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5CB58">
      <w:pPr>
        <w:widowControl/>
        <w:jc w:val="center"/>
      </w:pPr>
      <w:r>
        <w:rPr>
          <w:rFonts w:ascii="DengXian-Bold" w:hAnsi="DengXian-Bold" w:eastAsia="DengXian-Bold" w:cs="DengXian-Bold"/>
          <w:b/>
          <w:bCs/>
          <w:color w:val="000000"/>
          <w:kern w:val="0"/>
          <w:sz w:val="28"/>
          <w:szCs w:val="28"/>
          <w:lang w:bidi="ar"/>
        </w:rPr>
        <w:t>大作业事项</w:t>
      </w:r>
    </w:p>
    <w:p w14:paraId="5FB4D9DE">
      <w:pPr>
        <w:widowControl/>
        <w:jc w:val="left"/>
      </w:pPr>
      <w:r>
        <w:rPr>
          <w:rFonts w:ascii="微软雅黑" w:hAnsi="微软雅黑" w:eastAsia="微软雅黑" w:cs="微软雅黑"/>
          <w:color w:val="000000"/>
          <w:kern w:val="0"/>
          <w:szCs w:val="21"/>
          <w:lang w:bidi="ar"/>
        </w:rPr>
        <w:t xml:space="preserve">1. </w:t>
      </w:r>
      <w:r>
        <w:rPr>
          <w:rFonts w:ascii="等线" w:hAnsi="等线" w:eastAsia="等线" w:cs="等线"/>
          <w:color w:val="000000"/>
          <w:kern w:val="0"/>
          <w:szCs w:val="21"/>
          <w:lang w:bidi="ar"/>
        </w:rPr>
        <w:t xml:space="preserve">分数占比 </w:t>
      </w:r>
    </w:p>
    <w:p w14:paraId="3896EA92">
      <w:pPr>
        <w:widowControl/>
        <w:jc w:val="left"/>
      </w:pP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大作业分数占期末总评的 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30%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。大作业内分数分为基础分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+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附加分两部分，基础分占 </w:t>
      </w:r>
    </w:p>
    <w:p w14:paraId="346C67E8">
      <w:pPr>
        <w:spacing w:line="408" w:lineRule="auto"/>
        <w:rPr>
          <w:rFonts w:ascii="等线" w:hAnsi="等线" w:eastAsia="等线" w:cs="等线"/>
          <w:color w:val="0070C0"/>
          <w:kern w:val="0"/>
          <w:szCs w:val="21"/>
          <w:lang w:bidi="ar"/>
        </w:rPr>
      </w:pP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比 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75%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，附加分占比 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>25%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。基础分为必做内容的完成度</w:t>
      </w:r>
      <w:r>
        <w:rPr>
          <w:rFonts w:hint="eastAsia" w:ascii="等线" w:hAnsi="等线" w:eastAsia="等线" w:cs="等线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  <w:t>，附加分为所做扩展内容的分值总和，最多25分。扩展项可自由选择，鼓励多做。（选择“自定义开放性问题”的小组，须在期中提交问题Proposal，阐述问题意义并预估分值。老师与助教将对其进行审核，并敲定最终分值。）</w:t>
      </w:r>
    </w:p>
    <w:p w14:paraId="4016F437"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2.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开展形式 </w:t>
      </w:r>
    </w:p>
    <w:p w14:paraId="38946EC0">
      <w:pPr>
        <w:widowControl/>
        <w:jc w:val="left"/>
      </w:pP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同学们自由组队，推荐为2人每组。本次大作业共 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10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个题目，每个题目供1个组 </w:t>
      </w:r>
    </w:p>
    <w:p w14:paraId="641A5331">
      <w:pPr>
        <w:widowControl/>
        <w:jc w:val="left"/>
      </w:pP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选择，选题链接模板：</w:t>
      </w:r>
      <w:r>
        <w:rPr>
          <w:rFonts w:ascii="等线" w:hAnsi="等线" w:eastAsia="等线" w:cs="等线"/>
          <w:color w:val="000000"/>
          <w:kern w:val="0"/>
          <w:szCs w:val="21"/>
          <w:lang w:bidi="ar"/>
        </w:rPr>
        <w:t>https://www.kdocs.cn/l/cqPppcMgiToy</w:t>
      </w:r>
      <w:r>
        <w:rPr>
          <w:rFonts w:ascii="Arial" w:hAnsi="Arial" w:eastAsia="宋体" w:cs="Arial"/>
          <w:color w:val="0563C1"/>
          <w:kern w:val="0"/>
          <w:szCs w:val="21"/>
          <w:lang w:bidi="ar"/>
        </w:rPr>
        <w:t xml:space="preserve">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（</w:t>
      </w:r>
      <w:r>
        <w:rPr>
          <w:rFonts w:hint="eastAsia" w:ascii="等线" w:hAnsi="等线" w:eastAsia="等线" w:cs="等线"/>
          <w:color w:val="FF0000"/>
          <w:kern w:val="0"/>
          <w:szCs w:val="21"/>
          <w:lang w:bidi="ar"/>
        </w:rPr>
        <w:t xml:space="preserve">切勿覆盖他人已填表 </w:t>
      </w:r>
    </w:p>
    <w:p w14:paraId="5BA493D3">
      <w:pPr>
        <w:widowControl/>
        <w:jc w:val="left"/>
      </w:pPr>
      <w:r>
        <w:rPr>
          <w:rFonts w:hint="eastAsia" w:ascii="等线" w:hAnsi="等线" w:eastAsia="等线" w:cs="等线"/>
          <w:color w:val="FF0000"/>
          <w:kern w:val="0"/>
          <w:szCs w:val="21"/>
          <w:lang w:bidi="ar"/>
        </w:rPr>
        <w:t>格！！！！！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）。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16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周课上 </w:t>
      </w:r>
      <w:r>
        <w:rPr>
          <w:rFonts w:hint="eastAsia" w:ascii="微软雅黑" w:hAnsi="微软雅黑" w:eastAsia="微软雅黑" w:cs="微软雅黑"/>
          <w:color w:val="000000" w:themeColor="text1"/>
          <w:kern w:val="0"/>
          <w:szCs w:val="21"/>
          <w:lang w:bidi="ar"/>
          <w14:textFill>
            <w14:solidFill>
              <w14:schemeClr w14:val="tx1"/>
            </w14:solidFill>
          </w14:textFill>
        </w:rPr>
        <w:t xml:space="preserve">poster 和 demo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展示，现场打分。 </w:t>
      </w:r>
    </w:p>
    <w:p w14:paraId="5B277F6D"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3.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提交内容 </w:t>
      </w:r>
    </w:p>
    <w:p w14:paraId="27B5A391">
      <w:pPr>
        <w:widowControl/>
        <w:jc w:val="left"/>
      </w:pP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主要分为两部分。 </w:t>
      </w:r>
    </w:p>
    <w:p w14:paraId="11D939AE"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1)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项目海报。参照给出的学术会议 </w:t>
      </w: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poster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形式，总结自己组的工作内容，制作一份海 </w:t>
      </w:r>
    </w:p>
    <w:p w14:paraId="0566B2A2">
      <w:pPr>
        <w:widowControl/>
        <w:jc w:val="left"/>
      </w:pP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报。 </w:t>
      </w:r>
    </w:p>
    <w:p w14:paraId="2C9AFDD2">
      <w:pPr>
        <w:widowControl/>
        <w:jc w:val="left"/>
      </w:pPr>
      <w:r>
        <w:rPr>
          <w:rFonts w:hint="eastAsia" w:ascii="微软雅黑" w:hAnsi="微软雅黑" w:eastAsia="微软雅黑" w:cs="微软雅黑"/>
          <w:color w:val="000000"/>
          <w:kern w:val="0"/>
          <w:szCs w:val="21"/>
          <w:lang w:bidi="ar"/>
        </w:rPr>
        <w:t xml:space="preserve">2) </w:t>
      </w: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 xml:space="preserve">一份提交文件，包括项目报告文档，代码，以及可能有的演示材料，如截图、视频 </w:t>
      </w:r>
    </w:p>
    <w:p w14:paraId="65580863">
      <w:pPr>
        <w:widowControl/>
        <w:jc w:val="left"/>
      </w:pPr>
      <w:r>
        <w:rPr>
          <w:rFonts w:hint="eastAsia" w:ascii="等线" w:hAnsi="等线" w:eastAsia="等线" w:cs="等线"/>
          <w:color w:val="000000"/>
          <w:kern w:val="0"/>
          <w:szCs w:val="21"/>
          <w:lang w:bidi="ar"/>
        </w:rPr>
        <w:t>等，具体在每道题后面都有要求。</w:t>
      </w:r>
    </w:p>
    <w:p w14:paraId="28A04B26"/>
    <w:p w14:paraId="4087FE63">
      <w:pPr>
        <w:rPr>
          <w:b/>
          <w:bCs/>
        </w:rPr>
      </w:pPr>
    </w:p>
    <w:p w14:paraId="20F3C8C0">
      <w:pPr>
        <w:rPr>
          <w:b/>
          <w:bCs/>
        </w:rPr>
      </w:pPr>
    </w:p>
    <w:p w14:paraId="239F73E4">
      <w:pPr>
        <w:rPr>
          <w:b/>
          <w:bCs/>
        </w:rPr>
      </w:pPr>
    </w:p>
    <w:p w14:paraId="20299A1A">
      <w:pPr>
        <w:rPr>
          <w:b/>
          <w:bCs/>
        </w:rPr>
      </w:pPr>
    </w:p>
    <w:p w14:paraId="4EE6A8A6">
      <w:pPr>
        <w:rPr>
          <w:b/>
          <w:bCs/>
        </w:rPr>
      </w:pPr>
    </w:p>
    <w:p w14:paraId="4EF10C98">
      <w:pPr>
        <w:rPr>
          <w:b/>
          <w:bCs/>
        </w:rPr>
      </w:pPr>
    </w:p>
    <w:p w14:paraId="6F440D9C">
      <w:pPr>
        <w:rPr>
          <w:b/>
          <w:bCs/>
        </w:rPr>
      </w:pPr>
    </w:p>
    <w:p w14:paraId="000D3AE8">
      <w:pPr>
        <w:rPr>
          <w:b/>
          <w:bCs/>
        </w:rPr>
      </w:pPr>
    </w:p>
    <w:p w14:paraId="1B83F8D0">
      <w:pPr>
        <w:rPr>
          <w:b/>
          <w:bCs/>
        </w:rPr>
      </w:pPr>
    </w:p>
    <w:p w14:paraId="5192782F">
      <w:pPr>
        <w:rPr>
          <w:b/>
          <w:bCs/>
        </w:rPr>
      </w:pPr>
    </w:p>
    <w:p w14:paraId="61E99929">
      <w:pPr>
        <w:rPr>
          <w:b/>
          <w:bCs/>
        </w:rPr>
      </w:pPr>
    </w:p>
    <w:p w14:paraId="4BC20CED">
      <w:pPr>
        <w:rPr>
          <w:b/>
          <w:bCs/>
        </w:rPr>
      </w:pPr>
    </w:p>
    <w:p w14:paraId="2C3755D7">
      <w:pPr>
        <w:rPr>
          <w:b/>
          <w:bCs/>
        </w:rPr>
      </w:pPr>
    </w:p>
    <w:p w14:paraId="773C6B34">
      <w:pPr>
        <w:rPr>
          <w:b/>
          <w:bCs/>
        </w:rPr>
      </w:pPr>
    </w:p>
    <w:p w14:paraId="5EB6987D">
      <w:pPr>
        <w:rPr>
          <w:b/>
          <w:bCs/>
        </w:rPr>
      </w:pPr>
    </w:p>
    <w:p w14:paraId="5A6A630C">
      <w:pPr>
        <w:rPr>
          <w:b/>
          <w:bCs/>
        </w:rPr>
      </w:pPr>
    </w:p>
    <w:p w14:paraId="607C0B36">
      <w:pPr>
        <w:pStyle w:val="8"/>
      </w:pPr>
      <w:r>
        <w:rPr>
          <w:rFonts w:hint="eastAsia"/>
        </w:rPr>
        <w:t>题目八：流式视频传输系统设计与 AI 驱动的智能码率自适应</w:t>
      </w:r>
    </w:p>
    <w:p w14:paraId="11C6FD92"/>
    <w:p w14:paraId="19FA938C">
      <w:pPr>
        <w:rPr>
          <w:b/>
          <w:bCs/>
        </w:rPr>
      </w:pPr>
      <w:r>
        <w:rPr>
          <w:rFonts w:hint="eastAsia"/>
          <w:b/>
          <w:bCs/>
        </w:rPr>
        <w:t>实验目标：</w:t>
      </w:r>
    </w:p>
    <w:p w14:paraId="3CFB1C9B">
      <w:r>
        <w:t>1. 掌握基于 TCP 的流式视频传输原理与分片封装技术；</w:t>
      </w:r>
    </w:p>
    <w:p w14:paraId="08852960">
      <w:r>
        <w:t>2. 实现客户端与服务端的动态交互及视频实时播放功能；</w:t>
      </w:r>
    </w:p>
    <w:p w14:paraId="7790EACA">
      <w:r>
        <w:t>3. 设计基础的码率自适应算法（ABR）以应对网络波动；</w:t>
      </w:r>
    </w:p>
    <w:p w14:paraId="0D8C39F4">
      <w:r>
        <w:t>4. 探索流式视频的高效路径优化与数据分片重组机制。</w:t>
      </w:r>
    </w:p>
    <w:p w14:paraId="5797EEC6">
      <w:r>
        <w:t>5. 探索人工智能在流媒体网络拥塞控制中的优化应用。</w:t>
      </w:r>
    </w:p>
    <w:p w14:paraId="7AB0176A"/>
    <w:p w14:paraId="507F3684">
      <w:pPr>
        <w:rPr>
          <w:b/>
          <w:bCs/>
        </w:rPr>
      </w:pPr>
      <w:r>
        <w:rPr>
          <w:rFonts w:hint="eastAsia"/>
          <w:b/>
          <w:bCs/>
        </w:rPr>
        <w:t>实验要求：</w:t>
      </w:r>
    </w:p>
    <w:p w14:paraId="3B5B4D48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基础功能（必做）</w:t>
      </w:r>
    </w:p>
    <w:p w14:paraId="38B08924">
      <w:r>
        <w:rPr>
          <w:rFonts w:hint="eastAsia"/>
        </w:rPr>
        <w:t>1、服务端功能：</w:t>
      </w:r>
    </w:p>
    <w:p w14:paraId="6789F694">
      <w:r>
        <w:t>支持视频分片处理：将长视频分割为固定大小的片段（如每段 5 秒），封装为 TS 格式文件；</w:t>
      </w:r>
    </w:p>
    <w:p w14:paraId="32C57710">
      <w:r>
        <w:t>基于 TCP 协议实现分片传输，支持并发处理多个客户端请求；</w:t>
      </w:r>
    </w:p>
    <w:p w14:paraId="5C757ED9">
      <w:r>
        <w:t>记录每个分片的发送时间与码率，并生成传输日志。</w:t>
      </w:r>
    </w:p>
    <w:p w14:paraId="2290231A">
      <w:r>
        <w:rPr>
          <w:rFonts w:hint="eastAsia"/>
        </w:rPr>
        <w:t>2、客户端功能：</w:t>
      </w:r>
    </w:p>
    <w:p w14:paraId="0E9F4EE0">
      <w:r>
        <w:t>动态请求视频分片：循环向服务端请求分片文件（如 ocean-1080p-8000k-0.ts），支持分片序号拼接；</w:t>
      </w:r>
    </w:p>
    <w:p w14:paraId="10A1A438">
      <w:r>
        <w:t>接收分片后调用播放器库实现实时播放；</w:t>
      </w:r>
    </w:p>
    <w:p w14:paraId="2425BEB4">
      <w:r>
        <w:t>基础码率自适应：实现一个简单的基于规则（如缓冲区占用率或带宽测量）的 ABR 算法，根据规则动态切换请求的视频码率；</w:t>
      </w:r>
    </w:p>
    <w:p w14:paraId="5711C85F">
      <w:r>
        <w:t>本地缓存管理：将接收的分片临时存储至 download 文件夹，播放完成后自动清理。</w:t>
      </w:r>
    </w:p>
    <w:p w14:paraId="6040BB34"/>
    <w:p w14:paraId="2E5A99CD">
      <w:pPr>
        <w:rPr>
          <w:b/>
          <w:bCs/>
          <w:color w:val="0000FF"/>
        </w:rPr>
      </w:pPr>
      <w:r>
        <w:rPr>
          <w:rFonts w:hint="eastAsia"/>
          <w:b/>
          <w:bCs/>
          <w:color w:val="0000FF"/>
        </w:rPr>
        <w:t>扩展功能</w:t>
      </w:r>
    </w:p>
    <w:p w14:paraId="64CB1421">
      <w:pPr>
        <w:rPr>
          <w:u w:val="single"/>
        </w:rPr>
      </w:pPr>
      <w:r>
        <w:rPr>
          <w:u w:val="single"/>
        </w:rPr>
        <w:t>智能码率自适应（25 分）</w:t>
      </w:r>
      <w:r>
        <w:rPr>
          <w:rFonts w:hint="eastAsia"/>
        </w:rPr>
        <w:t xml:space="preserve">： </w:t>
      </w:r>
      <w:r>
        <w:t>使用机器学习或强化学习（推荐基础 Q-Learning 表格法，或时间序列预测、DQN 等）替代传统规则，根据网络波动动态输出码率决策，统计并对比其与基础算法的 QoE（用户体验质量）提升情况；</w:t>
      </w:r>
    </w:p>
    <w:p w14:paraId="5DD01AD7">
      <w:pPr>
        <w:rPr>
          <w:u w:val="single"/>
        </w:rPr>
      </w:pPr>
      <w:r>
        <w:rPr>
          <w:u w:val="single"/>
        </w:rPr>
        <w:t>动态路径优化（25 分）</w:t>
      </w:r>
      <w:r>
        <w:rPr>
          <w:rFonts w:hint="eastAsia"/>
        </w:rPr>
        <w:t>：</w:t>
      </w:r>
      <w:r>
        <w:t>集成简单的寻路算法优化传输路径，降低传输延迟并提升吞吐量；</w:t>
      </w:r>
    </w:p>
    <w:p w14:paraId="13A296AE">
      <w:pPr>
        <w:rPr>
          <w:u w:val="single"/>
        </w:rPr>
      </w:pPr>
      <w:r>
        <w:rPr>
          <w:u w:val="single"/>
        </w:rPr>
        <w:t>滑动窗口流式处理（15 分）</w:t>
      </w:r>
      <w:r>
        <w:rPr>
          <w:rFonts w:hint="eastAsia"/>
        </w:rPr>
        <w:t>：</w:t>
      </w:r>
      <w:r>
        <w:t>实现分片数据的滑动窗口重组机制，支持长视频流无缝播放；</w:t>
      </w:r>
    </w:p>
    <w:p w14:paraId="5F7B4C41">
      <w:pPr>
        <w:rPr>
          <w:u w:val="single"/>
        </w:rPr>
      </w:pPr>
      <w:r>
        <w:rPr>
          <w:u w:val="single"/>
        </w:rPr>
        <w:t>端到端加密传输（10 分）</w:t>
      </w:r>
      <w:r>
        <w:rPr>
          <w:rFonts w:hint="eastAsia"/>
        </w:rPr>
        <w:t>：</w:t>
      </w:r>
      <w:r>
        <w:t>使用 AES 加密视频分片，确保传输安全性</w:t>
      </w:r>
      <w:r>
        <w:rPr>
          <w:rFonts w:hint="eastAsia"/>
        </w:rPr>
        <w:t>；</w:t>
      </w:r>
    </w:p>
    <w:p w14:paraId="1829388D">
      <w:r>
        <w:rPr>
          <w:rFonts w:hint="eastAsia"/>
          <w:u w:val="single"/>
        </w:rPr>
        <w:t>学生自定义开放性问题</w:t>
      </w:r>
      <w:r>
        <w:rPr>
          <w:u w:val="single"/>
        </w:rPr>
        <w:t>（10-25 分）</w:t>
      </w:r>
      <w:r>
        <w:rPr>
          <w:rFonts w:hint="eastAsia"/>
        </w:rPr>
        <w:t>： 自己提出一个与“计算机网络架构”或“通信效率”相关的扩展问题，并给出代码实现方案。</w:t>
      </w:r>
    </w:p>
    <w:p w14:paraId="006B3206"/>
    <w:p w14:paraId="2B6AB785"/>
    <w:p w14:paraId="380F2AA8">
      <w:pPr>
        <w:rPr>
          <w:b/>
          <w:bCs/>
          <w:color w:val="588E32" w:themeColor="accent4" w:themeShade="BF"/>
        </w:rPr>
      </w:pPr>
      <w:r>
        <w:rPr>
          <w:rFonts w:hint="eastAsia"/>
          <w:b/>
          <w:bCs/>
          <w:color w:val="588E32" w:themeColor="accent4" w:themeShade="BF"/>
        </w:rPr>
        <w:t>技术栈要求：</w:t>
      </w:r>
    </w:p>
    <w:p w14:paraId="38E43CFF">
      <w:r>
        <w:t>编程语言：C/Python（推荐 C 语言，与实验框架兼容）；</w:t>
      </w:r>
    </w:p>
    <w:p w14:paraId="2704C939">
      <w:r>
        <w:t>通信协议：TCP（保证分片顺序与完整性），UDP 可选用于状态监控；</w:t>
      </w:r>
    </w:p>
    <w:p w14:paraId="7DA8473A">
      <w:r>
        <w:t>工具库：FFmpeg（视频分片处理）、Wireshark（网络抓包分析）；</w:t>
      </w:r>
    </w:p>
    <w:p w14:paraId="3BC16CC3">
      <w:r>
        <w:t>数据存储：本地文件系统（分片存储）、SQLite（传输日志记录）。</w:t>
      </w:r>
    </w:p>
    <w:p w14:paraId="067655E0">
      <w:bookmarkStart w:id="0" w:name="_GoBack"/>
      <w:bookmarkEnd w:id="0"/>
    </w:p>
    <w:p w14:paraId="04C92E79"/>
    <w:p w14:paraId="35087EFF">
      <w:pPr>
        <w:rPr>
          <w:b/>
          <w:bCs/>
          <w:color w:val="588E32" w:themeColor="accent4" w:themeShade="BF"/>
        </w:rPr>
      </w:pPr>
      <w:r>
        <w:rPr>
          <w:rFonts w:hint="eastAsia"/>
          <w:b/>
          <w:bCs/>
          <w:color w:val="588E32" w:themeColor="accent4" w:themeShade="BF"/>
        </w:rPr>
        <w:t>分工建议：</w:t>
      </w:r>
    </w:p>
    <w:p w14:paraId="21FCC877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>服务端开发（分片生成、并发传输与日志管理） 0.5 人</w:t>
      </w:r>
    </w:p>
    <w:p w14:paraId="79A3502C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>客户端开发（分片请求、播放器集成与缓存） 0.5 人</w:t>
      </w:r>
    </w:p>
    <w:p w14:paraId="0947AB1D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>算法设计（ABR算法设计与实现、动态路径优化算法设计与实现） 0.5 人</w:t>
      </w:r>
    </w:p>
    <w:p w14:paraId="1D7C2638">
      <w:pPr>
        <w:pStyle w:val="15"/>
        <w:numPr>
          <w:ilvl w:val="0"/>
          <w:numId w:val="1"/>
        </w:numPr>
        <w:ind w:firstLineChars="0"/>
      </w:pPr>
      <w:r>
        <w:rPr>
          <w:rFonts w:hint="eastAsia"/>
        </w:rPr>
        <w:t>测试与调优（网络波动模拟与性能分析） 0.5 人</w:t>
      </w:r>
    </w:p>
    <w:p w14:paraId="3ED2EC0A"/>
    <w:p w14:paraId="3CB6103A">
      <w:pPr>
        <w:rPr>
          <w:b/>
          <w:bCs/>
          <w:color w:val="588E32" w:themeColor="accent4" w:themeShade="BF"/>
        </w:rPr>
      </w:pPr>
      <w:r>
        <w:rPr>
          <w:rFonts w:hint="eastAsia"/>
          <w:b/>
          <w:bCs/>
          <w:color w:val="588E32" w:themeColor="accent4" w:themeShade="BF"/>
        </w:rPr>
        <w:t>实验提交内容：</w:t>
      </w:r>
    </w:p>
    <w:p w14:paraId="2F995DAF">
      <w:pPr>
        <w:pStyle w:val="15"/>
        <w:numPr>
          <w:ilvl w:val="0"/>
          <w:numId w:val="2"/>
        </w:numPr>
        <w:ind w:firstLineChars="0"/>
      </w:pPr>
      <w:r>
        <w:rPr>
          <w:rFonts w:hint="eastAsia"/>
        </w:rPr>
        <w:t>代码</w:t>
      </w:r>
    </w:p>
    <w:p w14:paraId="29ABC988">
      <w:r>
        <w:rPr>
          <w:rFonts w:hint="eastAsia"/>
        </w:rPr>
        <w:t>服务端与客户端完整源码；</w:t>
      </w:r>
    </w:p>
    <w:p w14:paraId="3E5F40C5">
      <w:r>
        <w:rPr>
          <w:rFonts w:hint="eastAsia"/>
        </w:rPr>
        <w:t>分片处理与 ABR 算法实现代码</w:t>
      </w:r>
      <w:r>
        <w:t>。</w:t>
      </w:r>
    </w:p>
    <w:p w14:paraId="6744A1A7">
      <w:pPr>
        <w:pStyle w:val="15"/>
        <w:numPr>
          <w:ilvl w:val="0"/>
          <w:numId w:val="2"/>
        </w:numPr>
        <w:ind w:firstLineChars="0"/>
      </w:pPr>
      <w:r>
        <w:rPr>
          <w:rFonts w:hint="eastAsia"/>
        </w:rPr>
        <w:t>文档</w:t>
      </w:r>
    </w:p>
    <w:p w14:paraId="4EFA6693">
      <w:r>
        <w:rPr>
          <w:rFonts w:hint="eastAsia"/>
        </w:rPr>
        <w:t>设计文档：系统架构图、分片协议格式、ABR算法流程图；</w:t>
      </w:r>
    </w:p>
    <w:p w14:paraId="773DE63F">
      <w:r>
        <w:t>测试报告：不同网络带宽下的卡顿率与 PSNR 对比分析；</w:t>
      </w:r>
    </w:p>
    <w:p w14:paraId="1CB6FEB8">
      <w:r>
        <w:t>用户手册：环境配置步骤与播放器调试说明。</w:t>
      </w:r>
    </w:p>
    <w:p w14:paraId="335687D3">
      <w:pPr>
        <w:pStyle w:val="15"/>
        <w:numPr>
          <w:ilvl w:val="0"/>
          <w:numId w:val="2"/>
        </w:numPr>
        <w:ind w:firstLineChars="0"/>
      </w:pPr>
      <w:r>
        <w:rPr>
          <w:rFonts w:hint="eastAsia"/>
        </w:rPr>
        <w:t>演示</w:t>
      </w:r>
    </w:p>
    <w:p w14:paraId="19A57F39">
      <w:r>
        <w:rPr>
          <w:rFonts w:hint="eastAsia"/>
        </w:rPr>
        <w:t>实时展示分片传输与播放过程（至少 3 个客户端同时运行）；</w:t>
      </w:r>
    </w:p>
    <w:p w14:paraId="6A9488E3">
      <w:r>
        <w:t>模拟网络带宽骤降场景，展示码率自适应切换效果。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DengXian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51A7A"/>
    <w:multiLevelType w:val="multilevel"/>
    <w:tmpl w:val="1D951A7A"/>
    <w:lvl w:ilvl="0" w:tentative="0">
      <w:start w:val="1"/>
      <w:numFmt w:val="bullet"/>
      <w:lvlText w:val="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347A7678"/>
    <w:multiLevelType w:val="multilevel"/>
    <w:tmpl w:val="347A767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CC3598"/>
    <w:rsid w:val="001B5D00"/>
    <w:rsid w:val="001C2096"/>
    <w:rsid w:val="001C7D50"/>
    <w:rsid w:val="00354500"/>
    <w:rsid w:val="00397678"/>
    <w:rsid w:val="003F7EC9"/>
    <w:rsid w:val="00783DDD"/>
    <w:rsid w:val="00951927"/>
    <w:rsid w:val="009772AA"/>
    <w:rsid w:val="00AB46EB"/>
    <w:rsid w:val="00AE7017"/>
    <w:rsid w:val="00D32FA9"/>
    <w:rsid w:val="00D365E3"/>
    <w:rsid w:val="00DE5F0B"/>
    <w:rsid w:val="00E4754E"/>
    <w:rsid w:val="00EF53BE"/>
    <w:rsid w:val="0B1D155E"/>
    <w:rsid w:val="0C2D57D1"/>
    <w:rsid w:val="0D06756B"/>
    <w:rsid w:val="0D8E04F1"/>
    <w:rsid w:val="0EA578A0"/>
    <w:rsid w:val="10E433A4"/>
    <w:rsid w:val="11D80555"/>
    <w:rsid w:val="137F2DB6"/>
    <w:rsid w:val="14A979BF"/>
    <w:rsid w:val="17554800"/>
    <w:rsid w:val="18B91620"/>
    <w:rsid w:val="1C496BDD"/>
    <w:rsid w:val="1C4E1577"/>
    <w:rsid w:val="1C59095F"/>
    <w:rsid w:val="1C626DD1"/>
    <w:rsid w:val="1C79679F"/>
    <w:rsid w:val="1D7C7BA2"/>
    <w:rsid w:val="1EE91A2B"/>
    <w:rsid w:val="22CC3598"/>
    <w:rsid w:val="23607DE2"/>
    <w:rsid w:val="281E2746"/>
    <w:rsid w:val="2B333DB1"/>
    <w:rsid w:val="301F34FF"/>
    <w:rsid w:val="306D7771"/>
    <w:rsid w:val="309537C1"/>
    <w:rsid w:val="30D13698"/>
    <w:rsid w:val="33802E43"/>
    <w:rsid w:val="36121410"/>
    <w:rsid w:val="36140CE4"/>
    <w:rsid w:val="373D637D"/>
    <w:rsid w:val="3A092C30"/>
    <w:rsid w:val="3A657366"/>
    <w:rsid w:val="3B6F4C0F"/>
    <w:rsid w:val="413B7A6D"/>
    <w:rsid w:val="426E7609"/>
    <w:rsid w:val="445350CD"/>
    <w:rsid w:val="458B498F"/>
    <w:rsid w:val="46EA5CC9"/>
    <w:rsid w:val="472B40E0"/>
    <w:rsid w:val="4A2D63C1"/>
    <w:rsid w:val="4E9E7214"/>
    <w:rsid w:val="54660E4D"/>
    <w:rsid w:val="548412D3"/>
    <w:rsid w:val="557D7F01"/>
    <w:rsid w:val="5F011502"/>
    <w:rsid w:val="60C34A1A"/>
    <w:rsid w:val="62FB4E56"/>
    <w:rsid w:val="63E37DC4"/>
    <w:rsid w:val="64AF65BF"/>
    <w:rsid w:val="64C43926"/>
    <w:rsid w:val="65024B31"/>
    <w:rsid w:val="6B500157"/>
    <w:rsid w:val="6B5D66AE"/>
    <w:rsid w:val="6DCD3F63"/>
    <w:rsid w:val="6FCD7C56"/>
    <w:rsid w:val="7290243C"/>
    <w:rsid w:val="74463A57"/>
    <w:rsid w:val="74503971"/>
    <w:rsid w:val="74883ED7"/>
    <w:rsid w:val="784B0444"/>
    <w:rsid w:val="79D76036"/>
    <w:rsid w:val="7C445208"/>
    <w:rsid w:val="7D136CD5"/>
    <w:rsid w:val="7D1B562A"/>
    <w:rsid w:val="7EE8052D"/>
    <w:rsid w:val="7F47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6"/>
    <w:uiPriority w:val="0"/>
    <w:pPr>
      <w:jc w:val="left"/>
    </w:pPr>
  </w:style>
  <w:style w:type="paragraph" w:styleId="4">
    <w:name w:val="footer"/>
    <w:basedOn w:val="1"/>
    <w:link w:val="2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9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8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28"/>
      <w:szCs w:val="32"/>
    </w:rPr>
  </w:style>
  <w:style w:type="paragraph" w:styleId="9">
    <w:name w:val="annotation subject"/>
    <w:basedOn w:val="3"/>
    <w:next w:val="3"/>
    <w:link w:val="17"/>
    <w:uiPriority w:val="0"/>
    <w:rPr>
      <w:b/>
      <w:bCs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TML Code"/>
    <w:basedOn w:val="11"/>
    <w:uiPriority w:val="0"/>
    <w:rPr>
      <w:rFonts w:ascii="Courier New" w:hAnsi="Courier New"/>
      <w:sz w:val="20"/>
    </w:rPr>
  </w:style>
  <w:style w:type="character" w:styleId="14">
    <w:name w:val="annotation reference"/>
    <w:basedOn w:val="11"/>
    <w:uiPriority w:val="0"/>
    <w:rPr>
      <w:sz w:val="21"/>
      <w:szCs w:val="21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6">
    <w:name w:val="批注文字 字符"/>
    <w:basedOn w:val="11"/>
    <w:link w:val="3"/>
    <w:uiPriority w:val="0"/>
    <w:rPr>
      <w:rFonts w:asciiTheme="minorHAnsi" w:hAnsiTheme="minorHAnsi" w:eastAsiaTheme="minorEastAsia" w:cstheme="minorBidi"/>
      <w:kern w:val="2"/>
      <w:sz w:val="21"/>
      <w:szCs w:val="24"/>
    </w:rPr>
  </w:style>
  <w:style w:type="character" w:customStyle="1" w:styleId="17">
    <w:name w:val="批注主题 字符"/>
    <w:basedOn w:val="16"/>
    <w:link w:val="9"/>
    <w:qFormat/>
    <w:uiPriority w:val="0"/>
    <w:rPr>
      <w:rFonts w:asciiTheme="minorHAnsi" w:hAnsiTheme="minorHAnsi" w:eastAsiaTheme="minorEastAsia" w:cstheme="minorBidi"/>
      <w:b/>
      <w:bCs/>
      <w:kern w:val="2"/>
      <w:sz w:val="21"/>
      <w:szCs w:val="24"/>
    </w:rPr>
  </w:style>
  <w:style w:type="character" w:customStyle="1" w:styleId="18">
    <w:name w:val="HTML 预设格式 字符"/>
    <w:basedOn w:val="11"/>
    <w:link w:val="6"/>
    <w:uiPriority w:val="0"/>
    <w:rPr>
      <w:rFonts w:ascii="Courier New" w:hAnsi="Courier New" w:cs="Courier New" w:eastAsiaTheme="minorEastAsia"/>
      <w:kern w:val="2"/>
    </w:rPr>
  </w:style>
  <w:style w:type="character" w:customStyle="1" w:styleId="19">
    <w:name w:val="页眉 字符"/>
    <w:basedOn w:val="11"/>
    <w:link w:val="5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0">
    <w:name w:val="页脚 字符"/>
    <w:basedOn w:val="11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7411</Words>
  <Characters>10827</Characters>
  <Lines>551</Lines>
  <Paragraphs>570</Paragraphs>
  <TotalTime>1156</TotalTime>
  <ScaleCrop>false</ScaleCrop>
  <LinksUpToDate>false</LinksUpToDate>
  <CharactersWithSpaces>11714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2026-02-27T02:33:00Z</dcterms:created>
  <dc:creator>O-Jay</dc:creator>
  <cp:lastModifiedBy>皇甫泊宁</cp:lastModifiedBy>
  <dcterms:modified xsi:type="dcterms:W3CDTF">2026-10-26T12:27:08Z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2AD7C152FB6B4D2683E02A689D5D595A_13</vt:lpwstr>
  </property>
  <property fmtid="{D5CDD505-2E9C-101B-9397-08002B2CF9AE}" pid="4" name="KSOTemplateDocerSaveRecord">
    <vt:lpwstr>eyJoZGlkIjoiNjhjMGZiYWFiZTcyYjUyNDY3MTE0YjZlY2U0NjI2OTgiLCJ1c2VySWQiOiIxNjE5MDA2OTE5In0=</vt:lpwstr>
  </property>
</Properties>
</file>