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240" w:val="clear"/>
            <w:tcMar>
              <w:top w:type="dxa" w:w="560"/>
              <w:left w:type="dxa" w:w="480"/>
              <w:bottom w:type="dxa" w:w="560"/>
              <w:right w:type="dxa" w:w="480"/>
            </w:tcMar>
          </w:tcPr>
          <w:p>
            <w:pPr>
              <w:spacing w:after="60" w:before="0"/>
            </w:pPr>
            <w:r>
              <w:rPr>
                <w:rFonts w:ascii="Arial" w:cs="Arial" w:eastAsia="Arial" w:hAnsi="Arial"/>
                <w:b/>
                <w:bCs/>
                <w:color w:val="38BDF8"/>
                <w:sz w:val="24"/>
                <w:szCs w:val="24"/>
              </w:rPr>
              <w:t xml:space="preserve">COASTALRISK.ORG</w:t>
            </w:r>
          </w:p>
          <w:p>
            <w:pPr>
              <w:spacing w:after="200" w:before="0"/>
            </w:pPr>
            <w:r>
              <w:rPr>
                <w:rFonts w:ascii="Arial" w:cs="Arial" w:eastAsia="Arial" w:hAnsi="Arial"/>
                <w:b/>
                <w:bCs/>
                <w:color w:val="FFFFFF"/>
                <w:sz w:val="40"/>
                <w:szCs w:val="40"/>
              </w:rPr>
              <w:t xml:space="preserve">Overnight Brief: Website Audit, Pricing Review &amp; Developer Target List</w:t>
            </w:r>
          </w:p>
          <w:p>
            <w:pPr>
              <w:spacing w:after="120" w:before="0"/>
            </w:pPr>
            <w:r>
              <w:rPr>
                <w:rFonts w:ascii="Arial" w:cs="Arial" w:eastAsia="Arial" w:hAnsi="Arial"/>
                <w:i/>
                <w:iCs/>
                <w:color w:val="B8D4E8"/>
                <w:sz w:val="22"/>
                <w:szCs w:val="22"/>
              </w:rPr>
              <w:t xml:space="preserve">A comprehensive review of the current site, honest assessment of what's working and what needs fixing, and 9 real small-firm developers ready for cold outreach.</w:t>
            </w:r>
          </w:p>
          <w:p>
            <w:pPr>
              <w:spacing w:after="0" w:before="200"/>
            </w:pPr>
            <w:r>
              <w:rPr>
                <w:rFonts w:ascii="Arial" w:cs="Arial" w:eastAsia="Arial" w:hAnsi="Arial"/>
                <w:color w:val="6FA8C8"/>
                <w:sz w:val="20"/>
                <w:szCs w:val="20"/>
              </w:rPr>
              <w:t xml:space="preserve">April 2026  |  Prepared overnight</w:t>
            </w:r>
          </w:p>
        </w:tc>
      </w:tr>
    </w:tbl>
    <w:p>
      <w:pPr>
        <w:spacing w:after="400" w:before="0"/>
      </w:pPr>
      <w:r>
        <w:t xml:space="preserve"/>
      </w:r>
    </w:p>
    <w:p>
      <w:pPr>
        <w:pStyle w:val="Heading1"/>
        <w:spacing w:after="120" w:before="360" w:line="276"/>
      </w:pPr>
      <w:r>
        <w:rPr>
          <w:rFonts w:ascii="Arial" w:cs="Arial" w:eastAsia="Arial" w:hAnsi="Arial"/>
          <w:b/>
          <w:bCs/>
          <w:color w:val="0B2240"/>
          <w:sz w:val="32"/>
          <w:szCs w:val="32"/>
        </w:rPr>
        <w:t xml:space="preserve">Part 1: Website Audit</w:t>
      </w:r>
    </w:p>
    <w:p>
      <w:pPr>
        <w:spacing w:after="100" w:before="60" w:line="276"/>
      </w:pPr>
      <w:r>
        <w:rPr>
          <w:rFonts w:ascii="Arial" w:cs="Arial" w:eastAsia="Arial" w:hAnsi="Arial"/>
          <w:color w:val="222222"/>
          <w:sz w:val="22"/>
          <w:szCs w:val="22"/>
        </w:rPr>
        <w:t xml:space="preserve">I read every page and template in the codebase tonight. Here is the honest assessment.</w:t>
      </w:r>
    </w:p>
    <w:p>
      <w:pPr>
        <w:spacing w:after="80" w:before="0"/>
      </w:pPr>
      <w:r>
        <w:t xml:space="preserve"/>
      </w:r>
    </w:p>
    <w:p>
      <w:pPr>
        <w:pStyle w:val="Heading2"/>
        <w:spacing w:after="100" w:before="280" w:line="276"/>
      </w:pPr>
      <w:r>
        <w:rPr>
          <w:rFonts w:ascii="Arial" w:cs="Arial" w:eastAsia="Arial" w:hAnsi="Arial"/>
          <w:b/>
          <w:bCs/>
          <w:color w:val="1565C0"/>
          <w:sz w:val="26"/>
          <w:szCs w:val="26"/>
        </w:rPr>
        <w:t xml:space="preserve">1.1  What's Working Well</w:t>
      </w:r>
    </w:p>
    <w:p>
      <w:pPr>
        <w:spacing w:after="60" w:before="0"/>
      </w:pPr>
      <w:r>
        <w:t xml:space="preserve"/>
      </w:r>
    </w:p>
    <w:p>
      <w:pPr>
        <w:pStyle w:val="ListParagraph"/>
        <w:numPr>
          <w:ilvl w:val="0"/>
          <w:numId w:val="2"/>
        </w:numPr>
        <w:spacing w:after="60" w:before="40" w:line="276"/>
      </w:pPr>
      <w:r>
        <w:rPr>
          <w:rFonts w:ascii="Arial" w:cs="Arial" w:eastAsia="Arial" w:hAnsi="Arial"/>
          <w:b/>
          <w:bCs/>
          <w:color w:val="0B2240"/>
          <w:sz w:val="22"/>
          <w:szCs w:val="22"/>
        </w:rPr>
        <w:t xml:space="preserve">Visual design: </w:t>
      </w:r>
      <w:r>
        <w:rPr>
          <w:rFonts w:ascii="Arial" w:cs="Arial" w:eastAsia="Arial" w:hAnsi="Arial"/>
          <w:color w:val="222222"/>
          <w:sz w:val="22"/>
          <w:szCs w:val="22"/>
        </w:rPr>
        <w:t xml:space="preserve">The dark navy aesthetic is professional, credible, and distinctive. It reads as a serious intelligence product, not a student project. Most people seeing this cold would have no idea it was built by one person.</w:t>
      </w:r>
    </w:p>
    <w:p>
      <w:pPr>
        <w:spacing w:after="40" w:before="0"/>
      </w:pPr>
      <w:r>
        <w:t xml:space="preserve"/>
      </w:r>
    </w:p>
    <w:p>
      <w:pPr>
        <w:pStyle w:val="ListParagraph"/>
        <w:numPr>
          <w:ilvl w:val="0"/>
          <w:numId w:val="2"/>
        </w:numPr>
        <w:spacing w:after="60" w:before="40" w:line="276"/>
      </w:pPr>
      <w:r>
        <w:rPr>
          <w:rFonts w:ascii="Arial" w:cs="Arial" w:eastAsia="Arial" w:hAnsi="Arial"/>
          <w:b/>
          <w:bCs/>
          <w:color w:val="0B2240"/>
          <w:sz w:val="22"/>
          <w:szCs w:val="22"/>
        </w:rPr>
        <w:t xml:space="preserve">Three live sample reports: </w:t>
      </w:r>
      <w:r>
        <w:rPr>
          <w:rFonts w:ascii="Arial" w:cs="Arial" w:eastAsia="Arial" w:hAnsi="Arial"/>
          <w:color w:val="222222"/>
          <w:sz w:val="22"/>
          <w:szCs w:val="22"/>
        </w:rPr>
        <w:t xml:space="preserve">This is the single strongest feature on the site. Showing three real, complete reports across three different coasts — with genuinely different risk profiles — is something competitors with $30M in funding don't have. No algorithm produces what those reports contain. This is your best sales tool.</w:t>
      </w:r>
    </w:p>
    <w:p>
      <w:pPr>
        <w:spacing w:after="40" w:before="0"/>
      </w:pPr>
      <w:r>
        <w:t xml:space="preserve"/>
      </w:r>
    </w:p>
    <w:p>
      <w:pPr>
        <w:pStyle w:val="ListParagraph"/>
        <w:numPr>
          <w:ilvl w:val="0"/>
          <w:numId w:val="2"/>
        </w:numPr>
        <w:spacing w:after="60" w:before="40" w:line="276"/>
      </w:pPr>
      <w:r>
        <w:rPr>
          <w:rFonts w:ascii="Arial" w:cs="Arial" w:eastAsia="Arial" w:hAnsi="Arial"/>
          <w:b/>
          <w:bCs/>
          <w:color w:val="0B2240"/>
          <w:sz w:val="22"/>
          <w:szCs w:val="22"/>
        </w:rPr>
        <w:t xml:space="preserve">The free CVI calculator: </w:t>
      </w:r>
      <w:r>
        <w:rPr>
          <w:rFonts w:ascii="Arial" w:cs="Arial" w:eastAsia="Arial" w:hAnsi="Arial"/>
          <w:color w:val="222222"/>
          <w:sz w:val="22"/>
          <w:szCs w:val="22"/>
        </w:rPr>
        <w:t xml:space="preserve">A free tool that hooks developers into seeing their property's coastal vulnerability index is a smart lead magnet. It demonstrates competence before asking for money. The upgrade CTA at the bottom of results is correctly placed.</w:t>
      </w:r>
    </w:p>
    <w:p>
      <w:pPr>
        <w:spacing w:after="40" w:before="0"/>
      </w:pPr>
      <w:r>
        <w:t xml:space="preserve"/>
      </w:r>
    </w:p>
    <w:p>
      <w:pPr>
        <w:pStyle w:val="ListParagraph"/>
        <w:numPr>
          <w:ilvl w:val="0"/>
          <w:numId w:val="2"/>
        </w:numPr>
        <w:spacing w:after="60" w:before="40" w:line="276"/>
      </w:pPr>
      <w:r>
        <w:rPr>
          <w:rFonts w:ascii="Arial" w:cs="Arial" w:eastAsia="Arial" w:hAnsi="Arial"/>
          <w:b/>
          <w:bCs/>
          <w:color w:val="0B2240"/>
          <w:sz w:val="22"/>
          <w:szCs w:val="22"/>
        </w:rPr>
        <w:t xml:space="preserve">Developers page structure: </w:t>
      </w:r>
      <w:r>
        <w:rPr>
          <w:rFonts w:ascii="Arial" w:cs="Arial" w:eastAsia="Arial" w:hAnsi="Arial"/>
          <w:color w:val="222222"/>
          <w:sz w:val="22"/>
          <w:szCs w:val="22"/>
        </w:rPr>
        <w:t xml:space="preserve">The flow is logical: why it matters → sample reports → what's inside → how it works → pricing → contact. A developer who reads that page in order gets everything they need to decide.</w:t>
      </w:r>
    </w:p>
    <w:p>
      <w:pPr>
        <w:spacing w:after="40" w:before="0"/>
      </w:pPr>
      <w:r>
        <w:t xml:space="preserve"/>
      </w:r>
    </w:p>
    <w:p>
      <w:pPr>
        <w:pStyle w:val="ListParagraph"/>
        <w:numPr>
          <w:ilvl w:val="0"/>
          <w:numId w:val="2"/>
        </w:numPr>
        <w:spacing w:after="60" w:before="40" w:line="276"/>
      </w:pPr>
      <w:r>
        <w:rPr>
          <w:rFonts w:ascii="Arial" w:cs="Arial" w:eastAsia="Arial" w:hAnsi="Arial"/>
          <w:b/>
          <w:bCs/>
          <w:color w:val="0B2240"/>
          <w:sz w:val="22"/>
          <w:szCs w:val="22"/>
        </w:rPr>
        <w:t xml:space="preserve">Pricing clarity: </w:t>
      </w:r>
      <w:r>
        <w:rPr>
          <w:rFonts w:ascii="Arial" w:cs="Arial" w:eastAsia="Arial" w:hAnsi="Arial"/>
          <w:color w:val="222222"/>
          <w:sz w:val="22"/>
          <w:szCs w:val="22"/>
        </w:rPr>
        <w:t xml:space="preserve">One product, one price, no subscriptions. The right call. No decision fatigue. The 48-hour turnaround and invoice-available note are both the right details to include.</w:t>
      </w:r>
    </w:p>
    <w:p>
      <w:pPr>
        <w:spacing w:after="40" w:before="0"/>
      </w:pPr>
      <w:r>
        <w:t xml:space="preserve"/>
      </w:r>
    </w:p>
    <w:p>
      <w:pPr>
        <w:pStyle w:val="ListParagraph"/>
        <w:numPr>
          <w:ilvl w:val="0"/>
          <w:numId w:val="2"/>
        </w:numPr>
        <w:spacing w:after="60" w:before="40" w:line="276"/>
      </w:pPr>
      <w:r>
        <w:rPr>
          <w:rFonts w:ascii="Arial" w:cs="Arial" w:eastAsia="Arial" w:hAnsi="Arial"/>
          <w:b/>
          <w:bCs/>
          <w:color w:val="0B2240"/>
          <w:sz w:val="22"/>
          <w:szCs w:val="22"/>
        </w:rPr>
        <w:t xml:space="preserve">Disclaimer: </w:t>
      </w:r>
      <w:r>
        <w:rPr>
          <w:rFonts w:ascii="Arial" w:cs="Arial" w:eastAsia="Arial" w:hAnsi="Arial"/>
          <w:color w:val="222222"/>
          <w:sz w:val="22"/>
          <w:szCs w:val="22"/>
        </w:rPr>
        <w:t xml:space="preserve">The specific, cited disclaimer we added tonight is appropriate and professionally worded. It matches industry standards without killing the conversion.</w:t>
      </w:r>
    </w:p>
    <w:p>
      <w:pPr>
        <w:spacing w:after="120" w:before="0"/>
      </w:pPr>
      <w:r>
        <w:t xml:space="preserve"/>
      </w:r>
    </w:p>
    <w:p>
      <w:pPr>
        <w:pStyle w:val="Heading2"/>
        <w:spacing w:after="100" w:before="280" w:line="276"/>
      </w:pPr>
      <w:r>
        <w:rPr>
          <w:rFonts w:ascii="Arial" w:cs="Arial" w:eastAsia="Arial" w:hAnsi="Arial"/>
          <w:b/>
          <w:bCs/>
          <w:color w:val="1565C0"/>
          <w:sz w:val="26"/>
          <w:szCs w:val="26"/>
        </w:rPr>
        <w:t xml:space="preserve">1.2  Issues to Fix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0B2240" w:sz="4"/>
              <w:left w:val="single" w:color="0B2240" w:sz="4"/>
              <w:bottom w:val="single" w:color="0B2240" w:sz="4"/>
              <w:right w:val="single" w:color="0B2240" w:sz="4"/>
            </w:tcBorders>
            <w:shd w:fill="0B224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440"/>
            <w:tcBorders>
              <w:top w:val="single" w:color="0B2240" w:sz="4"/>
              <w:left w:val="single" w:color="0B2240" w:sz="4"/>
              <w:bottom w:val="single" w:color="0B2240" w:sz="4"/>
              <w:right w:val="single" w:color="0B2240" w:sz="4"/>
            </w:tcBorders>
            <w:shd w:fill="0B22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5520"/>
            <w:tcBorders>
              <w:top w:val="single" w:color="0B2240" w:sz="4"/>
              <w:left w:val="single" w:color="0B2240" w:sz="4"/>
              <w:bottom w:val="single" w:color="0B2240" w:sz="4"/>
              <w:right w:val="single" w:color="0B2240" w:sz="4"/>
            </w:tcBorders>
            <w:shd w:fill="0B2240" w:val="clear"/>
            <w:tcMar>
              <w:top w:type="dxa" w:w="80"/>
              <w:left w:type="dxa" w:w="120"/>
              <w:bottom w:type="dxa" w:w="80"/>
              <w:right w:type="dxa" w:w="120"/>
            </w:tcMar>
          </w:tcPr>
          <w:p>
            <w:r>
              <w:rPr>
                <w:rFonts w:ascii="Arial" w:cs="Arial" w:eastAsia="Arial" w:hAnsi="Arial"/>
                <w:b/>
                <w:bCs/>
                <w:color w:val="FFFFFF"/>
                <w:sz w:val="20"/>
                <w:szCs w:val="20"/>
              </w:rPr>
              <w:t xml:space="preserve">Notes &amp; Recommendations</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B2240"/>
                <w:sz w:val="20"/>
                <w:szCs w:val="20"/>
              </w:rPr>
              <w:t xml:space="preserve">Index hero card</w:t>
            </w:r>
          </w:p>
        </w:tc>
        <w:tc>
          <w:tcPr>
            <w:tcW w:type="dxa" w:w="1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 Fix</w:t>
            </w:r>
          </w:p>
        </w:tc>
        <w:tc>
          <w:tcPr>
            <w:tcW w:type="dxa" w:w="5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developer card still says 'portfolio pricing available' — you removed that tier. Change to 'Invoice available for companies.' Small inconsistency but a sharp developer will notice.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B2240"/>
                <w:sz w:val="20"/>
                <w:szCs w:val="20"/>
              </w:rPr>
              <w:t xml:space="preserve">'Our team' language</w:t>
            </w:r>
          </w:p>
        </w:tc>
        <w:tc>
          <w:tcPr>
            <w:tcW w:type="dxa" w:w="1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 Fix</w:t>
            </w:r>
          </w:p>
        </w:tc>
        <w:tc>
          <w:tcPr>
            <w:tcW w:type="dxa" w:w="5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Step 2 of How It Works says 'Our team pulls current data...' You are the team. This is fine as brand language (many solo businesses use plural), but if it ever comes up on a call, be ready. Consider 'We pull...' for now.</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B2240"/>
                <w:sz w:val="20"/>
                <w:szCs w:val="20"/>
              </w:rPr>
              <w:t xml:space="preserve">Page title / meta</w:t>
            </w:r>
          </w:p>
        </w:tc>
        <w:tc>
          <w:tcPr>
            <w:tcW w:type="dxa" w:w="1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 Fix</w:t>
            </w:r>
          </w:p>
        </w:tc>
        <w:tc>
          <w:tcPr>
            <w:tcW w:type="dxa" w:w="5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index.html has &lt;title&gt;CoastalRisk&lt;/title&gt; with no description tag. Developers page has no meta description either. Add: &lt;meta name='description' content='Site-specific coastal climate risk reports for real estate developers. FEMA, NOAA, and USGS data — $499 per property.'&gt; to both pages. Helps SEO and looks professional when shared.</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B2240"/>
                <w:sz w:val="20"/>
                <w:szCs w:val="20"/>
              </w:rPr>
              <w:t xml:space="preserve">'PDF' delivery claim</w:t>
            </w:r>
          </w:p>
        </w:tc>
        <w:tc>
          <w:tcPr>
            <w:tcW w:type="dxa" w:w="1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 Fix</w:t>
            </w:r>
          </w:p>
        </w:tc>
        <w:tc>
          <w:tcPr>
            <w:tcW w:type="dxa" w:w="5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Multiple places say reports are delivered as 'PDF and web report.' The reports are currently HTML. If someone orders and expects a PDF, that's a problem. Either add PDF export capability (I can help with this) or change copy to 'web report, printable to PDF.'</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B2240"/>
                <w:sz w:val="20"/>
                <w:szCs w:val="20"/>
              </w:rPr>
              <w:t xml:space="preserve">No About/Founder page</w:t>
            </w:r>
          </w:p>
        </w:tc>
        <w:tc>
          <w:tcPr>
            <w:tcW w:type="dxa" w:w="1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475569"/>
                <w:sz w:val="20"/>
                <w:szCs w:val="20"/>
              </w:rPr>
              <w:t xml:space="preserve">✗ Gap</w:t>
            </w:r>
          </w:p>
        </w:tc>
        <w:tc>
          <w:tcPr>
            <w:tcW w:type="dxa" w:w="5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This is the biggest missing piece. Developers paying $499 want to know who they're buying from. A simple page with your name, your background (Middlebury CS, built this because the data exists but no one synthesizes it well), and your email is more trust-building than any design element.</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B2240"/>
                <w:sz w:val="20"/>
                <w:szCs w:val="20"/>
              </w:rPr>
              <w:t xml:space="preserve">No Methodology page</w:t>
            </w:r>
          </w:p>
        </w:tc>
        <w:tc>
          <w:tcPr>
            <w:tcW w:type="dxa" w:w="1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475569"/>
                <w:sz w:val="20"/>
                <w:szCs w:val="20"/>
              </w:rPr>
              <w:t xml:space="preserve">✗ Gap</w:t>
            </w:r>
          </w:p>
        </w:tc>
        <w:tc>
          <w:tcPr>
            <w:tcW w:type="dxa" w:w="5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A one-page explanation of how reports are built — what data sources, what's included, what the limitations are — builds credibility with sophisticated buyers and handles objections before they're raised. Also good for SEO on keywords like 'coastal flood risk methodology.'</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B2240"/>
                <w:sz w:val="20"/>
                <w:szCs w:val="20"/>
              </w:rPr>
              <w:t xml:space="preserve">No FAQ</w:t>
            </w:r>
          </w:p>
        </w:tc>
        <w:tc>
          <w:tcPr>
            <w:tcW w:type="dxa" w:w="1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475569"/>
                <w:sz w:val="20"/>
                <w:szCs w:val="20"/>
              </w:rPr>
              <w:t xml:space="preserve">✗ Gap</w:t>
            </w:r>
          </w:p>
        </w:tc>
        <w:tc>
          <w:tcPr>
            <w:tcW w:type="dxa" w:w="5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Three questions come up in any sales conversation: (1) Can you do any US coastal address? (2) Can I get an invoice for my company? (3) Can I share the report with my lender? Answer these on the site and reduce friction before the email exchange.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B2240"/>
                <w:sz w:val="20"/>
                <w:szCs w:val="20"/>
              </w:rPr>
              <w:t xml:space="preserve">Zero social proof</w:t>
            </w:r>
          </w:p>
        </w:tc>
        <w:tc>
          <w:tcPr>
            <w:tcW w:type="dxa" w:w="14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475569"/>
                <w:sz w:val="20"/>
                <w:szCs w:val="20"/>
              </w:rPr>
              <w:t xml:space="preserve">✗ Gap</w:t>
            </w:r>
          </w:p>
        </w:tc>
        <w:tc>
          <w:tcPr>
            <w:tcW w:type="dxa" w:w="5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Expected for a new business — you can't fake testimonials. But plan for this: after your first 3 paying clients, ask each one for a one-sentence quote. Even 'It gave us exactly what our lender asked for — Mark R., Fort Myers developer' is powerful. Slot for this is already implicit in the developers page layout.</w:t>
            </w:r>
          </w:p>
        </w:tc>
      </w:tr>
    </w:tbl>
    <w:p>
      <w:pPr>
        <w:spacing w:after="120" w:before="0"/>
      </w:pPr>
      <w:r>
        <w:t xml:space="preserve"/>
      </w:r>
    </w:p>
    <w:p>
      <w:pPr>
        <w:pStyle w:val="Heading2"/>
        <w:spacing w:after="100" w:before="280" w:line="276"/>
      </w:pPr>
      <w:r>
        <w:rPr>
          <w:rFonts w:ascii="Arial" w:cs="Arial" w:eastAsia="Arial" w:hAnsi="Arial"/>
          <w:b/>
          <w:bCs/>
          <w:color w:val="1565C0"/>
          <w:sz w:val="26"/>
          <w:szCs w:val="26"/>
        </w:rPr>
        <w:t xml:space="preserve">1.3  Pricing Verdict</w:t>
      </w:r>
    </w:p>
    <w:p>
      <w:pPr>
        <w:spacing w:after="60" w:before="0"/>
      </w:pPr>
      <w:r>
        <w:t xml:space="preserve"/>
      </w:r>
    </w:p>
    <w:p>
      <w:pPr>
        <w:spacing w:after="100" w:before="60" w:line="276"/>
      </w:pPr>
      <w:r>
        <w:rPr>
          <w:rFonts w:ascii="Arial" w:cs="Arial" w:eastAsia="Arial" w:hAnsi="Arial"/>
          <w:color w:val="222222"/>
          <w:sz w:val="22"/>
          <w:szCs w:val="22"/>
        </w:rPr>
        <w:t xml:space="preserve">$499 is the right number. Here is why I am confident in this:</w:t>
      </w:r>
    </w:p>
    <w:p>
      <w:pPr>
        <w:spacing w:after="80" w:before="0"/>
      </w:pPr>
      <w:r>
        <w:t xml:space="preserve"/>
      </w:r>
    </w:p>
    <w:p>
      <w:pPr>
        <w:pStyle w:val="ListParagraph"/>
        <w:numPr>
          <w:ilvl w:val="0"/>
          <w:numId w:val="2"/>
        </w:numPr>
        <w:spacing w:after="60" w:before="40" w:line="276"/>
      </w:pPr>
      <w:r>
        <w:rPr>
          <w:rFonts w:ascii="Arial" w:cs="Arial" w:eastAsia="Arial" w:hAnsi="Arial"/>
          <w:color w:val="222222"/>
          <w:sz w:val="22"/>
          <w:szCs w:val="22"/>
        </w:rPr>
        <w:t xml:space="preserve">It sits below the threshold where a developer needs to get approval from a partner or accountant. It is a credit card decision.</w:t>
      </w:r>
    </w:p>
    <w:p>
      <w:pPr>
        <w:pStyle w:val="ListParagraph"/>
        <w:numPr>
          <w:ilvl w:val="0"/>
          <w:numId w:val="2"/>
        </w:numPr>
        <w:spacing w:after="60" w:before="40" w:line="276"/>
      </w:pPr>
      <w:r>
        <w:rPr>
          <w:rFonts w:ascii="Arial" w:cs="Arial" w:eastAsia="Arial" w:hAnsi="Arial"/>
          <w:color w:val="222222"/>
          <w:sz w:val="22"/>
          <w:szCs w:val="22"/>
        </w:rPr>
        <w:t xml:space="preserve">It is priced above 'free tool' territory, which signals this is a real professional product worth taking seriously.</w:t>
      </w:r>
    </w:p>
    <w:p>
      <w:pPr>
        <w:pStyle w:val="ListParagraph"/>
        <w:numPr>
          <w:ilvl w:val="0"/>
          <w:numId w:val="2"/>
        </w:numPr>
        <w:spacing w:after="60" w:before="40" w:line="276"/>
      </w:pPr>
      <w:r>
        <w:rPr>
          <w:rFonts w:ascii="Arial" w:cs="Arial" w:eastAsia="Arial" w:hAnsi="Arial"/>
          <w:color w:val="222222"/>
          <w:sz w:val="22"/>
          <w:szCs w:val="22"/>
        </w:rPr>
        <w:t xml:space="preserve">A Phase I ESA — the closest analog in the due diligence workflow — costs $2,000–$5,000. At $499 you are clearly cheaper without being suspiciously cheap.</w:t>
      </w:r>
    </w:p>
    <w:p>
      <w:pPr>
        <w:pStyle w:val="ListParagraph"/>
        <w:numPr>
          <w:ilvl w:val="0"/>
          <w:numId w:val="2"/>
        </w:numPr>
        <w:spacing w:after="60" w:before="40" w:line="276"/>
      </w:pPr>
      <w:r>
        <w:rPr>
          <w:rFonts w:ascii="Arial" w:cs="Arial" w:eastAsia="Arial" w:hAnsi="Arial"/>
          <w:color w:val="222222"/>
          <w:sz w:val="22"/>
          <w:szCs w:val="22"/>
        </w:rPr>
        <w:t xml:space="preserve">Your effective rate at 3–4 hours per report is $125–$165/hour, which is sustainable. If you were charging $199 it would not be.</w:t>
      </w:r>
    </w:p>
    <w:p>
      <w:pPr>
        <w:spacing w:after="80" w:before="0"/>
      </w:pPr>
      <w:r>
        <w:t xml:space="preserve"/>
      </w:r>
    </w:p>
    <w:p>
      <w:pPr>
        <w:spacing w:after="100" w:before="60" w:line="276"/>
      </w:pPr>
      <w:r>
        <w:rPr>
          <w:rFonts w:ascii="Arial" w:cs="Arial" w:eastAsia="Arial" w:hAnsi="Arial"/>
          <w:color w:val="222222"/>
          <w:sz w:val="22"/>
          <w:szCs w:val="22"/>
        </w:rPr>
        <w:t xml:space="preserve">The one thing I would add to the pricing card is a single line below the button: something like 'Not sure if this applies to your property? Email us first — we'll tell you.' That reduces the fear of paying $499 for something that turns out to be irrelevant.</w:t>
      </w:r>
    </w:p>
    <w:p>
      <w:pPr>
        <w:pBdr>
          <w:bottom w:val="single" w:color="CBD5E1" w:sz="6" w:space="1"/>
        </w:pBdr>
        <w:spacing w:after="160" w:before="160"/>
      </w:pPr>
      <w:r>
        <w:t xml:space="preserve"/>
      </w:r>
    </w:p>
    <w:p>
      <w:pPr>
        <w:pStyle w:val="Heading1"/>
        <w:spacing w:after="120" w:before="360" w:line="276"/>
      </w:pPr>
      <w:r>
        <w:rPr>
          <w:rFonts w:ascii="Arial" w:cs="Arial" w:eastAsia="Arial" w:hAnsi="Arial"/>
          <w:b/>
          <w:bCs/>
          <w:color w:val="0B2240"/>
          <w:sz w:val="32"/>
          <w:szCs w:val="32"/>
        </w:rPr>
        <w:t xml:space="preserve">Part 2: New Pages to Build Next</w:t>
      </w:r>
    </w:p>
    <w:p>
      <w:pPr>
        <w:spacing w:after="60" w:before="0"/>
      </w:pPr>
      <w:r>
        <w:t xml:space="preserve"/>
      </w:r>
    </w:p>
    <w:p>
      <w:pPr>
        <w:pStyle w:val="Heading2"/>
        <w:spacing w:after="100" w:before="280" w:line="276"/>
      </w:pPr>
      <w:r>
        <w:rPr>
          <w:rFonts w:ascii="Arial" w:cs="Arial" w:eastAsia="Arial" w:hAnsi="Arial"/>
          <w:b/>
          <w:bCs/>
          <w:color w:val="1565C0"/>
          <w:sz w:val="26"/>
          <w:szCs w:val="26"/>
        </w:rPr>
        <w:t xml:space="preserve">Priority 1: About / Founder Page</w:t>
      </w:r>
    </w:p>
    <w:p>
      <w:pPr>
        <w:spacing w:after="100" w:before="60" w:line="276"/>
      </w:pPr>
      <w:r>
        <w:rPr>
          <w:rFonts w:ascii="Arial" w:cs="Arial" w:eastAsia="Arial" w:hAnsi="Arial"/>
          <w:color w:val="222222"/>
          <w:sz w:val="22"/>
          <w:szCs w:val="22"/>
        </w:rPr>
        <w:t xml:space="preserve">This is the highest-leverage page you are not building yet. Here is what it should contain:</w:t>
      </w:r>
    </w:p>
    <w:p>
      <w:pPr>
        <w:spacing w:after="60" w:before="0"/>
      </w:pPr>
      <w:r>
        <w:t xml:space="preserve"/>
      </w:r>
    </w:p>
    <w:p>
      <w:pPr>
        <w:pStyle w:val="ListParagraph"/>
        <w:numPr>
          <w:ilvl w:val="0"/>
          <w:numId w:val="2"/>
        </w:numPr>
        <w:spacing w:after="60" w:before="40" w:line="276"/>
      </w:pPr>
      <w:r>
        <w:rPr>
          <w:rFonts w:ascii="Arial" w:cs="Arial" w:eastAsia="Arial" w:hAnsi="Arial"/>
          <w:color w:val="222222"/>
          <w:sz w:val="22"/>
          <w:szCs w:val="22"/>
        </w:rPr>
        <w:t xml:space="preserve">Your name, photo (optional but effective), and a short 3–4 sentence bio</w:t>
      </w:r>
    </w:p>
    <w:p>
      <w:pPr>
        <w:pStyle w:val="ListParagraph"/>
        <w:numPr>
          <w:ilvl w:val="0"/>
          <w:numId w:val="2"/>
        </w:numPr>
        <w:spacing w:after="60" w:before="40" w:line="276"/>
      </w:pPr>
      <w:r>
        <w:rPr>
          <w:rFonts w:ascii="Arial" w:cs="Arial" w:eastAsia="Arial" w:hAnsi="Arial"/>
          <w:color w:val="222222"/>
          <w:sz w:val="22"/>
          <w:szCs w:val="22"/>
        </w:rPr>
        <w:t xml:space="preserve">Why you built this: 'I noticed that developers in coastal markets were making million-dollar decisions with aggregated risk scores that couldn't tell them anything about their specific parcel.' That sentence is your origin story.</w:t>
      </w:r>
    </w:p>
    <w:p>
      <w:pPr>
        <w:pStyle w:val="ListParagraph"/>
        <w:numPr>
          <w:ilvl w:val="0"/>
          <w:numId w:val="2"/>
        </w:numPr>
        <w:spacing w:after="60" w:before="40" w:line="276"/>
      </w:pPr>
      <w:r>
        <w:rPr>
          <w:rFonts w:ascii="Arial" w:cs="Arial" w:eastAsia="Arial" w:hAnsi="Arial"/>
          <w:color w:val="222222"/>
          <w:sz w:val="22"/>
          <w:szCs w:val="22"/>
        </w:rPr>
        <w:t xml:space="preserve">What makes the reports credible: the data sources (NOAA, FEMA, USGS, OpenFEMA) and your process</w:t>
      </w:r>
    </w:p>
    <w:p>
      <w:pPr>
        <w:pStyle w:val="ListParagraph"/>
        <w:numPr>
          <w:ilvl w:val="0"/>
          <w:numId w:val="2"/>
        </w:numPr>
        <w:spacing w:after="60" w:before="40" w:line="276"/>
      </w:pPr>
      <w:r>
        <w:rPr>
          <w:rFonts w:ascii="Arial" w:cs="Arial" w:eastAsia="Arial" w:hAnsi="Arial"/>
          <w:color w:val="222222"/>
          <w:sz w:val="22"/>
          <w:szCs w:val="22"/>
        </w:rPr>
        <w:t xml:space="preserve">Direct email: info@coastalrisk.org</w:t>
      </w:r>
    </w:p>
    <w:p>
      <w:pPr>
        <w:pStyle w:val="ListParagraph"/>
        <w:numPr>
          <w:ilvl w:val="0"/>
          <w:numId w:val="2"/>
        </w:numPr>
        <w:spacing w:after="60" w:before="40" w:line="276"/>
      </w:pPr>
      <w:r>
        <w:rPr>
          <w:rFonts w:ascii="Arial" w:cs="Arial" w:eastAsia="Arial" w:hAnsi="Arial"/>
          <w:color w:val="222222"/>
          <w:sz w:val="22"/>
          <w:szCs w:val="22"/>
        </w:rPr>
        <w:t xml:space="preserve">One line on what you are not: 'CoastalRisk is not a licensed engineering firm and our reports are not engineering assessments. We synthesize publicly available federal data into a clear, readable format for decision-makers.'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4"/>
              <w:left w:val="thick" w:color="0E7C86" w:sz="24"/>
              <w:bottom w:val="single" w:color="0E7C86" w:sz="4"/>
              <w:right w:val="none" w:color="FFFFFF" w:sz="0"/>
            </w:tcBorders>
            <w:shd w:fill="F0FAFA" w:val="clear"/>
            <w:tcMar>
              <w:top w:type="dxa" w:w="120"/>
              <w:left w:type="dxa" w:w="200"/>
              <w:bottom w:type="dxa" w:w="120"/>
              <w:right w:type="dxa" w:w="140"/>
            </w:tcMar>
          </w:tcPr>
          <w:p>
            <w:pPr>
              <w:spacing w:after="50" w:before="30" w:line="276"/>
            </w:pPr>
            <w:r>
              <w:rPr>
                <w:rFonts w:ascii="Arial" w:cs="Arial" w:eastAsia="Arial" w:hAnsi="Arial"/>
                <w:color w:val="1A3A5C"/>
                <w:sz w:val="21"/>
                <w:szCs w:val="21"/>
              </w:rPr>
              <w:t xml:space="preserve">The About page is not about credentials — you do not have the traditional kind yet.</w:t>
            </w:r>
          </w:p>
          <w:p>
            <w:pPr>
              <w:spacing w:after="50" w:before="30" w:line="276"/>
            </w:pPr>
            <w:r>
              <w:rPr>
                <w:rFonts w:ascii="Arial" w:cs="Arial" w:eastAsia="Arial" w:hAnsi="Arial"/>
                <w:color w:val="1A3A5C"/>
                <w:sz w:val="21"/>
                <w:szCs w:val="21"/>
              </w:rPr>
              <w:t xml:space="preserve">It is about making the buyer feel like they know who they are dealing with.</w:t>
            </w:r>
          </w:p>
          <w:p>
            <w:pPr>
              <w:spacing w:after="50" w:before="30" w:line="276"/>
            </w:pPr>
            <w:r>
              <w:rPr>
                <w:rFonts w:ascii="Arial" w:cs="Arial" w:eastAsia="Arial" w:hAnsi="Arial"/>
                <w:color w:val="1A3A5C"/>
                <w:sz w:val="21"/>
                <w:szCs w:val="21"/>
              </w:rPr>
              <w:t xml:space="preserve">A named, real person with a clear reason for building this is more reassuring than an anonymous brand.</w:t>
            </w:r>
          </w:p>
        </w:tc>
      </w:tr>
    </w:tbl>
    <w:p>
      <w:pPr>
        <w:spacing w:after="120" w:before="0"/>
      </w:pPr>
      <w:r>
        <w:t xml:space="preserve"/>
      </w:r>
    </w:p>
    <w:p>
      <w:pPr>
        <w:pStyle w:val="Heading2"/>
        <w:spacing w:after="100" w:before="280" w:line="276"/>
      </w:pPr>
      <w:r>
        <w:rPr>
          <w:rFonts w:ascii="Arial" w:cs="Arial" w:eastAsia="Arial" w:hAnsi="Arial"/>
          <w:b/>
          <w:bCs/>
          <w:color w:val="1565C0"/>
          <w:sz w:val="26"/>
          <w:szCs w:val="26"/>
        </w:rPr>
        <w:t xml:space="preserve">Priority 2: Methodology Page</w:t>
      </w:r>
    </w:p>
    <w:p>
      <w:pPr>
        <w:spacing w:after="100" w:before="60" w:line="276"/>
      </w:pPr>
      <w:r>
        <w:rPr>
          <w:rFonts w:ascii="Arial" w:cs="Arial" w:eastAsia="Arial" w:hAnsi="Arial"/>
          <w:color w:val="222222"/>
          <w:sz w:val="22"/>
          <w:szCs w:val="22"/>
        </w:rPr>
        <w:t xml:space="preserve">A single page at /methodology that explains:</w:t>
      </w:r>
    </w:p>
    <w:p>
      <w:pPr>
        <w:spacing w:after="60" w:before="0"/>
      </w:pPr>
      <w:r>
        <w:t xml:space="preserve"/>
      </w:r>
    </w:p>
    <w:p>
      <w:pPr>
        <w:pStyle w:val="ListParagraph"/>
        <w:numPr>
          <w:ilvl w:val="0"/>
          <w:numId w:val="2"/>
        </w:numPr>
        <w:spacing w:after="60" w:before="40" w:line="276"/>
      </w:pPr>
      <w:r>
        <w:rPr>
          <w:rFonts w:ascii="Arial" w:cs="Arial" w:eastAsia="Arial" w:hAnsi="Arial"/>
          <w:color w:val="222222"/>
          <w:sz w:val="22"/>
          <w:szCs w:val="22"/>
        </w:rPr>
        <w:t xml:space="preserve">The 8 data sources used in every report (USGS CVI, FEMA NFHL, NOAA CO-OPS, NOAA SLOSH MOM, NOAA SLR Scenarios, OpenFEMA NFIP Claims, NOAA NCEI Storm Events, NOAA High Tide Flooding)</w:t>
      </w:r>
    </w:p>
    <w:p>
      <w:pPr>
        <w:pStyle w:val="ListParagraph"/>
        <w:numPr>
          <w:ilvl w:val="0"/>
          <w:numId w:val="2"/>
        </w:numPr>
        <w:spacing w:after="60" w:before="40" w:line="276"/>
      </w:pPr>
      <w:r>
        <w:rPr>
          <w:rFonts w:ascii="Arial" w:cs="Arial" w:eastAsia="Arial" w:hAnsi="Arial"/>
          <w:color w:val="222222"/>
          <w:sz w:val="22"/>
          <w:szCs w:val="22"/>
        </w:rPr>
        <w:t xml:space="preserve">What each source provides and why it matters</w:t>
      </w:r>
    </w:p>
    <w:p>
      <w:pPr>
        <w:pStyle w:val="ListParagraph"/>
        <w:numPr>
          <w:ilvl w:val="0"/>
          <w:numId w:val="2"/>
        </w:numPr>
        <w:spacing w:after="60" w:before="40" w:line="276"/>
      </w:pPr>
      <w:r>
        <w:rPr>
          <w:rFonts w:ascii="Arial" w:cs="Arial" w:eastAsia="Arial" w:hAnsi="Arial"/>
          <w:color w:val="222222"/>
          <w:sz w:val="22"/>
          <w:szCs w:val="22"/>
        </w:rPr>
        <w:t xml:space="preserve">What is NOT included (licensed engineering, building-level structural assessment, proprietary models) and why</w:t>
      </w:r>
    </w:p>
    <w:p>
      <w:pPr>
        <w:pStyle w:val="ListParagraph"/>
        <w:numPr>
          <w:ilvl w:val="0"/>
          <w:numId w:val="2"/>
        </w:numPr>
        <w:spacing w:after="60" w:before="40" w:line="276"/>
      </w:pPr>
      <w:r>
        <w:rPr>
          <w:rFonts w:ascii="Arial" w:cs="Arial" w:eastAsia="Arial" w:hAnsi="Arial"/>
          <w:color w:val="222222"/>
          <w:sz w:val="22"/>
          <w:szCs w:val="22"/>
        </w:rPr>
        <w:t xml:space="preserve">How the report is structured and what the overall risk rating means</w:t>
      </w:r>
    </w:p>
    <w:p>
      <w:pPr>
        <w:pStyle w:val="ListParagraph"/>
        <w:numPr>
          <w:ilvl w:val="0"/>
          <w:numId w:val="2"/>
        </w:numPr>
        <w:spacing w:after="60" w:before="40" w:line="276"/>
      </w:pPr>
      <w:r>
        <w:rPr>
          <w:rFonts w:ascii="Arial" w:cs="Arial" w:eastAsia="Arial" w:hAnsi="Arial"/>
          <w:color w:val="222222"/>
          <w:sz w:val="22"/>
          <w:szCs w:val="22"/>
        </w:rPr>
        <w:t xml:space="preserve">A note on data currency: 'All reports use the most current available versions of each dataset at time of preparation.'</w:t>
      </w:r>
    </w:p>
    <w:p>
      <w:pPr>
        <w:spacing w:after="80" w:before="0"/>
      </w:pPr>
      <w:r>
        <w:t xml:space="preserve"/>
      </w:r>
    </w:p>
    <w:p>
      <w:pPr>
        <w:spacing w:after="100" w:before="60" w:line="276"/>
      </w:pPr>
      <w:r>
        <w:rPr>
          <w:rFonts w:ascii="Arial" w:cs="Arial" w:eastAsia="Arial" w:hAnsi="Arial"/>
          <w:color w:val="222222"/>
          <w:sz w:val="22"/>
          <w:szCs w:val="22"/>
        </w:rPr>
        <w:t xml:space="preserve">This page also does SEO work for you. 'Coastal flood risk methodology' and 'NOAA sea level rise report' are keyword phrases developers and lenders search for.</w:t>
      </w:r>
    </w:p>
    <w:p>
      <w:pPr>
        <w:spacing w:after="120" w:before="0"/>
      </w:pPr>
      <w:r>
        <w:t xml:space="preserve"/>
      </w:r>
    </w:p>
    <w:p>
      <w:pPr>
        <w:pStyle w:val="Heading2"/>
        <w:spacing w:after="100" w:before="280" w:line="276"/>
      </w:pPr>
      <w:r>
        <w:rPr>
          <w:rFonts w:ascii="Arial" w:cs="Arial" w:eastAsia="Arial" w:hAnsi="Arial"/>
          <w:b/>
          <w:bCs/>
          <w:color w:val="1565C0"/>
          <w:sz w:val="26"/>
          <w:szCs w:val="26"/>
        </w:rPr>
        <w:t xml:space="preserve">Priority 3: FAQ Page</w:t>
      </w:r>
    </w:p>
    <w:p>
      <w:pPr>
        <w:spacing w:after="100" w:before="60" w:line="276"/>
      </w:pPr>
      <w:r>
        <w:rPr>
          <w:rFonts w:ascii="Arial" w:cs="Arial" w:eastAsia="Arial" w:hAnsi="Arial"/>
          <w:color w:val="222222"/>
          <w:sz w:val="22"/>
          <w:szCs w:val="22"/>
        </w:rPr>
        <w:t xml:space="preserve">Short page, high value. Answer these 6 questions:</w:t>
      </w:r>
    </w:p>
    <w:p>
      <w:pPr>
        <w:spacing w:after="60" w:before="0"/>
      </w:pPr>
      <w:r>
        <w:t xml:space="preserve"/>
      </w:r>
    </w:p>
    <w:p>
      <w:pPr>
        <w:pStyle w:val="ListParagraph"/>
        <w:numPr>
          <w:ilvl w:val="0"/>
          <w:numId w:val="2"/>
        </w:numPr>
        <w:spacing w:after="60" w:before="40" w:line="276"/>
      </w:pPr>
      <w:r>
        <w:rPr>
          <w:rFonts w:ascii="Arial" w:cs="Arial" w:eastAsia="Arial" w:hAnsi="Arial"/>
          <w:b/>
          <w:bCs/>
          <w:color w:val="0B2240"/>
          <w:sz w:val="22"/>
          <w:szCs w:val="22"/>
        </w:rPr>
        <w:t xml:space="preserve">Can you analyze any US coastal property?: </w:t>
      </w:r>
      <w:r>
        <w:rPr>
          <w:rFonts w:ascii="Arial" w:cs="Arial" w:eastAsia="Arial" w:hAnsi="Arial"/>
          <w:color w:val="222222"/>
          <w:sz w:val="22"/>
          <w:szCs w:val="22"/>
        </w:rPr>
        <w:t xml:space="preserve">Yes — any property within approximately 20 miles of a US coastline, including the Gulf of Mexico, Atlantic, Pacific, and Great Lakes.</w:t>
      </w:r>
    </w:p>
    <w:p>
      <w:pPr>
        <w:pStyle w:val="ListParagraph"/>
        <w:numPr>
          <w:ilvl w:val="0"/>
          <w:numId w:val="2"/>
        </w:numPr>
        <w:spacing w:after="60" w:before="40" w:line="276"/>
      </w:pPr>
      <w:r>
        <w:rPr>
          <w:rFonts w:ascii="Arial" w:cs="Arial" w:eastAsia="Arial" w:hAnsi="Arial"/>
          <w:b/>
          <w:bCs/>
          <w:color w:val="0B2240"/>
          <w:sz w:val="22"/>
          <w:szCs w:val="22"/>
        </w:rPr>
        <w:t xml:space="preserve">How long does it take?: </w:t>
      </w:r>
      <w:r>
        <w:rPr>
          <w:rFonts w:ascii="Arial" w:cs="Arial" w:eastAsia="Arial" w:hAnsi="Arial"/>
          <w:color w:val="222222"/>
          <w:sz w:val="22"/>
          <w:szCs w:val="22"/>
        </w:rPr>
        <w:t xml:space="preserve">Standard turnaround is 48 business hours from the time we receive your property address and payment. Rush turnarounds (24 hours) are available — email us first.</w:t>
      </w:r>
    </w:p>
    <w:p>
      <w:pPr>
        <w:pStyle w:val="ListParagraph"/>
        <w:numPr>
          <w:ilvl w:val="0"/>
          <w:numId w:val="2"/>
        </w:numPr>
        <w:spacing w:after="60" w:before="40" w:line="276"/>
      </w:pPr>
      <w:r>
        <w:rPr>
          <w:rFonts w:ascii="Arial" w:cs="Arial" w:eastAsia="Arial" w:hAnsi="Arial"/>
          <w:b/>
          <w:bCs/>
          <w:color w:val="0B2240"/>
          <w:sz w:val="22"/>
          <w:szCs w:val="22"/>
        </w:rPr>
        <w:t xml:space="preserve">Can I pay by invoice?: </w:t>
      </w:r>
      <w:r>
        <w:rPr>
          <w:rFonts w:ascii="Arial" w:cs="Arial" w:eastAsia="Arial" w:hAnsi="Arial"/>
          <w:color w:val="222222"/>
          <w:sz w:val="22"/>
          <w:szCs w:val="22"/>
        </w:rPr>
        <w:t xml:space="preserve">Yes. Email info@coastalrisk.org before ordering and we will send a company invoice. Net 15 terms available for established firms.</w:t>
      </w:r>
    </w:p>
    <w:p>
      <w:pPr>
        <w:pStyle w:val="ListParagraph"/>
        <w:numPr>
          <w:ilvl w:val="0"/>
          <w:numId w:val="2"/>
        </w:numPr>
        <w:spacing w:after="60" w:before="40" w:line="276"/>
      </w:pPr>
      <w:r>
        <w:rPr>
          <w:rFonts w:ascii="Arial" w:cs="Arial" w:eastAsia="Arial" w:hAnsi="Arial"/>
          <w:b/>
          <w:bCs/>
          <w:color w:val="0B2240"/>
          <w:sz w:val="22"/>
          <w:szCs w:val="22"/>
        </w:rPr>
        <w:t xml:space="preserve">Can I share the report with my lender or partners?: </w:t>
      </w:r>
      <w:r>
        <w:rPr>
          <w:rFonts w:ascii="Arial" w:cs="Arial" w:eastAsia="Arial" w:hAnsi="Arial"/>
          <w:color w:val="222222"/>
          <w:sz w:val="22"/>
          <w:szCs w:val="22"/>
        </w:rPr>
        <w:t xml:space="preserve">Yes, for internal business purposes. Reports may not be resold or publicly distributed.</w:t>
      </w:r>
    </w:p>
    <w:p>
      <w:pPr>
        <w:pStyle w:val="ListParagraph"/>
        <w:numPr>
          <w:ilvl w:val="0"/>
          <w:numId w:val="2"/>
        </w:numPr>
        <w:spacing w:after="60" w:before="40" w:line="276"/>
      </w:pPr>
      <w:r>
        <w:rPr>
          <w:rFonts w:ascii="Arial" w:cs="Arial" w:eastAsia="Arial" w:hAnsi="Arial"/>
          <w:b/>
          <w:bCs/>
          <w:color w:val="0B2240"/>
          <w:sz w:val="22"/>
          <w:szCs w:val="22"/>
        </w:rPr>
        <w:t xml:space="preserve">What if I have questions after receiving the report?: </w:t>
      </w:r>
      <w:r>
        <w:rPr>
          <w:rFonts w:ascii="Arial" w:cs="Arial" w:eastAsia="Arial" w:hAnsi="Arial"/>
          <w:color w:val="222222"/>
          <w:sz w:val="22"/>
          <w:szCs w:val="22"/>
        </w:rPr>
        <w:t xml:space="preserve">We include a 14-day follow-up window. Reply to your delivery email with any questions about the data or findings.</w:t>
      </w:r>
    </w:p>
    <w:p>
      <w:pPr>
        <w:pStyle w:val="ListParagraph"/>
        <w:numPr>
          <w:ilvl w:val="0"/>
          <w:numId w:val="2"/>
        </w:numPr>
        <w:spacing w:after="60" w:before="40" w:line="276"/>
      </w:pPr>
      <w:r>
        <w:rPr>
          <w:rFonts w:ascii="Arial" w:cs="Arial" w:eastAsia="Arial" w:hAnsi="Arial"/>
          <w:b/>
          <w:bCs/>
          <w:color w:val="0B2240"/>
          <w:sz w:val="22"/>
          <w:szCs w:val="22"/>
        </w:rPr>
        <w:t xml:space="preserve">How is this different from First Street's Flood Factor or ClimateCheck?: </w:t>
      </w:r>
      <w:r>
        <w:rPr>
          <w:rFonts w:ascii="Arial" w:cs="Arial" w:eastAsia="Arial" w:hAnsi="Arial"/>
          <w:color w:val="222222"/>
          <w:sz w:val="22"/>
          <w:szCs w:val="22"/>
        </w:rPr>
        <w:t xml:space="preserve">Those tools provide aggregate risk scores based on modeled data. CoastalRisk reports synthesize the actual underlying datasets — FEMA flood zone, local tide gauge records, SLOSH surge modeling, NFIP paid claims, state regulations — specific to your parcel, in a narrative format you can hand to a lender or use in due diligence.</w:t>
      </w:r>
    </w:p>
    <w:p>
      <w:pPr>
        <w:pBdr>
          <w:bottom w:val="single" w:color="CBD5E1" w:sz="6" w:space="1"/>
        </w:pBdr>
        <w:spacing w:after="160" w:before="160"/>
      </w:pPr>
      <w:r>
        <w:t xml:space="preserve"/>
      </w:r>
    </w:p>
    <w:p>
      <w:pPr>
        <w:pStyle w:val="Heading1"/>
        <w:spacing w:after="120" w:before="360" w:line="276"/>
      </w:pPr>
      <w:r>
        <w:rPr>
          <w:rFonts w:ascii="Arial" w:cs="Arial" w:eastAsia="Arial" w:hAnsi="Arial"/>
          <w:b/>
          <w:bCs/>
          <w:color w:val="0B2240"/>
          <w:sz w:val="32"/>
          <w:szCs w:val="32"/>
        </w:rPr>
        <w:t xml:space="preserve">Part 3: Developer Outreach Targets</w:t>
      </w:r>
    </w:p>
    <w:p>
      <w:pPr>
        <w:spacing w:after="60" w:before="0"/>
      </w:pPr>
      <w:r>
        <w:t xml:space="preserve"/>
      </w:r>
    </w:p>
    <w:p>
      <w:pPr>
        <w:pStyle w:val="Heading2"/>
        <w:spacing w:after="100" w:before="280" w:line="276"/>
      </w:pPr>
      <w:r>
        <w:rPr>
          <w:rFonts w:ascii="Arial" w:cs="Arial" w:eastAsia="Arial" w:hAnsi="Arial"/>
          <w:b/>
          <w:bCs/>
          <w:color w:val="1565C0"/>
          <w:sz w:val="26"/>
          <w:szCs w:val="26"/>
        </w:rPr>
        <w:t xml:space="preserve">3.1  Your Instinct Is Mostly Right — With One Nuance</w:t>
      </w:r>
    </w:p>
    <w:p>
      <w:pPr>
        <w:spacing w:after="60" w:before="0"/>
      </w:pPr>
      <w:r>
        <w:t xml:space="preserve"/>
      </w:r>
    </w:p>
    <w:p>
      <w:pPr>
        <w:spacing w:after="100" w:before="60" w:line="276"/>
      </w:pPr>
      <w:r>
        <w:rPr>
          <w:rFonts w:ascii="Arial" w:cs="Arial" w:eastAsia="Arial" w:hAnsi="Arial"/>
          <w:color w:val="222222"/>
          <w:sz w:val="22"/>
          <w:szCs w:val="22"/>
        </w:rPr>
        <w:t xml:space="preserve">You are correct that smaller firms are better first targets. The reasoning is straightforward: at a 5-person firm, the person who picks up the phone or reads your email is the same person who approves the $499 purchase. At a 200-person firm, the person who reads your email has to send it to three other people before anything happens.</w:t>
      </w:r>
    </w:p>
    <w:p>
      <w:pPr>
        <w:spacing w:after="80" w:before="0"/>
      </w:pPr>
      <w:r>
        <w:t xml:space="preserve"/>
      </w:r>
    </w:p>
    <w:p>
      <w:pPr>
        <w:spacing w:after="100" w:before="60" w:line="276"/>
      </w:pPr>
      <w:r>
        <w:rPr>
          <w:rFonts w:ascii="Arial" w:cs="Arial" w:eastAsia="Arial" w:hAnsi="Arial"/>
          <w:color w:val="222222"/>
          <w:sz w:val="22"/>
          <w:szCs w:val="22"/>
        </w:rPr>
        <w:t xml:space="preserve">The one nuance: one-man-shows where the operator is a pure builder (a contractor, not a developer) may not be running formal due diligence at all. The sweet spot is a small developer — 2 to 15 people — who acquires and develops, has lender relationships, and is actively under contract on coastal properties right now. They are sophisticated enough to understand the value but small enough to say yes quickly.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4"/>
              <w:left w:val="thick" w:color="0E7C86" w:sz="24"/>
              <w:bottom w:val="single" w:color="0E7C86" w:sz="4"/>
              <w:right w:val="none" w:color="FFFFFF" w:sz="0"/>
            </w:tcBorders>
            <w:shd w:fill="F0FAFA" w:val="clear"/>
            <w:tcMar>
              <w:top w:type="dxa" w:w="120"/>
              <w:left w:type="dxa" w:w="200"/>
              <w:bottom w:type="dxa" w:w="120"/>
              <w:right w:type="dxa" w:w="140"/>
            </w:tcMar>
          </w:tcPr>
          <w:p>
            <w:pPr>
              <w:spacing w:after="50" w:before="30" w:line="276"/>
            </w:pPr>
            <w:r>
              <w:rPr>
                <w:rFonts w:ascii="Arial" w:cs="Arial" w:eastAsia="Arial" w:hAnsi="Arial"/>
                <w:color w:val="1A3A5C"/>
                <w:sz w:val="21"/>
                <w:szCs w:val="21"/>
              </w:rPr>
              <w:t xml:space="preserve">The ideal first customer: a small developer who just got an insurance quote on a coastal property</w:t>
            </w:r>
          </w:p>
          <w:p>
            <w:pPr>
              <w:spacing w:after="50" w:before="30" w:line="276"/>
            </w:pPr>
            <w:r>
              <w:rPr>
                <w:rFonts w:ascii="Arial" w:cs="Arial" w:eastAsia="Arial" w:hAnsi="Arial"/>
                <w:color w:val="1A3A5C"/>
                <w:sz w:val="21"/>
                <w:szCs w:val="21"/>
              </w:rPr>
              <w:t xml:space="preserve">that came back at $40,000/year and is trying to understand whether the risk is real.</w:t>
            </w:r>
          </w:p>
          <w:p>
            <w:pPr>
              <w:spacing w:after="50" w:before="30" w:line="276"/>
            </w:pPr>
            <w:r>
              <w:rPr>
                <w:rFonts w:ascii="Arial" w:cs="Arial" w:eastAsia="Arial" w:hAnsi="Arial"/>
                <w:color w:val="1A3A5C"/>
                <w:sz w:val="21"/>
                <w:szCs w:val="21"/>
              </w:rPr>
              <w:t xml:space="preserve">Your report answers that question directly.</w:t>
            </w:r>
          </w:p>
        </w:tc>
      </w:tr>
    </w:tbl>
    <w:p>
      <w:pPr>
        <w:spacing w:after="120" w:before="0"/>
      </w:pPr>
      <w:r>
        <w:t xml:space="preserve"/>
      </w:r>
    </w:p>
    <w:p>
      <w:pPr>
        <w:pStyle w:val="Heading2"/>
        <w:spacing w:after="100" w:before="280" w:line="276"/>
      </w:pPr>
      <w:r>
        <w:rPr>
          <w:rFonts w:ascii="Arial" w:cs="Arial" w:eastAsia="Arial" w:hAnsi="Arial"/>
          <w:b/>
          <w:bCs/>
          <w:color w:val="1565C0"/>
          <w:sz w:val="26"/>
          <w:szCs w:val="26"/>
        </w:rPr>
        <w:t xml:space="preserve">3.2  The 9 Targets</w:t>
      </w:r>
    </w:p>
    <w:p>
      <w:pPr>
        <w:spacing w:after="80" w:before="0"/>
      </w:pPr>
      <w:r>
        <w:t xml:space="preserve"/>
      </w:r>
    </w:p>
    <w:p>
      <w:pPr>
        <w:spacing w:after="100" w:before="60" w:line="276"/>
      </w:pPr>
      <w:r>
        <w:rPr>
          <w:rFonts w:ascii="Arial" w:cs="Arial" w:eastAsia="Arial" w:hAnsi="Arial"/>
          <w:color w:val="222222"/>
          <w:sz w:val="22"/>
          <w:szCs w:val="22"/>
        </w:rPr>
        <w:t xml:space="preserve">These are real companies with verified active projects in coastal markets. Research was conducted using public sources including company websites, LinkedIn, local business news, and industry association databases.</w:t>
      </w:r>
    </w:p>
    <w:p>
      <w:pPr>
        <w:spacing w:after="80" w:before="0"/>
      </w:pPr>
      <w:r>
        <w:t xml:space="preserve"/>
      </w:r>
    </w:p>
    <w:p>
      <w:pPr>
        <w:pStyle w:val="Heading3"/>
        <w:spacing w:after="80" w:before="200" w:line="276"/>
      </w:pPr>
      <w:r>
        <w:rPr>
          <w:rFonts w:ascii="Arial" w:cs="Arial" w:eastAsia="Arial" w:hAnsi="Arial"/>
          <w:b/>
          <w:bCs/>
          <w:color w:val="0E7C86"/>
          <w:sz w:val="22"/>
          <w:szCs w:val="22"/>
        </w:rPr>
        <w:t xml:space="preserve">1. Sandmark Custom Homes — Outer Banks, NC</w:t>
      </w:r>
    </w:p>
    <w:p>
      <w:pPr>
        <w:spacing w:after="100" w:before="60" w:line="276"/>
      </w:pPr>
      <w:r>
        <w:rPr>
          <w:rFonts w:ascii="Arial" w:cs="Arial" w:eastAsia="Arial" w:hAnsi="Arial"/>
          <w:b/>
          <w:bCs/>
          <w:color w:val="0B2240"/>
          <w:sz w:val="22"/>
          <w:szCs w:val="22"/>
        </w:rPr>
        <w:t xml:space="preserve">Principal: </w:t>
      </w:r>
      <w:r>
        <w:rPr>
          <w:rFonts w:ascii="Arial" w:cs="Arial" w:eastAsia="Arial" w:hAnsi="Arial"/>
          <w:color w:val="222222"/>
          <w:sz w:val="22"/>
          <w:szCs w:val="22"/>
        </w:rPr>
        <w:t xml:space="preserve">Mark Martin (Co-owner)</w:t>
      </w:r>
    </w:p>
    <w:p>
      <w:pPr>
        <w:spacing w:after="100" w:before="60" w:line="276"/>
      </w:pPr>
      <w:r>
        <w:rPr>
          <w:rFonts w:ascii="Arial" w:cs="Arial" w:eastAsia="Arial" w:hAnsi="Arial"/>
          <w:b/>
          <w:bCs/>
          <w:color w:val="0B2240"/>
          <w:sz w:val="22"/>
          <w:szCs w:val="22"/>
        </w:rPr>
        <w:t xml:space="preserve">Contact: </w:t>
      </w:r>
      <w:r>
        <w:rPr>
          <w:rFonts w:ascii="Arial" w:cs="Arial" w:eastAsia="Arial" w:hAnsi="Arial"/>
          <w:color w:val="222222"/>
          <w:sz w:val="22"/>
          <w:szCs w:val="22"/>
        </w:rPr>
        <w:t xml:space="preserve">Mark@outerbanksbuilders.com | 252-261-1123 | outerbanksbuilders.com</w:t>
      </w:r>
    </w:p>
    <w:p>
      <w:pPr>
        <w:spacing w:after="100" w:before="60" w:line="276"/>
      </w:pPr>
      <w:r>
        <w:rPr>
          <w:rFonts w:ascii="Arial" w:cs="Arial" w:eastAsia="Arial" w:hAnsi="Arial"/>
          <w:b/>
          <w:bCs/>
          <w:color w:val="0B2240"/>
          <w:sz w:val="22"/>
          <w:szCs w:val="22"/>
        </w:rPr>
        <w:t xml:space="preserve">Why: </w:t>
      </w:r>
      <w:r>
        <w:rPr>
          <w:rFonts w:ascii="Arial" w:cs="Arial" w:eastAsia="Arial" w:hAnsi="Arial"/>
          <w:color w:val="222222"/>
          <w:sz w:val="22"/>
          <w:szCs w:val="22"/>
        </w:rPr>
        <w:t xml:space="preserve">Mark runs all client decisions personally. 29 years in the Outer Banks market, 4x Builder of the Year. Currently building 'Huff's Harbor' (2025 Parade of Homes), a new construction ocean-view home in Kitty Hawk. Building directly on lots with real surge exposure.</w:t>
      </w:r>
    </w:p>
    <w:p>
      <w:pPr>
        <w:spacing w:after="100" w:before="60" w:line="276"/>
      </w:pPr>
      <w:r>
        <w:rPr>
          <w:rFonts w:ascii="Arial" w:cs="Arial" w:eastAsia="Arial" w:hAnsi="Arial"/>
          <w:b/>
          <w:bCs/>
          <w:color w:val="0B2240"/>
          <w:sz w:val="22"/>
          <w:szCs w:val="22"/>
        </w:rPr>
        <w:t xml:space="preserve">Hook: </w:t>
      </w:r>
      <w:r>
        <w:rPr>
          <w:rFonts w:ascii="Arial" w:cs="Arial" w:eastAsia="Arial" w:hAnsi="Arial"/>
          <w:color w:val="222222"/>
          <w:sz w:val="22"/>
          <w:szCs w:val="22"/>
        </w:rPr>
        <w:t xml:space="preserve">Reference the 2025 Parade of Homes project by name. Note that buyers investing $800K-$1M+ on the Outer Banks are increasingly asking about flood risk before closing — and that a CoastalRisk report is something he could offer as a value-add to buyers, or use himself to inform elevation design decisions.</w:t>
      </w:r>
    </w:p>
    <w:p>
      <w:pPr>
        <w:spacing w:after="80" w:before="0"/>
      </w:pPr>
      <w:r>
        <w:t xml:space="preserve"/>
      </w:r>
    </w:p>
    <w:p>
      <w:pPr>
        <w:pStyle w:val="Heading3"/>
        <w:spacing w:after="80" w:before="200" w:line="276"/>
      </w:pPr>
      <w:r>
        <w:rPr>
          <w:rFonts w:ascii="Arial" w:cs="Arial" w:eastAsia="Arial" w:hAnsi="Arial"/>
          <w:b/>
          <w:bCs/>
          <w:color w:val="0E7C86"/>
          <w:sz w:val="22"/>
          <w:szCs w:val="22"/>
        </w:rPr>
        <w:t xml:space="preserve">2. Croatan Custom Homes — Outer Banks, NC</w:t>
      </w:r>
    </w:p>
    <w:p>
      <w:pPr>
        <w:spacing w:after="100" w:before="60" w:line="276"/>
      </w:pPr>
      <w:r>
        <w:rPr>
          <w:rFonts w:ascii="Arial" w:cs="Arial" w:eastAsia="Arial" w:hAnsi="Arial"/>
          <w:b/>
          <w:bCs/>
          <w:color w:val="0B2240"/>
          <w:sz w:val="22"/>
          <w:szCs w:val="22"/>
        </w:rPr>
        <w:t xml:space="preserve">Principal: </w:t>
      </w:r>
      <w:r>
        <w:rPr>
          <w:rFonts w:ascii="Arial" w:cs="Arial" w:eastAsia="Arial" w:hAnsi="Arial"/>
          <w:color w:val="222222"/>
          <w:sz w:val="22"/>
          <w:szCs w:val="22"/>
        </w:rPr>
        <w:t xml:space="preserve">Austin Kelly (Founder)</w:t>
      </w:r>
    </w:p>
    <w:p>
      <w:pPr>
        <w:spacing w:after="100" w:before="60" w:line="276"/>
      </w:pPr>
      <w:r>
        <w:rPr>
          <w:rFonts w:ascii="Arial" w:cs="Arial" w:eastAsia="Arial" w:hAnsi="Arial"/>
          <w:b/>
          <w:bCs/>
          <w:color w:val="0B2240"/>
          <w:sz w:val="22"/>
          <w:szCs w:val="22"/>
        </w:rPr>
        <w:t xml:space="preserve">Contact: </w:t>
      </w:r>
      <w:r>
        <w:rPr>
          <w:rFonts w:ascii="Arial" w:cs="Arial" w:eastAsia="Arial" w:hAnsi="Arial"/>
          <w:color w:val="222222"/>
          <w:sz w:val="22"/>
          <w:szCs w:val="22"/>
        </w:rPr>
        <w:t xml:space="preserve">croatancustomhomes@gmail.com | 252-715-1557 | croatancustomhomes.com</w:t>
      </w:r>
    </w:p>
    <w:p>
      <w:pPr>
        <w:spacing w:after="100" w:before="60" w:line="276"/>
      </w:pPr>
      <w:r>
        <w:rPr>
          <w:rFonts w:ascii="Arial" w:cs="Arial" w:eastAsia="Arial" w:hAnsi="Arial"/>
          <w:b/>
          <w:bCs/>
          <w:color w:val="0B2240"/>
          <w:sz w:val="22"/>
          <w:szCs w:val="22"/>
        </w:rPr>
        <w:t xml:space="preserve">Why: </w:t>
      </w:r>
      <w:r>
        <w:rPr>
          <w:rFonts w:ascii="Arial" w:cs="Arial" w:eastAsia="Arial" w:hAnsi="Arial"/>
          <w:color w:val="222222"/>
          <w:sz w:val="22"/>
          <w:szCs w:val="22"/>
        </w:rPr>
        <w:t xml:space="preserve">Growing firm with 25+ years experience. 2024 Silver Winner for Best Home Builder in the Outer Banks. 2025 Parade of Homes entry (4BR, $885K, coastal construction). Builds across Corolla, Duck, Southern Shores, Kill Devil Hills, and Nags Head — all high-surge-exposure communities.</w:t>
      </w:r>
    </w:p>
    <w:p>
      <w:pPr>
        <w:spacing w:after="100" w:before="60" w:line="276"/>
      </w:pPr>
      <w:r>
        <w:rPr>
          <w:rFonts w:ascii="Arial" w:cs="Arial" w:eastAsia="Arial" w:hAnsi="Arial"/>
          <w:b/>
          <w:bCs/>
          <w:color w:val="0B2240"/>
          <w:sz w:val="22"/>
          <w:szCs w:val="22"/>
        </w:rPr>
        <w:t xml:space="preserve">Hook: </w:t>
      </w:r>
      <w:r>
        <w:rPr>
          <w:rFonts w:ascii="Arial" w:cs="Arial" w:eastAsia="Arial" w:hAnsi="Arial"/>
          <w:color w:val="222222"/>
          <w:sz w:val="22"/>
          <w:szCs w:val="22"/>
        </w:rPr>
        <w:t xml:space="preserve">Reference the 2024 Reader's Choice award and the 2025 Parade of Homes. Note that buyers at this price point are increasingly savvy about coastal risk — a report they can hand to buyers pre-sale differentiates the build.</w:t>
      </w:r>
    </w:p>
    <w:p>
      <w:pPr>
        <w:spacing w:after="80" w:before="0"/>
      </w:pPr>
      <w:r>
        <w:t xml:space="preserve"/>
      </w:r>
    </w:p>
    <w:p>
      <w:pPr>
        <w:pStyle w:val="Heading3"/>
        <w:spacing w:after="80" w:before="200" w:line="276"/>
      </w:pPr>
      <w:r>
        <w:rPr>
          <w:rFonts w:ascii="Arial" w:cs="Arial" w:eastAsia="Arial" w:hAnsi="Arial"/>
          <w:b/>
          <w:bCs/>
          <w:color w:val="0E7C86"/>
          <w:sz w:val="22"/>
          <w:szCs w:val="22"/>
        </w:rPr>
        <w:t xml:space="preserve">3. Spinnaker Development — Newport Beach, CA</w:t>
      </w:r>
    </w:p>
    <w:p>
      <w:pPr>
        <w:spacing w:after="100" w:before="60" w:line="276"/>
      </w:pPr>
      <w:r>
        <w:rPr>
          <w:rFonts w:ascii="Arial" w:cs="Arial" w:eastAsia="Arial" w:hAnsi="Arial"/>
          <w:b/>
          <w:bCs/>
          <w:color w:val="0B2240"/>
          <w:sz w:val="22"/>
          <w:szCs w:val="22"/>
        </w:rPr>
        <w:t xml:space="preserve">Principal: </w:t>
      </w:r>
      <w:r>
        <w:rPr>
          <w:rFonts w:ascii="Arial" w:cs="Arial" w:eastAsia="Arial" w:hAnsi="Arial"/>
          <w:color w:val="222222"/>
          <w:sz w:val="22"/>
          <w:szCs w:val="22"/>
        </w:rPr>
        <w:t xml:space="preserve">Mike Close (Founder/President)</w:t>
      </w:r>
    </w:p>
    <w:p>
      <w:pPr>
        <w:spacing w:after="100" w:before="60" w:line="276"/>
      </w:pPr>
      <w:r>
        <w:rPr>
          <w:rFonts w:ascii="Arial" w:cs="Arial" w:eastAsia="Arial" w:hAnsi="Arial"/>
          <w:b/>
          <w:bCs/>
          <w:color w:val="0B2240"/>
          <w:sz w:val="22"/>
          <w:szCs w:val="22"/>
        </w:rPr>
        <w:t xml:space="preserve">Contact: </w:t>
      </w:r>
      <w:r>
        <w:rPr>
          <w:rFonts w:ascii="Arial" w:cs="Arial" w:eastAsia="Arial" w:hAnsi="Arial"/>
          <w:color w:val="222222"/>
          <w:sz w:val="22"/>
          <w:szCs w:val="22"/>
        </w:rPr>
        <w:t xml:space="preserve">(949) 544-5800 | spinndev.com | 428 32nd St, Newport Beach, CA 92663</w:t>
      </w:r>
    </w:p>
    <w:p>
      <w:pPr>
        <w:spacing w:after="100" w:before="60" w:line="276"/>
      </w:pPr>
      <w:r>
        <w:rPr>
          <w:rFonts w:ascii="Arial" w:cs="Arial" w:eastAsia="Arial" w:hAnsi="Arial"/>
          <w:b/>
          <w:bCs/>
          <w:color w:val="0B2240"/>
          <w:sz w:val="22"/>
          <w:szCs w:val="22"/>
        </w:rPr>
        <w:t xml:space="preserve">Why: </w:t>
      </w:r>
      <w:r>
        <w:rPr>
          <w:rFonts w:ascii="Arial" w:cs="Arial" w:eastAsia="Arial" w:hAnsi="Arial"/>
          <w:color w:val="222222"/>
          <w:sz w:val="22"/>
          <w:szCs w:val="22"/>
        </w:rPr>
        <w:t xml:space="preserve">Boutique firm (5 people, ~$3M revenue). Building high-value custom homes on oceanfront lots in Newport Beach and Corona del Mar. Won Best of Houzz 12 times — buyers are sophisticated. PCH and bay-adjacent properties in Orange County are facing growing El Niño and SLR risk, and California insurance market withdrawal is acute.</w:t>
      </w:r>
    </w:p>
    <w:p>
      <w:pPr>
        <w:spacing w:after="100" w:before="60" w:line="276"/>
      </w:pPr>
      <w:r>
        <w:rPr>
          <w:rFonts w:ascii="Arial" w:cs="Arial" w:eastAsia="Arial" w:hAnsi="Arial"/>
          <w:b/>
          <w:bCs/>
          <w:color w:val="0B2240"/>
          <w:sz w:val="22"/>
          <w:szCs w:val="22"/>
        </w:rPr>
        <w:t xml:space="preserve">Hook: </w:t>
      </w:r>
      <w:r>
        <w:rPr>
          <w:rFonts w:ascii="Arial" w:cs="Arial" w:eastAsia="Arial" w:hAnsi="Arial"/>
          <w:color w:val="222222"/>
          <w:sz w:val="22"/>
          <w:szCs w:val="22"/>
        </w:rPr>
        <w:t xml:space="preserve">Reference recent Irvine Terrace project. Note that State Farm and Allstate have both exited California homeowners — buyers are asking hard questions about long-term insurability on oceanfront lots. A CoastalRisk report helps Mike answer those questions proactively.</w:t>
      </w:r>
    </w:p>
    <w:p>
      <w:pPr>
        <w:spacing w:after="80" w:before="0"/>
      </w:pPr>
      <w:r>
        <w:t xml:space="preserve"/>
      </w:r>
    </w:p>
    <w:p>
      <w:pPr>
        <w:pStyle w:val="Heading3"/>
        <w:spacing w:after="80" w:before="200" w:line="276"/>
      </w:pPr>
      <w:r>
        <w:rPr>
          <w:rFonts w:ascii="Arial" w:cs="Arial" w:eastAsia="Arial" w:hAnsi="Arial"/>
          <w:b/>
          <w:bCs/>
          <w:color w:val="0E7C86"/>
          <w:sz w:val="22"/>
          <w:szCs w:val="22"/>
        </w:rPr>
        <w:t xml:space="preserve">4. Stock Development — Naples, FL</w:t>
      </w:r>
    </w:p>
    <w:p>
      <w:pPr>
        <w:spacing w:after="100" w:before="60" w:line="276"/>
      </w:pPr>
      <w:r>
        <w:rPr>
          <w:rFonts w:ascii="Arial" w:cs="Arial" w:eastAsia="Arial" w:hAnsi="Arial"/>
          <w:b/>
          <w:bCs/>
          <w:color w:val="0B2240"/>
          <w:sz w:val="22"/>
          <w:szCs w:val="22"/>
        </w:rPr>
        <w:t xml:space="preserve">Principal: </w:t>
      </w:r>
      <w:r>
        <w:rPr>
          <w:rFonts w:ascii="Arial" w:cs="Arial" w:eastAsia="Arial" w:hAnsi="Arial"/>
          <w:color w:val="222222"/>
          <w:sz w:val="22"/>
          <w:szCs w:val="22"/>
        </w:rPr>
        <w:t xml:space="preserve">Brian Stock (CEO)</w:t>
      </w:r>
    </w:p>
    <w:p>
      <w:pPr>
        <w:spacing w:after="100" w:before="60" w:line="276"/>
      </w:pPr>
      <w:r>
        <w:rPr>
          <w:rFonts w:ascii="Arial" w:cs="Arial" w:eastAsia="Arial" w:hAnsi="Arial"/>
          <w:b/>
          <w:bCs/>
          <w:color w:val="0B2240"/>
          <w:sz w:val="22"/>
          <w:szCs w:val="22"/>
        </w:rPr>
        <w:t xml:space="preserve">Contact: </w:t>
      </w:r>
      <w:r>
        <w:rPr>
          <w:rFonts w:ascii="Arial" w:cs="Arial" w:eastAsia="Arial" w:hAnsi="Arial"/>
          <w:color w:val="222222"/>
          <w:sz w:val="22"/>
          <w:szCs w:val="22"/>
        </w:rPr>
        <w:t xml:space="preserve">(239) 592-7344 | stockdevelopment.com | 2936 Professional Circle, Suite 101, Naples, FL 34119</w:t>
      </w:r>
    </w:p>
    <w:p>
      <w:pPr>
        <w:spacing w:after="100" w:before="60" w:line="276"/>
      </w:pPr>
      <w:r>
        <w:rPr>
          <w:rFonts w:ascii="Arial" w:cs="Arial" w:eastAsia="Arial" w:hAnsi="Arial"/>
          <w:b/>
          <w:bCs/>
          <w:color w:val="0B2240"/>
          <w:sz w:val="22"/>
          <w:szCs w:val="22"/>
        </w:rPr>
        <w:t xml:space="preserve">Why: </w:t>
      </w:r>
      <w:r>
        <w:rPr>
          <w:rFonts w:ascii="Arial" w:cs="Arial" w:eastAsia="Arial" w:hAnsi="Arial"/>
          <w:color w:val="222222"/>
          <w:sz w:val="22"/>
          <w:szCs w:val="22"/>
        </w:rPr>
        <w:t xml:space="preserve">Slightly larger than the others but still principal-led. Currently building The Ritz-Carlton Residences Naples (128 units, 2026 occupancy, already 75% sold at $300M+ pre-construction). High-value buyers in Vanderbilt Beach location will have sophisticated risk questions. Naples is Zone VE territory.</w:t>
      </w:r>
    </w:p>
    <w:p>
      <w:pPr>
        <w:spacing w:after="100" w:before="60" w:line="276"/>
      </w:pPr>
      <w:r>
        <w:rPr>
          <w:rFonts w:ascii="Arial" w:cs="Arial" w:eastAsia="Arial" w:hAnsi="Arial"/>
          <w:b/>
          <w:bCs/>
          <w:color w:val="0B2240"/>
          <w:sz w:val="22"/>
          <w:szCs w:val="22"/>
        </w:rPr>
        <w:t xml:space="preserve">Hook: </w:t>
      </w:r>
      <w:r>
        <w:rPr>
          <w:rFonts w:ascii="Arial" w:cs="Arial" w:eastAsia="Arial" w:hAnsi="Arial"/>
          <w:color w:val="222222"/>
          <w:sz w:val="22"/>
          <w:szCs w:val="22"/>
        </w:rPr>
        <w:t xml:space="preserve">This one is a lender/buyer-facing pitch rather than a due diligence pitch. At $300M+ in pre-construction sales, a CoastalRisk report for the building location is a $499 asset that Brian's sales team can hand to every buyer alongside the unit specs.</w:t>
      </w:r>
    </w:p>
    <w:p>
      <w:pPr>
        <w:spacing w:after="80" w:before="0"/>
      </w:pPr>
      <w:r>
        <w:t xml:space="preserve"/>
      </w:r>
    </w:p>
    <w:p>
      <w:pPr>
        <w:pStyle w:val="Heading3"/>
        <w:spacing w:after="80" w:before="200" w:line="276"/>
      </w:pPr>
      <w:r>
        <w:rPr>
          <w:rFonts w:ascii="Arial" w:cs="Arial" w:eastAsia="Arial" w:hAnsi="Arial"/>
          <w:b/>
          <w:bCs/>
          <w:color w:val="0E7C86"/>
          <w:sz w:val="22"/>
          <w:szCs w:val="22"/>
        </w:rPr>
        <w:t xml:space="preserve">5. Trepp Development (SOTA Residences) — Sarasota, FL</w:t>
      </w:r>
    </w:p>
    <w:p>
      <w:pPr>
        <w:spacing w:after="100" w:before="60" w:line="276"/>
      </w:pPr>
      <w:r>
        <w:rPr>
          <w:rFonts w:ascii="Arial" w:cs="Arial" w:eastAsia="Arial" w:hAnsi="Arial"/>
          <w:b/>
          <w:bCs/>
          <w:color w:val="0B2240"/>
          <w:sz w:val="22"/>
          <w:szCs w:val="22"/>
        </w:rPr>
        <w:t xml:space="preserve">Principal: </w:t>
      </w:r>
      <w:r>
        <w:rPr>
          <w:rFonts w:ascii="Arial" w:cs="Arial" w:eastAsia="Arial" w:hAnsi="Arial"/>
          <w:color w:val="222222"/>
          <w:sz w:val="22"/>
          <w:szCs w:val="22"/>
        </w:rPr>
        <w:t xml:space="preserve">Rodrigo Trepp Birnbaum (Founder)</w:t>
      </w:r>
    </w:p>
    <w:p>
      <w:pPr>
        <w:spacing w:after="100" w:before="60" w:line="276"/>
      </w:pPr>
      <w:r>
        <w:rPr>
          <w:rFonts w:ascii="Arial" w:cs="Arial" w:eastAsia="Arial" w:hAnsi="Arial"/>
          <w:b/>
          <w:bCs/>
          <w:color w:val="0B2240"/>
          <w:sz w:val="22"/>
          <w:szCs w:val="22"/>
        </w:rPr>
        <w:t xml:space="preserve">Contact: </w:t>
      </w:r>
      <w:r>
        <w:rPr>
          <w:rFonts w:ascii="Arial" w:cs="Arial" w:eastAsia="Arial" w:hAnsi="Arial"/>
          <w:color w:val="222222"/>
          <w:sz w:val="22"/>
          <w:szCs w:val="22"/>
        </w:rPr>
        <w:t xml:space="preserve">(929) 258-1010 | treppdevelopments.com | LinkedIn: Rodrigo Trepp Birnbaum</w:t>
      </w:r>
    </w:p>
    <w:p>
      <w:pPr>
        <w:spacing w:after="100" w:before="60" w:line="276"/>
      </w:pPr>
      <w:r>
        <w:rPr>
          <w:rFonts w:ascii="Arial" w:cs="Arial" w:eastAsia="Arial" w:hAnsi="Arial"/>
          <w:b/>
          <w:bCs/>
          <w:color w:val="0B2240"/>
          <w:sz w:val="22"/>
          <w:szCs w:val="22"/>
        </w:rPr>
        <w:t xml:space="preserve">Why: </w:t>
      </w:r>
      <w:r>
        <w:rPr>
          <w:rFonts w:ascii="Arial" w:cs="Arial" w:eastAsia="Arial" w:hAnsi="Arial"/>
          <w:color w:val="222222"/>
          <w:sz w:val="22"/>
          <w:szCs w:val="22"/>
        </w:rPr>
        <w:t xml:space="preserve">Boutique international developer, 3-8 people. Building SOTA Residences &amp; Hotel in Downtown Sarasota (35 residences, 120 hotel rooms, 16-story tower). Mixed-use requires long-term coastal risk planning for both the residential and hospitality components. Sarasota Bay-adjacent.</w:t>
      </w:r>
    </w:p>
    <w:p>
      <w:pPr>
        <w:spacing w:after="100" w:before="60" w:line="276"/>
      </w:pPr>
      <w:r>
        <w:rPr>
          <w:rFonts w:ascii="Arial" w:cs="Arial" w:eastAsia="Arial" w:hAnsi="Arial"/>
          <w:b/>
          <w:bCs/>
          <w:color w:val="0B2240"/>
          <w:sz w:val="22"/>
          <w:szCs w:val="22"/>
        </w:rPr>
        <w:t xml:space="preserve">Hook: </w:t>
      </w:r>
      <w:r>
        <w:rPr>
          <w:rFonts w:ascii="Arial" w:cs="Arial" w:eastAsia="Arial" w:hAnsi="Arial"/>
          <w:color w:val="222222"/>
          <w:sz w:val="22"/>
          <w:szCs w:val="22"/>
        </w:rPr>
        <w:t xml:space="preserve">Mixed-use coastal buildings have unique long-term maintenance and insurance planning requirements. A property-level risk report for SOTA's parcel would inform reserve fund planning, insurance strategy, and buyer disclosures.</w:t>
      </w:r>
    </w:p>
    <w:p>
      <w:pPr>
        <w:spacing w:after="80" w:before="0"/>
      </w:pPr>
      <w:r>
        <w:t xml:space="preserve"/>
      </w:r>
    </w:p>
    <w:p>
      <w:pPr>
        <w:pStyle w:val="Heading3"/>
        <w:spacing w:after="80" w:before="200" w:line="276"/>
      </w:pPr>
      <w:r>
        <w:rPr>
          <w:rFonts w:ascii="Arial" w:cs="Arial" w:eastAsia="Arial" w:hAnsi="Arial"/>
          <w:b/>
          <w:bCs/>
          <w:color w:val="0E7C86"/>
          <w:sz w:val="22"/>
          <w:szCs w:val="22"/>
        </w:rPr>
        <w:t xml:space="preserve">6. Gulf Coast Development — Galveston Island, TX</w:t>
      </w:r>
    </w:p>
    <w:p>
      <w:pPr>
        <w:spacing w:after="100" w:before="60" w:line="276"/>
      </w:pPr>
      <w:r>
        <w:rPr>
          <w:rFonts w:ascii="Arial" w:cs="Arial" w:eastAsia="Arial" w:hAnsi="Arial"/>
          <w:b/>
          <w:bCs/>
          <w:color w:val="0B2240"/>
          <w:sz w:val="22"/>
          <w:szCs w:val="22"/>
        </w:rPr>
        <w:t xml:space="preserve">Principal: </w:t>
      </w:r>
      <w:r>
        <w:rPr>
          <w:rFonts w:ascii="Arial" w:cs="Arial" w:eastAsia="Arial" w:hAnsi="Arial"/>
          <w:color w:val="222222"/>
          <w:sz w:val="22"/>
          <w:szCs w:val="22"/>
        </w:rPr>
        <w:t xml:space="preserve">Solo owner, 45 years construction experience</w:t>
      </w:r>
    </w:p>
    <w:p>
      <w:pPr>
        <w:spacing w:after="100" w:before="60" w:line="276"/>
      </w:pPr>
      <w:r>
        <w:rPr>
          <w:rFonts w:ascii="Arial" w:cs="Arial" w:eastAsia="Arial" w:hAnsi="Arial"/>
          <w:b/>
          <w:bCs/>
          <w:color w:val="0B2240"/>
          <w:sz w:val="22"/>
          <w:szCs w:val="22"/>
        </w:rPr>
        <w:t xml:space="preserve">Contact: </w:t>
      </w:r>
      <w:r>
        <w:rPr>
          <w:rFonts w:ascii="Arial" w:cs="Arial" w:eastAsia="Arial" w:hAnsi="Arial"/>
          <w:color w:val="222222"/>
          <w:sz w:val="22"/>
          <w:szCs w:val="22"/>
        </w:rPr>
        <w:t xml:space="preserve">gulfcoastdevelopment.net | 4106 Panola Dr, Galveston, TX 77554</w:t>
      </w:r>
    </w:p>
    <w:p>
      <w:pPr>
        <w:spacing w:after="100" w:before="60" w:line="276"/>
      </w:pPr>
      <w:r>
        <w:rPr>
          <w:rFonts w:ascii="Arial" w:cs="Arial" w:eastAsia="Arial" w:hAnsi="Arial"/>
          <w:b/>
          <w:bCs/>
          <w:color w:val="0B2240"/>
          <w:sz w:val="22"/>
          <w:szCs w:val="22"/>
        </w:rPr>
        <w:t xml:space="preserve">Why: </w:t>
      </w:r>
      <w:r>
        <w:rPr>
          <w:rFonts w:ascii="Arial" w:cs="Arial" w:eastAsia="Arial" w:hAnsi="Arial"/>
          <w:color w:val="222222"/>
          <w:sz w:val="22"/>
          <w:szCs w:val="22"/>
        </w:rPr>
        <w:t xml:space="preserve">Solo operator building elevated, storm-resistant homes ($300K-$500K range) specifically designed for Galveston's hurricane risk. Already aware of risk — the business model is built on it. CoastalRisk report validates and quantifies what he is already communicating to buyers.</w:t>
      </w:r>
    </w:p>
    <w:p>
      <w:pPr>
        <w:spacing w:after="100" w:before="60" w:line="276"/>
      </w:pPr>
      <w:r>
        <w:rPr>
          <w:rFonts w:ascii="Arial" w:cs="Arial" w:eastAsia="Arial" w:hAnsi="Arial"/>
          <w:b/>
          <w:bCs/>
          <w:color w:val="0B2240"/>
          <w:sz w:val="22"/>
          <w:szCs w:val="22"/>
        </w:rPr>
        <w:t xml:space="preserve">Hook: </w:t>
      </w:r>
      <w:r>
        <w:rPr>
          <w:rFonts w:ascii="Arial" w:cs="Arial" w:eastAsia="Arial" w:hAnsi="Arial"/>
          <w:color w:val="222222"/>
          <w:sz w:val="22"/>
          <w:szCs w:val="22"/>
        </w:rPr>
        <w:t xml:space="preserve">Your storm-resistant, elevated builds show buyers you take coastal risk seriously. A CoastalRisk report on each lot gives them the documented risk picture to match the construction choices — and gives you something to hand to buyers and lenders.</w:t>
      </w:r>
    </w:p>
    <w:p>
      <w:pPr>
        <w:spacing w:after="80" w:before="0"/>
      </w:pPr>
      <w:r>
        <w:t xml:space="preserve"/>
      </w:r>
    </w:p>
    <w:p>
      <w:pPr>
        <w:pStyle w:val="Heading3"/>
        <w:spacing w:after="80" w:before="200" w:line="276"/>
      </w:pPr>
      <w:r>
        <w:rPr>
          <w:rFonts w:ascii="Arial" w:cs="Arial" w:eastAsia="Arial" w:hAnsi="Arial"/>
          <w:b/>
          <w:bCs/>
          <w:color w:val="0E7C86"/>
          <w:sz w:val="22"/>
          <w:szCs w:val="22"/>
        </w:rPr>
        <w:t xml:space="preserve">7. Royal Coastal Builders — Galveston / League City / Kemah, TX</w:t>
      </w:r>
    </w:p>
    <w:p>
      <w:pPr>
        <w:spacing w:after="100" w:before="60" w:line="276"/>
      </w:pPr>
      <w:r>
        <w:rPr>
          <w:rFonts w:ascii="Arial" w:cs="Arial" w:eastAsia="Arial" w:hAnsi="Arial"/>
          <w:b/>
          <w:bCs/>
          <w:color w:val="0B2240"/>
          <w:sz w:val="22"/>
          <w:szCs w:val="22"/>
        </w:rPr>
        <w:t xml:space="preserve">Principal: </w:t>
      </w:r>
      <w:r>
        <w:rPr>
          <w:rFonts w:ascii="Arial" w:cs="Arial" w:eastAsia="Arial" w:hAnsi="Arial"/>
          <w:color w:val="222222"/>
          <w:sz w:val="22"/>
          <w:szCs w:val="22"/>
        </w:rPr>
        <w:t xml:space="preserve">James McEeter</w:t>
      </w:r>
    </w:p>
    <w:p>
      <w:pPr>
        <w:spacing w:after="100" w:before="60" w:line="276"/>
      </w:pPr>
      <w:r>
        <w:rPr>
          <w:rFonts w:ascii="Arial" w:cs="Arial" w:eastAsia="Arial" w:hAnsi="Arial"/>
          <w:b/>
          <w:bCs/>
          <w:color w:val="0B2240"/>
          <w:sz w:val="22"/>
          <w:szCs w:val="22"/>
        </w:rPr>
        <w:t xml:space="preserve">Contact: </w:t>
      </w:r>
      <w:r>
        <w:rPr>
          <w:rFonts w:ascii="Arial" w:cs="Arial" w:eastAsia="Arial" w:hAnsi="Arial"/>
          <w:color w:val="222222"/>
          <w:sz w:val="22"/>
          <w:szCs w:val="22"/>
        </w:rPr>
        <w:t xml:space="preserve">281-254-5087 | royalcoastalbuilders.com</w:t>
      </w:r>
    </w:p>
    <w:p>
      <w:pPr>
        <w:spacing w:after="100" w:before="60" w:line="276"/>
      </w:pPr>
      <w:r>
        <w:rPr>
          <w:rFonts w:ascii="Arial" w:cs="Arial" w:eastAsia="Arial" w:hAnsi="Arial"/>
          <w:b/>
          <w:bCs/>
          <w:color w:val="0B2240"/>
          <w:sz w:val="22"/>
          <w:szCs w:val="22"/>
        </w:rPr>
        <w:t xml:space="preserve">Why: </w:t>
      </w:r>
      <w:r>
        <w:rPr>
          <w:rFonts w:ascii="Arial" w:cs="Arial" w:eastAsia="Arial" w:hAnsi="Arial"/>
          <w:color w:val="222222"/>
          <w:sz w:val="22"/>
          <w:szCs w:val="22"/>
        </w:rPr>
        <w:t xml:space="preserve">Specialized coastal custom home firm with 50+ years combined team experience. Active across multiple high-risk Texas Gulf Coast communities. Storm-resistant construction focus means the buyer base is already risk-conscious and receptive.</w:t>
      </w:r>
    </w:p>
    <w:p>
      <w:pPr>
        <w:spacing w:after="100" w:before="60" w:line="276"/>
      </w:pPr>
      <w:r>
        <w:rPr>
          <w:rFonts w:ascii="Arial" w:cs="Arial" w:eastAsia="Arial" w:hAnsi="Arial"/>
          <w:b/>
          <w:bCs/>
          <w:color w:val="0B2240"/>
          <w:sz w:val="22"/>
          <w:szCs w:val="22"/>
        </w:rPr>
        <w:t xml:space="preserve">Hook: </w:t>
      </w:r>
      <w:r>
        <w:rPr>
          <w:rFonts w:ascii="Arial" w:cs="Arial" w:eastAsia="Arial" w:hAnsi="Arial"/>
          <w:color w:val="222222"/>
          <w:sz w:val="22"/>
          <w:szCs w:val="22"/>
        </w:rPr>
        <w:t xml:space="preserve">Same angle as Gulf Coast Development above — the buyers choosing storm-resistant construction are exactly the buyers who would value a property-level risk document to go alongside the build specs.</w:t>
      </w:r>
    </w:p>
    <w:p>
      <w:pPr>
        <w:spacing w:after="80" w:before="0"/>
      </w:pPr>
      <w:r>
        <w:t xml:space="preserve"/>
      </w:r>
    </w:p>
    <w:p>
      <w:pPr>
        <w:pStyle w:val="Heading3"/>
        <w:spacing w:after="80" w:before="200" w:line="276"/>
      </w:pPr>
      <w:r>
        <w:rPr>
          <w:rFonts w:ascii="Arial" w:cs="Arial" w:eastAsia="Arial" w:hAnsi="Arial"/>
          <w:b/>
          <w:bCs/>
          <w:color w:val="0E7C86"/>
          <w:sz w:val="22"/>
          <w:szCs w:val="22"/>
        </w:rPr>
        <w:t xml:space="preserve">8. Gulf Coast Equities — Corpus Christi, TX</w:t>
      </w:r>
    </w:p>
    <w:p>
      <w:pPr>
        <w:spacing w:after="100" w:before="60" w:line="276"/>
      </w:pPr>
      <w:r>
        <w:rPr>
          <w:rFonts w:ascii="Arial" w:cs="Arial" w:eastAsia="Arial" w:hAnsi="Arial"/>
          <w:b/>
          <w:bCs/>
          <w:color w:val="0B2240"/>
          <w:sz w:val="22"/>
          <w:szCs w:val="22"/>
        </w:rPr>
        <w:t xml:space="preserve">Principal: </w:t>
      </w:r>
      <w:r>
        <w:rPr>
          <w:rFonts w:ascii="Arial" w:cs="Arial" w:eastAsia="Arial" w:hAnsi="Arial"/>
          <w:color w:val="222222"/>
          <w:sz w:val="22"/>
          <w:szCs w:val="22"/>
        </w:rPr>
        <w:t xml:space="preserve">Glen Angus (Owner)</w:t>
      </w:r>
    </w:p>
    <w:p>
      <w:pPr>
        <w:spacing w:after="100" w:before="60" w:line="276"/>
      </w:pPr>
      <w:r>
        <w:rPr>
          <w:rFonts w:ascii="Arial" w:cs="Arial" w:eastAsia="Arial" w:hAnsi="Arial"/>
          <w:b/>
          <w:bCs/>
          <w:color w:val="0B2240"/>
          <w:sz w:val="22"/>
          <w:szCs w:val="22"/>
        </w:rPr>
        <w:t xml:space="preserve">Contact: </w:t>
      </w:r>
      <w:r>
        <w:rPr>
          <w:rFonts w:ascii="Arial" w:cs="Arial" w:eastAsia="Arial" w:hAnsi="Arial"/>
          <w:color w:val="222222"/>
          <w:sz w:val="22"/>
          <w:szCs w:val="22"/>
        </w:rPr>
        <w:t xml:space="preserve">(361) 937-5668 | gulfcoastequities.net | 2202 Oak Crest St, Corpus Christi, TX 78418</w:t>
      </w:r>
    </w:p>
    <w:p>
      <w:pPr>
        <w:spacing w:after="100" w:before="60" w:line="276"/>
      </w:pPr>
      <w:r>
        <w:rPr>
          <w:rFonts w:ascii="Arial" w:cs="Arial" w:eastAsia="Arial" w:hAnsi="Arial"/>
          <w:b/>
          <w:bCs/>
          <w:color w:val="0B2240"/>
          <w:sz w:val="22"/>
          <w:szCs w:val="22"/>
        </w:rPr>
        <w:t xml:space="preserve">Why: </w:t>
      </w:r>
      <w:r>
        <w:rPr>
          <w:rFonts w:ascii="Arial" w:cs="Arial" w:eastAsia="Arial" w:hAnsi="Arial"/>
          <w:color w:val="222222"/>
          <w:sz w:val="22"/>
          <w:szCs w:val="22"/>
        </w:rPr>
        <w:t xml:space="preserve">Solo owner, 40 years in market, 4 employees, ~$6M revenue. Multiple communities under development in Nueces County. Long market tenure means he has lived through enough storms to understand real risk — and buyers in 2026 are asking questions his generation of developers wasn't asked 20 years ago.</w:t>
      </w:r>
    </w:p>
    <w:p>
      <w:pPr>
        <w:spacing w:after="100" w:before="60" w:line="276"/>
      </w:pPr>
      <w:r>
        <w:rPr>
          <w:rFonts w:ascii="Arial" w:cs="Arial" w:eastAsia="Arial" w:hAnsi="Arial"/>
          <w:b/>
          <w:bCs/>
          <w:color w:val="0B2240"/>
          <w:sz w:val="22"/>
          <w:szCs w:val="22"/>
        </w:rPr>
        <w:t xml:space="preserve">Hook: </w:t>
      </w:r>
      <w:r>
        <w:rPr>
          <w:rFonts w:ascii="Arial" w:cs="Arial" w:eastAsia="Arial" w:hAnsi="Arial"/>
          <w:color w:val="222222"/>
          <w:sz w:val="22"/>
          <w:szCs w:val="22"/>
        </w:rPr>
        <w:t xml:space="preserve">After 40 years in Corpus Christi you have lived through everything this coast has thrown at it. Buyers today want documentation to match that institutional knowledge — a CoastalRisk report gives them the data to support the decisions you are already making.</w:t>
      </w:r>
    </w:p>
    <w:p>
      <w:pPr>
        <w:spacing w:after="80" w:before="0"/>
      </w:pPr>
      <w:r>
        <w:t xml:space="preserve"/>
      </w:r>
    </w:p>
    <w:p>
      <w:pPr>
        <w:pStyle w:val="Heading3"/>
        <w:spacing w:after="80" w:before="200" w:line="276"/>
      </w:pPr>
      <w:r>
        <w:rPr>
          <w:rFonts w:ascii="Arial" w:cs="Arial" w:eastAsia="Arial" w:hAnsi="Arial"/>
          <w:b/>
          <w:bCs/>
          <w:color w:val="0E7C86"/>
          <w:sz w:val="22"/>
          <w:szCs w:val="22"/>
        </w:rPr>
        <w:t xml:space="preserve">9. Sea Island Land Development (SILD) — Charleston / Lowcountry, SC</w:t>
      </w:r>
    </w:p>
    <w:p>
      <w:pPr>
        <w:spacing w:after="100" w:before="60" w:line="276"/>
      </w:pPr>
      <w:r>
        <w:rPr>
          <w:rFonts w:ascii="Arial" w:cs="Arial" w:eastAsia="Arial" w:hAnsi="Arial"/>
          <w:b/>
          <w:bCs/>
          <w:color w:val="0B2240"/>
          <w:sz w:val="22"/>
          <w:szCs w:val="22"/>
        </w:rPr>
        <w:t xml:space="preserve">Principals: </w:t>
      </w:r>
      <w:r>
        <w:rPr>
          <w:rFonts w:ascii="Arial" w:cs="Arial" w:eastAsia="Arial" w:hAnsi="Arial"/>
          <w:color w:val="222222"/>
          <w:sz w:val="22"/>
          <w:szCs w:val="22"/>
        </w:rPr>
        <w:t xml:space="preserve">Josh Craw, Brett Sires, Tripp Berry (P.E.)</w:t>
      </w:r>
    </w:p>
    <w:p>
      <w:pPr>
        <w:spacing w:after="100" w:before="60" w:line="276"/>
      </w:pPr>
      <w:r>
        <w:rPr>
          <w:rFonts w:ascii="Arial" w:cs="Arial" w:eastAsia="Arial" w:hAnsi="Arial"/>
          <w:b/>
          <w:bCs/>
          <w:color w:val="0B2240"/>
          <w:sz w:val="22"/>
          <w:szCs w:val="22"/>
        </w:rPr>
        <w:t xml:space="preserve">Contact: </w:t>
      </w:r>
      <w:r>
        <w:rPr>
          <w:rFonts w:ascii="Arial" w:cs="Arial" w:eastAsia="Arial" w:hAnsi="Arial"/>
          <w:color w:val="222222"/>
          <w:sz w:val="22"/>
          <w:szCs w:val="22"/>
        </w:rPr>
        <w:t xml:space="preserve">information@sildsc.com | sildsc.com | PO Box 31727, Charleston, SC 29417</w:t>
      </w:r>
    </w:p>
    <w:p>
      <w:pPr>
        <w:spacing w:after="100" w:before="60" w:line="276"/>
      </w:pPr>
      <w:r>
        <w:rPr>
          <w:rFonts w:ascii="Arial" w:cs="Arial" w:eastAsia="Arial" w:hAnsi="Arial"/>
          <w:b/>
          <w:bCs/>
          <w:color w:val="0B2240"/>
          <w:sz w:val="22"/>
          <w:szCs w:val="22"/>
        </w:rPr>
        <w:t xml:space="preserve">Why: </w:t>
      </w:r>
      <w:r>
        <w:rPr>
          <w:rFonts w:ascii="Arial" w:cs="Arial" w:eastAsia="Arial" w:hAnsi="Arial"/>
          <w:color w:val="222222"/>
          <w:sz w:val="22"/>
          <w:szCs w:val="22"/>
        </w:rPr>
        <w:t xml:space="preserve">SCDOT-certified small business. Active on major Charleston-area residential projects including The Grove at Cane Bay (210 units, Berkeley County) and Nexton Pine Hollow (324 units, Summerville). These are large developments in known flood-risk areas — Cane Bay and Nexton have documented tidal and stormwater flooding histories.</w:t>
      </w:r>
    </w:p>
    <w:p>
      <w:pPr>
        <w:spacing w:after="100" w:before="60" w:line="276"/>
      </w:pPr>
      <w:r>
        <w:rPr>
          <w:rFonts w:ascii="Arial" w:cs="Arial" w:eastAsia="Arial" w:hAnsi="Arial"/>
          <w:b/>
          <w:bCs/>
          <w:color w:val="0B2240"/>
          <w:sz w:val="22"/>
          <w:szCs w:val="22"/>
        </w:rPr>
        <w:t xml:space="preserve">Hook: </w:t>
      </w:r>
      <w:r>
        <w:rPr>
          <w:rFonts w:ascii="Arial" w:cs="Arial" w:eastAsia="Arial" w:hAnsi="Arial"/>
          <w:color w:val="222222"/>
          <w:sz w:val="22"/>
          <w:szCs w:val="22"/>
        </w:rPr>
        <w:t xml:space="preserve">Your projects at Cane Bay and Nexton put you at the center of some of the Lowcountry's most flood-sensitive development corridors. A CoastalRisk report for each site gives you defensible documentation for lender packages and homebuyer disclosures in markets where flood history is increasingly material.</w:t>
      </w:r>
    </w:p>
    <w:p>
      <w:pPr>
        <w:spacing w:after="120" w:before="0"/>
      </w:pPr>
      <w:r>
        <w:t xml:space="preserve"/>
      </w:r>
    </w:p>
    <w:p>
      <w:pPr>
        <w:pBdr>
          <w:bottom w:val="single" w:color="CBD5E1" w:sz="6" w:space="1"/>
        </w:pBdr>
        <w:spacing w:after="160" w:before="160"/>
      </w:pPr>
      <w:r>
        <w:t xml:space="preserve"/>
      </w:r>
    </w:p>
    <w:p>
      <w:pPr>
        <w:pStyle w:val="Heading1"/>
        <w:spacing w:after="120" w:before="360" w:line="276"/>
      </w:pPr>
      <w:r>
        <w:rPr>
          <w:rFonts w:ascii="Arial" w:cs="Arial" w:eastAsia="Arial" w:hAnsi="Arial"/>
          <w:b/>
          <w:bCs/>
          <w:color w:val="0B2240"/>
          <w:sz w:val="32"/>
          <w:szCs w:val="32"/>
        </w:rPr>
        <w:t xml:space="preserve">Part 4: Outreach Strategy</w:t>
      </w:r>
    </w:p>
    <w:p>
      <w:pPr>
        <w:spacing w:after="60" w:before="0"/>
      </w:pPr>
      <w:r>
        <w:t xml:space="preserve"/>
      </w:r>
    </w:p>
    <w:p>
      <w:pPr>
        <w:pStyle w:val="Heading2"/>
        <w:spacing w:after="100" w:before="280" w:line="276"/>
      </w:pPr>
      <w:r>
        <w:rPr>
          <w:rFonts w:ascii="Arial" w:cs="Arial" w:eastAsia="Arial" w:hAnsi="Arial"/>
          <w:b/>
          <w:bCs/>
          <w:color w:val="1565C0"/>
          <w:sz w:val="26"/>
          <w:szCs w:val="26"/>
        </w:rPr>
        <w:t xml:space="preserve">4.1  The Email Structure</w:t>
      </w:r>
    </w:p>
    <w:p>
      <w:pPr>
        <w:spacing w:after="100" w:before="60" w:line="276"/>
      </w:pPr>
      <w:r>
        <w:rPr>
          <w:rFonts w:ascii="Arial" w:cs="Arial" w:eastAsia="Arial" w:hAnsi="Arial"/>
          <w:color w:val="222222"/>
          <w:sz w:val="22"/>
          <w:szCs w:val="22"/>
        </w:rPr>
        <w:t xml:space="preserve">Each email should be three paragraphs. Not more.</w:t>
      </w:r>
    </w:p>
    <w:p>
      <w:pPr>
        <w:spacing w:after="80" w:before="0"/>
      </w:pPr>
      <w:r>
        <w:t xml:space="preserve"/>
      </w:r>
    </w:p>
    <w:p>
      <w:pPr>
        <w:pStyle w:val="ListParagraph"/>
        <w:numPr>
          <w:ilvl w:val="0"/>
          <w:numId w:val="2"/>
        </w:numPr>
        <w:spacing w:after="60" w:before="40" w:line="276"/>
      </w:pPr>
      <w:r>
        <w:rPr>
          <w:rFonts w:ascii="Arial" w:cs="Arial" w:eastAsia="Arial" w:hAnsi="Arial"/>
          <w:b/>
          <w:bCs/>
          <w:color w:val="0B2240"/>
          <w:sz w:val="22"/>
          <w:szCs w:val="22"/>
        </w:rPr>
        <w:t xml:space="preserve">Paragraph 1 — The hook: </w:t>
      </w:r>
      <w:r>
        <w:rPr>
          <w:rFonts w:ascii="Arial" w:cs="Arial" w:eastAsia="Arial" w:hAnsi="Arial"/>
          <w:color w:val="222222"/>
          <w:sz w:val="22"/>
          <w:szCs w:val="22"/>
        </w:rPr>
        <w:t xml:space="preserve">One sentence that proves you looked at their specific project. Reference something real — a project name, a market they are in, a recent news item. This is the line that gets the email read instead of deleted.</w:t>
      </w:r>
    </w:p>
    <w:p>
      <w:pPr>
        <w:pStyle w:val="ListParagraph"/>
        <w:numPr>
          <w:ilvl w:val="0"/>
          <w:numId w:val="2"/>
        </w:numPr>
        <w:spacing w:after="60" w:before="40" w:line="276"/>
      </w:pPr>
      <w:r>
        <w:rPr>
          <w:rFonts w:ascii="Arial" w:cs="Arial" w:eastAsia="Arial" w:hAnsi="Arial"/>
          <w:b/>
          <w:bCs/>
          <w:color w:val="0B2240"/>
          <w:sz w:val="22"/>
          <w:szCs w:val="22"/>
        </w:rPr>
        <w:t xml:space="preserve">Paragraph 2 — The problem: </w:t>
      </w:r>
      <w:r>
        <w:rPr>
          <w:rFonts w:ascii="Arial" w:cs="Arial" w:eastAsia="Arial" w:hAnsi="Arial"/>
          <w:color w:val="222222"/>
          <w:sz w:val="22"/>
          <w:szCs w:val="22"/>
        </w:rPr>
        <w:t xml:space="preserve">One to two sentences naming the specific pain: 'Lenders in coastal markets are increasingly requiring climate risk documentation. Insurance quotes in Zone VE are running $8,000-$18,000/year and buyers are asking questions sellers didn't face five years ago.'</w:t>
      </w:r>
    </w:p>
    <w:p>
      <w:pPr>
        <w:pStyle w:val="ListParagraph"/>
        <w:numPr>
          <w:ilvl w:val="0"/>
          <w:numId w:val="2"/>
        </w:numPr>
        <w:spacing w:after="60" w:before="40" w:line="276"/>
      </w:pPr>
      <w:r>
        <w:rPr>
          <w:rFonts w:ascii="Arial" w:cs="Arial" w:eastAsia="Arial" w:hAnsi="Arial"/>
          <w:b/>
          <w:bCs/>
          <w:color w:val="0B2240"/>
          <w:sz w:val="22"/>
          <w:szCs w:val="22"/>
        </w:rPr>
        <w:t xml:space="preserve">Paragraph 3 — The offer: </w:t>
      </w:r>
      <w:r>
        <w:rPr>
          <w:rFonts w:ascii="Arial" w:cs="Arial" w:eastAsia="Arial" w:hAnsi="Arial"/>
          <w:color w:val="222222"/>
          <w:sz w:val="22"/>
          <w:szCs w:val="22"/>
        </w:rPr>
        <w:t xml:space="preserve">What you do, what it costs, what they get. 'We produce site-specific coastal risk reports synthesizing FEMA, NOAA, and USGS data for $499 per property, delivered in 48 hours. Happy to send you a sample — just reply and I'll share a link.' Then your name and email.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4"/>
              <w:left w:val="thick" w:color="0E7C86" w:sz="24"/>
              <w:bottom w:val="single" w:color="0E7C86" w:sz="4"/>
              <w:right w:val="none" w:color="FFFFFF" w:sz="0"/>
            </w:tcBorders>
            <w:shd w:fill="F0FAFA" w:val="clear"/>
            <w:tcMar>
              <w:top w:type="dxa" w:w="120"/>
              <w:left w:type="dxa" w:w="200"/>
              <w:bottom w:type="dxa" w:w="120"/>
              <w:right w:type="dxa" w:w="140"/>
            </w:tcMar>
          </w:tcPr>
          <w:p>
            <w:pPr>
              <w:spacing w:after="50" w:before="30" w:line="276"/>
            </w:pPr>
            <w:r>
              <w:rPr>
                <w:rFonts w:ascii="Arial" w:cs="Arial" w:eastAsia="Arial" w:hAnsi="Arial"/>
                <w:color w:val="1A3A5C"/>
                <w:sz w:val="21"/>
                <w:szCs w:val="21"/>
              </w:rPr>
              <w:t xml:space="preserve">Do NOT offer a free report in the cold email.</w:t>
            </w:r>
          </w:p>
          <w:p>
            <w:pPr>
              <w:spacing w:after="50" w:before="30" w:line="276"/>
            </w:pPr>
            <w:r>
              <w:rPr>
                <w:rFonts w:ascii="Arial" w:cs="Arial" w:eastAsia="Arial" w:hAnsi="Arial"/>
                <w:color w:val="1A3A5C"/>
                <w:sz w:val="21"/>
                <w:szCs w:val="21"/>
              </w:rPr>
              <w:t xml:space="preserve">Send the sample report link instead — it's free to view, demonstrates the product, and keeps you in control of the conversation.</w:t>
            </w:r>
          </w:p>
          <w:p>
            <w:pPr>
              <w:spacing w:after="50" w:before="30" w:line="276"/>
            </w:pPr>
            <w:r>
              <w:rPr>
                <w:rFonts w:ascii="Arial" w:cs="Arial" w:eastAsia="Arial" w:hAnsi="Arial"/>
                <w:color w:val="1A3A5C"/>
                <w:sz w:val="21"/>
                <w:szCs w:val="21"/>
              </w:rPr>
              <w:t xml:space="preserve">Save free custom reports for the 5-10 highest-priority prospects you research in depth.</w:t>
            </w:r>
          </w:p>
        </w:tc>
      </w:tr>
    </w:tbl>
    <w:p>
      <w:pPr>
        <w:spacing w:after="120" w:before="0"/>
      </w:pPr>
      <w:r>
        <w:t xml:space="preserve"/>
      </w:r>
    </w:p>
    <w:p>
      <w:pPr>
        <w:pStyle w:val="Heading2"/>
        <w:spacing w:after="100" w:before="280" w:line="276"/>
      </w:pPr>
      <w:r>
        <w:rPr>
          <w:rFonts w:ascii="Arial" w:cs="Arial" w:eastAsia="Arial" w:hAnsi="Arial"/>
          <w:b/>
          <w:bCs/>
          <w:color w:val="1565C0"/>
          <w:sz w:val="26"/>
          <w:szCs w:val="26"/>
        </w:rPr>
        <w:t xml:space="preserve">4.2  The Free Custom Report Tactic</w:t>
      </w:r>
    </w:p>
    <w:p>
      <w:pPr>
        <w:spacing w:after="100" w:before="60" w:line="276"/>
      </w:pPr>
      <w:r>
        <w:rPr>
          <w:rFonts w:ascii="Arial" w:cs="Arial" w:eastAsia="Arial" w:hAnsi="Arial"/>
          <w:color w:val="222222"/>
          <w:sz w:val="22"/>
          <w:szCs w:val="22"/>
        </w:rPr>
        <w:t xml:space="preserve">The idea of building a free custom report for a developer's actual property before reaching out is genuinely differentiated and I still support it — with guardrails:</w:t>
      </w:r>
    </w:p>
    <w:p>
      <w:pPr>
        <w:spacing w:after="80" w:before="0"/>
      </w:pPr>
      <w:r>
        <w:t xml:space="preserve"/>
      </w:r>
    </w:p>
    <w:p>
      <w:pPr>
        <w:pStyle w:val="ListParagraph"/>
        <w:numPr>
          <w:ilvl w:val="0"/>
          <w:numId w:val="2"/>
        </w:numPr>
        <w:spacing w:after="60" w:before="40" w:line="276"/>
      </w:pPr>
      <w:r>
        <w:rPr>
          <w:rFonts w:ascii="Arial" w:cs="Arial" w:eastAsia="Arial" w:hAnsi="Arial"/>
          <w:color w:val="222222"/>
          <w:sz w:val="22"/>
          <w:szCs w:val="22"/>
        </w:rPr>
        <w:t xml:space="preserve">Do this for your 5 highest-priority targets only, not 100. The effort is 3-4 hours each.</w:t>
      </w:r>
    </w:p>
    <w:p>
      <w:pPr>
        <w:pStyle w:val="ListParagraph"/>
        <w:numPr>
          <w:ilvl w:val="0"/>
          <w:numId w:val="2"/>
        </w:numPr>
        <w:spacing w:after="60" w:before="40" w:line="276"/>
      </w:pPr>
      <w:r>
        <w:rPr>
          <w:rFonts w:ascii="Arial" w:cs="Arial" w:eastAsia="Arial" w:hAnsi="Arial"/>
          <w:color w:val="222222"/>
          <w:sz w:val="22"/>
          <w:szCs w:val="22"/>
        </w:rPr>
        <w:t xml:space="preserve">Pick properties where you can find a real active project — a permit filing, a news mention, a listed lot. The address has to be real and verifiable.</w:t>
      </w:r>
    </w:p>
    <w:p>
      <w:pPr>
        <w:pStyle w:val="ListParagraph"/>
        <w:numPr>
          <w:ilvl w:val="0"/>
          <w:numId w:val="2"/>
        </w:numPr>
        <w:spacing w:after="60" w:before="40" w:line="276"/>
      </w:pPr>
      <w:r>
        <w:rPr>
          <w:rFonts w:ascii="Arial" w:cs="Arial" w:eastAsia="Arial" w:hAnsi="Arial"/>
          <w:color w:val="222222"/>
          <w:sz w:val="22"/>
          <w:szCs w:val="22"/>
        </w:rPr>
        <w:t xml:space="preserve">The email for a free-report target is different: 'I noticed you have an active project at [address]. I ran a CoastalRisk analysis on that parcel — wanted to share it with you at no charge. It covers FEMA flood zone, NOAA storm surge projections, and insurance market conditions for that location. Reply if you'd like the link.'</w:t>
      </w:r>
    </w:p>
    <w:p>
      <w:pPr>
        <w:pStyle w:val="ListParagraph"/>
        <w:numPr>
          <w:ilvl w:val="0"/>
          <w:numId w:val="2"/>
        </w:numPr>
        <w:spacing w:after="60" w:before="40" w:line="276"/>
      </w:pPr>
      <w:r>
        <w:rPr>
          <w:rFonts w:ascii="Arial" w:cs="Arial" w:eastAsia="Arial" w:hAnsi="Arial"/>
          <w:color w:val="222222"/>
          <w:sz w:val="22"/>
          <w:szCs w:val="22"/>
        </w:rPr>
        <w:t xml:space="preserve">That is a 60% open rate email. People do not ignore someone handing them a free analysis of their specific property.</w:t>
      </w:r>
    </w:p>
    <w:p>
      <w:pPr>
        <w:spacing w:after="120" w:before="0"/>
      </w:pPr>
      <w:r>
        <w:t xml:space="preserve"/>
      </w:r>
    </w:p>
    <w:p>
      <w:pPr>
        <w:pStyle w:val="Heading2"/>
        <w:spacing w:after="100" w:before="280" w:line="276"/>
      </w:pPr>
      <w:r>
        <w:rPr>
          <w:rFonts w:ascii="Arial" w:cs="Arial" w:eastAsia="Arial" w:hAnsi="Arial"/>
          <w:b/>
          <w:bCs/>
          <w:color w:val="1565C0"/>
          <w:sz w:val="26"/>
          <w:szCs w:val="26"/>
        </w:rPr>
        <w:t xml:space="preserve">4.3  Sequencing</w:t>
      </w:r>
    </w:p>
    <w:p>
      <w:pPr>
        <w:spacing w:after="100" w:before="60" w:line="276"/>
      </w:pPr>
      <w:r>
        <w:rPr>
          <w:rFonts w:ascii="Arial" w:cs="Arial" w:eastAsia="Arial" w:hAnsi="Arial"/>
          <w:color w:val="222222"/>
          <w:sz w:val="22"/>
          <w:szCs w:val="22"/>
        </w:rPr>
        <w:t xml:space="preserve">Suggested order for the first two weeks:</w:t>
      </w:r>
    </w:p>
    <w:p>
      <w:pPr>
        <w:spacing w:after="80" w:before="0"/>
      </w:pPr>
      <w:r>
        <w:t xml:space="preserve"/>
      </w:r>
    </w:p>
    <w:p>
      <w:pPr>
        <w:pStyle w:val="ListParagraph"/>
        <w:numPr>
          <w:ilvl w:val="0"/>
          <w:numId w:val="2"/>
        </w:numPr>
        <w:spacing w:after="60" w:before="40" w:line="276"/>
      </w:pPr>
      <w:r>
        <w:rPr>
          <w:rFonts w:ascii="Arial" w:cs="Arial" w:eastAsia="Arial" w:hAnsi="Arial"/>
          <w:b/>
          <w:bCs/>
          <w:color w:val="0B2240"/>
          <w:sz w:val="22"/>
          <w:szCs w:val="22"/>
        </w:rPr>
        <w:t xml:space="preserve">Week 1: </w:t>
      </w:r>
      <w:r>
        <w:rPr>
          <w:rFonts w:ascii="Arial" w:cs="Arial" w:eastAsia="Arial" w:hAnsi="Arial"/>
          <w:color w:val="222222"/>
          <w:sz w:val="22"/>
          <w:szCs w:val="22"/>
        </w:rPr>
        <w:t xml:space="preserve">Build free custom reports for Sandmark Custom Homes (Kitty Hawk lot) and Gulf Coast Development (Galveston lot). Send the free-report email to both. Email the remaining 7 with the standard three-paragraph pitch linking to the sample reports.</w:t>
      </w:r>
    </w:p>
    <w:p>
      <w:pPr>
        <w:pStyle w:val="ListParagraph"/>
        <w:numPr>
          <w:ilvl w:val="0"/>
          <w:numId w:val="2"/>
        </w:numPr>
        <w:spacing w:after="60" w:before="40" w:line="276"/>
      </w:pPr>
      <w:r>
        <w:rPr>
          <w:rFonts w:ascii="Arial" w:cs="Arial" w:eastAsia="Arial" w:hAnsi="Arial"/>
          <w:b/>
          <w:bCs/>
          <w:color w:val="0B2240"/>
          <w:sz w:val="22"/>
          <w:szCs w:val="22"/>
        </w:rPr>
        <w:t xml:space="preserve">Week 2: </w:t>
      </w:r>
      <w:r>
        <w:rPr>
          <w:rFonts w:ascii="Arial" w:cs="Arial" w:eastAsia="Arial" w:hAnsi="Arial"/>
          <w:color w:val="222222"/>
          <w:sz w:val="22"/>
          <w:szCs w:val="22"/>
        </w:rPr>
        <w:t xml:space="preserve">Follow up once on anyone who opened but did not reply (if you are using a tool like Mailtrack or HubSpot to see opens). Post one LinkedIn article about coastal risk in a specific market — pick whichever market generated the most interest. This establishes you as a voice before the second round of outreach.</w:t>
      </w:r>
    </w:p>
    <w:p>
      <w:pPr>
        <w:pStyle w:val="ListParagraph"/>
        <w:numPr>
          <w:ilvl w:val="0"/>
          <w:numId w:val="2"/>
        </w:numPr>
        <w:spacing w:after="60" w:before="40" w:line="276"/>
      </w:pPr>
      <w:r>
        <w:rPr>
          <w:rFonts w:ascii="Arial" w:cs="Arial" w:eastAsia="Arial" w:hAnsi="Arial"/>
          <w:b/>
          <w:bCs/>
          <w:color w:val="0B2240"/>
          <w:sz w:val="22"/>
          <w:szCs w:val="22"/>
        </w:rPr>
        <w:t xml:space="preserve">Ongoing: </w:t>
      </w:r>
      <w:r>
        <w:rPr>
          <w:rFonts w:ascii="Arial" w:cs="Arial" w:eastAsia="Arial" w:hAnsi="Arial"/>
          <w:color w:val="222222"/>
          <w:sz w:val="22"/>
          <w:szCs w:val="22"/>
        </w:rPr>
        <w:t xml:space="preserve">One new outreach target per day, five days a week. Research → personalize → send. Track responses in a simple spreadsheet: Name / Sent Date / Response / Follow-up Due.</w:t>
      </w:r>
    </w:p>
    <w:p>
      <w:pPr>
        <w:spacing w:after="200" w:before="0"/>
      </w:pPr>
      <w:r>
        <w:t xml:space="preserve"/>
      </w:r>
    </w:p>
    <w:p>
      <w:pPr>
        <w:spacing w:after="100" w:before="60" w:line="276"/>
      </w:pPr>
      <w:r>
        <w:rPr>
          <w:rFonts w:ascii="Arial" w:cs="Arial" w:eastAsia="Arial" w:hAnsi="Arial"/>
          <w:i/>
          <w:iCs/>
          <w:color w:val="475569"/>
          <w:sz w:val="22"/>
          <w:szCs w:val="22"/>
        </w:rPr>
        <w:t xml:space="preserve">Good luck tomorrow. The site is genuinely ready. The product is real. The gap exists. Now it is a sales problem — and sales problems are solved by showing up consistently. — Claude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after="0" w:before="120"/>
    </w:pPr>
    <w:r>
      <w:rPr>
        <w:rFonts w:ascii="Arial" w:cs="Arial" w:eastAsia="Arial" w:hAnsi="Arial"/>
        <w:color w:val="475569"/>
        <w:sz w:val="16"/>
        <w:szCs w:val="16"/>
      </w:rPr>
      <w:t xml:space="preserve">Confidential — CoastalRisk Internal</w:t>
    </w:r>
    <w:r>
      <w:rPr>
        <w:rFonts w:ascii="Arial" w:cs="Arial" w:eastAsia="Arial" w:hAnsi="Arial"/>
        <w:color w:val="475569"/>
        <w:sz w:val="16"/>
        <w:szCs w:val="16"/>
      </w:rPr>
      <w:t xml:space="preserve">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spacing w:after="120" w:before="0"/>
    </w:pPr>
    <w:r>
      <w:rPr>
        <w:rFonts w:ascii="Arial" w:cs="Arial" w:eastAsia="Arial" w:hAnsi="Arial"/>
        <w:b/>
        <w:bCs/>
        <w:color w:val="0B2240"/>
        <w:sz w:val="18"/>
        <w:szCs w:val="18"/>
      </w:rPr>
      <w:t xml:space="preserve">CoastalRisk.org</w:t>
    </w:r>
    <w:r>
      <w:rPr>
        <w:rFonts w:ascii="Arial" w:cs="Arial" w:eastAsia="Arial" w:hAnsi="Arial"/>
        <w:color w:val="475569"/>
        <w:sz w:val="16"/>
        <w:szCs w:val="16"/>
      </w:rPr>
      <w:t xml:space="preserve">	OVERNIGHT BRIEF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0B2240"/>
      <w:sz w:val="32"/>
      <w:szCs w:val="32"/>
    </w:rPr>
  </w:style>
  <w:style w:type="paragraph" w:styleId="Heading2">
    <w:name w:val="Heading 2"/>
    <w:basedOn w:val="Normal"/>
    <w:next w:val="Normal"/>
    <w:pPr>
      <w:spacing w:after="100" w:before="280"/>
      <w:outlineLvl w:val="1"/>
    </w:pPr>
    <w:rPr>
      <w:rFonts w:ascii="Arial" w:cs="Arial" w:eastAsia="Arial" w:hAnsi="Arial"/>
      <w:b/>
      <w:bCs/>
      <w:color w:val="1565C0"/>
      <w:sz w:val="26"/>
      <w:szCs w:val="26"/>
    </w:rPr>
  </w:style>
  <w:style w:type="paragraph" w:styleId="Heading3">
    <w:name w:val="Heading 3"/>
    <w:basedOn w:val="Normal"/>
    <w:next w:val="Normal"/>
    <w:pPr>
      <w:spacing w:after="80" w:before="200"/>
      <w:outlineLvl w:val="2"/>
    </w:pPr>
    <w:rPr>
      <w:rFonts w:ascii="Arial" w:cs="Arial" w:eastAsia="Arial" w:hAnsi="Arial"/>
      <w:b/>
      <w:bCs/>
      <w:color w:val="0E7C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2026-04-13T02:47:33.289Z</dcterms:created>
  <dcterms:modified xsi:type="dcterms:W3CDTF">2026-04-13T02:47:33.294Z</dcterms:modified>
</cp:coreProperties>
</file>

<file path=docProps/custom.xml><?xml version="1.0" encoding="utf-8"?>
<Properties xmlns="http://schemas.openxmlformats.org/officeDocument/2006/custom-properties" xmlns:vt="http://schemas.openxmlformats.org/officeDocument/2006/docPropsVTypes"/>
</file>