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760" w:line="307" w:lineRule="auto"/>
        <w:jc w:val="left"/>
      </w:pPr>
      <w:r>
        <w:rPr>
          <w:rFonts w:ascii="Aptos" w:hAnsi="Aptos"/>
          <w:b/>
          <w:i w:val="0"/>
          <w:color w:val="00A7B5"/>
          <w:sz w:val="22"/>
        </w:rPr>
        <w:t>BUFFALO AI</w:t>
      </w:r>
    </w:p>
    <w:p>
      <w:pPr>
        <w:keepNext w:val="0"/>
        <w:spacing w:before="0" w:after="240" w:line="307" w:lineRule="auto"/>
        <w:jc w:val="left"/>
      </w:pPr>
      <w:r>
        <w:rPr>
          <w:rFonts w:ascii="Aptos" w:hAnsi="Aptos"/>
          <w:b/>
          <w:i w:val="0"/>
          <w:color w:val="14213D"/>
          <w:sz w:val="56"/>
        </w:rPr>
        <w:t>Proposta d’un agent intel·ligent</w:t>
        <w:br/>
        <w:t>per a l’atenció digital d’ACCIÓ</w:t>
      </w:r>
    </w:p>
    <w:p>
      <w:pPr>
        <w:keepNext w:val="0"/>
        <w:spacing w:before="0" w:after="680" w:line="307" w:lineRule="auto"/>
        <w:jc w:val="left"/>
      </w:pPr>
      <w:r>
        <w:rPr>
          <w:rFonts w:ascii="Aptos" w:hAnsi="Aptos"/>
          <w:b w:val="0"/>
          <w:i w:val="0"/>
          <w:color w:val="5B6573"/>
          <w:sz w:val="28"/>
        </w:rPr>
        <w:t>Una nova capa d’atenció capaç d’entendre, orientar i derivar cada consulta a partir de la informació oficial i actualitzada d’ACCIÓ.</w:t>
      </w:r>
    </w:p>
    <w:tbl>
      <w:tblPr>
        <w:tblW w:type="dxa" w:w="9360"/>
        <w:tblLayout w:type="fixed"/>
        <w:tblLook w:firstColumn="1" w:firstRow="1" w:lastColumn="0" w:lastRow="0" w:noHBand="0" w:noVBand="1" w:val="04A0"/>
        <w:tblInd w:w="120" w:type="dxa"/>
        <w:tblBorders>
          <w:top w:val="single" w:sz="0" w:color="FFFFFF" w:space="0"/>
          <w:left w:val="single" w:sz="0" w:color="FFFFFF" w:space="0"/>
          <w:bottom w:val="single" w:sz="0" w:color="FFFFFF" w:space="0"/>
          <w:right w:val="single" w:sz="0" w:color="FFFFFF" w:space="0"/>
          <w:insideH w:val="single" w:sz="0" w:color="FFFFFF" w:space="0"/>
          <w:insideV w:val="single" w:sz="0" w:color="FFFFFF" w:space="0"/>
        </w:tblBorders>
      </w:tblPr>
      <w:tblGrid>
        <w:gridCol w:w="2700"/>
        <w:gridCol w:w="6660"/>
      </w:tblGrid>
      <w:tr>
        <w:trPr>
          <w:cantSplit/>
        </w:trPr>
        <w:tc>
          <w:tcPr>
            <w:tcW w:type="dxa" w:w="2700"/>
            <w:tcMar>
              <w:top w:w="105" w:type="dxa"/>
              <w:start w:w="145" w:type="dxa"/>
              <w:bottom w:w="105" w:type="dxa"/>
              <w:end w:w="145" w:type="dxa"/>
            </w:tcMar>
            <w:vAlign w:val="center"/>
            <w:shd w:fill="F2F6FA"/>
          </w:tcPr>
          <w:p>
            <w:r>
              <w:rPr>
                <w:rFonts w:ascii="Aptos" w:hAnsi="Aptos"/>
                <w:b/>
                <w:i w:val="0"/>
                <w:color w:val="5B6573"/>
                <w:sz w:val="18"/>
              </w:rPr>
              <w:t>CLIENT</w:t>
            </w:r>
          </w:p>
        </w:tc>
        <w:tc>
          <w:tcPr>
            <w:tcW w:type="dxa" w:w="6660"/>
            <w:tcMar>
              <w:top w:w="105" w:type="dxa"/>
              <w:start w:w="145" w:type="dxa"/>
              <w:bottom w:w="105" w:type="dxa"/>
              <w:end w:w="145" w:type="dxa"/>
            </w:tcMar>
            <w:vAlign w:val="center"/>
          </w:tcPr>
          <w:p>
            <w:r>
              <w:rPr>
                <w:rFonts w:ascii="Aptos" w:hAnsi="Aptos"/>
                <w:b/>
                <w:i w:val="0"/>
                <w:color w:val="1C2430"/>
                <w:sz w:val="21"/>
              </w:rPr>
              <w:t>ACCIÓ - Agència per la Competitivitat de l’Empresa</w:t>
            </w:r>
          </w:p>
        </w:tc>
      </w:tr>
      <w:tr>
        <w:trPr>
          <w:cantSplit/>
        </w:trPr>
        <w:tc>
          <w:tcPr>
            <w:tcW w:type="dxa" w:w="2700"/>
            <w:tcMar>
              <w:top w:w="105" w:type="dxa"/>
              <w:start w:w="145" w:type="dxa"/>
              <w:bottom w:w="105" w:type="dxa"/>
              <w:end w:w="145" w:type="dxa"/>
            </w:tcMar>
            <w:vAlign w:val="center"/>
            <w:shd w:fill="F2F6FA"/>
          </w:tcPr>
          <w:p>
            <w:r>
              <w:rPr>
                <w:rFonts w:ascii="Aptos" w:hAnsi="Aptos"/>
                <w:b/>
                <w:i w:val="0"/>
                <w:color w:val="5B6573"/>
                <w:sz w:val="18"/>
              </w:rPr>
              <w:t>PROVEÏDOR</w:t>
            </w:r>
          </w:p>
        </w:tc>
        <w:tc>
          <w:tcPr>
            <w:tcW w:type="dxa" w:w="6660"/>
            <w:tcMar>
              <w:top w:w="105" w:type="dxa"/>
              <w:start w:w="145" w:type="dxa"/>
              <w:bottom w:w="105" w:type="dxa"/>
              <w:end w:w="145" w:type="dxa"/>
            </w:tcMar>
            <w:vAlign w:val="center"/>
          </w:tcPr>
          <w:p>
            <w:r>
              <w:rPr>
                <w:rFonts w:ascii="Aptos" w:hAnsi="Aptos"/>
                <w:b/>
                <w:i w:val="0"/>
                <w:color w:val="1C2430"/>
                <w:sz w:val="21"/>
              </w:rPr>
              <w:t>Buffalo AI</w:t>
            </w:r>
          </w:p>
        </w:tc>
      </w:tr>
      <w:tr>
        <w:trPr>
          <w:cantSplit/>
        </w:trPr>
        <w:tc>
          <w:tcPr>
            <w:tcW w:type="dxa" w:w="2700"/>
            <w:tcMar>
              <w:top w:w="105" w:type="dxa"/>
              <w:start w:w="145" w:type="dxa"/>
              <w:bottom w:w="105" w:type="dxa"/>
              <w:end w:w="145" w:type="dxa"/>
            </w:tcMar>
            <w:vAlign w:val="center"/>
            <w:shd w:fill="F2F6FA"/>
          </w:tcPr>
          <w:p>
            <w:r>
              <w:rPr>
                <w:rFonts w:ascii="Aptos" w:hAnsi="Aptos"/>
                <w:b/>
                <w:i w:val="0"/>
                <w:color w:val="5B6573"/>
                <w:sz w:val="18"/>
              </w:rPr>
              <w:t>DATA</w:t>
            </w:r>
          </w:p>
        </w:tc>
        <w:tc>
          <w:tcPr>
            <w:tcW w:type="dxa" w:w="6660"/>
            <w:tcMar>
              <w:top w:w="105" w:type="dxa"/>
              <w:start w:w="145" w:type="dxa"/>
              <w:bottom w:w="105" w:type="dxa"/>
              <w:end w:w="145" w:type="dxa"/>
            </w:tcMar>
            <w:vAlign w:val="center"/>
          </w:tcPr>
          <w:p>
            <w:r>
              <w:rPr>
                <w:rFonts w:ascii="Aptos" w:hAnsi="Aptos"/>
                <w:b w:val="0"/>
                <w:i w:val="0"/>
                <w:color w:val="1C2430"/>
                <w:sz w:val="21"/>
              </w:rPr>
              <w:t>27 de juliol de 2026</w:t>
            </w:r>
          </w:p>
        </w:tc>
      </w:tr>
      <w:tr>
        <w:trPr>
          <w:cantSplit/>
        </w:trPr>
        <w:tc>
          <w:tcPr>
            <w:tcW w:type="dxa" w:w="2700"/>
            <w:tcMar>
              <w:top w:w="105" w:type="dxa"/>
              <w:start w:w="145" w:type="dxa"/>
              <w:bottom w:w="105" w:type="dxa"/>
              <w:end w:w="145" w:type="dxa"/>
            </w:tcMar>
            <w:vAlign w:val="center"/>
            <w:shd w:fill="F2F6FA"/>
          </w:tcPr>
          <w:p>
            <w:r>
              <w:rPr>
                <w:rFonts w:ascii="Aptos" w:hAnsi="Aptos"/>
                <w:b/>
                <w:i w:val="0"/>
                <w:color w:val="5B6573"/>
                <w:sz w:val="18"/>
              </w:rPr>
              <w:t>VALIDESA</w:t>
            </w:r>
          </w:p>
        </w:tc>
        <w:tc>
          <w:tcPr>
            <w:tcW w:type="dxa" w:w="6660"/>
            <w:tcMar>
              <w:top w:w="105" w:type="dxa"/>
              <w:start w:w="145" w:type="dxa"/>
              <w:bottom w:w="105" w:type="dxa"/>
              <w:end w:w="145" w:type="dxa"/>
            </w:tcMar>
            <w:vAlign w:val="center"/>
          </w:tcPr>
          <w:p>
            <w:r>
              <w:rPr>
                <w:rFonts w:ascii="Aptos" w:hAnsi="Aptos"/>
                <w:b w:val="0"/>
                <w:i w:val="0"/>
                <w:color w:val="1C2430"/>
                <w:sz w:val="21"/>
              </w:rPr>
              <w:t>30 dies naturals</w:t>
            </w:r>
          </w:p>
        </w:tc>
      </w:tr>
    </w:tbl>
    <w:p>
      <w:pPr>
        <w:keepNext w:val="0"/>
        <w:spacing w:before="0" w:after="360" w:line="307" w:lineRule="auto"/>
        <w:jc w:val="both"/>
      </w:pPr>
      <w:r>
        <w:rPr>
          <w:rFonts w:ascii="Aptos" w:hAnsi="Aptos"/>
          <w:b w:val="0"/>
          <w:i w:val="0"/>
          <w:color w:val="1C2430"/>
          <w:sz w:val="22"/>
        </w:rPr>
      </w:r>
    </w:p>
    <w:tbl>
      <w:tblPr>
        <w:tblW w:type="dxa" w:w="9360"/>
        <w:tblLayout w:type="fixed"/>
        <w:tblLook w:firstColumn="1" w:firstRow="1" w:lastColumn="0" w:lastRow="0" w:noHBand="0" w:noVBand="1" w:val="04A0"/>
        <w:tblInd w:w="120" w:type="dxa"/>
        <w:tblBorders>
          <w:top w:val="single" w:sz="0" w:color="EAF2FF" w:space="0"/>
          <w:left w:val="single" w:sz="0" w:color="EAF2FF" w:space="0"/>
          <w:bottom w:val="single" w:sz="0" w:color="EAF2FF" w:space="0"/>
          <w:right w:val="single" w:sz="0" w:color="EAF2FF" w:space="0"/>
          <w:insideH w:val="single" w:sz="0" w:color="EAF2FF" w:space="0"/>
          <w:insideV w:val="single" w:sz="0" w:color="EAF2FF" w:space="0"/>
        </w:tblBorders>
      </w:tblPr>
      <w:tblGrid>
        <w:gridCol w:w="9360"/>
      </w:tblGrid>
      <w:tr>
        <w:trPr>
          <w:cantSplit/>
        </w:trPr>
        <w:tc>
          <w:tcPr>
            <w:tcW w:type="dxa" w:w="9360"/>
            <w:tcMar>
              <w:top w:w="105" w:type="dxa"/>
              <w:start w:w="145" w:type="dxa"/>
              <w:bottom w:w="105" w:type="dxa"/>
              <w:end w:w="145" w:type="dxa"/>
            </w:tcMar>
            <w:vAlign w:val="center"/>
            <w:shd w:fill="EAF2FF"/>
          </w:tcPr>
          <w:p>
            <w:pPr>
              <w:spacing w:after="80"/>
            </w:pPr>
            <w:r>
              <w:rPr>
                <w:rFonts w:ascii="Aptos" w:hAnsi="Aptos"/>
                <w:b/>
                <w:i w:val="0"/>
                <w:color w:val="1F6FEB"/>
                <w:sz w:val="18"/>
              </w:rPr>
              <w:t>PROPOSTA</w:t>
            </w:r>
          </w:p>
          <w:p>
            <w:pPr>
              <w:spacing w:after="0" w:line="293" w:lineRule="auto"/>
            </w:pPr>
            <w:r>
              <w:rPr>
                <w:rFonts w:ascii="Aptos" w:hAnsi="Aptos"/>
                <w:b w:val="0"/>
                <w:i w:val="0"/>
                <w:color w:val="1C2430"/>
                <w:sz w:val="21"/>
              </w:rPr>
              <w:t>Construir un agent d’intel·ligència artificial propi de Buffalo AI que atengui les primeres consultes, localitzi la informació adequada, resolgui els dubtes que disposin d’una resposta oficial i traslladi a l’equip humà els casos que requereixin criteri o seguiment especialitzat.</w:t>
            </w:r>
          </w:p>
        </w:tc>
      </w:tr>
    </w:tbl>
    <w:p>
      <w:pPr>
        <w:keepNext w:val="0"/>
        <w:spacing w:before="0" w:after="20" w:line="307" w:lineRule="auto"/>
        <w:jc w:val="both"/>
      </w:pPr>
      <w:r>
        <w:rPr>
          <w:rFonts w:ascii="Aptos" w:hAnsi="Aptos"/>
          <w:b w:val="0"/>
          <w:i w:val="0"/>
          <w:color w:val="1C2430"/>
          <w:sz w:val="22"/>
        </w:rPr>
      </w:r>
    </w:p>
    <w:p>
      <w:pPr>
        <w:keepNext w:val="0"/>
        <w:spacing w:before="0" w:after="160" w:line="307" w:lineRule="auto"/>
        <w:jc w:val="left"/>
      </w:pPr>
      <w:r>
        <w:rPr>
          <w:rFonts w:ascii="Aptos" w:hAnsi="Aptos"/>
          <w:b w:val="0"/>
          <w:i/>
          <w:color w:val="5B6573"/>
          <w:sz w:val="18"/>
        </w:rPr>
        <w:t>Document confidencial</w:t>
      </w:r>
    </w:p>
    <w:p>
      <w:r>
        <w:br w:type="page"/>
      </w:r>
    </w:p>
    <w:p>
      <w:pPr>
        <w:pStyle w:val="Heading1"/>
      </w:pPr>
      <w:r>
        <w:t>1. Punt de partida</w:t>
      </w:r>
    </w:p>
    <w:p>
      <w:pPr>
        <w:keepNext w:val="0"/>
        <w:spacing w:before="0" w:after="160" w:line="307" w:lineRule="auto"/>
        <w:jc w:val="both"/>
      </w:pPr>
      <w:r>
        <w:rPr>
          <w:rFonts w:ascii="Aptos" w:hAnsi="Aptos"/>
          <w:b w:val="0"/>
          <w:i w:val="0"/>
          <w:color w:val="1C2430"/>
          <w:sz w:val="22"/>
        </w:rPr>
        <w:t>ACCIÓ rep prop de 14.000 consultes anuals a través del xat del seu web. Aquest canal s’ha convertit en una porta d’entrada rellevant per a empreses i professionals que busquen informació sobre ajuts, internacionalització, innovació, creixement i altres serveis. El volum assolit demostra el valor del servei, però també obliga l’equip a dedicar moltes hores a llegir, contextualitzar, cercar informació i decidir a qui correspon cada consulta.</w:t>
      </w:r>
    </w:p>
    <w:p>
      <w:pPr>
        <w:keepNext w:val="0"/>
        <w:spacing w:before="0" w:after="160" w:line="307" w:lineRule="auto"/>
        <w:jc w:val="both"/>
      </w:pPr>
      <w:r>
        <w:rPr>
          <w:rFonts w:ascii="Aptos" w:hAnsi="Aptos"/>
          <w:b w:val="0"/>
          <w:i w:val="0"/>
          <w:color w:val="1C2430"/>
          <w:sz w:val="22"/>
        </w:rPr>
        <w:t>La proposta de Buffalo AI consisteix a incorporar una primera capa d’atenció intel·ligent. L’agent podrà mantenir una conversa natural amb l’usuari, entendre què necessita, consultar el coneixement oficial d’ACCIÓ i oferir una resposta clara. Quan la consulta no es pugui resoldre amb prou garanties, el sistema no improvisarà: prepararà el context i la derivarà a la persona o àrea corresponent.</w:t>
      </w:r>
    </w:p>
    <w:p>
      <w:pPr>
        <w:pStyle w:val="Heading1"/>
      </w:pPr>
      <w:r>
        <w:t>2. Què construirem</w:t>
      </w:r>
    </w:p>
    <w:p>
      <w:pPr>
        <w:keepNext w:val="0"/>
        <w:spacing w:before="0" w:after="160" w:line="307" w:lineRule="auto"/>
        <w:jc w:val="both"/>
      </w:pPr>
      <w:r>
        <w:rPr>
          <w:rFonts w:ascii="Aptos" w:hAnsi="Aptos"/>
          <w:b w:val="0"/>
          <w:i w:val="0"/>
          <w:color w:val="1C2430"/>
          <w:sz w:val="22"/>
        </w:rPr>
        <w:t>Buffalo AI desenvoluparà el sistema a mida, des de zero i específicament per a ACCIÓ. No es tractarà d’un bot genèric configurat damunt d’una plataforma tancada. La lògica de conversa, la cerca d’informació, les regles de resposta, els controls de seguretat, la classificació i els escalats formaran part d’un programari propi desenvolupat per Buffalo AI.</w:t>
      </w:r>
    </w:p>
    <w:p>
      <w:pPr>
        <w:keepNext w:val="0"/>
        <w:spacing w:before="0" w:after="160" w:line="307" w:lineRule="auto"/>
        <w:jc w:val="both"/>
      </w:pPr>
      <w:r>
        <w:rPr>
          <w:rFonts w:ascii="Aptos" w:hAnsi="Aptos"/>
          <w:b w:val="0"/>
          <w:i w:val="0"/>
          <w:color w:val="1C2430"/>
          <w:sz w:val="22"/>
        </w:rPr>
        <w:t>Aquest programari utilitzarà, mitjançant API, un dels models d’intel·ligència artificial més potents disponibles. El model és el motor lingüístic que interpreta i redacta; el sistema de Buffalo AI és qui decideix quina informació pot consultar, quines regles ha de seguir, què pot respondre i quan ha d’aturar-se i demanar intervenció humana. Aquesta separació permet canviar de model en el futur sense haver de reconstruir tota la solució.</w:t>
      </w:r>
    </w:p>
    <w:tbl>
      <w:tblPr>
        <w:tblW w:type="dxa" w:w="9360"/>
        <w:tblLayout w:type="fixed"/>
        <w:tblLook w:firstColumn="1" w:firstRow="1" w:lastColumn="0" w:lastRow="0" w:noHBand="0" w:noVBand="1" w:val="04A0"/>
        <w:tblInd w:w="120" w:type="dxa"/>
        <w:tblBorders>
          <w:top w:val="single" w:sz="0" w:color="EEF8F5" w:space="0"/>
          <w:left w:val="single" w:sz="0" w:color="EEF8F5" w:space="0"/>
          <w:bottom w:val="single" w:sz="0" w:color="EEF8F5" w:space="0"/>
          <w:right w:val="single" w:sz="0" w:color="EEF8F5" w:space="0"/>
          <w:insideH w:val="single" w:sz="0" w:color="EEF8F5" w:space="0"/>
          <w:insideV w:val="single" w:sz="0" w:color="EEF8F5" w:space="0"/>
        </w:tblBorders>
      </w:tblPr>
      <w:tblGrid>
        <w:gridCol w:w="9360"/>
      </w:tblGrid>
      <w:tr>
        <w:trPr>
          <w:cantSplit/>
        </w:trPr>
        <w:tc>
          <w:tcPr>
            <w:tcW w:type="dxa" w:w="9360"/>
            <w:tcMar>
              <w:top w:w="105" w:type="dxa"/>
              <w:start w:w="145" w:type="dxa"/>
              <w:bottom w:w="105" w:type="dxa"/>
              <w:end w:w="145" w:type="dxa"/>
            </w:tcMar>
            <w:vAlign w:val="center"/>
            <w:shd w:fill="EEF8F5"/>
          </w:tcPr>
          <w:p>
            <w:pPr>
              <w:spacing w:after="80"/>
            </w:pPr>
            <w:r>
              <w:rPr>
                <w:rFonts w:ascii="Aptos" w:hAnsi="Aptos"/>
                <w:b/>
                <w:i w:val="0"/>
                <w:color w:val="1F7A4D"/>
                <w:sz w:val="18"/>
              </w:rPr>
              <w:t>DIFERÈNCIA CLAU</w:t>
            </w:r>
          </w:p>
          <w:p>
            <w:pPr>
              <w:spacing w:after="0" w:line="293" w:lineRule="auto"/>
            </w:pPr>
            <w:r>
              <w:rPr>
                <w:rFonts w:ascii="Aptos" w:hAnsi="Aptos"/>
                <w:b w:val="0"/>
                <w:i w:val="0"/>
                <w:color w:val="1C2430"/>
                <w:sz w:val="21"/>
              </w:rPr>
              <w:t>La tecnologia central i les regles de negoci seran pròpies de Buffalo AI. El proveïdor del model només s’utilitzarà com a motor de processament a través d’una API empresarial i sota la configuració aprovada per ACCIÓ.</w:t>
            </w:r>
          </w:p>
        </w:tc>
      </w:tr>
    </w:tbl>
    <w:p>
      <w:pPr>
        <w:keepNext w:val="0"/>
        <w:spacing w:before="0" w:after="20" w:line="307" w:lineRule="auto"/>
        <w:jc w:val="both"/>
      </w:pPr>
      <w:r>
        <w:rPr>
          <w:rFonts w:ascii="Aptos" w:hAnsi="Aptos"/>
          <w:b w:val="0"/>
          <w:i w:val="0"/>
          <w:color w:val="1C2430"/>
          <w:sz w:val="22"/>
        </w:rPr>
      </w:r>
    </w:p>
    <w:p>
      <w:pPr>
        <w:pStyle w:val="Heading1"/>
      </w:pPr>
      <w:r>
        <w:t>3. Entrenament amb el coneixement d’ACCIÓ</w:t>
      </w:r>
    </w:p>
    <w:p>
      <w:pPr>
        <w:keepNext w:val="0"/>
        <w:spacing w:before="0" w:after="160" w:line="307" w:lineRule="auto"/>
        <w:jc w:val="both"/>
      </w:pPr>
      <w:r>
        <w:rPr>
          <w:rFonts w:ascii="Aptos" w:hAnsi="Aptos"/>
          <w:b w:val="0"/>
          <w:i w:val="0"/>
          <w:color w:val="1C2430"/>
          <w:sz w:val="22"/>
        </w:rPr>
        <w:t>Perquè l’agent sigui útil no n’hi ha prou amb connectar-lo a un model general. Cal entrenar-lo operativament amb la informació, els criteris i la manera de treballar d’ACCIÓ. Crearem una base de coneixement pròpia a partir de les pàgines web, documents i fonts que ACCIÓ autoritzi. Abans de respondre, l’agent cercarà en aquesta base la informació relacionada amb la pregunta i construirà la resposta només a partir de contingut oficial.</w:t>
      </w:r>
    </w:p>
    <w:p>
      <w:pPr>
        <w:keepNext w:val="0"/>
        <w:spacing w:before="0" w:after="160" w:line="307" w:lineRule="auto"/>
        <w:jc w:val="both"/>
      </w:pPr>
      <w:r>
        <w:rPr>
          <w:rFonts w:ascii="Aptos" w:hAnsi="Aptos"/>
          <w:b w:val="0"/>
          <w:i w:val="0"/>
          <w:color w:val="1C2430"/>
          <w:sz w:val="22"/>
        </w:rPr>
        <w:t>Com que el web canvia contínuament, incorporarem un procés automàtic que revisi periòdicament les fonts, detecti pàgines noves, modificades o retirades i actualitzi el coneixement de l’agent. Cada contingut conservarà la seva URL, categoria, idioma i data de revisió. Quan no hi hagi una font suficient o hi hagi contradiccions, l’agent derivarà la consulta en lloc de generar una resposta insegura.</w:t>
      </w:r>
    </w:p>
    <w:p>
      <w:pPr>
        <w:keepNext w:val="0"/>
        <w:spacing w:before="0" w:after="160" w:line="307" w:lineRule="auto"/>
        <w:jc w:val="both"/>
      </w:pPr>
      <w:r>
        <w:rPr>
          <w:rFonts w:ascii="Aptos" w:hAnsi="Aptos"/>
          <w:b w:val="0"/>
          <w:i w:val="0"/>
          <w:color w:val="1C2430"/>
          <w:sz w:val="22"/>
        </w:rPr>
        <w:t>Durant la implantació també treballarem amb exemples reals i anonimitzats de consultes anteriors. Això permetrà ensenyar al sistema com classificar cada cas, quines dades inicials són necessàries, quin to ha d’utilitzar i a quin equip o especialista s’ha de dirigir cada petició.</w:t>
      </w:r>
    </w:p>
    <w:p>
      <w:pPr>
        <w:pStyle w:val="Heading1"/>
      </w:pPr>
      <w:r>
        <w:t>4. Experiència de l’usuari i escalat</w:t>
      </w:r>
    </w:p>
    <w:p>
      <w:pPr>
        <w:keepNext w:val="0"/>
        <w:spacing w:before="0" w:after="160" w:line="307" w:lineRule="auto"/>
        <w:jc w:val="both"/>
      </w:pPr>
      <w:r>
        <w:rPr>
          <w:rFonts w:ascii="Aptos" w:hAnsi="Aptos"/>
          <w:b w:val="0"/>
          <w:i w:val="0"/>
          <w:color w:val="1C2430"/>
          <w:sz w:val="22"/>
        </w:rPr>
        <w:t>L’usuari continuarà iniciant la conversa des del web d’ACCIÓ i podrà expressar el seu dubte amb llenguatge natural en català, castellà o anglès. L’agent identificarà l’idioma, entendrà el motiu de contacte i farà únicament les preguntes necessàries per completar el context. Quan disposi d’una resposta oficial, l’explicarà de manera entenedora i podrà facilitar l’enllaç a la font corresponent.</w:t>
      </w:r>
    </w:p>
    <w:p>
      <w:pPr>
        <w:keepNext w:val="0"/>
        <w:spacing w:before="0" w:after="160" w:line="307" w:lineRule="auto"/>
        <w:jc w:val="both"/>
      </w:pPr>
      <w:r>
        <w:rPr>
          <w:rFonts w:ascii="Aptos" w:hAnsi="Aptos"/>
          <w:b w:val="0"/>
          <w:i w:val="0"/>
          <w:color w:val="1C2430"/>
          <w:sz w:val="22"/>
        </w:rPr>
        <w:t>Si la consulta requereix interpretació, dades internes, valoració personalitzada o coneixement d’un expedient concret, es generarà un escalat. La persona responsable rebrà les dades recollides, la classificació, un resum de la conversa, les fonts consultades i el motiu pel qual l’agent no ha continuat. Això evita que l’usuari hagi de repetir el cas i redueix el temps que necessita l’especialista per reprendre’l.</w:t>
      </w:r>
    </w:p>
    <w:p>
      <w:pPr>
        <w:pStyle w:val="Heading1"/>
      </w:pPr>
      <w:r>
        <w:t>5. Dues alternatives d’implantació</w:t>
      </w:r>
    </w:p>
    <w:p>
      <w:pPr>
        <w:pStyle w:val="Heading2"/>
      </w:pPr>
      <w:r>
        <w:t>Opció A. Integració amb el sistema actual de LiveChat</w:t>
      </w:r>
    </w:p>
    <w:p>
      <w:pPr>
        <w:keepNext w:val="0"/>
        <w:spacing w:before="0" w:after="160" w:line="307" w:lineRule="auto"/>
        <w:jc w:val="both"/>
      </w:pPr>
      <w:r>
        <w:rPr>
          <w:rFonts w:ascii="Aptos" w:hAnsi="Aptos"/>
          <w:b w:val="0"/>
          <w:i w:val="0"/>
          <w:color w:val="1C2430"/>
          <w:sz w:val="22"/>
        </w:rPr>
        <w:t>En aquesta alternativa ACCIÓ manté el widget del web, el formulari previ, les quatre llicències d’agents i el panell de LiveChat que l’equip ja utilitza. Buffalo AI connecta el seu motor propi al sistema actual mitjançant les API i els webhooks de LiveChat. Per a l’usuari i per als treballadors, el canal continua sent el mateix; la diferència és que la primera atenció la realitza el nou agent intel·ligent.</w:t>
      </w:r>
    </w:p>
    <w:p>
      <w:pPr>
        <w:keepNext w:val="0"/>
        <w:spacing w:before="0" w:after="160" w:line="307" w:lineRule="auto"/>
        <w:jc w:val="both"/>
      </w:pPr>
      <w:r>
        <w:rPr>
          <w:rFonts w:ascii="Aptos" w:hAnsi="Aptos"/>
          <w:b w:val="0"/>
          <w:i w:val="0"/>
          <w:color w:val="1C2430"/>
          <w:sz w:val="22"/>
        </w:rPr>
        <w:t>Quan calgui intervenció humana, la conversa es podrà traspassar al flux actual o generar el correu d’escalat amb tota la informació preparada. Aquesta opció redueix el canvi operatiu i permet posar en marxa el projecte amb més rapidesa. La viabilitat definitiva quedarà subjecta a validar el pla, els permisos i les capacitats disponibles al compte de LiveChat d’ACCIÓ.</w:t>
      </w:r>
    </w:p>
    <w:tbl>
      <w:tblPr>
        <w:tblW w:type="dxa" w:w="9360"/>
        <w:tblLayout w:type="fixed"/>
        <w:tblLook w:firstColumn="1" w:firstRow="1" w:lastColumn="0" w:lastRow="0" w:noHBand="0" w:noVBand="1" w:val="04A0"/>
        <w:tblInd w:w="120" w:type="dxa"/>
        <w:tblBorders>
          <w:top w:val="single" w:sz="0" w:color="EAF2FF" w:space="0"/>
          <w:left w:val="single" w:sz="0" w:color="EAF2FF" w:space="0"/>
          <w:bottom w:val="single" w:sz="0" w:color="EAF2FF" w:space="0"/>
          <w:right w:val="single" w:sz="0" w:color="EAF2FF" w:space="0"/>
          <w:insideH w:val="single" w:sz="0" w:color="EAF2FF" w:space="0"/>
          <w:insideV w:val="single" w:sz="0" w:color="EAF2FF" w:space="0"/>
        </w:tblBorders>
      </w:tblPr>
      <w:tblGrid>
        <w:gridCol w:w="9360"/>
      </w:tblGrid>
      <w:tr>
        <w:trPr>
          <w:cantSplit/>
        </w:trPr>
        <w:tc>
          <w:tcPr>
            <w:tcW w:type="dxa" w:w="9360"/>
            <w:tcMar>
              <w:top w:w="105" w:type="dxa"/>
              <w:start w:w="145" w:type="dxa"/>
              <w:bottom w:w="105" w:type="dxa"/>
              <w:end w:w="145" w:type="dxa"/>
            </w:tcMar>
            <w:vAlign w:val="center"/>
            <w:shd w:fill="EAF2FF"/>
          </w:tcPr>
          <w:p>
            <w:pPr>
              <w:spacing w:after="80"/>
            </w:pPr>
            <w:r>
              <w:rPr>
                <w:rFonts w:ascii="Aptos" w:hAnsi="Aptos"/>
                <w:b/>
                <w:i w:val="0"/>
                <w:color w:val="1F6FEB"/>
                <w:sz w:val="18"/>
              </w:rPr>
              <w:t>INVERSIÓ DE L’OPCIÓ A</w:t>
            </w:r>
          </w:p>
          <w:p>
            <w:pPr>
              <w:spacing w:after="0" w:line="293" w:lineRule="auto"/>
            </w:pPr>
            <w:r>
              <w:rPr>
                <w:rFonts w:ascii="Aptos" w:hAnsi="Aptos"/>
                <w:b w:val="0"/>
                <w:i w:val="0"/>
                <w:color w:val="1C2430"/>
                <w:sz w:val="21"/>
              </w:rPr>
              <w:t>Implantació i integració: 2.400 € + IVA. Manteniment, supervisió i millora contínua: 300 € + IVA al mes.</w:t>
            </w:r>
          </w:p>
        </w:tc>
      </w:tr>
    </w:tbl>
    <w:p>
      <w:pPr>
        <w:keepNext w:val="0"/>
        <w:spacing w:before="0" w:after="20" w:line="307" w:lineRule="auto"/>
        <w:jc w:val="both"/>
      </w:pPr>
      <w:r>
        <w:rPr>
          <w:rFonts w:ascii="Aptos" w:hAnsi="Aptos"/>
          <w:b w:val="0"/>
          <w:i w:val="0"/>
          <w:color w:val="1C2430"/>
          <w:sz w:val="22"/>
        </w:rPr>
      </w:r>
    </w:p>
    <w:p>
      <w:pPr>
        <w:pStyle w:val="Heading2"/>
      </w:pPr>
      <w:r>
        <w:t>Opció B. Aplicació i panell propis d’ACCIÓ</w:t>
      </w:r>
    </w:p>
    <w:p>
      <w:pPr>
        <w:keepNext w:val="0"/>
        <w:spacing w:before="0" w:after="160" w:line="307" w:lineRule="auto"/>
        <w:jc w:val="both"/>
      </w:pPr>
      <w:r>
        <w:rPr>
          <w:rFonts w:ascii="Aptos" w:hAnsi="Aptos"/>
          <w:b w:val="0"/>
          <w:i w:val="0"/>
          <w:color w:val="1C2430"/>
          <w:sz w:val="22"/>
        </w:rPr>
        <w:t>En aquesta alternativa Buffalo AI desenvolupa també el canal i l’entorn de gestió. Crearem una aplicació pròpia des de zero amb un widget de xat personalitzat i un panell segur perquè l’equip pugui veure les converses, intervenir-hi, assignar-les, consultar l’historial i revisar els indicadors del servei. Això permetria substituir LiveChat i eliminar la dependència funcional d’aquesta plataforma.</w:t>
      </w:r>
    </w:p>
    <w:p>
      <w:pPr>
        <w:keepNext w:val="0"/>
        <w:spacing w:before="0" w:after="160" w:line="307" w:lineRule="auto"/>
        <w:jc w:val="both"/>
      </w:pPr>
      <w:r>
        <w:rPr>
          <w:rFonts w:ascii="Aptos" w:hAnsi="Aptos"/>
          <w:b w:val="0"/>
          <w:i w:val="0"/>
          <w:color w:val="1C2430"/>
          <w:sz w:val="22"/>
        </w:rPr>
        <w:t>El panell inclourà la safata de converses, els estats de seguiment, la intervenció humana, la derivació per àrea, el cercador, els rols d’accés, les mètriques principals i la supervisió de les actualitzacions del coneixement. L’experiència, els permisos i els fluxos es dissenyaran específicament per a ACCIÓ.</w:t>
      </w:r>
    </w:p>
    <w:tbl>
      <w:tblPr>
        <w:tblW w:type="dxa" w:w="9360"/>
        <w:tblLayout w:type="fixed"/>
        <w:tblLook w:firstColumn="1" w:firstRow="1" w:lastColumn="0" w:lastRow="0" w:noHBand="0" w:noVBand="1" w:val="04A0"/>
        <w:tblInd w:w="120" w:type="dxa"/>
        <w:tblBorders>
          <w:top w:val="single" w:sz="0" w:color="EAF2FF" w:space="0"/>
          <w:left w:val="single" w:sz="0" w:color="EAF2FF" w:space="0"/>
          <w:bottom w:val="single" w:sz="0" w:color="EAF2FF" w:space="0"/>
          <w:right w:val="single" w:sz="0" w:color="EAF2FF" w:space="0"/>
          <w:insideH w:val="single" w:sz="0" w:color="EAF2FF" w:space="0"/>
          <w:insideV w:val="single" w:sz="0" w:color="EAF2FF" w:space="0"/>
        </w:tblBorders>
      </w:tblPr>
      <w:tblGrid>
        <w:gridCol w:w="9360"/>
      </w:tblGrid>
      <w:tr>
        <w:trPr>
          <w:cantSplit/>
        </w:trPr>
        <w:tc>
          <w:tcPr>
            <w:tcW w:type="dxa" w:w="9360"/>
            <w:tcMar>
              <w:top w:w="105" w:type="dxa"/>
              <w:start w:w="145" w:type="dxa"/>
              <w:bottom w:w="105" w:type="dxa"/>
              <w:end w:w="145" w:type="dxa"/>
            </w:tcMar>
            <w:vAlign w:val="center"/>
            <w:shd w:fill="EAF2FF"/>
          </w:tcPr>
          <w:p>
            <w:pPr>
              <w:spacing w:after="80"/>
            </w:pPr>
            <w:r>
              <w:rPr>
                <w:rFonts w:ascii="Aptos" w:hAnsi="Aptos"/>
                <w:b/>
                <w:i w:val="0"/>
                <w:color w:val="1F6FEB"/>
                <w:sz w:val="18"/>
              </w:rPr>
              <w:t>INVERSIÓ DE L’OPCIÓ B</w:t>
            </w:r>
          </w:p>
          <w:p>
            <w:pPr>
              <w:spacing w:after="0" w:line="293" w:lineRule="auto"/>
            </w:pPr>
            <w:r>
              <w:rPr>
                <w:rFonts w:ascii="Aptos" w:hAnsi="Aptos"/>
                <w:b w:val="0"/>
                <w:i w:val="0"/>
                <w:color w:val="1C2430"/>
                <w:sz w:val="21"/>
              </w:rPr>
              <w:t>Desenvolupament de l’aplicació i el panell complet: 3.600 € + IVA. Manteniment, infraestructura, supervisió i millora contínua: 300 € + IVA al mes.</w:t>
            </w:r>
          </w:p>
        </w:tc>
      </w:tr>
    </w:tbl>
    <w:p>
      <w:pPr>
        <w:keepNext w:val="0"/>
        <w:spacing w:before="0" w:after="20" w:line="307" w:lineRule="auto"/>
        <w:jc w:val="both"/>
      </w:pPr>
      <w:r>
        <w:rPr>
          <w:rFonts w:ascii="Aptos" w:hAnsi="Aptos"/>
          <w:b w:val="0"/>
          <w:i w:val="0"/>
          <w:color w:val="1C2430"/>
          <w:sz w:val="22"/>
        </w:rPr>
      </w:r>
    </w:p>
    <w:p>
      <w:pPr>
        <w:pStyle w:val="Heading2"/>
      </w:pPr>
      <w:r>
        <w:t>Comparativa</w:t>
      </w:r>
    </w:p>
    <w:tbl>
      <w:tblPr>
        <w:tblW w:type="dxa" w:w="9360"/>
        <w:tblLayout w:type="fixed"/>
        <w:tblLook w:firstColumn="1" w:firstRow="1" w:lastColumn="0" w:lastRow="0" w:noHBand="0" w:noVBand="1" w:val="04A0"/>
        <w:tblInd w:w="120" w:type="dxa"/>
        <w:tblBorders>
          <w:top w:val="single" w:sz="6" w:color="D7E0EA" w:space="0"/>
          <w:left w:val="single" w:sz="6" w:color="D7E0EA" w:space="0"/>
          <w:bottom w:val="single" w:sz="6" w:color="D7E0EA" w:space="0"/>
          <w:right w:val="single" w:sz="6" w:color="D7E0EA" w:space="0"/>
          <w:insideH w:val="single" w:sz="6" w:color="D7E0EA" w:space="0"/>
          <w:insideV w:val="single" w:sz="6" w:color="D7E0EA" w:space="0"/>
        </w:tblBorders>
      </w:tblPr>
      <w:tblGrid>
        <w:gridCol w:w="2800"/>
        <w:gridCol w:w="3280"/>
        <w:gridCol w:w="3280"/>
      </w:tblGrid>
      <w:tr>
        <w:trPr>
          <w:tblHeader w:val="true"/>
          <w:cantSplit/>
        </w:trPr>
        <w:tc>
          <w:tcPr>
            <w:tcW w:type="dxa" w:w="2800"/>
            <w:shd w:fill="14213D"/>
            <w:tcMar>
              <w:top w:w="105" w:type="dxa"/>
              <w:start w:w="145" w:type="dxa"/>
              <w:bottom w:w="105" w:type="dxa"/>
              <w:end w:w="145" w:type="dxa"/>
            </w:tcMar>
            <w:vAlign w:val="center"/>
          </w:tcPr>
          <w:p>
            <w:pPr>
              <w:keepNext/>
              <w:jc w:val="left"/>
            </w:pPr>
            <w:r>
              <w:rPr>
                <w:rFonts w:ascii="Aptos" w:hAnsi="Aptos"/>
                <w:b/>
                <w:i w:val="0"/>
                <w:color w:val="FFFFFF"/>
                <w:sz w:val="19"/>
              </w:rPr>
            </w:r>
          </w:p>
        </w:tc>
        <w:tc>
          <w:tcPr>
            <w:tcW w:type="dxa" w:w="3280"/>
            <w:shd w:fill="14213D"/>
            <w:tcMar>
              <w:top w:w="105" w:type="dxa"/>
              <w:start w:w="145" w:type="dxa"/>
              <w:bottom w:w="105" w:type="dxa"/>
              <w:end w:w="145" w:type="dxa"/>
            </w:tcMar>
            <w:vAlign w:val="center"/>
          </w:tcPr>
          <w:p>
            <w:pPr>
              <w:keepNext/>
              <w:jc w:val="center"/>
            </w:pPr>
            <w:r>
              <w:rPr>
                <w:rFonts w:ascii="Aptos" w:hAnsi="Aptos"/>
                <w:b/>
                <w:i w:val="0"/>
                <w:color w:val="FFFFFF"/>
                <w:sz w:val="19"/>
              </w:rPr>
              <w:t>Opció A · LiveChat</w:t>
            </w:r>
          </w:p>
        </w:tc>
        <w:tc>
          <w:tcPr>
            <w:tcW w:type="dxa" w:w="3280"/>
            <w:shd w:fill="14213D"/>
            <w:tcMar>
              <w:top w:w="105" w:type="dxa"/>
              <w:start w:w="145" w:type="dxa"/>
              <w:bottom w:w="105" w:type="dxa"/>
              <w:end w:w="145" w:type="dxa"/>
            </w:tcMar>
            <w:vAlign w:val="center"/>
          </w:tcPr>
          <w:p>
            <w:pPr>
              <w:keepNext/>
              <w:jc w:val="center"/>
            </w:pPr>
            <w:r>
              <w:rPr>
                <w:rFonts w:ascii="Aptos" w:hAnsi="Aptos"/>
                <w:b/>
                <w:i w:val="0"/>
                <w:color w:val="FFFFFF"/>
                <w:sz w:val="19"/>
              </w:rPr>
              <w:t>Opció B · Sistema propi</w:t>
            </w:r>
          </w:p>
        </w:tc>
      </w:tr>
      <w:tr>
        <w:trPr>
          <w:cantSplit/>
        </w:trPr>
        <w:tc>
          <w:tcPr>
            <w:tcW w:type="dxa" w:w="2800"/>
            <w:shd w:fill="F2F6FA"/>
            <w:tcMar>
              <w:top w:w="105" w:type="dxa"/>
              <w:start w:w="145" w:type="dxa"/>
              <w:bottom w:w="105" w:type="dxa"/>
              <w:end w:w="145" w:type="dxa"/>
            </w:tcMar>
            <w:vAlign w:val="center"/>
          </w:tcPr>
          <w:p>
            <w:pPr>
              <w:keepNext/>
              <w:jc w:val="left"/>
            </w:pPr>
            <w:r>
              <w:rPr>
                <w:rFonts w:ascii="Aptos" w:hAnsi="Aptos"/>
                <w:b/>
                <w:i w:val="0"/>
                <w:color w:val="14213D"/>
                <w:sz w:val="19"/>
              </w:rPr>
              <w:t>Canal i panell</w:t>
            </w:r>
          </w:p>
        </w:tc>
        <w:tc>
          <w:tcPr>
            <w:tcW w:type="dxa" w:w="3280"/>
            <w:shd w:fill="F2F6FA"/>
            <w:tcMar>
              <w:top w:w="105" w:type="dxa"/>
              <w:start w:w="145" w:type="dxa"/>
              <w:bottom w:w="105" w:type="dxa"/>
              <w:end w:w="145" w:type="dxa"/>
            </w:tcMar>
            <w:vAlign w:val="center"/>
          </w:tcPr>
          <w:p>
            <w:pPr>
              <w:keepNext/>
              <w:jc w:val="center"/>
            </w:pPr>
            <w:r>
              <w:rPr>
                <w:rFonts w:ascii="Aptos" w:hAnsi="Aptos"/>
                <w:b w:val="0"/>
                <w:i w:val="0"/>
                <w:color w:val="1C2430"/>
                <w:sz w:val="19"/>
              </w:rPr>
              <w:t>Es mantenen els actuals</w:t>
            </w:r>
          </w:p>
        </w:tc>
        <w:tc>
          <w:tcPr>
            <w:tcW w:type="dxa" w:w="3280"/>
            <w:shd w:fill="F2F6FA"/>
            <w:tcMar>
              <w:top w:w="105" w:type="dxa"/>
              <w:start w:w="145" w:type="dxa"/>
              <w:bottom w:w="105" w:type="dxa"/>
              <w:end w:w="145" w:type="dxa"/>
            </w:tcMar>
            <w:vAlign w:val="center"/>
          </w:tcPr>
          <w:p>
            <w:pPr>
              <w:keepNext/>
              <w:jc w:val="center"/>
            </w:pPr>
            <w:r>
              <w:rPr>
                <w:rFonts w:ascii="Aptos" w:hAnsi="Aptos"/>
                <w:b w:val="0"/>
                <w:i w:val="0"/>
                <w:color w:val="1C2430"/>
                <w:sz w:val="19"/>
              </w:rPr>
              <w:t>Es creen des de zero</w:t>
            </w:r>
          </w:p>
        </w:tc>
      </w:tr>
      <w:tr>
        <w:trPr>
          <w:cantSplit/>
        </w:trPr>
        <w:tc>
          <w:tcPr>
            <w:tcW w:type="dxa" w:w="2800"/>
            <w:tcMar>
              <w:top w:w="105" w:type="dxa"/>
              <w:start w:w="145" w:type="dxa"/>
              <w:bottom w:w="105" w:type="dxa"/>
              <w:end w:w="145" w:type="dxa"/>
            </w:tcMar>
            <w:vAlign w:val="center"/>
          </w:tcPr>
          <w:p>
            <w:pPr>
              <w:keepNext/>
              <w:jc w:val="left"/>
            </w:pPr>
            <w:r>
              <w:rPr>
                <w:rFonts w:ascii="Aptos" w:hAnsi="Aptos"/>
                <w:b/>
                <w:i w:val="0"/>
                <w:color w:val="14213D"/>
                <w:sz w:val="19"/>
              </w:rPr>
              <w:t>Motor intel·ligent</w:t>
            </w:r>
          </w:p>
        </w:tc>
        <w:tc>
          <w:tcPr>
            <w:tcW w:type="dxa" w:w="3280"/>
            <w:tcMar>
              <w:top w:w="105" w:type="dxa"/>
              <w:start w:w="145" w:type="dxa"/>
              <w:bottom w:w="105" w:type="dxa"/>
              <w:end w:w="145" w:type="dxa"/>
            </w:tcMar>
            <w:vAlign w:val="center"/>
          </w:tcPr>
          <w:p>
            <w:pPr>
              <w:keepNext/>
              <w:jc w:val="center"/>
            </w:pPr>
            <w:r>
              <w:rPr>
                <w:rFonts w:ascii="Aptos" w:hAnsi="Aptos"/>
                <w:b w:val="0"/>
                <w:i w:val="0"/>
                <w:color w:val="1C2430"/>
                <w:sz w:val="19"/>
              </w:rPr>
              <w:t>Sistema propi Buffalo AI</w:t>
            </w:r>
          </w:p>
        </w:tc>
        <w:tc>
          <w:tcPr>
            <w:tcW w:type="dxa" w:w="3280"/>
            <w:tcMar>
              <w:top w:w="105" w:type="dxa"/>
              <w:start w:w="145" w:type="dxa"/>
              <w:bottom w:w="105" w:type="dxa"/>
              <w:end w:w="145" w:type="dxa"/>
            </w:tcMar>
            <w:vAlign w:val="center"/>
          </w:tcPr>
          <w:p>
            <w:pPr>
              <w:keepNext/>
              <w:jc w:val="center"/>
            </w:pPr>
            <w:r>
              <w:rPr>
                <w:rFonts w:ascii="Aptos" w:hAnsi="Aptos"/>
                <w:b w:val="0"/>
                <w:i w:val="0"/>
                <w:color w:val="1C2430"/>
                <w:sz w:val="19"/>
              </w:rPr>
              <w:t>Sistema propi Buffalo AI</w:t>
            </w:r>
          </w:p>
        </w:tc>
      </w:tr>
      <w:tr>
        <w:trPr>
          <w:cantSplit/>
        </w:trPr>
        <w:tc>
          <w:tcPr>
            <w:tcW w:type="dxa" w:w="2800"/>
            <w:shd w:fill="F2F6FA"/>
            <w:tcMar>
              <w:top w:w="105" w:type="dxa"/>
              <w:start w:w="145" w:type="dxa"/>
              <w:bottom w:w="105" w:type="dxa"/>
              <w:end w:w="145" w:type="dxa"/>
            </w:tcMar>
            <w:vAlign w:val="center"/>
          </w:tcPr>
          <w:p>
            <w:pPr>
              <w:keepNext/>
              <w:jc w:val="left"/>
            </w:pPr>
            <w:r>
              <w:rPr>
                <w:rFonts w:ascii="Aptos" w:hAnsi="Aptos"/>
                <w:b/>
                <w:i w:val="0"/>
                <w:color w:val="14213D"/>
                <w:sz w:val="19"/>
              </w:rPr>
              <w:t>Canvi per a l’equip</w:t>
            </w:r>
          </w:p>
        </w:tc>
        <w:tc>
          <w:tcPr>
            <w:tcW w:type="dxa" w:w="3280"/>
            <w:shd w:fill="F2F6FA"/>
            <w:tcMar>
              <w:top w:w="105" w:type="dxa"/>
              <w:start w:w="145" w:type="dxa"/>
              <w:bottom w:w="105" w:type="dxa"/>
              <w:end w:w="145" w:type="dxa"/>
            </w:tcMar>
            <w:vAlign w:val="center"/>
          </w:tcPr>
          <w:p>
            <w:pPr>
              <w:keepNext/>
              <w:jc w:val="center"/>
            </w:pPr>
            <w:r>
              <w:rPr>
                <w:rFonts w:ascii="Aptos" w:hAnsi="Aptos"/>
                <w:b w:val="0"/>
                <w:i w:val="0"/>
                <w:color w:val="1C2430"/>
                <w:sz w:val="19"/>
              </w:rPr>
              <w:t>Mínim</w:t>
            </w:r>
          </w:p>
        </w:tc>
        <w:tc>
          <w:tcPr>
            <w:tcW w:type="dxa" w:w="3280"/>
            <w:shd w:fill="F2F6FA"/>
            <w:tcMar>
              <w:top w:w="105" w:type="dxa"/>
              <w:start w:w="145" w:type="dxa"/>
              <w:bottom w:w="105" w:type="dxa"/>
              <w:end w:w="145" w:type="dxa"/>
            </w:tcMar>
            <w:vAlign w:val="center"/>
          </w:tcPr>
          <w:p>
            <w:pPr>
              <w:keepNext/>
              <w:jc w:val="center"/>
            </w:pPr>
            <w:r>
              <w:rPr>
                <w:rFonts w:ascii="Aptos" w:hAnsi="Aptos"/>
                <w:b w:val="0"/>
                <w:i w:val="0"/>
                <w:color w:val="1C2430"/>
                <w:sz w:val="19"/>
              </w:rPr>
              <w:t>Nou entorn de treball</w:t>
            </w:r>
          </w:p>
        </w:tc>
      </w:tr>
      <w:tr>
        <w:trPr>
          <w:cantSplit/>
        </w:trPr>
        <w:tc>
          <w:tcPr>
            <w:tcW w:type="dxa" w:w="2800"/>
            <w:tcMar>
              <w:top w:w="105" w:type="dxa"/>
              <w:start w:w="145" w:type="dxa"/>
              <w:bottom w:w="105" w:type="dxa"/>
              <w:end w:w="145" w:type="dxa"/>
            </w:tcMar>
            <w:vAlign w:val="center"/>
          </w:tcPr>
          <w:p>
            <w:pPr>
              <w:keepNext/>
              <w:jc w:val="left"/>
            </w:pPr>
            <w:r>
              <w:rPr>
                <w:rFonts w:ascii="Aptos" w:hAnsi="Aptos"/>
                <w:b/>
                <w:i w:val="0"/>
                <w:color w:val="14213D"/>
                <w:sz w:val="19"/>
              </w:rPr>
              <w:t>Personalització</w:t>
            </w:r>
          </w:p>
        </w:tc>
        <w:tc>
          <w:tcPr>
            <w:tcW w:type="dxa" w:w="3280"/>
            <w:tcMar>
              <w:top w:w="105" w:type="dxa"/>
              <w:start w:w="145" w:type="dxa"/>
              <w:bottom w:w="105" w:type="dxa"/>
              <w:end w:w="145" w:type="dxa"/>
            </w:tcMar>
            <w:vAlign w:val="center"/>
          </w:tcPr>
          <w:p>
            <w:pPr>
              <w:keepNext/>
              <w:jc w:val="center"/>
            </w:pPr>
            <w:r>
              <w:rPr>
                <w:rFonts w:ascii="Aptos" w:hAnsi="Aptos"/>
                <w:b w:val="0"/>
                <w:i w:val="0"/>
                <w:color w:val="1C2430"/>
                <w:sz w:val="19"/>
              </w:rPr>
              <w:t>Limitada per LiveChat</w:t>
            </w:r>
          </w:p>
        </w:tc>
        <w:tc>
          <w:tcPr>
            <w:tcW w:type="dxa" w:w="3280"/>
            <w:tcMar>
              <w:top w:w="105" w:type="dxa"/>
              <w:start w:w="145" w:type="dxa"/>
              <w:bottom w:w="105" w:type="dxa"/>
              <w:end w:w="145" w:type="dxa"/>
            </w:tcMar>
            <w:vAlign w:val="center"/>
          </w:tcPr>
          <w:p>
            <w:pPr>
              <w:keepNext/>
              <w:jc w:val="center"/>
            </w:pPr>
            <w:r>
              <w:rPr>
                <w:rFonts w:ascii="Aptos" w:hAnsi="Aptos"/>
                <w:b w:val="0"/>
                <w:i w:val="0"/>
                <w:color w:val="1C2430"/>
                <w:sz w:val="19"/>
              </w:rPr>
              <w:t>Completa</w:t>
            </w:r>
          </w:p>
        </w:tc>
      </w:tr>
      <w:tr>
        <w:trPr>
          <w:cantSplit/>
        </w:trPr>
        <w:tc>
          <w:tcPr>
            <w:tcW w:type="dxa" w:w="2800"/>
            <w:shd w:fill="F2F6FA"/>
            <w:tcMar>
              <w:top w:w="105" w:type="dxa"/>
              <w:start w:w="145" w:type="dxa"/>
              <w:bottom w:w="105" w:type="dxa"/>
              <w:end w:w="145" w:type="dxa"/>
            </w:tcMar>
            <w:vAlign w:val="center"/>
          </w:tcPr>
          <w:p>
            <w:pPr>
              <w:keepNext/>
              <w:jc w:val="left"/>
            </w:pPr>
            <w:r>
              <w:rPr>
                <w:rFonts w:ascii="Aptos" w:hAnsi="Aptos"/>
                <w:b/>
                <w:i w:val="0"/>
                <w:color w:val="14213D"/>
                <w:sz w:val="19"/>
              </w:rPr>
              <w:t>Implantació</w:t>
            </w:r>
          </w:p>
        </w:tc>
        <w:tc>
          <w:tcPr>
            <w:tcW w:type="dxa" w:w="3280"/>
            <w:shd w:fill="F2F6FA"/>
            <w:tcMar>
              <w:top w:w="105" w:type="dxa"/>
              <w:start w:w="145" w:type="dxa"/>
              <w:bottom w:w="105" w:type="dxa"/>
              <w:end w:w="145" w:type="dxa"/>
            </w:tcMar>
            <w:vAlign w:val="center"/>
          </w:tcPr>
          <w:p>
            <w:pPr>
              <w:keepNext/>
              <w:jc w:val="center"/>
            </w:pPr>
            <w:r>
              <w:rPr>
                <w:rFonts w:ascii="Aptos" w:hAnsi="Aptos"/>
                <w:b w:val="0"/>
                <w:i w:val="0"/>
                <w:color w:val="1C2430"/>
                <w:sz w:val="19"/>
              </w:rPr>
              <w:t>2.400 € + IVA</w:t>
            </w:r>
          </w:p>
        </w:tc>
        <w:tc>
          <w:tcPr>
            <w:tcW w:type="dxa" w:w="3280"/>
            <w:shd w:fill="F2F6FA"/>
            <w:tcMar>
              <w:top w:w="105" w:type="dxa"/>
              <w:start w:w="145" w:type="dxa"/>
              <w:bottom w:w="105" w:type="dxa"/>
              <w:end w:w="145" w:type="dxa"/>
            </w:tcMar>
            <w:vAlign w:val="center"/>
          </w:tcPr>
          <w:p>
            <w:pPr>
              <w:keepNext/>
              <w:jc w:val="center"/>
            </w:pPr>
            <w:r>
              <w:rPr>
                <w:rFonts w:ascii="Aptos" w:hAnsi="Aptos"/>
                <w:b w:val="0"/>
                <w:i w:val="0"/>
                <w:color w:val="1C2430"/>
                <w:sz w:val="19"/>
              </w:rPr>
              <w:t>3.600 € + IVA</w:t>
            </w:r>
          </w:p>
        </w:tc>
      </w:tr>
      <w:tr>
        <w:trPr>
          <w:cantSplit/>
        </w:trPr>
        <w:tc>
          <w:tcPr>
            <w:tcW w:type="dxa" w:w="2800"/>
            <w:tcMar>
              <w:top w:w="105" w:type="dxa"/>
              <w:start w:w="145" w:type="dxa"/>
              <w:bottom w:w="105" w:type="dxa"/>
              <w:end w:w="145" w:type="dxa"/>
            </w:tcMar>
            <w:vAlign w:val="center"/>
          </w:tcPr>
          <w:p>
            <w:pPr>
              <w:jc w:val="left"/>
            </w:pPr>
            <w:r>
              <w:rPr>
                <w:rFonts w:ascii="Aptos" w:hAnsi="Aptos"/>
                <w:b/>
                <w:i w:val="0"/>
                <w:color w:val="14213D"/>
                <w:sz w:val="19"/>
              </w:rPr>
              <w:t>Manteniment</w:t>
            </w:r>
          </w:p>
        </w:tc>
        <w:tc>
          <w:tcPr>
            <w:tcW w:type="dxa" w:w="3280"/>
            <w:tcMar>
              <w:top w:w="105" w:type="dxa"/>
              <w:start w:w="145" w:type="dxa"/>
              <w:bottom w:w="105" w:type="dxa"/>
              <w:end w:w="145" w:type="dxa"/>
            </w:tcMar>
            <w:vAlign w:val="center"/>
          </w:tcPr>
          <w:p>
            <w:pPr>
              <w:jc w:val="center"/>
            </w:pPr>
            <w:r>
              <w:rPr>
                <w:rFonts w:ascii="Aptos" w:hAnsi="Aptos"/>
                <w:b w:val="0"/>
                <w:i w:val="0"/>
                <w:color w:val="1C2430"/>
                <w:sz w:val="19"/>
              </w:rPr>
              <w:t>300 €/mes + IVA</w:t>
            </w:r>
          </w:p>
        </w:tc>
        <w:tc>
          <w:tcPr>
            <w:tcW w:type="dxa" w:w="3280"/>
            <w:tcMar>
              <w:top w:w="105" w:type="dxa"/>
              <w:start w:w="145" w:type="dxa"/>
              <w:bottom w:w="105" w:type="dxa"/>
              <w:end w:w="145" w:type="dxa"/>
            </w:tcMar>
            <w:vAlign w:val="center"/>
          </w:tcPr>
          <w:p>
            <w:pPr>
              <w:jc w:val="center"/>
            </w:pPr>
            <w:r>
              <w:rPr>
                <w:rFonts w:ascii="Aptos" w:hAnsi="Aptos"/>
                <w:b w:val="0"/>
                <w:i w:val="0"/>
                <w:color w:val="1C2430"/>
                <w:sz w:val="19"/>
              </w:rPr>
              <w:t>300 €/mes + IVA</w:t>
            </w:r>
          </w:p>
        </w:tc>
      </w:tr>
    </w:tbl>
    <w:p>
      <w:pPr>
        <w:pStyle w:val="Heading1"/>
      </w:pPr>
      <w:r>
        <w:t>6. Elecció del model d’intel·ligència artificial</w:t>
      </w:r>
    </w:p>
    <w:p>
      <w:pPr>
        <w:keepNext w:val="0"/>
        <w:spacing w:before="0" w:after="160" w:line="307" w:lineRule="auto"/>
        <w:jc w:val="both"/>
      </w:pPr>
      <w:r>
        <w:rPr>
          <w:rFonts w:ascii="Aptos" w:hAnsi="Aptos"/>
          <w:b w:val="0"/>
          <w:i w:val="0"/>
          <w:color w:val="1C2430"/>
          <w:sz w:val="22"/>
        </w:rPr>
        <w:t>ACCIÓ podrà decidir quin proveïdor i quin model s’utilitza, d’acord amb els seus criteris de seguretat, contractació, residència de dades i homologació interna. La solució podrà treballar amb serveis empresarials com OpenAI API o Microsoft Azure OpenAI/Microsoft Foundry. També es podrà estudiar la compatibilitat amb l’ecosistema Microsoft Copilot i Copilot Studio, que ACCIÓ ja utilitza, així com altres models si superen les validacions requerides.</w:t>
      </w:r>
    </w:p>
    <w:p>
      <w:pPr>
        <w:keepNext w:val="0"/>
        <w:spacing w:before="0" w:after="160" w:line="307" w:lineRule="auto"/>
        <w:jc w:val="both"/>
      </w:pPr>
      <w:r>
        <w:rPr>
          <w:rFonts w:ascii="Aptos" w:hAnsi="Aptos"/>
          <w:b w:val="0"/>
          <w:i w:val="0"/>
          <w:color w:val="1C2430"/>
          <w:sz w:val="22"/>
        </w:rPr>
        <w:t>Copilot és un ecosistema de productes i agents de Microsoft, no un únic model. Per aquest motiu, si es vol mantenir el projecte dins de l’entorn Microsoft, la via tècnica recomanable serà valorar Azure OpenAI o Microsoft Foundry com a servei de model i integrar-lo amb les eines Copilot que siguin necessàries. Buffalo AI presentarà una recomanació tècnica comparant qualitat de resposta, cost, latència, control de dades i requisits de compliment, però la decisió final correspondrà a ACCIÓ.</w:t>
      </w:r>
    </w:p>
    <w:p>
      <w:pPr>
        <w:pStyle w:val="Heading1"/>
      </w:pPr>
      <w:r>
        <w:t>7. Protecció de dades, seguretat i marc europeu</w:t>
      </w:r>
    </w:p>
    <w:p>
      <w:pPr>
        <w:keepNext w:val="0"/>
        <w:spacing w:before="0" w:after="160" w:line="307" w:lineRule="auto"/>
        <w:jc w:val="both"/>
      </w:pPr>
      <w:r>
        <w:rPr>
          <w:rFonts w:ascii="Aptos" w:hAnsi="Aptos"/>
          <w:b w:val="0"/>
          <w:i w:val="0"/>
          <w:color w:val="1C2430"/>
          <w:sz w:val="22"/>
        </w:rPr>
        <w:t>La solució es dissenyarà i desplegarà per complir el Reglament general de protecció de dades (RGPD), la Llei orgànica 3/2018 de protecció de dades i garantia dels drets digitals, el Reglament europeu d’intel·ligència artificial i els protocols de seguretat i contractació que ACCIÓ determini. Abans de la posada en producció es documentaran els tractaments, els proveïdors, les ubicacions de processament, els terminis de conservació i les responsabilitats de cada part.</w:t>
      </w:r>
    </w:p>
    <w:p>
      <w:pPr>
        <w:keepNext w:val="0"/>
        <w:spacing w:before="0" w:after="160" w:line="307" w:lineRule="auto"/>
        <w:jc w:val="both"/>
      </w:pPr>
      <w:r>
        <w:rPr>
          <w:rFonts w:ascii="Aptos" w:hAnsi="Aptos"/>
          <w:b w:val="0"/>
          <w:i w:val="0"/>
          <w:color w:val="1C2430"/>
          <w:sz w:val="22"/>
        </w:rPr>
        <w:t>S’aplicaran els principis de minimització i limitació de finalitat: el sistema només demanarà les dades necessàries per entendre i derivar la consulta. Els accessos al panell estaran protegits per rols, les comunicacions s’encriptaran i es mantindrà traçabilitat de les accions rellevants. Les dades i converses no s’utilitzaran per entrenar models generals, i es prioritzaran configuracions empresarials amb processament i allotjament dins de la Unió Europea quan ACCIÓ ho requereixi.</w:t>
      </w:r>
    </w:p>
    <w:p>
      <w:pPr>
        <w:keepNext w:val="0"/>
        <w:spacing w:before="0" w:after="160" w:line="307" w:lineRule="auto"/>
        <w:jc w:val="both"/>
      </w:pPr>
      <w:r>
        <w:rPr>
          <w:rFonts w:ascii="Aptos" w:hAnsi="Aptos"/>
          <w:b w:val="0"/>
          <w:i w:val="0"/>
          <w:color w:val="1C2430"/>
          <w:sz w:val="22"/>
        </w:rPr>
        <w:t>L’usuari serà informat que interactua amb un sistema d’intel·ligència artificial i tindrà una via clara per sol·licitar atenció humana. L’agent no prendrà decisions administratives ni substituirà la validació del personal d’ACCIÓ. S’implementaran supervisió humana, registres, proves, control d’errors i mecanismes d’escalat. Si l’anàlisi jurídica o de riscos d’ACCIÓ determina que és necessària una avaluació d’impacte, Buffalo AI facilitarà la documentació tècnica requerida.</w:t>
      </w:r>
    </w:p>
    <w:tbl>
      <w:tblPr>
        <w:tblW w:type="dxa" w:w="9360"/>
        <w:tblLayout w:type="fixed"/>
        <w:tblLook w:firstColumn="1" w:firstRow="1" w:lastColumn="0" w:lastRow="0" w:noHBand="0" w:noVBand="1" w:val="04A0"/>
        <w:tblInd w:w="120" w:type="dxa"/>
        <w:tblBorders>
          <w:top w:val="single" w:sz="0" w:color="EEF8F5" w:space="0"/>
          <w:left w:val="single" w:sz="0" w:color="EEF8F5" w:space="0"/>
          <w:bottom w:val="single" w:sz="0" w:color="EEF8F5" w:space="0"/>
          <w:right w:val="single" w:sz="0" w:color="EEF8F5" w:space="0"/>
          <w:insideH w:val="single" w:sz="0" w:color="EEF8F5" w:space="0"/>
          <w:insideV w:val="single" w:sz="0" w:color="EEF8F5" w:space="0"/>
        </w:tblBorders>
      </w:tblPr>
      <w:tblGrid>
        <w:gridCol w:w="9360"/>
      </w:tblGrid>
      <w:tr>
        <w:trPr>
          <w:cantSplit/>
        </w:trPr>
        <w:tc>
          <w:tcPr>
            <w:tcW w:type="dxa" w:w="9360"/>
            <w:tcMar>
              <w:top w:w="105" w:type="dxa"/>
              <w:start w:w="145" w:type="dxa"/>
              <w:bottom w:w="105" w:type="dxa"/>
              <w:end w:w="145" w:type="dxa"/>
            </w:tcMar>
            <w:vAlign w:val="center"/>
            <w:shd w:fill="EEF8F5"/>
          </w:tcPr>
          <w:p>
            <w:pPr>
              <w:spacing w:after="80"/>
            </w:pPr>
            <w:r>
              <w:rPr>
                <w:rFonts w:ascii="Aptos" w:hAnsi="Aptos"/>
                <w:b/>
                <w:i w:val="0"/>
                <w:color w:val="1F7A4D"/>
                <w:sz w:val="18"/>
              </w:rPr>
              <w:t>COMPROMÍS DE COMPLIMENT</w:t>
            </w:r>
          </w:p>
          <w:p>
            <w:pPr>
              <w:spacing w:after="0" w:line="293" w:lineRule="auto"/>
            </w:pPr>
            <w:r>
              <w:rPr>
                <w:rFonts w:ascii="Aptos" w:hAnsi="Aptos"/>
                <w:b w:val="0"/>
                <w:i w:val="0"/>
                <w:color w:val="1C2430"/>
                <w:sz w:val="21"/>
              </w:rPr>
              <w:t>La configuració final es validarà conjuntament amb els responsables jurídics, de protecció de dades i de sistemes d’ACCIÓ. Buffalo AI adaptarà l’arquitectura i els proveïdors a les exigències que resultin d’aquesta validació.</w:t>
            </w:r>
          </w:p>
        </w:tc>
      </w:tr>
    </w:tbl>
    <w:p>
      <w:pPr>
        <w:keepNext w:val="0"/>
        <w:spacing w:before="0" w:after="20" w:line="307" w:lineRule="auto"/>
        <w:jc w:val="both"/>
      </w:pPr>
      <w:r>
        <w:rPr>
          <w:rFonts w:ascii="Aptos" w:hAnsi="Aptos"/>
          <w:b w:val="0"/>
          <w:i w:val="0"/>
          <w:color w:val="1C2430"/>
          <w:sz w:val="22"/>
        </w:rPr>
      </w:r>
    </w:p>
    <w:p>
      <w:pPr>
        <w:pStyle w:val="Heading1"/>
      </w:pPr>
      <w:r>
        <w:t>8. Implantació i validació</w:t>
      </w:r>
    </w:p>
    <w:p>
      <w:pPr>
        <w:keepNext w:val="0"/>
        <w:spacing w:before="0" w:after="160" w:line="307" w:lineRule="auto"/>
        <w:jc w:val="both"/>
      </w:pPr>
      <w:r>
        <w:rPr>
          <w:rFonts w:ascii="Aptos" w:hAnsi="Aptos"/>
          <w:b w:val="0"/>
          <w:i w:val="0"/>
          <w:color w:val="1C2430"/>
          <w:sz w:val="22"/>
        </w:rPr>
        <w:t>El projecte començarà amb una fase de definició en què concretarem les tipologies de consulta, les fonts autoritzades, els departaments, els criteris de derivació i els casos que sempre han de passar a una persona. A continuació construirem la base de coneixement, el motor conversacional i la integració corresponent a l’opció escollida.</w:t>
      </w:r>
    </w:p>
    <w:p>
      <w:pPr>
        <w:keepNext w:val="0"/>
        <w:spacing w:before="0" w:after="160" w:line="307" w:lineRule="auto"/>
        <w:jc w:val="both"/>
      </w:pPr>
      <w:r>
        <w:rPr>
          <w:rFonts w:ascii="Aptos" w:hAnsi="Aptos"/>
          <w:b w:val="0"/>
          <w:i w:val="0"/>
          <w:color w:val="1C2430"/>
          <w:sz w:val="22"/>
        </w:rPr>
        <w:t>Abans del llançament es realitzarà un pilot controlat amb casos reals anonimitzats. ACCIÓ podrà revisar les respostes, les fonts i els escalats. Les incidències detectades serviran per ajustar el comportament fins a assolir els criteris acordats. La posada en producció serà progressiva i mantindrà supervisió humana.</w:t>
      </w:r>
    </w:p>
    <w:p>
      <w:pPr>
        <w:pStyle w:val="Heading1"/>
      </w:pPr>
      <w:r>
        <w:t>9. Manteniment i millora contínua</w:t>
      </w:r>
    </w:p>
    <w:p>
      <w:pPr>
        <w:keepNext w:val="0"/>
        <w:spacing w:before="0" w:after="160" w:line="307" w:lineRule="auto"/>
        <w:jc w:val="both"/>
      </w:pPr>
      <w:r>
        <w:rPr>
          <w:rFonts w:ascii="Aptos" w:hAnsi="Aptos"/>
          <w:b w:val="0"/>
          <w:i w:val="0"/>
          <w:color w:val="1C2430"/>
          <w:sz w:val="22"/>
        </w:rPr>
        <w:t>La quota mensual de 300 € cobreix la supervisió tècnica del servei, el manteniment correctiu, el control de les actualitzacions del coneixement, els ajustos menors de les regles i instruccions, el suport a l’equip designat per ACCIÓ i un seguiment bàsic d’activitat. També servirà per detectar preguntes noves, continguts sense cobertura i oportunitats de millora.</w:t>
      </w:r>
    </w:p>
    <w:p>
      <w:pPr>
        <w:keepNext w:val="0"/>
        <w:spacing w:before="0" w:after="160" w:line="307" w:lineRule="auto"/>
        <w:jc w:val="both"/>
      </w:pPr>
      <w:r>
        <w:rPr>
          <w:rFonts w:ascii="Aptos" w:hAnsi="Aptos"/>
          <w:b w:val="0"/>
          <w:i w:val="0"/>
          <w:color w:val="1C2430"/>
          <w:sz w:val="22"/>
        </w:rPr>
        <w:t>Les llicències de LiveChat, els serveis de Microsoft o altres proveïdors i el consum de models d’intel·ligència artificial no estan inclosos en aquesta quota. Aquests costos dependran de l’alternativa i del proveïdor escollits i es presentaran a ACCIÓ abans de contractar-los.</w:t>
      </w:r>
    </w:p>
    <w:p>
      <w:pPr>
        <w:pStyle w:val="Heading1"/>
      </w:pPr>
      <w:r>
        <w:t>10. Calendari orientatiu</w:t>
      </w:r>
    </w:p>
    <w:p>
      <w:pPr>
        <w:keepNext w:val="0"/>
        <w:spacing w:before="0" w:after="160" w:line="307" w:lineRule="auto"/>
        <w:jc w:val="both"/>
      </w:pPr>
      <w:r>
        <w:rPr>
          <w:rFonts w:ascii="Aptos" w:hAnsi="Aptos"/>
          <w:b w:val="0"/>
          <w:i w:val="0"/>
          <w:color w:val="1C2430"/>
          <w:sz w:val="22"/>
        </w:rPr>
        <w:t>L’opció integrada amb LiveChat es preveu en un termini aproximat de cinc a set setmanes. El desenvolupament de l’aplicació pròpia es preveu entre sis i nou setmanes. El calendari definitiu dependrà de la disponibilitat dels accessos, les fonts, els responsables de validació i els requisits tècnics i jurídics d’ACCIÓ.</w:t>
      </w:r>
    </w:p>
    <w:p>
      <w:pPr>
        <w:pStyle w:val="Heading1"/>
      </w:pPr>
      <w:r>
        <w:t>11. Condicions econòmiques</w:t>
      </w:r>
    </w:p>
    <w:tbl>
      <w:tblPr>
        <w:tblW w:type="dxa" w:w="9360"/>
        <w:tblLayout w:type="fixed"/>
        <w:tblLook w:firstColumn="1" w:firstRow="1" w:lastColumn="0" w:lastRow="0" w:noHBand="0" w:noVBand="1" w:val="04A0"/>
        <w:tblInd w:w="120" w:type="dxa"/>
        <w:tblBorders>
          <w:top w:val="single" w:sz="6" w:color="D7E0EA" w:space="0"/>
          <w:left w:val="single" w:sz="6" w:color="D7E0EA" w:space="0"/>
          <w:bottom w:val="single" w:sz="6" w:color="D7E0EA" w:space="0"/>
          <w:right w:val="single" w:sz="6" w:color="D7E0EA" w:space="0"/>
          <w:insideH w:val="single" w:sz="6" w:color="D7E0EA" w:space="0"/>
          <w:insideV w:val="single" w:sz="6" w:color="D7E0EA" w:space="0"/>
        </w:tblBorders>
      </w:tblPr>
      <w:tblGrid>
        <w:gridCol w:w="4700"/>
        <w:gridCol w:w="2330"/>
        <w:gridCol w:w="2330"/>
      </w:tblGrid>
      <w:tr>
        <w:trPr>
          <w:tblHeader w:val="true"/>
          <w:cantSplit/>
        </w:trPr>
        <w:tc>
          <w:tcPr>
            <w:tcW w:type="dxa" w:w="4700"/>
            <w:shd w:fill="14213D"/>
            <w:tcMar>
              <w:top w:w="105" w:type="dxa"/>
              <w:start w:w="145" w:type="dxa"/>
              <w:bottom w:w="105" w:type="dxa"/>
              <w:end w:w="145" w:type="dxa"/>
            </w:tcMar>
            <w:vAlign w:val="center"/>
          </w:tcPr>
          <w:p>
            <w:pPr>
              <w:keepNext/>
              <w:jc w:val="left"/>
            </w:pPr>
            <w:r>
              <w:rPr>
                <w:rFonts w:ascii="Aptos" w:hAnsi="Aptos"/>
                <w:b/>
                <w:i w:val="0"/>
                <w:color w:val="FFFFFF"/>
                <w:sz w:val="20"/>
              </w:rPr>
              <w:t>Alternativa</w:t>
            </w:r>
          </w:p>
        </w:tc>
        <w:tc>
          <w:tcPr>
            <w:tcW w:type="dxa" w:w="2330"/>
            <w:shd w:fill="14213D"/>
            <w:tcMar>
              <w:top w:w="105" w:type="dxa"/>
              <w:start w:w="145" w:type="dxa"/>
              <w:bottom w:w="105" w:type="dxa"/>
              <w:end w:w="145" w:type="dxa"/>
            </w:tcMar>
            <w:vAlign w:val="center"/>
          </w:tcPr>
          <w:p>
            <w:pPr>
              <w:keepNext/>
              <w:jc w:val="center"/>
            </w:pPr>
            <w:r>
              <w:rPr>
                <w:rFonts w:ascii="Aptos" w:hAnsi="Aptos"/>
                <w:b/>
                <w:i w:val="0"/>
                <w:color w:val="FFFFFF"/>
                <w:sz w:val="20"/>
              </w:rPr>
              <w:t>Implantació</w:t>
            </w:r>
          </w:p>
        </w:tc>
        <w:tc>
          <w:tcPr>
            <w:tcW w:type="dxa" w:w="2330"/>
            <w:shd w:fill="14213D"/>
            <w:tcMar>
              <w:top w:w="105" w:type="dxa"/>
              <w:start w:w="145" w:type="dxa"/>
              <w:bottom w:w="105" w:type="dxa"/>
              <w:end w:w="145" w:type="dxa"/>
            </w:tcMar>
            <w:vAlign w:val="center"/>
          </w:tcPr>
          <w:p>
            <w:pPr>
              <w:keepNext/>
              <w:jc w:val="center"/>
            </w:pPr>
            <w:r>
              <w:rPr>
                <w:rFonts w:ascii="Aptos" w:hAnsi="Aptos"/>
                <w:b/>
                <w:i w:val="0"/>
                <w:color w:val="FFFFFF"/>
                <w:sz w:val="20"/>
              </w:rPr>
              <w:t>Manteniment</w:t>
            </w:r>
          </w:p>
        </w:tc>
      </w:tr>
      <w:tr>
        <w:trPr>
          <w:cantSplit/>
        </w:trPr>
        <w:tc>
          <w:tcPr>
            <w:tcW w:type="dxa" w:w="4700"/>
            <w:shd w:fill="F2F6FA"/>
            <w:tcMar>
              <w:top w:w="105" w:type="dxa"/>
              <w:start w:w="145" w:type="dxa"/>
              <w:bottom w:w="105" w:type="dxa"/>
              <w:end w:w="145" w:type="dxa"/>
            </w:tcMar>
            <w:vAlign w:val="center"/>
          </w:tcPr>
          <w:p>
            <w:pPr>
              <w:keepNext/>
              <w:jc w:val="left"/>
            </w:pPr>
            <w:r>
              <w:rPr>
                <w:rFonts w:ascii="Aptos" w:hAnsi="Aptos"/>
                <w:b w:val="0"/>
                <w:i w:val="0"/>
                <w:color w:val="1C2430"/>
                <w:sz w:val="20"/>
              </w:rPr>
              <w:t>Opció A · Integració amb LiveChat</w:t>
            </w:r>
          </w:p>
        </w:tc>
        <w:tc>
          <w:tcPr>
            <w:tcW w:type="dxa" w:w="2330"/>
            <w:shd w:fill="F2F6FA"/>
            <w:tcMar>
              <w:top w:w="105" w:type="dxa"/>
              <w:start w:w="145" w:type="dxa"/>
              <w:bottom w:w="105" w:type="dxa"/>
              <w:end w:w="145" w:type="dxa"/>
            </w:tcMar>
            <w:vAlign w:val="center"/>
          </w:tcPr>
          <w:p>
            <w:pPr>
              <w:keepNext/>
              <w:jc w:val="center"/>
            </w:pPr>
            <w:r>
              <w:rPr>
                <w:rFonts w:ascii="Aptos" w:hAnsi="Aptos"/>
                <w:b/>
                <w:i w:val="0"/>
                <w:color w:val="14213D"/>
                <w:sz w:val="20"/>
              </w:rPr>
              <w:t>2.400 € + IVA</w:t>
            </w:r>
          </w:p>
        </w:tc>
        <w:tc>
          <w:tcPr>
            <w:tcW w:type="dxa" w:w="2330"/>
            <w:shd w:fill="F2F6FA"/>
            <w:tcMar>
              <w:top w:w="105" w:type="dxa"/>
              <w:start w:w="145" w:type="dxa"/>
              <w:bottom w:w="105" w:type="dxa"/>
              <w:end w:w="145" w:type="dxa"/>
            </w:tcMar>
            <w:vAlign w:val="center"/>
          </w:tcPr>
          <w:p>
            <w:pPr>
              <w:keepNext/>
              <w:jc w:val="center"/>
            </w:pPr>
            <w:r>
              <w:rPr>
                <w:rFonts w:ascii="Aptos" w:hAnsi="Aptos"/>
                <w:b/>
                <w:i w:val="0"/>
                <w:color w:val="14213D"/>
                <w:sz w:val="20"/>
              </w:rPr>
              <w:t>300 €/mes + IVA</w:t>
            </w:r>
          </w:p>
        </w:tc>
      </w:tr>
      <w:tr>
        <w:trPr>
          <w:cantSplit/>
        </w:trPr>
        <w:tc>
          <w:tcPr>
            <w:tcW w:type="dxa" w:w="4700"/>
            <w:tcMar>
              <w:top w:w="105" w:type="dxa"/>
              <w:start w:w="145" w:type="dxa"/>
              <w:bottom w:w="105" w:type="dxa"/>
              <w:end w:w="145" w:type="dxa"/>
            </w:tcMar>
            <w:vAlign w:val="center"/>
          </w:tcPr>
          <w:p>
            <w:pPr>
              <w:jc w:val="left"/>
            </w:pPr>
            <w:r>
              <w:rPr>
                <w:rFonts w:ascii="Aptos" w:hAnsi="Aptos"/>
                <w:b w:val="0"/>
                <w:i w:val="0"/>
                <w:color w:val="1C2430"/>
                <w:sz w:val="20"/>
              </w:rPr>
              <w:t>Opció B · Aplicació i panell propis</w:t>
            </w:r>
          </w:p>
        </w:tc>
        <w:tc>
          <w:tcPr>
            <w:tcW w:type="dxa" w:w="2330"/>
            <w:tcMar>
              <w:top w:w="105" w:type="dxa"/>
              <w:start w:w="145" w:type="dxa"/>
              <w:bottom w:w="105" w:type="dxa"/>
              <w:end w:w="145" w:type="dxa"/>
            </w:tcMar>
            <w:vAlign w:val="center"/>
          </w:tcPr>
          <w:p>
            <w:pPr>
              <w:jc w:val="center"/>
            </w:pPr>
            <w:r>
              <w:rPr>
                <w:rFonts w:ascii="Aptos" w:hAnsi="Aptos"/>
                <w:b/>
                <w:i w:val="0"/>
                <w:color w:val="14213D"/>
                <w:sz w:val="20"/>
              </w:rPr>
              <w:t>3.600 € + IVA</w:t>
            </w:r>
          </w:p>
        </w:tc>
        <w:tc>
          <w:tcPr>
            <w:tcW w:type="dxa" w:w="2330"/>
            <w:tcMar>
              <w:top w:w="105" w:type="dxa"/>
              <w:start w:w="145" w:type="dxa"/>
              <w:bottom w:w="105" w:type="dxa"/>
              <w:end w:w="145" w:type="dxa"/>
            </w:tcMar>
            <w:vAlign w:val="center"/>
          </w:tcPr>
          <w:p>
            <w:pPr>
              <w:jc w:val="center"/>
            </w:pPr>
            <w:r>
              <w:rPr>
                <w:rFonts w:ascii="Aptos" w:hAnsi="Aptos"/>
                <w:b/>
                <w:i w:val="0"/>
                <w:color w:val="14213D"/>
                <w:sz w:val="20"/>
              </w:rPr>
              <w:t>300 €/mes + IVA</w:t>
            </w:r>
          </w:p>
        </w:tc>
      </w:tr>
    </w:tbl>
    <w:p>
      <w:pPr>
        <w:keepNext w:val="0"/>
        <w:spacing w:before="0" w:after="160" w:line="307" w:lineRule="auto"/>
        <w:jc w:val="both"/>
      </w:pPr>
      <w:r>
        <w:rPr>
          <w:rFonts w:ascii="Aptos" w:hAnsi="Aptos"/>
          <w:b w:val="0"/>
          <w:i/>
          <w:color w:val="5B6573"/>
          <w:sz w:val="20"/>
        </w:rPr>
        <w:t>Es proposa un pagament del 50 % a l’inici del projecte i del 50 % després de la validació final, abans de la posada en producció. La quota mensual començarà amb l’activació del servei. Qualsevol ampliació funcional o integració no descrita es valorarà prèviament.</w:t>
      </w:r>
    </w:p>
    <w:p>
      <w:pPr>
        <w:pStyle w:val="Heading1"/>
      </w:pPr>
      <w:r>
        <w:t>12. Recomanació de Buffalo AI</w:t>
      </w:r>
    </w:p>
    <w:p>
      <w:pPr>
        <w:keepNext w:val="0"/>
        <w:spacing w:before="0" w:after="160" w:line="307" w:lineRule="auto"/>
        <w:jc w:val="both"/>
      </w:pPr>
      <w:r>
        <w:rPr>
          <w:rFonts w:ascii="Aptos" w:hAnsi="Aptos"/>
          <w:b w:val="0"/>
          <w:i w:val="0"/>
          <w:color w:val="1C2430"/>
          <w:sz w:val="22"/>
        </w:rPr>
        <w:t>Recomanem començar per l’opció A, integrada amb LiveChat, sempre que la validació tècnica confirmi que el compte actual permet la connexió necessària. Aquesta via permet provar el valor de l’agent amb un impacte operatiu menor i aprofitar el sistema que l’equip ja coneix. Si ACCIÓ prioritza el control complet, la personalització o la independència tecnològica, l’opció B ofereix una base més flexible a llarg termini.</w:t>
      </w:r>
    </w:p>
    <w:tbl>
      <w:tblPr>
        <w:tblW w:type="dxa" w:w="9360"/>
        <w:tblLayout w:type="fixed"/>
        <w:tblLook w:firstColumn="1" w:firstRow="1" w:lastColumn="0" w:lastRow="0" w:noHBand="0" w:noVBand="1" w:val="04A0"/>
        <w:tblInd w:w="120" w:type="dxa"/>
        <w:tblBorders>
          <w:top w:val="single" w:sz="0" w:color="EAF2FF" w:space="0"/>
          <w:left w:val="single" w:sz="0" w:color="EAF2FF" w:space="0"/>
          <w:bottom w:val="single" w:sz="0" w:color="EAF2FF" w:space="0"/>
          <w:right w:val="single" w:sz="0" w:color="EAF2FF" w:space="0"/>
          <w:insideH w:val="single" w:sz="0" w:color="EAF2FF" w:space="0"/>
          <w:insideV w:val="single" w:sz="0" w:color="EAF2FF" w:space="0"/>
        </w:tblBorders>
      </w:tblPr>
      <w:tblGrid>
        <w:gridCol w:w="9360"/>
      </w:tblGrid>
      <w:tr>
        <w:trPr>
          <w:cantSplit/>
        </w:trPr>
        <w:tc>
          <w:tcPr>
            <w:tcW w:type="dxa" w:w="9360"/>
            <w:tcMar>
              <w:top w:w="105" w:type="dxa"/>
              <w:start w:w="145" w:type="dxa"/>
              <w:bottom w:w="105" w:type="dxa"/>
              <w:end w:w="145" w:type="dxa"/>
            </w:tcMar>
            <w:vAlign w:val="center"/>
            <w:shd w:fill="EAF2FF"/>
          </w:tcPr>
          <w:p>
            <w:pPr>
              <w:spacing w:after="80"/>
            </w:pPr>
            <w:r>
              <w:rPr>
                <w:rFonts w:ascii="Aptos" w:hAnsi="Aptos"/>
                <w:b/>
                <w:i w:val="0"/>
                <w:color w:val="1F6FEB"/>
                <w:sz w:val="18"/>
              </w:rPr>
              <w:t>RESULTAT ESPERAT</w:t>
            </w:r>
          </w:p>
          <w:p>
            <w:pPr>
              <w:spacing w:after="0" w:line="293" w:lineRule="auto"/>
            </w:pPr>
            <w:r>
              <w:rPr>
                <w:rFonts w:ascii="Aptos" w:hAnsi="Aptos"/>
                <w:b w:val="0"/>
                <w:i w:val="0"/>
                <w:color w:val="1C2430"/>
                <w:sz w:val="21"/>
              </w:rPr>
              <w:t>Un servei més ràpid i coherent per a l’usuari, menys càrrega repetitiva per a l’equip i una derivació més completa i precisa cap als especialistes.</w:t>
            </w:r>
          </w:p>
        </w:tc>
      </w:tr>
    </w:tbl>
    <w:p>
      <w:pPr>
        <w:keepNext w:val="0"/>
        <w:spacing w:before="0" w:after="20" w:line="307" w:lineRule="auto"/>
        <w:jc w:val="both"/>
      </w:pPr>
      <w:r>
        <w:rPr>
          <w:rFonts w:ascii="Aptos" w:hAnsi="Aptos"/>
          <w:b w:val="0"/>
          <w:i w:val="0"/>
          <w:color w:val="1C2430"/>
          <w:sz w:val="22"/>
        </w:rPr>
      </w:r>
    </w:p>
    <w:p>
      <w:r>
        <w:br w:type="page"/>
      </w:r>
    </w:p>
    <w:p>
      <w:pPr>
        <w:pStyle w:val="Heading1"/>
      </w:pPr>
      <w:r>
        <w:t>13. Acceptació</w:t>
      </w:r>
    </w:p>
    <w:p>
      <w:pPr>
        <w:keepNext/>
        <w:spacing w:before="0" w:after="160" w:line="307" w:lineRule="auto"/>
        <w:jc w:val="left"/>
      </w:pPr>
      <w:r>
        <w:rPr>
          <w:rFonts w:ascii="Aptos" w:hAnsi="Aptos"/>
          <w:b w:val="0"/>
          <w:i w:val="0"/>
          <w:color w:val="1C2430"/>
          <w:sz w:val="22"/>
        </w:rPr>
        <w:t>La proposta es podrà formalitzar mitjançant la signatura, l’emissió de la comanda corresponent o el procediment de contractació que ACCIÓ determini.</w:t>
      </w:r>
    </w:p>
    <w:tbl>
      <w:tblPr>
        <w:tblW w:type="dxa" w:w="9360"/>
        <w:tblLayout w:type="fixed"/>
        <w:tblLook w:firstColumn="1" w:firstRow="1" w:lastColumn="0" w:lastRow="0" w:noHBand="0" w:noVBand="1" w:val="04A0"/>
        <w:tblInd w:w="0" w:type="dxa"/>
        <w:tblBorders>
          <w:top w:val="single" w:sz="6" w:color="D7E0EA" w:space="0"/>
          <w:left w:val="single" w:sz="6" w:color="D7E0EA" w:space="0"/>
          <w:bottom w:val="single" w:sz="6" w:color="D7E0EA" w:space="0"/>
          <w:right w:val="single" w:sz="6" w:color="D7E0EA" w:space="0"/>
          <w:insideH w:val="single" w:sz="6" w:color="D7E0EA" w:space="0"/>
          <w:insideV w:val="single" w:sz="6" w:color="D7E0EA" w:space="0"/>
        </w:tblBorders>
      </w:tblPr>
      <w:tblGrid>
        <w:gridCol w:w="4680"/>
        <w:gridCol w:w="4680"/>
      </w:tblGrid>
      <w:tr>
        <w:trPr>
          <w:cantSplit/>
        </w:trPr>
        <w:tc>
          <w:tcPr>
            <w:tcW w:type="dxa" w:w="4680"/>
            <w:shd w:fill="F2F6FA"/>
            <w:tcMar>
              <w:top w:w="105" w:type="dxa"/>
              <w:start w:w="145" w:type="dxa"/>
              <w:bottom w:w="105" w:type="dxa"/>
              <w:end w:w="145" w:type="dxa"/>
            </w:tcMar>
            <w:vAlign w:val="center"/>
          </w:tcPr>
          <w:p>
            <w:pPr>
              <w:ind w:left="0" w:firstLine="0"/>
              <w:jc w:val="left"/>
            </w:pPr>
            <w:r>
              <w:rPr>
                <w:rFonts w:ascii="Aptos" w:hAnsi="Aptos"/>
                <w:b/>
                <w:i w:val="0"/>
                <w:color w:val="14213D"/>
                <w:sz w:val="20"/>
              </w:rPr>
              <w:t>Per ACCIÓ</w:t>
            </w:r>
          </w:p>
        </w:tc>
        <w:tc>
          <w:tcPr>
            <w:tcW w:type="dxa" w:w="4680"/>
            <w:shd w:fill="F2F6FA"/>
            <w:tcMar>
              <w:top w:w="105" w:type="dxa"/>
              <w:start w:w="145" w:type="dxa"/>
              <w:bottom w:w="105" w:type="dxa"/>
              <w:end w:w="145" w:type="dxa"/>
            </w:tcMar>
            <w:vAlign w:val="center"/>
          </w:tcPr>
          <w:p>
            <w:pPr>
              <w:ind w:left="0" w:firstLine="0"/>
              <w:jc w:val="left"/>
            </w:pPr>
            <w:r>
              <w:rPr>
                <w:rFonts w:ascii="Aptos" w:hAnsi="Aptos"/>
                <w:b/>
                <w:i w:val="0"/>
                <w:color w:val="14213D"/>
                <w:sz w:val="20"/>
              </w:rPr>
              <w:t>Per Buffalo AI</w:t>
            </w:r>
          </w:p>
        </w:tc>
      </w:tr>
      <w:tr>
        <w:trPr>
          <w:cantSplit/>
        </w:trPr>
        <w:tc>
          <w:tcPr>
            <w:tcW w:type="dxa" w:w="4680"/>
            <w:tcMar>
              <w:top w:w="105" w:type="dxa"/>
              <w:start w:w="145" w:type="dxa"/>
              <w:bottom w:w="105" w:type="dxa"/>
              <w:end w:w="145" w:type="dxa"/>
            </w:tcMar>
            <w:vAlign w:val="center"/>
          </w:tcPr>
          <w:p>
            <w:pPr>
              <w:spacing w:after="480"/>
              <w:ind w:left="0" w:firstLine="0"/>
              <w:jc w:val="left"/>
            </w:pPr>
            <w:r>
              <w:rPr>
                <w:rFonts w:ascii="Aptos" w:hAnsi="Aptos"/>
                <w:b w:val="0"/>
                <w:i w:val="0"/>
                <w:color w:val="5B6573"/>
                <w:sz w:val="20"/>
              </w:rPr>
              <w:t>Nom i càrrec:</w:t>
            </w:r>
          </w:p>
        </w:tc>
        <w:tc>
          <w:tcPr>
            <w:tcW w:type="dxa" w:w="4680"/>
            <w:tcMar>
              <w:top w:w="105" w:type="dxa"/>
              <w:start w:w="145" w:type="dxa"/>
              <w:bottom w:w="105" w:type="dxa"/>
              <w:end w:w="145" w:type="dxa"/>
            </w:tcMar>
            <w:vAlign w:val="center"/>
          </w:tcPr>
          <w:p>
            <w:pPr>
              <w:spacing w:after="480"/>
              <w:ind w:left="0" w:firstLine="0"/>
              <w:jc w:val="left"/>
            </w:pPr>
            <w:r>
              <w:rPr>
                <w:rFonts w:ascii="Aptos" w:hAnsi="Aptos"/>
                <w:b w:val="0"/>
                <w:i w:val="0"/>
                <w:color w:val="5B6573"/>
                <w:sz w:val="20"/>
              </w:rPr>
              <w:t>Nom i càrrec:</w:t>
            </w:r>
          </w:p>
        </w:tc>
      </w:tr>
      <w:tr>
        <w:trPr>
          <w:cantSplit/>
        </w:trPr>
        <w:tc>
          <w:tcPr>
            <w:tcW w:type="dxa" w:w="4680"/>
            <w:tcMar>
              <w:top w:w="105" w:type="dxa"/>
              <w:start w:w="145" w:type="dxa"/>
              <w:bottom w:w="105" w:type="dxa"/>
              <w:end w:w="145" w:type="dxa"/>
            </w:tcMar>
            <w:vAlign w:val="center"/>
          </w:tcPr>
          <w:p>
            <w:pPr>
              <w:spacing w:after="480"/>
              <w:ind w:left="0" w:firstLine="0"/>
              <w:jc w:val="left"/>
            </w:pPr>
            <w:r>
              <w:rPr>
                <w:rFonts w:ascii="Aptos" w:hAnsi="Aptos"/>
                <w:b w:val="0"/>
                <w:i w:val="0"/>
                <w:color w:val="5B6573"/>
                <w:sz w:val="20"/>
              </w:rPr>
              <w:t>Data i signatura:</w:t>
            </w:r>
          </w:p>
        </w:tc>
        <w:tc>
          <w:tcPr>
            <w:tcW w:type="dxa" w:w="4680"/>
            <w:tcMar>
              <w:top w:w="105" w:type="dxa"/>
              <w:start w:w="145" w:type="dxa"/>
              <w:bottom w:w="105" w:type="dxa"/>
              <w:end w:w="145" w:type="dxa"/>
            </w:tcMar>
            <w:vAlign w:val="center"/>
          </w:tcPr>
          <w:p>
            <w:pPr>
              <w:spacing w:after="480"/>
              <w:ind w:left="0" w:firstLine="0"/>
              <w:jc w:val="left"/>
            </w:pPr>
            <w:r>
              <w:rPr>
                <w:rFonts w:ascii="Aptos" w:hAnsi="Aptos"/>
                <w:b w:val="0"/>
                <w:i w:val="0"/>
                <w:color w:val="5B6573"/>
                <w:sz w:val="20"/>
              </w:rPr>
              <w:t>Data i signatura:</w:t>
            </w:r>
          </w:p>
        </w:tc>
      </w:tr>
    </w:tbl>
    <w:p>
      <w:pPr>
        <w:keepNext w:val="0"/>
        <w:spacing w:before="0" w:after="160" w:line="307" w:lineRule="auto"/>
        <w:jc w:val="both"/>
      </w:pPr>
      <w:r>
        <w:rPr>
          <w:rFonts w:ascii="Aptos" w:hAnsi="Aptos"/>
          <w:b w:val="0"/>
          <w:i w:val="0"/>
          <w:color w:val="1C2430"/>
          <w:sz w:val="22"/>
        </w:rPr>
      </w:r>
    </w:p>
    <w:p>
      <w:pPr>
        <w:keepNext w:val="0"/>
        <w:spacing w:before="0" w:after="40" w:line="307" w:lineRule="auto"/>
        <w:jc w:val="left"/>
      </w:pPr>
      <w:r>
        <w:rPr>
          <w:rFonts w:ascii="Aptos" w:hAnsi="Aptos"/>
          <w:b/>
          <w:i w:val="0"/>
          <w:color w:val="14213D"/>
          <w:sz w:val="24"/>
        </w:rPr>
        <w:t>Buffalo AI</w:t>
      </w:r>
    </w:p>
    <w:p>
      <w:pPr>
        <w:keepNext w:val="0"/>
        <w:spacing w:before="0" w:after="0" w:line="307" w:lineRule="auto"/>
        <w:jc w:val="left"/>
      </w:pPr>
      <w:r>
        <w:rPr>
          <w:rFonts w:ascii="Aptos" w:hAnsi="Aptos"/>
          <w:b w:val="0"/>
          <w:i w:val="0"/>
          <w:color w:val="1F6FEB"/>
          <w:sz w:val="20"/>
        </w:rPr>
        <w:t>agenciabuffalo.es</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B6573"/>
        <w:sz w:val="18"/>
      </w:rPr>
      <w:t xml:space="preserve">Pàgina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B6573"/>
        <w:sz w:val="17"/>
      </w:rPr>
      <w:t>BUFFALO AI  |  PROPOSTA COMERCIAL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Aptos" w:hAnsi="Aptos"/>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14213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d’agent intel·ligent per a ACCIÓ</dc:title>
  <dc:subject>Proposta comercial de Buffalo AI</dc:subject>
  <dc:creator>Buffalo AI</dc:creator>
  <cp:keywords/>
  <dc:description>generated by python-docx</dc:description>
  <cp:lastModifiedBy/>
  <cp:revision>1</cp:revision>
  <dcterms:created xsi:type="dcterms:W3CDTF">2013-12-23T23:15:00Z</dcterms:created>
  <dcterms:modified xsi:type="dcterms:W3CDTF">2013-12-23T23:15:00Z</dcterms:modified>
  <cp:category/>
</cp:coreProperties>
</file>