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884"/>
        <w:tblW w:w="10590" w:type="dxa"/>
        <w:tblLook w:val="04A0" w:firstRow="1" w:lastRow="0" w:firstColumn="1" w:lastColumn="0" w:noHBand="0" w:noVBand="1"/>
      </w:tblPr>
      <w:tblGrid>
        <w:gridCol w:w="1765"/>
        <w:gridCol w:w="1765"/>
        <w:gridCol w:w="1765"/>
        <w:gridCol w:w="1765"/>
        <w:gridCol w:w="1765"/>
        <w:gridCol w:w="1765"/>
      </w:tblGrid>
      <w:tr w:rsidR="009F0B13" w:rsidRPr="009F0B13" w:rsidTr="009F0B13">
        <w:trPr>
          <w:trHeight w:val="419"/>
        </w:trPr>
        <w:tc>
          <w:tcPr>
            <w:tcW w:w="1765"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 </w:t>
            </w:r>
          </w:p>
        </w:tc>
        <w:tc>
          <w:tcPr>
            <w:tcW w:w="1765" w:type="dxa"/>
            <w:tcBorders>
              <w:top w:val="single" w:sz="4" w:space="0" w:color="3F3F3F"/>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2011</w:t>
            </w:r>
          </w:p>
        </w:tc>
        <w:tc>
          <w:tcPr>
            <w:tcW w:w="1765" w:type="dxa"/>
            <w:tcBorders>
              <w:top w:val="single" w:sz="4" w:space="0" w:color="3F3F3F"/>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2012</w:t>
            </w:r>
          </w:p>
        </w:tc>
        <w:tc>
          <w:tcPr>
            <w:tcW w:w="1765" w:type="dxa"/>
            <w:tcBorders>
              <w:top w:val="single" w:sz="4" w:space="0" w:color="3F3F3F"/>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2015</w:t>
            </w:r>
          </w:p>
        </w:tc>
        <w:tc>
          <w:tcPr>
            <w:tcW w:w="1765" w:type="dxa"/>
            <w:tcBorders>
              <w:top w:val="single" w:sz="4" w:space="0" w:color="3F3F3F"/>
              <w:left w:val="nil"/>
              <w:bottom w:val="single" w:sz="4" w:space="0" w:color="3F3F3F"/>
              <w:right w:val="single" w:sz="4" w:space="0" w:color="3F3F3F"/>
            </w:tcBorders>
            <w:shd w:val="clear" w:color="000000" w:fill="F2F2F2"/>
            <w:noWrap/>
            <w:vAlign w:val="bottom"/>
            <w:hideMark/>
          </w:tcPr>
          <w:p w:rsidR="009F0B13" w:rsidRPr="009F0B13" w:rsidRDefault="006018E9" w:rsidP="009F0B13">
            <w:pPr>
              <w:spacing w:after="0" w:line="240" w:lineRule="auto"/>
              <w:jc w:val="right"/>
              <w:rPr>
                <w:rFonts w:ascii="Calibri" w:eastAsia="Times New Roman" w:hAnsi="Calibri" w:cs="Calibri"/>
                <w:b/>
                <w:bCs/>
                <w:color w:val="3F3F3F"/>
                <w:lang w:eastAsia="en-IN"/>
              </w:rPr>
            </w:pPr>
            <w:r>
              <w:rPr>
                <w:rFonts w:ascii="Calibri" w:eastAsia="Times New Roman" w:hAnsi="Calibri" w:cs="Calibri"/>
                <w:b/>
                <w:bCs/>
                <w:color w:val="3F3F3F"/>
                <w:lang w:eastAsia="en-IN"/>
              </w:rPr>
              <w:t>*</w:t>
            </w:r>
            <w:r w:rsidR="009F0B13" w:rsidRPr="009F0B13">
              <w:rPr>
                <w:rFonts w:ascii="Calibri" w:eastAsia="Times New Roman" w:hAnsi="Calibri" w:cs="Calibri"/>
                <w:b/>
                <w:bCs/>
                <w:color w:val="3F3F3F"/>
                <w:lang w:eastAsia="en-IN"/>
              </w:rPr>
              <w:t>2016</w:t>
            </w:r>
          </w:p>
        </w:tc>
        <w:tc>
          <w:tcPr>
            <w:tcW w:w="1765" w:type="dxa"/>
            <w:tcBorders>
              <w:top w:val="single" w:sz="4" w:space="0" w:color="3F3F3F"/>
              <w:left w:val="nil"/>
              <w:bottom w:val="single" w:sz="4" w:space="0" w:color="3F3F3F"/>
              <w:right w:val="single" w:sz="4" w:space="0" w:color="3F3F3F"/>
            </w:tcBorders>
            <w:shd w:val="clear" w:color="000000" w:fill="F2F2F2"/>
            <w:noWrap/>
            <w:vAlign w:val="bottom"/>
            <w:hideMark/>
          </w:tcPr>
          <w:p w:rsidR="009F0B13" w:rsidRPr="009F0B13" w:rsidRDefault="006018E9" w:rsidP="009F0B13">
            <w:pPr>
              <w:spacing w:after="0" w:line="240" w:lineRule="auto"/>
              <w:jc w:val="right"/>
              <w:rPr>
                <w:rFonts w:ascii="Calibri" w:eastAsia="Times New Roman" w:hAnsi="Calibri" w:cs="Calibri"/>
                <w:b/>
                <w:bCs/>
                <w:color w:val="3F3F3F"/>
                <w:lang w:eastAsia="en-IN"/>
              </w:rPr>
            </w:pPr>
            <w:r>
              <w:rPr>
                <w:rFonts w:ascii="Calibri" w:eastAsia="Times New Roman" w:hAnsi="Calibri" w:cs="Calibri"/>
                <w:b/>
                <w:bCs/>
                <w:color w:val="3F3F3F"/>
                <w:lang w:eastAsia="en-IN"/>
              </w:rPr>
              <w:t>*</w:t>
            </w:r>
            <w:r w:rsidR="009F0B13" w:rsidRPr="009F0B13">
              <w:rPr>
                <w:rFonts w:ascii="Calibri" w:eastAsia="Times New Roman" w:hAnsi="Calibri" w:cs="Calibri"/>
                <w:b/>
                <w:bCs/>
                <w:color w:val="3F3F3F"/>
                <w:lang w:eastAsia="en-IN"/>
              </w:rPr>
              <w:t>2017</w:t>
            </w:r>
          </w:p>
        </w:tc>
      </w:tr>
      <w:tr w:rsidR="009F0B13" w:rsidRPr="009F0B13" w:rsidTr="009F0B13">
        <w:trPr>
          <w:trHeight w:val="508"/>
        </w:trPr>
        <w:tc>
          <w:tcPr>
            <w:tcW w:w="1765" w:type="dxa"/>
            <w:tcBorders>
              <w:top w:val="nil"/>
              <w:left w:val="single" w:sz="4" w:space="0" w:color="3F3F3F"/>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Revenue Growth %</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26.24</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9.79</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87.83</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40.92</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29.7</w:t>
            </w:r>
          </w:p>
        </w:tc>
      </w:tr>
      <w:tr w:rsidR="009F0B13" w:rsidRPr="009F0B13" w:rsidTr="009F0B13">
        <w:trPr>
          <w:trHeight w:val="508"/>
        </w:trPr>
        <w:tc>
          <w:tcPr>
            <w:tcW w:w="1765" w:type="dxa"/>
            <w:tcBorders>
              <w:top w:val="nil"/>
              <w:left w:val="single" w:sz="4" w:space="0" w:color="3F3F3F"/>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Gross profit margin %</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14.35</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11.725</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2.77</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-0.012</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0.44</w:t>
            </w:r>
          </w:p>
        </w:tc>
      </w:tr>
      <w:tr w:rsidR="009F0B13" w:rsidRPr="009F0B13" w:rsidTr="009F0B13">
        <w:trPr>
          <w:trHeight w:val="508"/>
        </w:trPr>
        <w:tc>
          <w:tcPr>
            <w:tcW w:w="1765" w:type="dxa"/>
            <w:tcBorders>
              <w:top w:val="nil"/>
              <w:left w:val="single" w:sz="4" w:space="0" w:color="3F3F3F"/>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Operating margin %</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27.06</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26.021</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7.44</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1.48</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3.63</w:t>
            </w:r>
          </w:p>
        </w:tc>
      </w:tr>
      <w:tr w:rsidR="009F0B13" w:rsidRPr="009F0B13" w:rsidTr="009F0B13">
        <w:trPr>
          <w:trHeight w:val="508"/>
        </w:trPr>
        <w:tc>
          <w:tcPr>
            <w:tcW w:w="1765" w:type="dxa"/>
            <w:tcBorders>
              <w:top w:val="nil"/>
              <w:left w:val="single" w:sz="4" w:space="0" w:color="3F3F3F"/>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Net Income margin</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14.16</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15.52</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17.71</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3.06</w:t>
            </w:r>
          </w:p>
        </w:tc>
        <w:tc>
          <w:tcPr>
            <w:tcW w:w="1765" w:type="dxa"/>
            <w:tcBorders>
              <w:top w:val="nil"/>
              <w:left w:val="nil"/>
              <w:bottom w:val="single" w:sz="4" w:space="0" w:color="3F3F3F"/>
              <w:right w:val="single" w:sz="4" w:space="0" w:color="3F3F3F"/>
            </w:tcBorders>
            <w:shd w:val="clear" w:color="000000" w:fill="F2F2F2"/>
            <w:noWrap/>
            <w:vAlign w:val="bottom"/>
            <w:hideMark/>
          </w:tcPr>
          <w:p w:rsidR="009F0B13" w:rsidRPr="009F0B13" w:rsidRDefault="009F0B13" w:rsidP="009F0B13">
            <w:pPr>
              <w:spacing w:after="0" w:line="240" w:lineRule="auto"/>
              <w:jc w:val="right"/>
              <w:rPr>
                <w:rFonts w:ascii="Calibri" w:eastAsia="Times New Roman" w:hAnsi="Calibri" w:cs="Calibri"/>
                <w:b/>
                <w:bCs/>
                <w:color w:val="3F3F3F"/>
                <w:lang w:eastAsia="en-IN"/>
              </w:rPr>
            </w:pPr>
            <w:r w:rsidRPr="009F0B13">
              <w:rPr>
                <w:rFonts w:ascii="Calibri" w:eastAsia="Times New Roman" w:hAnsi="Calibri" w:cs="Calibri"/>
                <w:b/>
                <w:bCs/>
                <w:color w:val="3F3F3F"/>
                <w:lang w:eastAsia="en-IN"/>
              </w:rPr>
              <w:t>2.53</w:t>
            </w:r>
          </w:p>
        </w:tc>
      </w:tr>
    </w:tbl>
    <w:p w:rsidR="009F0B13" w:rsidRDefault="00E6406E">
      <w:r>
        <w:t xml:space="preserve">   FUNDAMENTAL ANALYSIS OF THOMAS COOK IND:</w:t>
      </w:r>
      <w:bookmarkStart w:id="0" w:name="_GoBack"/>
      <w:bookmarkEnd w:id="0"/>
    </w:p>
    <w:p w:rsidR="00875711" w:rsidRDefault="00B60A5A" w:rsidP="00875711">
      <w:r>
        <w:t>*note:-Data’s for 2014 was not given so other years have been considered .please check attached data from screener.com for verification.</w:t>
      </w:r>
    </w:p>
    <w:p w:rsidR="00121A57" w:rsidRDefault="007B1237" w:rsidP="00875711">
      <w:pPr>
        <w:pStyle w:val="ListParagraph"/>
        <w:numPr>
          <w:ilvl w:val="0"/>
          <w:numId w:val="1"/>
        </w:numPr>
      </w:pPr>
      <w:r>
        <w:t>Revenue growth was highest in 2015 which increased the slope of the company’s graph of revenue.</w:t>
      </w:r>
    </w:p>
    <w:p w:rsidR="00121A57" w:rsidRDefault="007B1237" w:rsidP="00875711">
      <w:pPr>
        <w:pStyle w:val="ListParagraph"/>
        <w:numPr>
          <w:ilvl w:val="0"/>
          <w:numId w:val="1"/>
        </w:numPr>
      </w:pPr>
      <w:r>
        <w:t>Revenue growth started rising in 2014 when Thomas cook won best tour operator outbound award.</w:t>
      </w:r>
    </w:p>
    <w:p w:rsidR="00875711" w:rsidRDefault="00875711" w:rsidP="00875711">
      <w:pPr>
        <w:pStyle w:val="ListParagraph"/>
        <w:numPr>
          <w:ilvl w:val="0"/>
          <w:numId w:val="1"/>
        </w:numPr>
      </w:pPr>
      <w:r>
        <w:t>It was due to announcement of revised pressed release that people might have invested on stocks of Thomas Cook Ind</w:t>
      </w:r>
    </w:p>
    <w:p w:rsidR="00875711" w:rsidRDefault="00875711" w:rsidP="00875711">
      <w:pPr>
        <w:pStyle w:val="ListParagraph"/>
        <w:numPr>
          <w:ilvl w:val="0"/>
          <w:numId w:val="1"/>
        </w:numPr>
      </w:pPr>
      <w:r>
        <w:t>Stock prices saw a sudden increase in 2014 and 2015 due to greater demand of stocks in stock market</w:t>
      </w:r>
    </w:p>
    <w:p w:rsidR="00CE3BE3" w:rsidRDefault="00CE3BE3" w:rsidP="00CE3BE3">
      <w:pPr>
        <w:pStyle w:val="ListParagraph"/>
        <w:numPr>
          <w:ilvl w:val="0"/>
          <w:numId w:val="1"/>
        </w:numPr>
      </w:pPr>
      <w:r>
        <w:t>For the peak price of stocks in 2014 was when the company announced the allotment of equity shares .This rise in price was probably due to favourable conditions for investors but shareholders only get a dividend of the profit of the company.so favouring investors might have changed the demand of stocks resulting in hike.</w:t>
      </w:r>
    </w:p>
    <w:p w:rsidR="00CE3BE3" w:rsidRDefault="00CE3BE3" w:rsidP="00CE3BE3">
      <w:pPr>
        <w:pStyle w:val="ListParagraph"/>
        <w:numPr>
          <w:ilvl w:val="0"/>
          <w:numId w:val="1"/>
        </w:numPr>
      </w:pPr>
      <w:r>
        <w:t>The lowest peak price of stocks for 2014 was when there were court meetings which may probably have reduced investors and resulted in sale of the stocks</w:t>
      </w:r>
    </w:p>
    <w:p w:rsidR="00CE3BE3" w:rsidRDefault="00CE3BE3" w:rsidP="00CE3BE3">
      <w:pPr>
        <w:pStyle w:val="ListParagraph"/>
        <w:numPr>
          <w:ilvl w:val="0"/>
          <w:numId w:val="1"/>
        </w:numPr>
      </w:pPr>
      <w:r>
        <w:t xml:space="preserve">Highest peak of 2015 was due to intimation of definitive agreement to </w:t>
      </w:r>
      <w:r w:rsidR="004E2B23">
        <w:t>acquire</w:t>
      </w:r>
      <w:r>
        <w:t xml:space="preserve"> significant stake in transfield services WLL by Quess</w:t>
      </w:r>
      <w:r w:rsidR="00654461">
        <w:t>.</w:t>
      </w:r>
    </w:p>
    <w:p w:rsidR="00B05099" w:rsidRDefault="00B05099" w:rsidP="00B05099">
      <w:pPr>
        <w:pStyle w:val="ListParagraph"/>
        <w:numPr>
          <w:ilvl w:val="0"/>
          <w:numId w:val="1"/>
        </w:numPr>
      </w:pPr>
      <w:r>
        <w:t xml:space="preserve">Although the price of stock is rising and further but the roe which is usually around 15% for a good efficient company , Thomas cook </w:t>
      </w:r>
      <w:r w:rsidR="004E2B23">
        <w:t>India</w:t>
      </w:r>
      <w:r>
        <w:t xml:space="preserve"> has an ROE of </w:t>
      </w:r>
    </w:p>
    <w:p w:rsidR="00B05099" w:rsidRPr="00B05099" w:rsidRDefault="00B05099" w:rsidP="00B05099">
      <w:pPr>
        <w:shd w:val="clear" w:color="auto" w:fill="FFFFFF"/>
        <w:spacing w:after="0" w:line="240" w:lineRule="auto"/>
        <w:rPr>
          <w:rFonts w:ascii="Arial" w:eastAsia="Times New Roman" w:hAnsi="Arial" w:cs="Arial"/>
          <w:b/>
          <w:bCs/>
          <w:color w:val="333333"/>
          <w:sz w:val="21"/>
          <w:szCs w:val="21"/>
          <w:lang w:eastAsia="en-IN"/>
        </w:rPr>
      </w:pPr>
      <w:r w:rsidRPr="00B05099">
        <w:rPr>
          <w:rFonts w:ascii="Arial" w:eastAsia="Times New Roman" w:hAnsi="Arial" w:cs="Arial"/>
          <w:b/>
          <w:bCs/>
          <w:color w:val="333333"/>
          <w:sz w:val="21"/>
          <w:szCs w:val="21"/>
          <w:lang w:eastAsia="en-IN"/>
        </w:rPr>
        <w:t>10 Years:</w:t>
      </w:r>
      <w:r w:rsidRPr="00B05099">
        <w:rPr>
          <w:rFonts w:ascii="Arial" w:eastAsia="Times New Roman" w:hAnsi="Arial" w:cs="Arial"/>
          <w:color w:val="333333"/>
          <w:sz w:val="21"/>
          <w:szCs w:val="21"/>
          <w:lang w:eastAsia="en-IN"/>
        </w:rPr>
        <w:t>-100.3%</w:t>
      </w:r>
    </w:p>
    <w:p w:rsidR="00B05099" w:rsidRPr="00B05099" w:rsidRDefault="00B05099" w:rsidP="00B05099">
      <w:pPr>
        <w:shd w:val="clear" w:color="auto" w:fill="FFFFFF"/>
        <w:spacing w:after="0" w:line="240" w:lineRule="auto"/>
        <w:rPr>
          <w:rFonts w:ascii="Arial" w:eastAsia="Times New Roman" w:hAnsi="Arial" w:cs="Arial"/>
          <w:b/>
          <w:bCs/>
          <w:color w:val="333333"/>
          <w:sz w:val="21"/>
          <w:szCs w:val="21"/>
          <w:lang w:eastAsia="en-IN"/>
        </w:rPr>
      </w:pPr>
      <w:r w:rsidRPr="00B05099">
        <w:rPr>
          <w:rFonts w:ascii="Arial" w:eastAsia="Times New Roman" w:hAnsi="Arial" w:cs="Arial"/>
          <w:b/>
          <w:bCs/>
          <w:color w:val="333333"/>
          <w:sz w:val="21"/>
          <w:szCs w:val="21"/>
          <w:lang w:eastAsia="en-IN"/>
        </w:rPr>
        <w:t>5 Years:</w:t>
      </w:r>
      <w:r w:rsidRPr="00B05099">
        <w:rPr>
          <w:rFonts w:ascii="Arial" w:eastAsia="Times New Roman" w:hAnsi="Arial" w:cs="Arial"/>
          <w:color w:val="333333"/>
          <w:sz w:val="21"/>
          <w:szCs w:val="21"/>
          <w:lang w:eastAsia="en-IN"/>
        </w:rPr>
        <w:t>-127.95%</w:t>
      </w:r>
    </w:p>
    <w:p w:rsidR="00B05099" w:rsidRPr="00B05099" w:rsidRDefault="00B05099" w:rsidP="00B05099">
      <w:pPr>
        <w:shd w:val="clear" w:color="auto" w:fill="FFFFFF"/>
        <w:spacing w:after="0" w:line="240" w:lineRule="auto"/>
        <w:rPr>
          <w:rFonts w:ascii="Arial" w:eastAsia="Times New Roman" w:hAnsi="Arial" w:cs="Arial"/>
          <w:b/>
          <w:bCs/>
          <w:color w:val="333333"/>
          <w:sz w:val="21"/>
          <w:szCs w:val="21"/>
          <w:lang w:eastAsia="en-IN"/>
        </w:rPr>
      </w:pPr>
      <w:r w:rsidRPr="00B05099">
        <w:rPr>
          <w:rFonts w:ascii="Arial" w:eastAsia="Times New Roman" w:hAnsi="Arial" w:cs="Arial"/>
          <w:b/>
          <w:bCs/>
          <w:color w:val="333333"/>
          <w:sz w:val="21"/>
          <w:szCs w:val="21"/>
          <w:lang w:eastAsia="en-IN"/>
        </w:rPr>
        <w:t>3 Years:</w:t>
      </w:r>
      <w:r w:rsidRPr="00B05099">
        <w:rPr>
          <w:rFonts w:ascii="Arial" w:eastAsia="Times New Roman" w:hAnsi="Arial" w:cs="Arial"/>
          <w:color w:val="333333"/>
          <w:sz w:val="21"/>
          <w:szCs w:val="21"/>
          <w:lang w:eastAsia="en-IN"/>
        </w:rPr>
        <w:t>-166.35%</w:t>
      </w:r>
    </w:p>
    <w:p w:rsidR="00B05099" w:rsidRDefault="00B05099" w:rsidP="00B05099">
      <w:pPr>
        <w:shd w:val="clear" w:color="auto" w:fill="FFFFFF"/>
        <w:spacing w:after="0" w:line="240" w:lineRule="auto"/>
        <w:rPr>
          <w:rFonts w:ascii="Arial" w:eastAsia="Times New Roman" w:hAnsi="Arial" w:cs="Arial"/>
          <w:color w:val="333333"/>
          <w:sz w:val="21"/>
          <w:szCs w:val="21"/>
          <w:lang w:eastAsia="en-IN"/>
        </w:rPr>
      </w:pPr>
      <w:r w:rsidRPr="00B05099">
        <w:rPr>
          <w:rFonts w:ascii="Arial" w:eastAsia="Times New Roman" w:hAnsi="Arial" w:cs="Arial"/>
          <w:b/>
          <w:bCs/>
          <w:color w:val="333333"/>
          <w:sz w:val="21"/>
          <w:szCs w:val="21"/>
          <w:lang w:eastAsia="en-IN"/>
        </w:rPr>
        <w:t xml:space="preserve">TTM: </w:t>
      </w:r>
      <w:r w:rsidRPr="00B05099">
        <w:rPr>
          <w:rFonts w:ascii="Arial" w:eastAsia="Times New Roman" w:hAnsi="Arial" w:cs="Arial"/>
          <w:color w:val="333333"/>
          <w:sz w:val="21"/>
          <w:szCs w:val="21"/>
          <w:lang w:eastAsia="en-IN"/>
        </w:rPr>
        <w:t>2.24%</w:t>
      </w:r>
    </w:p>
    <w:p w:rsidR="00B05099" w:rsidRPr="00B05099" w:rsidRDefault="00B05099" w:rsidP="00B05099">
      <w:pPr>
        <w:shd w:val="clear" w:color="auto" w:fill="FFFFFF"/>
        <w:spacing w:after="0" w:line="240" w:lineRule="auto"/>
        <w:rPr>
          <w:rFonts w:ascii="Arial" w:eastAsia="Times New Roman" w:hAnsi="Arial" w:cs="Arial"/>
          <w:color w:val="333333"/>
          <w:sz w:val="21"/>
          <w:szCs w:val="21"/>
          <w:lang w:eastAsia="en-IN"/>
        </w:rPr>
      </w:pPr>
    </w:p>
    <w:p w:rsidR="00B05099" w:rsidRDefault="00B05099" w:rsidP="00B05099">
      <w:pPr>
        <w:pStyle w:val="ListParagraph"/>
        <w:numPr>
          <w:ilvl w:val="0"/>
          <w:numId w:val="6"/>
        </w:num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We can see that trailing year may have a change and company at the end of the fiscal year may be good for shareholders profit generation or it may also mean that the company is running extensively on borrowed funds which may lead to a loss.</w:t>
      </w:r>
    </w:p>
    <w:p w:rsidR="00B05099" w:rsidRDefault="00B05099" w:rsidP="00B05099">
      <w:pPr>
        <w:pStyle w:val="ListParagraph"/>
        <w:numPr>
          <w:ilvl w:val="0"/>
          <w:numId w:val="6"/>
        </w:num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A less % of ROE determines that a company is not that efficient in handling the invested money.</w:t>
      </w:r>
    </w:p>
    <w:p w:rsidR="00B05099" w:rsidRDefault="00B05099" w:rsidP="00B05099">
      <w:pPr>
        <w:pStyle w:val="ListParagraph"/>
        <w:numPr>
          <w:ilvl w:val="0"/>
          <w:numId w:val="6"/>
        </w:num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 The company is not generating very high values of profit which is one of the factors which is can determine if it is worth investing.</w:t>
      </w:r>
      <w:r w:rsidR="00287C19">
        <w:rPr>
          <w:rFonts w:ascii="Arial" w:eastAsia="Times New Roman" w:hAnsi="Arial" w:cs="Arial"/>
          <w:color w:val="333333"/>
          <w:sz w:val="21"/>
          <w:szCs w:val="21"/>
          <w:lang w:eastAsia="en-IN"/>
        </w:rPr>
        <w:t>it has a good profit value for trailing quarter but its past years it has not been generating very good profit.</w:t>
      </w:r>
    </w:p>
    <w:p w:rsidR="00B05099" w:rsidRDefault="00B05099" w:rsidP="00B05099">
      <w:pPr>
        <w:pStyle w:val="ListParagraph"/>
        <w:numPr>
          <w:ilvl w:val="0"/>
          <w:numId w:val="6"/>
        </w:num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Comparing the trailing years and past years of Thomas cook with its </w:t>
      </w:r>
      <w:r w:rsidR="004E2B23">
        <w:rPr>
          <w:rFonts w:ascii="Arial" w:eastAsia="Times New Roman" w:hAnsi="Arial" w:cs="Arial"/>
          <w:color w:val="333333"/>
          <w:sz w:val="21"/>
          <w:szCs w:val="21"/>
          <w:lang w:eastAsia="en-IN"/>
        </w:rPr>
        <w:t>competitors, it</w:t>
      </w:r>
      <w:r w:rsidR="00287C19">
        <w:rPr>
          <w:rFonts w:ascii="Arial" w:eastAsia="Times New Roman" w:hAnsi="Arial" w:cs="Arial"/>
          <w:color w:val="333333"/>
          <w:sz w:val="21"/>
          <w:szCs w:val="21"/>
          <w:lang w:eastAsia="en-IN"/>
        </w:rPr>
        <w:t xml:space="preserve"> stands second to cox &amp; kings Indian company.</w:t>
      </w:r>
    </w:p>
    <w:p w:rsidR="00287C19" w:rsidRDefault="00A22438" w:rsidP="00B05099">
      <w:pPr>
        <w:pStyle w:val="ListParagraph"/>
        <w:numPr>
          <w:ilvl w:val="0"/>
          <w:numId w:val="6"/>
        </w:num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In the la</w:t>
      </w:r>
      <w:r w:rsidR="00287C19">
        <w:rPr>
          <w:rFonts w:ascii="Arial" w:eastAsia="Times New Roman" w:hAnsi="Arial" w:cs="Arial"/>
          <w:color w:val="333333"/>
          <w:sz w:val="21"/>
          <w:szCs w:val="21"/>
          <w:lang w:eastAsia="en-IN"/>
        </w:rPr>
        <w:t xml:space="preserve">test fiscal year there have been events </w:t>
      </w:r>
    </w:p>
    <w:p w:rsidR="00287C19" w:rsidRDefault="004E2B23" w:rsidP="00A22438">
      <w:pPr>
        <w:pStyle w:val="ListParagraph"/>
        <w:numPr>
          <w:ilvl w:val="0"/>
          <w:numId w:val="7"/>
        </w:numPr>
        <w:shd w:val="clear" w:color="auto" w:fill="FFFFFF"/>
        <w:spacing w:after="0" w:line="240" w:lineRule="auto"/>
        <w:rPr>
          <w:rFonts w:ascii="Arial" w:eastAsia="Times New Roman" w:hAnsi="Arial" w:cs="Arial"/>
          <w:color w:val="333333"/>
          <w:sz w:val="21"/>
          <w:szCs w:val="21"/>
          <w:lang w:eastAsia="en-IN"/>
        </w:rPr>
      </w:pPr>
      <w:r w:rsidRPr="00A22438">
        <w:rPr>
          <w:rFonts w:ascii="Arial" w:eastAsia="Times New Roman" w:hAnsi="Arial" w:cs="Arial"/>
          <w:color w:val="333333"/>
          <w:sz w:val="21"/>
          <w:szCs w:val="21"/>
          <w:lang w:eastAsia="en-IN"/>
        </w:rPr>
        <w:t>Company</w:t>
      </w:r>
      <w:r w:rsidR="00A22438" w:rsidRPr="00A22438">
        <w:rPr>
          <w:rFonts w:ascii="Arial" w:eastAsia="Times New Roman" w:hAnsi="Arial" w:cs="Arial"/>
          <w:color w:val="333333"/>
          <w:sz w:val="21"/>
          <w:szCs w:val="21"/>
          <w:lang w:eastAsia="en-IN"/>
        </w:rPr>
        <w:t xml:space="preserve"> purchased 4.4 percent in Travel Corporation of India</w:t>
      </w:r>
      <w:r w:rsidR="00A22438">
        <w:rPr>
          <w:rFonts w:ascii="Arial" w:eastAsia="Times New Roman" w:hAnsi="Arial" w:cs="Arial"/>
          <w:color w:val="333333"/>
          <w:sz w:val="21"/>
          <w:szCs w:val="21"/>
          <w:lang w:eastAsia="en-IN"/>
        </w:rPr>
        <w:t>.</w:t>
      </w:r>
    </w:p>
    <w:p w:rsidR="00A22438" w:rsidRDefault="00A22438" w:rsidP="00A22438">
      <w:pPr>
        <w:pStyle w:val="ListParagraph"/>
        <w:numPr>
          <w:ilvl w:val="0"/>
          <w:numId w:val="7"/>
        </w:numPr>
        <w:shd w:val="clear" w:color="auto" w:fill="FFFFFF"/>
        <w:spacing w:after="0" w:line="240" w:lineRule="auto"/>
        <w:rPr>
          <w:rFonts w:ascii="Arial" w:eastAsia="Times New Roman" w:hAnsi="Arial" w:cs="Arial"/>
          <w:color w:val="333333"/>
          <w:sz w:val="21"/>
          <w:szCs w:val="21"/>
          <w:lang w:eastAsia="en-IN"/>
        </w:rPr>
      </w:pPr>
      <w:r w:rsidRPr="00A22438">
        <w:rPr>
          <w:rFonts w:ascii="Arial" w:eastAsia="Times New Roman" w:hAnsi="Arial" w:cs="Arial"/>
          <w:color w:val="333333"/>
          <w:sz w:val="21"/>
          <w:szCs w:val="21"/>
          <w:lang w:eastAsia="en-IN"/>
        </w:rPr>
        <w:t xml:space="preserve">Thomas Cook is abuzzed with heavy trading activity as the company found to have been selected as a preferred partner for the Tourism Industry Partnership (TIP) Programme between Tourism New Zealand (TNZ) and Immigration New Zealand (INZ).   </w:t>
      </w:r>
    </w:p>
    <w:p w:rsidR="00A22438" w:rsidRDefault="00A22438" w:rsidP="00A22438">
      <w:pPr>
        <w:pStyle w:val="ListParagraph"/>
        <w:numPr>
          <w:ilvl w:val="0"/>
          <w:numId w:val="8"/>
        </w:num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After fixation of book closure dividend and AGM the prices of stocks decrease</w:t>
      </w:r>
    </w:p>
    <w:p w:rsidR="00A22438" w:rsidRDefault="00A22438" w:rsidP="00A22438">
      <w:pPr>
        <w:pStyle w:val="ListParagraph"/>
        <w:numPr>
          <w:ilvl w:val="0"/>
          <w:numId w:val="8"/>
        </w:num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I feel </w:t>
      </w:r>
      <w:r w:rsidRPr="00A22438">
        <w:rPr>
          <w:rFonts w:ascii="Arial" w:eastAsia="Times New Roman" w:hAnsi="Arial" w:cs="Arial"/>
          <w:color w:val="333333"/>
          <w:sz w:val="21"/>
          <w:szCs w:val="21"/>
          <w:lang w:eastAsia="en-IN"/>
        </w:rPr>
        <w:t>revenues and earnings, the price-earnings (P/E) ratio, the price-earnings to growth (PEG) ra</w:t>
      </w:r>
      <w:r>
        <w:rPr>
          <w:rFonts w:ascii="Arial" w:eastAsia="Times New Roman" w:hAnsi="Arial" w:cs="Arial"/>
          <w:color w:val="333333"/>
          <w:sz w:val="21"/>
          <w:szCs w:val="21"/>
          <w:lang w:eastAsia="en-IN"/>
        </w:rPr>
        <w:t xml:space="preserve">tio, and return on equity (ROE) are </w:t>
      </w:r>
      <w:r w:rsidR="004E2B23">
        <w:rPr>
          <w:rFonts w:ascii="Arial" w:eastAsia="Times New Roman" w:hAnsi="Arial" w:cs="Arial"/>
          <w:color w:val="333333"/>
          <w:sz w:val="21"/>
          <w:szCs w:val="21"/>
          <w:lang w:eastAsia="en-IN"/>
        </w:rPr>
        <w:t>statements which give future growth of the company</w:t>
      </w:r>
    </w:p>
    <w:p w:rsidR="004E2B23" w:rsidRDefault="004E2B23" w:rsidP="00A22438">
      <w:pPr>
        <w:pStyle w:val="ListParagraph"/>
        <w:numPr>
          <w:ilvl w:val="0"/>
          <w:numId w:val="8"/>
        </w:num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As far as the datasheet statements I feel net profit after all the taxes and other deductions give a better idea to how much a company generates money and how cash inflow and outflow occurs</w:t>
      </w:r>
    </w:p>
    <w:p w:rsidR="00B05099" w:rsidRPr="00E6406E" w:rsidRDefault="004E2B23" w:rsidP="00B05099">
      <w:pPr>
        <w:pStyle w:val="ListParagraph"/>
        <w:numPr>
          <w:ilvl w:val="0"/>
          <w:numId w:val="8"/>
        </w:num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I feel it is the best among these margins but as proposed earlier ratios and ROE statements should be considered to find if the company is worth investing and if the company can generate enough and feasible profits.it is also important to follow up the events and schemes offered by company to predict if the company will have demand from its customers.</w:t>
      </w:r>
    </w:p>
    <w:p w:rsidR="007B1237" w:rsidRDefault="007B1237">
      <w:r>
        <w:lastRenderedPageBreak/>
        <w:t xml:space="preserve"> </w:t>
      </w:r>
    </w:p>
    <w:p w:rsidR="00B60A5A" w:rsidRDefault="00B60A5A"/>
    <w:sectPr w:rsidR="00B60A5A" w:rsidSect="009F0B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96F"/>
    <w:multiLevelType w:val="hybridMultilevel"/>
    <w:tmpl w:val="85AC7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65C17"/>
    <w:multiLevelType w:val="hybridMultilevel"/>
    <w:tmpl w:val="43CC4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B8229D"/>
    <w:multiLevelType w:val="hybridMultilevel"/>
    <w:tmpl w:val="342CDD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194735"/>
    <w:multiLevelType w:val="hybridMultilevel"/>
    <w:tmpl w:val="0A721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EF3ED0"/>
    <w:multiLevelType w:val="hybridMultilevel"/>
    <w:tmpl w:val="F30E0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E67E80"/>
    <w:multiLevelType w:val="hybridMultilevel"/>
    <w:tmpl w:val="85BE3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50627C"/>
    <w:multiLevelType w:val="hybridMultilevel"/>
    <w:tmpl w:val="F13C26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8C72F58"/>
    <w:multiLevelType w:val="hybridMultilevel"/>
    <w:tmpl w:val="0BA4D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EE"/>
    <w:rsid w:val="00121A57"/>
    <w:rsid w:val="002527EE"/>
    <w:rsid w:val="00287C19"/>
    <w:rsid w:val="004E2B23"/>
    <w:rsid w:val="00510ECB"/>
    <w:rsid w:val="006018E9"/>
    <w:rsid w:val="00654461"/>
    <w:rsid w:val="007B1237"/>
    <w:rsid w:val="00875711"/>
    <w:rsid w:val="008D312C"/>
    <w:rsid w:val="009F0B13"/>
    <w:rsid w:val="00A22438"/>
    <w:rsid w:val="00B05099"/>
    <w:rsid w:val="00B60A5A"/>
    <w:rsid w:val="00CE3BE3"/>
    <w:rsid w:val="00E64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E32A"/>
  <w15:chartTrackingRefBased/>
  <w15:docId w15:val="{F8757F4E-8CDB-415F-86E9-6AD25802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088578">
      <w:bodyDiv w:val="1"/>
      <w:marLeft w:val="0"/>
      <w:marRight w:val="0"/>
      <w:marTop w:val="0"/>
      <w:marBottom w:val="0"/>
      <w:divBdr>
        <w:top w:val="none" w:sz="0" w:space="0" w:color="auto"/>
        <w:left w:val="none" w:sz="0" w:space="0" w:color="auto"/>
        <w:bottom w:val="none" w:sz="0" w:space="0" w:color="auto"/>
        <w:right w:val="none" w:sz="0" w:space="0" w:color="auto"/>
      </w:divBdr>
    </w:div>
    <w:div w:id="13178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8988D-93FC-4165-A352-13D2A84AB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2018-06-14T14:45:00Z</dcterms:created>
  <dcterms:modified xsi:type="dcterms:W3CDTF">2018-10-11T14:14:00Z</dcterms:modified>
</cp:coreProperties>
</file>