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ietay9il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PHISHING EMAIL ANALYSIS – EXAMPLE 03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vdprtuk3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Theme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Invitation / Event Notification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h7dwot37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Suspicious / Potential Phishing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kljzujmz1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Level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qfh11ub38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Screenshot / Evidence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shows an email containing an online invitation and an </w:t>
      </w:r>
      <w:r w:rsidDel="00000000" w:rsidR="00000000" w:rsidRPr="00000000">
        <w:rPr>
          <w:b w:val="1"/>
          <w:bCs w:val="1"/>
          <w:rtl w:val="0"/>
        </w:rPr>
        <w:t xml:space="preserve">“Open Invitation”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button is the primary call-to-action in the email.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95950" cy="852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5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qkf8xp6n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Email Overview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appears to notify the recipient about an invitation hosted through Punchbowl. It encourages the recipient to open the invitation using the provided button.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Unexpected invitations can be used as social-engineering lures because recipients may click the invitation simply because they are curious about who sent it or what event it contains.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naybx7gzp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Sender Analysis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displays a sender name associated with the invitation.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However, the screenshot alone does not provide enough technical information to verify the authenticity of the sender.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complete investigation would require the original email headers and sender-authentication information.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fn05k1mj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Sender authenticity cannot be completely verified from the screenshot alone.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31d7hqym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Subject Analysis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uses an invitation-related subject that is designed to encourage the recipient to open the message.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subject itself is not enough to confirm phishing, but an unexpected invitation should be treated cautiously.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e7ex3orp6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social-engineering indicator: unexpected invitation.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1vum8oore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mttts8b0h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Content Analysis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presents an invitation and provides an “Open Invitation” button.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creates a clear call to action and encourages the recipient to follow an external link.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recipient should verify whether they were actually expecting an invitation before interacting with the button.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d2izwubfo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Phishing Indicators Checked</w:t>
      </w:r>
    </w:p>
    <w:tbl>
      <w:tblPr>
        <w:tblStyle w:val="Table1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435"/>
        <w:tblGridChange w:id="0">
          <w:tblGrid>
            <w:gridCol w:w="236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Unexpected invitation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Potential indicator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Suspicious sender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Cannot be confirmed from screenshot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Suspicious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Cannot be confirmed without checking the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External link/button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Urgent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Not clearly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Request for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Request for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Social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guqdsnsta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Assessment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c8wy18fc1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Risk: MEDIUM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email should be treated cautiously because it encourages the recipient to open an unexpected invitation through an embedded button.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However, the available screenshot does not provide enough technical evidence to conclusively classify the email as malicious.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h8qh8sfty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Recommended User Actions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receiving an unexpected invitation should: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they know the sender.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they were actually expecting an invitation.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clicking the </w:t>
      </w:r>
      <w:r w:rsidDel="00000000" w:rsidR="00000000" w:rsidRPr="00000000">
        <w:rPr>
          <w:b w:val="1"/>
          <w:bCs w:val="1"/>
          <w:rtl w:val="0"/>
        </w:rPr>
        <w:t xml:space="preserve">“Open Invitation”</w:t>
      </w:r>
      <w:r w:rsidDel="00000000" w:rsidR="00000000" w:rsidRPr="00000000">
        <w:rPr>
          <w:rtl w:val="0"/>
        </w:rPr>
        <w:t xml:space="preserve"> button if the message is unexpected.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destination URL before opening it.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service independently through its official website when possible.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email if it appears suspicious.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op96uyxl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Awareness Lesson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example demonstrates how attackers can use ordinary activities such as event invitations as a social-engineering technique.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Users should not click a link simply because an email looks professional or familiar. The sender, context, and destination of the link should be verified before interacting with the message.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ofve92wla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 3 demonstrates a potentially suspicious invitation email that uses an external call-to-action to encourage the recipient to open an invitation.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Based on the screenshot alone, there is insufficient evidence to confirm that the message is malicious. Therefore, it is classified as Suspicious / Potential Phishing rather than definitively phishing.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5zy6z1p9f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Classification: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SUSPICIOUS / POTENTIAL PHISHING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5o7y7eoxi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Level: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