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120" w:before="0"/>
        <w:jc w:val="center"/>
      </w:pPr>
      <w:r>
        <w:rPr>
          <w:rFonts w:ascii="Arial" w:cs="Arial" w:eastAsia="Arial" w:hAnsi="Arial"/>
          <w:b w:val="false"/>
          <w:bCs w:val="false"/>
          <w:i w:val="false"/>
          <w:iCs w:val="false"/>
          <w:color w:val="555555"/>
          <w:sz w:val="18"/>
          <w:szCs w:val="18"/>
        </w:rPr>
        <w:t xml:space="preserve">ENGINEERING DOCUMENT</w:t>
      </w:r>
    </w:p>
    <w:p>
      <w:pPr>
        <w:spacing w:after="80" w:before="0"/>
        <w:jc w:val="center"/>
      </w:pPr>
      <w:r>
        <w:rPr>
          <w:rFonts w:ascii="Arial" w:cs="Arial" w:eastAsia="Arial" w:hAnsi="Arial"/>
          <w:b/>
          <w:bCs/>
          <w:i w:val="false"/>
          <w:iCs w:val="false"/>
          <w:color w:val="1F3864"/>
          <w:sz w:val="56"/>
          <w:szCs w:val="56"/>
        </w:rPr>
        <w:t xml:space="preserve">PIM-AI</w:t>
      </w:r>
    </w:p>
    <w:p>
      <w:pPr>
        <w:spacing w:after="60" w:before="0"/>
        <w:jc w:val="center"/>
      </w:pPr>
      <w:r>
        <w:rPr>
          <w:rFonts w:ascii="Arial" w:cs="Arial" w:eastAsia="Arial" w:hAnsi="Arial"/>
          <w:b w:val="false"/>
          <w:bCs w:val="false"/>
          <w:i w:val="false"/>
          <w:iCs w:val="false"/>
          <w:color w:val="2E74B5"/>
          <w:sz w:val="32"/>
          <w:szCs w:val="32"/>
        </w:rPr>
        <w:t xml:space="preserve">Architectural Decision Record</w:t>
      </w:r>
    </w:p>
    <w:p>
      <w:pPr>
        <w:spacing w:after="600" w:before="0"/>
        <w:jc w:val="center"/>
      </w:pPr>
      <w:r>
        <w:rPr>
          <w:rFonts w:ascii="Arial" w:cs="Arial" w:eastAsia="Arial" w:hAnsi="Arial"/>
          <w:b w:val="false"/>
          <w:bCs w:val="false"/>
          <w:i w:val="false"/>
          <w:iCs w:val="false"/>
          <w:color w:val="555555"/>
          <w:sz w:val="22"/>
          <w:szCs w:val="22"/>
        </w:rPr>
        <w:t xml:space="preserve">Agent System Design, Technology Choices &amp; Rationale</w:t>
      </w: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2700"/>
        <w:gridCol w:w="2700"/>
      </w:tblGrid>
      <w:tr>
        <w:tc>
          <w:tcPr>
            <w:tcW w:type="dxa" w:w="2700"/>
            <w:tcBorders>
              <w:top w:val="single" w:color="C8C8C8" w:sz="4"/>
              <w:left w:val="single" w:color="C8C8C8" w:sz="4"/>
              <w:bottom w:val="single" w:color="C8C8C8" w:sz="4"/>
              <w:right w:val="single" w:color="C8C8C8" w:sz="4"/>
            </w:tcBorders>
            <w:shd w:fill="1F3864" w:val="clear"/>
            <w:tcMar>
              <w:top w:type="dxa" w:w="120"/>
              <w:left w:type="dxa" w:w="200"/>
              <w:bottom w:type="dxa" w:w="120"/>
              <w:right w:type="dxa" w:w="200"/>
            </w:tcMar>
            <w:vAlign w:val="top"/>
          </w:tcPr>
          <w:p>
            <w:pPr>
              <w:spacing w:after="0"/>
              <w:jc w:val="left"/>
            </w:pPr>
            <w:r>
              <w:rPr>
                <w:rFonts w:ascii="Arial" w:cs="Arial" w:eastAsia="Arial" w:hAnsi="Arial"/>
                <w:b/>
                <w:bCs/>
                <w:i w:val="false"/>
                <w:iCs w:val="false"/>
                <w:color w:val="FFFFFF"/>
                <w:sz w:val="20"/>
                <w:szCs w:val="20"/>
              </w:rPr>
              <w:t xml:space="preserve">Version</w:t>
            </w:r>
          </w:p>
        </w:tc>
        <w:tc>
          <w:tcPr>
            <w:tcW w:type="dxa" w:w="2700"/>
            <w:tcBorders>
              <w:top w:val="single" w:color="C8C8C8" w:sz="4"/>
              <w:left w:val="single" w:color="C8C8C8" w:sz="4"/>
              <w:bottom w:val="single" w:color="C8C8C8" w:sz="4"/>
              <w:right w:val="single" w:color="C8C8C8" w:sz="4"/>
            </w:tcBorders>
            <w:shd w:fill="D6E4F0" w:val="clear"/>
            <w:tcMar>
              <w:top w:type="dxa" w:w="120"/>
              <w:left w:type="dxa" w:w="200"/>
              <w:bottom w:type="dxa" w:w="120"/>
              <w:right w:type="dxa" w:w="200"/>
            </w:tcMar>
            <w:vAlign w:val="top"/>
          </w:tcPr>
          <w:p>
            <w:pPr>
              <w:spacing w:after="0"/>
              <w:jc w:val="left"/>
            </w:pPr>
            <w:r>
              <w:rPr>
                <w:rFonts w:ascii="Arial" w:cs="Arial" w:eastAsia="Arial" w:hAnsi="Arial"/>
                <w:b w:val="false"/>
                <w:bCs w:val="false"/>
                <w:i w:val="false"/>
                <w:iCs w:val="false"/>
                <w:color w:val="1A1A1A"/>
                <w:sz w:val="20"/>
                <w:szCs w:val="20"/>
              </w:rPr>
              <w:t xml:space="preserve">1.0</w:t>
            </w:r>
          </w:p>
        </w:tc>
      </w:tr>
      <w:tr>
        <w:tc>
          <w:tcPr>
            <w:tcW w:type="dxa" w:w="2700"/>
            <w:tcBorders>
              <w:top w:val="single" w:color="C8C8C8" w:sz="4"/>
              <w:left w:val="single" w:color="C8C8C8" w:sz="4"/>
              <w:bottom w:val="single" w:color="C8C8C8" w:sz="4"/>
              <w:right w:val="single" w:color="C8C8C8" w:sz="4"/>
            </w:tcBorders>
            <w:shd w:fill="1F3864" w:val="clear"/>
            <w:tcMar>
              <w:top w:type="dxa" w:w="120"/>
              <w:left w:type="dxa" w:w="200"/>
              <w:bottom w:type="dxa" w:w="120"/>
              <w:right w:type="dxa" w:w="200"/>
            </w:tcMar>
            <w:vAlign w:val="top"/>
          </w:tcPr>
          <w:p>
            <w:pPr>
              <w:spacing w:after="0"/>
              <w:jc w:val="left"/>
            </w:pPr>
            <w:r>
              <w:rPr>
                <w:rFonts w:ascii="Arial" w:cs="Arial" w:eastAsia="Arial" w:hAnsi="Arial"/>
                <w:b/>
                <w:bCs/>
                <w:i w:val="false"/>
                <w:iCs w:val="false"/>
                <w:color w:val="FFFFFF"/>
                <w:sz w:val="20"/>
                <w:szCs w:val="20"/>
              </w:rPr>
              <w:t xml:space="preserve">Date</w:t>
            </w:r>
          </w:p>
        </w:tc>
        <w:tc>
          <w:tcPr>
            <w:tcW w:type="dxa" w:w="2700"/>
            <w:tcBorders>
              <w:top w:val="single" w:color="C8C8C8" w:sz="4"/>
              <w:left w:val="single" w:color="C8C8C8" w:sz="4"/>
              <w:bottom w:val="single" w:color="C8C8C8" w:sz="4"/>
              <w:right w:val="single" w:color="C8C8C8" w:sz="4"/>
            </w:tcBorders>
            <w:shd w:fill="FFFFFF" w:val="clear"/>
            <w:tcMar>
              <w:top w:type="dxa" w:w="120"/>
              <w:left w:type="dxa" w:w="200"/>
              <w:bottom w:type="dxa" w:w="120"/>
              <w:right w:type="dxa" w:w="200"/>
            </w:tcMar>
            <w:vAlign w:val="top"/>
          </w:tcPr>
          <w:p>
            <w:pPr>
              <w:spacing w:after="0"/>
              <w:jc w:val="left"/>
            </w:pPr>
            <w:r>
              <w:rPr>
                <w:rFonts w:ascii="Arial" w:cs="Arial" w:eastAsia="Arial" w:hAnsi="Arial"/>
                <w:b w:val="false"/>
                <w:bCs w:val="false"/>
                <w:i w:val="false"/>
                <w:iCs w:val="false"/>
                <w:color w:val="1A1A1A"/>
                <w:sz w:val="20"/>
                <w:szCs w:val="20"/>
              </w:rPr>
              <w:t xml:space="preserve">April 2026</w:t>
            </w:r>
          </w:p>
        </w:tc>
      </w:tr>
      <w:tr>
        <w:tc>
          <w:tcPr>
            <w:tcW w:type="dxa" w:w="2700"/>
            <w:tcBorders>
              <w:top w:val="single" w:color="C8C8C8" w:sz="4"/>
              <w:left w:val="single" w:color="C8C8C8" w:sz="4"/>
              <w:bottom w:val="single" w:color="C8C8C8" w:sz="4"/>
              <w:right w:val="single" w:color="C8C8C8" w:sz="4"/>
            </w:tcBorders>
            <w:shd w:fill="1F3864" w:val="clear"/>
            <w:tcMar>
              <w:top w:type="dxa" w:w="120"/>
              <w:left w:type="dxa" w:w="200"/>
              <w:bottom w:type="dxa" w:w="120"/>
              <w:right w:type="dxa" w:w="200"/>
            </w:tcMar>
            <w:vAlign w:val="top"/>
          </w:tcPr>
          <w:p>
            <w:pPr>
              <w:spacing w:after="0"/>
              <w:jc w:val="left"/>
            </w:pPr>
            <w:r>
              <w:rPr>
                <w:rFonts w:ascii="Arial" w:cs="Arial" w:eastAsia="Arial" w:hAnsi="Arial"/>
                <w:b/>
                <w:bCs/>
                <w:i w:val="false"/>
                <w:iCs w:val="false"/>
                <w:color w:val="FFFFFF"/>
                <w:sz w:val="20"/>
                <w:szCs w:val="20"/>
              </w:rPr>
              <w:t xml:space="preserve">Audience</w:t>
            </w:r>
          </w:p>
        </w:tc>
        <w:tc>
          <w:tcPr>
            <w:tcW w:type="dxa" w:w="2700"/>
            <w:tcBorders>
              <w:top w:val="single" w:color="C8C8C8" w:sz="4"/>
              <w:left w:val="single" w:color="C8C8C8" w:sz="4"/>
              <w:bottom w:val="single" w:color="C8C8C8" w:sz="4"/>
              <w:right w:val="single" w:color="C8C8C8" w:sz="4"/>
            </w:tcBorders>
            <w:shd w:fill="FFFFFF" w:val="clear"/>
            <w:tcMar>
              <w:top w:type="dxa" w:w="120"/>
              <w:left w:type="dxa" w:w="200"/>
              <w:bottom w:type="dxa" w:w="120"/>
              <w:right w:type="dxa" w:w="200"/>
            </w:tcMar>
            <w:vAlign w:val="top"/>
          </w:tcPr>
          <w:p>
            <w:pPr>
              <w:spacing w:after="0"/>
              <w:jc w:val="left"/>
            </w:pPr>
            <w:r>
              <w:rPr>
                <w:rFonts w:ascii="Arial" w:cs="Arial" w:eastAsia="Arial" w:hAnsi="Arial"/>
                <w:b w:val="false"/>
                <w:bCs w:val="false"/>
                <w:i w:val="false"/>
                <w:iCs w:val="false"/>
                <w:color w:val="1A1A1A"/>
                <w:sz w:val="20"/>
                <w:szCs w:val="20"/>
              </w:rPr>
              <w:t xml:space="preserve">Engineering Team</w:t>
            </w:r>
          </w:p>
        </w:tc>
      </w:tr>
      <w:tr>
        <w:tc>
          <w:tcPr>
            <w:tcW w:type="dxa" w:w="2700"/>
            <w:tcBorders>
              <w:top w:val="single" w:color="C8C8C8" w:sz="4"/>
              <w:left w:val="single" w:color="C8C8C8" w:sz="4"/>
              <w:bottom w:val="single" w:color="C8C8C8" w:sz="4"/>
              <w:right w:val="single" w:color="C8C8C8" w:sz="4"/>
            </w:tcBorders>
            <w:shd w:fill="1F3864" w:val="clear"/>
            <w:tcMar>
              <w:top w:type="dxa" w:w="120"/>
              <w:left w:type="dxa" w:w="200"/>
              <w:bottom w:type="dxa" w:w="120"/>
              <w:right w:type="dxa" w:w="200"/>
            </w:tcMar>
            <w:vAlign w:val="top"/>
          </w:tcPr>
          <w:p>
            <w:pPr>
              <w:spacing w:after="0"/>
              <w:jc w:val="left"/>
            </w:pPr>
            <w:r>
              <w:rPr>
                <w:rFonts w:ascii="Arial" w:cs="Arial" w:eastAsia="Arial" w:hAnsi="Arial"/>
                <w:b/>
                <w:bCs/>
                <w:i w:val="false"/>
                <w:iCs w:val="false"/>
                <w:color w:val="FFFFFF"/>
                <w:sz w:val="20"/>
                <w:szCs w:val="20"/>
              </w:rPr>
              <w:t xml:space="preserve">Status</w:t>
            </w:r>
          </w:p>
        </w:tc>
        <w:tc>
          <w:tcPr>
            <w:tcW w:type="dxa" w:w="2700"/>
            <w:tcBorders>
              <w:top w:val="single" w:color="C8C8C8" w:sz="4"/>
              <w:left w:val="single" w:color="C8C8C8" w:sz="4"/>
              <w:bottom w:val="single" w:color="C8C8C8" w:sz="4"/>
              <w:right w:val="single" w:color="C8C8C8" w:sz="4"/>
            </w:tcBorders>
            <w:shd w:fill="E2EFDA" w:val="clear"/>
            <w:tcMar>
              <w:top w:type="dxa" w:w="120"/>
              <w:left w:type="dxa" w:w="200"/>
              <w:bottom w:type="dxa" w:w="120"/>
              <w:right w:type="dxa" w:w="200"/>
            </w:tcMar>
            <w:vAlign w:val="top"/>
          </w:tcPr>
          <w:p>
            <w:pPr>
              <w:spacing w:after="0"/>
              <w:jc w:val="left"/>
            </w:pPr>
            <w:r>
              <w:rPr>
                <w:rFonts w:ascii="Arial" w:cs="Arial" w:eastAsia="Arial" w:hAnsi="Arial"/>
                <w:b/>
                <w:bCs/>
                <w:i w:val="false"/>
                <w:iCs w:val="false"/>
                <w:color w:val="375623"/>
                <w:sz w:val="20"/>
                <w:szCs w:val="20"/>
              </w:rPr>
              <w:t xml:space="preserve">Approved</w:t>
            </w:r>
          </w:p>
        </w:tc>
      </w:tr>
      <w:tr>
        <w:tc>
          <w:tcPr>
            <w:tcW w:type="dxa" w:w="2700"/>
            <w:tcBorders>
              <w:top w:val="single" w:color="C8C8C8" w:sz="4"/>
              <w:left w:val="single" w:color="C8C8C8" w:sz="4"/>
              <w:bottom w:val="single" w:color="C8C8C8" w:sz="4"/>
              <w:right w:val="single" w:color="C8C8C8" w:sz="4"/>
            </w:tcBorders>
            <w:shd w:fill="1F3864" w:val="clear"/>
            <w:tcMar>
              <w:top w:type="dxa" w:w="120"/>
              <w:left w:type="dxa" w:w="200"/>
              <w:bottom w:type="dxa" w:w="120"/>
              <w:right w:type="dxa" w:w="200"/>
            </w:tcMar>
            <w:vAlign w:val="top"/>
          </w:tcPr>
          <w:p>
            <w:pPr>
              <w:spacing w:after="0"/>
              <w:jc w:val="left"/>
            </w:pPr>
            <w:r>
              <w:rPr>
                <w:rFonts w:ascii="Arial" w:cs="Arial" w:eastAsia="Arial" w:hAnsi="Arial"/>
                <w:b/>
                <w:bCs/>
                <w:i w:val="false"/>
                <w:iCs w:val="false"/>
                <w:color w:val="FFFFFF"/>
                <w:sz w:val="20"/>
                <w:szCs w:val="20"/>
              </w:rPr>
              <w:t xml:space="preserve">Classification</w:t>
            </w:r>
          </w:p>
        </w:tc>
        <w:tc>
          <w:tcPr>
            <w:tcW w:type="dxa" w:w="2700"/>
            <w:tcBorders>
              <w:top w:val="single" w:color="C8C8C8" w:sz="4"/>
              <w:left w:val="single" w:color="C8C8C8" w:sz="4"/>
              <w:bottom w:val="single" w:color="C8C8C8" w:sz="4"/>
              <w:right w:val="single" w:color="C8C8C8" w:sz="4"/>
            </w:tcBorders>
            <w:shd w:fill="FFFFFF" w:val="clear"/>
            <w:tcMar>
              <w:top w:type="dxa" w:w="120"/>
              <w:left w:type="dxa" w:w="200"/>
              <w:bottom w:type="dxa" w:w="120"/>
              <w:right w:type="dxa" w:w="200"/>
            </w:tcMar>
            <w:vAlign w:val="top"/>
          </w:tcPr>
          <w:p>
            <w:pPr>
              <w:spacing w:after="0"/>
              <w:jc w:val="left"/>
            </w:pPr>
            <w:r>
              <w:rPr>
                <w:rFonts w:ascii="Arial" w:cs="Arial" w:eastAsia="Arial" w:hAnsi="Arial"/>
                <w:b w:val="false"/>
                <w:bCs w:val="false"/>
                <w:i w:val="false"/>
                <w:iCs w:val="false"/>
                <w:color w:val="1A1A1A"/>
                <w:sz w:val="20"/>
                <w:szCs w:val="20"/>
              </w:rPr>
              <w:t xml:space="preserve">Confidential</w:t>
            </w:r>
          </w:p>
        </w:tc>
      </w:tr>
    </w:tbl>
    <w:p>
      <w:pPr>
        <w:sectPr>
          <w:pgSz w:w="12240" w:h="15840" w:orient="portrait"/>
          <w:pgMar w:top="1440" w:right="1440" w:bottom="1440" w:left="1440" w:header="708" w:footer="708" w:gutter="0"/>
          <w:pgNumType/>
          <w:docGrid w:linePitch="360"/>
        </w:sectPr>
      </w:pPr>
    </w:p>
    <w:p>
      <w:pPr>
        <w:pStyle w:val="Heading1"/>
        <w:spacing w:after="160" w:before="360"/>
      </w:pPr>
      <w:r>
        <w:rPr>
          <w:rFonts w:ascii="Arial" w:cs="Arial" w:eastAsia="Arial" w:hAnsi="Arial"/>
          <w:b/>
          <w:bCs/>
          <w:i w:val="false"/>
          <w:iCs w:val="false"/>
          <w:color w:val="1F3864"/>
          <w:sz w:val="30"/>
          <w:szCs w:val="30"/>
        </w:rPr>
        <w:t xml:space="preserve">1. Executive Summary</w:t>
      </w:r>
    </w:p>
    <w:p>
      <w:pPr>
        <w:spacing w:after="120" w:before="0"/>
        <w:jc w:val="left"/>
      </w:pPr>
      <w:r>
        <w:rPr>
          <w:rFonts w:ascii="Arial" w:cs="Arial" w:eastAsia="Arial" w:hAnsi="Arial"/>
          <w:b w:val="false"/>
          <w:bCs w:val="false"/>
          <w:i w:val="false"/>
          <w:iCs w:val="false"/>
          <w:color w:val="1A1A1A"/>
          <w:sz w:val="22"/>
          <w:szCs w:val="22"/>
        </w:rPr>
        <w:t xml:space="preserve">This document records every major architectural decision made for the PIM-AI platform — the AI-powered Product Information Management system being built to automate catalog management, product enrichment, and procurement workflows. Each decision is documented as a formal ADR (Architectural Decision Record) capturing what was decided, what alternatives were considered, why the decision was made, and what trade-offs it carries.</w:t>
      </w:r>
    </w:p>
    <w:p>
      <w:pPr>
        <w:spacing w:after="80"/>
      </w:pPr>
    </w:p>
    <w:p>
      <w:pPr>
        <w:spacing w:after="120" w:before="0"/>
        <w:jc w:val="left"/>
      </w:pPr>
      <w:r>
        <w:rPr>
          <w:rFonts w:ascii="Arial" w:cs="Arial" w:eastAsia="Arial" w:hAnsi="Arial"/>
          <w:b w:val="false"/>
          <w:bCs w:val="false"/>
          <w:i w:val="false"/>
          <w:iCs w:val="false"/>
          <w:color w:val="1A1A1A"/>
          <w:sz w:val="22"/>
          <w:szCs w:val="22"/>
        </w:rPr>
        <w:t xml:space="preserve">The platform is built around three AI agents sharing a common foundation layer. The architecture draws heavily on the design principles established in the Custonomy multi-agent system — particularly the principle of processing data once and reusing it across agents, rather than each agent independently scanning raw data sources.</w:t>
      </w:r>
    </w:p>
    <w:p>
      <w:pPr>
        <w:spacing w:after="100"/>
      </w:pPr>
    </w:p>
    <w:p>
      <w:pPr>
        <w:spacing w:after="80" w:before="180"/>
      </w:pPr>
      <w:r>
        <w:rPr>
          <w:rFonts w:ascii="Arial" w:cs="Arial" w:eastAsia="Arial" w:hAnsi="Arial"/>
          <w:b/>
          <w:bCs/>
          <w:i w:val="false"/>
          <w:iCs w:val="false"/>
          <w:color w:val="1A1A1A"/>
          <w:sz w:val="22"/>
          <w:szCs w:val="22"/>
        </w:rPr>
        <w:t xml:space="preserve">Decision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500"/>
        <w:gridCol w:w="5160"/>
        <w:gridCol w:w="1600"/>
      </w:tblGrid>
      <w:tr>
        <w:tc>
          <w:tcPr>
            <w:tcW w:type="dxa" w:w="1100"/>
            <w:tcBorders>
              <w:top w:val="single" w:color="C8C8C8" w:sz="4"/>
              <w:left w:val="single" w:color="C8C8C8" w:sz="4"/>
              <w:bottom w:val="single" w:color="C8C8C8" w:sz="4"/>
              <w:right w:val="single" w:color="C8C8C8" w:sz="4"/>
            </w:tcBorders>
            <w:shd w:fill="2E74B5" w:val="clear"/>
            <w:tcMar>
              <w:top w:type="dxa" w:w="100"/>
              <w:left w:type="dxa" w:w="150"/>
              <w:bottom w:type="dxa" w:w="100"/>
              <w:right w:type="dxa" w:w="150"/>
            </w:tcMar>
            <w:vAlign w:val="top"/>
          </w:tcPr>
          <w:p>
            <w:pPr>
              <w:spacing w:after="0"/>
              <w:jc w:val="left"/>
            </w:pPr>
            <w:r>
              <w:rPr>
                <w:rFonts w:ascii="Arial" w:cs="Arial" w:eastAsia="Arial" w:hAnsi="Arial"/>
                <w:b/>
                <w:bCs/>
                <w:i w:val="false"/>
                <w:iCs w:val="false"/>
                <w:color w:val="FFFFFF"/>
                <w:sz w:val="20"/>
                <w:szCs w:val="20"/>
              </w:rPr>
              <w:t xml:space="preserve">ADR</w:t>
            </w:r>
          </w:p>
        </w:tc>
        <w:tc>
          <w:tcPr>
            <w:tcW w:type="dxa" w:w="1500"/>
            <w:tcBorders>
              <w:top w:val="single" w:color="C8C8C8" w:sz="4"/>
              <w:left w:val="single" w:color="C8C8C8" w:sz="4"/>
              <w:bottom w:val="single" w:color="C8C8C8" w:sz="4"/>
              <w:right w:val="single" w:color="C8C8C8" w:sz="4"/>
            </w:tcBorders>
            <w:shd w:fill="2E74B5" w:val="clear"/>
            <w:tcMar>
              <w:top w:type="dxa" w:w="100"/>
              <w:left w:type="dxa" w:w="150"/>
              <w:bottom w:type="dxa" w:w="100"/>
              <w:right w:type="dxa" w:w="150"/>
            </w:tcMar>
            <w:vAlign w:val="top"/>
          </w:tcPr>
          <w:p>
            <w:pPr>
              <w:spacing w:after="0"/>
              <w:jc w:val="left"/>
            </w:pPr>
            <w:r>
              <w:rPr>
                <w:rFonts w:ascii="Arial" w:cs="Arial" w:eastAsia="Arial" w:hAnsi="Arial"/>
                <w:b/>
                <w:bCs/>
                <w:i w:val="false"/>
                <w:iCs w:val="false"/>
                <w:color w:val="FFFFFF"/>
                <w:sz w:val="20"/>
                <w:szCs w:val="20"/>
              </w:rPr>
              <w:t xml:space="preserve">Area</w:t>
            </w:r>
          </w:p>
        </w:tc>
        <w:tc>
          <w:tcPr>
            <w:tcW w:type="dxa" w:w="5160"/>
            <w:tcBorders>
              <w:top w:val="single" w:color="C8C8C8" w:sz="4"/>
              <w:left w:val="single" w:color="C8C8C8" w:sz="4"/>
              <w:bottom w:val="single" w:color="C8C8C8" w:sz="4"/>
              <w:right w:val="single" w:color="C8C8C8" w:sz="4"/>
            </w:tcBorders>
            <w:shd w:fill="2E74B5" w:val="clear"/>
            <w:tcMar>
              <w:top w:type="dxa" w:w="100"/>
              <w:left w:type="dxa" w:w="150"/>
              <w:bottom w:type="dxa" w:w="100"/>
              <w:right w:type="dxa" w:w="150"/>
            </w:tcMar>
            <w:vAlign w:val="top"/>
          </w:tcPr>
          <w:p>
            <w:pPr>
              <w:spacing w:after="0"/>
              <w:jc w:val="left"/>
            </w:pPr>
            <w:r>
              <w:rPr>
                <w:rFonts w:ascii="Arial" w:cs="Arial" w:eastAsia="Arial" w:hAnsi="Arial"/>
                <w:b/>
                <w:bCs/>
                <w:i w:val="false"/>
                <w:iCs w:val="false"/>
                <w:color w:val="FFFFFF"/>
                <w:sz w:val="20"/>
                <w:szCs w:val="20"/>
              </w:rPr>
              <w:t xml:space="preserve">Decision</w:t>
            </w:r>
          </w:p>
        </w:tc>
        <w:tc>
          <w:tcPr>
            <w:tcW w:type="dxa" w:w="1600"/>
            <w:tcBorders>
              <w:top w:val="single" w:color="C8C8C8" w:sz="4"/>
              <w:left w:val="single" w:color="C8C8C8" w:sz="4"/>
              <w:bottom w:val="single" w:color="C8C8C8" w:sz="4"/>
              <w:right w:val="single" w:color="C8C8C8" w:sz="4"/>
            </w:tcBorders>
            <w:shd w:fill="2E74B5" w:val="clear"/>
            <w:tcMar>
              <w:top w:type="dxa" w:w="100"/>
              <w:left w:type="dxa" w:w="150"/>
              <w:bottom w:type="dxa" w:w="100"/>
              <w:right w:type="dxa" w:w="150"/>
            </w:tcMar>
            <w:vAlign w:val="top"/>
          </w:tcPr>
          <w:p>
            <w:pPr>
              <w:spacing w:after="0"/>
              <w:jc w:val="left"/>
            </w:pPr>
            <w:r>
              <w:rPr>
                <w:rFonts w:ascii="Arial" w:cs="Arial" w:eastAsia="Arial" w:hAnsi="Arial"/>
                <w:b/>
                <w:bCs/>
                <w:i w:val="false"/>
                <w:iCs w:val="false"/>
                <w:color w:val="FFFFFF"/>
                <w:sz w:val="20"/>
                <w:szCs w:val="20"/>
              </w:rPr>
              <w:t xml:space="preserve">Status</w:t>
            </w:r>
          </w:p>
        </w:tc>
      </w:tr>
      <w:tr>
        <w:tc>
          <w:tcPr>
            <w:tcW w:type="dxa" w:w="1100"/>
            <w:tcBorders>
              <w:top w:val="single" w:color="C8C8C8" w:sz="4"/>
              <w:left w:val="single" w:color="C8C8C8" w:sz="4"/>
              <w:bottom w:val="single" w:color="C8C8C8" w:sz="4"/>
              <w:right w:val="single" w:color="C8C8C8" w:sz="4"/>
            </w:tcBorders>
            <w:shd w:fill="FFFFFF" w:val="clear"/>
            <w:tcMar>
              <w:top w:type="dxa" w:w="100"/>
              <w:left w:type="dxa" w:w="150"/>
              <w:bottom w:type="dxa" w:w="100"/>
              <w:right w:type="dxa" w:w="150"/>
            </w:tcMar>
            <w:vAlign w:val="top"/>
          </w:tcPr>
          <w:p>
            <w:pPr>
              <w:spacing w:after="0"/>
              <w:jc w:val="left"/>
            </w:pPr>
            <w:r>
              <w:rPr>
                <w:rFonts w:ascii="Arial" w:cs="Arial" w:eastAsia="Arial" w:hAnsi="Arial"/>
                <w:b/>
                <w:bCs/>
                <w:i w:val="false"/>
                <w:iCs w:val="false"/>
                <w:color w:val="1F3864"/>
                <w:sz w:val="19"/>
                <w:szCs w:val="19"/>
              </w:rPr>
              <w:t xml:space="preserve">ADR-001</w:t>
            </w:r>
          </w:p>
        </w:tc>
        <w:tc>
          <w:tcPr>
            <w:tcW w:type="dxa" w:w="1500"/>
            <w:tcBorders>
              <w:top w:val="single" w:color="C8C8C8" w:sz="4"/>
              <w:left w:val="single" w:color="C8C8C8" w:sz="4"/>
              <w:bottom w:val="single" w:color="C8C8C8" w:sz="4"/>
              <w:right w:val="single" w:color="C8C8C8" w:sz="4"/>
            </w:tcBorders>
            <w:shd w:fill="FFFFFF" w:val="clear"/>
            <w:tcMar>
              <w:top w:type="dxa" w:w="100"/>
              <w:left w:type="dxa" w:w="150"/>
              <w:bottom w:type="dxa" w:w="100"/>
              <w:right w:type="dxa" w:w="150"/>
            </w:tcMar>
            <w:vAlign w:val="top"/>
          </w:tcPr>
          <w:p>
            <w:pPr>
              <w:spacing w:after="0"/>
              <w:jc w:val="left"/>
            </w:pPr>
            <w:r>
              <w:rPr>
                <w:rFonts w:ascii="Arial" w:cs="Arial" w:eastAsia="Arial" w:hAnsi="Arial"/>
                <w:b/>
                <w:bCs/>
                <w:i w:val="false"/>
                <w:iCs w:val="false"/>
                <w:color w:val="1A1A1A"/>
                <w:sz w:val="19"/>
                <w:szCs w:val="19"/>
              </w:rPr>
              <w:t xml:space="preserve">Service Architecture</w:t>
            </w:r>
          </w:p>
        </w:tc>
        <w:tc>
          <w:tcPr>
            <w:tcW w:type="dxa" w:w="5160"/>
            <w:tcBorders>
              <w:top w:val="single" w:color="C8C8C8" w:sz="4"/>
              <w:left w:val="single" w:color="C8C8C8" w:sz="4"/>
              <w:bottom w:val="single" w:color="C8C8C8" w:sz="4"/>
              <w:right w:val="single" w:color="C8C8C8" w:sz="4"/>
            </w:tcBorders>
            <w:shd w:fill="FFFFFF" w:val="clear"/>
            <w:tcMar>
              <w:top w:type="dxa" w:w="100"/>
              <w:left w:type="dxa" w:w="150"/>
              <w:bottom w:type="dxa" w:w="100"/>
              <w:right w:type="dxa" w:w="150"/>
            </w:tcMar>
            <w:vAlign w:val="top"/>
          </w:tcPr>
          <w:p>
            <w:pPr>
              <w:spacing w:after="0"/>
              <w:jc w:val="left"/>
            </w:pPr>
            <w:r>
              <w:rPr>
                <w:rFonts w:ascii="Arial" w:cs="Arial" w:eastAsia="Arial" w:hAnsi="Arial"/>
                <w:b w:val="false"/>
                <w:bCs w:val="false"/>
                <w:i w:val="false"/>
                <w:iCs w:val="false"/>
                <w:color w:val="1A1A1A"/>
                <w:sz w:val="19"/>
                <w:szCs w:val="19"/>
              </w:rPr>
              <w:t xml:space="preserve">FastAPI Modular Monolith — one service, three isolated agent modules</w:t>
            </w:r>
          </w:p>
        </w:tc>
        <w:tc>
          <w:tcPr>
            <w:tcW w:type="dxa" w:w="1600"/>
            <w:tcBorders>
              <w:top w:val="single" w:color="C8C8C8" w:sz="4"/>
              <w:left w:val="single" w:color="C8C8C8" w:sz="4"/>
              <w:bottom w:val="single" w:color="C8C8C8" w:sz="4"/>
              <w:right w:val="single" w:color="C8C8C8" w:sz="4"/>
            </w:tcBorders>
            <w:shd w:fill="E2EFDA" w:val="clear"/>
            <w:tcMar>
              <w:top w:type="dxa" w:w="100"/>
              <w:left w:type="dxa" w:w="150"/>
              <w:bottom w:type="dxa" w:w="100"/>
              <w:right w:type="dxa" w:w="150"/>
            </w:tcMar>
            <w:vAlign w:val="top"/>
          </w:tcPr>
          <w:p>
            <w:pPr>
              <w:spacing w:after="0"/>
              <w:jc w:val="left"/>
            </w:pPr>
            <w:r>
              <w:rPr>
                <w:rFonts w:ascii="Arial" w:cs="Arial" w:eastAsia="Arial" w:hAnsi="Arial"/>
                <w:b/>
                <w:bCs/>
                <w:i w:val="false"/>
                <w:iCs w:val="false"/>
                <w:color w:val="375623"/>
                <w:sz w:val="18"/>
                <w:szCs w:val="18"/>
              </w:rPr>
              <w:t xml:space="preserve">Accepted</w:t>
            </w:r>
          </w:p>
        </w:tc>
      </w:tr>
      <w:tr>
        <w:tc>
          <w:tcPr>
            <w:tcW w:type="dxa" w:w="1100"/>
            <w:tcBorders>
              <w:top w:val="single" w:color="C8C8C8" w:sz="4"/>
              <w:left w:val="single" w:color="C8C8C8" w:sz="4"/>
              <w:bottom w:val="single" w:color="C8C8C8" w:sz="4"/>
              <w:right w:val="single" w:color="C8C8C8" w:sz="4"/>
            </w:tcBorders>
            <w:shd w:fill="F7F7F7" w:val="clear"/>
            <w:tcMar>
              <w:top w:type="dxa" w:w="100"/>
              <w:left w:type="dxa" w:w="150"/>
              <w:bottom w:type="dxa" w:w="100"/>
              <w:right w:type="dxa" w:w="150"/>
            </w:tcMar>
            <w:vAlign w:val="top"/>
          </w:tcPr>
          <w:p>
            <w:pPr>
              <w:spacing w:after="0"/>
              <w:jc w:val="left"/>
            </w:pPr>
            <w:r>
              <w:rPr>
                <w:rFonts w:ascii="Arial" w:cs="Arial" w:eastAsia="Arial" w:hAnsi="Arial"/>
                <w:b/>
                <w:bCs/>
                <w:i w:val="false"/>
                <w:iCs w:val="false"/>
                <w:color w:val="1F3864"/>
                <w:sz w:val="19"/>
                <w:szCs w:val="19"/>
              </w:rPr>
              <w:t xml:space="preserve">ADR-002</w:t>
            </w:r>
          </w:p>
        </w:tc>
        <w:tc>
          <w:tcPr>
            <w:tcW w:type="dxa" w:w="1500"/>
            <w:tcBorders>
              <w:top w:val="single" w:color="C8C8C8" w:sz="4"/>
              <w:left w:val="single" w:color="C8C8C8" w:sz="4"/>
              <w:bottom w:val="single" w:color="C8C8C8" w:sz="4"/>
              <w:right w:val="single" w:color="C8C8C8" w:sz="4"/>
            </w:tcBorders>
            <w:shd w:fill="F7F7F7" w:val="clear"/>
            <w:tcMar>
              <w:top w:type="dxa" w:w="100"/>
              <w:left w:type="dxa" w:w="150"/>
              <w:bottom w:type="dxa" w:w="100"/>
              <w:right w:type="dxa" w:w="150"/>
            </w:tcMar>
            <w:vAlign w:val="top"/>
          </w:tcPr>
          <w:p>
            <w:pPr>
              <w:spacing w:after="0"/>
              <w:jc w:val="left"/>
            </w:pPr>
            <w:r>
              <w:rPr>
                <w:rFonts w:ascii="Arial" w:cs="Arial" w:eastAsia="Arial" w:hAnsi="Arial"/>
                <w:b/>
                <w:bCs/>
                <w:i w:val="false"/>
                <w:iCs w:val="false"/>
                <w:color w:val="1A1A1A"/>
                <w:sz w:val="19"/>
                <w:szCs w:val="19"/>
              </w:rPr>
              <w:t xml:space="preserve">Agent Orchestration</w:t>
            </w:r>
          </w:p>
        </w:tc>
        <w:tc>
          <w:tcPr>
            <w:tcW w:type="dxa" w:w="5160"/>
            <w:tcBorders>
              <w:top w:val="single" w:color="C8C8C8" w:sz="4"/>
              <w:left w:val="single" w:color="C8C8C8" w:sz="4"/>
              <w:bottom w:val="single" w:color="C8C8C8" w:sz="4"/>
              <w:right w:val="single" w:color="C8C8C8" w:sz="4"/>
            </w:tcBorders>
            <w:shd w:fill="F7F7F7" w:val="clear"/>
            <w:tcMar>
              <w:top w:type="dxa" w:w="100"/>
              <w:left w:type="dxa" w:w="150"/>
              <w:bottom w:type="dxa" w:w="100"/>
              <w:right w:type="dxa" w:w="150"/>
            </w:tcMar>
            <w:vAlign w:val="top"/>
          </w:tcPr>
          <w:p>
            <w:pPr>
              <w:spacing w:after="0"/>
              <w:jc w:val="left"/>
            </w:pPr>
            <w:r>
              <w:rPr>
                <w:rFonts w:ascii="Arial" w:cs="Arial" w:eastAsia="Arial" w:hAnsi="Arial"/>
                <w:b w:val="false"/>
                <w:bCs w:val="false"/>
                <w:i w:val="false"/>
                <w:iCs w:val="false"/>
                <w:color w:val="1A1A1A"/>
                <w:sz w:val="19"/>
                <w:szCs w:val="19"/>
              </w:rPr>
              <w:t xml:space="preserve">LangGraph for stateful agent loops and sequential workflows</w:t>
            </w:r>
          </w:p>
        </w:tc>
        <w:tc>
          <w:tcPr>
            <w:tcW w:type="dxa" w:w="1600"/>
            <w:tcBorders>
              <w:top w:val="single" w:color="C8C8C8" w:sz="4"/>
              <w:left w:val="single" w:color="C8C8C8" w:sz="4"/>
              <w:bottom w:val="single" w:color="C8C8C8" w:sz="4"/>
              <w:right w:val="single" w:color="C8C8C8" w:sz="4"/>
            </w:tcBorders>
            <w:shd w:fill="E2EFDA" w:val="clear"/>
            <w:tcMar>
              <w:top w:type="dxa" w:w="100"/>
              <w:left w:type="dxa" w:w="150"/>
              <w:bottom w:type="dxa" w:w="100"/>
              <w:right w:type="dxa" w:w="150"/>
            </w:tcMar>
            <w:vAlign w:val="top"/>
          </w:tcPr>
          <w:p>
            <w:pPr>
              <w:spacing w:after="0"/>
              <w:jc w:val="left"/>
            </w:pPr>
            <w:r>
              <w:rPr>
                <w:rFonts w:ascii="Arial" w:cs="Arial" w:eastAsia="Arial" w:hAnsi="Arial"/>
                <w:b/>
                <w:bCs/>
                <w:i w:val="false"/>
                <w:iCs w:val="false"/>
                <w:color w:val="375623"/>
                <w:sz w:val="18"/>
                <w:szCs w:val="18"/>
              </w:rPr>
              <w:t xml:space="preserve">Accepted</w:t>
            </w:r>
          </w:p>
        </w:tc>
      </w:tr>
      <w:tr>
        <w:tc>
          <w:tcPr>
            <w:tcW w:type="dxa" w:w="1100"/>
            <w:tcBorders>
              <w:top w:val="single" w:color="C8C8C8" w:sz="4"/>
              <w:left w:val="single" w:color="C8C8C8" w:sz="4"/>
              <w:bottom w:val="single" w:color="C8C8C8" w:sz="4"/>
              <w:right w:val="single" w:color="C8C8C8" w:sz="4"/>
            </w:tcBorders>
            <w:shd w:fill="FFFFFF" w:val="clear"/>
            <w:tcMar>
              <w:top w:type="dxa" w:w="100"/>
              <w:left w:type="dxa" w:w="150"/>
              <w:bottom w:type="dxa" w:w="100"/>
              <w:right w:type="dxa" w:w="150"/>
            </w:tcMar>
            <w:vAlign w:val="top"/>
          </w:tcPr>
          <w:p>
            <w:pPr>
              <w:spacing w:after="0"/>
              <w:jc w:val="left"/>
            </w:pPr>
            <w:r>
              <w:rPr>
                <w:rFonts w:ascii="Arial" w:cs="Arial" w:eastAsia="Arial" w:hAnsi="Arial"/>
                <w:b/>
                <w:bCs/>
                <w:i w:val="false"/>
                <w:iCs w:val="false"/>
                <w:color w:val="1F3864"/>
                <w:sz w:val="19"/>
                <w:szCs w:val="19"/>
              </w:rPr>
              <w:t xml:space="preserve">ADR-003</w:t>
            </w:r>
          </w:p>
        </w:tc>
        <w:tc>
          <w:tcPr>
            <w:tcW w:type="dxa" w:w="1500"/>
            <w:tcBorders>
              <w:top w:val="single" w:color="C8C8C8" w:sz="4"/>
              <w:left w:val="single" w:color="C8C8C8" w:sz="4"/>
              <w:bottom w:val="single" w:color="C8C8C8" w:sz="4"/>
              <w:right w:val="single" w:color="C8C8C8" w:sz="4"/>
            </w:tcBorders>
            <w:shd w:fill="FFFFFF" w:val="clear"/>
            <w:tcMar>
              <w:top w:type="dxa" w:w="100"/>
              <w:left w:type="dxa" w:w="150"/>
              <w:bottom w:type="dxa" w:w="100"/>
              <w:right w:type="dxa" w:w="150"/>
            </w:tcMar>
            <w:vAlign w:val="top"/>
          </w:tcPr>
          <w:p>
            <w:pPr>
              <w:spacing w:after="0"/>
              <w:jc w:val="left"/>
            </w:pPr>
            <w:r>
              <w:rPr>
                <w:rFonts w:ascii="Arial" w:cs="Arial" w:eastAsia="Arial" w:hAnsi="Arial"/>
                <w:b/>
                <w:bCs/>
                <w:i w:val="false"/>
                <w:iCs w:val="false"/>
                <w:color w:val="1A1A1A"/>
                <w:sz w:val="19"/>
                <w:szCs w:val="19"/>
              </w:rPr>
              <w:t xml:space="preserve">Vector Database</w:t>
            </w:r>
          </w:p>
        </w:tc>
        <w:tc>
          <w:tcPr>
            <w:tcW w:type="dxa" w:w="5160"/>
            <w:tcBorders>
              <w:top w:val="single" w:color="C8C8C8" w:sz="4"/>
              <w:left w:val="single" w:color="C8C8C8" w:sz="4"/>
              <w:bottom w:val="single" w:color="C8C8C8" w:sz="4"/>
              <w:right w:val="single" w:color="C8C8C8" w:sz="4"/>
            </w:tcBorders>
            <w:shd w:fill="FFFFFF" w:val="clear"/>
            <w:tcMar>
              <w:top w:type="dxa" w:w="100"/>
              <w:left w:type="dxa" w:w="150"/>
              <w:bottom w:type="dxa" w:w="100"/>
              <w:right w:type="dxa" w:w="150"/>
            </w:tcMar>
            <w:vAlign w:val="top"/>
          </w:tcPr>
          <w:p>
            <w:pPr>
              <w:spacing w:after="0"/>
              <w:jc w:val="left"/>
            </w:pPr>
            <w:r>
              <w:rPr>
                <w:rFonts w:ascii="Arial" w:cs="Arial" w:eastAsia="Arial" w:hAnsi="Arial"/>
                <w:b w:val="false"/>
                <w:bCs w:val="false"/>
                <w:i w:val="false"/>
                <w:iCs w:val="false"/>
                <w:color w:val="1A1A1A"/>
                <w:sz w:val="19"/>
                <w:szCs w:val="19"/>
              </w:rPr>
              <w:t xml:space="preserve">pgvector (embedded in PostgreSQL) — migrate to Pinecone at scale</w:t>
            </w:r>
          </w:p>
        </w:tc>
        <w:tc>
          <w:tcPr>
            <w:tcW w:type="dxa" w:w="1600"/>
            <w:tcBorders>
              <w:top w:val="single" w:color="C8C8C8" w:sz="4"/>
              <w:left w:val="single" w:color="C8C8C8" w:sz="4"/>
              <w:bottom w:val="single" w:color="C8C8C8" w:sz="4"/>
              <w:right w:val="single" w:color="C8C8C8" w:sz="4"/>
            </w:tcBorders>
            <w:shd w:fill="E2EFDA" w:val="clear"/>
            <w:tcMar>
              <w:top w:type="dxa" w:w="100"/>
              <w:left w:type="dxa" w:w="150"/>
              <w:bottom w:type="dxa" w:w="100"/>
              <w:right w:type="dxa" w:w="150"/>
            </w:tcMar>
            <w:vAlign w:val="top"/>
          </w:tcPr>
          <w:p>
            <w:pPr>
              <w:spacing w:after="0"/>
              <w:jc w:val="left"/>
            </w:pPr>
            <w:r>
              <w:rPr>
                <w:rFonts w:ascii="Arial" w:cs="Arial" w:eastAsia="Arial" w:hAnsi="Arial"/>
                <w:b/>
                <w:bCs/>
                <w:i w:val="false"/>
                <w:iCs w:val="false"/>
                <w:color w:val="375623"/>
                <w:sz w:val="18"/>
                <w:szCs w:val="18"/>
              </w:rPr>
              <w:t xml:space="preserve">Accepted</w:t>
            </w:r>
          </w:p>
        </w:tc>
      </w:tr>
      <w:tr>
        <w:tc>
          <w:tcPr>
            <w:tcW w:type="dxa" w:w="1100"/>
            <w:tcBorders>
              <w:top w:val="single" w:color="C8C8C8" w:sz="4"/>
              <w:left w:val="single" w:color="C8C8C8" w:sz="4"/>
              <w:bottom w:val="single" w:color="C8C8C8" w:sz="4"/>
              <w:right w:val="single" w:color="C8C8C8" w:sz="4"/>
            </w:tcBorders>
            <w:shd w:fill="F7F7F7" w:val="clear"/>
            <w:tcMar>
              <w:top w:type="dxa" w:w="100"/>
              <w:left w:type="dxa" w:w="150"/>
              <w:bottom w:type="dxa" w:w="100"/>
              <w:right w:type="dxa" w:w="150"/>
            </w:tcMar>
            <w:vAlign w:val="top"/>
          </w:tcPr>
          <w:p>
            <w:pPr>
              <w:spacing w:after="0"/>
              <w:jc w:val="left"/>
            </w:pPr>
            <w:r>
              <w:rPr>
                <w:rFonts w:ascii="Arial" w:cs="Arial" w:eastAsia="Arial" w:hAnsi="Arial"/>
                <w:b/>
                <w:bCs/>
                <w:i w:val="false"/>
                <w:iCs w:val="false"/>
                <w:color w:val="1F3864"/>
                <w:sz w:val="19"/>
                <w:szCs w:val="19"/>
              </w:rPr>
              <w:t xml:space="preserve">ADR-004</w:t>
            </w:r>
          </w:p>
        </w:tc>
        <w:tc>
          <w:tcPr>
            <w:tcW w:type="dxa" w:w="1500"/>
            <w:tcBorders>
              <w:top w:val="single" w:color="C8C8C8" w:sz="4"/>
              <w:left w:val="single" w:color="C8C8C8" w:sz="4"/>
              <w:bottom w:val="single" w:color="C8C8C8" w:sz="4"/>
              <w:right w:val="single" w:color="C8C8C8" w:sz="4"/>
            </w:tcBorders>
            <w:shd w:fill="F7F7F7" w:val="clear"/>
            <w:tcMar>
              <w:top w:type="dxa" w:w="100"/>
              <w:left w:type="dxa" w:w="150"/>
              <w:bottom w:type="dxa" w:w="100"/>
              <w:right w:type="dxa" w:w="150"/>
            </w:tcMar>
            <w:vAlign w:val="top"/>
          </w:tcPr>
          <w:p>
            <w:pPr>
              <w:spacing w:after="0"/>
              <w:jc w:val="left"/>
            </w:pPr>
            <w:r>
              <w:rPr>
                <w:rFonts w:ascii="Arial" w:cs="Arial" w:eastAsia="Arial" w:hAnsi="Arial"/>
                <w:b/>
                <w:bCs/>
                <w:i w:val="false"/>
                <w:iCs w:val="false"/>
                <w:color w:val="1A1A1A"/>
                <w:sz w:val="19"/>
                <w:szCs w:val="19"/>
              </w:rPr>
              <w:t xml:space="preserve">Task Queue</w:t>
            </w:r>
          </w:p>
        </w:tc>
        <w:tc>
          <w:tcPr>
            <w:tcW w:type="dxa" w:w="5160"/>
            <w:tcBorders>
              <w:top w:val="single" w:color="C8C8C8" w:sz="4"/>
              <w:left w:val="single" w:color="C8C8C8" w:sz="4"/>
              <w:bottom w:val="single" w:color="C8C8C8" w:sz="4"/>
              <w:right w:val="single" w:color="C8C8C8" w:sz="4"/>
            </w:tcBorders>
            <w:shd w:fill="F7F7F7" w:val="clear"/>
            <w:tcMar>
              <w:top w:type="dxa" w:w="100"/>
              <w:left w:type="dxa" w:w="150"/>
              <w:bottom w:type="dxa" w:w="100"/>
              <w:right w:type="dxa" w:w="150"/>
            </w:tcMar>
            <w:vAlign w:val="top"/>
          </w:tcPr>
          <w:p>
            <w:pPr>
              <w:spacing w:after="0"/>
              <w:jc w:val="left"/>
            </w:pPr>
            <w:r>
              <w:rPr>
                <w:rFonts w:ascii="Arial" w:cs="Arial" w:eastAsia="Arial" w:hAnsi="Arial"/>
                <w:b w:val="false"/>
                <w:bCs w:val="false"/>
                <w:i w:val="false"/>
                <w:iCs w:val="false"/>
                <w:color w:val="1A1A1A"/>
                <w:sz w:val="19"/>
                <w:szCs w:val="19"/>
              </w:rPr>
              <w:t xml:space="preserve">ARQ (Async Redis Queue) for background and scheduled workflows</w:t>
            </w:r>
          </w:p>
        </w:tc>
        <w:tc>
          <w:tcPr>
            <w:tcW w:type="dxa" w:w="1600"/>
            <w:tcBorders>
              <w:top w:val="single" w:color="C8C8C8" w:sz="4"/>
              <w:left w:val="single" w:color="C8C8C8" w:sz="4"/>
              <w:bottom w:val="single" w:color="C8C8C8" w:sz="4"/>
              <w:right w:val="single" w:color="C8C8C8" w:sz="4"/>
            </w:tcBorders>
            <w:shd w:fill="E2EFDA" w:val="clear"/>
            <w:tcMar>
              <w:top w:type="dxa" w:w="100"/>
              <w:left w:type="dxa" w:w="150"/>
              <w:bottom w:type="dxa" w:w="100"/>
              <w:right w:type="dxa" w:w="150"/>
            </w:tcMar>
            <w:vAlign w:val="top"/>
          </w:tcPr>
          <w:p>
            <w:pPr>
              <w:spacing w:after="0"/>
              <w:jc w:val="left"/>
            </w:pPr>
            <w:r>
              <w:rPr>
                <w:rFonts w:ascii="Arial" w:cs="Arial" w:eastAsia="Arial" w:hAnsi="Arial"/>
                <w:b/>
                <w:bCs/>
                <w:i w:val="false"/>
                <w:iCs w:val="false"/>
                <w:color w:val="375623"/>
                <w:sz w:val="18"/>
                <w:szCs w:val="18"/>
              </w:rPr>
              <w:t xml:space="preserve">Accepted</w:t>
            </w:r>
          </w:p>
        </w:tc>
      </w:tr>
      <w:tr>
        <w:tc>
          <w:tcPr>
            <w:tcW w:type="dxa" w:w="1100"/>
            <w:tcBorders>
              <w:top w:val="single" w:color="C8C8C8" w:sz="4"/>
              <w:left w:val="single" w:color="C8C8C8" w:sz="4"/>
              <w:bottom w:val="single" w:color="C8C8C8" w:sz="4"/>
              <w:right w:val="single" w:color="C8C8C8" w:sz="4"/>
            </w:tcBorders>
            <w:shd w:fill="FFFFFF" w:val="clear"/>
            <w:tcMar>
              <w:top w:type="dxa" w:w="100"/>
              <w:left w:type="dxa" w:w="150"/>
              <w:bottom w:type="dxa" w:w="100"/>
              <w:right w:type="dxa" w:w="150"/>
            </w:tcMar>
            <w:vAlign w:val="top"/>
          </w:tcPr>
          <w:p>
            <w:pPr>
              <w:spacing w:after="0"/>
              <w:jc w:val="left"/>
            </w:pPr>
            <w:r>
              <w:rPr>
                <w:rFonts w:ascii="Arial" w:cs="Arial" w:eastAsia="Arial" w:hAnsi="Arial"/>
                <w:b/>
                <w:bCs/>
                <w:i w:val="false"/>
                <w:iCs w:val="false"/>
                <w:color w:val="1F3864"/>
                <w:sz w:val="19"/>
                <w:szCs w:val="19"/>
              </w:rPr>
              <w:t xml:space="preserve">ADR-005</w:t>
            </w:r>
          </w:p>
        </w:tc>
        <w:tc>
          <w:tcPr>
            <w:tcW w:type="dxa" w:w="1500"/>
            <w:tcBorders>
              <w:top w:val="single" w:color="C8C8C8" w:sz="4"/>
              <w:left w:val="single" w:color="C8C8C8" w:sz="4"/>
              <w:bottom w:val="single" w:color="C8C8C8" w:sz="4"/>
              <w:right w:val="single" w:color="C8C8C8" w:sz="4"/>
            </w:tcBorders>
            <w:shd w:fill="FFFFFF" w:val="clear"/>
            <w:tcMar>
              <w:top w:type="dxa" w:w="100"/>
              <w:left w:type="dxa" w:w="150"/>
              <w:bottom w:type="dxa" w:w="100"/>
              <w:right w:type="dxa" w:w="150"/>
            </w:tcMar>
            <w:vAlign w:val="top"/>
          </w:tcPr>
          <w:p>
            <w:pPr>
              <w:spacing w:after="0"/>
              <w:jc w:val="left"/>
            </w:pPr>
            <w:r>
              <w:rPr>
                <w:rFonts w:ascii="Arial" w:cs="Arial" w:eastAsia="Arial" w:hAnsi="Arial"/>
                <w:b/>
                <w:bCs/>
                <w:i w:val="false"/>
                <w:iCs w:val="false"/>
                <w:color w:val="1A1A1A"/>
                <w:sz w:val="19"/>
                <w:szCs w:val="19"/>
              </w:rPr>
              <w:t xml:space="preserve">MCP Server</w:t>
            </w:r>
          </w:p>
        </w:tc>
        <w:tc>
          <w:tcPr>
            <w:tcW w:type="dxa" w:w="5160"/>
            <w:tcBorders>
              <w:top w:val="single" w:color="C8C8C8" w:sz="4"/>
              <w:left w:val="single" w:color="C8C8C8" w:sz="4"/>
              <w:bottom w:val="single" w:color="C8C8C8" w:sz="4"/>
              <w:right w:val="single" w:color="C8C8C8" w:sz="4"/>
            </w:tcBorders>
            <w:shd w:fill="FFFFFF" w:val="clear"/>
            <w:tcMar>
              <w:top w:type="dxa" w:w="100"/>
              <w:left w:type="dxa" w:w="150"/>
              <w:bottom w:type="dxa" w:w="100"/>
              <w:right w:type="dxa" w:w="150"/>
            </w:tcMar>
            <w:vAlign w:val="top"/>
          </w:tcPr>
          <w:p>
            <w:pPr>
              <w:spacing w:after="0"/>
              <w:jc w:val="left"/>
            </w:pPr>
            <w:r>
              <w:rPr>
                <w:rFonts w:ascii="Arial" w:cs="Arial" w:eastAsia="Arial" w:hAnsi="Arial"/>
                <w:b w:val="false"/>
                <w:bCs w:val="false"/>
                <w:i w:val="false"/>
                <w:iCs w:val="false"/>
                <w:color w:val="1A1A1A"/>
                <w:sz w:val="19"/>
                <w:szCs w:val="19"/>
              </w:rPr>
              <w:t xml:space="preserve">FastMCP Python package for tool registration and agent discovery</w:t>
            </w:r>
          </w:p>
        </w:tc>
        <w:tc>
          <w:tcPr>
            <w:tcW w:type="dxa" w:w="1600"/>
            <w:tcBorders>
              <w:top w:val="single" w:color="C8C8C8" w:sz="4"/>
              <w:left w:val="single" w:color="C8C8C8" w:sz="4"/>
              <w:bottom w:val="single" w:color="C8C8C8" w:sz="4"/>
              <w:right w:val="single" w:color="C8C8C8" w:sz="4"/>
            </w:tcBorders>
            <w:shd w:fill="E2EFDA" w:val="clear"/>
            <w:tcMar>
              <w:top w:type="dxa" w:w="100"/>
              <w:left w:type="dxa" w:w="150"/>
              <w:bottom w:type="dxa" w:w="100"/>
              <w:right w:type="dxa" w:w="150"/>
            </w:tcMar>
            <w:vAlign w:val="top"/>
          </w:tcPr>
          <w:p>
            <w:pPr>
              <w:spacing w:after="0"/>
              <w:jc w:val="left"/>
            </w:pPr>
            <w:r>
              <w:rPr>
                <w:rFonts w:ascii="Arial" w:cs="Arial" w:eastAsia="Arial" w:hAnsi="Arial"/>
                <w:b/>
                <w:bCs/>
                <w:i w:val="false"/>
                <w:iCs w:val="false"/>
                <w:color w:val="375623"/>
                <w:sz w:val="18"/>
                <w:szCs w:val="18"/>
              </w:rPr>
              <w:t xml:space="preserve">Accepted</w:t>
            </w:r>
          </w:p>
        </w:tc>
      </w:tr>
      <w:tr>
        <w:tc>
          <w:tcPr>
            <w:tcW w:type="dxa" w:w="1100"/>
            <w:tcBorders>
              <w:top w:val="single" w:color="C8C8C8" w:sz="4"/>
              <w:left w:val="single" w:color="C8C8C8" w:sz="4"/>
              <w:bottom w:val="single" w:color="C8C8C8" w:sz="4"/>
              <w:right w:val="single" w:color="C8C8C8" w:sz="4"/>
            </w:tcBorders>
            <w:shd w:fill="F7F7F7" w:val="clear"/>
            <w:tcMar>
              <w:top w:type="dxa" w:w="100"/>
              <w:left w:type="dxa" w:w="150"/>
              <w:bottom w:type="dxa" w:w="100"/>
              <w:right w:type="dxa" w:w="150"/>
            </w:tcMar>
            <w:vAlign w:val="top"/>
          </w:tcPr>
          <w:p>
            <w:pPr>
              <w:spacing w:after="0"/>
              <w:jc w:val="left"/>
            </w:pPr>
            <w:r>
              <w:rPr>
                <w:rFonts w:ascii="Arial" w:cs="Arial" w:eastAsia="Arial" w:hAnsi="Arial"/>
                <w:b/>
                <w:bCs/>
                <w:i w:val="false"/>
                <w:iCs w:val="false"/>
                <w:color w:val="1F3864"/>
                <w:sz w:val="19"/>
                <w:szCs w:val="19"/>
              </w:rPr>
              <w:t xml:space="preserve">ADR-006</w:t>
            </w:r>
          </w:p>
        </w:tc>
        <w:tc>
          <w:tcPr>
            <w:tcW w:type="dxa" w:w="1500"/>
            <w:tcBorders>
              <w:top w:val="single" w:color="C8C8C8" w:sz="4"/>
              <w:left w:val="single" w:color="C8C8C8" w:sz="4"/>
              <w:bottom w:val="single" w:color="C8C8C8" w:sz="4"/>
              <w:right w:val="single" w:color="C8C8C8" w:sz="4"/>
            </w:tcBorders>
            <w:shd w:fill="F7F7F7" w:val="clear"/>
            <w:tcMar>
              <w:top w:type="dxa" w:w="100"/>
              <w:left w:type="dxa" w:w="150"/>
              <w:bottom w:type="dxa" w:w="100"/>
              <w:right w:type="dxa" w:w="150"/>
            </w:tcMar>
            <w:vAlign w:val="top"/>
          </w:tcPr>
          <w:p>
            <w:pPr>
              <w:spacing w:after="0"/>
              <w:jc w:val="left"/>
            </w:pPr>
            <w:r>
              <w:rPr>
                <w:rFonts w:ascii="Arial" w:cs="Arial" w:eastAsia="Arial" w:hAnsi="Arial"/>
                <w:b/>
                <w:bCs/>
                <w:i w:val="false"/>
                <w:iCs w:val="false"/>
                <w:color w:val="1A1A1A"/>
                <w:sz w:val="19"/>
                <w:szCs w:val="19"/>
              </w:rPr>
              <w:t xml:space="preserve">Real-time Comms</w:t>
            </w:r>
          </w:p>
        </w:tc>
        <w:tc>
          <w:tcPr>
            <w:tcW w:type="dxa" w:w="5160"/>
            <w:tcBorders>
              <w:top w:val="single" w:color="C8C8C8" w:sz="4"/>
              <w:left w:val="single" w:color="C8C8C8" w:sz="4"/>
              <w:bottom w:val="single" w:color="C8C8C8" w:sz="4"/>
              <w:right w:val="single" w:color="C8C8C8" w:sz="4"/>
            </w:tcBorders>
            <w:shd w:fill="F7F7F7" w:val="clear"/>
            <w:tcMar>
              <w:top w:type="dxa" w:w="100"/>
              <w:left w:type="dxa" w:w="150"/>
              <w:bottom w:type="dxa" w:w="100"/>
              <w:right w:type="dxa" w:w="150"/>
            </w:tcMar>
            <w:vAlign w:val="top"/>
          </w:tcPr>
          <w:p>
            <w:pPr>
              <w:spacing w:after="0"/>
              <w:jc w:val="left"/>
            </w:pPr>
            <w:r>
              <w:rPr>
                <w:rFonts w:ascii="Arial" w:cs="Arial" w:eastAsia="Arial" w:hAnsi="Arial"/>
                <w:b w:val="false"/>
                <w:bCs w:val="false"/>
                <w:i w:val="false"/>
                <w:iCs w:val="false"/>
                <w:color w:val="1A1A1A"/>
                <w:sz w:val="19"/>
                <w:szCs w:val="19"/>
              </w:rPr>
              <w:t xml:space="preserve">SSE for HITL notifications, WebSockets for conversational UI</w:t>
            </w:r>
          </w:p>
        </w:tc>
        <w:tc>
          <w:tcPr>
            <w:tcW w:type="dxa" w:w="1600"/>
            <w:tcBorders>
              <w:top w:val="single" w:color="C8C8C8" w:sz="4"/>
              <w:left w:val="single" w:color="C8C8C8" w:sz="4"/>
              <w:bottom w:val="single" w:color="C8C8C8" w:sz="4"/>
              <w:right w:val="single" w:color="C8C8C8" w:sz="4"/>
            </w:tcBorders>
            <w:shd w:fill="E2EFDA" w:val="clear"/>
            <w:tcMar>
              <w:top w:type="dxa" w:w="100"/>
              <w:left w:type="dxa" w:w="150"/>
              <w:bottom w:type="dxa" w:w="100"/>
              <w:right w:type="dxa" w:w="150"/>
            </w:tcMar>
            <w:vAlign w:val="top"/>
          </w:tcPr>
          <w:p>
            <w:pPr>
              <w:spacing w:after="0"/>
              <w:jc w:val="left"/>
            </w:pPr>
            <w:r>
              <w:rPr>
                <w:rFonts w:ascii="Arial" w:cs="Arial" w:eastAsia="Arial" w:hAnsi="Arial"/>
                <w:b/>
                <w:bCs/>
                <w:i w:val="false"/>
                <w:iCs w:val="false"/>
                <w:color w:val="375623"/>
                <w:sz w:val="18"/>
                <w:szCs w:val="18"/>
              </w:rPr>
              <w:t xml:space="preserve">Accepted</w:t>
            </w:r>
          </w:p>
        </w:tc>
      </w:tr>
      <w:tr>
        <w:tc>
          <w:tcPr>
            <w:tcW w:type="dxa" w:w="1100"/>
            <w:tcBorders>
              <w:top w:val="single" w:color="C8C8C8" w:sz="4"/>
              <w:left w:val="single" w:color="C8C8C8" w:sz="4"/>
              <w:bottom w:val="single" w:color="C8C8C8" w:sz="4"/>
              <w:right w:val="single" w:color="C8C8C8" w:sz="4"/>
            </w:tcBorders>
            <w:shd w:fill="FFFFFF" w:val="clear"/>
            <w:tcMar>
              <w:top w:type="dxa" w:w="100"/>
              <w:left w:type="dxa" w:w="150"/>
              <w:bottom w:type="dxa" w:w="100"/>
              <w:right w:type="dxa" w:w="150"/>
            </w:tcMar>
            <w:vAlign w:val="top"/>
          </w:tcPr>
          <w:p>
            <w:pPr>
              <w:spacing w:after="0"/>
              <w:jc w:val="left"/>
            </w:pPr>
            <w:r>
              <w:rPr>
                <w:rFonts w:ascii="Arial" w:cs="Arial" w:eastAsia="Arial" w:hAnsi="Arial"/>
                <w:b/>
                <w:bCs/>
                <w:i w:val="false"/>
                <w:iCs w:val="false"/>
                <w:color w:val="1F3864"/>
                <w:sz w:val="19"/>
                <w:szCs w:val="19"/>
              </w:rPr>
              <w:t xml:space="preserve">ADR-007</w:t>
            </w:r>
          </w:p>
        </w:tc>
        <w:tc>
          <w:tcPr>
            <w:tcW w:type="dxa" w:w="1500"/>
            <w:tcBorders>
              <w:top w:val="single" w:color="C8C8C8" w:sz="4"/>
              <w:left w:val="single" w:color="C8C8C8" w:sz="4"/>
              <w:bottom w:val="single" w:color="C8C8C8" w:sz="4"/>
              <w:right w:val="single" w:color="C8C8C8" w:sz="4"/>
            </w:tcBorders>
            <w:shd w:fill="FFFFFF" w:val="clear"/>
            <w:tcMar>
              <w:top w:type="dxa" w:w="100"/>
              <w:left w:type="dxa" w:w="150"/>
              <w:bottom w:type="dxa" w:w="100"/>
              <w:right w:type="dxa" w:w="150"/>
            </w:tcMar>
            <w:vAlign w:val="top"/>
          </w:tcPr>
          <w:p>
            <w:pPr>
              <w:spacing w:after="0"/>
              <w:jc w:val="left"/>
            </w:pPr>
            <w:r>
              <w:rPr>
                <w:rFonts w:ascii="Arial" w:cs="Arial" w:eastAsia="Arial" w:hAnsi="Arial"/>
                <w:b/>
                <w:bCs/>
                <w:i w:val="false"/>
                <w:iCs w:val="false"/>
                <w:color w:val="1A1A1A"/>
                <w:sz w:val="19"/>
                <w:szCs w:val="19"/>
              </w:rPr>
              <w:t xml:space="preserve">LLM Platform</w:t>
            </w:r>
          </w:p>
        </w:tc>
        <w:tc>
          <w:tcPr>
            <w:tcW w:type="dxa" w:w="5160"/>
            <w:tcBorders>
              <w:top w:val="single" w:color="C8C8C8" w:sz="4"/>
              <w:left w:val="single" w:color="C8C8C8" w:sz="4"/>
              <w:bottom w:val="single" w:color="C8C8C8" w:sz="4"/>
              <w:right w:val="single" w:color="C8C8C8" w:sz="4"/>
            </w:tcBorders>
            <w:shd w:fill="FFFFFF" w:val="clear"/>
            <w:tcMar>
              <w:top w:type="dxa" w:w="100"/>
              <w:left w:type="dxa" w:w="150"/>
              <w:bottom w:type="dxa" w:w="100"/>
              <w:right w:type="dxa" w:w="150"/>
            </w:tcMar>
            <w:vAlign w:val="top"/>
          </w:tcPr>
          <w:p>
            <w:pPr>
              <w:spacing w:after="0"/>
              <w:jc w:val="left"/>
            </w:pPr>
            <w:r>
              <w:rPr>
                <w:rFonts w:ascii="Arial" w:cs="Arial" w:eastAsia="Arial" w:hAnsi="Arial"/>
                <w:b w:val="false"/>
                <w:bCs w:val="false"/>
                <w:i w:val="false"/>
                <w:iCs w:val="false"/>
                <w:color w:val="1A1A1A"/>
                <w:sz w:val="19"/>
                <w:szCs w:val="19"/>
              </w:rPr>
              <w:t xml:space="preserve">Claude API (Anthropic) — to be confirmed after F-01 benchmark</w:t>
            </w:r>
          </w:p>
        </w:tc>
        <w:tc>
          <w:tcPr>
            <w:tcW w:type="dxa" w:w="1600"/>
            <w:tcBorders>
              <w:top w:val="single" w:color="C8C8C8" w:sz="4"/>
              <w:left w:val="single" w:color="C8C8C8" w:sz="4"/>
              <w:bottom w:val="single" w:color="C8C8C8" w:sz="4"/>
              <w:right w:val="single" w:color="C8C8C8" w:sz="4"/>
            </w:tcBorders>
            <w:shd w:fill="E0F2F1" w:val="clear"/>
            <w:tcMar>
              <w:top w:type="dxa" w:w="100"/>
              <w:left w:type="dxa" w:w="150"/>
              <w:bottom w:type="dxa" w:w="100"/>
              <w:right w:type="dxa" w:w="150"/>
            </w:tcMar>
            <w:vAlign w:val="top"/>
          </w:tcPr>
          <w:p>
            <w:pPr>
              <w:spacing w:after="0"/>
              <w:jc w:val="left"/>
            </w:pPr>
            <w:r>
              <w:rPr>
                <w:rFonts w:ascii="Arial" w:cs="Arial" w:eastAsia="Arial" w:hAnsi="Arial"/>
                <w:b/>
                <w:bCs/>
                <w:i w:val="false"/>
                <w:iCs w:val="false"/>
                <w:color w:val="005A6F"/>
                <w:sz w:val="18"/>
                <w:szCs w:val="18"/>
              </w:rPr>
              <w:t xml:space="preserve">Recommended</w:t>
            </w:r>
          </w:p>
        </w:tc>
      </w:tr>
    </w:tbl>
    <w:p>
      <w:pPr>
        <w:spacing w:after="200"/>
      </w:pPr>
    </w:p>
    <w:p>
      <w:pPr>
        <w:pStyle w:val="Heading1"/>
        <w:spacing w:after="160" w:before="360"/>
      </w:pPr>
      <w:r>
        <w:rPr>
          <w:rFonts w:ascii="Arial" w:cs="Arial" w:eastAsia="Arial" w:hAnsi="Arial"/>
          <w:b/>
          <w:bCs/>
          <w:i w:val="false"/>
          <w:iCs w:val="false"/>
          <w:color w:val="1F3864"/>
          <w:sz w:val="30"/>
          <w:szCs w:val="30"/>
        </w:rPr>
        <w:t xml:space="preserve">2. Project Context</w:t>
      </w:r>
    </w:p>
    <w:p>
      <w:pPr>
        <w:pStyle w:val="Heading2"/>
        <w:spacing w:after="120" w:before="280"/>
      </w:pPr>
      <w:r>
        <w:rPr>
          <w:rFonts w:ascii="Arial" w:cs="Arial" w:eastAsia="Arial" w:hAnsi="Arial"/>
          <w:b/>
          <w:bCs/>
          <w:i w:val="false"/>
          <w:iCs w:val="false"/>
          <w:color w:val="2E74B5"/>
          <w:sz w:val="25"/>
          <w:szCs w:val="25"/>
        </w:rPr>
        <w:t xml:space="preserve">2.1  What is PIM-AI?</w:t>
      </w:r>
    </w:p>
    <w:p>
      <w:pPr>
        <w:spacing w:after="120" w:before="0"/>
        <w:jc w:val="left"/>
      </w:pPr>
      <w:r>
        <w:rPr>
          <w:rFonts w:ascii="Arial" w:cs="Arial" w:eastAsia="Arial" w:hAnsi="Arial"/>
          <w:b w:val="false"/>
          <w:bCs w:val="false"/>
          <w:i w:val="false"/>
          <w:iCs w:val="false"/>
          <w:color w:val="1A1A1A"/>
          <w:sz w:val="22"/>
          <w:szCs w:val="22"/>
        </w:rPr>
        <w:t xml:space="preserve">PIM-AI is an AI-powered Product Information Management platform. It automates the catalog work that today requires large teams of catalog managers, merchandisers, content writers, and procurement staff. The platform is built around three AI agents — each acting autonomously on behalf of a business team, with human approval required only for high-risk or irreversible actions.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C8C8C8" w:sz="4"/>
              <w:left w:val="single" w:color="C8C8C8" w:sz="4"/>
              <w:bottom w:val="single" w:color="C8C8C8" w:sz="4"/>
              <w:right w:val="single" w:color="C8C8C8" w:sz="4"/>
            </w:tcBorders>
            <w:shd w:fill="2E74B5" w:val="clear"/>
            <w:tcMar>
              <w:top w:type="dxa" w:w="100"/>
              <w:left w:type="dxa" w:w="150"/>
              <w:bottom w:type="dxa" w:w="100"/>
              <w:right w:type="dxa" w:w="150"/>
            </w:tcMar>
            <w:vAlign w:val="top"/>
          </w:tcPr>
          <w:p>
            <w:pPr>
              <w:spacing w:after="0"/>
              <w:jc w:val="left"/>
            </w:pPr>
            <w:r>
              <w:rPr>
                <w:rFonts w:ascii="Arial" w:cs="Arial" w:eastAsia="Arial" w:hAnsi="Arial"/>
                <w:b/>
                <w:bCs/>
                <w:i w:val="false"/>
                <w:iCs w:val="false"/>
                <w:color w:val="FFFFFF"/>
                <w:sz w:val="20"/>
                <w:szCs w:val="20"/>
              </w:rPr>
              <w:t xml:space="preserve">Agent</w:t>
            </w:r>
          </w:p>
        </w:tc>
        <w:tc>
          <w:tcPr>
            <w:tcW w:type="dxa" w:w="3780"/>
            <w:tcBorders>
              <w:top w:val="single" w:color="C8C8C8" w:sz="4"/>
              <w:left w:val="single" w:color="C8C8C8" w:sz="4"/>
              <w:bottom w:val="single" w:color="C8C8C8" w:sz="4"/>
              <w:right w:val="single" w:color="C8C8C8" w:sz="4"/>
            </w:tcBorders>
            <w:shd w:fill="2E74B5" w:val="clear"/>
            <w:tcMar>
              <w:top w:type="dxa" w:w="100"/>
              <w:left w:type="dxa" w:w="150"/>
              <w:bottom w:type="dxa" w:w="100"/>
              <w:right w:type="dxa" w:w="150"/>
            </w:tcMar>
            <w:vAlign w:val="top"/>
          </w:tcPr>
          <w:p>
            <w:pPr>
              <w:spacing w:after="0"/>
              <w:jc w:val="left"/>
            </w:pPr>
            <w:r>
              <w:rPr>
                <w:rFonts w:ascii="Arial" w:cs="Arial" w:eastAsia="Arial" w:hAnsi="Arial"/>
                <w:b/>
                <w:bCs/>
                <w:i w:val="false"/>
                <w:iCs w:val="false"/>
                <w:color w:val="FFFFFF"/>
                <w:sz w:val="20"/>
                <w:szCs w:val="20"/>
              </w:rPr>
              <w:t xml:space="preserve">Acts on behalf of</w:t>
            </w:r>
          </w:p>
        </w:tc>
        <w:tc>
          <w:tcPr>
            <w:tcW w:type="dxa" w:w="3780"/>
            <w:tcBorders>
              <w:top w:val="single" w:color="C8C8C8" w:sz="4"/>
              <w:left w:val="single" w:color="C8C8C8" w:sz="4"/>
              <w:bottom w:val="single" w:color="C8C8C8" w:sz="4"/>
              <w:right w:val="single" w:color="C8C8C8" w:sz="4"/>
            </w:tcBorders>
            <w:shd w:fill="2E74B5" w:val="clear"/>
            <w:tcMar>
              <w:top w:type="dxa" w:w="100"/>
              <w:left w:type="dxa" w:w="150"/>
              <w:bottom w:type="dxa" w:w="100"/>
              <w:right w:type="dxa" w:w="150"/>
            </w:tcMar>
            <w:vAlign w:val="top"/>
          </w:tcPr>
          <w:p>
            <w:pPr>
              <w:spacing w:after="0"/>
              <w:jc w:val="left"/>
            </w:pPr>
            <w:r>
              <w:rPr>
                <w:rFonts w:ascii="Arial" w:cs="Arial" w:eastAsia="Arial" w:hAnsi="Arial"/>
                <w:b/>
                <w:bCs/>
                <w:i w:val="false"/>
                <w:iCs w:val="false"/>
                <w:color w:val="FFFFFF"/>
                <w:sz w:val="20"/>
                <w:szCs w:val="20"/>
              </w:rPr>
              <w:t xml:space="preserve">Core capabilities</w:t>
            </w:r>
          </w:p>
        </w:tc>
      </w:tr>
      <w:tr>
        <w:tc>
          <w:tcPr>
            <w:tcW w:type="dxa" w:w="1800"/>
            <w:tcBorders>
              <w:top w:val="single" w:color="C8C8C8" w:sz="4"/>
              <w:left w:val="single" w:color="C8C8C8" w:sz="4"/>
              <w:bottom w:val="single" w:color="C8C8C8" w:sz="4"/>
              <w:right w:val="single" w:color="C8C8C8" w:sz="4"/>
            </w:tcBorders>
            <w:shd w:fill="FFFFFF" w:val="clear"/>
            <w:tcMar>
              <w:top w:type="dxa" w:w="100"/>
              <w:left w:type="dxa" w:w="150"/>
              <w:bottom w:type="dxa" w:w="100"/>
              <w:right w:type="dxa" w:w="150"/>
            </w:tcMar>
            <w:vAlign w:val="top"/>
          </w:tcPr>
          <w:p>
            <w:pPr>
              <w:spacing w:after="0"/>
              <w:jc w:val="left"/>
            </w:pPr>
            <w:r>
              <w:rPr>
                <w:rFonts w:ascii="Arial" w:cs="Arial" w:eastAsia="Arial" w:hAnsi="Arial"/>
                <w:b/>
                <w:bCs/>
                <w:i w:val="false"/>
                <w:iCs w:val="false"/>
                <w:color w:val="2E74B5"/>
                <w:sz w:val="19"/>
                <w:szCs w:val="19"/>
              </w:rPr>
              <w:t xml:space="preserve">Agent 1 — Catalog</w:t>
            </w:r>
          </w:p>
        </w:tc>
        <w:tc>
          <w:tcPr>
            <w:tcW w:type="dxa" w:w="3780"/>
            <w:tcBorders>
              <w:top w:val="single" w:color="C8C8C8" w:sz="4"/>
              <w:left w:val="single" w:color="C8C8C8" w:sz="4"/>
              <w:bottom w:val="single" w:color="C8C8C8" w:sz="4"/>
              <w:right w:val="single" w:color="C8C8C8" w:sz="4"/>
            </w:tcBorders>
            <w:shd w:fill="FFFFFF" w:val="clear"/>
            <w:tcMar>
              <w:top w:type="dxa" w:w="100"/>
              <w:left w:type="dxa" w:w="150"/>
              <w:bottom w:type="dxa" w:w="100"/>
              <w:right w:type="dxa" w:w="150"/>
            </w:tcMar>
            <w:vAlign w:val="top"/>
          </w:tcPr>
          <w:p>
            <w:pPr>
              <w:spacing w:after="0"/>
              <w:jc w:val="left"/>
            </w:pPr>
            <w:r>
              <w:rPr>
                <w:rFonts w:ascii="Arial" w:cs="Arial" w:eastAsia="Arial" w:hAnsi="Arial"/>
                <w:b w:val="false"/>
                <w:bCs w:val="false"/>
                <w:i w:val="false"/>
                <w:iCs w:val="false"/>
                <w:color w:val="1A1A1A"/>
                <w:sz w:val="19"/>
                <w:szCs w:val="19"/>
              </w:rPr>
              <w:t xml:space="preserve">Catalog managers, merchandisers</w:t>
            </w:r>
          </w:p>
        </w:tc>
        <w:tc>
          <w:tcPr>
            <w:tcW w:type="dxa" w:w="3780"/>
            <w:tcBorders>
              <w:top w:val="single" w:color="C8C8C8" w:sz="4"/>
              <w:left w:val="single" w:color="C8C8C8" w:sz="4"/>
              <w:bottom w:val="single" w:color="C8C8C8" w:sz="4"/>
              <w:right w:val="single" w:color="C8C8C8" w:sz="4"/>
            </w:tcBorders>
            <w:shd w:fill="FFFFFF" w:val="clear"/>
            <w:tcMar>
              <w:top w:type="dxa" w:w="100"/>
              <w:left w:type="dxa" w:w="150"/>
              <w:bottom w:type="dxa" w:w="100"/>
              <w:right w:type="dxa" w:w="150"/>
            </w:tcMar>
            <w:vAlign w:val="top"/>
          </w:tcPr>
          <w:p>
            <w:pPr>
              <w:spacing w:after="0"/>
              <w:jc w:val="left"/>
            </w:pPr>
            <w:r>
              <w:rPr>
                <w:rFonts w:ascii="Arial" w:cs="Arial" w:eastAsia="Arial" w:hAnsi="Arial"/>
                <w:b w:val="false"/>
                <w:bCs w:val="false"/>
                <w:i w:val="false"/>
                <w:iCs w:val="false"/>
                <w:color w:val="1A1A1A"/>
                <w:sz w:val="19"/>
                <w:szCs w:val="19"/>
              </w:rPr>
              <w:t xml:space="preserve">Classify, tag, sequence images, data quality patrol</w:t>
            </w:r>
          </w:p>
        </w:tc>
      </w:tr>
      <w:tr>
        <w:tc>
          <w:tcPr>
            <w:tcW w:type="dxa" w:w="1800"/>
            <w:tcBorders>
              <w:top w:val="single" w:color="C8C8C8" w:sz="4"/>
              <w:left w:val="single" w:color="C8C8C8" w:sz="4"/>
              <w:bottom w:val="single" w:color="C8C8C8" w:sz="4"/>
              <w:right w:val="single" w:color="C8C8C8" w:sz="4"/>
            </w:tcBorders>
            <w:shd w:fill="F7F7F7" w:val="clear"/>
            <w:tcMar>
              <w:top w:type="dxa" w:w="100"/>
              <w:left w:type="dxa" w:w="150"/>
              <w:bottom w:type="dxa" w:w="100"/>
              <w:right w:type="dxa" w:w="150"/>
            </w:tcMar>
            <w:vAlign w:val="top"/>
          </w:tcPr>
          <w:p>
            <w:pPr>
              <w:spacing w:after="0"/>
              <w:jc w:val="left"/>
            </w:pPr>
            <w:r>
              <w:rPr>
                <w:rFonts w:ascii="Arial" w:cs="Arial" w:eastAsia="Arial" w:hAnsi="Arial"/>
                <w:b/>
                <w:bCs/>
                <w:i w:val="false"/>
                <w:iCs w:val="false"/>
                <w:color w:val="2E74B5"/>
                <w:sz w:val="19"/>
                <w:szCs w:val="19"/>
              </w:rPr>
              <w:t xml:space="preserve">Agent 2 — Procurement</w:t>
            </w:r>
          </w:p>
        </w:tc>
        <w:tc>
          <w:tcPr>
            <w:tcW w:type="dxa" w:w="3780"/>
            <w:tcBorders>
              <w:top w:val="single" w:color="C8C8C8" w:sz="4"/>
              <w:left w:val="single" w:color="C8C8C8" w:sz="4"/>
              <w:bottom w:val="single" w:color="C8C8C8" w:sz="4"/>
              <w:right w:val="single" w:color="C8C8C8" w:sz="4"/>
            </w:tcBorders>
            <w:shd w:fill="F7F7F7" w:val="clear"/>
            <w:tcMar>
              <w:top w:type="dxa" w:w="100"/>
              <w:left w:type="dxa" w:w="150"/>
              <w:bottom w:type="dxa" w:w="100"/>
              <w:right w:type="dxa" w:w="150"/>
            </w:tcMar>
            <w:vAlign w:val="top"/>
          </w:tcPr>
          <w:p>
            <w:pPr>
              <w:spacing w:after="0"/>
              <w:jc w:val="left"/>
            </w:pPr>
            <w:r>
              <w:rPr>
                <w:rFonts w:ascii="Arial" w:cs="Arial" w:eastAsia="Arial" w:hAnsi="Arial"/>
                <w:b w:val="false"/>
                <w:bCs w:val="false"/>
                <w:i w:val="false"/>
                <w:iCs w:val="false"/>
                <w:color w:val="1A1A1A"/>
                <w:sz w:val="19"/>
                <w:szCs w:val="19"/>
              </w:rPr>
              <w:t xml:space="preserve">Procurement teams, buyers</w:t>
            </w:r>
          </w:p>
        </w:tc>
        <w:tc>
          <w:tcPr>
            <w:tcW w:type="dxa" w:w="3780"/>
            <w:tcBorders>
              <w:top w:val="single" w:color="C8C8C8" w:sz="4"/>
              <w:left w:val="single" w:color="C8C8C8" w:sz="4"/>
              <w:bottom w:val="single" w:color="C8C8C8" w:sz="4"/>
              <w:right w:val="single" w:color="C8C8C8" w:sz="4"/>
            </w:tcBorders>
            <w:shd w:fill="F7F7F7" w:val="clear"/>
            <w:tcMar>
              <w:top w:type="dxa" w:w="100"/>
              <w:left w:type="dxa" w:w="150"/>
              <w:bottom w:type="dxa" w:w="100"/>
              <w:right w:type="dxa" w:w="150"/>
            </w:tcMar>
            <w:vAlign w:val="top"/>
          </w:tcPr>
          <w:p>
            <w:pPr>
              <w:spacing w:after="0"/>
              <w:jc w:val="left"/>
            </w:pPr>
            <w:r>
              <w:rPr>
                <w:rFonts w:ascii="Arial" w:cs="Arial" w:eastAsia="Arial" w:hAnsi="Arial"/>
                <w:b w:val="false"/>
                <w:bCs w:val="false"/>
                <w:i w:val="false"/>
                <w:iCs w:val="false"/>
                <w:color w:val="1A1A1A"/>
                <w:sz w:val="19"/>
                <w:szCs w:val="19"/>
              </w:rPr>
              <w:t xml:space="preserve">Search catalog, compare, validate rules, raise POs</w:t>
            </w:r>
          </w:p>
        </w:tc>
      </w:tr>
      <w:tr>
        <w:tc>
          <w:tcPr>
            <w:tcW w:type="dxa" w:w="1800"/>
            <w:tcBorders>
              <w:top w:val="single" w:color="C8C8C8" w:sz="4"/>
              <w:left w:val="single" w:color="C8C8C8" w:sz="4"/>
              <w:bottom w:val="single" w:color="C8C8C8" w:sz="4"/>
              <w:right w:val="single" w:color="C8C8C8" w:sz="4"/>
            </w:tcBorders>
            <w:shd w:fill="FFFFFF" w:val="clear"/>
            <w:tcMar>
              <w:top w:type="dxa" w:w="100"/>
              <w:left w:type="dxa" w:w="150"/>
              <w:bottom w:type="dxa" w:w="100"/>
              <w:right w:type="dxa" w:w="150"/>
            </w:tcMar>
            <w:vAlign w:val="top"/>
          </w:tcPr>
          <w:p>
            <w:pPr>
              <w:spacing w:after="0"/>
              <w:jc w:val="left"/>
            </w:pPr>
            <w:r>
              <w:rPr>
                <w:rFonts w:ascii="Arial" w:cs="Arial" w:eastAsia="Arial" w:hAnsi="Arial"/>
                <w:b/>
                <w:bCs/>
                <w:i w:val="false"/>
                <w:iCs w:val="false"/>
                <w:color w:val="2E74B5"/>
                <w:sz w:val="19"/>
                <w:szCs w:val="19"/>
              </w:rPr>
              <w:t xml:space="preserve">Agent 3 — Content</w:t>
            </w:r>
          </w:p>
        </w:tc>
        <w:tc>
          <w:tcPr>
            <w:tcW w:type="dxa" w:w="3780"/>
            <w:tcBorders>
              <w:top w:val="single" w:color="C8C8C8" w:sz="4"/>
              <w:left w:val="single" w:color="C8C8C8" w:sz="4"/>
              <w:bottom w:val="single" w:color="C8C8C8" w:sz="4"/>
              <w:right w:val="single" w:color="C8C8C8" w:sz="4"/>
            </w:tcBorders>
            <w:shd w:fill="FFFFFF" w:val="clear"/>
            <w:tcMar>
              <w:top w:type="dxa" w:w="100"/>
              <w:left w:type="dxa" w:w="150"/>
              <w:bottom w:type="dxa" w:w="100"/>
              <w:right w:type="dxa" w:w="150"/>
            </w:tcMar>
            <w:vAlign w:val="top"/>
          </w:tcPr>
          <w:p>
            <w:pPr>
              <w:spacing w:after="0"/>
              <w:jc w:val="left"/>
            </w:pPr>
            <w:r>
              <w:rPr>
                <w:rFonts w:ascii="Arial" w:cs="Arial" w:eastAsia="Arial" w:hAnsi="Arial"/>
                <w:b w:val="false"/>
                <w:bCs w:val="false"/>
                <w:i w:val="false"/>
                <w:iCs w:val="false"/>
                <w:color w:val="1A1A1A"/>
                <w:sz w:val="19"/>
                <w:szCs w:val="19"/>
              </w:rPr>
              <w:t xml:space="preserve">Content teams, marketing, catalog editors</w:t>
            </w:r>
          </w:p>
        </w:tc>
        <w:tc>
          <w:tcPr>
            <w:tcW w:type="dxa" w:w="3780"/>
            <w:tcBorders>
              <w:top w:val="single" w:color="C8C8C8" w:sz="4"/>
              <w:left w:val="single" w:color="C8C8C8" w:sz="4"/>
              <w:bottom w:val="single" w:color="C8C8C8" w:sz="4"/>
              <w:right w:val="single" w:color="C8C8C8" w:sz="4"/>
            </w:tcBorders>
            <w:shd w:fill="FFFFFF" w:val="clear"/>
            <w:tcMar>
              <w:top w:type="dxa" w:w="100"/>
              <w:left w:type="dxa" w:w="150"/>
              <w:bottom w:type="dxa" w:w="100"/>
              <w:right w:type="dxa" w:w="150"/>
            </w:tcMar>
            <w:vAlign w:val="top"/>
          </w:tcPr>
          <w:p>
            <w:pPr>
              <w:spacing w:after="0"/>
              <w:jc w:val="left"/>
            </w:pPr>
            <w:r>
              <w:rPr>
                <w:rFonts w:ascii="Arial" w:cs="Arial" w:eastAsia="Arial" w:hAnsi="Arial"/>
                <w:b w:val="false"/>
                <w:bCs w:val="false"/>
                <w:i w:val="false"/>
                <w:iCs w:val="false"/>
                <w:color w:val="1A1A1A"/>
                <w:sz w:val="19"/>
                <w:szCs w:val="19"/>
              </w:rPr>
              <w:t xml:space="preserve">Generate descriptions, extract label data, enrich records</w:t>
            </w:r>
          </w:p>
        </w:tc>
      </w:tr>
    </w:tbl>
    <w:p>
      <w:pPr>
        <w:spacing w:after="160"/>
      </w:pPr>
    </w:p>
    <w:p>
      <w:pPr>
        <w:pStyle w:val="Heading2"/>
        <w:spacing w:after="120" w:before="280"/>
      </w:pPr>
      <w:r>
        <w:rPr>
          <w:rFonts w:ascii="Arial" w:cs="Arial" w:eastAsia="Arial" w:hAnsi="Arial"/>
          <w:b/>
          <w:bCs/>
          <w:i w:val="false"/>
          <w:iCs w:val="false"/>
          <w:color w:val="2E74B5"/>
          <w:sz w:val="25"/>
          <w:szCs w:val="25"/>
        </w:rPr>
        <w:t xml:space="preserve">2.2  Design Philosophy — Borrowed from Custonomy</w:t>
      </w:r>
    </w:p>
    <w:p>
      <w:pPr>
        <w:spacing w:after="120" w:before="0"/>
        <w:jc w:val="left"/>
      </w:pPr>
      <w:r>
        <w:rPr>
          <w:rFonts w:ascii="Arial" w:cs="Arial" w:eastAsia="Arial" w:hAnsi="Arial"/>
          <w:b w:val="false"/>
          <w:bCs w:val="false"/>
          <w:i w:val="false"/>
          <w:iCs w:val="false"/>
          <w:color w:val="1A1A1A"/>
          <w:sz w:val="22"/>
          <w:szCs w:val="22"/>
        </w:rPr>
        <w:t xml:space="preserve">The Custonomy multi-agent architecture, documented separately, establishes a set of design principles that are directly applicable to PIM-AI. These principles are the foundation for every architectural decision in this document.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8C8C8" w:sz="4"/>
              <w:left w:val="single" w:color="C8C8C8" w:sz="4"/>
              <w:bottom w:val="single" w:color="C8C8C8" w:sz="4"/>
              <w:right w:val="single" w:color="C8C8C8" w:sz="4"/>
            </w:tcBorders>
            <w:shd w:fill="2E74B5" w:val="clear"/>
            <w:tcMar>
              <w:top w:type="dxa" w:w="100"/>
              <w:left w:type="dxa" w:w="150"/>
              <w:bottom w:type="dxa" w:w="100"/>
              <w:right w:type="dxa" w:w="150"/>
            </w:tcMar>
            <w:vAlign w:val="top"/>
          </w:tcPr>
          <w:p>
            <w:pPr>
              <w:spacing w:after="0"/>
              <w:jc w:val="left"/>
            </w:pPr>
            <w:r>
              <w:rPr>
                <w:rFonts w:ascii="Arial" w:cs="Arial" w:eastAsia="Arial" w:hAnsi="Arial"/>
                <w:b/>
                <w:bCs/>
                <w:i w:val="false"/>
                <w:iCs w:val="false"/>
                <w:color w:val="FFFFFF"/>
                <w:sz w:val="20"/>
                <w:szCs w:val="20"/>
              </w:rPr>
              <w:t xml:space="preserve">Custonomy Principle</w:t>
            </w:r>
          </w:p>
        </w:tc>
        <w:tc>
          <w:tcPr>
            <w:tcW w:type="dxa" w:w="6160"/>
            <w:tcBorders>
              <w:top w:val="single" w:color="C8C8C8" w:sz="4"/>
              <w:left w:val="single" w:color="C8C8C8" w:sz="4"/>
              <w:bottom w:val="single" w:color="C8C8C8" w:sz="4"/>
              <w:right w:val="single" w:color="C8C8C8" w:sz="4"/>
            </w:tcBorders>
            <w:shd w:fill="2E74B5" w:val="clear"/>
            <w:tcMar>
              <w:top w:type="dxa" w:w="100"/>
              <w:left w:type="dxa" w:w="150"/>
              <w:bottom w:type="dxa" w:w="100"/>
              <w:right w:type="dxa" w:w="150"/>
            </w:tcMar>
            <w:vAlign w:val="top"/>
          </w:tcPr>
          <w:p>
            <w:pPr>
              <w:spacing w:after="0"/>
              <w:jc w:val="left"/>
            </w:pPr>
            <w:r>
              <w:rPr>
                <w:rFonts w:ascii="Arial" w:cs="Arial" w:eastAsia="Arial" w:hAnsi="Arial"/>
                <w:b/>
                <w:bCs/>
                <w:i w:val="false"/>
                <w:iCs w:val="false"/>
                <w:color w:val="FFFFFF"/>
                <w:sz w:val="20"/>
                <w:szCs w:val="20"/>
              </w:rPr>
              <w:t xml:space="preserve">How it applies to PIM-AI</w:t>
            </w:r>
          </w:p>
        </w:tc>
      </w:tr>
      <w:tr>
        <w:tc>
          <w:tcPr>
            <w:tcW w:type="dxa" w:w="3200"/>
            <w:tcBorders>
              <w:top w:val="single" w:color="C8C8C8" w:sz="4"/>
              <w:left w:val="single" w:color="C8C8C8" w:sz="4"/>
              <w:bottom w:val="single" w:color="C8C8C8" w:sz="4"/>
              <w:right w:val="single" w:color="C8C8C8" w:sz="4"/>
            </w:tcBorders>
            <w:shd w:fill="EBF3FB" w:val="clear"/>
            <w:tcMar>
              <w:top w:type="dxa" w:w="100"/>
              <w:left w:type="dxa" w:w="150"/>
              <w:bottom w:type="dxa" w:w="100"/>
              <w:right w:type="dxa" w:w="150"/>
            </w:tcMar>
            <w:vAlign w:val="top"/>
          </w:tcPr>
          <w:p>
            <w:pPr>
              <w:spacing w:after="0"/>
              <w:jc w:val="left"/>
            </w:pPr>
            <w:r>
              <w:rPr>
                <w:rFonts w:ascii="Arial" w:cs="Arial" w:eastAsia="Arial" w:hAnsi="Arial"/>
                <w:b/>
                <w:bCs/>
                <w:i w:val="false"/>
                <w:iCs w:val="false"/>
                <w:color w:val="1F3864"/>
                <w:sz w:val="19"/>
                <w:szCs w:val="19"/>
              </w:rPr>
              <w:t xml:space="preserve">Process once, decide many times</w:t>
            </w:r>
          </w:p>
        </w:tc>
        <w:tc>
          <w:tcPr>
            <w:tcW w:type="dxa" w:w="6160"/>
            <w:tcBorders>
              <w:top w:val="single" w:color="C8C8C8" w:sz="4"/>
              <w:left w:val="single" w:color="C8C8C8" w:sz="4"/>
              <w:bottom w:val="single" w:color="C8C8C8" w:sz="4"/>
              <w:right w:val="single" w:color="C8C8C8" w:sz="4"/>
            </w:tcBorders>
            <w:shd w:fill="FFFFFF" w:val="clear"/>
            <w:tcMar>
              <w:top w:type="dxa" w:w="100"/>
              <w:left w:type="dxa" w:w="150"/>
              <w:bottom w:type="dxa" w:w="100"/>
              <w:right w:type="dxa" w:w="150"/>
            </w:tcMar>
            <w:vAlign w:val="top"/>
          </w:tcPr>
          <w:p>
            <w:pPr>
              <w:spacing w:after="0"/>
              <w:jc w:val="left"/>
            </w:pPr>
            <w:r>
              <w:rPr>
                <w:rFonts w:ascii="Arial" w:cs="Arial" w:eastAsia="Arial" w:hAnsi="Arial"/>
                <w:b w:val="false"/>
                <w:bCs w:val="false"/>
                <w:i w:val="false"/>
                <w:iCs w:val="false"/>
                <w:color w:val="1A1A1A"/>
                <w:sz w:val="19"/>
                <w:szCs w:val="19"/>
              </w:rPr>
              <w:t xml:space="preserve">Shared Foundation (F-01 to F-09) is computed and shared across all three agents. MCP server, vector DB, auth, and audit log are not duplicated per agent.</w:t>
            </w:r>
          </w:p>
        </w:tc>
      </w:tr>
      <w:tr>
        <w:tc>
          <w:tcPr>
            <w:tcW w:type="dxa" w:w="3200"/>
            <w:tcBorders>
              <w:top w:val="single" w:color="C8C8C8" w:sz="4"/>
              <w:left w:val="single" w:color="C8C8C8" w:sz="4"/>
              <w:bottom w:val="single" w:color="C8C8C8" w:sz="4"/>
              <w:right w:val="single" w:color="C8C8C8" w:sz="4"/>
            </w:tcBorders>
            <w:shd w:fill="FFFFFF" w:val="clear"/>
            <w:tcMar>
              <w:top w:type="dxa" w:w="100"/>
              <w:left w:type="dxa" w:w="150"/>
              <w:bottom w:type="dxa" w:w="100"/>
              <w:right w:type="dxa" w:w="150"/>
            </w:tcMar>
            <w:vAlign w:val="top"/>
          </w:tcPr>
          <w:p>
            <w:pPr>
              <w:spacing w:after="0"/>
              <w:jc w:val="left"/>
            </w:pPr>
            <w:r>
              <w:rPr>
                <w:rFonts w:ascii="Arial" w:cs="Arial" w:eastAsia="Arial" w:hAnsi="Arial"/>
                <w:b/>
                <w:bCs/>
                <w:i w:val="false"/>
                <w:iCs w:val="false"/>
                <w:color w:val="1F3864"/>
                <w:sz w:val="19"/>
                <w:szCs w:val="19"/>
              </w:rPr>
              <w:t xml:space="preserve">Trigger engine — only process what changed</w:t>
            </w:r>
          </w:p>
        </w:tc>
        <w:tc>
          <w:tcPr>
            <w:tcW w:type="dxa" w:w="6160"/>
            <w:tcBorders>
              <w:top w:val="single" w:color="C8C8C8" w:sz="4"/>
              <w:left w:val="single" w:color="C8C8C8" w:sz="4"/>
              <w:bottom w:val="single" w:color="C8C8C8" w:sz="4"/>
              <w:right w:val="single" w:color="C8C8C8" w:sz="4"/>
            </w:tcBorders>
            <w:shd w:fill="F7F7F7" w:val="clear"/>
            <w:tcMar>
              <w:top w:type="dxa" w:w="100"/>
              <w:left w:type="dxa" w:w="150"/>
              <w:bottom w:type="dxa" w:w="100"/>
              <w:right w:type="dxa" w:w="150"/>
            </w:tcMar>
            <w:vAlign w:val="top"/>
          </w:tcPr>
          <w:p>
            <w:pPr>
              <w:spacing w:after="0"/>
              <w:jc w:val="left"/>
            </w:pPr>
            <w:r>
              <w:rPr>
                <w:rFonts w:ascii="Arial" w:cs="Arial" w:eastAsia="Arial" w:hAnsi="Arial"/>
                <w:b w:val="false"/>
                <w:bCs w:val="false"/>
                <w:i w:val="false"/>
                <w:iCs w:val="false"/>
                <w:color w:val="1A1A1A"/>
                <w:sz w:val="19"/>
                <w:szCs w:val="19"/>
              </w:rPr>
              <w:t xml:space="preserve">Agents do not scan the entire catalog on every run. Event-driven triggers fire on new product ingestion, quality score drops, or inventory thresholds being crossed.</w:t>
            </w:r>
          </w:p>
        </w:tc>
      </w:tr>
      <w:tr>
        <w:tc>
          <w:tcPr>
            <w:tcW w:type="dxa" w:w="3200"/>
            <w:tcBorders>
              <w:top w:val="single" w:color="C8C8C8" w:sz="4"/>
              <w:left w:val="single" w:color="C8C8C8" w:sz="4"/>
              <w:bottom w:val="single" w:color="C8C8C8" w:sz="4"/>
              <w:right w:val="single" w:color="C8C8C8" w:sz="4"/>
            </w:tcBorders>
            <w:shd w:fill="EBF3FB" w:val="clear"/>
            <w:tcMar>
              <w:top w:type="dxa" w:w="100"/>
              <w:left w:type="dxa" w:w="150"/>
              <w:bottom w:type="dxa" w:w="100"/>
              <w:right w:type="dxa" w:w="150"/>
            </w:tcMar>
            <w:vAlign w:val="top"/>
          </w:tcPr>
          <w:p>
            <w:pPr>
              <w:spacing w:after="0"/>
              <w:jc w:val="left"/>
            </w:pPr>
            <w:r>
              <w:rPr>
                <w:rFonts w:ascii="Arial" w:cs="Arial" w:eastAsia="Arial" w:hAnsi="Arial"/>
                <w:b/>
                <w:bCs/>
                <w:i w:val="false"/>
                <w:iCs w:val="false"/>
                <w:color w:val="1F3864"/>
                <w:sz w:val="19"/>
                <w:szCs w:val="19"/>
              </w:rPr>
              <w:t xml:space="preserve">Agents consume feature tables, not raw data</w:t>
            </w:r>
          </w:p>
        </w:tc>
        <w:tc>
          <w:tcPr>
            <w:tcW w:type="dxa" w:w="6160"/>
            <w:tcBorders>
              <w:top w:val="single" w:color="C8C8C8" w:sz="4"/>
              <w:left w:val="single" w:color="C8C8C8" w:sz="4"/>
              <w:bottom w:val="single" w:color="C8C8C8" w:sz="4"/>
              <w:right w:val="single" w:color="C8C8C8" w:sz="4"/>
            </w:tcBorders>
            <w:shd w:fill="FFFFFF" w:val="clear"/>
            <w:tcMar>
              <w:top w:type="dxa" w:w="100"/>
              <w:left w:type="dxa" w:w="150"/>
              <w:bottom w:type="dxa" w:w="100"/>
              <w:right w:type="dxa" w:w="150"/>
            </w:tcMar>
            <w:vAlign w:val="top"/>
          </w:tcPr>
          <w:p>
            <w:pPr>
              <w:spacing w:after="0"/>
              <w:jc w:val="left"/>
            </w:pPr>
            <w:r>
              <w:rPr>
                <w:rFonts w:ascii="Arial" w:cs="Arial" w:eastAsia="Arial" w:hAnsi="Arial"/>
                <w:b w:val="false"/>
                <w:bCs w:val="false"/>
                <w:i w:val="false"/>
                <w:iCs w:val="false"/>
                <w:color w:val="1A1A1A"/>
                <w:sz w:val="19"/>
                <w:szCs w:val="19"/>
              </w:rPr>
              <w:t xml:space="preserve">Agent tools (classify_product, tag_product, etc.) consume REST APIs and pre-computed DB views (C-03), never raw product tables directly.</w:t>
            </w:r>
          </w:p>
        </w:tc>
      </w:tr>
      <w:tr>
        <w:tc>
          <w:tcPr>
            <w:tcW w:type="dxa" w:w="3200"/>
            <w:tcBorders>
              <w:top w:val="single" w:color="C8C8C8" w:sz="4"/>
              <w:left w:val="single" w:color="C8C8C8" w:sz="4"/>
              <w:bottom w:val="single" w:color="C8C8C8" w:sz="4"/>
              <w:right w:val="single" w:color="C8C8C8" w:sz="4"/>
            </w:tcBorders>
            <w:shd w:fill="FFFFFF" w:val="clear"/>
            <w:tcMar>
              <w:top w:type="dxa" w:w="100"/>
              <w:left w:type="dxa" w:w="150"/>
              <w:bottom w:type="dxa" w:w="100"/>
              <w:right w:type="dxa" w:w="150"/>
            </w:tcMar>
            <w:vAlign w:val="top"/>
          </w:tcPr>
          <w:p>
            <w:pPr>
              <w:spacing w:after="0"/>
              <w:jc w:val="left"/>
            </w:pPr>
            <w:r>
              <w:rPr>
                <w:rFonts w:ascii="Arial" w:cs="Arial" w:eastAsia="Arial" w:hAnsi="Arial"/>
                <w:b/>
                <w:bCs/>
                <w:i w:val="false"/>
                <w:iCs w:val="false"/>
                <w:color w:val="1F3864"/>
                <w:sz w:val="19"/>
                <w:szCs w:val="19"/>
              </w:rPr>
              <w:t xml:space="preserve">Supervisor routes, child executes</w:t>
            </w:r>
          </w:p>
        </w:tc>
        <w:tc>
          <w:tcPr>
            <w:tcW w:type="dxa" w:w="6160"/>
            <w:tcBorders>
              <w:top w:val="single" w:color="C8C8C8" w:sz="4"/>
              <w:left w:val="single" w:color="C8C8C8" w:sz="4"/>
              <w:bottom w:val="single" w:color="C8C8C8" w:sz="4"/>
              <w:right w:val="single" w:color="C8C8C8" w:sz="4"/>
            </w:tcBorders>
            <w:shd w:fill="F7F7F7" w:val="clear"/>
            <w:tcMar>
              <w:top w:type="dxa" w:w="100"/>
              <w:left w:type="dxa" w:w="150"/>
              <w:bottom w:type="dxa" w:w="100"/>
              <w:right w:type="dxa" w:w="150"/>
            </w:tcMar>
            <w:vAlign w:val="top"/>
          </w:tcPr>
          <w:p>
            <w:pPr>
              <w:spacing w:after="0"/>
              <w:jc w:val="left"/>
            </w:pPr>
            <w:r>
              <w:rPr>
                <w:rFonts w:ascii="Arial" w:cs="Arial" w:eastAsia="Arial" w:hAnsi="Arial"/>
                <w:b w:val="false"/>
                <w:bCs w:val="false"/>
                <w:i w:val="false"/>
                <w:iCs w:val="false"/>
                <w:color w:val="1A1A1A"/>
                <w:sz w:val="19"/>
                <w:szCs w:val="19"/>
              </w:rPr>
              <w:t xml:space="preserve">Each of the three agents is a supervisor domain. The MCP tools (classify, tag, sequence, etc.) are the child agents — invoked only when needed by the supervisor's workflow.</w:t>
            </w:r>
          </w:p>
        </w:tc>
      </w:tr>
      <w:tr>
        <w:tc>
          <w:tcPr>
            <w:tcW w:type="dxa" w:w="3200"/>
            <w:tcBorders>
              <w:top w:val="single" w:color="C8C8C8" w:sz="4"/>
              <w:left w:val="single" w:color="C8C8C8" w:sz="4"/>
              <w:bottom w:val="single" w:color="C8C8C8" w:sz="4"/>
              <w:right w:val="single" w:color="C8C8C8" w:sz="4"/>
            </w:tcBorders>
            <w:shd w:fill="EBF3FB" w:val="clear"/>
            <w:tcMar>
              <w:top w:type="dxa" w:w="100"/>
              <w:left w:type="dxa" w:w="150"/>
              <w:bottom w:type="dxa" w:w="100"/>
              <w:right w:type="dxa" w:w="150"/>
            </w:tcMar>
            <w:vAlign w:val="top"/>
          </w:tcPr>
          <w:p>
            <w:pPr>
              <w:spacing w:after="0"/>
              <w:jc w:val="left"/>
            </w:pPr>
            <w:r>
              <w:rPr>
                <w:rFonts w:ascii="Arial" w:cs="Arial" w:eastAsia="Arial" w:hAnsi="Arial"/>
                <w:b/>
                <w:bCs/>
                <w:i w:val="false"/>
                <w:iCs w:val="false"/>
                <w:color w:val="1F3864"/>
                <w:sz w:val="19"/>
                <w:szCs w:val="19"/>
              </w:rPr>
              <w:t xml:space="preserve">Human approval at the end</w:t>
            </w:r>
          </w:p>
        </w:tc>
        <w:tc>
          <w:tcPr>
            <w:tcW w:type="dxa" w:w="6160"/>
            <w:tcBorders>
              <w:top w:val="single" w:color="C8C8C8" w:sz="4"/>
              <w:left w:val="single" w:color="C8C8C8" w:sz="4"/>
              <w:bottom w:val="single" w:color="C8C8C8" w:sz="4"/>
              <w:right w:val="single" w:color="C8C8C8" w:sz="4"/>
            </w:tcBorders>
            <w:shd w:fill="FFFFFF" w:val="clear"/>
            <w:tcMar>
              <w:top w:type="dxa" w:w="100"/>
              <w:left w:type="dxa" w:w="150"/>
              <w:bottom w:type="dxa" w:w="100"/>
              <w:right w:type="dxa" w:w="150"/>
            </w:tcMar>
            <w:vAlign w:val="top"/>
          </w:tcPr>
          <w:p>
            <w:pPr>
              <w:spacing w:after="0"/>
              <w:jc w:val="left"/>
            </w:pPr>
            <w:r>
              <w:rPr>
                <w:rFonts w:ascii="Arial" w:cs="Arial" w:eastAsia="Arial" w:hAnsi="Arial"/>
                <w:b w:val="false"/>
                <w:bCs w:val="false"/>
                <w:i w:val="false"/>
                <w:iCs w:val="false"/>
                <w:color w:val="1A1A1A"/>
                <w:sz w:val="19"/>
                <w:szCs w:val="19"/>
              </w:rPr>
              <w:t xml:space="preserve">HITL framework (F-07) intercepts irreversible actions (bulk updates, purchase orders) and pauses for human approval before execution.</w:t>
            </w:r>
          </w:p>
        </w:tc>
      </w:tr>
    </w:tbl>
    <w:p>
      <w:pPr>
        <w:spacing w:after="200"/>
      </w:pPr>
    </w:p>
    <w:p>
      <w:pPr>
        <w:pStyle w:val="Heading1"/>
        <w:spacing w:after="160" w:before="360"/>
      </w:pPr>
      <w:r>
        <w:rPr>
          <w:rFonts w:ascii="Arial" w:cs="Arial" w:eastAsia="Arial" w:hAnsi="Arial"/>
          <w:b/>
          <w:bCs/>
          <w:i w:val="false"/>
          <w:iCs w:val="false"/>
          <w:color w:val="1F3864"/>
          <w:sz w:val="30"/>
          <w:szCs w:val="30"/>
        </w:rPr>
        <w:t xml:space="preserve">3. Architectural Decision Records</w:t>
      </w:r>
    </w:p>
    <w:p>
      <w:pPr>
        <w:pStyle w:val="Heading2"/>
        <w:spacing w:after="120" w:before="280"/>
      </w:pPr>
      <w:r>
        <w:rPr>
          <w:rFonts w:ascii="Arial" w:cs="Arial" w:eastAsia="Arial" w:hAnsi="Arial"/>
          <w:b/>
          <w:bCs/>
          <w:i w:val="false"/>
          <w:iCs w:val="false"/>
          <w:color w:val="2E74B5"/>
          <w:sz w:val="25"/>
          <w:szCs w:val="25"/>
        </w:rPr>
        <w:t xml:space="preserve">ADR-001 — Service Architecture — FastAPI Modular Monolith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8C8C8" w:sz="4"/>
              <w:left w:val="single" w:color="C8C8C8" w:sz="4"/>
              <w:bottom w:val="single" w:color="C8C8C8" w:sz="4"/>
              <w:right w:val="single" w:color="C8C8C8" w:sz="4"/>
            </w:tcBorders>
            <w:shd w:fill="EBF3FB" w:val="clear"/>
            <w:tcMar>
              <w:top w:type="dxa" w:w="100"/>
              <w:left w:type="dxa" w:w="150"/>
              <w:bottom w:type="dxa" w:w="100"/>
              <w:right w:type="dxa" w:w="150"/>
            </w:tcMar>
            <w:vAlign w:val="top"/>
          </w:tcPr>
          <w:p>
            <w:pPr>
              <w:spacing w:after="0"/>
              <w:jc w:val="left"/>
            </w:pPr>
            <w:r>
              <w:rPr>
                <w:rFonts w:ascii="Arial" w:cs="Arial" w:eastAsia="Arial" w:hAnsi="Arial"/>
                <w:b/>
                <w:bCs/>
                <w:i w:val="false"/>
                <w:iCs w:val="false"/>
                <w:color w:val="1F3864"/>
                <w:sz w:val="20"/>
                <w:szCs w:val="20"/>
              </w:rPr>
              <w:t xml:space="preserve">Decision</w:t>
            </w:r>
          </w:p>
        </w:tc>
        <w:tc>
          <w:tcPr>
            <w:tcW w:type="dxa" w:w="7860"/>
            <w:tcBorders>
              <w:top w:val="single" w:color="C8C8C8" w:sz="4"/>
              <w:left w:val="single" w:color="C8C8C8" w:sz="4"/>
              <w:bottom w:val="single" w:color="C8C8C8" w:sz="4"/>
              <w:right w:val="single" w:color="C8C8C8" w:sz="4"/>
            </w:tcBorders>
            <w:shd w:fill="FFFFFF" w:val="clear"/>
            <w:tcMar>
              <w:top w:type="dxa" w:w="100"/>
              <w:left w:type="dxa" w:w="150"/>
              <w:bottom w:type="dxa" w:w="100"/>
              <w:right w:type="dxa" w:w="150"/>
            </w:tcMar>
            <w:vAlign w:val="top"/>
          </w:tcPr>
          <w:p>
            <w:pPr>
              <w:spacing w:after="0"/>
              <w:jc w:val="left"/>
            </w:pPr>
            <w:r>
              <w:rPr>
                <w:rFonts w:ascii="Arial" w:cs="Arial" w:eastAsia="Arial" w:hAnsi="Arial"/>
                <w:b w:val="false"/>
                <w:bCs w:val="false"/>
                <w:i w:val="false"/>
                <w:iCs w:val="false"/>
                <w:color w:val="1A1A1A"/>
                <w:sz w:val="20"/>
                <w:szCs w:val="20"/>
              </w:rPr>
              <w:t xml:space="preserve">Implement all three PIM-AI agents and the shared foundation within a single FastAPI application. Each agent is an isolated Python package (/agents/catalog, /agents/content, /agents/procurement). Shared foundation tasks F-01 to F-09 live in /core, consumed by all agents via import.</w:t>
            </w:r>
          </w:p>
        </w:tc>
      </w:tr>
      <w:tr>
        <w:tc>
          <w:tcPr>
            <w:tcW w:type="dxa" w:w="1500"/>
            <w:tcBorders>
              <w:top w:val="single" w:color="C8C8C8" w:sz="4"/>
              <w:left w:val="single" w:color="C8C8C8" w:sz="4"/>
              <w:bottom w:val="single" w:color="C8C8C8" w:sz="4"/>
              <w:right w:val="single" w:color="C8C8C8" w:sz="4"/>
            </w:tcBorders>
            <w:shd w:fill="EBF3FB" w:val="clear"/>
            <w:tcMar>
              <w:top w:type="dxa" w:w="100"/>
              <w:left w:type="dxa" w:w="150"/>
              <w:bottom w:type="dxa" w:w="100"/>
              <w:right w:type="dxa" w:w="150"/>
            </w:tcMar>
            <w:vAlign w:val="top"/>
          </w:tcPr>
          <w:p>
            <w:pPr>
              <w:spacing w:after="0"/>
              <w:jc w:val="left"/>
            </w:pPr>
            <w:r>
              <w:rPr>
                <w:rFonts w:ascii="Arial" w:cs="Arial" w:eastAsia="Arial" w:hAnsi="Arial"/>
                <w:b/>
                <w:bCs/>
                <w:i w:val="false"/>
                <w:iCs w:val="false"/>
                <w:color w:val="1F3864"/>
                <w:sz w:val="20"/>
                <w:szCs w:val="20"/>
              </w:rPr>
              <w:t xml:space="preserve">Status</w:t>
            </w:r>
          </w:p>
        </w:tc>
        <w:tc>
          <w:tcPr>
            <w:tcW w:type="dxa" w:w="7860"/>
            <w:tcBorders>
              <w:top w:val="single" w:color="C8C8C8" w:sz="4"/>
              <w:left w:val="single" w:color="C8C8C8" w:sz="4"/>
              <w:bottom w:val="single" w:color="C8C8C8" w:sz="4"/>
              <w:right w:val="single" w:color="C8C8C8" w:sz="4"/>
            </w:tcBorders>
            <w:shd w:fill="E2EFDA" w:val="clear"/>
            <w:tcMar>
              <w:top w:type="dxa" w:w="100"/>
              <w:left w:type="dxa" w:w="150"/>
              <w:bottom w:type="dxa" w:w="100"/>
              <w:right w:type="dxa" w:w="150"/>
            </w:tcMar>
            <w:vAlign w:val="top"/>
          </w:tcPr>
          <w:p>
            <w:pPr>
              <w:spacing w:after="0"/>
              <w:jc w:val="left"/>
            </w:pPr>
            <w:r>
              <w:rPr>
                <w:rFonts w:ascii="Arial" w:cs="Arial" w:eastAsia="Arial" w:hAnsi="Arial"/>
                <w:b/>
                <w:bCs/>
                <w:i w:val="false"/>
                <w:iCs w:val="false"/>
                <w:color w:val="375623"/>
                <w:sz w:val="20"/>
                <w:szCs w:val="20"/>
              </w:rPr>
              <w:t xml:space="preserve">Accepted</w:t>
            </w:r>
          </w:p>
        </w:tc>
      </w:tr>
      <w:tr>
        <w:tc>
          <w:tcPr>
            <w:tcW w:type="dxa" w:w="1500"/>
            <w:tcBorders>
              <w:top w:val="single" w:color="C8C8C8" w:sz="4"/>
              <w:left w:val="single" w:color="C8C8C8" w:sz="4"/>
              <w:bottom w:val="single" w:color="C8C8C8" w:sz="4"/>
              <w:right w:val="single" w:color="C8C8C8" w:sz="4"/>
            </w:tcBorders>
            <w:shd w:fill="EBF3FB" w:val="clear"/>
            <w:tcMar>
              <w:top w:type="dxa" w:w="100"/>
              <w:left w:type="dxa" w:w="150"/>
              <w:bottom w:type="dxa" w:w="100"/>
              <w:right w:type="dxa" w:w="150"/>
            </w:tcMar>
            <w:vAlign w:val="top"/>
          </w:tcPr>
          <w:p>
            <w:pPr>
              <w:spacing w:after="0"/>
              <w:jc w:val="left"/>
            </w:pPr>
            <w:r>
              <w:rPr>
                <w:rFonts w:ascii="Arial" w:cs="Arial" w:eastAsia="Arial" w:hAnsi="Arial"/>
                <w:b/>
                <w:bCs/>
                <w:i w:val="false"/>
                <w:iCs w:val="false"/>
                <w:color w:val="1F3864"/>
                <w:sz w:val="20"/>
                <w:szCs w:val="20"/>
              </w:rPr>
              <w:t xml:space="preserve">Alternatives</w:t>
            </w:r>
          </w:p>
        </w:tc>
        <w:tc>
          <w:tcPr>
            <w:tcW w:type="dxa" w:w="7860"/>
            <w:tcBorders>
              <w:top w:val="single" w:color="C8C8C8" w:sz="4"/>
              <w:left w:val="single" w:color="C8C8C8" w:sz="4"/>
              <w:bottom w:val="single" w:color="C8C8C8" w:sz="4"/>
              <w:right w:val="single" w:color="C8C8C8" w:sz="4"/>
            </w:tcBorders>
            <w:shd w:fill="FFFFFF" w:val="clear"/>
            <w:tcMar>
              <w:top w:type="dxa" w:w="100"/>
              <w:left w:type="dxa" w:w="150"/>
              <w:bottom w:type="dxa" w:w="100"/>
              <w:right w:type="dxa" w:w="150"/>
            </w:tcMar>
            <w:vAlign w:val="top"/>
          </w:tcPr>
          <w:p>
            <w:pPr>
              <w:spacing w:after="0"/>
              <w:jc w:val="left"/>
            </w:pPr>
            <w:r>
              <w:rPr>
                <w:rFonts w:ascii="Arial" w:cs="Arial" w:eastAsia="Arial" w:hAnsi="Arial"/>
                <w:b w:val="false"/>
                <w:bCs w:val="false"/>
                <w:i w:val="false"/>
                <w:iCs w:val="false"/>
                <w:color w:val="1A1A1A"/>
                <w:sz w:val="20"/>
                <w:szCs w:val="20"/>
              </w:rPr>
              <w:t xml:space="preserve">Option A: Single Monolith (no boundaries) | Option B: Modular Monolith (selected) | Option C: Microservices from day one</w:t>
            </w:r>
          </w:p>
        </w:tc>
      </w:tr>
      <w:tr>
        <w:tc>
          <w:tcPr>
            <w:tcW w:type="dxa" w:w="1500"/>
            <w:tcBorders>
              <w:top w:val="single" w:color="C8C8C8" w:sz="4"/>
              <w:left w:val="single" w:color="C8C8C8" w:sz="4"/>
              <w:bottom w:val="single" w:color="C8C8C8" w:sz="4"/>
              <w:right w:val="single" w:color="C8C8C8" w:sz="4"/>
            </w:tcBorders>
            <w:shd w:fill="EBF3FB" w:val="clear"/>
            <w:tcMar>
              <w:top w:type="dxa" w:w="100"/>
              <w:left w:type="dxa" w:w="150"/>
              <w:bottom w:type="dxa" w:w="100"/>
              <w:right w:type="dxa" w:w="150"/>
            </w:tcMar>
            <w:vAlign w:val="top"/>
          </w:tcPr>
          <w:p>
            <w:pPr>
              <w:spacing w:after="0"/>
              <w:jc w:val="left"/>
            </w:pPr>
            <w:r>
              <w:rPr>
                <w:rFonts w:ascii="Arial" w:cs="Arial" w:eastAsia="Arial" w:hAnsi="Arial"/>
                <w:b/>
                <w:bCs/>
                <w:i w:val="false"/>
                <w:iCs w:val="false"/>
                <w:color w:val="1F3864"/>
                <w:sz w:val="20"/>
                <w:szCs w:val="20"/>
              </w:rPr>
              <w:t xml:space="preserve">Rationale</w:t>
            </w:r>
          </w:p>
        </w:tc>
        <w:tc>
          <w:tcPr>
            <w:tcW w:type="dxa" w:w="7860"/>
            <w:tcBorders>
              <w:top w:val="single" w:color="C8C8C8" w:sz="4"/>
              <w:left w:val="single" w:color="C8C8C8" w:sz="4"/>
              <w:bottom w:val="single" w:color="C8C8C8" w:sz="4"/>
              <w:right w:val="single" w:color="C8C8C8" w:sz="4"/>
            </w:tcBorders>
            <w:shd w:fill="FFFFFF" w:val="clear"/>
            <w:tcMar>
              <w:top w:type="dxa" w:w="100"/>
              <w:left w:type="dxa" w:w="150"/>
              <w:bottom w:type="dxa" w:w="100"/>
              <w:right w:type="dxa" w:w="150"/>
            </w:tcMar>
            <w:vAlign w:val="top"/>
          </w:tcPr>
          <w:p>
            <w:pPr>
              <w:spacing w:after="80"/>
            </w:pPr>
            <w:r>
              <w:rPr>
                <w:rFonts w:ascii="Arial" w:cs="Arial" w:eastAsia="Arial" w:hAnsi="Arial"/>
                <w:b w:val="false"/>
                <w:bCs w:val="false"/>
                <w:i w:val="false"/>
                <w:iCs w:val="false"/>
                <w:color w:val="1A1A1A"/>
                <w:sz w:val="20"/>
                <w:szCs w:val="20"/>
              </w:rPr>
              <w:t xml:space="preserve">The Custonomy principle 'process once, decide many times' requires a genuine shared layer. MCP server (F-04), vector DB (F-08), auth (F-05), and audit log (F-06) are all shared infrastructure — splitting into microservices adds inter-service latency to every shared call for zero scaling benefit at this stage.</w:t>
            </w:r>
          </w:p>
          <w:p>
            <w:pPr>
              <w:spacing w:after="80"/>
            </w:pPr>
            <w:r>
              <w:rPr>
                <w:rFonts w:ascii="Arial" w:cs="Arial" w:eastAsia="Arial" w:hAnsi="Arial"/>
                <w:b w:val="false"/>
                <w:bCs w:val="false"/>
                <w:i w:val="false"/>
                <w:iCs w:val="false"/>
                <w:color w:val="1A1A1A"/>
                <w:sz w:val="20"/>
                <w:szCs w:val="20"/>
              </w:rPr>
              <w:t xml:space="preserve">FastAPI's APIRouter pattern provides clean module separation within one service, enforcing agent boundaries without requiring separate deployments.</w:t>
            </w:r>
          </w:p>
          <w:p>
            <w:pPr>
              <w:spacing w:after="80"/>
            </w:pPr>
            <w:r>
              <w:rPr>
                <w:rFonts w:ascii="Arial" w:cs="Arial" w:eastAsia="Arial" w:hAnsi="Arial"/>
                <w:b w:val="false"/>
                <w:bCs w:val="false"/>
                <w:i w:val="false"/>
                <w:iCs w:val="false"/>
                <w:color w:val="1A1A1A"/>
                <w:sz w:val="20"/>
                <w:szCs w:val="20"/>
              </w:rPr>
              <w:t xml:space="preserve">The team is in the sprint planning phase. Microservices prematurely would consume 60% of engineering time on service mesh, service discovery, and inter-service contracts before a single agent tool is built.</w:t>
            </w:r>
          </w:p>
          <w:p>
            <w:pPr>
              <w:spacing w:after="0"/>
            </w:pPr>
            <w:r>
              <w:rPr>
                <w:rFonts w:ascii="Arial" w:cs="Arial" w:eastAsia="Arial" w:hAnsi="Arial"/>
                <w:b w:val="false"/>
                <w:bCs w:val="false"/>
                <w:i w:val="false"/>
                <w:iCs w:val="false"/>
                <w:color w:val="1A1A1A"/>
                <w:sz w:val="20"/>
                <w:szCs w:val="20"/>
              </w:rPr>
              <w:t xml:space="preserve">Migration path is clear: when load data justifies it, individual agent packages can be extracted into standalone FastAPI services with minimal refactoring.</w:t>
            </w:r>
          </w:p>
        </w:tc>
      </w:tr>
      <w:tr>
        <w:tc>
          <w:tcPr>
            <w:tcW w:type="dxa" w:w="1500"/>
            <w:tcBorders>
              <w:top w:val="single" w:color="C8C8C8" w:sz="4"/>
              <w:left w:val="single" w:color="C8C8C8" w:sz="4"/>
              <w:bottom w:val="single" w:color="C8C8C8" w:sz="4"/>
              <w:right w:val="single" w:color="C8C8C8" w:sz="4"/>
            </w:tcBorders>
            <w:shd w:fill="EBF3FB" w:val="clear"/>
            <w:tcMar>
              <w:top w:type="dxa" w:w="100"/>
              <w:left w:type="dxa" w:w="150"/>
              <w:bottom w:type="dxa" w:w="100"/>
              <w:right w:type="dxa" w:w="150"/>
            </w:tcMar>
            <w:vAlign w:val="top"/>
          </w:tcPr>
          <w:p>
            <w:pPr>
              <w:spacing w:after="0"/>
              <w:jc w:val="left"/>
            </w:pPr>
            <w:r>
              <w:rPr>
                <w:rFonts w:ascii="Arial" w:cs="Arial" w:eastAsia="Arial" w:hAnsi="Arial"/>
                <w:b/>
                <w:bCs/>
                <w:i w:val="false"/>
                <w:iCs w:val="false"/>
                <w:color w:val="1F3864"/>
                <w:sz w:val="20"/>
                <w:szCs w:val="20"/>
              </w:rPr>
              <w:t xml:space="preserve">Trade-offs</w:t>
            </w:r>
          </w:p>
        </w:tc>
        <w:tc>
          <w:tcPr>
            <w:tcW w:type="dxa" w:w="7860"/>
            <w:tcBorders>
              <w:top w:val="single" w:color="C8C8C8" w:sz="4"/>
              <w:left w:val="single" w:color="C8C8C8" w:sz="4"/>
              <w:bottom w:val="single" w:color="C8C8C8" w:sz="4"/>
              <w:right w:val="single" w:color="C8C8C8" w:sz="4"/>
            </w:tcBorders>
            <w:shd w:fill="FFF8E1" w:val="clear"/>
            <w:tcMar>
              <w:top w:type="dxa" w:w="100"/>
              <w:left w:type="dxa" w:w="150"/>
              <w:bottom w:type="dxa" w:w="100"/>
              <w:right w:type="dxa" w:w="150"/>
            </w:tcMar>
            <w:vAlign w:val="top"/>
          </w:tcPr>
          <w:p>
            <w:pPr>
              <w:spacing w:after="80"/>
            </w:pPr>
            <w:r>
              <w:rPr>
                <w:rFonts w:ascii="Arial" w:cs="Arial" w:eastAsia="Arial" w:hAnsi="Arial"/>
                <w:b w:val="false"/>
                <w:bCs w:val="false"/>
                <w:i w:val="false"/>
                <w:iCs w:val="false"/>
                <w:color w:val="1A1A1A"/>
                <w:sz w:val="20"/>
                <w:szCs w:val="20"/>
              </w:rPr>
              <w:t xml:space="preserve">Agents cannot scale independently — if the Procurement Agent receives heavy load, it shares CPU and memory with the Catalog Agent. Mitigated by FastAPI's async design and proper PostgreSQL connection pooling.</w:t>
            </w:r>
          </w:p>
          <w:p>
            <w:pPr>
              <w:spacing w:after="0"/>
            </w:pPr>
            <w:r>
              <w:rPr>
                <w:rFonts w:ascii="Arial" w:cs="Arial" w:eastAsia="Arial" w:hAnsi="Arial"/>
                <w:b w:val="false"/>
                <w:bCs w:val="false"/>
                <w:i w:val="false"/>
                <w:iCs w:val="false"/>
                <w:color w:val="1A1A1A"/>
                <w:sz w:val="20"/>
                <w:szCs w:val="20"/>
              </w:rPr>
              <w:t xml:space="preserve">A critical unhandled exception in one agent router could destabilise others — mitigated by exception handlers at the router level and proper async error isolation.</w:t>
            </w:r>
          </w:p>
        </w:tc>
      </w:tr>
    </w:tbl>
    <w:p>
      <w:pPr>
        <w:spacing w:after="200"/>
      </w:pPr>
    </w:p>
    <w:p>
      <w:pPr>
        <w:spacing w:after="80" w:before="180"/>
      </w:pPr>
      <w:r>
        <w:rPr>
          <w:rFonts w:ascii="Arial" w:cs="Arial" w:eastAsia="Arial" w:hAnsi="Arial"/>
          <w:b/>
          <w:bCs/>
          <w:i w:val="false"/>
          <w:iCs w:val="false"/>
          <w:color w:val="1A1A1A"/>
          <w:sz w:val="22"/>
          <w:szCs w:val="22"/>
        </w:rPr>
        <w:t xml:space="preserve">Options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8C8C8" w:sz="4"/>
              <w:left w:val="single" w:color="C8C8C8" w:sz="4"/>
              <w:bottom w:val="single" w:color="C8C8C8" w:sz="4"/>
              <w:right w:val="single" w:color="C8C8C8" w:sz="4"/>
            </w:tcBorders>
            <w:shd w:fill="2E74B5" w:val="clear"/>
            <w:tcMar>
              <w:top w:type="dxa" w:w="100"/>
              <w:left w:type="dxa" w:w="150"/>
              <w:bottom w:type="dxa" w:w="100"/>
              <w:right w:type="dxa" w:w="150"/>
            </w:tcMar>
            <w:vAlign w:val="top"/>
          </w:tcPr>
          <w:p>
            <w:pPr>
              <w:spacing w:after="0"/>
              <w:jc w:val="left"/>
            </w:pPr>
            <w:r>
              <w:rPr>
                <w:rFonts w:ascii="Arial" w:cs="Arial" w:eastAsia="Arial" w:hAnsi="Arial"/>
                <w:b/>
                <w:bCs/>
                <w:i w:val="false"/>
                <w:iCs w:val="false"/>
                <w:color w:val="FFFFFF"/>
                <w:sz w:val="20"/>
                <w:szCs w:val="20"/>
              </w:rPr>
              <w:t xml:space="preserve">Option</w:t>
            </w:r>
          </w:p>
        </w:tc>
        <w:tc>
          <w:tcPr>
            <w:tcW w:type="dxa" w:w="3580"/>
            <w:tcBorders>
              <w:top w:val="single" w:color="C8C8C8" w:sz="4"/>
              <w:left w:val="single" w:color="C8C8C8" w:sz="4"/>
              <w:bottom w:val="single" w:color="C8C8C8" w:sz="4"/>
              <w:right w:val="single" w:color="C8C8C8" w:sz="4"/>
            </w:tcBorders>
            <w:shd w:fill="2E74B5" w:val="clear"/>
            <w:tcMar>
              <w:top w:type="dxa" w:w="100"/>
              <w:left w:type="dxa" w:w="150"/>
              <w:bottom w:type="dxa" w:w="100"/>
              <w:right w:type="dxa" w:w="150"/>
            </w:tcMar>
            <w:vAlign w:val="top"/>
          </w:tcPr>
          <w:p>
            <w:pPr>
              <w:spacing w:after="0"/>
              <w:jc w:val="left"/>
            </w:pPr>
            <w:r>
              <w:rPr>
                <w:rFonts w:ascii="Arial" w:cs="Arial" w:eastAsia="Arial" w:hAnsi="Arial"/>
                <w:b/>
                <w:bCs/>
                <w:i w:val="false"/>
                <w:iCs w:val="false"/>
                <w:color w:val="FFFFFF"/>
                <w:sz w:val="20"/>
                <w:szCs w:val="20"/>
              </w:rPr>
              <w:t xml:space="preserve">Pros</w:t>
            </w:r>
          </w:p>
        </w:tc>
        <w:tc>
          <w:tcPr>
            <w:tcW w:type="dxa" w:w="3580"/>
            <w:tcBorders>
              <w:top w:val="single" w:color="C8C8C8" w:sz="4"/>
              <w:left w:val="single" w:color="C8C8C8" w:sz="4"/>
              <w:bottom w:val="single" w:color="C8C8C8" w:sz="4"/>
              <w:right w:val="single" w:color="C8C8C8" w:sz="4"/>
            </w:tcBorders>
            <w:shd w:fill="2E74B5" w:val="clear"/>
            <w:tcMar>
              <w:top w:type="dxa" w:w="100"/>
              <w:left w:type="dxa" w:w="150"/>
              <w:bottom w:type="dxa" w:w="100"/>
              <w:right w:type="dxa" w:w="150"/>
            </w:tcMar>
            <w:vAlign w:val="top"/>
          </w:tcPr>
          <w:p>
            <w:pPr>
              <w:spacing w:after="0"/>
              <w:jc w:val="left"/>
            </w:pPr>
            <w:r>
              <w:rPr>
                <w:rFonts w:ascii="Arial" w:cs="Arial" w:eastAsia="Arial" w:hAnsi="Arial"/>
                <w:b/>
                <w:bCs/>
                <w:i w:val="false"/>
                <w:iCs w:val="false"/>
                <w:color w:val="FFFFFF"/>
                <w:sz w:val="20"/>
                <w:szCs w:val="20"/>
              </w:rPr>
              <w:t xml:space="preserve">Cons</w:t>
            </w:r>
          </w:p>
        </w:tc>
      </w:tr>
      <w:tr>
        <w:tc>
          <w:tcPr>
            <w:tcW w:type="dxa" w:w="2200"/>
            <w:tcBorders>
              <w:top w:val="single" w:color="C8C8C8" w:sz="4"/>
              <w:left w:val="single" w:color="C8C8C8" w:sz="4"/>
              <w:bottom w:val="single" w:color="C8C8C8" w:sz="4"/>
              <w:right w:val="single" w:color="C8C8C8" w:sz="4"/>
            </w:tcBorders>
            <w:shd w:fill="FFFFFF" w:val="clear"/>
            <w:tcMar>
              <w:top w:type="dxa" w:w="100"/>
              <w:left w:type="dxa" w:w="150"/>
              <w:bottom w:type="dxa" w:w="100"/>
              <w:right w:type="dxa" w:w="150"/>
            </w:tcMar>
            <w:vAlign w:val="top"/>
          </w:tcPr>
          <w:p>
            <w:pPr>
              <w:spacing w:after="0"/>
              <w:jc w:val="left"/>
            </w:pPr>
            <w:r>
              <w:rPr>
                <w:rFonts w:ascii="Arial" w:cs="Arial" w:eastAsia="Arial" w:hAnsi="Arial"/>
                <w:b/>
                <w:bCs/>
                <w:i w:val="false"/>
                <w:iCs w:val="false"/>
                <w:color w:val="1A1A1A"/>
                <w:sz w:val="19"/>
                <w:szCs w:val="19"/>
              </w:rPr>
              <w:t xml:space="preserve">Option A: Single Monolith</w:t>
            </w:r>
          </w:p>
        </w:tc>
        <w:tc>
          <w:tcPr>
            <w:tcW w:type="dxa" w:w="3580"/>
            <w:tcBorders>
              <w:top w:val="single" w:color="C8C8C8" w:sz="4"/>
              <w:left w:val="single" w:color="C8C8C8" w:sz="4"/>
              <w:bottom w:val="single" w:color="C8C8C8" w:sz="4"/>
              <w:right w:val="single" w:color="C8C8C8" w:sz="4"/>
            </w:tcBorders>
            <w:shd w:fill="FFFFFF" w:val="clear"/>
            <w:tcMar>
              <w:top w:type="dxa" w:w="100"/>
              <w:left w:type="dxa" w:w="150"/>
              <w:bottom w:type="dxa" w:w="100"/>
              <w:right w:type="dxa" w:w="150"/>
            </w:tcMar>
            <w:vAlign w:val="top"/>
          </w:tcPr>
          <w:p>
            <w:pPr>
              <w:spacing w:after="0"/>
              <w:jc w:val="left"/>
            </w:pPr>
            <w:r>
              <w:rPr>
                <w:rFonts w:ascii="Arial" w:cs="Arial" w:eastAsia="Arial" w:hAnsi="Arial"/>
                <w:b w:val="false"/>
                <w:bCs w:val="false"/>
                <w:i w:val="false"/>
                <w:iCs w:val="false"/>
                <w:color w:val="1A1A1A"/>
                <w:sz w:val="19"/>
                <w:szCs w:val="19"/>
              </w:rPr>
              <w:t xml:space="preserve">Simplest to start</w:t>
            </w:r>
          </w:p>
        </w:tc>
        <w:tc>
          <w:tcPr>
            <w:tcW w:type="dxa" w:w="3580"/>
            <w:tcBorders>
              <w:top w:val="single" w:color="C8C8C8" w:sz="4"/>
              <w:left w:val="single" w:color="C8C8C8" w:sz="4"/>
              <w:bottom w:val="single" w:color="C8C8C8" w:sz="4"/>
              <w:right w:val="single" w:color="C8C8C8" w:sz="4"/>
            </w:tcBorders>
            <w:shd w:fill="FFFFFF" w:val="clear"/>
            <w:tcMar>
              <w:top w:type="dxa" w:w="100"/>
              <w:left w:type="dxa" w:w="150"/>
              <w:bottom w:type="dxa" w:w="100"/>
              <w:right w:type="dxa" w:w="150"/>
            </w:tcMar>
            <w:vAlign w:val="top"/>
          </w:tcPr>
          <w:p>
            <w:pPr>
              <w:spacing w:after="0"/>
              <w:jc w:val="left"/>
            </w:pPr>
            <w:r>
              <w:rPr>
                <w:rFonts w:ascii="Arial" w:cs="Arial" w:eastAsia="Arial" w:hAnsi="Arial"/>
                <w:b w:val="false"/>
                <w:bCs w:val="false"/>
                <w:i w:val="false"/>
                <w:iCs w:val="false"/>
                <w:color w:val="1A1A1A"/>
                <w:sz w:val="19"/>
                <w:szCs w:val="19"/>
              </w:rPr>
              <w:t xml:space="preserve">No module boundaries — becomes unmanageable quickly; no path to microservices</w:t>
            </w:r>
          </w:p>
        </w:tc>
      </w:tr>
      <w:tr>
        <w:tc>
          <w:tcPr>
            <w:tcW w:type="dxa" w:w="2200"/>
            <w:tcBorders>
              <w:top w:val="single" w:color="C8C8C8" w:sz="4"/>
              <w:left w:val="single" w:color="C8C8C8" w:sz="4"/>
              <w:bottom w:val="single" w:color="C8C8C8" w:sz="4"/>
              <w:right w:val="single" w:color="C8C8C8" w:sz="4"/>
            </w:tcBorders>
            <w:shd w:fill="F7F7F7" w:val="clear"/>
            <w:tcMar>
              <w:top w:type="dxa" w:w="100"/>
              <w:left w:type="dxa" w:w="150"/>
              <w:bottom w:type="dxa" w:w="100"/>
              <w:right w:type="dxa" w:w="150"/>
            </w:tcMar>
            <w:vAlign w:val="top"/>
          </w:tcPr>
          <w:p>
            <w:pPr>
              <w:spacing w:after="0"/>
              <w:jc w:val="left"/>
            </w:pPr>
            <w:r>
              <w:rPr>
                <w:rFonts w:ascii="Arial" w:cs="Arial" w:eastAsia="Arial" w:hAnsi="Arial"/>
                <w:b/>
                <w:bCs/>
                <w:i w:val="false"/>
                <w:iCs w:val="false"/>
                <w:color w:val="1A1A1A"/>
                <w:sz w:val="19"/>
                <w:szCs w:val="19"/>
              </w:rPr>
              <w:t xml:space="preserve">Option B: Modular Monolith</w:t>
            </w:r>
          </w:p>
        </w:tc>
        <w:tc>
          <w:tcPr>
            <w:tcW w:type="dxa" w:w="3580"/>
            <w:tcBorders>
              <w:top w:val="single" w:color="C8C8C8" w:sz="4"/>
              <w:left w:val="single" w:color="C8C8C8" w:sz="4"/>
              <w:bottom w:val="single" w:color="C8C8C8" w:sz="4"/>
              <w:right w:val="single" w:color="C8C8C8" w:sz="4"/>
            </w:tcBorders>
            <w:shd w:fill="F7F7F7" w:val="clear"/>
            <w:tcMar>
              <w:top w:type="dxa" w:w="100"/>
              <w:left w:type="dxa" w:w="150"/>
              <w:bottom w:type="dxa" w:w="100"/>
              <w:right w:type="dxa" w:w="150"/>
            </w:tcMar>
            <w:vAlign w:val="top"/>
          </w:tcPr>
          <w:p>
            <w:pPr>
              <w:spacing w:after="0"/>
              <w:jc w:val="left"/>
            </w:pPr>
            <w:r>
              <w:rPr>
                <w:rFonts w:ascii="Arial" w:cs="Arial" w:eastAsia="Arial" w:hAnsi="Arial"/>
                <w:b w:val="false"/>
                <w:bCs w:val="false"/>
                <w:i w:val="false"/>
                <w:iCs w:val="false"/>
                <w:color w:val="1A1A1A"/>
                <w:sz w:val="19"/>
                <w:szCs w:val="19"/>
              </w:rPr>
              <w:t xml:space="preserve">Clean module boundaries; shared infra trivial; easy to refactor into microservices later; single deployment now</w:t>
            </w:r>
          </w:p>
        </w:tc>
        <w:tc>
          <w:tcPr>
            <w:tcW w:type="dxa" w:w="3580"/>
            <w:tcBorders>
              <w:top w:val="single" w:color="C8C8C8" w:sz="4"/>
              <w:left w:val="single" w:color="C8C8C8" w:sz="4"/>
              <w:bottom w:val="single" w:color="C8C8C8" w:sz="4"/>
              <w:right w:val="single" w:color="C8C8C8" w:sz="4"/>
            </w:tcBorders>
            <w:shd w:fill="F7F7F7" w:val="clear"/>
            <w:tcMar>
              <w:top w:type="dxa" w:w="100"/>
              <w:left w:type="dxa" w:w="150"/>
              <w:bottom w:type="dxa" w:w="100"/>
              <w:right w:type="dxa" w:w="150"/>
            </w:tcMar>
            <w:vAlign w:val="top"/>
          </w:tcPr>
          <w:p>
            <w:pPr>
              <w:spacing w:after="0"/>
              <w:jc w:val="left"/>
            </w:pPr>
            <w:r>
              <w:rPr>
                <w:rFonts w:ascii="Arial" w:cs="Arial" w:eastAsia="Arial" w:hAnsi="Arial"/>
                <w:b w:val="false"/>
                <w:bCs w:val="false"/>
                <w:i w:val="false"/>
                <w:iCs w:val="false"/>
                <w:color w:val="1A1A1A"/>
                <w:sz w:val="19"/>
                <w:szCs w:val="19"/>
              </w:rPr>
              <w:t xml:space="preserve">Agents share resources; requires discipline to maintain module boundaries</w:t>
            </w:r>
          </w:p>
        </w:tc>
      </w:tr>
      <w:tr>
        <w:tc>
          <w:tcPr>
            <w:tcW w:type="dxa" w:w="2200"/>
            <w:tcBorders>
              <w:top w:val="single" w:color="C8C8C8" w:sz="4"/>
              <w:left w:val="single" w:color="C8C8C8" w:sz="4"/>
              <w:bottom w:val="single" w:color="C8C8C8" w:sz="4"/>
              <w:right w:val="single" w:color="C8C8C8" w:sz="4"/>
            </w:tcBorders>
            <w:shd w:fill="FFFFFF" w:val="clear"/>
            <w:tcMar>
              <w:top w:type="dxa" w:w="100"/>
              <w:left w:type="dxa" w:w="150"/>
              <w:bottom w:type="dxa" w:w="100"/>
              <w:right w:type="dxa" w:w="150"/>
            </w:tcMar>
            <w:vAlign w:val="top"/>
          </w:tcPr>
          <w:p>
            <w:pPr>
              <w:spacing w:after="0"/>
              <w:jc w:val="left"/>
            </w:pPr>
            <w:r>
              <w:rPr>
                <w:rFonts w:ascii="Arial" w:cs="Arial" w:eastAsia="Arial" w:hAnsi="Arial"/>
                <w:b/>
                <w:bCs/>
                <w:i w:val="false"/>
                <w:iCs w:val="false"/>
                <w:color w:val="1A1A1A"/>
                <w:sz w:val="19"/>
                <w:szCs w:val="19"/>
              </w:rPr>
              <w:t xml:space="preserve">Option C: Microservices</w:t>
            </w:r>
          </w:p>
        </w:tc>
        <w:tc>
          <w:tcPr>
            <w:tcW w:type="dxa" w:w="3580"/>
            <w:tcBorders>
              <w:top w:val="single" w:color="C8C8C8" w:sz="4"/>
              <w:left w:val="single" w:color="C8C8C8" w:sz="4"/>
              <w:bottom w:val="single" w:color="C8C8C8" w:sz="4"/>
              <w:right w:val="single" w:color="C8C8C8" w:sz="4"/>
            </w:tcBorders>
            <w:shd w:fill="FFFFFF" w:val="clear"/>
            <w:tcMar>
              <w:top w:type="dxa" w:w="100"/>
              <w:left w:type="dxa" w:w="150"/>
              <w:bottom w:type="dxa" w:w="100"/>
              <w:right w:type="dxa" w:w="150"/>
            </w:tcMar>
            <w:vAlign w:val="top"/>
          </w:tcPr>
          <w:p>
            <w:pPr>
              <w:spacing w:after="0"/>
              <w:jc w:val="left"/>
            </w:pPr>
            <w:r>
              <w:rPr>
                <w:rFonts w:ascii="Arial" w:cs="Arial" w:eastAsia="Arial" w:hAnsi="Arial"/>
                <w:b w:val="false"/>
                <w:bCs w:val="false"/>
                <w:i w:val="false"/>
                <w:iCs w:val="false"/>
                <w:color w:val="1A1A1A"/>
                <w:sz w:val="19"/>
                <w:szCs w:val="19"/>
              </w:rPr>
              <w:t xml:space="preserve">Independent scaling; fault isolation; team autonomy per agent</w:t>
            </w:r>
          </w:p>
        </w:tc>
        <w:tc>
          <w:tcPr>
            <w:tcW w:type="dxa" w:w="3580"/>
            <w:tcBorders>
              <w:top w:val="single" w:color="C8C8C8" w:sz="4"/>
              <w:left w:val="single" w:color="C8C8C8" w:sz="4"/>
              <w:bottom w:val="single" w:color="C8C8C8" w:sz="4"/>
              <w:right w:val="single" w:color="C8C8C8" w:sz="4"/>
            </w:tcBorders>
            <w:shd w:fill="FFFFFF" w:val="clear"/>
            <w:tcMar>
              <w:top w:type="dxa" w:w="100"/>
              <w:left w:type="dxa" w:w="150"/>
              <w:bottom w:type="dxa" w:w="100"/>
              <w:right w:type="dxa" w:w="150"/>
            </w:tcMar>
            <w:vAlign w:val="top"/>
          </w:tcPr>
          <w:p>
            <w:pPr>
              <w:spacing w:after="0"/>
              <w:jc w:val="left"/>
            </w:pPr>
            <w:r>
              <w:rPr>
                <w:rFonts w:ascii="Arial" w:cs="Arial" w:eastAsia="Arial" w:hAnsi="Arial"/>
                <w:b w:val="false"/>
                <w:bCs w:val="false"/>
                <w:i w:val="false"/>
                <w:iCs w:val="false"/>
                <w:color w:val="1A1A1A"/>
                <w:sz w:val="19"/>
                <w:szCs w:val="19"/>
              </w:rPr>
              <w:t xml:space="preserve">Premature complexity; inter-service comms overhead; 3x deployment pipelines before any agent is built; no load data to justify split</w:t>
            </w:r>
          </w:p>
        </w:tc>
      </w:tr>
    </w:tbl>
    <w:p>
      <w:pPr>
        <w:spacing w:after="240"/>
      </w:pPr>
    </w:p>
    <w:p>
      <w:pPr>
        <w:pStyle w:val="Heading2"/>
        <w:spacing w:after="120" w:before="280"/>
      </w:pPr>
      <w:r>
        <w:rPr>
          <w:rFonts w:ascii="Arial" w:cs="Arial" w:eastAsia="Arial" w:hAnsi="Arial"/>
          <w:b/>
          <w:bCs/>
          <w:i w:val="false"/>
          <w:iCs w:val="false"/>
          <w:color w:val="2E74B5"/>
          <w:sz w:val="25"/>
          <w:szCs w:val="25"/>
        </w:rPr>
        <w:t xml:space="preserve">ADR-002 — Agent Orchestration Framework — LangGraph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8C8C8" w:sz="4"/>
              <w:left w:val="single" w:color="C8C8C8" w:sz="4"/>
              <w:bottom w:val="single" w:color="C8C8C8" w:sz="4"/>
              <w:right w:val="single" w:color="C8C8C8" w:sz="4"/>
            </w:tcBorders>
            <w:shd w:fill="EBF3FB" w:val="clear"/>
            <w:tcMar>
              <w:top w:type="dxa" w:w="100"/>
              <w:left w:type="dxa" w:w="150"/>
              <w:bottom w:type="dxa" w:w="100"/>
              <w:right w:type="dxa" w:w="150"/>
            </w:tcMar>
            <w:vAlign w:val="top"/>
          </w:tcPr>
          <w:p>
            <w:pPr>
              <w:spacing w:after="0"/>
              <w:jc w:val="left"/>
            </w:pPr>
            <w:r>
              <w:rPr>
                <w:rFonts w:ascii="Arial" w:cs="Arial" w:eastAsia="Arial" w:hAnsi="Arial"/>
                <w:b/>
                <w:bCs/>
                <w:i w:val="false"/>
                <w:iCs w:val="false"/>
                <w:color w:val="1F3864"/>
                <w:sz w:val="20"/>
                <w:szCs w:val="20"/>
              </w:rPr>
              <w:t xml:space="preserve">Decision</w:t>
            </w:r>
          </w:p>
        </w:tc>
        <w:tc>
          <w:tcPr>
            <w:tcW w:type="dxa" w:w="7860"/>
            <w:tcBorders>
              <w:top w:val="single" w:color="C8C8C8" w:sz="4"/>
              <w:left w:val="single" w:color="C8C8C8" w:sz="4"/>
              <w:bottom w:val="single" w:color="C8C8C8" w:sz="4"/>
              <w:right w:val="single" w:color="C8C8C8" w:sz="4"/>
            </w:tcBorders>
            <w:shd w:fill="FFFFFF" w:val="clear"/>
            <w:tcMar>
              <w:top w:type="dxa" w:w="100"/>
              <w:left w:type="dxa" w:w="150"/>
              <w:bottom w:type="dxa" w:w="100"/>
              <w:right w:type="dxa" w:w="150"/>
            </w:tcMar>
            <w:vAlign w:val="top"/>
          </w:tcPr>
          <w:p>
            <w:pPr>
              <w:spacing w:after="0"/>
              <w:jc w:val="left"/>
            </w:pPr>
            <w:r>
              <w:rPr>
                <w:rFonts w:ascii="Arial" w:cs="Arial" w:eastAsia="Arial" w:hAnsi="Arial"/>
                <w:b w:val="false"/>
                <w:bCs w:val="false"/>
                <w:i w:val="false"/>
                <w:iCs w:val="false"/>
                <w:color w:val="1A1A1A"/>
                <w:sz w:val="20"/>
                <w:szCs w:val="20"/>
              </w:rPr>
              <w:t xml:space="preserve">Use LangGraph as the orchestration framework for all three PIM-AI agents. Agent workflows are modelled as directed state graphs: nodes are tools or reasoning steps, edges are conditional transitions (e.g. confidence below threshold routes to human escalation).</w:t>
            </w:r>
          </w:p>
        </w:tc>
      </w:tr>
      <w:tr>
        <w:tc>
          <w:tcPr>
            <w:tcW w:type="dxa" w:w="1500"/>
            <w:tcBorders>
              <w:top w:val="single" w:color="C8C8C8" w:sz="4"/>
              <w:left w:val="single" w:color="C8C8C8" w:sz="4"/>
              <w:bottom w:val="single" w:color="C8C8C8" w:sz="4"/>
              <w:right w:val="single" w:color="C8C8C8" w:sz="4"/>
            </w:tcBorders>
            <w:shd w:fill="EBF3FB" w:val="clear"/>
            <w:tcMar>
              <w:top w:type="dxa" w:w="100"/>
              <w:left w:type="dxa" w:w="150"/>
              <w:bottom w:type="dxa" w:w="100"/>
              <w:right w:type="dxa" w:w="150"/>
            </w:tcMar>
            <w:vAlign w:val="top"/>
          </w:tcPr>
          <w:p>
            <w:pPr>
              <w:spacing w:after="0"/>
              <w:jc w:val="left"/>
            </w:pPr>
            <w:r>
              <w:rPr>
                <w:rFonts w:ascii="Arial" w:cs="Arial" w:eastAsia="Arial" w:hAnsi="Arial"/>
                <w:b/>
                <w:bCs/>
                <w:i w:val="false"/>
                <w:iCs w:val="false"/>
                <w:color w:val="1F3864"/>
                <w:sz w:val="20"/>
                <w:szCs w:val="20"/>
              </w:rPr>
              <w:t xml:space="preserve">Status</w:t>
            </w:r>
          </w:p>
        </w:tc>
        <w:tc>
          <w:tcPr>
            <w:tcW w:type="dxa" w:w="7860"/>
            <w:tcBorders>
              <w:top w:val="single" w:color="C8C8C8" w:sz="4"/>
              <w:left w:val="single" w:color="C8C8C8" w:sz="4"/>
              <w:bottom w:val="single" w:color="C8C8C8" w:sz="4"/>
              <w:right w:val="single" w:color="C8C8C8" w:sz="4"/>
            </w:tcBorders>
            <w:shd w:fill="E2EFDA" w:val="clear"/>
            <w:tcMar>
              <w:top w:type="dxa" w:w="100"/>
              <w:left w:type="dxa" w:w="150"/>
              <w:bottom w:type="dxa" w:w="100"/>
              <w:right w:type="dxa" w:w="150"/>
            </w:tcMar>
            <w:vAlign w:val="top"/>
          </w:tcPr>
          <w:p>
            <w:pPr>
              <w:spacing w:after="0"/>
              <w:jc w:val="left"/>
            </w:pPr>
            <w:r>
              <w:rPr>
                <w:rFonts w:ascii="Arial" w:cs="Arial" w:eastAsia="Arial" w:hAnsi="Arial"/>
                <w:b/>
                <w:bCs/>
                <w:i w:val="false"/>
                <w:iCs w:val="false"/>
                <w:color w:val="375623"/>
                <w:sz w:val="20"/>
                <w:szCs w:val="20"/>
              </w:rPr>
              <w:t xml:space="preserve">Accepted</w:t>
            </w:r>
          </w:p>
        </w:tc>
      </w:tr>
      <w:tr>
        <w:tc>
          <w:tcPr>
            <w:tcW w:type="dxa" w:w="1500"/>
            <w:tcBorders>
              <w:top w:val="single" w:color="C8C8C8" w:sz="4"/>
              <w:left w:val="single" w:color="C8C8C8" w:sz="4"/>
              <w:bottom w:val="single" w:color="C8C8C8" w:sz="4"/>
              <w:right w:val="single" w:color="C8C8C8" w:sz="4"/>
            </w:tcBorders>
            <w:shd w:fill="EBF3FB" w:val="clear"/>
            <w:tcMar>
              <w:top w:type="dxa" w:w="100"/>
              <w:left w:type="dxa" w:w="150"/>
              <w:bottom w:type="dxa" w:w="100"/>
              <w:right w:type="dxa" w:w="150"/>
            </w:tcMar>
            <w:vAlign w:val="top"/>
          </w:tcPr>
          <w:p>
            <w:pPr>
              <w:spacing w:after="0"/>
              <w:jc w:val="left"/>
            </w:pPr>
            <w:r>
              <w:rPr>
                <w:rFonts w:ascii="Arial" w:cs="Arial" w:eastAsia="Arial" w:hAnsi="Arial"/>
                <w:b/>
                <w:bCs/>
                <w:i w:val="false"/>
                <w:iCs w:val="false"/>
                <w:color w:val="1F3864"/>
                <w:sz w:val="20"/>
                <w:szCs w:val="20"/>
              </w:rPr>
              <w:t xml:space="preserve">Alternatives</w:t>
            </w:r>
          </w:p>
        </w:tc>
        <w:tc>
          <w:tcPr>
            <w:tcW w:type="dxa" w:w="7860"/>
            <w:tcBorders>
              <w:top w:val="single" w:color="C8C8C8" w:sz="4"/>
              <w:left w:val="single" w:color="C8C8C8" w:sz="4"/>
              <w:bottom w:val="single" w:color="C8C8C8" w:sz="4"/>
              <w:right w:val="single" w:color="C8C8C8" w:sz="4"/>
            </w:tcBorders>
            <w:shd w:fill="FFFFFF" w:val="clear"/>
            <w:tcMar>
              <w:top w:type="dxa" w:w="100"/>
              <w:left w:type="dxa" w:w="150"/>
              <w:bottom w:type="dxa" w:w="100"/>
              <w:right w:type="dxa" w:w="150"/>
            </w:tcMar>
            <w:vAlign w:val="top"/>
          </w:tcPr>
          <w:p>
            <w:pPr>
              <w:spacing w:after="0"/>
              <w:jc w:val="left"/>
            </w:pPr>
            <w:r>
              <w:rPr>
                <w:rFonts w:ascii="Arial" w:cs="Arial" w:eastAsia="Arial" w:hAnsi="Arial"/>
                <w:b w:val="false"/>
                <w:bCs w:val="false"/>
                <w:i w:val="false"/>
                <w:iCs w:val="false"/>
                <w:color w:val="1A1A1A"/>
                <w:sz w:val="20"/>
                <w:szCs w:val="20"/>
              </w:rPr>
              <w:t xml:space="preserve">LangChain | LangGraph (selected) | AutoGen | Custom agent loop</w:t>
            </w:r>
          </w:p>
        </w:tc>
      </w:tr>
      <w:tr>
        <w:tc>
          <w:tcPr>
            <w:tcW w:type="dxa" w:w="1500"/>
            <w:tcBorders>
              <w:top w:val="single" w:color="C8C8C8" w:sz="4"/>
              <w:left w:val="single" w:color="C8C8C8" w:sz="4"/>
              <w:bottom w:val="single" w:color="C8C8C8" w:sz="4"/>
              <w:right w:val="single" w:color="C8C8C8" w:sz="4"/>
            </w:tcBorders>
            <w:shd w:fill="EBF3FB" w:val="clear"/>
            <w:tcMar>
              <w:top w:type="dxa" w:w="100"/>
              <w:left w:type="dxa" w:w="150"/>
              <w:bottom w:type="dxa" w:w="100"/>
              <w:right w:type="dxa" w:w="150"/>
            </w:tcMar>
            <w:vAlign w:val="top"/>
          </w:tcPr>
          <w:p>
            <w:pPr>
              <w:spacing w:after="0"/>
              <w:jc w:val="left"/>
            </w:pPr>
            <w:r>
              <w:rPr>
                <w:rFonts w:ascii="Arial" w:cs="Arial" w:eastAsia="Arial" w:hAnsi="Arial"/>
                <w:b/>
                <w:bCs/>
                <w:i w:val="false"/>
                <w:iCs w:val="false"/>
                <w:color w:val="1F3864"/>
                <w:sz w:val="20"/>
                <w:szCs w:val="20"/>
              </w:rPr>
              <w:t xml:space="preserve">Rationale</w:t>
            </w:r>
          </w:p>
        </w:tc>
        <w:tc>
          <w:tcPr>
            <w:tcW w:type="dxa" w:w="7860"/>
            <w:tcBorders>
              <w:top w:val="single" w:color="C8C8C8" w:sz="4"/>
              <w:left w:val="single" w:color="C8C8C8" w:sz="4"/>
              <w:bottom w:val="single" w:color="C8C8C8" w:sz="4"/>
              <w:right w:val="single" w:color="C8C8C8" w:sz="4"/>
            </w:tcBorders>
            <w:shd w:fill="FFFFFF" w:val="clear"/>
            <w:tcMar>
              <w:top w:type="dxa" w:w="100"/>
              <w:left w:type="dxa" w:w="150"/>
              <w:bottom w:type="dxa" w:w="100"/>
              <w:right w:type="dxa" w:w="150"/>
            </w:tcMar>
            <w:vAlign w:val="top"/>
          </w:tcPr>
          <w:p>
            <w:pPr>
              <w:spacing w:after="80"/>
            </w:pPr>
            <w:r>
              <w:rPr>
                <w:rFonts w:ascii="Arial" w:cs="Arial" w:eastAsia="Arial" w:hAnsi="Arial"/>
                <w:b w:val="false"/>
                <w:bCs w:val="false"/>
                <w:i w:val="false"/>
                <w:iCs w:val="false"/>
                <w:color w:val="1A1A1A"/>
                <w:sz w:val="20"/>
                <w:szCs w:val="20"/>
              </w:rPr>
              <w:t xml:space="preserve">LangGraph models agent workflows as explicit state machines — this maps directly to PIM-AI's sequential workflows. The new product onboarding workflow (C-11) is a graph: classify → tag → generate description → sequence images → check quality, with conditional branches at each step.</w:t>
            </w:r>
          </w:p>
          <w:p>
            <w:pPr>
              <w:spacing w:after="80"/>
            </w:pPr>
            <w:r>
              <w:rPr>
                <w:rFonts w:ascii="Arial" w:cs="Arial" w:eastAsia="Arial" w:hAnsi="Arial"/>
                <w:b w:val="false"/>
                <w:bCs w:val="false"/>
                <w:i w:val="false"/>
                <w:iCs w:val="false"/>
                <w:color w:val="1A1A1A"/>
                <w:sz w:val="20"/>
                <w:szCs w:val="20"/>
              </w:rPr>
              <w:t xml:space="preserve">LangGraph provides built-in persistence for long-running workflows — critical for scheduled patrols (C-10, E-11, P-11) that run overnight and must resume correctly after interruption.</w:t>
            </w:r>
          </w:p>
          <w:p>
            <w:pPr>
              <w:spacing w:after="80"/>
            </w:pPr>
            <w:r>
              <w:rPr>
                <w:rFonts w:ascii="Arial" w:cs="Arial" w:eastAsia="Arial" w:hAnsi="Arial"/>
                <w:b w:val="false"/>
                <w:bCs w:val="false"/>
                <w:i w:val="false"/>
                <w:iCs w:val="false"/>
                <w:color w:val="1A1A1A"/>
                <w:sz w:val="20"/>
                <w:szCs w:val="20"/>
              </w:rPr>
              <w:t xml:space="preserve">LangGraph integrates natively with LangSmith for tracing and evaluation (F-09), providing agent decision traces without additional instrumentation.</w:t>
            </w:r>
          </w:p>
          <w:p>
            <w:pPr>
              <w:spacing w:after="0"/>
            </w:pPr>
            <w:r>
              <w:rPr>
                <w:rFonts w:ascii="Arial" w:cs="Arial" w:eastAsia="Arial" w:hAnsi="Arial"/>
                <w:b w:val="false"/>
                <w:bCs w:val="false"/>
                <w:i w:val="false"/>
                <w:iCs w:val="false"/>
                <w:color w:val="1A1A1A"/>
                <w:sz w:val="20"/>
                <w:szCs w:val="20"/>
              </w:rPr>
              <w:t xml:space="preserve">As of 2025, LangGraph is the production standard for complex stateful agent loops. LangChain is a toolkit; it does not manage state across multi-step workflows.</w:t>
            </w:r>
          </w:p>
        </w:tc>
      </w:tr>
      <w:tr>
        <w:tc>
          <w:tcPr>
            <w:tcW w:type="dxa" w:w="1500"/>
            <w:tcBorders>
              <w:top w:val="single" w:color="C8C8C8" w:sz="4"/>
              <w:left w:val="single" w:color="C8C8C8" w:sz="4"/>
              <w:bottom w:val="single" w:color="C8C8C8" w:sz="4"/>
              <w:right w:val="single" w:color="C8C8C8" w:sz="4"/>
            </w:tcBorders>
            <w:shd w:fill="EBF3FB" w:val="clear"/>
            <w:tcMar>
              <w:top w:type="dxa" w:w="100"/>
              <w:left w:type="dxa" w:w="150"/>
              <w:bottom w:type="dxa" w:w="100"/>
              <w:right w:type="dxa" w:w="150"/>
            </w:tcMar>
            <w:vAlign w:val="top"/>
          </w:tcPr>
          <w:p>
            <w:pPr>
              <w:spacing w:after="0"/>
              <w:jc w:val="left"/>
            </w:pPr>
            <w:r>
              <w:rPr>
                <w:rFonts w:ascii="Arial" w:cs="Arial" w:eastAsia="Arial" w:hAnsi="Arial"/>
                <w:b/>
                <w:bCs/>
                <w:i w:val="false"/>
                <w:iCs w:val="false"/>
                <w:color w:val="1F3864"/>
                <w:sz w:val="20"/>
                <w:szCs w:val="20"/>
              </w:rPr>
              <w:t xml:space="preserve">Trade-offs</w:t>
            </w:r>
          </w:p>
        </w:tc>
        <w:tc>
          <w:tcPr>
            <w:tcW w:type="dxa" w:w="7860"/>
            <w:tcBorders>
              <w:top w:val="single" w:color="C8C8C8" w:sz="4"/>
              <w:left w:val="single" w:color="C8C8C8" w:sz="4"/>
              <w:bottom w:val="single" w:color="C8C8C8" w:sz="4"/>
              <w:right w:val="single" w:color="C8C8C8" w:sz="4"/>
            </w:tcBorders>
            <w:shd w:fill="FFF8E1" w:val="clear"/>
            <w:tcMar>
              <w:top w:type="dxa" w:w="100"/>
              <w:left w:type="dxa" w:w="150"/>
              <w:bottom w:type="dxa" w:w="100"/>
              <w:right w:type="dxa" w:w="150"/>
            </w:tcMar>
            <w:vAlign w:val="top"/>
          </w:tcPr>
          <w:p>
            <w:pPr>
              <w:spacing w:after="80"/>
            </w:pPr>
            <w:r>
              <w:rPr>
                <w:rFonts w:ascii="Arial" w:cs="Arial" w:eastAsia="Arial" w:hAnsi="Arial"/>
                <w:b w:val="false"/>
                <w:bCs w:val="false"/>
                <w:i w:val="false"/>
                <w:iCs w:val="false"/>
                <w:color w:val="1A1A1A"/>
                <w:sz w:val="20"/>
                <w:szCs w:val="20"/>
              </w:rPr>
              <w:t xml:space="preserve">Steeper learning curve than simple LangChain chains — mitigated by LangGraph's thorough documentation and the team investing in it during the F-02 foundation sprint.</w:t>
            </w:r>
          </w:p>
          <w:p>
            <w:pPr>
              <w:spacing w:after="0"/>
            </w:pPr>
            <w:r>
              <w:rPr>
                <w:rFonts w:ascii="Arial" w:cs="Arial" w:eastAsia="Arial" w:hAnsi="Arial"/>
                <w:b w:val="false"/>
                <w:bCs w:val="false"/>
                <w:i w:val="false"/>
                <w:iCs w:val="false"/>
                <w:color w:val="1A1A1A"/>
                <w:sz w:val="20"/>
                <w:szCs w:val="20"/>
              </w:rPr>
              <w:t xml:space="preserve">Adds the LangChain ecosystem as a dependency — manageable since LangSmith is already required for F-09.</w:t>
            </w:r>
          </w:p>
        </w:tc>
      </w:tr>
    </w:tbl>
    <w:p>
      <w:pPr>
        <w:spacing w:after="200"/>
      </w:pPr>
    </w:p>
    <w:p>
      <w:pPr>
        <w:spacing w:after="80" w:before="180"/>
      </w:pPr>
      <w:r>
        <w:rPr>
          <w:rFonts w:ascii="Arial" w:cs="Arial" w:eastAsia="Arial" w:hAnsi="Arial"/>
          <w:b/>
          <w:bCs/>
          <w:i w:val="false"/>
          <w:iCs w:val="false"/>
          <w:color w:val="1A1A1A"/>
          <w:sz w:val="22"/>
          <w:szCs w:val="22"/>
        </w:rPr>
        <w:t xml:space="preserve">Options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8C8C8" w:sz="4"/>
              <w:left w:val="single" w:color="C8C8C8" w:sz="4"/>
              <w:bottom w:val="single" w:color="C8C8C8" w:sz="4"/>
              <w:right w:val="single" w:color="C8C8C8" w:sz="4"/>
            </w:tcBorders>
            <w:shd w:fill="2E74B5" w:val="clear"/>
            <w:tcMar>
              <w:top w:type="dxa" w:w="100"/>
              <w:left w:type="dxa" w:w="150"/>
              <w:bottom w:type="dxa" w:w="100"/>
              <w:right w:type="dxa" w:w="150"/>
            </w:tcMar>
            <w:vAlign w:val="top"/>
          </w:tcPr>
          <w:p>
            <w:pPr>
              <w:spacing w:after="0"/>
              <w:jc w:val="left"/>
            </w:pPr>
            <w:r>
              <w:rPr>
                <w:rFonts w:ascii="Arial" w:cs="Arial" w:eastAsia="Arial" w:hAnsi="Arial"/>
                <w:b/>
                <w:bCs/>
                <w:i w:val="false"/>
                <w:iCs w:val="false"/>
                <w:color w:val="FFFFFF"/>
                <w:sz w:val="20"/>
                <w:szCs w:val="20"/>
              </w:rPr>
              <w:t xml:space="preserve">Option</w:t>
            </w:r>
          </w:p>
        </w:tc>
        <w:tc>
          <w:tcPr>
            <w:tcW w:type="dxa" w:w="3580"/>
            <w:tcBorders>
              <w:top w:val="single" w:color="C8C8C8" w:sz="4"/>
              <w:left w:val="single" w:color="C8C8C8" w:sz="4"/>
              <w:bottom w:val="single" w:color="C8C8C8" w:sz="4"/>
              <w:right w:val="single" w:color="C8C8C8" w:sz="4"/>
            </w:tcBorders>
            <w:shd w:fill="2E74B5" w:val="clear"/>
            <w:tcMar>
              <w:top w:type="dxa" w:w="100"/>
              <w:left w:type="dxa" w:w="150"/>
              <w:bottom w:type="dxa" w:w="100"/>
              <w:right w:type="dxa" w:w="150"/>
            </w:tcMar>
            <w:vAlign w:val="top"/>
          </w:tcPr>
          <w:p>
            <w:pPr>
              <w:spacing w:after="0"/>
              <w:jc w:val="left"/>
            </w:pPr>
            <w:r>
              <w:rPr>
                <w:rFonts w:ascii="Arial" w:cs="Arial" w:eastAsia="Arial" w:hAnsi="Arial"/>
                <w:b/>
                <w:bCs/>
                <w:i w:val="false"/>
                <w:iCs w:val="false"/>
                <w:color w:val="FFFFFF"/>
                <w:sz w:val="20"/>
                <w:szCs w:val="20"/>
              </w:rPr>
              <w:t xml:space="preserve">Pros</w:t>
            </w:r>
          </w:p>
        </w:tc>
        <w:tc>
          <w:tcPr>
            <w:tcW w:type="dxa" w:w="3580"/>
            <w:tcBorders>
              <w:top w:val="single" w:color="C8C8C8" w:sz="4"/>
              <w:left w:val="single" w:color="C8C8C8" w:sz="4"/>
              <w:bottom w:val="single" w:color="C8C8C8" w:sz="4"/>
              <w:right w:val="single" w:color="C8C8C8" w:sz="4"/>
            </w:tcBorders>
            <w:shd w:fill="2E74B5" w:val="clear"/>
            <w:tcMar>
              <w:top w:type="dxa" w:w="100"/>
              <w:left w:type="dxa" w:w="150"/>
              <w:bottom w:type="dxa" w:w="100"/>
              <w:right w:type="dxa" w:w="150"/>
            </w:tcMar>
            <w:vAlign w:val="top"/>
          </w:tcPr>
          <w:p>
            <w:pPr>
              <w:spacing w:after="0"/>
              <w:jc w:val="left"/>
            </w:pPr>
            <w:r>
              <w:rPr>
                <w:rFonts w:ascii="Arial" w:cs="Arial" w:eastAsia="Arial" w:hAnsi="Arial"/>
                <w:b/>
                <w:bCs/>
                <w:i w:val="false"/>
                <w:iCs w:val="false"/>
                <w:color w:val="FFFFFF"/>
                <w:sz w:val="20"/>
                <w:szCs w:val="20"/>
              </w:rPr>
              <w:t xml:space="preserve">Cons</w:t>
            </w:r>
          </w:p>
        </w:tc>
      </w:tr>
      <w:tr>
        <w:tc>
          <w:tcPr>
            <w:tcW w:type="dxa" w:w="2200"/>
            <w:tcBorders>
              <w:top w:val="single" w:color="C8C8C8" w:sz="4"/>
              <w:left w:val="single" w:color="C8C8C8" w:sz="4"/>
              <w:bottom w:val="single" w:color="C8C8C8" w:sz="4"/>
              <w:right w:val="single" w:color="C8C8C8" w:sz="4"/>
            </w:tcBorders>
            <w:shd w:fill="FFFFFF" w:val="clear"/>
            <w:tcMar>
              <w:top w:type="dxa" w:w="100"/>
              <w:left w:type="dxa" w:w="150"/>
              <w:bottom w:type="dxa" w:w="100"/>
              <w:right w:type="dxa" w:w="150"/>
            </w:tcMar>
            <w:vAlign w:val="top"/>
          </w:tcPr>
          <w:p>
            <w:pPr>
              <w:spacing w:after="0"/>
              <w:jc w:val="left"/>
            </w:pPr>
            <w:r>
              <w:rPr>
                <w:rFonts w:ascii="Arial" w:cs="Arial" w:eastAsia="Arial" w:hAnsi="Arial"/>
                <w:b/>
                <w:bCs/>
                <w:i w:val="false"/>
                <w:iCs w:val="false"/>
                <w:color w:val="1A1A1A"/>
                <w:sz w:val="19"/>
                <w:szCs w:val="19"/>
              </w:rPr>
              <w:t xml:space="preserve">LangChain</w:t>
            </w:r>
          </w:p>
        </w:tc>
        <w:tc>
          <w:tcPr>
            <w:tcW w:type="dxa" w:w="3580"/>
            <w:tcBorders>
              <w:top w:val="single" w:color="C8C8C8" w:sz="4"/>
              <w:left w:val="single" w:color="C8C8C8" w:sz="4"/>
              <w:bottom w:val="single" w:color="C8C8C8" w:sz="4"/>
              <w:right w:val="single" w:color="C8C8C8" w:sz="4"/>
            </w:tcBorders>
            <w:shd w:fill="FFFFFF" w:val="clear"/>
            <w:tcMar>
              <w:top w:type="dxa" w:w="100"/>
              <w:left w:type="dxa" w:w="150"/>
              <w:bottom w:type="dxa" w:w="100"/>
              <w:right w:type="dxa" w:w="150"/>
            </w:tcMar>
            <w:vAlign w:val="top"/>
          </w:tcPr>
          <w:p>
            <w:pPr>
              <w:spacing w:after="0"/>
              <w:jc w:val="left"/>
            </w:pPr>
            <w:r>
              <w:rPr>
                <w:rFonts w:ascii="Arial" w:cs="Arial" w:eastAsia="Arial" w:hAnsi="Arial"/>
                <w:b w:val="false"/>
                <w:bCs w:val="false"/>
                <w:i w:val="false"/>
                <w:iCs w:val="false"/>
                <w:color w:val="1A1A1A"/>
                <w:sz w:val="19"/>
                <w:szCs w:val="19"/>
              </w:rPr>
              <w:t xml:space="preserve">Wide ecosystem; familiar to many engineers</w:t>
            </w:r>
          </w:p>
        </w:tc>
        <w:tc>
          <w:tcPr>
            <w:tcW w:type="dxa" w:w="3580"/>
            <w:tcBorders>
              <w:top w:val="single" w:color="C8C8C8" w:sz="4"/>
              <w:left w:val="single" w:color="C8C8C8" w:sz="4"/>
              <w:bottom w:val="single" w:color="C8C8C8" w:sz="4"/>
              <w:right w:val="single" w:color="C8C8C8" w:sz="4"/>
            </w:tcBorders>
            <w:shd w:fill="FFFFFF" w:val="clear"/>
            <w:tcMar>
              <w:top w:type="dxa" w:w="100"/>
              <w:left w:type="dxa" w:w="150"/>
              <w:bottom w:type="dxa" w:w="100"/>
              <w:right w:type="dxa" w:w="150"/>
            </w:tcMar>
            <w:vAlign w:val="top"/>
          </w:tcPr>
          <w:p>
            <w:pPr>
              <w:spacing w:after="0"/>
              <w:jc w:val="left"/>
            </w:pPr>
            <w:r>
              <w:rPr>
                <w:rFonts w:ascii="Arial" w:cs="Arial" w:eastAsia="Arial" w:hAnsi="Arial"/>
                <w:b w:val="false"/>
                <w:bCs w:val="false"/>
                <w:i w:val="false"/>
                <w:iCs w:val="false"/>
                <w:color w:val="1A1A1A"/>
                <w:sz w:val="19"/>
                <w:szCs w:val="19"/>
              </w:rPr>
              <w:t xml:space="preserve">Not designed for stateful multi-step workflows; agent loops require significant custom code on top</w:t>
            </w:r>
          </w:p>
        </w:tc>
      </w:tr>
      <w:tr>
        <w:tc>
          <w:tcPr>
            <w:tcW w:type="dxa" w:w="2200"/>
            <w:tcBorders>
              <w:top w:val="single" w:color="C8C8C8" w:sz="4"/>
              <w:left w:val="single" w:color="C8C8C8" w:sz="4"/>
              <w:bottom w:val="single" w:color="C8C8C8" w:sz="4"/>
              <w:right w:val="single" w:color="C8C8C8" w:sz="4"/>
            </w:tcBorders>
            <w:shd w:fill="F7F7F7" w:val="clear"/>
            <w:tcMar>
              <w:top w:type="dxa" w:w="100"/>
              <w:left w:type="dxa" w:w="150"/>
              <w:bottom w:type="dxa" w:w="100"/>
              <w:right w:type="dxa" w:w="150"/>
            </w:tcMar>
            <w:vAlign w:val="top"/>
          </w:tcPr>
          <w:p>
            <w:pPr>
              <w:spacing w:after="0"/>
              <w:jc w:val="left"/>
            </w:pPr>
            <w:r>
              <w:rPr>
                <w:rFonts w:ascii="Arial" w:cs="Arial" w:eastAsia="Arial" w:hAnsi="Arial"/>
                <w:b/>
                <w:bCs/>
                <w:i w:val="false"/>
                <w:iCs w:val="false"/>
                <w:color w:val="1A1A1A"/>
                <w:sz w:val="19"/>
                <w:szCs w:val="19"/>
              </w:rPr>
              <w:t xml:space="preserve">LangGraph</w:t>
            </w:r>
          </w:p>
        </w:tc>
        <w:tc>
          <w:tcPr>
            <w:tcW w:type="dxa" w:w="3580"/>
            <w:tcBorders>
              <w:top w:val="single" w:color="C8C8C8" w:sz="4"/>
              <w:left w:val="single" w:color="C8C8C8" w:sz="4"/>
              <w:bottom w:val="single" w:color="C8C8C8" w:sz="4"/>
              <w:right w:val="single" w:color="C8C8C8" w:sz="4"/>
            </w:tcBorders>
            <w:shd w:fill="F7F7F7" w:val="clear"/>
            <w:tcMar>
              <w:top w:type="dxa" w:w="100"/>
              <w:left w:type="dxa" w:w="150"/>
              <w:bottom w:type="dxa" w:w="100"/>
              <w:right w:type="dxa" w:w="150"/>
            </w:tcMar>
            <w:vAlign w:val="top"/>
          </w:tcPr>
          <w:p>
            <w:pPr>
              <w:spacing w:after="0"/>
              <w:jc w:val="left"/>
            </w:pPr>
            <w:r>
              <w:rPr>
                <w:rFonts w:ascii="Arial" w:cs="Arial" w:eastAsia="Arial" w:hAnsi="Arial"/>
                <w:b w:val="false"/>
                <w:bCs w:val="false"/>
                <w:i w:val="false"/>
                <w:iCs w:val="false"/>
                <w:color w:val="1A1A1A"/>
                <w:sz w:val="19"/>
                <w:szCs w:val="19"/>
              </w:rPr>
              <w:t xml:space="preserve">Native stateful graphs; built-in persistence; conditional routing; LangSmith integration; 2025 production standard</w:t>
            </w:r>
          </w:p>
        </w:tc>
        <w:tc>
          <w:tcPr>
            <w:tcW w:type="dxa" w:w="3580"/>
            <w:tcBorders>
              <w:top w:val="single" w:color="C8C8C8" w:sz="4"/>
              <w:left w:val="single" w:color="C8C8C8" w:sz="4"/>
              <w:bottom w:val="single" w:color="C8C8C8" w:sz="4"/>
              <w:right w:val="single" w:color="C8C8C8" w:sz="4"/>
            </w:tcBorders>
            <w:shd w:fill="F7F7F7" w:val="clear"/>
            <w:tcMar>
              <w:top w:type="dxa" w:w="100"/>
              <w:left w:type="dxa" w:w="150"/>
              <w:bottom w:type="dxa" w:w="100"/>
              <w:right w:type="dxa" w:w="150"/>
            </w:tcMar>
            <w:vAlign w:val="top"/>
          </w:tcPr>
          <w:p>
            <w:pPr>
              <w:spacing w:after="0"/>
              <w:jc w:val="left"/>
            </w:pPr>
            <w:r>
              <w:rPr>
                <w:rFonts w:ascii="Arial" w:cs="Arial" w:eastAsia="Arial" w:hAnsi="Arial"/>
                <w:b w:val="false"/>
                <w:bCs w:val="false"/>
                <w:i w:val="false"/>
                <w:iCs w:val="false"/>
                <w:color w:val="1A1A1A"/>
                <w:sz w:val="19"/>
                <w:szCs w:val="19"/>
              </w:rPr>
              <w:t xml:space="preserve">More complex initial setup than LangChain chains</w:t>
            </w:r>
          </w:p>
        </w:tc>
      </w:tr>
      <w:tr>
        <w:tc>
          <w:tcPr>
            <w:tcW w:type="dxa" w:w="2200"/>
            <w:tcBorders>
              <w:top w:val="single" w:color="C8C8C8" w:sz="4"/>
              <w:left w:val="single" w:color="C8C8C8" w:sz="4"/>
              <w:bottom w:val="single" w:color="C8C8C8" w:sz="4"/>
              <w:right w:val="single" w:color="C8C8C8" w:sz="4"/>
            </w:tcBorders>
            <w:shd w:fill="FFFFFF" w:val="clear"/>
            <w:tcMar>
              <w:top w:type="dxa" w:w="100"/>
              <w:left w:type="dxa" w:w="150"/>
              <w:bottom w:type="dxa" w:w="100"/>
              <w:right w:type="dxa" w:w="150"/>
            </w:tcMar>
            <w:vAlign w:val="top"/>
          </w:tcPr>
          <w:p>
            <w:pPr>
              <w:spacing w:after="0"/>
              <w:jc w:val="left"/>
            </w:pPr>
            <w:r>
              <w:rPr>
                <w:rFonts w:ascii="Arial" w:cs="Arial" w:eastAsia="Arial" w:hAnsi="Arial"/>
                <w:b/>
                <w:bCs/>
                <w:i w:val="false"/>
                <w:iCs w:val="false"/>
                <w:color w:val="1A1A1A"/>
                <w:sz w:val="19"/>
                <w:szCs w:val="19"/>
              </w:rPr>
              <w:t xml:space="preserve">AutoGen (Microsoft)</w:t>
            </w:r>
          </w:p>
        </w:tc>
        <w:tc>
          <w:tcPr>
            <w:tcW w:type="dxa" w:w="3580"/>
            <w:tcBorders>
              <w:top w:val="single" w:color="C8C8C8" w:sz="4"/>
              <w:left w:val="single" w:color="C8C8C8" w:sz="4"/>
              <w:bottom w:val="single" w:color="C8C8C8" w:sz="4"/>
              <w:right w:val="single" w:color="C8C8C8" w:sz="4"/>
            </w:tcBorders>
            <w:shd w:fill="FFFFFF" w:val="clear"/>
            <w:tcMar>
              <w:top w:type="dxa" w:w="100"/>
              <w:left w:type="dxa" w:w="150"/>
              <w:bottom w:type="dxa" w:w="100"/>
              <w:right w:type="dxa" w:w="150"/>
            </w:tcMar>
            <w:vAlign w:val="top"/>
          </w:tcPr>
          <w:p>
            <w:pPr>
              <w:spacing w:after="0"/>
              <w:jc w:val="left"/>
            </w:pPr>
            <w:r>
              <w:rPr>
                <w:rFonts w:ascii="Arial" w:cs="Arial" w:eastAsia="Arial" w:hAnsi="Arial"/>
                <w:b w:val="false"/>
                <w:bCs w:val="false"/>
                <w:i w:val="false"/>
                <w:iCs w:val="false"/>
                <w:color w:val="1A1A1A"/>
                <w:sz w:val="19"/>
                <w:szCs w:val="19"/>
              </w:rPr>
              <w:t xml:space="preserve">Good for multi-agent conversation patterns</w:t>
            </w:r>
          </w:p>
        </w:tc>
        <w:tc>
          <w:tcPr>
            <w:tcW w:type="dxa" w:w="3580"/>
            <w:tcBorders>
              <w:top w:val="single" w:color="C8C8C8" w:sz="4"/>
              <w:left w:val="single" w:color="C8C8C8" w:sz="4"/>
              <w:bottom w:val="single" w:color="C8C8C8" w:sz="4"/>
              <w:right w:val="single" w:color="C8C8C8" w:sz="4"/>
            </w:tcBorders>
            <w:shd w:fill="FFFFFF" w:val="clear"/>
            <w:tcMar>
              <w:top w:type="dxa" w:w="100"/>
              <w:left w:type="dxa" w:w="150"/>
              <w:bottom w:type="dxa" w:w="100"/>
              <w:right w:type="dxa" w:w="150"/>
            </w:tcMar>
            <w:vAlign w:val="top"/>
          </w:tcPr>
          <w:p>
            <w:pPr>
              <w:spacing w:after="0"/>
              <w:jc w:val="left"/>
            </w:pPr>
            <w:r>
              <w:rPr>
                <w:rFonts w:ascii="Arial" w:cs="Arial" w:eastAsia="Arial" w:hAnsi="Arial"/>
                <w:b w:val="false"/>
                <w:bCs w:val="false"/>
                <w:i w:val="false"/>
                <w:iCs w:val="false"/>
                <w:color w:val="1A1A1A"/>
                <w:sz w:val="19"/>
                <w:szCs w:val="19"/>
              </w:rPr>
              <w:t xml:space="preserve">Not optimised for sequential tool-calling pipelines; better suited for debate/collaboration agent patterns</w:t>
            </w:r>
          </w:p>
        </w:tc>
      </w:tr>
      <w:tr>
        <w:tc>
          <w:tcPr>
            <w:tcW w:type="dxa" w:w="2200"/>
            <w:tcBorders>
              <w:top w:val="single" w:color="C8C8C8" w:sz="4"/>
              <w:left w:val="single" w:color="C8C8C8" w:sz="4"/>
              <w:bottom w:val="single" w:color="C8C8C8" w:sz="4"/>
              <w:right w:val="single" w:color="C8C8C8" w:sz="4"/>
            </w:tcBorders>
            <w:shd w:fill="F7F7F7" w:val="clear"/>
            <w:tcMar>
              <w:top w:type="dxa" w:w="100"/>
              <w:left w:type="dxa" w:w="150"/>
              <w:bottom w:type="dxa" w:w="100"/>
              <w:right w:type="dxa" w:w="150"/>
            </w:tcMar>
            <w:vAlign w:val="top"/>
          </w:tcPr>
          <w:p>
            <w:pPr>
              <w:spacing w:after="0"/>
              <w:jc w:val="left"/>
            </w:pPr>
            <w:r>
              <w:rPr>
                <w:rFonts w:ascii="Arial" w:cs="Arial" w:eastAsia="Arial" w:hAnsi="Arial"/>
                <w:b/>
                <w:bCs/>
                <w:i w:val="false"/>
                <w:iCs w:val="false"/>
                <w:color w:val="1A1A1A"/>
                <w:sz w:val="19"/>
                <w:szCs w:val="19"/>
              </w:rPr>
              <w:t xml:space="preserve">Custom agent loop</w:t>
            </w:r>
          </w:p>
        </w:tc>
        <w:tc>
          <w:tcPr>
            <w:tcW w:type="dxa" w:w="3580"/>
            <w:tcBorders>
              <w:top w:val="single" w:color="C8C8C8" w:sz="4"/>
              <w:left w:val="single" w:color="C8C8C8" w:sz="4"/>
              <w:bottom w:val="single" w:color="C8C8C8" w:sz="4"/>
              <w:right w:val="single" w:color="C8C8C8" w:sz="4"/>
            </w:tcBorders>
            <w:shd w:fill="F7F7F7" w:val="clear"/>
            <w:tcMar>
              <w:top w:type="dxa" w:w="100"/>
              <w:left w:type="dxa" w:w="150"/>
              <w:bottom w:type="dxa" w:w="100"/>
              <w:right w:type="dxa" w:w="150"/>
            </w:tcMar>
            <w:vAlign w:val="top"/>
          </w:tcPr>
          <w:p>
            <w:pPr>
              <w:spacing w:after="0"/>
              <w:jc w:val="left"/>
            </w:pPr>
            <w:r>
              <w:rPr>
                <w:rFonts w:ascii="Arial" w:cs="Arial" w:eastAsia="Arial" w:hAnsi="Arial"/>
                <w:b w:val="false"/>
                <w:bCs w:val="false"/>
                <w:i w:val="false"/>
                <w:iCs w:val="false"/>
                <w:color w:val="1A1A1A"/>
                <w:sz w:val="19"/>
                <w:szCs w:val="19"/>
              </w:rPr>
              <w:t xml:space="preserve">Full control; no framework dependency</w:t>
            </w:r>
          </w:p>
        </w:tc>
        <w:tc>
          <w:tcPr>
            <w:tcW w:type="dxa" w:w="3580"/>
            <w:tcBorders>
              <w:top w:val="single" w:color="C8C8C8" w:sz="4"/>
              <w:left w:val="single" w:color="C8C8C8" w:sz="4"/>
              <w:bottom w:val="single" w:color="C8C8C8" w:sz="4"/>
              <w:right w:val="single" w:color="C8C8C8" w:sz="4"/>
            </w:tcBorders>
            <w:shd w:fill="F7F7F7" w:val="clear"/>
            <w:tcMar>
              <w:top w:type="dxa" w:w="100"/>
              <w:left w:type="dxa" w:w="150"/>
              <w:bottom w:type="dxa" w:w="100"/>
              <w:right w:type="dxa" w:w="150"/>
            </w:tcMar>
            <w:vAlign w:val="top"/>
          </w:tcPr>
          <w:p>
            <w:pPr>
              <w:spacing w:after="0"/>
              <w:jc w:val="left"/>
            </w:pPr>
            <w:r>
              <w:rPr>
                <w:rFonts w:ascii="Arial" w:cs="Arial" w:eastAsia="Arial" w:hAnsi="Arial"/>
                <w:b w:val="false"/>
                <w:bCs w:val="false"/>
                <w:i w:val="false"/>
                <w:iCs w:val="false"/>
                <w:color w:val="1A1A1A"/>
                <w:sz w:val="19"/>
                <w:szCs w:val="19"/>
              </w:rPr>
              <w:t xml:space="preserve">Rebuilds everything LangGraph provides; high maintenance burden; no tracing out of the box</w:t>
            </w:r>
          </w:p>
        </w:tc>
      </w:tr>
    </w:tbl>
    <w:p>
      <w:pPr>
        <w:spacing w:after="240"/>
      </w:pPr>
    </w:p>
    <w:p>
      <w:pPr>
        <w:pStyle w:val="Heading2"/>
        <w:spacing w:after="120" w:before="280"/>
      </w:pPr>
      <w:r>
        <w:rPr>
          <w:rFonts w:ascii="Arial" w:cs="Arial" w:eastAsia="Arial" w:hAnsi="Arial"/>
          <w:b/>
          <w:bCs/>
          <w:i w:val="false"/>
          <w:iCs w:val="false"/>
          <w:color w:val="2E74B5"/>
          <w:sz w:val="25"/>
          <w:szCs w:val="25"/>
        </w:rPr>
        <w:t xml:space="preserve">ADR-003 — Vector Database — pgvector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8C8C8" w:sz="4"/>
              <w:left w:val="single" w:color="C8C8C8" w:sz="4"/>
              <w:bottom w:val="single" w:color="C8C8C8" w:sz="4"/>
              <w:right w:val="single" w:color="C8C8C8" w:sz="4"/>
            </w:tcBorders>
            <w:shd w:fill="EBF3FB" w:val="clear"/>
            <w:tcMar>
              <w:top w:type="dxa" w:w="100"/>
              <w:left w:type="dxa" w:w="150"/>
              <w:bottom w:type="dxa" w:w="100"/>
              <w:right w:type="dxa" w:w="150"/>
            </w:tcMar>
            <w:vAlign w:val="top"/>
          </w:tcPr>
          <w:p>
            <w:pPr>
              <w:spacing w:after="0"/>
              <w:jc w:val="left"/>
            </w:pPr>
            <w:r>
              <w:rPr>
                <w:rFonts w:ascii="Arial" w:cs="Arial" w:eastAsia="Arial" w:hAnsi="Arial"/>
                <w:b/>
                <w:bCs/>
                <w:i w:val="false"/>
                <w:iCs w:val="false"/>
                <w:color w:val="1F3864"/>
                <w:sz w:val="20"/>
                <w:szCs w:val="20"/>
              </w:rPr>
              <w:t xml:space="preserve">Decision</w:t>
            </w:r>
          </w:p>
        </w:tc>
        <w:tc>
          <w:tcPr>
            <w:tcW w:type="dxa" w:w="7860"/>
            <w:tcBorders>
              <w:top w:val="single" w:color="C8C8C8" w:sz="4"/>
              <w:left w:val="single" w:color="C8C8C8" w:sz="4"/>
              <w:bottom w:val="single" w:color="C8C8C8" w:sz="4"/>
              <w:right w:val="single" w:color="C8C8C8" w:sz="4"/>
            </w:tcBorders>
            <w:shd w:fill="FFFFFF" w:val="clear"/>
            <w:tcMar>
              <w:top w:type="dxa" w:w="100"/>
              <w:left w:type="dxa" w:w="150"/>
              <w:bottom w:type="dxa" w:w="100"/>
              <w:right w:type="dxa" w:w="150"/>
            </w:tcMar>
            <w:vAlign w:val="top"/>
          </w:tcPr>
          <w:p>
            <w:pPr>
              <w:spacing w:after="0"/>
              <w:jc w:val="left"/>
            </w:pPr>
            <w:r>
              <w:rPr>
                <w:rFonts w:ascii="Arial" w:cs="Arial" w:eastAsia="Arial" w:hAnsi="Arial"/>
                <w:b w:val="false"/>
                <w:bCs w:val="false"/>
                <w:i w:val="false"/>
                <w:iCs w:val="false"/>
                <w:color w:val="1A1A1A"/>
                <w:sz w:val="20"/>
                <w:szCs w:val="20"/>
              </w:rPr>
              <w:t xml:space="preserve">Use the pgvector PostgreSQL extension as the vector database layer (F-08). Product catalog, descriptions, and attributes are embedded and stored in a pgvector table within the existing PostgreSQL instance. Revisit this decision at 1M+ product embeddings.</w:t>
            </w:r>
          </w:p>
        </w:tc>
      </w:tr>
      <w:tr>
        <w:tc>
          <w:tcPr>
            <w:tcW w:type="dxa" w:w="1500"/>
            <w:tcBorders>
              <w:top w:val="single" w:color="C8C8C8" w:sz="4"/>
              <w:left w:val="single" w:color="C8C8C8" w:sz="4"/>
              <w:bottom w:val="single" w:color="C8C8C8" w:sz="4"/>
              <w:right w:val="single" w:color="C8C8C8" w:sz="4"/>
            </w:tcBorders>
            <w:shd w:fill="EBF3FB" w:val="clear"/>
            <w:tcMar>
              <w:top w:type="dxa" w:w="100"/>
              <w:left w:type="dxa" w:w="150"/>
              <w:bottom w:type="dxa" w:w="100"/>
              <w:right w:type="dxa" w:w="150"/>
            </w:tcMar>
            <w:vAlign w:val="top"/>
          </w:tcPr>
          <w:p>
            <w:pPr>
              <w:spacing w:after="0"/>
              <w:jc w:val="left"/>
            </w:pPr>
            <w:r>
              <w:rPr>
                <w:rFonts w:ascii="Arial" w:cs="Arial" w:eastAsia="Arial" w:hAnsi="Arial"/>
                <w:b/>
                <w:bCs/>
                <w:i w:val="false"/>
                <w:iCs w:val="false"/>
                <w:color w:val="1F3864"/>
                <w:sz w:val="20"/>
                <w:szCs w:val="20"/>
              </w:rPr>
              <w:t xml:space="preserve">Status</w:t>
            </w:r>
          </w:p>
        </w:tc>
        <w:tc>
          <w:tcPr>
            <w:tcW w:type="dxa" w:w="7860"/>
            <w:tcBorders>
              <w:top w:val="single" w:color="C8C8C8" w:sz="4"/>
              <w:left w:val="single" w:color="C8C8C8" w:sz="4"/>
              <w:bottom w:val="single" w:color="C8C8C8" w:sz="4"/>
              <w:right w:val="single" w:color="C8C8C8" w:sz="4"/>
            </w:tcBorders>
            <w:shd w:fill="E2EFDA" w:val="clear"/>
            <w:tcMar>
              <w:top w:type="dxa" w:w="100"/>
              <w:left w:type="dxa" w:w="150"/>
              <w:bottom w:type="dxa" w:w="100"/>
              <w:right w:type="dxa" w:w="150"/>
            </w:tcMar>
            <w:vAlign w:val="top"/>
          </w:tcPr>
          <w:p>
            <w:pPr>
              <w:spacing w:after="0"/>
              <w:jc w:val="left"/>
            </w:pPr>
            <w:r>
              <w:rPr>
                <w:rFonts w:ascii="Arial" w:cs="Arial" w:eastAsia="Arial" w:hAnsi="Arial"/>
                <w:b/>
                <w:bCs/>
                <w:i w:val="false"/>
                <w:iCs w:val="false"/>
                <w:color w:val="375623"/>
                <w:sz w:val="20"/>
                <w:szCs w:val="20"/>
              </w:rPr>
              <w:t xml:space="preserve">Accepted</w:t>
            </w:r>
          </w:p>
        </w:tc>
      </w:tr>
      <w:tr>
        <w:tc>
          <w:tcPr>
            <w:tcW w:type="dxa" w:w="1500"/>
            <w:tcBorders>
              <w:top w:val="single" w:color="C8C8C8" w:sz="4"/>
              <w:left w:val="single" w:color="C8C8C8" w:sz="4"/>
              <w:bottom w:val="single" w:color="C8C8C8" w:sz="4"/>
              <w:right w:val="single" w:color="C8C8C8" w:sz="4"/>
            </w:tcBorders>
            <w:shd w:fill="EBF3FB" w:val="clear"/>
            <w:tcMar>
              <w:top w:type="dxa" w:w="100"/>
              <w:left w:type="dxa" w:w="150"/>
              <w:bottom w:type="dxa" w:w="100"/>
              <w:right w:type="dxa" w:w="150"/>
            </w:tcMar>
            <w:vAlign w:val="top"/>
          </w:tcPr>
          <w:p>
            <w:pPr>
              <w:spacing w:after="0"/>
              <w:jc w:val="left"/>
            </w:pPr>
            <w:r>
              <w:rPr>
                <w:rFonts w:ascii="Arial" w:cs="Arial" w:eastAsia="Arial" w:hAnsi="Arial"/>
                <w:b/>
                <w:bCs/>
                <w:i w:val="false"/>
                <w:iCs w:val="false"/>
                <w:color w:val="1F3864"/>
                <w:sz w:val="20"/>
                <w:szCs w:val="20"/>
              </w:rPr>
              <w:t xml:space="preserve">Alternatives</w:t>
            </w:r>
          </w:p>
        </w:tc>
        <w:tc>
          <w:tcPr>
            <w:tcW w:type="dxa" w:w="7860"/>
            <w:tcBorders>
              <w:top w:val="single" w:color="C8C8C8" w:sz="4"/>
              <w:left w:val="single" w:color="C8C8C8" w:sz="4"/>
              <w:bottom w:val="single" w:color="C8C8C8" w:sz="4"/>
              <w:right w:val="single" w:color="C8C8C8" w:sz="4"/>
            </w:tcBorders>
            <w:shd w:fill="FFFFFF" w:val="clear"/>
            <w:tcMar>
              <w:top w:type="dxa" w:w="100"/>
              <w:left w:type="dxa" w:w="150"/>
              <w:bottom w:type="dxa" w:w="100"/>
              <w:right w:type="dxa" w:w="150"/>
            </w:tcMar>
            <w:vAlign w:val="top"/>
          </w:tcPr>
          <w:p>
            <w:pPr>
              <w:spacing w:after="0"/>
              <w:jc w:val="left"/>
            </w:pPr>
            <w:r>
              <w:rPr>
                <w:rFonts w:ascii="Arial" w:cs="Arial" w:eastAsia="Arial" w:hAnsi="Arial"/>
                <w:b w:val="false"/>
                <w:bCs w:val="false"/>
                <w:i w:val="false"/>
                <w:iCs w:val="false"/>
                <w:color w:val="1A1A1A"/>
                <w:sz w:val="20"/>
                <w:szCs w:val="20"/>
              </w:rPr>
              <w:t xml:space="preserve">pgvector / PostgreSQL extension (selected) | Pinecone (managed) | Weaviate (open-source)</w:t>
            </w:r>
          </w:p>
        </w:tc>
      </w:tr>
      <w:tr>
        <w:tc>
          <w:tcPr>
            <w:tcW w:type="dxa" w:w="1500"/>
            <w:tcBorders>
              <w:top w:val="single" w:color="C8C8C8" w:sz="4"/>
              <w:left w:val="single" w:color="C8C8C8" w:sz="4"/>
              <w:bottom w:val="single" w:color="C8C8C8" w:sz="4"/>
              <w:right w:val="single" w:color="C8C8C8" w:sz="4"/>
            </w:tcBorders>
            <w:shd w:fill="EBF3FB" w:val="clear"/>
            <w:tcMar>
              <w:top w:type="dxa" w:w="100"/>
              <w:left w:type="dxa" w:w="150"/>
              <w:bottom w:type="dxa" w:w="100"/>
              <w:right w:type="dxa" w:w="150"/>
            </w:tcMar>
            <w:vAlign w:val="top"/>
          </w:tcPr>
          <w:p>
            <w:pPr>
              <w:spacing w:after="0"/>
              <w:jc w:val="left"/>
            </w:pPr>
            <w:r>
              <w:rPr>
                <w:rFonts w:ascii="Arial" w:cs="Arial" w:eastAsia="Arial" w:hAnsi="Arial"/>
                <w:b/>
                <w:bCs/>
                <w:i w:val="false"/>
                <w:iCs w:val="false"/>
                <w:color w:val="1F3864"/>
                <w:sz w:val="20"/>
                <w:szCs w:val="20"/>
              </w:rPr>
              <w:t xml:space="preserve">Rationale</w:t>
            </w:r>
          </w:p>
        </w:tc>
        <w:tc>
          <w:tcPr>
            <w:tcW w:type="dxa" w:w="7860"/>
            <w:tcBorders>
              <w:top w:val="single" w:color="C8C8C8" w:sz="4"/>
              <w:left w:val="single" w:color="C8C8C8" w:sz="4"/>
              <w:bottom w:val="single" w:color="C8C8C8" w:sz="4"/>
              <w:right w:val="single" w:color="C8C8C8" w:sz="4"/>
            </w:tcBorders>
            <w:shd w:fill="FFFFFF" w:val="clear"/>
            <w:tcMar>
              <w:top w:type="dxa" w:w="100"/>
              <w:left w:type="dxa" w:w="150"/>
              <w:bottom w:type="dxa" w:w="100"/>
              <w:right w:type="dxa" w:w="150"/>
            </w:tcMar>
            <w:vAlign w:val="top"/>
          </w:tcPr>
          <w:p>
            <w:pPr>
              <w:spacing w:after="80"/>
            </w:pPr>
            <w:r>
              <w:rPr>
                <w:rFonts w:ascii="Arial" w:cs="Arial" w:eastAsia="Arial" w:hAnsi="Arial"/>
                <w:b w:val="false"/>
                <w:bCs w:val="false"/>
                <w:i w:val="false"/>
                <w:iCs w:val="false"/>
                <w:color w:val="1A1A1A"/>
                <w:sz w:val="20"/>
                <w:szCs w:val="20"/>
              </w:rPr>
              <w:t xml:space="preserve">pgvector runs inside PostgreSQL — no additional service to deploy, configure, monitor, or back up. In the early stages of the project, minimising infrastructure components is a strategic priority aligned with the Custonomy principle of compute efficiency.</w:t>
            </w:r>
          </w:p>
          <w:p>
            <w:pPr>
              <w:spacing w:after="80"/>
            </w:pPr>
            <w:r>
              <w:rPr>
                <w:rFonts w:ascii="Arial" w:cs="Arial" w:eastAsia="Arial" w:hAnsi="Arial"/>
                <w:b w:val="false"/>
                <w:bCs w:val="false"/>
                <w:i w:val="false"/>
                <w:iCs w:val="false"/>
                <w:color w:val="1A1A1A"/>
                <w:sz w:val="20"/>
                <w:szCs w:val="20"/>
              </w:rPr>
              <w:t xml:space="preserve">Vector search latency at typical PIM catalog scales (under one million products) is well within acceptable bounds using pgvector with HNSW indexing. The managed overhead of a separate vector DB is not justified until this threshold is crossed.</w:t>
            </w:r>
          </w:p>
          <w:p>
            <w:pPr>
              <w:spacing w:after="80"/>
            </w:pPr>
            <w:r>
              <w:rPr>
                <w:rFonts w:ascii="Arial" w:cs="Arial" w:eastAsia="Arial" w:hAnsi="Arial"/>
                <w:b w:val="false"/>
                <w:bCs w:val="false"/>
                <w:i w:val="false"/>
                <w:iCs w:val="false"/>
                <w:color w:val="1A1A1A"/>
                <w:sz w:val="20"/>
                <w:szCs w:val="20"/>
              </w:rPr>
              <w:t xml:space="preserve">Single connection pool, single backup strategy, single ORM (SQLAlchemy 2.0) for both relational and vector queries — reducing operational complexity significantly.</w:t>
            </w:r>
          </w:p>
          <w:p>
            <w:pPr>
              <w:spacing w:after="0"/>
            </w:pPr>
            <w:r>
              <w:rPr>
                <w:rFonts w:ascii="Arial" w:cs="Arial" w:eastAsia="Arial" w:hAnsi="Arial"/>
                <w:b w:val="false"/>
                <w:bCs w:val="false"/>
                <w:i w:val="false"/>
                <w:iCs w:val="false"/>
                <w:color w:val="1A1A1A"/>
                <w:sz w:val="20"/>
                <w:szCs w:val="20"/>
              </w:rPr>
              <w:t xml:space="preserve">Migration to Pinecone is straightforward: the embedding schema and query interface are identical; only the client changes.</w:t>
            </w:r>
          </w:p>
        </w:tc>
      </w:tr>
      <w:tr>
        <w:tc>
          <w:tcPr>
            <w:tcW w:type="dxa" w:w="1500"/>
            <w:tcBorders>
              <w:top w:val="single" w:color="C8C8C8" w:sz="4"/>
              <w:left w:val="single" w:color="C8C8C8" w:sz="4"/>
              <w:bottom w:val="single" w:color="C8C8C8" w:sz="4"/>
              <w:right w:val="single" w:color="C8C8C8" w:sz="4"/>
            </w:tcBorders>
            <w:shd w:fill="EBF3FB" w:val="clear"/>
            <w:tcMar>
              <w:top w:type="dxa" w:w="100"/>
              <w:left w:type="dxa" w:w="150"/>
              <w:bottom w:type="dxa" w:w="100"/>
              <w:right w:type="dxa" w:w="150"/>
            </w:tcMar>
            <w:vAlign w:val="top"/>
          </w:tcPr>
          <w:p>
            <w:pPr>
              <w:spacing w:after="0"/>
              <w:jc w:val="left"/>
            </w:pPr>
            <w:r>
              <w:rPr>
                <w:rFonts w:ascii="Arial" w:cs="Arial" w:eastAsia="Arial" w:hAnsi="Arial"/>
                <w:b/>
                <w:bCs/>
                <w:i w:val="false"/>
                <w:iCs w:val="false"/>
                <w:color w:val="1F3864"/>
                <w:sz w:val="20"/>
                <w:szCs w:val="20"/>
              </w:rPr>
              <w:t xml:space="preserve">Trade-offs</w:t>
            </w:r>
          </w:p>
        </w:tc>
        <w:tc>
          <w:tcPr>
            <w:tcW w:type="dxa" w:w="7860"/>
            <w:tcBorders>
              <w:top w:val="single" w:color="C8C8C8" w:sz="4"/>
              <w:left w:val="single" w:color="C8C8C8" w:sz="4"/>
              <w:bottom w:val="single" w:color="C8C8C8" w:sz="4"/>
              <w:right w:val="single" w:color="C8C8C8" w:sz="4"/>
            </w:tcBorders>
            <w:shd w:fill="FFF8E1" w:val="clear"/>
            <w:tcMar>
              <w:top w:type="dxa" w:w="100"/>
              <w:left w:type="dxa" w:w="150"/>
              <w:bottom w:type="dxa" w:w="100"/>
              <w:right w:type="dxa" w:w="150"/>
            </w:tcMar>
            <w:vAlign w:val="top"/>
          </w:tcPr>
          <w:p>
            <w:pPr>
              <w:spacing w:after="80"/>
            </w:pPr>
            <w:r>
              <w:rPr>
                <w:rFonts w:ascii="Arial" w:cs="Arial" w:eastAsia="Arial" w:hAnsi="Arial"/>
                <w:b w:val="false"/>
                <w:bCs w:val="false"/>
                <w:i w:val="false"/>
                <w:iCs w:val="false"/>
                <w:color w:val="1A1A1A"/>
                <w:sz w:val="20"/>
                <w:szCs w:val="20"/>
              </w:rPr>
              <w:t xml:space="preserve">Not as performant as purpose-built vector DBs at tens of millions of vectors — this is an accepted risk with a clear escalation trigger (1M+ embeddings).</w:t>
            </w:r>
          </w:p>
          <w:p>
            <w:pPr>
              <w:spacing w:after="0"/>
            </w:pPr>
            <w:r>
              <w:rPr>
                <w:rFonts w:ascii="Arial" w:cs="Arial" w:eastAsia="Arial" w:hAnsi="Arial"/>
                <w:b w:val="false"/>
                <w:bCs w:val="false"/>
                <w:i w:val="false"/>
                <w:iCs w:val="false"/>
                <w:color w:val="1A1A1A"/>
                <w:sz w:val="20"/>
                <w:szCs w:val="20"/>
              </w:rPr>
              <w:t xml:space="preserve">No built-in namespace isolation per agent — agents share the same pgvector table, differentiated by a metadata column. This is adequate for three agents but would need redesign for many agents.</w:t>
            </w:r>
          </w:p>
        </w:tc>
      </w:tr>
    </w:tbl>
    <w:p>
      <w:pPr>
        <w:spacing w:after="200"/>
      </w:pPr>
    </w:p>
    <w:p>
      <w:pPr>
        <w:spacing w:after="80" w:before="180"/>
      </w:pPr>
      <w:r>
        <w:rPr>
          <w:rFonts w:ascii="Arial" w:cs="Arial" w:eastAsia="Arial" w:hAnsi="Arial"/>
          <w:b/>
          <w:bCs/>
          <w:i w:val="false"/>
          <w:iCs w:val="false"/>
          <w:color w:val="1A1A1A"/>
          <w:sz w:val="22"/>
          <w:szCs w:val="22"/>
        </w:rPr>
        <w:t xml:space="preserve">Options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8C8C8" w:sz="4"/>
              <w:left w:val="single" w:color="C8C8C8" w:sz="4"/>
              <w:bottom w:val="single" w:color="C8C8C8" w:sz="4"/>
              <w:right w:val="single" w:color="C8C8C8" w:sz="4"/>
            </w:tcBorders>
            <w:shd w:fill="2E74B5" w:val="clear"/>
            <w:tcMar>
              <w:top w:type="dxa" w:w="100"/>
              <w:left w:type="dxa" w:w="150"/>
              <w:bottom w:type="dxa" w:w="100"/>
              <w:right w:type="dxa" w:w="150"/>
            </w:tcMar>
            <w:vAlign w:val="top"/>
          </w:tcPr>
          <w:p>
            <w:pPr>
              <w:spacing w:after="0"/>
              <w:jc w:val="left"/>
            </w:pPr>
            <w:r>
              <w:rPr>
                <w:rFonts w:ascii="Arial" w:cs="Arial" w:eastAsia="Arial" w:hAnsi="Arial"/>
                <w:b/>
                <w:bCs/>
                <w:i w:val="false"/>
                <w:iCs w:val="false"/>
                <w:color w:val="FFFFFF"/>
                <w:sz w:val="20"/>
                <w:szCs w:val="20"/>
              </w:rPr>
              <w:t xml:space="preserve">Option</w:t>
            </w:r>
          </w:p>
        </w:tc>
        <w:tc>
          <w:tcPr>
            <w:tcW w:type="dxa" w:w="3580"/>
            <w:tcBorders>
              <w:top w:val="single" w:color="C8C8C8" w:sz="4"/>
              <w:left w:val="single" w:color="C8C8C8" w:sz="4"/>
              <w:bottom w:val="single" w:color="C8C8C8" w:sz="4"/>
              <w:right w:val="single" w:color="C8C8C8" w:sz="4"/>
            </w:tcBorders>
            <w:shd w:fill="2E74B5" w:val="clear"/>
            <w:tcMar>
              <w:top w:type="dxa" w:w="100"/>
              <w:left w:type="dxa" w:w="150"/>
              <w:bottom w:type="dxa" w:w="100"/>
              <w:right w:type="dxa" w:w="150"/>
            </w:tcMar>
            <w:vAlign w:val="top"/>
          </w:tcPr>
          <w:p>
            <w:pPr>
              <w:spacing w:after="0"/>
              <w:jc w:val="left"/>
            </w:pPr>
            <w:r>
              <w:rPr>
                <w:rFonts w:ascii="Arial" w:cs="Arial" w:eastAsia="Arial" w:hAnsi="Arial"/>
                <w:b/>
                <w:bCs/>
                <w:i w:val="false"/>
                <w:iCs w:val="false"/>
                <w:color w:val="FFFFFF"/>
                <w:sz w:val="20"/>
                <w:szCs w:val="20"/>
              </w:rPr>
              <w:t xml:space="preserve">Pros</w:t>
            </w:r>
          </w:p>
        </w:tc>
        <w:tc>
          <w:tcPr>
            <w:tcW w:type="dxa" w:w="3580"/>
            <w:tcBorders>
              <w:top w:val="single" w:color="C8C8C8" w:sz="4"/>
              <w:left w:val="single" w:color="C8C8C8" w:sz="4"/>
              <w:bottom w:val="single" w:color="C8C8C8" w:sz="4"/>
              <w:right w:val="single" w:color="C8C8C8" w:sz="4"/>
            </w:tcBorders>
            <w:shd w:fill="2E74B5" w:val="clear"/>
            <w:tcMar>
              <w:top w:type="dxa" w:w="100"/>
              <w:left w:type="dxa" w:w="150"/>
              <w:bottom w:type="dxa" w:w="100"/>
              <w:right w:type="dxa" w:w="150"/>
            </w:tcMar>
            <w:vAlign w:val="top"/>
          </w:tcPr>
          <w:p>
            <w:pPr>
              <w:spacing w:after="0"/>
              <w:jc w:val="left"/>
            </w:pPr>
            <w:r>
              <w:rPr>
                <w:rFonts w:ascii="Arial" w:cs="Arial" w:eastAsia="Arial" w:hAnsi="Arial"/>
                <w:b/>
                <w:bCs/>
                <w:i w:val="false"/>
                <w:iCs w:val="false"/>
                <w:color w:val="FFFFFF"/>
                <w:sz w:val="20"/>
                <w:szCs w:val="20"/>
              </w:rPr>
              <w:t xml:space="preserve">Cons</w:t>
            </w:r>
          </w:p>
        </w:tc>
      </w:tr>
      <w:tr>
        <w:tc>
          <w:tcPr>
            <w:tcW w:type="dxa" w:w="2200"/>
            <w:tcBorders>
              <w:top w:val="single" w:color="C8C8C8" w:sz="4"/>
              <w:left w:val="single" w:color="C8C8C8" w:sz="4"/>
              <w:bottom w:val="single" w:color="C8C8C8" w:sz="4"/>
              <w:right w:val="single" w:color="C8C8C8" w:sz="4"/>
            </w:tcBorders>
            <w:shd w:fill="FFFFFF" w:val="clear"/>
            <w:tcMar>
              <w:top w:type="dxa" w:w="100"/>
              <w:left w:type="dxa" w:w="150"/>
              <w:bottom w:type="dxa" w:w="100"/>
              <w:right w:type="dxa" w:w="150"/>
            </w:tcMar>
            <w:vAlign w:val="top"/>
          </w:tcPr>
          <w:p>
            <w:pPr>
              <w:spacing w:after="0"/>
              <w:jc w:val="left"/>
            </w:pPr>
            <w:r>
              <w:rPr>
                <w:rFonts w:ascii="Arial" w:cs="Arial" w:eastAsia="Arial" w:hAnsi="Arial"/>
                <w:b/>
                <w:bCs/>
                <w:i w:val="false"/>
                <w:iCs w:val="false"/>
                <w:color w:val="1A1A1A"/>
                <w:sz w:val="19"/>
                <w:szCs w:val="19"/>
              </w:rPr>
              <w:t xml:space="preserve">pgvector</w:t>
            </w:r>
          </w:p>
        </w:tc>
        <w:tc>
          <w:tcPr>
            <w:tcW w:type="dxa" w:w="3580"/>
            <w:tcBorders>
              <w:top w:val="single" w:color="C8C8C8" w:sz="4"/>
              <w:left w:val="single" w:color="C8C8C8" w:sz="4"/>
              <w:bottom w:val="single" w:color="C8C8C8" w:sz="4"/>
              <w:right w:val="single" w:color="C8C8C8" w:sz="4"/>
            </w:tcBorders>
            <w:shd w:fill="FFFFFF" w:val="clear"/>
            <w:tcMar>
              <w:top w:type="dxa" w:w="100"/>
              <w:left w:type="dxa" w:w="150"/>
              <w:bottom w:type="dxa" w:w="100"/>
              <w:right w:type="dxa" w:w="150"/>
            </w:tcMar>
            <w:vAlign w:val="top"/>
          </w:tcPr>
          <w:p>
            <w:pPr>
              <w:spacing w:after="0"/>
              <w:jc w:val="left"/>
            </w:pPr>
            <w:r>
              <w:rPr>
                <w:rFonts w:ascii="Arial" w:cs="Arial" w:eastAsia="Arial" w:hAnsi="Arial"/>
                <w:b w:val="false"/>
                <w:bCs w:val="false"/>
                <w:i w:val="false"/>
                <w:iCs w:val="false"/>
                <w:color w:val="1A1A1A"/>
                <w:sz w:val="19"/>
                <w:szCs w:val="19"/>
              </w:rPr>
              <w:t xml:space="preserve">No new infrastructure; uses existing PostgreSQL; single connection pool; HNSW indexing available; sufficient for &lt;1M vectors</w:t>
            </w:r>
          </w:p>
        </w:tc>
        <w:tc>
          <w:tcPr>
            <w:tcW w:type="dxa" w:w="3580"/>
            <w:tcBorders>
              <w:top w:val="single" w:color="C8C8C8" w:sz="4"/>
              <w:left w:val="single" w:color="C8C8C8" w:sz="4"/>
              <w:bottom w:val="single" w:color="C8C8C8" w:sz="4"/>
              <w:right w:val="single" w:color="C8C8C8" w:sz="4"/>
            </w:tcBorders>
            <w:shd w:fill="FFFFFF" w:val="clear"/>
            <w:tcMar>
              <w:top w:type="dxa" w:w="100"/>
              <w:left w:type="dxa" w:w="150"/>
              <w:bottom w:type="dxa" w:w="100"/>
              <w:right w:type="dxa" w:w="150"/>
            </w:tcMar>
            <w:vAlign w:val="top"/>
          </w:tcPr>
          <w:p>
            <w:pPr>
              <w:spacing w:after="0"/>
              <w:jc w:val="left"/>
            </w:pPr>
            <w:r>
              <w:rPr>
                <w:rFonts w:ascii="Arial" w:cs="Arial" w:eastAsia="Arial" w:hAnsi="Arial"/>
                <w:b w:val="false"/>
                <w:bCs w:val="false"/>
                <w:i w:val="false"/>
                <w:iCs w:val="false"/>
                <w:color w:val="1A1A1A"/>
                <w:sz w:val="19"/>
                <w:szCs w:val="19"/>
              </w:rPr>
              <w:t xml:space="preserve">Slower than purpose-built DBs at extreme scale; no built-in namespacing</w:t>
            </w:r>
          </w:p>
        </w:tc>
      </w:tr>
      <w:tr>
        <w:tc>
          <w:tcPr>
            <w:tcW w:type="dxa" w:w="2200"/>
            <w:tcBorders>
              <w:top w:val="single" w:color="C8C8C8" w:sz="4"/>
              <w:left w:val="single" w:color="C8C8C8" w:sz="4"/>
              <w:bottom w:val="single" w:color="C8C8C8" w:sz="4"/>
              <w:right w:val="single" w:color="C8C8C8" w:sz="4"/>
            </w:tcBorders>
            <w:shd w:fill="F7F7F7" w:val="clear"/>
            <w:tcMar>
              <w:top w:type="dxa" w:w="100"/>
              <w:left w:type="dxa" w:w="150"/>
              <w:bottom w:type="dxa" w:w="100"/>
              <w:right w:type="dxa" w:w="150"/>
            </w:tcMar>
            <w:vAlign w:val="top"/>
          </w:tcPr>
          <w:p>
            <w:pPr>
              <w:spacing w:after="0"/>
              <w:jc w:val="left"/>
            </w:pPr>
            <w:r>
              <w:rPr>
                <w:rFonts w:ascii="Arial" w:cs="Arial" w:eastAsia="Arial" w:hAnsi="Arial"/>
                <w:b/>
                <w:bCs/>
                <w:i w:val="false"/>
                <w:iCs w:val="false"/>
                <w:color w:val="1A1A1A"/>
                <w:sz w:val="19"/>
                <w:szCs w:val="19"/>
              </w:rPr>
              <w:t xml:space="preserve">Pinecone</w:t>
            </w:r>
          </w:p>
        </w:tc>
        <w:tc>
          <w:tcPr>
            <w:tcW w:type="dxa" w:w="3580"/>
            <w:tcBorders>
              <w:top w:val="single" w:color="C8C8C8" w:sz="4"/>
              <w:left w:val="single" w:color="C8C8C8" w:sz="4"/>
              <w:bottom w:val="single" w:color="C8C8C8" w:sz="4"/>
              <w:right w:val="single" w:color="C8C8C8" w:sz="4"/>
            </w:tcBorders>
            <w:shd w:fill="F7F7F7" w:val="clear"/>
            <w:tcMar>
              <w:top w:type="dxa" w:w="100"/>
              <w:left w:type="dxa" w:w="150"/>
              <w:bottom w:type="dxa" w:w="100"/>
              <w:right w:type="dxa" w:w="150"/>
            </w:tcMar>
            <w:vAlign w:val="top"/>
          </w:tcPr>
          <w:p>
            <w:pPr>
              <w:spacing w:after="0"/>
              <w:jc w:val="left"/>
            </w:pPr>
            <w:r>
              <w:rPr>
                <w:rFonts w:ascii="Arial" w:cs="Arial" w:eastAsia="Arial" w:hAnsi="Arial"/>
                <w:b w:val="false"/>
                <w:bCs w:val="false"/>
                <w:i w:val="false"/>
                <w:iCs w:val="false"/>
                <w:color w:val="1A1A1A"/>
                <w:sz w:val="19"/>
                <w:szCs w:val="19"/>
              </w:rPr>
              <w:t xml:space="preserve">Managed; highly scalable; namespace isolation; purpose-built for vector search</w:t>
            </w:r>
          </w:p>
        </w:tc>
        <w:tc>
          <w:tcPr>
            <w:tcW w:type="dxa" w:w="3580"/>
            <w:tcBorders>
              <w:top w:val="single" w:color="C8C8C8" w:sz="4"/>
              <w:left w:val="single" w:color="C8C8C8" w:sz="4"/>
              <w:bottom w:val="single" w:color="C8C8C8" w:sz="4"/>
              <w:right w:val="single" w:color="C8C8C8" w:sz="4"/>
            </w:tcBorders>
            <w:shd w:fill="F7F7F7" w:val="clear"/>
            <w:tcMar>
              <w:top w:type="dxa" w:w="100"/>
              <w:left w:type="dxa" w:w="150"/>
              <w:bottom w:type="dxa" w:w="100"/>
              <w:right w:type="dxa" w:w="150"/>
            </w:tcMar>
            <w:vAlign w:val="top"/>
          </w:tcPr>
          <w:p>
            <w:pPr>
              <w:spacing w:after="0"/>
              <w:jc w:val="left"/>
            </w:pPr>
            <w:r>
              <w:rPr>
                <w:rFonts w:ascii="Arial" w:cs="Arial" w:eastAsia="Arial" w:hAnsi="Arial"/>
                <w:b w:val="false"/>
                <w:bCs w:val="false"/>
                <w:i w:val="false"/>
                <w:iCs w:val="false"/>
                <w:color w:val="1A1A1A"/>
                <w:sz w:val="19"/>
                <w:szCs w:val="19"/>
              </w:rPr>
              <w:t xml:space="preserve">Additional cost; additional infrastructure component; API dependency; overkill until scale demands it</w:t>
            </w:r>
          </w:p>
        </w:tc>
      </w:tr>
      <w:tr>
        <w:tc>
          <w:tcPr>
            <w:tcW w:type="dxa" w:w="2200"/>
            <w:tcBorders>
              <w:top w:val="single" w:color="C8C8C8" w:sz="4"/>
              <w:left w:val="single" w:color="C8C8C8" w:sz="4"/>
              <w:bottom w:val="single" w:color="C8C8C8" w:sz="4"/>
              <w:right w:val="single" w:color="C8C8C8" w:sz="4"/>
            </w:tcBorders>
            <w:shd w:fill="FFFFFF" w:val="clear"/>
            <w:tcMar>
              <w:top w:type="dxa" w:w="100"/>
              <w:left w:type="dxa" w:w="150"/>
              <w:bottom w:type="dxa" w:w="100"/>
              <w:right w:type="dxa" w:w="150"/>
            </w:tcMar>
            <w:vAlign w:val="top"/>
          </w:tcPr>
          <w:p>
            <w:pPr>
              <w:spacing w:after="0"/>
              <w:jc w:val="left"/>
            </w:pPr>
            <w:r>
              <w:rPr>
                <w:rFonts w:ascii="Arial" w:cs="Arial" w:eastAsia="Arial" w:hAnsi="Arial"/>
                <w:b/>
                <w:bCs/>
                <w:i w:val="false"/>
                <w:iCs w:val="false"/>
                <w:color w:val="1A1A1A"/>
                <w:sz w:val="19"/>
                <w:szCs w:val="19"/>
              </w:rPr>
              <w:t xml:space="preserve">Weaviate</w:t>
            </w:r>
          </w:p>
        </w:tc>
        <w:tc>
          <w:tcPr>
            <w:tcW w:type="dxa" w:w="3580"/>
            <w:tcBorders>
              <w:top w:val="single" w:color="C8C8C8" w:sz="4"/>
              <w:left w:val="single" w:color="C8C8C8" w:sz="4"/>
              <w:bottom w:val="single" w:color="C8C8C8" w:sz="4"/>
              <w:right w:val="single" w:color="C8C8C8" w:sz="4"/>
            </w:tcBorders>
            <w:shd w:fill="FFFFFF" w:val="clear"/>
            <w:tcMar>
              <w:top w:type="dxa" w:w="100"/>
              <w:left w:type="dxa" w:w="150"/>
              <w:bottom w:type="dxa" w:w="100"/>
              <w:right w:type="dxa" w:w="150"/>
            </w:tcMar>
            <w:vAlign w:val="top"/>
          </w:tcPr>
          <w:p>
            <w:pPr>
              <w:spacing w:after="0"/>
              <w:jc w:val="left"/>
            </w:pPr>
            <w:r>
              <w:rPr>
                <w:rFonts w:ascii="Arial" w:cs="Arial" w:eastAsia="Arial" w:hAnsi="Arial"/>
                <w:b w:val="false"/>
                <w:bCs w:val="false"/>
                <w:i w:val="false"/>
                <w:iCs w:val="false"/>
                <w:color w:val="1A1A1A"/>
                <w:sz w:val="19"/>
                <w:szCs w:val="19"/>
              </w:rPr>
              <w:t xml:space="preserve">Open-source; hybrid BM25 + vector search; strong multi-tenancy</w:t>
            </w:r>
          </w:p>
        </w:tc>
        <w:tc>
          <w:tcPr>
            <w:tcW w:type="dxa" w:w="3580"/>
            <w:tcBorders>
              <w:top w:val="single" w:color="C8C8C8" w:sz="4"/>
              <w:left w:val="single" w:color="C8C8C8" w:sz="4"/>
              <w:bottom w:val="single" w:color="C8C8C8" w:sz="4"/>
              <w:right w:val="single" w:color="C8C8C8" w:sz="4"/>
            </w:tcBorders>
            <w:shd w:fill="FFFFFF" w:val="clear"/>
            <w:tcMar>
              <w:top w:type="dxa" w:w="100"/>
              <w:left w:type="dxa" w:w="150"/>
              <w:bottom w:type="dxa" w:w="100"/>
              <w:right w:type="dxa" w:w="150"/>
            </w:tcMar>
            <w:vAlign w:val="top"/>
          </w:tcPr>
          <w:p>
            <w:pPr>
              <w:spacing w:after="0"/>
              <w:jc w:val="left"/>
            </w:pPr>
            <w:r>
              <w:rPr>
                <w:rFonts w:ascii="Arial" w:cs="Arial" w:eastAsia="Arial" w:hAnsi="Arial"/>
                <w:b w:val="false"/>
                <w:bCs w:val="false"/>
                <w:i w:val="false"/>
                <w:iCs w:val="false"/>
                <w:color w:val="1A1A1A"/>
                <w:sz w:val="19"/>
                <w:szCs w:val="19"/>
              </w:rPr>
              <w:t xml:space="preserve">Self-hosted operational overhead; more complex setup; not justified at current scale</w:t>
            </w:r>
          </w:p>
        </w:tc>
      </w:tr>
    </w:tbl>
    <w:p>
      <w:pPr>
        <w:spacing w:after="240"/>
      </w:pPr>
    </w:p>
    <w:p>
      <w:pPr>
        <w:pStyle w:val="Heading2"/>
        <w:spacing w:after="120" w:before="280"/>
      </w:pPr>
      <w:r>
        <w:rPr>
          <w:rFonts w:ascii="Arial" w:cs="Arial" w:eastAsia="Arial" w:hAnsi="Arial"/>
          <w:b/>
          <w:bCs/>
          <w:i w:val="false"/>
          <w:iCs w:val="false"/>
          <w:color w:val="2E74B5"/>
          <w:sz w:val="25"/>
          <w:szCs w:val="25"/>
        </w:rPr>
        <w:t xml:space="preserve">ADR-004 — Background Task Queue — ARQ</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8C8C8" w:sz="4"/>
              <w:left w:val="single" w:color="C8C8C8" w:sz="4"/>
              <w:bottom w:val="single" w:color="C8C8C8" w:sz="4"/>
              <w:right w:val="single" w:color="C8C8C8" w:sz="4"/>
            </w:tcBorders>
            <w:shd w:fill="EBF3FB" w:val="clear"/>
            <w:tcMar>
              <w:top w:type="dxa" w:w="100"/>
              <w:left w:type="dxa" w:w="150"/>
              <w:bottom w:type="dxa" w:w="100"/>
              <w:right w:type="dxa" w:w="150"/>
            </w:tcMar>
            <w:vAlign w:val="top"/>
          </w:tcPr>
          <w:p>
            <w:pPr>
              <w:spacing w:after="0"/>
              <w:jc w:val="left"/>
            </w:pPr>
            <w:r>
              <w:rPr>
                <w:rFonts w:ascii="Arial" w:cs="Arial" w:eastAsia="Arial" w:hAnsi="Arial"/>
                <w:b/>
                <w:bCs/>
                <w:i w:val="false"/>
                <w:iCs w:val="false"/>
                <w:color w:val="1F3864"/>
                <w:sz w:val="20"/>
                <w:szCs w:val="20"/>
              </w:rPr>
              <w:t xml:space="preserve">Decision</w:t>
            </w:r>
          </w:p>
        </w:tc>
        <w:tc>
          <w:tcPr>
            <w:tcW w:type="dxa" w:w="7860"/>
            <w:tcBorders>
              <w:top w:val="single" w:color="C8C8C8" w:sz="4"/>
              <w:left w:val="single" w:color="C8C8C8" w:sz="4"/>
              <w:bottom w:val="single" w:color="C8C8C8" w:sz="4"/>
              <w:right w:val="single" w:color="C8C8C8" w:sz="4"/>
            </w:tcBorders>
            <w:shd w:fill="FFFFFF" w:val="clear"/>
            <w:tcMar>
              <w:top w:type="dxa" w:w="100"/>
              <w:left w:type="dxa" w:w="150"/>
              <w:bottom w:type="dxa" w:w="100"/>
              <w:right w:type="dxa" w:w="150"/>
            </w:tcMar>
            <w:vAlign w:val="top"/>
          </w:tcPr>
          <w:p>
            <w:pPr>
              <w:spacing w:after="0"/>
              <w:jc w:val="left"/>
            </w:pPr>
            <w:r>
              <w:rPr>
                <w:rFonts w:ascii="Arial" w:cs="Arial" w:eastAsia="Arial" w:hAnsi="Arial"/>
                <w:b w:val="false"/>
                <w:bCs w:val="false"/>
                <w:i w:val="false"/>
                <w:iCs w:val="false"/>
                <w:color w:val="1A1A1A"/>
                <w:sz w:val="20"/>
                <w:szCs w:val="20"/>
              </w:rPr>
              <w:t xml:space="preserve">Use ARQ (Async Redis Queue) for all background jobs and scheduled agent workflows (C-10, C-11, E-11, P-11). ARQ runs on top of Redis, which is already in the stack for caching and pub/sub.</w:t>
            </w:r>
          </w:p>
        </w:tc>
      </w:tr>
      <w:tr>
        <w:tc>
          <w:tcPr>
            <w:tcW w:type="dxa" w:w="1500"/>
            <w:tcBorders>
              <w:top w:val="single" w:color="C8C8C8" w:sz="4"/>
              <w:left w:val="single" w:color="C8C8C8" w:sz="4"/>
              <w:bottom w:val="single" w:color="C8C8C8" w:sz="4"/>
              <w:right w:val="single" w:color="C8C8C8" w:sz="4"/>
            </w:tcBorders>
            <w:shd w:fill="EBF3FB" w:val="clear"/>
            <w:tcMar>
              <w:top w:type="dxa" w:w="100"/>
              <w:left w:type="dxa" w:w="150"/>
              <w:bottom w:type="dxa" w:w="100"/>
              <w:right w:type="dxa" w:w="150"/>
            </w:tcMar>
            <w:vAlign w:val="top"/>
          </w:tcPr>
          <w:p>
            <w:pPr>
              <w:spacing w:after="0"/>
              <w:jc w:val="left"/>
            </w:pPr>
            <w:r>
              <w:rPr>
                <w:rFonts w:ascii="Arial" w:cs="Arial" w:eastAsia="Arial" w:hAnsi="Arial"/>
                <w:b/>
                <w:bCs/>
                <w:i w:val="false"/>
                <w:iCs w:val="false"/>
                <w:color w:val="1F3864"/>
                <w:sz w:val="20"/>
                <w:szCs w:val="20"/>
              </w:rPr>
              <w:t xml:space="preserve">Status</w:t>
            </w:r>
          </w:p>
        </w:tc>
        <w:tc>
          <w:tcPr>
            <w:tcW w:type="dxa" w:w="7860"/>
            <w:tcBorders>
              <w:top w:val="single" w:color="C8C8C8" w:sz="4"/>
              <w:left w:val="single" w:color="C8C8C8" w:sz="4"/>
              <w:bottom w:val="single" w:color="C8C8C8" w:sz="4"/>
              <w:right w:val="single" w:color="C8C8C8" w:sz="4"/>
            </w:tcBorders>
            <w:shd w:fill="E2EFDA" w:val="clear"/>
            <w:tcMar>
              <w:top w:type="dxa" w:w="100"/>
              <w:left w:type="dxa" w:w="150"/>
              <w:bottom w:type="dxa" w:w="100"/>
              <w:right w:type="dxa" w:w="150"/>
            </w:tcMar>
            <w:vAlign w:val="top"/>
          </w:tcPr>
          <w:p>
            <w:pPr>
              <w:spacing w:after="0"/>
              <w:jc w:val="left"/>
            </w:pPr>
            <w:r>
              <w:rPr>
                <w:rFonts w:ascii="Arial" w:cs="Arial" w:eastAsia="Arial" w:hAnsi="Arial"/>
                <w:b/>
                <w:bCs/>
                <w:i w:val="false"/>
                <w:iCs w:val="false"/>
                <w:color w:val="375623"/>
                <w:sz w:val="20"/>
                <w:szCs w:val="20"/>
              </w:rPr>
              <w:t xml:space="preserve">Accepted</w:t>
            </w:r>
          </w:p>
        </w:tc>
      </w:tr>
      <w:tr>
        <w:tc>
          <w:tcPr>
            <w:tcW w:type="dxa" w:w="1500"/>
            <w:tcBorders>
              <w:top w:val="single" w:color="C8C8C8" w:sz="4"/>
              <w:left w:val="single" w:color="C8C8C8" w:sz="4"/>
              <w:bottom w:val="single" w:color="C8C8C8" w:sz="4"/>
              <w:right w:val="single" w:color="C8C8C8" w:sz="4"/>
            </w:tcBorders>
            <w:shd w:fill="EBF3FB" w:val="clear"/>
            <w:tcMar>
              <w:top w:type="dxa" w:w="100"/>
              <w:left w:type="dxa" w:w="150"/>
              <w:bottom w:type="dxa" w:w="100"/>
              <w:right w:type="dxa" w:w="150"/>
            </w:tcMar>
            <w:vAlign w:val="top"/>
          </w:tcPr>
          <w:p>
            <w:pPr>
              <w:spacing w:after="0"/>
              <w:jc w:val="left"/>
            </w:pPr>
            <w:r>
              <w:rPr>
                <w:rFonts w:ascii="Arial" w:cs="Arial" w:eastAsia="Arial" w:hAnsi="Arial"/>
                <w:b/>
                <w:bCs/>
                <w:i w:val="false"/>
                <w:iCs w:val="false"/>
                <w:color w:val="1F3864"/>
                <w:sz w:val="20"/>
                <w:szCs w:val="20"/>
              </w:rPr>
              <w:t xml:space="preserve">Alternatives</w:t>
            </w:r>
          </w:p>
        </w:tc>
        <w:tc>
          <w:tcPr>
            <w:tcW w:type="dxa" w:w="7860"/>
            <w:tcBorders>
              <w:top w:val="single" w:color="C8C8C8" w:sz="4"/>
              <w:left w:val="single" w:color="C8C8C8" w:sz="4"/>
              <w:bottom w:val="single" w:color="C8C8C8" w:sz="4"/>
              <w:right w:val="single" w:color="C8C8C8" w:sz="4"/>
            </w:tcBorders>
            <w:shd w:fill="FFFFFF" w:val="clear"/>
            <w:tcMar>
              <w:top w:type="dxa" w:w="100"/>
              <w:left w:type="dxa" w:w="150"/>
              <w:bottom w:type="dxa" w:w="100"/>
              <w:right w:type="dxa" w:w="150"/>
            </w:tcMar>
            <w:vAlign w:val="top"/>
          </w:tcPr>
          <w:p>
            <w:pPr>
              <w:spacing w:after="0"/>
              <w:jc w:val="left"/>
            </w:pPr>
            <w:r>
              <w:rPr>
                <w:rFonts w:ascii="Arial" w:cs="Arial" w:eastAsia="Arial" w:hAnsi="Arial"/>
                <w:b w:val="false"/>
                <w:bCs w:val="false"/>
                <w:i w:val="false"/>
                <w:iCs w:val="false"/>
                <w:color w:val="1A1A1A"/>
                <w:sz w:val="20"/>
                <w:szCs w:val="20"/>
              </w:rPr>
              <w:t xml:space="preserve">ARQ (selected) | Celery + Redis | Dramatiq | FastAPI BackgroundTasks (rejected — in-process only)</w:t>
            </w:r>
          </w:p>
        </w:tc>
      </w:tr>
      <w:tr>
        <w:tc>
          <w:tcPr>
            <w:tcW w:type="dxa" w:w="1500"/>
            <w:tcBorders>
              <w:top w:val="single" w:color="C8C8C8" w:sz="4"/>
              <w:left w:val="single" w:color="C8C8C8" w:sz="4"/>
              <w:bottom w:val="single" w:color="C8C8C8" w:sz="4"/>
              <w:right w:val="single" w:color="C8C8C8" w:sz="4"/>
            </w:tcBorders>
            <w:shd w:fill="EBF3FB" w:val="clear"/>
            <w:tcMar>
              <w:top w:type="dxa" w:w="100"/>
              <w:left w:type="dxa" w:w="150"/>
              <w:bottom w:type="dxa" w:w="100"/>
              <w:right w:type="dxa" w:w="150"/>
            </w:tcMar>
            <w:vAlign w:val="top"/>
          </w:tcPr>
          <w:p>
            <w:pPr>
              <w:spacing w:after="0"/>
              <w:jc w:val="left"/>
            </w:pPr>
            <w:r>
              <w:rPr>
                <w:rFonts w:ascii="Arial" w:cs="Arial" w:eastAsia="Arial" w:hAnsi="Arial"/>
                <w:b/>
                <w:bCs/>
                <w:i w:val="false"/>
                <w:iCs w:val="false"/>
                <w:color w:val="1F3864"/>
                <w:sz w:val="20"/>
                <w:szCs w:val="20"/>
              </w:rPr>
              <w:t xml:space="preserve">Rationale</w:t>
            </w:r>
          </w:p>
        </w:tc>
        <w:tc>
          <w:tcPr>
            <w:tcW w:type="dxa" w:w="7860"/>
            <w:tcBorders>
              <w:top w:val="single" w:color="C8C8C8" w:sz="4"/>
              <w:left w:val="single" w:color="C8C8C8" w:sz="4"/>
              <w:bottom w:val="single" w:color="C8C8C8" w:sz="4"/>
              <w:right w:val="single" w:color="C8C8C8" w:sz="4"/>
            </w:tcBorders>
            <w:shd w:fill="FFFFFF" w:val="clear"/>
            <w:tcMar>
              <w:top w:type="dxa" w:w="100"/>
              <w:left w:type="dxa" w:w="150"/>
              <w:bottom w:type="dxa" w:w="100"/>
              <w:right w:type="dxa" w:w="150"/>
            </w:tcMar>
            <w:vAlign w:val="top"/>
          </w:tcPr>
          <w:p>
            <w:pPr>
              <w:spacing w:after="80"/>
            </w:pPr>
            <w:r>
              <w:rPr>
                <w:rFonts w:ascii="Arial" w:cs="Arial" w:eastAsia="Arial" w:hAnsi="Arial"/>
                <w:b w:val="false"/>
                <w:bCs w:val="false"/>
                <w:i w:val="false"/>
                <w:iCs w:val="false"/>
                <w:color w:val="1A1A1A"/>
                <w:sz w:val="20"/>
                <w:szCs w:val="20"/>
              </w:rPr>
              <w:t xml:space="preserve">FastAPI is built on asyncio. ARQ is natively async — it executes coroutines directly without threading or gevent adapters, which Celery requires. Using Celery in an async FastAPI codebase introduces unnecessary complexity.</w:t>
            </w:r>
          </w:p>
          <w:p>
            <w:pPr>
              <w:spacing w:after="80"/>
            </w:pPr>
            <w:r>
              <w:rPr>
                <w:rFonts w:ascii="Arial" w:cs="Arial" w:eastAsia="Arial" w:hAnsi="Arial"/>
                <w:b w:val="false"/>
                <w:bCs w:val="false"/>
                <w:i w:val="false"/>
                <w:iCs w:val="false"/>
                <w:color w:val="1A1A1A"/>
                <w:sz w:val="20"/>
                <w:szCs w:val="20"/>
              </w:rPr>
              <w:t xml:space="preserve">ARQ uses Redis, which is already in the stack for caching and HITL pub/sub (F-07). No additional infrastructure is required.</w:t>
            </w:r>
          </w:p>
          <w:p>
            <w:pPr>
              <w:spacing w:after="80"/>
            </w:pPr>
            <w:r>
              <w:rPr>
                <w:rFonts w:ascii="Arial" w:cs="Arial" w:eastAsia="Arial" w:hAnsi="Arial"/>
                <w:b w:val="false"/>
                <w:bCs w:val="false"/>
                <w:i w:val="false"/>
                <w:iCs w:val="false"/>
                <w:color w:val="1A1A1A"/>
                <w:sz w:val="20"/>
                <w:szCs w:val="20"/>
              </w:rPr>
              <w:t xml:space="preserve">ARQ supports cron-style scheduling natively — required for the daily patrol (C-10), nightly enrichment scan (E-11), and inventory reorder check (P-11).</w:t>
            </w:r>
          </w:p>
          <w:p>
            <w:pPr>
              <w:spacing w:after="0"/>
            </w:pPr>
            <w:r>
              <w:rPr>
                <w:rFonts w:ascii="Arial" w:cs="Arial" w:eastAsia="Arial" w:hAnsi="Arial"/>
                <w:b w:val="false"/>
                <w:bCs w:val="false"/>
                <w:i w:val="false"/>
                <w:iCs w:val="false"/>
                <w:color w:val="1A1A1A"/>
                <w:sz w:val="20"/>
                <w:szCs w:val="20"/>
              </w:rPr>
              <w:t xml:space="preserve">FastAPI's built-in BackgroundTasks were evaluated and rejected: they run in-process and are not suitable for long-running or crash-recoverable agent workflows.</w:t>
            </w:r>
          </w:p>
        </w:tc>
      </w:tr>
      <w:tr>
        <w:tc>
          <w:tcPr>
            <w:tcW w:type="dxa" w:w="1500"/>
            <w:tcBorders>
              <w:top w:val="single" w:color="C8C8C8" w:sz="4"/>
              <w:left w:val="single" w:color="C8C8C8" w:sz="4"/>
              <w:bottom w:val="single" w:color="C8C8C8" w:sz="4"/>
              <w:right w:val="single" w:color="C8C8C8" w:sz="4"/>
            </w:tcBorders>
            <w:shd w:fill="EBF3FB" w:val="clear"/>
            <w:tcMar>
              <w:top w:type="dxa" w:w="100"/>
              <w:left w:type="dxa" w:w="150"/>
              <w:bottom w:type="dxa" w:w="100"/>
              <w:right w:type="dxa" w:w="150"/>
            </w:tcMar>
            <w:vAlign w:val="top"/>
          </w:tcPr>
          <w:p>
            <w:pPr>
              <w:spacing w:after="0"/>
              <w:jc w:val="left"/>
            </w:pPr>
            <w:r>
              <w:rPr>
                <w:rFonts w:ascii="Arial" w:cs="Arial" w:eastAsia="Arial" w:hAnsi="Arial"/>
                <w:b/>
                <w:bCs/>
                <w:i w:val="false"/>
                <w:iCs w:val="false"/>
                <w:color w:val="1F3864"/>
                <w:sz w:val="20"/>
                <w:szCs w:val="20"/>
              </w:rPr>
              <w:t xml:space="preserve">Trade-offs</w:t>
            </w:r>
          </w:p>
        </w:tc>
        <w:tc>
          <w:tcPr>
            <w:tcW w:type="dxa" w:w="7860"/>
            <w:tcBorders>
              <w:top w:val="single" w:color="C8C8C8" w:sz="4"/>
              <w:left w:val="single" w:color="C8C8C8" w:sz="4"/>
              <w:bottom w:val="single" w:color="C8C8C8" w:sz="4"/>
              <w:right w:val="single" w:color="C8C8C8" w:sz="4"/>
            </w:tcBorders>
            <w:shd w:fill="FFF8E1" w:val="clear"/>
            <w:tcMar>
              <w:top w:type="dxa" w:w="100"/>
              <w:left w:type="dxa" w:w="150"/>
              <w:bottom w:type="dxa" w:w="100"/>
              <w:right w:type="dxa" w:w="150"/>
            </w:tcMar>
            <w:vAlign w:val="top"/>
          </w:tcPr>
          <w:p>
            <w:pPr>
              <w:spacing w:after="80"/>
            </w:pPr>
            <w:r>
              <w:rPr>
                <w:rFonts w:ascii="Arial" w:cs="Arial" w:eastAsia="Arial" w:hAnsi="Arial"/>
                <w:b w:val="false"/>
                <w:bCs w:val="false"/>
                <w:i w:val="false"/>
                <w:iCs w:val="false"/>
                <w:color w:val="1A1A1A"/>
                <w:sz w:val="20"/>
                <w:szCs w:val="20"/>
              </w:rPr>
              <w:t xml:space="preserve">ARQ is less battle-tested at extreme task volumes than Celery. If task throughput grows significantly, Celery with asyncio support (via celery[aioredis]) is the fallback.</w:t>
            </w:r>
          </w:p>
          <w:p>
            <w:pPr>
              <w:spacing w:after="0"/>
            </w:pPr>
            <w:r>
              <w:rPr>
                <w:rFonts w:ascii="Arial" w:cs="Arial" w:eastAsia="Arial" w:hAnsi="Arial"/>
                <w:b w:val="false"/>
                <w:bCs w:val="false"/>
                <w:i w:val="false"/>
                <w:iCs w:val="false"/>
                <w:color w:val="1A1A1A"/>
                <w:sz w:val="20"/>
                <w:szCs w:val="20"/>
              </w:rPr>
              <w:t xml:space="preserve">Fewer third-party monitoring integrations than Celery (e.g. no native Flower equivalent). Custom Prometheus metrics are required for ARQ queue depth monitoring.</w:t>
            </w:r>
          </w:p>
        </w:tc>
      </w:tr>
    </w:tbl>
    <w:p>
      <w:pPr>
        <w:spacing w:after="200"/>
      </w:pPr>
    </w:p>
    <w:p>
      <w:pPr>
        <w:spacing w:after="80" w:before="180"/>
      </w:pPr>
      <w:r>
        <w:rPr>
          <w:rFonts w:ascii="Arial" w:cs="Arial" w:eastAsia="Arial" w:hAnsi="Arial"/>
          <w:b/>
          <w:bCs/>
          <w:i w:val="false"/>
          <w:iCs w:val="false"/>
          <w:color w:val="1A1A1A"/>
          <w:sz w:val="22"/>
          <w:szCs w:val="22"/>
        </w:rPr>
        <w:t xml:space="preserve">Options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8C8C8" w:sz="4"/>
              <w:left w:val="single" w:color="C8C8C8" w:sz="4"/>
              <w:bottom w:val="single" w:color="C8C8C8" w:sz="4"/>
              <w:right w:val="single" w:color="C8C8C8" w:sz="4"/>
            </w:tcBorders>
            <w:shd w:fill="2E74B5" w:val="clear"/>
            <w:tcMar>
              <w:top w:type="dxa" w:w="100"/>
              <w:left w:type="dxa" w:w="150"/>
              <w:bottom w:type="dxa" w:w="100"/>
              <w:right w:type="dxa" w:w="150"/>
            </w:tcMar>
            <w:vAlign w:val="top"/>
          </w:tcPr>
          <w:p>
            <w:pPr>
              <w:spacing w:after="0"/>
              <w:jc w:val="left"/>
            </w:pPr>
            <w:r>
              <w:rPr>
                <w:rFonts w:ascii="Arial" w:cs="Arial" w:eastAsia="Arial" w:hAnsi="Arial"/>
                <w:b/>
                <w:bCs/>
                <w:i w:val="false"/>
                <w:iCs w:val="false"/>
                <w:color w:val="FFFFFF"/>
                <w:sz w:val="20"/>
                <w:szCs w:val="20"/>
              </w:rPr>
              <w:t xml:space="preserve">Option</w:t>
            </w:r>
          </w:p>
        </w:tc>
        <w:tc>
          <w:tcPr>
            <w:tcW w:type="dxa" w:w="3580"/>
            <w:tcBorders>
              <w:top w:val="single" w:color="C8C8C8" w:sz="4"/>
              <w:left w:val="single" w:color="C8C8C8" w:sz="4"/>
              <w:bottom w:val="single" w:color="C8C8C8" w:sz="4"/>
              <w:right w:val="single" w:color="C8C8C8" w:sz="4"/>
            </w:tcBorders>
            <w:shd w:fill="2E74B5" w:val="clear"/>
            <w:tcMar>
              <w:top w:type="dxa" w:w="100"/>
              <w:left w:type="dxa" w:w="150"/>
              <w:bottom w:type="dxa" w:w="100"/>
              <w:right w:type="dxa" w:w="150"/>
            </w:tcMar>
            <w:vAlign w:val="top"/>
          </w:tcPr>
          <w:p>
            <w:pPr>
              <w:spacing w:after="0"/>
              <w:jc w:val="left"/>
            </w:pPr>
            <w:r>
              <w:rPr>
                <w:rFonts w:ascii="Arial" w:cs="Arial" w:eastAsia="Arial" w:hAnsi="Arial"/>
                <w:b/>
                <w:bCs/>
                <w:i w:val="false"/>
                <w:iCs w:val="false"/>
                <w:color w:val="FFFFFF"/>
                <w:sz w:val="20"/>
                <w:szCs w:val="20"/>
              </w:rPr>
              <w:t xml:space="preserve">Pros</w:t>
            </w:r>
          </w:p>
        </w:tc>
        <w:tc>
          <w:tcPr>
            <w:tcW w:type="dxa" w:w="3580"/>
            <w:tcBorders>
              <w:top w:val="single" w:color="C8C8C8" w:sz="4"/>
              <w:left w:val="single" w:color="C8C8C8" w:sz="4"/>
              <w:bottom w:val="single" w:color="C8C8C8" w:sz="4"/>
              <w:right w:val="single" w:color="C8C8C8" w:sz="4"/>
            </w:tcBorders>
            <w:shd w:fill="2E74B5" w:val="clear"/>
            <w:tcMar>
              <w:top w:type="dxa" w:w="100"/>
              <w:left w:type="dxa" w:w="150"/>
              <w:bottom w:type="dxa" w:w="100"/>
              <w:right w:type="dxa" w:w="150"/>
            </w:tcMar>
            <w:vAlign w:val="top"/>
          </w:tcPr>
          <w:p>
            <w:pPr>
              <w:spacing w:after="0"/>
              <w:jc w:val="left"/>
            </w:pPr>
            <w:r>
              <w:rPr>
                <w:rFonts w:ascii="Arial" w:cs="Arial" w:eastAsia="Arial" w:hAnsi="Arial"/>
                <w:b/>
                <w:bCs/>
                <w:i w:val="false"/>
                <w:iCs w:val="false"/>
                <w:color w:val="FFFFFF"/>
                <w:sz w:val="20"/>
                <w:szCs w:val="20"/>
              </w:rPr>
              <w:t xml:space="preserve">Cons</w:t>
            </w:r>
          </w:p>
        </w:tc>
      </w:tr>
      <w:tr>
        <w:tc>
          <w:tcPr>
            <w:tcW w:type="dxa" w:w="2200"/>
            <w:tcBorders>
              <w:top w:val="single" w:color="C8C8C8" w:sz="4"/>
              <w:left w:val="single" w:color="C8C8C8" w:sz="4"/>
              <w:bottom w:val="single" w:color="C8C8C8" w:sz="4"/>
              <w:right w:val="single" w:color="C8C8C8" w:sz="4"/>
            </w:tcBorders>
            <w:shd w:fill="FFFFFF" w:val="clear"/>
            <w:tcMar>
              <w:top w:type="dxa" w:w="100"/>
              <w:left w:type="dxa" w:w="150"/>
              <w:bottom w:type="dxa" w:w="100"/>
              <w:right w:type="dxa" w:w="150"/>
            </w:tcMar>
            <w:vAlign w:val="top"/>
          </w:tcPr>
          <w:p>
            <w:pPr>
              <w:spacing w:after="0"/>
              <w:jc w:val="left"/>
            </w:pPr>
            <w:r>
              <w:rPr>
                <w:rFonts w:ascii="Arial" w:cs="Arial" w:eastAsia="Arial" w:hAnsi="Arial"/>
                <w:b/>
                <w:bCs/>
                <w:i w:val="false"/>
                <w:iCs w:val="false"/>
                <w:color w:val="1A1A1A"/>
                <w:sz w:val="19"/>
                <w:szCs w:val="19"/>
              </w:rPr>
              <w:t xml:space="preserve">ARQ</w:t>
            </w:r>
          </w:p>
        </w:tc>
        <w:tc>
          <w:tcPr>
            <w:tcW w:type="dxa" w:w="3580"/>
            <w:tcBorders>
              <w:top w:val="single" w:color="C8C8C8" w:sz="4"/>
              <w:left w:val="single" w:color="C8C8C8" w:sz="4"/>
              <w:bottom w:val="single" w:color="C8C8C8" w:sz="4"/>
              <w:right w:val="single" w:color="C8C8C8" w:sz="4"/>
            </w:tcBorders>
            <w:shd w:fill="FFFFFF" w:val="clear"/>
            <w:tcMar>
              <w:top w:type="dxa" w:w="100"/>
              <w:left w:type="dxa" w:w="150"/>
              <w:bottom w:type="dxa" w:w="100"/>
              <w:right w:type="dxa" w:w="150"/>
            </w:tcMar>
            <w:vAlign w:val="top"/>
          </w:tcPr>
          <w:p>
            <w:pPr>
              <w:spacing w:after="0"/>
              <w:jc w:val="left"/>
            </w:pPr>
            <w:r>
              <w:rPr>
                <w:rFonts w:ascii="Arial" w:cs="Arial" w:eastAsia="Arial" w:hAnsi="Arial"/>
                <w:b w:val="false"/>
                <w:bCs w:val="false"/>
                <w:i w:val="false"/>
                <w:iCs w:val="false"/>
                <w:color w:val="1A1A1A"/>
                <w:sz w:val="19"/>
                <w:szCs w:val="19"/>
              </w:rPr>
              <w:t xml:space="preserve">Native asyncio; uses existing Redis; cron scheduling built in; clean FastAPI integration</w:t>
            </w:r>
          </w:p>
        </w:tc>
        <w:tc>
          <w:tcPr>
            <w:tcW w:type="dxa" w:w="3580"/>
            <w:tcBorders>
              <w:top w:val="single" w:color="C8C8C8" w:sz="4"/>
              <w:left w:val="single" w:color="C8C8C8" w:sz="4"/>
              <w:bottom w:val="single" w:color="C8C8C8" w:sz="4"/>
              <w:right w:val="single" w:color="C8C8C8" w:sz="4"/>
            </w:tcBorders>
            <w:shd w:fill="FFFFFF" w:val="clear"/>
            <w:tcMar>
              <w:top w:type="dxa" w:w="100"/>
              <w:left w:type="dxa" w:w="150"/>
              <w:bottom w:type="dxa" w:w="100"/>
              <w:right w:type="dxa" w:w="150"/>
            </w:tcMar>
            <w:vAlign w:val="top"/>
          </w:tcPr>
          <w:p>
            <w:pPr>
              <w:spacing w:after="0"/>
              <w:jc w:val="left"/>
            </w:pPr>
            <w:r>
              <w:rPr>
                <w:rFonts w:ascii="Arial" w:cs="Arial" w:eastAsia="Arial" w:hAnsi="Arial"/>
                <w:b w:val="false"/>
                <w:bCs w:val="false"/>
                <w:i w:val="false"/>
                <w:iCs w:val="false"/>
                <w:color w:val="1A1A1A"/>
                <w:sz w:val="19"/>
                <w:szCs w:val="19"/>
              </w:rPr>
              <w:t xml:space="preserve">Less battle-tested at high volume than Celery; fewer monitoring tools</w:t>
            </w:r>
          </w:p>
        </w:tc>
      </w:tr>
      <w:tr>
        <w:tc>
          <w:tcPr>
            <w:tcW w:type="dxa" w:w="2200"/>
            <w:tcBorders>
              <w:top w:val="single" w:color="C8C8C8" w:sz="4"/>
              <w:left w:val="single" w:color="C8C8C8" w:sz="4"/>
              <w:bottom w:val="single" w:color="C8C8C8" w:sz="4"/>
              <w:right w:val="single" w:color="C8C8C8" w:sz="4"/>
            </w:tcBorders>
            <w:shd w:fill="F7F7F7" w:val="clear"/>
            <w:tcMar>
              <w:top w:type="dxa" w:w="100"/>
              <w:left w:type="dxa" w:w="150"/>
              <w:bottom w:type="dxa" w:w="100"/>
              <w:right w:type="dxa" w:w="150"/>
            </w:tcMar>
            <w:vAlign w:val="top"/>
          </w:tcPr>
          <w:p>
            <w:pPr>
              <w:spacing w:after="0"/>
              <w:jc w:val="left"/>
            </w:pPr>
            <w:r>
              <w:rPr>
                <w:rFonts w:ascii="Arial" w:cs="Arial" w:eastAsia="Arial" w:hAnsi="Arial"/>
                <w:b/>
                <w:bCs/>
                <w:i w:val="false"/>
                <w:iCs w:val="false"/>
                <w:color w:val="1A1A1A"/>
                <w:sz w:val="19"/>
                <w:szCs w:val="19"/>
              </w:rPr>
              <w:t xml:space="preserve">Celery + Redis</w:t>
            </w:r>
          </w:p>
        </w:tc>
        <w:tc>
          <w:tcPr>
            <w:tcW w:type="dxa" w:w="3580"/>
            <w:tcBorders>
              <w:top w:val="single" w:color="C8C8C8" w:sz="4"/>
              <w:left w:val="single" w:color="C8C8C8" w:sz="4"/>
              <w:bottom w:val="single" w:color="C8C8C8" w:sz="4"/>
              <w:right w:val="single" w:color="C8C8C8" w:sz="4"/>
            </w:tcBorders>
            <w:shd w:fill="F7F7F7" w:val="clear"/>
            <w:tcMar>
              <w:top w:type="dxa" w:w="100"/>
              <w:left w:type="dxa" w:w="150"/>
              <w:bottom w:type="dxa" w:w="100"/>
              <w:right w:type="dxa" w:w="150"/>
            </w:tcMar>
            <w:vAlign w:val="top"/>
          </w:tcPr>
          <w:p>
            <w:pPr>
              <w:spacing w:after="0"/>
              <w:jc w:val="left"/>
            </w:pPr>
            <w:r>
              <w:rPr>
                <w:rFonts w:ascii="Arial" w:cs="Arial" w:eastAsia="Arial" w:hAnsi="Arial"/>
                <w:b w:val="false"/>
                <w:bCs w:val="false"/>
                <w:i w:val="false"/>
                <w:iCs w:val="false"/>
                <w:color w:val="1A1A1A"/>
                <w:sz w:val="19"/>
                <w:szCs w:val="19"/>
              </w:rPr>
              <w:t xml:space="preserve">Mature; battle-tested; rich monitoring (Flower); large community</w:t>
            </w:r>
          </w:p>
        </w:tc>
        <w:tc>
          <w:tcPr>
            <w:tcW w:type="dxa" w:w="3580"/>
            <w:tcBorders>
              <w:top w:val="single" w:color="C8C8C8" w:sz="4"/>
              <w:left w:val="single" w:color="C8C8C8" w:sz="4"/>
              <w:bottom w:val="single" w:color="C8C8C8" w:sz="4"/>
              <w:right w:val="single" w:color="C8C8C8" w:sz="4"/>
            </w:tcBorders>
            <w:shd w:fill="F7F7F7" w:val="clear"/>
            <w:tcMar>
              <w:top w:type="dxa" w:w="100"/>
              <w:left w:type="dxa" w:w="150"/>
              <w:bottom w:type="dxa" w:w="100"/>
              <w:right w:type="dxa" w:w="150"/>
            </w:tcMar>
            <w:vAlign w:val="top"/>
          </w:tcPr>
          <w:p>
            <w:pPr>
              <w:spacing w:after="0"/>
              <w:jc w:val="left"/>
            </w:pPr>
            <w:r>
              <w:rPr>
                <w:rFonts w:ascii="Arial" w:cs="Arial" w:eastAsia="Arial" w:hAnsi="Arial"/>
                <w:b w:val="false"/>
                <w:bCs w:val="false"/>
                <w:i w:val="false"/>
                <w:iCs w:val="false"/>
                <w:color w:val="1A1A1A"/>
                <w:sz w:val="19"/>
                <w:szCs w:val="19"/>
              </w:rPr>
              <w:t xml:space="preserve">Sync-first design requires workarounds for asyncio; heavier operational overhead</w:t>
            </w:r>
          </w:p>
        </w:tc>
      </w:tr>
      <w:tr>
        <w:tc>
          <w:tcPr>
            <w:tcW w:type="dxa" w:w="2200"/>
            <w:tcBorders>
              <w:top w:val="single" w:color="C8C8C8" w:sz="4"/>
              <w:left w:val="single" w:color="C8C8C8" w:sz="4"/>
              <w:bottom w:val="single" w:color="C8C8C8" w:sz="4"/>
              <w:right w:val="single" w:color="C8C8C8" w:sz="4"/>
            </w:tcBorders>
            <w:shd w:fill="FFFFFF" w:val="clear"/>
            <w:tcMar>
              <w:top w:type="dxa" w:w="100"/>
              <w:left w:type="dxa" w:w="150"/>
              <w:bottom w:type="dxa" w:w="100"/>
              <w:right w:type="dxa" w:w="150"/>
            </w:tcMar>
            <w:vAlign w:val="top"/>
          </w:tcPr>
          <w:p>
            <w:pPr>
              <w:spacing w:after="0"/>
              <w:jc w:val="left"/>
            </w:pPr>
            <w:r>
              <w:rPr>
                <w:rFonts w:ascii="Arial" w:cs="Arial" w:eastAsia="Arial" w:hAnsi="Arial"/>
                <w:b/>
                <w:bCs/>
                <w:i w:val="false"/>
                <w:iCs w:val="false"/>
                <w:color w:val="1A1A1A"/>
                <w:sz w:val="19"/>
                <w:szCs w:val="19"/>
              </w:rPr>
              <w:t xml:space="preserve">Dramatiq</w:t>
            </w:r>
          </w:p>
        </w:tc>
        <w:tc>
          <w:tcPr>
            <w:tcW w:type="dxa" w:w="3580"/>
            <w:tcBorders>
              <w:top w:val="single" w:color="C8C8C8" w:sz="4"/>
              <w:left w:val="single" w:color="C8C8C8" w:sz="4"/>
              <w:bottom w:val="single" w:color="C8C8C8" w:sz="4"/>
              <w:right w:val="single" w:color="C8C8C8" w:sz="4"/>
            </w:tcBorders>
            <w:shd w:fill="FFFFFF" w:val="clear"/>
            <w:tcMar>
              <w:top w:type="dxa" w:w="100"/>
              <w:left w:type="dxa" w:w="150"/>
              <w:bottom w:type="dxa" w:w="100"/>
              <w:right w:type="dxa" w:w="150"/>
            </w:tcMar>
            <w:vAlign w:val="top"/>
          </w:tcPr>
          <w:p>
            <w:pPr>
              <w:spacing w:after="0"/>
              <w:jc w:val="left"/>
            </w:pPr>
            <w:r>
              <w:rPr>
                <w:rFonts w:ascii="Arial" w:cs="Arial" w:eastAsia="Arial" w:hAnsi="Arial"/>
                <w:b w:val="false"/>
                <w:bCs w:val="false"/>
                <w:i w:val="false"/>
                <w:iCs w:val="false"/>
                <w:color w:val="1A1A1A"/>
                <w:sz w:val="19"/>
                <w:szCs w:val="19"/>
              </w:rPr>
              <w:t xml:space="preserve">Simpler API than Celery</w:t>
            </w:r>
          </w:p>
        </w:tc>
        <w:tc>
          <w:tcPr>
            <w:tcW w:type="dxa" w:w="3580"/>
            <w:tcBorders>
              <w:top w:val="single" w:color="C8C8C8" w:sz="4"/>
              <w:left w:val="single" w:color="C8C8C8" w:sz="4"/>
              <w:bottom w:val="single" w:color="C8C8C8" w:sz="4"/>
              <w:right w:val="single" w:color="C8C8C8" w:sz="4"/>
            </w:tcBorders>
            <w:shd w:fill="FFFFFF" w:val="clear"/>
            <w:tcMar>
              <w:top w:type="dxa" w:w="100"/>
              <w:left w:type="dxa" w:w="150"/>
              <w:bottom w:type="dxa" w:w="100"/>
              <w:right w:type="dxa" w:w="150"/>
            </w:tcMar>
            <w:vAlign w:val="top"/>
          </w:tcPr>
          <w:p>
            <w:pPr>
              <w:spacing w:after="0"/>
              <w:jc w:val="left"/>
            </w:pPr>
            <w:r>
              <w:rPr>
                <w:rFonts w:ascii="Arial" w:cs="Arial" w:eastAsia="Arial" w:hAnsi="Arial"/>
                <w:b w:val="false"/>
                <w:bCs w:val="false"/>
                <w:i w:val="false"/>
                <w:iCs w:val="false"/>
                <w:color w:val="1A1A1A"/>
                <w:sz w:val="19"/>
                <w:szCs w:val="19"/>
              </w:rPr>
              <w:t xml:space="preserve">Sync-first; smaller community; fewer features than Celery with no compensating async advantage</w:t>
            </w:r>
          </w:p>
        </w:tc>
      </w:tr>
      <w:tr>
        <w:tc>
          <w:tcPr>
            <w:tcW w:type="dxa" w:w="2200"/>
            <w:tcBorders>
              <w:top w:val="single" w:color="C8C8C8" w:sz="4"/>
              <w:left w:val="single" w:color="C8C8C8" w:sz="4"/>
              <w:bottom w:val="single" w:color="C8C8C8" w:sz="4"/>
              <w:right w:val="single" w:color="C8C8C8" w:sz="4"/>
            </w:tcBorders>
            <w:shd w:fill="F7F7F7" w:val="clear"/>
            <w:tcMar>
              <w:top w:type="dxa" w:w="100"/>
              <w:left w:type="dxa" w:w="150"/>
              <w:bottom w:type="dxa" w:w="100"/>
              <w:right w:type="dxa" w:w="150"/>
            </w:tcMar>
            <w:vAlign w:val="top"/>
          </w:tcPr>
          <w:p>
            <w:pPr>
              <w:spacing w:after="0"/>
              <w:jc w:val="left"/>
            </w:pPr>
            <w:r>
              <w:rPr>
                <w:rFonts w:ascii="Arial" w:cs="Arial" w:eastAsia="Arial" w:hAnsi="Arial"/>
                <w:b/>
                <w:bCs/>
                <w:i w:val="false"/>
                <w:iCs w:val="false"/>
                <w:color w:val="1A1A1A"/>
                <w:sz w:val="19"/>
                <w:szCs w:val="19"/>
              </w:rPr>
              <w:t xml:space="preserve">FastAPI BackgroundTasks</w:t>
            </w:r>
          </w:p>
        </w:tc>
        <w:tc>
          <w:tcPr>
            <w:tcW w:type="dxa" w:w="3580"/>
            <w:tcBorders>
              <w:top w:val="single" w:color="C8C8C8" w:sz="4"/>
              <w:left w:val="single" w:color="C8C8C8" w:sz="4"/>
              <w:bottom w:val="single" w:color="C8C8C8" w:sz="4"/>
              <w:right w:val="single" w:color="C8C8C8" w:sz="4"/>
            </w:tcBorders>
            <w:shd w:fill="F7F7F7" w:val="clear"/>
            <w:tcMar>
              <w:top w:type="dxa" w:w="100"/>
              <w:left w:type="dxa" w:w="150"/>
              <w:bottom w:type="dxa" w:w="100"/>
              <w:right w:type="dxa" w:w="150"/>
            </w:tcMar>
            <w:vAlign w:val="top"/>
          </w:tcPr>
          <w:p>
            <w:pPr>
              <w:spacing w:after="0"/>
              <w:jc w:val="left"/>
            </w:pPr>
            <w:r>
              <w:rPr>
                <w:rFonts w:ascii="Arial" w:cs="Arial" w:eastAsia="Arial" w:hAnsi="Arial"/>
                <w:b w:val="false"/>
                <w:bCs w:val="false"/>
                <w:i w:val="false"/>
                <w:iCs w:val="false"/>
                <w:color w:val="1A1A1A"/>
                <w:sz w:val="19"/>
                <w:szCs w:val="19"/>
              </w:rPr>
              <w:t xml:space="preserve">Zero setup; built into FastAPI</w:t>
            </w:r>
          </w:p>
        </w:tc>
        <w:tc>
          <w:tcPr>
            <w:tcW w:type="dxa" w:w="3580"/>
            <w:tcBorders>
              <w:top w:val="single" w:color="C8C8C8" w:sz="4"/>
              <w:left w:val="single" w:color="C8C8C8" w:sz="4"/>
              <w:bottom w:val="single" w:color="C8C8C8" w:sz="4"/>
              <w:right w:val="single" w:color="C8C8C8" w:sz="4"/>
            </w:tcBorders>
            <w:shd w:fill="F7F7F7" w:val="clear"/>
            <w:tcMar>
              <w:top w:type="dxa" w:w="100"/>
              <w:left w:type="dxa" w:w="150"/>
              <w:bottom w:type="dxa" w:w="100"/>
              <w:right w:type="dxa" w:w="150"/>
            </w:tcMar>
            <w:vAlign w:val="top"/>
          </w:tcPr>
          <w:p>
            <w:pPr>
              <w:spacing w:after="0"/>
              <w:jc w:val="left"/>
            </w:pPr>
            <w:r>
              <w:rPr>
                <w:rFonts w:ascii="Arial" w:cs="Arial" w:eastAsia="Arial" w:hAnsi="Arial"/>
                <w:b w:val="false"/>
                <w:bCs w:val="false"/>
                <w:i w:val="false"/>
                <w:iCs w:val="false"/>
                <w:color w:val="1A1A1A"/>
                <w:sz w:val="19"/>
                <w:szCs w:val="19"/>
              </w:rPr>
              <w:t xml:space="preserve">In-process only; not crash-recoverable; no scheduling; unsuitable for long-running agent workflows</w:t>
            </w:r>
          </w:p>
        </w:tc>
      </w:tr>
    </w:tbl>
    <w:p>
      <w:pPr>
        <w:spacing w:after="240"/>
      </w:pPr>
    </w:p>
    <w:p>
      <w:pPr>
        <w:pStyle w:val="Heading2"/>
        <w:spacing w:after="120" w:before="280"/>
      </w:pPr>
      <w:r>
        <w:rPr>
          <w:rFonts w:ascii="Arial" w:cs="Arial" w:eastAsia="Arial" w:hAnsi="Arial"/>
          <w:b/>
          <w:bCs/>
          <w:i w:val="false"/>
          <w:iCs w:val="false"/>
          <w:color w:val="2E74B5"/>
          <w:sz w:val="25"/>
          <w:szCs w:val="25"/>
        </w:rPr>
        <w:t xml:space="preserve">ADR-005 — MCP Server Implementation — FastMCP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8C8C8" w:sz="4"/>
              <w:left w:val="single" w:color="C8C8C8" w:sz="4"/>
              <w:bottom w:val="single" w:color="C8C8C8" w:sz="4"/>
              <w:right w:val="single" w:color="C8C8C8" w:sz="4"/>
            </w:tcBorders>
            <w:shd w:fill="EBF3FB" w:val="clear"/>
            <w:tcMar>
              <w:top w:type="dxa" w:w="100"/>
              <w:left w:type="dxa" w:w="150"/>
              <w:bottom w:type="dxa" w:w="100"/>
              <w:right w:type="dxa" w:w="150"/>
            </w:tcMar>
            <w:vAlign w:val="top"/>
          </w:tcPr>
          <w:p>
            <w:pPr>
              <w:spacing w:after="0"/>
              <w:jc w:val="left"/>
            </w:pPr>
            <w:r>
              <w:rPr>
                <w:rFonts w:ascii="Arial" w:cs="Arial" w:eastAsia="Arial" w:hAnsi="Arial"/>
                <w:b/>
                <w:bCs/>
                <w:i w:val="false"/>
                <w:iCs w:val="false"/>
                <w:color w:val="1F3864"/>
                <w:sz w:val="20"/>
                <w:szCs w:val="20"/>
              </w:rPr>
              <w:t xml:space="preserve">Decision</w:t>
            </w:r>
          </w:p>
        </w:tc>
        <w:tc>
          <w:tcPr>
            <w:tcW w:type="dxa" w:w="7860"/>
            <w:tcBorders>
              <w:top w:val="single" w:color="C8C8C8" w:sz="4"/>
              <w:left w:val="single" w:color="C8C8C8" w:sz="4"/>
              <w:bottom w:val="single" w:color="C8C8C8" w:sz="4"/>
              <w:right w:val="single" w:color="C8C8C8" w:sz="4"/>
            </w:tcBorders>
            <w:shd w:fill="FFFFFF" w:val="clear"/>
            <w:tcMar>
              <w:top w:type="dxa" w:w="100"/>
              <w:left w:type="dxa" w:w="150"/>
              <w:bottom w:type="dxa" w:w="100"/>
              <w:right w:type="dxa" w:w="150"/>
            </w:tcMar>
            <w:vAlign w:val="top"/>
          </w:tcPr>
          <w:p>
            <w:pPr>
              <w:spacing w:after="0"/>
              <w:jc w:val="left"/>
            </w:pPr>
            <w:r>
              <w:rPr>
                <w:rFonts w:ascii="Arial" w:cs="Arial" w:eastAsia="Arial" w:hAnsi="Arial"/>
                <w:b w:val="false"/>
                <w:bCs w:val="false"/>
                <w:i w:val="false"/>
                <w:iCs w:val="false"/>
                <w:color w:val="1A1A1A"/>
                <w:sz w:val="20"/>
                <w:szCs w:val="20"/>
              </w:rPr>
              <w:t xml:space="preserve">Use the FastMCP Python package to implement the MCP (Model Context Protocol) server layer (F-04). Agent tools (classify_product, tag_product, raise_purchase_order, etc.) are registered as decorated Python functions. The tool manifest is generated automatically for agent discovery.</w:t>
            </w:r>
          </w:p>
        </w:tc>
      </w:tr>
      <w:tr>
        <w:tc>
          <w:tcPr>
            <w:tcW w:type="dxa" w:w="1500"/>
            <w:tcBorders>
              <w:top w:val="single" w:color="C8C8C8" w:sz="4"/>
              <w:left w:val="single" w:color="C8C8C8" w:sz="4"/>
              <w:bottom w:val="single" w:color="C8C8C8" w:sz="4"/>
              <w:right w:val="single" w:color="C8C8C8" w:sz="4"/>
            </w:tcBorders>
            <w:shd w:fill="EBF3FB" w:val="clear"/>
            <w:tcMar>
              <w:top w:type="dxa" w:w="100"/>
              <w:left w:type="dxa" w:w="150"/>
              <w:bottom w:type="dxa" w:w="100"/>
              <w:right w:type="dxa" w:w="150"/>
            </w:tcMar>
            <w:vAlign w:val="top"/>
          </w:tcPr>
          <w:p>
            <w:pPr>
              <w:spacing w:after="0"/>
              <w:jc w:val="left"/>
            </w:pPr>
            <w:r>
              <w:rPr>
                <w:rFonts w:ascii="Arial" w:cs="Arial" w:eastAsia="Arial" w:hAnsi="Arial"/>
                <w:b/>
                <w:bCs/>
                <w:i w:val="false"/>
                <w:iCs w:val="false"/>
                <w:color w:val="1F3864"/>
                <w:sz w:val="20"/>
                <w:szCs w:val="20"/>
              </w:rPr>
              <w:t xml:space="preserve">Status</w:t>
            </w:r>
          </w:p>
        </w:tc>
        <w:tc>
          <w:tcPr>
            <w:tcW w:type="dxa" w:w="7860"/>
            <w:tcBorders>
              <w:top w:val="single" w:color="C8C8C8" w:sz="4"/>
              <w:left w:val="single" w:color="C8C8C8" w:sz="4"/>
              <w:bottom w:val="single" w:color="C8C8C8" w:sz="4"/>
              <w:right w:val="single" w:color="C8C8C8" w:sz="4"/>
            </w:tcBorders>
            <w:shd w:fill="E2EFDA" w:val="clear"/>
            <w:tcMar>
              <w:top w:type="dxa" w:w="100"/>
              <w:left w:type="dxa" w:w="150"/>
              <w:bottom w:type="dxa" w:w="100"/>
              <w:right w:type="dxa" w:w="150"/>
            </w:tcMar>
            <w:vAlign w:val="top"/>
          </w:tcPr>
          <w:p>
            <w:pPr>
              <w:spacing w:after="0"/>
              <w:jc w:val="left"/>
            </w:pPr>
            <w:r>
              <w:rPr>
                <w:rFonts w:ascii="Arial" w:cs="Arial" w:eastAsia="Arial" w:hAnsi="Arial"/>
                <w:b/>
                <w:bCs/>
                <w:i w:val="false"/>
                <w:iCs w:val="false"/>
                <w:color w:val="375623"/>
                <w:sz w:val="20"/>
                <w:szCs w:val="20"/>
              </w:rPr>
              <w:t xml:space="preserve">Accepted</w:t>
            </w:r>
          </w:p>
        </w:tc>
      </w:tr>
      <w:tr>
        <w:tc>
          <w:tcPr>
            <w:tcW w:type="dxa" w:w="1500"/>
            <w:tcBorders>
              <w:top w:val="single" w:color="C8C8C8" w:sz="4"/>
              <w:left w:val="single" w:color="C8C8C8" w:sz="4"/>
              <w:bottom w:val="single" w:color="C8C8C8" w:sz="4"/>
              <w:right w:val="single" w:color="C8C8C8" w:sz="4"/>
            </w:tcBorders>
            <w:shd w:fill="EBF3FB" w:val="clear"/>
            <w:tcMar>
              <w:top w:type="dxa" w:w="100"/>
              <w:left w:type="dxa" w:w="150"/>
              <w:bottom w:type="dxa" w:w="100"/>
              <w:right w:type="dxa" w:w="150"/>
            </w:tcMar>
            <w:vAlign w:val="top"/>
          </w:tcPr>
          <w:p>
            <w:pPr>
              <w:spacing w:after="0"/>
              <w:jc w:val="left"/>
            </w:pPr>
            <w:r>
              <w:rPr>
                <w:rFonts w:ascii="Arial" w:cs="Arial" w:eastAsia="Arial" w:hAnsi="Arial"/>
                <w:b/>
                <w:bCs/>
                <w:i w:val="false"/>
                <w:iCs w:val="false"/>
                <w:color w:val="1F3864"/>
                <w:sz w:val="20"/>
                <w:szCs w:val="20"/>
              </w:rPr>
              <w:t xml:space="preserve">Alternatives</w:t>
            </w:r>
          </w:p>
        </w:tc>
        <w:tc>
          <w:tcPr>
            <w:tcW w:type="dxa" w:w="7860"/>
            <w:tcBorders>
              <w:top w:val="single" w:color="C8C8C8" w:sz="4"/>
              <w:left w:val="single" w:color="C8C8C8" w:sz="4"/>
              <w:bottom w:val="single" w:color="C8C8C8" w:sz="4"/>
              <w:right w:val="single" w:color="C8C8C8" w:sz="4"/>
            </w:tcBorders>
            <w:shd w:fill="FFFFFF" w:val="clear"/>
            <w:tcMar>
              <w:top w:type="dxa" w:w="100"/>
              <w:left w:type="dxa" w:w="150"/>
              <w:bottom w:type="dxa" w:w="100"/>
              <w:right w:type="dxa" w:w="150"/>
            </w:tcMar>
            <w:vAlign w:val="top"/>
          </w:tcPr>
          <w:p>
            <w:pPr>
              <w:spacing w:after="0"/>
              <w:jc w:val="left"/>
            </w:pPr>
            <w:r>
              <w:rPr>
                <w:rFonts w:ascii="Arial" w:cs="Arial" w:eastAsia="Arial" w:hAnsi="Arial"/>
                <w:b w:val="false"/>
                <w:bCs w:val="false"/>
                <w:i w:val="false"/>
                <w:iCs w:val="false"/>
                <w:color w:val="1A1A1A"/>
                <w:sz w:val="20"/>
                <w:szCs w:val="20"/>
              </w:rPr>
              <w:t xml:space="preserve">FastMCP Python package (selected) | Custom MCP protocol implementation | No MCP layer (direct function calls)</w:t>
            </w:r>
          </w:p>
        </w:tc>
      </w:tr>
      <w:tr>
        <w:tc>
          <w:tcPr>
            <w:tcW w:type="dxa" w:w="1500"/>
            <w:tcBorders>
              <w:top w:val="single" w:color="C8C8C8" w:sz="4"/>
              <w:left w:val="single" w:color="C8C8C8" w:sz="4"/>
              <w:bottom w:val="single" w:color="C8C8C8" w:sz="4"/>
              <w:right w:val="single" w:color="C8C8C8" w:sz="4"/>
            </w:tcBorders>
            <w:shd w:fill="EBF3FB" w:val="clear"/>
            <w:tcMar>
              <w:top w:type="dxa" w:w="100"/>
              <w:left w:type="dxa" w:w="150"/>
              <w:bottom w:type="dxa" w:w="100"/>
              <w:right w:type="dxa" w:w="150"/>
            </w:tcMar>
            <w:vAlign w:val="top"/>
          </w:tcPr>
          <w:p>
            <w:pPr>
              <w:spacing w:after="0"/>
              <w:jc w:val="left"/>
            </w:pPr>
            <w:r>
              <w:rPr>
                <w:rFonts w:ascii="Arial" w:cs="Arial" w:eastAsia="Arial" w:hAnsi="Arial"/>
                <w:b/>
                <w:bCs/>
                <w:i w:val="false"/>
                <w:iCs w:val="false"/>
                <w:color w:val="1F3864"/>
                <w:sz w:val="20"/>
                <w:szCs w:val="20"/>
              </w:rPr>
              <w:t xml:space="preserve">Rationale</w:t>
            </w:r>
          </w:p>
        </w:tc>
        <w:tc>
          <w:tcPr>
            <w:tcW w:type="dxa" w:w="7860"/>
            <w:tcBorders>
              <w:top w:val="single" w:color="C8C8C8" w:sz="4"/>
              <w:left w:val="single" w:color="C8C8C8" w:sz="4"/>
              <w:bottom w:val="single" w:color="C8C8C8" w:sz="4"/>
              <w:right w:val="single" w:color="C8C8C8" w:sz="4"/>
            </w:tcBorders>
            <w:shd w:fill="FFFFFF" w:val="clear"/>
            <w:tcMar>
              <w:top w:type="dxa" w:w="100"/>
              <w:left w:type="dxa" w:w="150"/>
              <w:bottom w:type="dxa" w:w="100"/>
              <w:right w:type="dxa" w:w="150"/>
            </w:tcMar>
            <w:vAlign w:val="top"/>
          </w:tcPr>
          <w:p>
            <w:pPr>
              <w:spacing w:after="80"/>
            </w:pPr>
            <w:r>
              <w:rPr>
                <w:rFonts w:ascii="Arial" w:cs="Arial" w:eastAsia="Arial" w:hAnsi="Arial"/>
                <w:b w:val="false"/>
                <w:bCs w:val="false"/>
                <w:i w:val="false"/>
                <w:iCs w:val="false"/>
                <w:color w:val="1A1A1A"/>
                <w:sz w:val="20"/>
                <w:szCs w:val="20"/>
              </w:rPr>
              <w:t xml:space="preserve">FastMCP allows MCP tools to be defined as decorated Python functions with Pydantic type annotations — this maps directly to F-03 (tool/function calling schema design). Input/output contracts are enforced by Pydantic, error formats are standardised, and the tool manifest is auto-generated.</w:t>
            </w:r>
          </w:p>
          <w:p>
            <w:pPr>
              <w:spacing w:after="80"/>
            </w:pPr>
            <w:r>
              <w:rPr>
                <w:rFonts w:ascii="Arial" w:cs="Arial" w:eastAsia="Arial" w:hAnsi="Arial"/>
                <w:b w:val="false"/>
                <w:bCs w:val="false"/>
                <w:i w:val="false"/>
                <w:iCs w:val="false"/>
                <w:color w:val="1A1A1A"/>
                <w:sz w:val="20"/>
                <w:szCs w:val="20"/>
              </w:rPr>
              <w:t xml:space="preserve">No-MCP (direct function calls) was evaluated and rejected: MCP provides the permission scoping per agent type required by F-05, and the standardised tool contract required by F-03. Without MCP, these would need custom implementation.</w:t>
            </w:r>
          </w:p>
          <w:p>
            <w:pPr>
              <w:spacing w:after="0"/>
            </w:pPr>
            <w:r>
              <w:rPr>
                <w:rFonts w:ascii="Arial" w:cs="Arial" w:eastAsia="Arial" w:hAnsi="Arial"/>
                <w:b w:val="false"/>
                <w:bCs w:val="false"/>
                <w:i w:val="false"/>
                <w:iCs w:val="false"/>
                <w:color w:val="1A1A1A"/>
                <w:sz w:val="20"/>
                <w:szCs w:val="20"/>
              </w:rPr>
              <w:t xml:space="preserve">FastMCP integrates naturally within a FastAPI codebase — tools can be mounted as a sub-application on the FastAPI router.</w:t>
            </w:r>
          </w:p>
        </w:tc>
      </w:tr>
      <w:tr>
        <w:tc>
          <w:tcPr>
            <w:tcW w:type="dxa" w:w="1500"/>
            <w:tcBorders>
              <w:top w:val="single" w:color="C8C8C8" w:sz="4"/>
              <w:left w:val="single" w:color="C8C8C8" w:sz="4"/>
              <w:bottom w:val="single" w:color="C8C8C8" w:sz="4"/>
              <w:right w:val="single" w:color="C8C8C8" w:sz="4"/>
            </w:tcBorders>
            <w:shd w:fill="EBF3FB" w:val="clear"/>
            <w:tcMar>
              <w:top w:type="dxa" w:w="100"/>
              <w:left w:type="dxa" w:w="150"/>
              <w:bottom w:type="dxa" w:w="100"/>
              <w:right w:type="dxa" w:w="150"/>
            </w:tcMar>
            <w:vAlign w:val="top"/>
          </w:tcPr>
          <w:p>
            <w:pPr>
              <w:spacing w:after="0"/>
              <w:jc w:val="left"/>
            </w:pPr>
            <w:r>
              <w:rPr>
                <w:rFonts w:ascii="Arial" w:cs="Arial" w:eastAsia="Arial" w:hAnsi="Arial"/>
                <w:b/>
                <w:bCs/>
                <w:i w:val="false"/>
                <w:iCs w:val="false"/>
                <w:color w:val="1F3864"/>
                <w:sz w:val="20"/>
                <w:szCs w:val="20"/>
              </w:rPr>
              <w:t xml:space="preserve">Trade-offs</w:t>
            </w:r>
          </w:p>
        </w:tc>
        <w:tc>
          <w:tcPr>
            <w:tcW w:type="dxa" w:w="7860"/>
            <w:tcBorders>
              <w:top w:val="single" w:color="C8C8C8" w:sz="4"/>
              <w:left w:val="single" w:color="C8C8C8" w:sz="4"/>
              <w:bottom w:val="single" w:color="C8C8C8" w:sz="4"/>
              <w:right w:val="single" w:color="C8C8C8" w:sz="4"/>
            </w:tcBorders>
            <w:shd w:fill="FFF8E1" w:val="clear"/>
            <w:tcMar>
              <w:top w:type="dxa" w:w="100"/>
              <w:left w:type="dxa" w:w="150"/>
              <w:bottom w:type="dxa" w:w="100"/>
              <w:right w:type="dxa" w:w="150"/>
            </w:tcMar>
            <w:vAlign w:val="top"/>
          </w:tcPr>
          <w:p>
            <w:pPr>
              <w:spacing w:after="80"/>
            </w:pPr>
            <w:r>
              <w:rPr>
                <w:rFonts w:ascii="Arial" w:cs="Arial" w:eastAsia="Arial" w:hAnsi="Arial"/>
                <w:b w:val="false"/>
                <w:bCs w:val="false"/>
                <w:i w:val="false"/>
                <w:iCs w:val="false"/>
                <w:color w:val="1A1A1A"/>
                <w:sz w:val="20"/>
                <w:szCs w:val="20"/>
              </w:rPr>
              <w:t xml:space="preserve">FastMCP is a younger library — the API may evolve. Pin the version in requirements.txt and review on minor version upgrades.</w:t>
            </w:r>
          </w:p>
          <w:p>
            <w:pPr>
              <w:spacing w:after="0"/>
            </w:pPr>
            <w:r>
              <w:rPr>
                <w:rFonts w:ascii="Arial" w:cs="Arial" w:eastAsia="Arial" w:hAnsi="Arial"/>
                <w:b w:val="false"/>
                <w:bCs w:val="false"/>
                <w:i w:val="false"/>
                <w:iCs w:val="false"/>
                <w:color w:val="1A1A1A"/>
                <w:sz w:val="20"/>
                <w:szCs w:val="20"/>
              </w:rPr>
              <w:t xml:space="preserve">Less documentation and community support than custom implementations. The team should plan a spike (2–3 days) during the F-04 sprint to validate the integration before committing.</w:t>
            </w:r>
          </w:p>
        </w:tc>
      </w:tr>
    </w:tbl>
    <w:p>
      <w:pPr>
        <w:spacing w:after="200"/>
      </w:pPr>
    </w:p>
    <w:p>
      <w:pPr>
        <w:spacing w:after="80" w:before="180"/>
      </w:pPr>
      <w:r>
        <w:rPr>
          <w:rFonts w:ascii="Arial" w:cs="Arial" w:eastAsia="Arial" w:hAnsi="Arial"/>
          <w:b/>
          <w:bCs/>
          <w:i w:val="false"/>
          <w:iCs w:val="false"/>
          <w:color w:val="1A1A1A"/>
          <w:sz w:val="22"/>
          <w:szCs w:val="22"/>
        </w:rPr>
        <w:t xml:space="preserve">Options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8C8C8" w:sz="4"/>
              <w:left w:val="single" w:color="C8C8C8" w:sz="4"/>
              <w:bottom w:val="single" w:color="C8C8C8" w:sz="4"/>
              <w:right w:val="single" w:color="C8C8C8" w:sz="4"/>
            </w:tcBorders>
            <w:shd w:fill="2E74B5" w:val="clear"/>
            <w:tcMar>
              <w:top w:type="dxa" w:w="100"/>
              <w:left w:type="dxa" w:w="150"/>
              <w:bottom w:type="dxa" w:w="100"/>
              <w:right w:type="dxa" w:w="150"/>
            </w:tcMar>
            <w:vAlign w:val="top"/>
          </w:tcPr>
          <w:p>
            <w:pPr>
              <w:spacing w:after="0"/>
              <w:jc w:val="left"/>
            </w:pPr>
            <w:r>
              <w:rPr>
                <w:rFonts w:ascii="Arial" w:cs="Arial" w:eastAsia="Arial" w:hAnsi="Arial"/>
                <w:b/>
                <w:bCs/>
                <w:i w:val="false"/>
                <w:iCs w:val="false"/>
                <w:color w:val="FFFFFF"/>
                <w:sz w:val="20"/>
                <w:szCs w:val="20"/>
              </w:rPr>
              <w:t xml:space="preserve">Option</w:t>
            </w:r>
          </w:p>
        </w:tc>
        <w:tc>
          <w:tcPr>
            <w:tcW w:type="dxa" w:w="3580"/>
            <w:tcBorders>
              <w:top w:val="single" w:color="C8C8C8" w:sz="4"/>
              <w:left w:val="single" w:color="C8C8C8" w:sz="4"/>
              <w:bottom w:val="single" w:color="C8C8C8" w:sz="4"/>
              <w:right w:val="single" w:color="C8C8C8" w:sz="4"/>
            </w:tcBorders>
            <w:shd w:fill="2E74B5" w:val="clear"/>
            <w:tcMar>
              <w:top w:type="dxa" w:w="100"/>
              <w:left w:type="dxa" w:w="150"/>
              <w:bottom w:type="dxa" w:w="100"/>
              <w:right w:type="dxa" w:w="150"/>
            </w:tcMar>
            <w:vAlign w:val="top"/>
          </w:tcPr>
          <w:p>
            <w:pPr>
              <w:spacing w:after="0"/>
              <w:jc w:val="left"/>
            </w:pPr>
            <w:r>
              <w:rPr>
                <w:rFonts w:ascii="Arial" w:cs="Arial" w:eastAsia="Arial" w:hAnsi="Arial"/>
                <w:b/>
                <w:bCs/>
                <w:i w:val="false"/>
                <w:iCs w:val="false"/>
                <w:color w:val="FFFFFF"/>
                <w:sz w:val="20"/>
                <w:szCs w:val="20"/>
              </w:rPr>
              <w:t xml:space="preserve">Pros</w:t>
            </w:r>
          </w:p>
        </w:tc>
        <w:tc>
          <w:tcPr>
            <w:tcW w:type="dxa" w:w="3580"/>
            <w:tcBorders>
              <w:top w:val="single" w:color="C8C8C8" w:sz="4"/>
              <w:left w:val="single" w:color="C8C8C8" w:sz="4"/>
              <w:bottom w:val="single" w:color="C8C8C8" w:sz="4"/>
              <w:right w:val="single" w:color="C8C8C8" w:sz="4"/>
            </w:tcBorders>
            <w:shd w:fill="2E74B5" w:val="clear"/>
            <w:tcMar>
              <w:top w:type="dxa" w:w="100"/>
              <w:left w:type="dxa" w:w="150"/>
              <w:bottom w:type="dxa" w:w="100"/>
              <w:right w:type="dxa" w:w="150"/>
            </w:tcMar>
            <w:vAlign w:val="top"/>
          </w:tcPr>
          <w:p>
            <w:pPr>
              <w:spacing w:after="0"/>
              <w:jc w:val="left"/>
            </w:pPr>
            <w:r>
              <w:rPr>
                <w:rFonts w:ascii="Arial" w:cs="Arial" w:eastAsia="Arial" w:hAnsi="Arial"/>
                <w:b/>
                <w:bCs/>
                <w:i w:val="false"/>
                <w:iCs w:val="false"/>
                <w:color w:val="FFFFFF"/>
                <w:sz w:val="20"/>
                <w:szCs w:val="20"/>
              </w:rPr>
              <w:t xml:space="preserve">Cons</w:t>
            </w:r>
          </w:p>
        </w:tc>
      </w:tr>
      <w:tr>
        <w:tc>
          <w:tcPr>
            <w:tcW w:type="dxa" w:w="2200"/>
            <w:tcBorders>
              <w:top w:val="single" w:color="C8C8C8" w:sz="4"/>
              <w:left w:val="single" w:color="C8C8C8" w:sz="4"/>
              <w:bottom w:val="single" w:color="C8C8C8" w:sz="4"/>
              <w:right w:val="single" w:color="C8C8C8" w:sz="4"/>
            </w:tcBorders>
            <w:shd w:fill="FFFFFF" w:val="clear"/>
            <w:tcMar>
              <w:top w:type="dxa" w:w="100"/>
              <w:left w:type="dxa" w:w="150"/>
              <w:bottom w:type="dxa" w:w="100"/>
              <w:right w:type="dxa" w:w="150"/>
            </w:tcMar>
            <w:vAlign w:val="top"/>
          </w:tcPr>
          <w:p>
            <w:pPr>
              <w:spacing w:after="0"/>
              <w:jc w:val="left"/>
            </w:pPr>
            <w:r>
              <w:rPr>
                <w:rFonts w:ascii="Arial" w:cs="Arial" w:eastAsia="Arial" w:hAnsi="Arial"/>
                <w:b/>
                <w:bCs/>
                <w:i w:val="false"/>
                <w:iCs w:val="false"/>
                <w:color w:val="1A1A1A"/>
                <w:sz w:val="19"/>
                <w:szCs w:val="19"/>
              </w:rPr>
              <w:t xml:space="preserve">FastMCP</w:t>
            </w:r>
          </w:p>
        </w:tc>
        <w:tc>
          <w:tcPr>
            <w:tcW w:type="dxa" w:w="3580"/>
            <w:tcBorders>
              <w:top w:val="single" w:color="C8C8C8" w:sz="4"/>
              <w:left w:val="single" w:color="C8C8C8" w:sz="4"/>
              <w:bottom w:val="single" w:color="C8C8C8" w:sz="4"/>
              <w:right w:val="single" w:color="C8C8C8" w:sz="4"/>
            </w:tcBorders>
            <w:shd w:fill="FFFFFF" w:val="clear"/>
            <w:tcMar>
              <w:top w:type="dxa" w:w="100"/>
              <w:left w:type="dxa" w:w="150"/>
              <w:bottom w:type="dxa" w:w="100"/>
              <w:right w:type="dxa" w:w="150"/>
            </w:tcMar>
            <w:vAlign w:val="top"/>
          </w:tcPr>
          <w:p>
            <w:pPr>
              <w:spacing w:after="0"/>
              <w:jc w:val="left"/>
            </w:pPr>
            <w:r>
              <w:rPr>
                <w:rFonts w:ascii="Arial" w:cs="Arial" w:eastAsia="Arial" w:hAnsi="Arial"/>
                <w:b w:val="false"/>
                <w:bCs w:val="false"/>
                <w:i w:val="false"/>
                <w:iCs w:val="false"/>
                <w:color w:val="1A1A1A"/>
                <w:sz w:val="19"/>
                <w:szCs w:val="19"/>
              </w:rPr>
              <w:t xml:space="preserve">Minimal boilerplate; auto-generated tool manifest; Pydantic integration; natural FastAPI fit</w:t>
            </w:r>
          </w:p>
        </w:tc>
        <w:tc>
          <w:tcPr>
            <w:tcW w:type="dxa" w:w="3580"/>
            <w:tcBorders>
              <w:top w:val="single" w:color="C8C8C8" w:sz="4"/>
              <w:left w:val="single" w:color="C8C8C8" w:sz="4"/>
              <w:bottom w:val="single" w:color="C8C8C8" w:sz="4"/>
              <w:right w:val="single" w:color="C8C8C8" w:sz="4"/>
            </w:tcBorders>
            <w:shd w:fill="FFFFFF" w:val="clear"/>
            <w:tcMar>
              <w:top w:type="dxa" w:w="100"/>
              <w:left w:type="dxa" w:w="150"/>
              <w:bottom w:type="dxa" w:w="100"/>
              <w:right w:type="dxa" w:w="150"/>
            </w:tcMar>
            <w:vAlign w:val="top"/>
          </w:tcPr>
          <w:p>
            <w:pPr>
              <w:spacing w:after="0"/>
              <w:jc w:val="left"/>
            </w:pPr>
            <w:r>
              <w:rPr>
                <w:rFonts w:ascii="Arial" w:cs="Arial" w:eastAsia="Arial" w:hAnsi="Arial"/>
                <w:b w:val="false"/>
                <w:bCs w:val="false"/>
                <w:i w:val="false"/>
                <w:iCs w:val="false"/>
                <w:color w:val="1A1A1A"/>
                <w:sz w:val="19"/>
                <w:szCs w:val="19"/>
              </w:rPr>
              <w:t xml:space="preserve">Younger library; API may change; smaller community</w:t>
            </w:r>
          </w:p>
        </w:tc>
      </w:tr>
      <w:tr>
        <w:tc>
          <w:tcPr>
            <w:tcW w:type="dxa" w:w="2200"/>
            <w:tcBorders>
              <w:top w:val="single" w:color="C8C8C8" w:sz="4"/>
              <w:left w:val="single" w:color="C8C8C8" w:sz="4"/>
              <w:bottom w:val="single" w:color="C8C8C8" w:sz="4"/>
              <w:right w:val="single" w:color="C8C8C8" w:sz="4"/>
            </w:tcBorders>
            <w:shd w:fill="F7F7F7" w:val="clear"/>
            <w:tcMar>
              <w:top w:type="dxa" w:w="100"/>
              <w:left w:type="dxa" w:w="150"/>
              <w:bottom w:type="dxa" w:w="100"/>
              <w:right w:type="dxa" w:w="150"/>
            </w:tcMar>
            <w:vAlign w:val="top"/>
          </w:tcPr>
          <w:p>
            <w:pPr>
              <w:spacing w:after="0"/>
              <w:jc w:val="left"/>
            </w:pPr>
            <w:r>
              <w:rPr>
                <w:rFonts w:ascii="Arial" w:cs="Arial" w:eastAsia="Arial" w:hAnsi="Arial"/>
                <w:b/>
                <w:bCs/>
                <w:i w:val="false"/>
                <w:iCs w:val="false"/>
                <w:color w:val="1A1A1A"/>
                <w:sz w:val="19"/>
                <w:szCs w:val="19"/>
              </w:rPr>
              <w:t xml:space="preserve">Custom MCP implementation</w:t>
            </w:r>
          </w:p>
        </w:tc>
        <w:tc>
          <w:tcPr>
            <w:tcW w:type="dxa" w:w="3580"/>
            <w:tcBorders>
              <w:top w:val="single" w:color="C8C8C8" w:sz="4"/>
              <w:left w:val="single" w:color="C8C8C8" w:sz="4"/>
              <w:bottom w:val="single" w:color="C8C8C8" w:sz="4"/>
              <w:right w:val="single" w:color="C8C8C8" w:sz="4"/>
            </w:tcBorders>
            <w:shd w:fill="F7F7F7" w:val="clear"/>
            <w:tcMar>
              <w:top w:type="dxa" w:w="100"/>
              <w:left w:type="dxa" w:w="150"/>
              <w:bottom w:type="dxa" w:w="100"/>
              <w:right w:type="dxa" w:w="150"/>
            </w:tcMar>
            <w:vAlign w:val="top"/>
          </w:tcPr>
          <w:p>
            <w:pPr>
              <w:spacing w:after="0"/>
              <w:jc w:val="left"/>
            </w:pPr>
            <w:r>
              <w:rPr>
                <w:rFonts w:ascii="Arial" w:cs="Arial" w:eastAsia="Arial" w:hAnsi="Arial"/>
                <w:b w:val="false"/>
                <w:bCs w:val="false"/>
                <w:i w:val="false"/>
                <w:iCs w:val="false"/>
                <w:color w:val="1A1A1A"/>
                <w:sz w:val="19"/>
                <w:szCs w:val="19"/>
              </w:rPr>
              <w:t xml:space="preserve">Full control; no external dependency</w:t>
            </w:r>
          </w:p>
        </w:tc>
        <w:tc>
          <w:tcPr>
            <w:tcW w:type="dxa" w:w="3580"/>
            <w:tcBorders>
              <w:top w:val="single" w:color="C8C8C8" w:sz="4"/>
              <w:left w:val="single" w:color="C8C8C8" w:sz="4"/>
              <w:bottom w:val="single" w:color="C8C8C8" w:sz="4"/>
              <w:right w:val="single" w:color="C8C8C8" w:sz="4"/>
            </w:tcBorders>
            <w:shd w:fill="F7F7F7" w:val="clear"/>
            <w:tcMar>
              <w:top w:type="dxa" w:w="100"/>
              <w:left w:type="dxa" w:w="150"/>
              <w:bottom w:type="dxa" w:w="100"/>
              <w:right w:type="dxa" w:w="150"/>
            </w:tcMar>
            <w:vAlign w:val="top"/>
          </w:tcPr>
          <w:p>
            <w:pPr>
              <w:spacing w:after="0"/>
              <w:jc w:val="left"/>
            </w:pPr>
            <w:r>
              <w:rPr>
                <w:rFonts w:ascii="Arial" w:cs="Arial" w:eastAsia="Arial" w:hAnsi="Arial"/>
                <w:b w:val="false"/>
                <w:bCs w:val="false"/>
                <w:i w:val="false"/>
                <w:iCs w:val="false"/>
                <w:color w:val="1A1A1A"/>
                <w:sz w:val="19"/>
                <w:szCs w:val="19"/>
              </w:rPr>
              <w:t xml:space="preserve">Significant boilerplate for tool registration, manifest generation, and permission scoping — rebuilds what FastMCP provides</w:t>
            </w:r>
          </w:p>
        </w:tc>
      </w:tr>
      <w:tr>
        <w:tc>
          <w:tcPr>
            <w:tcW w:type="dxa" w:w="2200"/>
            <w:tcBorders>
              <w:top w:val="single" w:color="C8C8C8" w:sz="4"/>
              <w:left w:val="single" w:color="C8C8C8" w:sz="4"/>
              <w:bottom w:val="single" w:color="C8C8C8" w:sz="4"/>
              <w:right w:val="single" w:color="C8C8C8" w:sz="4"/>
            </w:tcBorders>
            <w:shd w:fill="FFFFFF" w:val="clear"/>
            <w:tcMar>
              <w:top w:type="dxa" w:w="100"/>
              <w:left w:type="dxa" w:w="150"/>
              <w:bottom w:type="dxa" w:w="100"/>
              <w:right w:type="dxa" w:w="150"/>
            </w:tcMar>
            <w:vAlign w:val="top"/>
          </w:tcPr>
          <w:p>
            <w:pPr>
              <w:spacing w:after="0"/>
              <w:jc w:val="left"/>
            </w:pPr>
            <w:r>
              <w:rPr>
                <w:rFonts w:ascii="Arial" w:cs="Arial" w:eastAsia="Arial" w:hAnsi="Arial"/>
                <w:b/>
                <w:bCs/>
                <w:i w:val="false"/>
                <w:iCs w:val="false"/>
                <w:color w:val="1A1A1A"/>
                <w:sz w:val="19"/>
                <w:szCs w:val="19"/>
              </w:rPr>
              <w:t xml:space="preserve">No MCP layer</w:t>
            </w:r>
          </w:p>
        </w:tc>
        <w:tc>
          <w:tcPr>
            <w:tcW w:type="dxa" w:w="3580"/>
            <w:tcBorders>
              <w:top w:val="single" w:color="C8C8C8" w:sz="4"/>
              <w:left w:val="single" w:color="C8C8C8" w:sz="4"/>
              <w:bottom w:val="single" w:color="C8C8C8" w:sz="4"/>
              <w:right w:val="single" w:color="C8C8C8" w:sz="4"/>
            </w:tcBorders>
            <w:shd w:fill="FFFFFF" w:val="clear"/>
            <w:tcMar>
              <w:top w:type="dxa" w:w="100"/>
              <w:left w:type="dxa" w:w="150"/>
              <w:bottom w:type="dxa" w:w="100"/>
              <w:right w:type="dxa" w:w="150"/>
            </w:tcMar>
            <w:vAlign w:val="top"/>
          </w:tcPr>
          <w:p>
            <w:pPr>
              <w:spacing w:after="0"/>
              <w:jc w:val="left"/>
            </w:pPr>
            <w:r>
              <w:rPr>
                <w:rFonts w:ascii="Arial" w:cs="Arial" w:eastAsia="Arial" w:hAnsi="Arial"/>
                <w:b w:val="false"/>
                <w:bCs w:val="false"/>
                <w:i w:val="false"/>
                <w:iCs w:val="false"/>
                <w:color w:val="1A1A1A"/>
                <w:sz w:val="19"/>
                <w:szCs w:val="19"/>
              </w:rPr>
              <w:t xml:space="preserve">Zero setup</w:t>
            </w:r>
          </w:p>
        </w:tc>
        <w:tc>
          <w:tcPr>
            <w:tcW w:type="dxa" w:w="3580"/>
            <w:tcBorders>
              <w:top w:val="single" w:color="C8C8C8" w:sz="4"/>
              <w:left w:val="single" w:color="C8C8C8" w:sz="4"/>
              <w:bottom w:val="single" w:color="C8C8C8" w:sz="4"/>
              <w:right w:val="single" w:color="C8C8C8" w:sz="4"/>
            </w:tcBorders>
            <w:shd w:fill="FFFFFF" w:val="clear"/>
            <w:tcMar>
              <w:top w:type="dxa" w:w="100"/>
              <w:left w:type="dxa" w:w="150"/>
              <w:bottom w:type="dxa" w:w="100"/>
              <w:right w:type="dxa" w:w="150"/>
            </w:tcMar>
            <w:vAlign w:val="top"/>
          </w:tcPr>
          <w:p>
            <w:pPr>
              <w:spacing w:after="0"/>
              <w:jc w:val="left"/>
            </w:pPr>
            <w:r>
              <w:rPr>
                <w:rFonts w:ascii="Arial" w:cs="Arial" w:eastAsia="Arial" w:hAnsi="Arial"/>
                <w:b w:val="false"/>
                <w:bCs w:val="false"/>
                <w:i w:val="false"/>
                <w:iCs w:val="false"/>
                <w:color w:val="1A1A1A"/>
                <w:sz w:val="19"/>
                <w:szCs w:val="19"/>
              </w:rPr>
              <w:t xml:space="preserve">Loses standardised tool contracts (F-03), permission scoping (F-05), and agent discovery — all must be custom-built</w:t>
            </w:r>
          </w:p>
        </w:tc>
      </w:tr>
    </w:tbl>
    <w:p>
      <w:pPr>
        <w:spacing w:after="240"/>
      </w:pPr>
    </w:p>
    <w:p>
      <w:pPr>
        <w:pStyle w:val="Heading2"/>
        <w:spacing w:after="120" w:before="280"/>
      </w:pPr>
      <w:r>
        <w:rPr>
          <w:rFonts w:ascii="Arial" w:cs="Arial" w:eastAsia="Arial" w:hAnsi="Arial"/>
          <w:b/>
          <w:bCs/>
          <w:i w:val="false"/>
          <w:iCs w:val="false"/>
          <w:color w:val="2E74B5"/>
          <w:sz w:val="25"/>
          <w:szCs w:val="25"/>
        </w:rPr>
        <w:t xml:space="preserve">ADR-006 — Real-time Communication — SSE + WebSockets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8C8C8" w:sz="4"/>
              <w:left w:val="single" w:color="C8C8C8" w:sz="4"/>
              <w:bottom w:val="single" w:color="C8C8C8" w:sz="4"/>
              <w:right w:val="single" w:color="C8C8C8" w:sz="4"/>
            </w:tcBorders>
            <w:shd w:fill="EBF3FB" w:val="clear"/>
            <w:tcMar>
              <w:top w:type="dxa" w:w="100"/>
              <w:left w:type="dxa" w:w="150"/>
              <w:bottom w:type="dxa" w:w="100"/>
              <w:right w:type="dxa" w:w="150"/>
            </w:tcMar>
            <w:vAlign w:val="top"/>
          </w:tcPr>
          <w:p>
            <w:pPr>
              <w:spacing w:after="0"/>
              <w:jc w:val="left"/>
            </w:pPr>
            <w:r>
              <w:rPr>
                <w:rFonts w:ascii="Arial" w:cs="Arial" w:eastAsia="Arial" w:hAnsi="Arial"/>
                <w:b/>
                <w:bCs/>
                <w:i w:val="false"/>
                <w:iCs w:val="false"/>
                <w:color w:val="1F3864"/>
                <w:sz w:val="20"/>
                <w:szCs w:val="20"/>
              </w:rPr>
              <w:t xml:space="preserve">Decision</w:t>
            </w:r>
          </w:p>
        </w:tc>
        <w:tc>
          <w:tcPr>
            <w:tcW w:type="dxa" w:w="7860"/>
            <w:tcBorders>
              <w:top w:val="single" w:color="C8C8C8" w:sz="4"/>
              <w:left w:val="single" w:color="C8C8C8" w:sz="4"/>
              <w:bottom w:val="single" w:color="C8C8C8" w:sz="4"/>
              <w:right w:val="single" w:color="C8C8C8" w:sz="4"/>
            </w:tcBorders>
            <w:shd w:fill="FFFFFF" w:val="clear"/>
            <w:tcMar>
              <w:top w:type="dxa" w:w="100"/>
              <w:left w:type="dxa" w:w="150"/>
              <w:bottom w:type="dxa" w:w="100"/>
              <w:right w:type="dxa" w:w="150"/>
            </w:tcMar>
            <w:vAlign w:val="top"/>
          </w:tcPr>
          <w:p>
            <w:pPr>
              <w:spacing w:after="0"/>
              <w:jc w:val="left"/>
            </w:pPr>
            <w:r>
              <w:rPr>
                <w:rFonts w:ascii="Arial" w:cs="Arial" w:eastAsia="Arial" w:hAnsi="Arial"/>
                <w:b w:val="false"/>
                <w:bCs w:val="false"/>
                <w:i w:val="false"/>
                <w:iCs w:val="false"/>
                <w:color w:val="1A1A1A"/>
                <w:sz w:val="20"/>
                <w:szCs w:val="20"/>
              </w:rPr>
              <w:t xml:space="preserve">Use Server-Sent Events (SSE) for HITL approval notifications (F-07): agent publishes an approval request, SSE pushes it to the reviewer's browser. Use WebSockets for the conversational agent interfaces (C-14 catalog chat, P-14 procurement chat): bidirectional streaming is required for agentic responses.</w:t>
            </w:r>
          </w:p>
        </w:tc>
      </w:tr>
      <w:tr>
        <w:tc>
          <w:tcPr>
            <w:tcW w:type="dxa" w:w="1500"/>
            <w:tcBorders>
              <w:top w:val="single" w:color="C8C8C8" w:sz="4"/>
              <w:left w:val="single" w:color="C8C8C8" w:sz="4"/>
              <w:bottom w:val="single" w:color="C8C8C8" w:sz="4"/>
              <w:right w:val="single" w:color="C8C8C8" w:sz="4"/>
            </w:tcBorders>
            <w:shd w:fill="EBF3FB" w:val="clear"/>
            <w:tcMar>
              <w:top w:type="dxa" w:w="100"/>
              <w:left w:type="dxa" w:w="150"/>
              <w:bottom w:type="dxa" w:w="100"/>
              <w:right w:type="dxa" w:w="150"/>
            </w:tcMar>
            <w:vAlign w:val="top"/>
          </w:tcPr>
          <w:p>
            <w:pPr>
              <w:spacing w:after="0"/>
              <w:jc w:val="left"/>
            </w:pPr>
            <w:r>
              <w:rPr>
                <w:rFonts w:ascii="Arial" w:cs="Arial" w:eastAsia="Arial" w:hAnsi="Arial"/>
                <w:b/>
                <w:bCs/>
                <w:i w:val="false"/>
                <w:iCs w:val="false"/>
                <w:color w:val="1F3864"/>
                <w:sz w:val="20"/>
                <w:szCs w:val="20"/>
              </w:rPr>
              <w:t xml:space="preserve">Status</w:t>
            </w:r>
          </w:p>
        </w:tc>
        <w:tc>
          <w:tcPr>
            <w:tcW w:type="dxa" w:w="7860"/>
            <w:tcBorders>
              <w:top w:val="single" w:color="C8C8C8" w:sz="4"/>
              <w:left w:val="single" w:color="C8C8C8" w:sz="4"/>
              <w:bottom w:val="single" w:color="C8C8C8" w:sz="4"/>
              <w:right w:val="single" w:color="C8C8C8" w:sz="4"/>
            </w:tcBorders>
            <w:shd w:fill="E2EFDA" w:val="clear"/>
            <w:tcMar>
              <w:top w:type="dxa" w:w="100"/>
              <w:left w:type="dxa" w:w="150"/>
              <w:bottom w:type="dxa" w:w="100"/>
              <w:right w:type="dxa" w:w="150"/>
            </w:tcMar>
            <w:vAlign w:val="top"/>
          </w:tcPr>
          <w:p>
            <w:pPr>
              <w:spacing w:after="0"/>
              <w:jc w:val="left"/>
            </w:pPr>
            <w:r>
              <w:rPr>
                <w:rFonts w:ascii="Arial" w:cs="Arial" w:eastAsia="Arial" w:hAnsi="Arial"/>
                <w:b/>
                <w:bCs/>
                <w:i w:val="false"/>
                <w:iCs w:val="false"/>
                <w:color w:val="375623"/>
                <w:sz w:val="20"/>
                <w:szCs w:val="20"/>
              </w:rPr>
              <w:t xml:space="preserve">Accepted</w:t>
            </w:r>
          </w:p>
        </w:tc>
      </w:tr>
      <w:tr>
        <w:tc>
          <w:tcPr>
            <w:tcW w:type="dxa" w:w="1500"/>
            <w:tcBorders>
              <w:top w:val="single" w:color="C8C8C8" w:sz="4"/>
              <w:left w:val="single" w:color="C8C8C8" w:sz="4"/>
              <w:bottom w:val="single" w:color="C8C8C8" w:sz="4"/>
              <w:right w:val="single" w:color="C8C8C8" w:sz="4"/>
            </w:tcBorders>
            <w:shd w:fill="EBF3FB" w:val="clear"/>
            <w:tcMar>
              <w:top w:type="dxa" w:w="100"/>
              <w:left w:type="dxa" w:w="150"/>
              <w:bottom w:type="dxa" w:w="100"/>
              <w:right w:type="dxa" w:w="150"/>
            </w:tcMar>
            <w:vAlign w:val="top"/>
          </w:tcPr>
          <w:p>
            <w:pPr>
              <w:spacing w:after="0"/>
              <w:jc w:val="left"/>
            </w:pPr>
            <w:r>
              <w:rPr>
                <w:rFonts w:ascii="Arial" w:cs="Arial" w:eastAsia="Arial" w:hAnsi="Arial"/>
                <w:b/>
                <w:bCs/>
                <w:i w:val="false"/>
                <w:iCs w:val="false"/>
                <w:color w:val="1F3864"/>
                <w:sz w:val="20"/>
                <w:szCs w:val="20"/>
              </w:rPr>
              <w:t xml:space="preserve">Alternatives</w:t>
            </w:r>
          </w:p>
        </w:tc>
        <w:tc>
          <w:tcPr>
            <w:tcW w:type="dxa" w:w="7860"/>
            <w:tcBorders>
              <w:top w:val="single" w:color="C8C8C8" w:sz="4"/>
              <w:left w:val="single" w:color="C8C8C8" w:sz="4"/>
              <w:bottom w:val="single" w:color="C8C8C8" w:sz="4"/>
              <w:right w:val="single" w:color="C8C8C8" w:sz="4"/>
            </w:tcBorders>
            <w:shd w:fill="FFFFFF" w:val="clear"/>
            <w:tcMar>
              <w:top w:type="dxa" w:w="100"/>
              <w:left w:type="dxa" w:w="150"/>
              <w:bottom w:type="dxa" w:w="100"/>
              <w:right w:type="dxa" w:w="150"/>
            </w:tcMar>
            <w:vAlign w:val="top"/>
          </w:tcPr>
          <w:p>
            <w:pPr>
              <w:spacing w:after="0"/>
              <w:jc w:val="left"/>
            </w:pPr>
            <w:r>
              <w:rPr>
                <w:rFonts w:ascii="Arial" w:cs="Arial" w:eastAsia="Arial" w:hAnsi="Arial"/>
                <w:b w:val="false"/>
                <w:bCs w:val="false"/>
                <w:i w:val="false"/>
                <w:iCs w:val="false"/>
                <w:color w:val="1A1A1A"/>
                <w:sz w:val="20"/>
                <w:szCs w:val="20"/>
              </w:rPr>
              <w:t xml:space="preserve">HTTP polling | SSE only | WebSockets only | SSE + WebSockets hybrid (selected)</w:t>
            </w:r>
          </w:p>
        </w:tc>
      </w:tr>
      <w:tr>
        <w:tc>
          <w:tcPr>
            <w:tcW w:type="dxa" w:w="1500"/>
            <w:tcBorders>
              <w:top w:val="single" w:color="C8C8C8" w:sz="4"/>
              <w:left w:val="single" w:color="C8C8C8" w:sz="4"/>
              <w:bottom w:val="single" w:color="C8C8C8" w:sz="4"/>
              <w:right w:val="single" w:color="C8C8C8" w:sz="4"/>
            </w:tcBorders>
            <w:shd w:fill="EBF3FB" w:val="clear"/>
            <w:tcMar>
              <w:top w:type="dxa" w:w="100"/>
              <w:left w:type="dxa" w:w="150"/>
              <w:bottom w:type="dxa" w:w="100"/>
              <w:right w:type="dxa" w:w="150"/>
            </w:tcMar>
            <w:vAlign w:val="top"/>
          </w:tcPr>
          <w:p>
            <w:pPr>
              <w:spacing w:after="0"/>
              <w:jc w:val="left"/>
            </w:pPr>
            <w:r>
              <w:rPr>
                <w:rFonts w:ascii="Arial" w:cs="Arial" w:eastAsia="Arial" w:hAnsi="Arial"/>
                <w:b/>
                <w:bCs/>
                <w:i w:val="false"/>
                <w:iCs w:val="false"/>
                <w:color w:val="1F3864"/>
                <w:sz w:val="20"/>
                <w:szCs w:val="20"/>
              </w:rPr>
              <w:t xml:space="preserve">Rationale</w:t>
            </w:r>
          </w:p>
        </w:tc>
        <w:tc>
          <w:tcPr>
            <w:tcW w:type="dxa" w:w="7860"/>
            <w:tcBorders>
              <w:top w:val="single" w:color="C8C8C8" w:sz="4"/>
              <w:left w:val="single" w:color="C8C8C8" w:sz="4"/>
              <w:bottom w:val="single" w:color="C8C8C8" w:sz="4"/>
              <w:right w:val="single" w:color="C8C8C8" w:sz="4"/>
            </w:tcBorders>
            <w:shd w:fill="FFFFFF" w:val="clear"/>
            <w:tcMar>
              <w:top w:type="dxa" w:w="100"/>
              <w:left w:type="dxa" w:w="150"/>
              <w:bottom w:type="dxa" w:w="100"/>
              <w:right w:type="dxa" w:w="150"/>
            </w:tcMar>
            <w:vAlign w:val="top"/>
          </w:tcPr>
          <w:p>
            <w:pPr>
              <w:spacing w:after="80"/>
            </w:pPr>
            <w:r>
              <w:rPr>
                <w:rFonts w:ascii="Arial" w:cs="Arial" w:eastAsia="Arial" w:hAnsi="Arial"/>
                <w:b w:val="false"/>
                <w:bCs w:val="false"/>
                <w:i w:val="false"/>
                <w:iCs w:val="false"/>
                <w:color w:val="1A1A1A"/>
                <w:sz w:val="20"/>
                <w:szCs w:val="20"/>
              </w:rPr>
              <w:t xml:space="preserve">HITL approval (F-07) is inherently one-directional: the agent notifies the human that an approval is pending. SSE is purpose-built for this pattern — standard HTTP, no handshake overhead, reconnects automatically, simpler to implement and debug than WebSockets for a one-way push.</w:t>
            </w:r>
          </w:p>
          <w:p>
            <w:pPr>
              <w:spacing w:after="80"/>
            </w:pPr>
            <w:r>
              <w:rPr>
                <w:rFonts w:ascii="Arial" w:cs="Arial" w:eastAsia="Arial" w:hAnsi="Arial"/>
                <w:b w:val="false"/>
                <w:bCs w:val="false"/>
                <w:i w:val="false"/>
                <w:iCs w:val="false"/>
                <w:color w:val="1A1A1A"/>
                <w:sz w:val="20"/>
                <w:szCs w:val="20"/>
              </w:rPr>
              <w:t xml:space="preserve">Conversational interfaces (C-14, P-14) require bidirectional streaming — the user types a natural language instruction, the agent streams back a response. WebSockets are required for this pattern.</w:t>
            </w:r>
          </w:p>
          <w:p>
            <w:pPr>
              <w:spacing w:after="80"/>
            </w:pPr>
            <w:r>
              <w:rPr>
                <w:rFonts w:ascii="Arial" w:cs="Arial" w:eastAsia="Arial" w:hAnsi="Arial"/>
                <w:b w:val="false"/>
                <w:bCs w:val="false"/>
                <w:i w:val="false"/>
                <w:iCs w:val="false"/>
                <w:color w:val="1A1A1A"/>
                <w:sz w:val="20"/>
                <w:szCs w:val="20"/>
              </w:rPr>
              <w:t xml:space="preserve">FastAPI supports both SSE (via StreamingResponse) and WebSockets natively — no additional libraries are required.</w:t>
            </w:r>
          </w:p>
          <w:p>
            <w:pPr>
              <w:spacing w:after="0"/>
            </w:pPr>
            <w:r>
              <w:rPr>
                <w:rFonts w:ascii="Arial" w:cs="Arial" w:eastAsia="Arial" w:hAnsi="Arial"/>
                <w:b w:val="false"/>
                <w:bCs w:val="false"/>
                <w:i w:val="false"/>
                <w:iCs w:val="false"/>
                <w:color w:val="1A1A1A"/>
                <w:sz w:val="20"/>
                <w:szCs w:val="20"/>
              </w:rPr>
              <w:t xml:space="preserve">HTTP polling was evaluated and rejected for both use cases: HITL approvals could wait seconds before being surfaced (unacceptable), and polling during conversational agent responses would feel broken compared to streaming.</w:t>
            </w:r>
          </w:p>
        </w:tc>
      </w:tr>
      <w:tr>
        <w:tc>
          <w:tcPr>
            <w:tcW w:type="dxa" w:w="1500"/>
            <w:tcBorders>
              <w:top w:val="single" w:color="C8C8C8" w:sz="4"/>
              <w:left w:val="single" w:color="C8C8C8" w:sz="4"/>
              <w:bottom w:val="single" w:color="C8C8C8" w:sz="4"/>
              <w:right w:val="single" w:color="C8C8C8" w:sz="4"/>
            </w:tcBorders>
            <w:shd w:fill="EBF3FB" w:val="clear"/>
            <w:tcMar>
              <w:top w:type="dxa" w:w="100"/>
              <w:left w:type="dxa" w:w="150"/>
              <w:bottom w:type="dxa" w:w="100"/>
              <w:right w:type="dxa" w:w="150"/>
            </w:tcMar>
            <w:vAlign w:val="top"/>
          </w:tcPr>
          <w:p>
            <w:pPr>
              <w:spacing w:after="0"/>
              <w:jc w:val="left"/>
            </w:pPr>
            <w:r>
              <w:rPr>
                <w:rFonts w:ascii="Arial" w:cs="Arial" w:eastAsia="Arial" w:hAnsi="Arial"/>
                <w:b/>
                <w:bCs/>
                <w:i w:val="false"/>
                <w:iCs w:val="false"/>
                <w:color w:val="1F3864"/>
                <w:sz w:val="20"/>
                <w:szCs w:val="20"/>
              </w:rPr>
              <w:t xml:space="preserve">Trade-offs</w:t>
            </w:r>
          </w:p>
        </w:tc>
        <w:tc>
          <w:tcPr>
            <w:tcW w:type="dxa" w:w="7860"/>
            <w:tcBorders>
              <w:top w:val="single" w:color="C8C8C8" w:sz="4"/>
              <w:left w:val="single" w:color="C8C8C8" w:sz="4"/>
              <w:bottom w:val="single" w:color="C8C8C8" w:sz="4"/>
              <w:right w:val="single" w:color="C8C8C8" w:sz="4"/>
            </w:tcBorders>
            <w:shd w:fill="FFF8E1" w:val="clear"/>
            <w:tcMar>
              <w:top w:type="dxa" w:w="100"/>
              <w:left w:type="dxa" w:w="150"/>
              <w:bottom w:type="dxa" w:w="100"/>
              <w:right w:type="dxa" w:w="150"/>
            </w:tcMar>
            <w:vAlign w:val="top"/>
          </w:tcPr>
          <w:p>
            <w:pPr>
              <w:spacing w:after="0"/>
            </w:pPr>
            <w:r>
              <w:rPr>
                <w:rFonts w:ascii="Arial" w:cs="Arial" w:eastAsia="Arial" w:hAnsi="Arial"/>
                <w:b w:val="false"/>
                <w:bCs w:val="false"/>
                <w:i w:val="false"/>
                <w:iCs w:val="false"/>
                <w:color w:val="1A1A1A"/>
                <w:sz w:val="20"/>
                <w:szCs w:val="20"/>
              </w:rPr>
              <w:t xml:space="preserve">Two communication patterns to maintain. The distinction is clear (SSE = server pushes, WebSockets = bidirectional), so the maintenance burden is low. Document this clearly in the engineering wiki.</w:t>
            </w:r>
          </w:p>
        </w:tc>
      </w:tr>
    </w:tbl>
    <w:p>
      <w:pPr>
        <w:spacing w:after="200"/>
      </w:pPr>
    </w:p>
    <w:p>
      <w:pPr>
        <w:spacing w:after="80" w:before="180"/>
      </w:pPr>
      <w:r>
        <w:rPr>
          <w:rFonts w:ascii="Arial" w:cs="Arial" w:eastAsia="Arial" w:hAnsi="Arial"/>
          <w:b/>
          <w:bCs/>
          <w:i w:val="false"/>
          <w:iCs w:val="false"/>
          <w:color w:val="1A1A1A"/>
          <w:sz w:val="22"/>
          <w:szCs w:val="22"/>
        </w:rPr>
        <w:t xml:space="preserve">Options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8C8C8" w:sz="4"/>
              <w:left w:val="single" w:color="C8C8C8" w:sz="4"/>
              <w:bottom w:val="single" w:color="C8C8C8" w:sz="4"/>
              <w:right w:val="single" w:color="C8C8C8" w:sz="4"/>
            </w:tcBorders>
            <w:shd w:fill="2E74B5" w:val="clear"/>
            <w:tcMar>
              <w:top w:type="dxa" w:w="100"/>
              <w:left w:type="dxa" w:w="150"/>
              <w:bottom w:type="dxa" w:w="100"/>
              <w:right w:type="dxa" w:w="150"/>
            </w:tcMar>
            <w:vAlign w:val="top"/>
          </w:tcPr>
          <w:p>
            <w:pPr>
              <w:spacing w:after="0"/>
              <w:jc w:val="left"/>
            </w:pPr>
            <w:r>
              <w:rPr>
                <w:rFonts w:ascii="Arial" w:cs="Arial" w:eastAsia="Arial" w:hAnsi="Arial"/>
                <w:b/>
                <w:bCs/>
                <w:i w:val="false"/>
                <w:iCs w:val="false"/>
                <w:color w:val="FFFFFF"/>
                <w:sz w:val="20"/>
                <w:szCs w:val="20"/>
              </w:rPr>
              <w:t xml:space="preserve">Option</w:t>
            </w:r>
          </w:p>
        </w:tc>
        <w:tc>
          <w:tcPr>
            <w:tcW w:type="dxa" w:w="3580"/>
            <w:tcBorders>
              <w:top w:val="single" w:color="C8C8C8" w:sz="4"/>
              <w:left w:val="single" w:color="C8C8C8" w:sz="4"/>
              <w:bottom w:val="single" w:color="C8C8C8" w:sz="4"/>
              <w:right w:val="single" w:color="C8C8C8" w:sz="4"/>
            </w:tcBorders>
            <w:shd w:fill="2E74B5" w:val="clear"/>
            <w:tcMar>
              <w:top w:type="dxa" w:w="100"/>
              <w:left w:type="dxa" w:w="150"/>
              <w:bottom w:type="dxa" w:w="100"/>
              <w:right w:type="dxa" w:w="150"/>
            </w:tcMar>
            <w:vAlign w:val="top"/>
          </w:tcPr>
          <w:p>
            <w:pPr>
              <w:spacing w:after="0"/>
              <w:jc w:val="left"/>
            </w:pPr>
            <w:r>
              <w:rPr>
                <w:rFonts w:ascii="Arial" w:cs="Arial" w:eastAsia="Arial" w:hAnsi="Arial"/>
                <w:b/>
                <w:bCs/>
                <w:i w:val="false"/>
                <w:iCs w:val="false"/>
                <w:color w:val="FFFFFF"/>
                <w:sz w:val="20"/>
                <w:szCs w:val="20"/>
              </w:rPr>
              <w:t xml:space="preserve">Pros</w:t>
            </w:r>
          </w:p>
        </w:tc>
        <w:tc>
          <w:tcPr>
            <w:tcW w:type="dxa" w:w="3580"/>
            <w:tcBorders>
              <w:top w:val="single" w:color="C8C8C8" w:sz="4"/>
              <w:left w:val="single" w:color="C8C8C8" w:sz="4"/>
              <w:bottom w:val="single" w:color="C8C8C8" w:sz="4"/>
              <w:right w:val="single" w:color="C8C8C8" w:sz="4"/>
            </w:tcBorders>
            <w:shd w:fill="2E74B5" w:val="clear"/>
            <w:tcMar>
              <w:top w:type="dxa" w:w="100"/>
              <w:left w:type="dxa" w:w="150"/>
              <w:bottom w:type="dxa" w:w="100"/>
              <w:right w:type="dxa" w:w="150"/>
            </w:tcMar>
            <w:vAlign w:val="top"/>
          </w:tcPr>
          <w:p>
            <w:pPr>
              <w:spacing w:after="0"/>
              <w:jc w:val="left"/>
            </w:pPr>
            <w:r>
              <w:rPr>
                <w:rFonts w:ascii="Arial" w:cs="Arial" w:eastAsia="Arial" w:hAnsi="Arial"/>
                <w:b/>
                <w:bCs/>
                <w:i w:val="false"/>
                <w:iCs w:val="false"/>
                <w:color w:val="FFFFFF"/>
                <w:sz w:val="20"/>
                <w:szCs w:val="20"/>
              </w:rPr>
              <w:t xml:space="preserve">Cons</w:t>
            </w:r>
          </w:p>
        </w:tc>
      </w:tr>
      <w:tr>
        <w:tc>
          <w:tcPr>
            <w:tcW w:type="dxa" w:w="2200"/>
            <w:tcBorders>
              <w:top w:val="single" w:color="C8C8C8" w:sz="4"/>
              <w:left w:val="single" w:color="C8C8C8" w:sz="4"/>
              <w:bottom w:val="single" w:color="C8C8C8" w:sz="4"/>
              <w:right w:val="single" w:color="C8C8C8" w:sz="4"/>
            </w:tcBorders>
            <w:shd w:fill="FFFFFF" w:val="clear"/>
            <w:tcMar>
              <w:top w:type="dxa" w:w="100"/>
              <w:left w:type="dxa" w:w="150"/>
              <w:bottom w:type="dxa" w:w="100"/>
              <w:right w:type="dxa" w:w="150"/>
            </w:tcMar>
            <w:vAlign w:val="top"/>
          </w:tcPr>
          <w:p>
            <w:pPr>
              <w:spacing w:after="0"/>
              <w:jc w:val="left"/>
            </w:pPr>
            <w:r>
              <w:rPr>
                <w:rFonts w:ascii="Arial" w:cs="Arial" w:eastAsia="Arial" w:hAnsi="Arial"/>
                <w:b/>
                <w:bCs/>
                <w:i w:val="false"/>
                <w:iCs w:val="false"/>
                <w:color w:val="1A1A1A"/>
                <w:sz w:val="19"/>
                <w:szCs w:val="19"/>
              </w:rPr>
              <w:t xml:space="preserve">HTTP polling</w:t>
            </w:r>
          </w:p>
        </w:tc>
        <w:tc>
          <w:tcPr>
            <w:tcW w:type="dxa" w:w="3580"/>
            <w:tcBorders>
              <w:top w:val="single" w:color="C8C8C8" w:sz="4"/>
              <w:left w:val="single" w:color="C8C8C8" w:sz="4"/>
              <w:bottom w:val="single" w:color="C8C8C8" w:sz="4"/>
              <w:right w:val="single" w:color="C8C8C8" w:sz="4"/>
            </w:tcBorders>
            <w:shd w:fill="FFFFFF" w:val="clear"/>
            <w:tcMar>
              <w:top w:type="dxa" w:w="100"/>
              <w:left w:type="dxa" w:w="150"/>
              <w:bottom w:type="dxa" w:w="100"/>
              <w:right w:type="dxa" w:w="150"/>
            </w:tcMar>
            <w:vAlign w:val="top"/>
          </w:tcPr>
          <w:p>
            <w:pPr>
              <w:spacing w:after="0"/>
              <w:jc w:val="left"/>
            </w:pPr>
            <w:r>
              <w:rPr>
                <w:rFonts w:ascii="Arial" w:cs="Arial" w:eastAsia="Arial" w:hAnsi="Arial"/>
                <w:b w:val="false"/>
                <w:bCs w:val="false"/>
                <w:i w:val="false"/>
                <w:iCs w:val="false"/>
                <w:color w:val="1A1A1A"/>
                <w:sz w:val="19"/>
                <w:szCs w:val="19"/>
              </w:rPr>
              <w:t xml:space="preserve">Simple to implement; no persistent connection</w:t>
            </w:r>
          </w:p>
        </w:tc>
        <w:tc>
          <w:tcPr>
            <w:tcW w:type="dxa" w:w="3580"/>
            <w:tcBorders>
              <w:top w:val="single" w:color="C8C8C8" w:sz="4"/>
              <w:left w:val="single" w:color="C8C8C8" w:sz="4"/>
              <w:bottom w:val="single" w:color="C8C8C8" w:sz="4"/>
              <w:right w:val="single" w:color="C8C8C8" w:sz="4"/>
            </w:tcBorders>
            <w:shd w:fill="FFFFFF" w:val="clear"/>
            <w:tcMar>
              <w:top w:type="dxa" w:w="100"/>
              <w:left w:type="dxa" w:w="150"/>
              <w:bottom w:type="dxa" w:w="100"/>
              <w:right w:type="dxa" w:w="150"/>
            </w:tcMar>
            <w:vAlign w:val="top"/>
          </w:tcPr>
          <w:p>
            <w:pPr>
              <w:spacing w:after="0"/>
              <w:jc w:val="left"/>
            </w:pPr>
            <w:r>
              <w:rPr>
                <w:rFonts w:ascii="Arial" w:cs="Arial" w:eastAsia="Arial" w:hAnsi="Arial"/>
                <w:b w:val="false"/>
                <w:bCs w:val="false"/>
                <w:i w:val="false"/>
                <w:iCs w:val="false"/>
                <w:color w:val="1A1A1A"/>
                <w:sz w:val="19"/>
                <w:szCs w:val="19"/>
              </w:rPr>
              <w:t xml:space="preserve">High latency for HITL notifications; broken UX for streaming agent responses; wasteful server load</w:t>
            </w:r>
          </w:p>
        </w:tc>
      </w:tr>
      <w:tr>
        <w:tc>
          <w:tcPr>
            <w:tcW w:type="dxa" w:w="2200"/>
            <w:tcBorders>
              <w:top w:val="single" w:color="C8C8C8" w:sz="4"/>
              <w:left w:val="single" w:color="C8C8C8" w:sz="4"/>
              <w:bottom w:val="single" w:color="C8C8C8" w:sz="4"/>
              <w:right w:val="single" w:color="C8C8C8" w:sz="4"/>
            </w:tcBorders>
            <w:shd w:fill="F7F7F7" w:val="clear"/>
            <w:tcMar>
              <w:top w:type="dxa" w:w="100"/>
              <w:left w:type="dxa" w:w="150"/>
              <w:bottom w:type="dxa" w:w="100"/>
              <w:right w:type="dxa" w:w="150"/>
            </w:tcMar>
            <w:vAlign w:val="top"/>
          </w:tcPr>
          <w:p>
            <w:pPr>
              <w:spacing w:after="0"/>
              <w:jc w:val="left"/>
            </w:pPr>
            <w:r>
              <w:rPr>
                <w:rFonts w:ascii="Arial" w:cs="Arial" w:eastAsia="Arial" w:hAnsi="Arial"/>
                <w:b/>
                <w:bCs/>
                <w:i w:val="false"/>
                <w:iCs w:val="false"/>
                <w:color w:val="1A1A1A"/>
                <w:sz w:val="19"/>
                <w:szCs w:val="19"/>
              </w:rPr>
              <w:t xml:space="preserve">SSE only</w:t>
            </w:r>
          </w:p>
        </w:tc>
        <w:tc>
          <w:tcPr>
            <w:tcW w:type="dxa" w:w="3580"/>
            <w:tcBorders>
              <w:top w:val="single" w:color="C8C8C8" w:sz="4"/>
              <w:left w:val="single" w:color="C8C8C8" w:sz="4"/>
              <w:bottom w:val="single" w:color="C8C8C8" w:sz="4"/>
              <w:right w:val="single" w:color="C8C8C8" w:sz="4"/>
            </w:tcBorders>
            <w:shd w:fill="F7F7F7" w:val="clear"/>
            <w:tcMar>
              <w:top w:type="dxa" w:w="100"/>
              <w:left w:type="dxa" w:w="150"/>
              <w:bottom w:type="dxa" w:w="100"/>
              <w:right w:type="dxa" w:w="150"/>
            </w:tcMar>
            <w:vAlign w:val="top"/>
          </w:tcPr>
          <w:p>
            <w:pPr>
              <w:spacing w:after="0"/>
              <w:jc w:val="left"/>
            </w:pPr>
            <w:r>
              <w:rPr>
                <w:rFonts w:ascii="Arial" w:cs="Arial" w:eastAsia="Arial" w:hAnsi="Arial"/>
                <w:b w:val="false"/>
                <w:bCs w:val="false"/>
                <w:i w:val="false"/>
                <w:iCs w:val="false"/>
                <w:color w:val="1A1A1A"/>
                <w:sz w:val="19"/>
                <w:szCs w:val="19"/>
              </w:rPr>
              <w:t xml:space="preserve">Simple; standard HTTP; good for one-way push</w:t>
            </w:r>
          </w:p>
        </w:tc>
        <w:tc>
          <w:tcPr>
            <w:tcW w:type="dxa" w:w="3580"/>
            <w:tcBorders>
              <w:top w:val="single" w:color="C8C8C8" w:sz="4"/>
              <w:left w:val="single" w:color="C8C8C8" w:sz="4"/>
              <w:bottom w:val="single" w:color="C8C8C8" w:sz="4"/>
              <w:right w:val="single" w:color="C8C8C8" w:sz="4"/>
            </w:tcBorders>
            <w:shd w:fill="F7F7F7" w:val="clear"/>
            <w:tcMar>
              <w:top w:type="dxa" w:w="100"/>
              <w:left w:type="dxa" w:w="150"/>
              <w:bottom w:type="dxa" w:w="100"/>
              <w:right w:type="dxa" w:w="150"/>
            </w:tcMar>
            <w:vAlign w:val="top"/>
          </w:tcPr>
          <w:p>
            <w:pPr>
              <w:spacing w:after="0"/>
              <w:jc w:val="left"/>
            </w:pPr>
            <w:r>
              <w:rPr>
                <w:rFonts w:ascii="Arial" w:cs="Arial" w:eastAsia="Arial" w:hAnsi="Arial"/>
                <w:b w:val="false"/>
                <w:bCs w:val="false"/>
                <w:i w:val="false"/>
                <w:iCs w:val="false"/>
                <w:color w:val="1A1A1A"/>
                <w:sz w:val="19"/>
                <w:szCs w:val="19"/>
              </w:rPr>
              <w:t xml:space="preserve">Cannot handle bidirectional streaming required by conversational interfaces</w:t>
            </w:r>
          </w:p>
        </w:tc>
      </w:tr>
      <w:tr>
        <w:tc>
          <w:tcPr>
            <w:tcW w:type="dxa" w:w="2200"/>
            <w:tcBorders>
              <w:top w:val="single" w:color="C8C8C8" w:sz="4"/>
              <w:left w:val="single" w:color="C8C8C8" w:sz="4"/>
              <w:bottom w:val="single" w:color="C8C8C8" w:sz="4"/>
              <w:right w:val="single" w:color="C8C8C8" w:sz="4"/>
            </w:tcBorders>
            <w:shd w:fill="FFFFFF" w:val="clear"/>
            <w:tcMar>
              <w:top w:type="dxa" w:w="100"/>
              <w:left w:type="dxa" w:w="150"/>
              <w:bottom w:type="dxa" w:w="100"/>
              <w:right w:type="dxa" w:w="150"/>
            </w:tcMar>
            <w:vAlign w:val="top"/>
          </w:tcPr>
          <w:p>
            <w:pPr>
              <w:spacing w:after="0"/>
              <w:jc w:val="left"/>
            </w:pPr>
            <w:r>
              <w:rPr>
                <w:rFonts w:ascii="Arial" w:cs="Arial" w:eastAsia="Arial" w:hAnsi="Arial"/>
                <w:b/>
                <w:bCs/>
                <w:i w:val="false"/>
                <w:iCs w:val="false"/>
                <w:color w:val="1A1A1A"/>
                <w:sz w:val="19"/>
                <w:szCs w:val="19"/>
              </w:rPr>
              <w:t xml:space="preserve">WebSockets only</w:t>
            </w:r>
          </w:p>
        </w:tc>
        <w:tc>
          <w:tcPr>
            <w:tcW w:type="dxa" w:w="3580"/>
            <w:tcBorders>
              <w:top w:val="single" w:color="C8C8C8" w:sz="4"/>
              <w:left w:val="single" w:color="C8C8C8" w:sz="4"/>
              <w:bottom w:val="single" w:color="C8C8C8" w:sz="4"/>
              <w:right w:val="single" w:color="C8C8C8" w:sz="4"/>
            </w:tcBorders>
            <w:shd w:fill="FFFFFF" w:val="clear"/>
            <w:tcMar>
              <w:top w:type="dxa" w:w="100"/>
              <w:left w:type="dxa" w:w="150"/>
              <w:bottom w:type="dxa" w:w="100"/>
              <w:right w:type="dxa" w:w="150"/>
            </w:tcMar>
            <w:vAlign w:val="top"/>
          </w:tcPr>
          <w:p>
            <w:pPr>
              <w:spacing w:after="0"/>
              <w:jc w:val="left"/>
            </w:pPr>
            <w:r>
              <w:rPr>
                <w:rFonts w:ascii="Arial" w:cs="Arial" w:eastAsia="Arial" w:hAnsi="Arial"/>
                <w:b w:val="false"/>
                <w:bCs w:val="false"/>
                <w:i w:val="false"/>
                <w:iCs w:val="false"/>
                <w:color w:val="1A1A1A"/>
                <w:sz w:val="19"/>
                <w:szCs w:val="19"/>
              </w:rPr>
              <w:t xml:space="preserve">Bidirectional; low latency; streaming</w:t>
            </w:r>
          </w:p>
        </w:tc>
        <w:tc>
          <w:tcPr>
            <w:tcW w:type="dxa" w:w="3580"/>
            <w:tcBorders>
              <w:top w:val="single" w:color="C8C8C8" w:sz="4"/>
              <w:left w:val="single" w:color="C8C8C8" w:sz="4"/>
              <w:bottom w:val="single" w:color="C8C8C8" w:sz="4"/>
              <w:right w:val="single" w:color="C8C8C8" w:sz="4"/>
            </w:tcBorders>
            <w:shd w:fill="FFFFFF" w:val="clear"/>
            <w:tcMar>
              <w:top w:type="dxa" w:w="100"/>
              <w:left w:type="dxa" w:w="150"/>
              <w:bottom w:type="dxa" w:w="100"/>
              <w:right w:type="dxa" w:w="150"/>
            </w:tcMar>
            <w:vAlign w:val="top"/>
          </w:tcPr>
          <w:p>
            <w:pPr>
              <w:spacing w:after="0"/>
              <w:jc w:val="left"/>
            </w:pPr>
            <w:r>
              <w:rPr>
                <w:rFonts w:ascii="Arial" w:cs="Arial" w:eastAsia="Arial" w:hAnsi="Arial"/>
                <w:b w:val="false"/>
                <w:bCs w:val="false"/>
                <w:i w:val="false"/>
                <w:iCs w:val="false"/>
                <w:color w:val="1A1A1A"/>
                <w:sz w:val="19"/>
                <w:szCs w:val="19"/>
              </w:rPr>
              <w:t xml:space="preserve">Overkill for HITL notifications; more complex to implement and debug than SSE for one-way push</w:t>
            </w:r>
          </w:p>
        </w:tc>
      </w:tr>
      <w:tr>
        <w:tc>
          <w:tcPr>
            <w:tcW w:type="dxa" w:w="2200"/>
            <w:tcBorders>
              <w:top w:val="single" w:color="C8C8C8" w:sz="4"/>
              <w:left w:val="single" w:color="C8C8C8" w:sz="4"/>
              <w:bottom w:val="single" w:color="C8C8C8" w:sz="4"/>
              <w:right w:val="single" w:color="C8C8C8" w:sz="4"/>
            </w:tcBorders>
            <w:shd w:fill="F7F7F7" w:val="clear"/>
            <w:tcMar>
              <w:top w:type="dxa" w:w="100"/>
              <w:left w:type="dxa" w:w="150"/>
              <w:bottom w:type="dxa" w:w="100"/>
              <w:right w:type="dxa" w:w="150"/>
            </w:tcMar>
            <w:vAlign w:val="top"/>
          </w:tcPr>
          <w:p>
            <w:pPr>
              <w:spacing w:after="0"/>
              <w:jc w:val="left"/>
            </w:pPr>
            <w:r>
              <w:rPr>
                <w:rFonts w:ascii="Arial" w:cs="Arial" w:eastAsia="Arial" w:hAnsi="Arial"/>
                <w:b/>
                <w:bCs/>
                <w:i w:val="false"/>
                <w:iCs w:val="false"/>
                <w:color w:val="1A1A1A"/>
                <w:sz w:val="19"/>
                <w:szCs w:val="19"/>
              </w:rPr>
              <w:t xml:space="preserve">SSE + WebSockets (selected)</w:t>
            </w:r>
          </w:p>
        </w:tc>
        <w:tc>
          <w:tcPr>
            <w:tcW w:type="dxa" w:w="3580"/>
            <w:tcBorders>
              <w:top w:val="single" w:color="C8C8C8" w:sz="4"/>
              <w:left w:val="single" w:color="C8C8C8" w:sz="4"/>
              <w:bottom w:val="single" w:color="C8C8C8" w:sz="4"/>
              <w:right w:val="single" w:color="C8C8C8" w:sz="4"/>
            </w:tcBorders>
            <w:shd w:fill="F7F7F7" w:val="clear"/>
            <w:tcMar>
              <w:top w:type="dxa" w:w="100"/>
              <w:left w:type="dxa" w:w="150"/>
              <w:bottom w:type="dxa" w:w="100"/>
              <w:right w:type="dxa" w:w="150"/>
            </w:tcMar>
            <w:vAlign w:val="top"/>
          </w:tcPr>
          <w:p>
            <w:pPr>
              <w:spacing w:after="0"/>
              <w:jc w:val="left"/>
            </w:pPr>
            <w:r>
              <w:rPr>
                <w:rFonts w:ascii="Arial" w:cs="Arial" w:eastAsia="Arial" w:hAnsi="Arial"/>
                <w:b w:val="false"/>
                <w:bCs w:val="false"/>
                <w:i w:val="false"/>
                <w:iCs w:val="false"/>
                <w:color w:val="1A1A1A"/>
                <w:sz w:val="19"/>
                <w:szCs w:val="19"/>
              </w:rPr>
              <w:t xml:space="preserve">Each pattern used for its natural fit; both supported natively in FastAPI</w:t>
            </w:r>
          </w:p>
        </w:tc>
        <w:tc>
          <w:tcPr>
            <w:tcW w:type="dxa" w:w="3580"/>
            <w:tcBorders>
              <w:top w:val="single" w:color="C8C8C8" w:sz="4"/>
              <w:left w:val="single" w:color="C8C8C8" w:sz="4"/>
              <w:bottom w:val="single" w:color="C8C8C8" w:sz="4"/>
              <w:right w:val="single" w:color="C8C8C8" w:sz="4"/>
            </w:tcBorders>
            <w:shd w:fill="F7F7F7" w:val="clear"/>
            <w:tcMar>
              <w:top w:type="dxa" w:w="100"/>
              <w:left w:type="dxa" w:w="150"/>
              <w:bottom w:type="dxa" w:w="100"/>
              <w:right w:type="dxa" w:w="150"/>
            </w:tcMar>
            <w:vAlign w:val="top"/>
          </w:tcPr>
          <w:p>
            <w:pPr>
              <w:spacing w:after="0"/>
              <w:jc w:val="left"/>
            </w:pPr>
            <w:r>
              <w:rPr>
                <w:rFonts w:ascii="Arial" w:cs="Arial" w:eastAsia="Arial" w:hAnsi="Arial"/>
                <w:b w:val="false"/>
                <w:bCs w:val="false"/>
                <w:i w:val="false"/>
                <w:iCs w:val="false"/>
                <w:color w:val="1A1A1A"/>
                <w:sz w:val="19"/>
                <w:szCs w:val="19"/>
              </w:rPr>
              <w:t xml:space="preserve">Two patterns to maintain — mitigated by clear use case separation</w:t>
            </w:r>
          </w:p>
        </w:tc>
      </w:tr>
    </w:tbl>
    <w:p>
      <w:pPr>
        <w:spacing w:after="240"/>
      </w:pPr>
    </w:p>
    <w:p>
      <w:pPr>
        <w:pStyle w:val="Heading2"/>
        <w:spacing w:after="120" w:before="280"/>
      </w:pPr>
      <w:r>
        <w:rPr>
          <w:rFonts w:ascii="Arial" w:cs="Arial" w:eastAsia="Arial" w:hAnsi="Arial"/>
          <w:b/>
          <w:bCs/>
          <w:i w:val="false"/>
          <w:iCs w:val="false"/>
          <w:color w:val="2E74B5"/>
          <w:sz w:val="25"/>
          <w:szCs w:val="25"/>
        </w:rPr>
        <w:t xml:space="preserve">ADR-007 — LLM Platform — Claude API (Anthropic)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8C8C8" w:sz="4"/>
              <w:left w:val="single" w:color="C8C8C8" w:sz="4"/>
              <w:bottom w:val="single" w:color="C8C8C8" w:sz="4"/>
              <w:right w:val="single" w:color="C8C8C8" w:sz="4"/>
            </w:tcBorders>
            <w:shd w:fill="EBF3FB" w:val="clear"/>
            <w:tcMar>
              <w:top w:type="dxa" w:w="100"/>
              <w:left w:type="dxa" w:w="150"/>
              <w:bottom w:type="dxa" w:w="100"/>
              <w:right w:type="dxa" w:w="150"/>
            </w:tcMar>
            <w:vAlign w:val="top"/>
          </w:tcPr>
          <w:p>
            <w:pPr>
              <w:spacing w:after="0"/>
              <w:jc w:val="left"/>
            </w:pPr>
            <w:r>
              <w:rPr>
                <w:rFonts w:ascii="Arial" w:cs="Arial" w:eastAsia="Arial" w:hAnsi="Arial"/>
                <w:b/>
                <w:bCs/>
                <w:i w:val="false"/>
                <w:iCs w:val="false"/>
                <w:color w:val="1F3864"/>
                <w:sz w:val="20"/>
                <w:szCs w:val="20"/>
              </w:rPr>
              <w:t xml:space="preserve">Decision</w:t>
            </w:r>
          </w:p>
        </w:tc>
        <w:tc>
          <w:tcPr>
            <w:tcW w:type="dxa" w:w="7860"/>
            <w:tcBorders>
              <w:top w:val="single" w:color="C8C8C8" w:sz="4"/>
              <w:left w:val="single" w:color="C8C8C8" w:sz="4"/>
              <w:bottom w:val="single" w:color="C8C8C8" w:sz="4"/>
              <w:right w:val="single" w:color="C8C8C8" w:sz="4"/>
            </w:tcBorders>
            <w:shd w:fill="FFFFFF" w:val="clear"/>
            <w:tcMar>
              <w:top w:type="dxa" w:w="100"/>
              <w:left w:type="dxa" w:w="150"/>
              <w:bottom w:type="dxa" w:w="100"/>
              <w:right w:type="dxa" w:w="150"/>
            </w:tcMar>
            <w:vAlign w:val="top"/>
          </w:tcPr>
          <w:p>
            <w:pPr>
              <w:spacing w:after="0"/>
              <w:jc w:val="left"/>
            </w:pPr>
            <w:r>
              <w:rPr>
                <w:rFonts w:ascii="Arial" w:cs="Arial" w:eastAsia="Arial" w:hAnsi="Arial"/>
                <w:b w:val="false"/>
                <w:bCs w:val="false"/>
                <w:i w:val="false"/>
                <w:iCs w:val="false"/>
                <w:color w:val="1A1A1A"/>
                <w:sz w:val="20"/>
                <w:szCs w:val="20"/>
              </w:rPr>
              <w:t xml:space="preserve">Use the Anthropic Claude API as the primary LLM platform. Claude Sonnet is used for high-throughput, lower-cost tools (check_data_quality, routing). Claude claude-opus-4-6 is used for complex reasoning tasks (classify_product, generate_description, extract_label_data). This decision is marked Recommended pending the F-01 formal benchmark.</w:t>
            </w:r>
          </w:p>
        </w:tc>
      </w:tr>
      <w:tr>
        <w:tc>
          <w:tcPr>
            <w:tcW w:type="dxa" w:w="1500"/>
            <w:tcBorders>
              <w:top w:val="single" w:color="C8C8C8" w:sz="4"/>
              <w:left w:val="single" w:color="C8C8C8" w:sz="4"/>
              <w:bottom w:val="single" w:color="C8C8C8" w:sz="4"/>
              <w:right w:val="single" w:color="C8C8C8" w:sz="4"/>
            </w:tcBorders>
            <w:shd w:fill="EBF3FB" w:val="clear"/>
            <w:tcMar>
              <w:top w:type="dxa" w:w="100"/>
              <w:left w:type="dxa" w:w="150"/>
              <w:bottom w:type="dxa" w:w="100"/>
              <w:right w:type="dxa" w:w="150"/>
            </w:tcMar>
            <w:vAlign w:val="top"/>
          </w:tcPr>
          <w:p>
            <w:pPr>
              <w:spacing w:after="0"/>
              <w:jc w:val="left"/>
            </w:pPr>
            <w:r>
              <w:rPr>
                <w:rFonts w:ascii="Arial" w:cs="Arial" w:eastAsia="Arial" w:hAnsi="Arial"/>
                <w:b/>
                <w:bCs/>
                <w:i w:val="false"/>
                <w:iCs w:val="false"/>
                <w:color w:val="1F3864"/>
                <w:sz w:val="20"/>
                <w:szCs w:val="20"/>
              </w:rPr>
              <w:t xml:space="preserve">Status</w:t>
            </w:r>
          </w:p>
        </w:tc>
        <w:tc>
          <w:tcPr>
            <w:tcW w:type="dxa" w:w="7860"/>
            <w:tcBorders>
              <w:top w:val="single" w:color="C8C8C8" w:sz="4"/>
              <w:left w:val="single" w:color="C8C8C8" w:sz="4"/>
              <w:bottom w:val="single" w:color="C8C8C8" w:sz="4"/>
              <w:right w:val="single" w:color="C8C8C8" w:sz="4"/>
            </w:tcBorders>
            <w:shd w:fill="FFF8E1" w:val="clear"/>
            <w:tcMar>
              <w:top w:type="dxa" w:w="100"/>
              <w:left w:type="dxa" w:w="150"/>
              <w:bottom w:type="dxa" w:w="100"/>
              <w:right w:type="dxa" w:w="150"/>
            </w:tcMar>
            <w:vAlign w:val="top"/>
          </w:tcPr>
          <w:p>
            <w:pPr>
              <w:spacing w:after="0"/>
              <w:jc w:val="left"/>
            </w:pPr>
            <w:r>
              <w:rPr>
                <w:rFonts w:ascii="Arial" w:cs="Arial" w:eastAsia="Arial" w:hAnsi="Arial"/>
                <w:b/>
                <w:bCs/>
                <w:i w:val="false"/>
                <w:iCs w:val="false"/>
                <w:color w:val="7F5F00"/>
                <w:sz w:val="20"/>
                <w:szCs w:val="20"/>
              </w:rPr>
              <w:t xml:space="preserve">Recommended (pending F-01 benchmark)</w:t>
            </w:r>
          </w:p>
        </w:tc>
      </w:tr>
      <w:tr>
        <w:tc>
          <w:tcPr>
            <w:tcW w:type="dxa" w:w="1500"/>
            <w:tcBorders>
              <w:top w:val="single" w:color="C8C8C8" w:sz="4"/>
              <w:left w:val="single" w:color="C8C8C8" w:sz="4"/>
              <w:bottom w:val="single" w:color="C8C8C8" w:sz="4"/>
              <w:right w:val="single" w:color="C8C8C8" w:sz="4"/>
            </w:tcBorders>
            <w:shd w:fill="EBF3FB" w:val="clear"/>
            <w:tcMar>
              <w:top w:type="dxa" w:w="100"/>
              <w:left w:type="dxa" w:w="150"/>
              <w:bottom w:type="dxa" w:w="100"/>
              <w:right w:type="dxa" w:w="150"/>
            </w:tcMar>
            <w:vAlign w:val="top"/>
          </w:tcPr>
          <w:p>
            <w:pPr>
              <w:spacing w:after="0"/>
              <w:jc w:val="left"/>
            </w:pPr>
            <w:r>
              <w:rPr>
                <w:rFonts w:ascii="Arial" w:cs="Arial" w:eastAsia="Arial" w:hAnsi="Arial"/>
                <w:b/>
                <w:bCs/>
                <w:i w:val="false"/>
                <w:iCs w:val="false"/>
                <w:color w:val="1F3864"/>
                <w:sz w:val="20"/>
                <w:szCs w:val="20"/>
              </w:rPr>
              <w:t xml:space="preserve">Alternatives</w:t>
            </w:r>
          </w:p>
        </w:tc>
        <w:tc>
          <w:tcPr>
            <w:tcW w:type="dxa" w:w="7860"/>
            <w:tcBorders>
              <w:top w:val="single" w:color="C8C8C8" w:sz="4"/>
              <w:left w:val="single" w:color="C8C8C8" w:sz="4"/>
              <w:bottom w:val="single" w:color="C8C8C8" w:sz="4"/>
              <w:right w:val="single" w:color="C8C8C8" w:sz="4"/>
            </w:tcBorders>
            <w:shd w:fill="FFFFFF" w:val="clear"/>
            <w:tcMar>
              <w:top w:type="dxa" w:w="100"/>
              <w:left w:type="dxa" w:w="150"/>
              <w:bottom w:type="dxa" w:w="100"/>
              <w:right w:type="dxa" w:w="150"/>
            </w:tcMar>
            <w:vAlign w:val="top"/>
          </w:tcPr>
          <w:p>
            <w:pPr>
              <w:spacing w:after="0"/>
              <w:jc w:val="left"/>
            </w:pPr>
            <w:r>
              <w:rPr>
                <w:rFonts w:ascii="Arial" w:cs="Arial" w:eastAsia="Arial" w:hAnsi="Arial"/>
                <w:b w:val="false"/>
                <w:bCs w:val="false"/>
                <w:i w:val="false"/>
                <w:iCs w:val="false"/>
                <w:color w:val="1A1A1A"/>
                <w:sz w:val="20"/>
                <w:szCs w:val="20"/>
              </w:rPr>
              <w:t xml:space="preserve">Claude API / Anthropic (recommended) | GPT-4o / OpenAI | Gemini / Google | Open-source (Llama 3, Mistral)</w:t>
            </w:r>
          </w:p>
        </w:tc>
      </w:tr>
      <w:tr>
        <w:tc>
          <w:tcPr>
            <w:tcW w:type="dxa" w:w="1500"/>
            <w:tcBorders>
              <w:top w:val="single" w:color="C8C8C8" w:sz="4"/>
              <w:left w:val="single" w:color="C8C8C8" w:sz="4"/>
              <w:bottom w:val="single" w:color="C8C8C8" w:sz="4"/>
              <w:right w:val="single" w:color="C8C8C8" w:sz="4"/>
            </w:tcBorders>
            <w:shd w:fill="EBF3FB" w:val="clear"/>
            <w:tcMar>
              <w:top w:type="dxa" w:w="100"/>
              <w:left w:type="dxa" w:w="150"/>
              <w:bottom w:type="dxa" w:w="100"/>
              <w:right w:type="dxa" w:w="150"/>
            </w:tcMar>
            <w:vAlign w:val="top"/>
          </w:tcPr>
          <w:p>
            <w:pPr>
              <w:spacing w:after="0"/>
              <w:jc w:val="left"/>
            </w:pPr>
            <w:r>
              <w:rPr>
                <w:rFonts w:ascii="Arial" w:cs="Arial" w:eastAsia="Arial" w:hAnsi="Arial"/>
                <w:b/>
                <w:bCs/>
                <w:i w:val="false"/>
                <w:iCs w:val="false"/>
                <w:color w:val="1F3864"/>
                <w:sz w:val="20"/>
                <w:szCs w:val="20"/>
              </w:rPr>
              <w:t xml:space="preserve">Rationale</w:t>
            </w:r>
          </w:p>
        </w:tc>
        <w:tc>
          <w:tcPr>
            <w:tcW w:type="dxa" w:w="7860"/>
            <w:tcBorders>
              <w:top w:val="single" w:color="C8C8C8" w:sz="4"/>
              <w:left w:val="single" w:color="C8C8C8" w:sz="4"/>
              <w:bottom w:val="single" w:color="C8C8C8" w:sz="4"/>
              <w:right w:val="single" w:color="C8C8C8" w:sz="4"/>
            </w:tcBorders>
            <w:shd w:fill="FFFFFF" w:val="clear"/>
            <w:tcMar>
              <w:top w:type="dxa" w:w="100"/>
              <w:left w:type="dxa" w:w="150"/>
              <w:bottom w:type="dxa" w:w="100"/>
              <w:right w:type="dxa" w:w="150"/>
            </w:tcMar>
            <w:vAlign w:val="top"/>
          </w:tcPr>
          <w:p>
            <w:pPr>
              <w:spacing w:after="80"/>
            </w:pPr>
            <w:r>
              <w:rPr>
                <w:rFonts w:ascii="Arial" w:cs="Arial" w:eastAsia="Arial" w:hAnsi="Arial"/>
                <w:b w:val="false"/>
                <w:bCs w:val="false"/>
                <w:i w:val="false"/>
                <w:iCs w:val="false"/>
                <w:color w:val="1A1A1A"/>
                <w:sz w:val="20"/>
                <w:szCs w:val="20"/>
              </w:rPr>
              <w:t xml:space="preserve">Claude claude-opus-4-6 offers native vision (multimodal) capability required for C-05 (tag from image), C-06 (sequence images), and E-05 (extract label data from packaging). Vision is a first-class capability, not a plugin.</w:t>
            </w:r>
          </w:p>
          <w:p>
            <w:pPr>
              <w:spacing w:after="80"/>
            </w:pPr>
            <w:r>
              <w:rPr>
                <w:rFonts w:ascii="Arial" w:cs="Arial" w:eastAsia="Arial" w:hAnsi="Arial"/>
                <w:b w:val="false"/>
                <w:bCs w:val="false"/>
                <w:i w:val="false"/>
                <w:iCs w:val="false"/>
                <w:color w:val="1A1A1A"/>
                <w:sz w:val="20"/>
                <w:szCs w:val="20"/>
              </w:rPr>
              <w:t xml:space="preserve">Claude's tool-calling (function calling) capability is strong and natively aligned with the MCP tool schema defined in F-03. The structured output format from tool calls maps directly to Pydantic schemas.</w:t>
            </w:r>
          </w:p>
          <w:p>
            <w:pPr>
              <w:spacing w:after="80"/>
            </w:pPr>
            <w:r>
              <w:rPr>
                <w:rFonts w:ascii="Arial" w:cs="Arial" w:eastAsia="Arial" w:hAnsi="Arial"/>
                <w:b w:val="false"/>
                <w:bCs w:val="false"/>
                <w:i w:val="false"/>
                <w:iCs w:val="false"/>
                <w:color w:val="1A1A1A"/>
                <w:sz w:val="20"/>
                <w:szCs w:val="20"/>
              </w:rPr>
              <w:t xml:space="preserve">200K token context window (Claude claude-opus-4-6) is critical for catalog-level batch reasoning — processing multiple products or large category trees in a single prompt.</w:t>
            </w:r>
          </w:p>
          <w:p>
            <w:pPr>
              <w:spacing w:after="0"/>
            </w:pPr>
            <w:r>
              <w:rPr>
                <w:rFonts w:ascii="Arial" w:cs="Arial" w:eastAsia="Arial" w:hAnsi="Arial"/>
                <w:b w:val="false"/>
                <w:bCs w:val="false"/>
                <w:i w:val="false"/>
                <w:iCs w:val="false"/>
                <w:color w:val="1A1A1A"/>
                <w:sz w:val="20"/>
                <w:szCs w:val="20"/>
              </w:rPr>
              <w:t xml:space="preserve">F-01 requires formal benchmarking of all platforms against PIM-AI tasks before this decision is finalised. The LLM provider interface should be abstracted (a provider class) so switching costs are minimal if the benchmark favours a different model.</w:t>
            </w:r>
          </w:p>
        </w:tc>
      </w:tr>
      <w:tr>
        <w:tc>
          <w:tcPr>
            <w:tcW w:type="dxa" w:w="1500"/>
            <w:tcBorders>
              <w:top w:val="single" w:color="C8C8C8" w:sz="4"/>
              <w:left w:val="single" w:color="C8C8C8" w:sz="4"/>
              <w:bottom w:val="single" w:color="C8C8C8" w:sz="4"/>
              <w:right w:val="single" w:color="C8C8C8" w:sz="4"/>
            </w:tcBorders>
            <w:shd w:fill="EBF3FB" w:val="clear"/>
            <w:tcMar>
              <w:top w:type="dxa" w:w="100"/>
              <w:left w:type="dxa" w:w="150"/>
              <w:bottom w:type="dxa" w:w="100"/>
              <w:right w:type="dxa" w:w="150"/>
            </w:tcMar>
            <w:vAlign w:val="top"/>
          </w:tcPr>
          <w:p>
            <w:pPr>
              <w:spacing w:after="0"/>
              <w:jc w:val="left"/>
            </w:pPr>
            <w:r>
              <w:rPr>
                <w:rFonts w:ascii="Arial" w:cs="Arial" w:eastAsia="Arial" w:hAnsi="Arial"/>
                <w:b/>
                <w:bCs/>
                <w:i w:val="false"/>
                <w:iCs w:val="false"/>
                <w:color w:val="1F3864"/>
                <w:sz w:val="20"/>
                <w:szCs w:val="20"/>
              </w:rPr>
              <w:t xml:space="preserve">Trade-offs</w:t>
            </w:r>
          </w:p>
        </w:tc>
        <w:tc>
          <w:tcPr>
            <w:tcW w:type="dxa" w:w="7860"/>
            <w:tcBorders>
              <w:top w:val="single" w:color="C8C8C8" w:sz="4"/>
              <w:left w:val="single" w:color="C8C8C8" w:sz="4"/>
              <w:bottom w:val="single" w:color="C8C8C8" w:sz="4"/>
              <w:right w:val="single" w:color="C8C8C8" w:sz="4"/>
            </w:tcBorders>
            <w:shd w:fill="FFF8E1" w:val="clear"/>
            <w:tcMar>
              <w:top w:type="dxa" w:w="100"/>
              <w:left w:type="dxa" w:w="150"/>
              <w:bottom w:type="dxa" w:w="100"/>
              <w:right w:type="dxa" w:w="150"/>
            </w:tcMar>
            <w:vAlign w:val="top"/>
          </w:tcPr>
          <w:p>
            <w:pPr>
              <w:spacing w:after="80"/>
            </w:pPr>
            <w:r>
              <w:rPr>
                <w:rFonts w:ascii="Arial" w:cs="Arial" w:eastAsia="Arial" w:hAnsi="Arial"/>
                <w:b w:val="false"/>
                <w:bCs w:val="false"/>
                <w:i w:val="false"/>
                <w:iCs w:val="false"/>
                <w:color w:val="1A1A1A"/>
                <w:sz w:val="20"/>
                <w:szCs w:val="20"/>
              </w:rPr>
              <w:t xml:space="preserve">Claude claude-opus-4-6 is premium-priced. A tiered model strategy (Sonnet for simple tools, claude-opus-4-6 for complex reasoning) is required to manage cost. Establish per-tool model assignments during F-01.</w:t>
            </w:r>
          </w:p>
          <w:p>
            <w:pPr>
              <w:spacing w:after="0"/>
            </w:pPr>
            <w:r>
              <w:rPr>
                <w:rFonts w:ascii="Arial" w:cs="Arial" w:eastAsia="Arial" w:hAnsi="Arial"/>
                <w:b w:val="false"/>
                <w:bCs w:val="false"/>
                <w:i w:val="false"/>
                <w:iCs w:val="false"/>
                <w:color w:val="1A1A1A"/>
                <w:sz w:val="20"/>
                <w:szCs w:val="20"/>
              </w:rPr>
              <w:t xml:space="preserve">Vendor dependency — mitigated by abstracting all LLM calls behind a LLMProvider interface class. The concrete implementation can be swapped without changing agent code.</w:t>
            </w:r>
          </w:p>
        </w:tc>
      </w:tr>
    </w:tbl>
    <w:p>
      <w:pPr>
        <w:spacing w:after="200"/>
      </w:pPr>
    </w:p>
    <w:p>
      <w:pPr>
        <w:spacing w:after="80" w:before="180"/>
      </w:pPr>
      <w:r>
        <w:rPr>
          <w:rFonts w:ascii="Arial" w:cs="Arial" w:eastAsia="Arial" w:hAnsi="Arial"/>
          <w:b/>
          <w:bCs/>
          <w:i w:val="false"/>
          <w:iCs w:val="false"/>
          <w:color w:val="1A1A1A"/>
          <w:sz w:val="22"/>
          <w:szCs w:val="22"/>
        </w:rPr>
        <w:t xml:space="preserve">Options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8C8C8" w:sz="4"/>
              <w:left w:val="single" w:color="C8C8C8" w:sz="4"/>
              <w:bottom w:val="single" w:color="C8C8C8" w:sz="4"/>
              <w:right w:val="single" w:color="C8C8C8" w:sz="4"/>
            </w:tcBorders>
            <w:shd w:fill="2E74B5" w:val="clear"/>
            <w:tcMar>
              <w:top w:type="dxa" w:w="100"/>
              <w:left w:type="dxa" w:w="150"/>
              <w:bottom w:type="dxa" w:w="100"/>
              <w:right w:type="dxa" w:w="150"/>
            </w:tcMar>
            <w:vAlign w:val="top"/>
          </w:tcPr>
          <w:p>
            <w:pPr>
              <w:spacing w:after="0"/>
              <w:jc w:val="left"/>
            </w:pPr>
            <w:r>
              <w:rPr>
                <w:rFonts w:ascii="Arial" w:cs="Arial" w:eastAsia="Arial" w:hAnsi="Arial"/>
                <w:b/>
                <w:bCs/>
                <w:i w:val="false"/>
                <w:iCs w:val="false"/>
                <w:color w:val="FFFFFF"/>
                <w:sz w:val="20"/>
                <w:szCs w:val="20"/>
              </w:rPr>
              <w:t xml:space="preserve">Option</w:t>
            </w:r>
          </w:p>
        </w:tc>
        <w:tc>
          <w:tcPr>
            <w:tcW w:type="dxa" w:w="3580"/>
            <w:tcBorders>
              <w:top w:val="single" w:color="C8C8C8" w:sz="4"/>
              <w:left w:val="single" w:color="C8C8C8" w:sz="4"/>
              <w:bottom w:val="single" w:color="C8C8C8" w:sz="4"/>
              <w:right w:val="single" w:color="C8C8C8" w:sz="4"/>
            </w:tcBorders>
            <w:shd w:fill="2E74B5" w:val="clear"/>
            <w:tcMar>
              <w:top w:type="dxa" w:w="100"/>
              <w:left w:type="dxa" w:w="150"/>
              <w:bottom w:type="dxa" w:w="100"/>
              <w:right w:type="dxa" w:w="150"/>
            </w:tcMar>
            <w:vAlign w:val="top"/>
          </w:tcPr>
          <w:p>
            <w:pPr>
              <w:spacing w:after="0"/>
              <w:jc w:val="left"/>
            </w:pPr>
            <w:r>
              <w:rPr>
                <w:rFonts w:ascii="Arial" w:cs="Arial" w:eastAsia="Arial" w:hAnsi="Arial"/>
                <w:b/>
                <w:bCs/>
                <w:i w:val="false"/>
                <w:iCs w:val="false"/>
                <w:color w:val="FFFFFF"/>
                <w:sz w:val="20"/>
                <w:szCs w:val="20"/>
              </w:rPr>
              <w:t xml:space="preserve">Pros</w:t>
            </w:r>
          </w:p>
        </w:tc>
        <w:tc>
          <w:tcPr>
            <w:tcW w:type="dxa" w:w="3580"/>
            <w:tcBorders>
              <w:top w:val="single" w:color="C8C8C8" w:sz="4"/>
              <w:left w:val="single" w:color="C8C8C8" w:sz="4"/>
              <w:bottom w:val="single" w:color="C8C8C8" w:sz="4"/>
              <w:right w:val="single" w:color="C8C8C8" w:sz="4"/>
            </w:tcBorders>
            <w:shd w:fill="2E74B5" w:val="clear"/>
            <w:tcMar>
              <w:top w:type="dxa" w:w="100"/>
              <w:left w:type="dxa" w:w="150"/>
              <w:bottom w:type="dxa" w:w="100"/>
              <w:right w:type="dxa" w:w="150"/>
            </w:tcMar>
            <w:vAlign w:val="top"/>
          </w:tcPr>
          <w:p>
            <w:pPr>
              <w:spacing w:after="0"/>
              <w:jc w:val="left"/>
            </w:pPr>
            <w:r>
              <w:rPr>
                <w:rFonts w:ascii="Arial" w:cs="Arial" w:eastAsia="Arial" w:hAnsi="Arial"/>
                <w:b/>
                <w:bCs/>
                <w:i w:val="false"/>
                <w:iCs w:val="false"/>
                <w:color w:val="FFFFFF"/>
                <w:sz w:val="20"/>
                <w:szCs w:val="20"/>
              </w:rPr>
              <w:t xml:space="preserve">Cons</w:t>
            </w:r>
          </w:p>
        </w:tc>
      </w:tr>
      <w:tr>
        <w:tc>
          <w:tcPr>
            <w:tcW w:type="dxa" w:w="2200"/>
            <w:tcBorders>
              <w:top w:val="single" w:color="C8C8C8" w:sz="4"/>
              <w:left w:val="single" w:color="C8C8C8" w:sz="4"/>
              <w:bottom w:val="single" w:color="C8C8C8" w:sz="4"/>
              <w:right w:val="single" w:color="C8C8C8" w:sz="4"/>
            </w:tcBorders>
            <w:shd w:fill="FFFFFF" w:val="clear"/>
            <w:tcMar>
              <w:top w:type="dxa" w:w="100"/>
              <w:left w:type="dxa" w:w="150"/>
              <w:bottom w:type="dxa" w:w="100"/>
              <w:right w:type="dxa" w:w="150"/>
            </w:tcMar>
            <w:vAlign w:val="top"/>
          </w:tcPr>
          <w:p>
            <w:pPr>
              <w:spacing w:after="0"/>
              <w:jc w:val="left"/>
            </w:pPr>
            <w:r>
              <w:rPr>
                <w:rFonts w:ascii="Arial" w:cs="Arial" w:eastAsia="Arial" w:hAnsi="Arial"/>
                <w:b/>
                <w:bCs/>
                <w:i w:val="false"/>
                <w:iCs w:val="false"/>
                <w:color w:val="1A1A1A"/>
                <w:sz w:val="19"/>
                <w:szCs w:val="19"/>
              </w:rPr>
              <w:t xml:space="preserve">Claude / Anthropic</w:t>
            </w:r>
          </w:p>
        </w:tc>
        <w:tc>
          <w:tcPr>
            <w:tcW w:type="dxa" w:w="3580"/>
            <w:tcBorders>
              <w:top w:val="single" w:color="C8C8C8" w:sz="4"/>
              <w:left w:val="single" w:color="C8C8C8" w:sz="4"/>
              <w:bottom w:val="single" w:color="C8C8C8" w:sz="4"/>
              <w:right w:val="single" w:color="C8C8C8" w:sz="4"/>
            </w:tcBorders>
            <w:shd w:fill="FFFFFF" w:val="clear"/>
            <w:tcMar>
              <w:top w:type="dxa" w:w="100"/>
              <w:left w:type="dxa" w:w="150"/>
              <w:bottom w:type="dxa" w:w="100"/>
              <w:right w:type="dxa" w:w="150"/>
            </w:tcMar>
            <w:vAlign w:val="top"/>
          </w:tcPr>
          <w:p>
            <w:pPr>
              <w:spacing w:after="0"/>
              <w:jc w:val="left"/>
            </w:pPr>
            <w:r>
              <w:rPr>
                <w:rFonts w:ascii="Arial" w:cs="Arial" w:eastAsia="Arial" w:hAnsi="Arial"/>
                <w:b w:val="false"/>
                <w:bCs w:val="false"/>
                <w:i w:val="false"/>
                <w:iCs w:val="false"/>
                <w:color w:val="1A1A1A"/>
                <w:sz w:val="19"/>
                <w:szCs w:val="19"/>
              </w:rPr>
              <w:t xml:space="preserve">Strong tool-calling; native vision; 200K context; Sonnet/claude-opus-4-6 tiering for cost management</w:t>
            </w:r>
          </w:p>
        </w:tc>
        <w:tc>
          <w:tcPr>
            <w:tcW w:type="dxa" w:w="3580"/>
            <w:tcBorders>
              <w:top w:val="single" w:color="C8C8C8" w:sz="4"/>
              <w:left w:val="single" w:color="C8C8C8" w:sz="4"/>
              <w:bottom w:val="single" w:color="C8C8C8" w:sz="4"/>
              <w:right w:val="single" w:color="C8C8C8" w:sz="4"/>
            </w:tcBorders>
            <w:shd w:fill="FFFFFF" w:val="clear"/>
            <w:tcMar>
              <w:top w:type="dxa" w:w="100"/>
              <w:left w:type="dxa" w:w="150"/>
              <w:bottom w:type="dxa" w:w="100"/>
              <w:right w:type="dxa" w:w="150"/>
            </w:tcMar>
            <w:vAlign w:val="top"/>
          </w:tcPr>
          <w:p>
            <w:pPr>
              <w:spacing w:after="0"/>
              <w:jc w:val="left"/>
            </w:pPr>
            <w:r>
              <w:rPr>
                <w:rFonts w:ascii="Arial" w:cs="Arial" w:eastAsia="Arial" w:hAnsi="Arial"/>
                <w:b w:val="false"/>
                <w:bCs w:val="false"/>
                <w:i w:val="false"/>
                <w:iCs w:val="false"/>
                <w:color w:val="1A1A1A"/>
                <w:sz w:val="19"/>
                <w:szCs w:val="19"/>
              </w:rPr>
              <w:t xml:space="preserve">Premium cost for claude-opus-4-6; must abstract provider to avoid lock-in</w:t>
            </w:r>
          </w:p>
        </w:tc>
      </w:tr>
      <w:tr>
        <w:tc>
          <w:tcPr>
            <w:tcW w:type="dxa" w:w="2200"/>
            <w:tcBorders>
              <w:top w:val="single" w:color="C8C8C8" w:sz="4"/>
              <w:left w:val="single" w:color="C8C8C8" w:sz="4"/>
              <w:bottom w:val="single" w:color="C8C8C8" w:sz="4"/>
              <w:right w:val="single" w:color="C8C8C8" w:sz="4"/>
            </w:tcBorders>
            <w:shd w:fill="F7F7F7" w:val="clear"/>
            <w:tcMar>
              <w:top w:type="dxa" w:w="100"/>
              <w:left w:type="dxa" w:w="150"/>
              <w:bottom w:type="dxa" w:w="100"/>
              <w:right w:type="dxa" w:w="150"/>
            </w:tcMar>
            <w:vAlign w:val="top"/>
          </w:tcPr>
          <w:p>
            <w:pPr>
              <w:spacing w:after="0"/>
              <w:jc w:val="left"/>
            </w:pPr>
            <w:r>
              <w:rPr>
                <w:rFonts w:ascii="Arial" w:cs="Arial" w:eastAsia="Arial" w:hAnsi="Arial"/>
                <w:b/>
                <w:bCs/>
                <w:i w:val="false"/>
                <w:iCs w:val="false"/>
                <w:color w:val="1A1A1A"/>
                <w:sz w:val="19"/>
                <w:szCs w:val="19"/>
              </w:rPr>
              <w:t xml:space="preserve">GPT-4o / OpenAI</w:t>
            </w:r>
          </w:p>
        </w:tc>
        <w:tc>
          <w:tcPr>
            <w:tcW w:type="dxa" w:w="3580"/>
            <w:tcBorders>
              <w:top w:val="single" w:color="C8C8C8" w:sz="4"/>
              <w:left w:val="single" w:color="C8C8C8" w:sz="4"/>
              <w:bottom w:val="single" w:color="C8C8C8" w:sz="4"/>
              <w:right w:val="single" w:color="C8C8C8" w:sz="4"/>
            </w:tcBorders>
            <w:shd w:fill="F7F7F7" w:val="clear"/>
            <w:tcMar>
              <w:top w:type="dxa" w:w="100"/>
              <w:left w:type="dxa" w:w="150"/>
              <w:bottom w:type="dxa" w:w="100"/>
              <w:right w:type="dxa" w:w="150"/>
            </w:tcMar>
            <w:vAlign w:val="top"/>
          </w:tcPr>
          <w:p>
            <w:pPr>
              <w:spacing w:after="0"/>
              <w:jc w:val="left"/>
            </w:pPr>
            <w:r>
              <w:rPr>
                <w:rFonts w:ascii="Arial" w:cs="Arial" w:eastAsia="Arial" w:hAnsi="Arial"/>
                <w:b w:val="false"/>
                <w:bCs w:val="false"/>
                <w:i w:val="false"/>
                <w:iCs w:val="false"/>
                <w:color w:val="1A1A1A"/>
                <w:sz w:val="19"/>
                <w:szCs w:val="19"/>
              </w:rPr>
              <w:t xml:space="preserve">Strong tool-calling; wide community; vision capability; broad ecosystem</w:t>
            </w:r>
          </w:p>
        </w:tc>
        <w:tc>
          <w:tcPr>
            <w:tcW w:type="dxa" w:w="3580"/>
            <w:tcBorders>
              <w:top w:val="single" w:color="C8C8C8" w:sz="4"/>
              <w:left w:val="single" w:color="C8C8C8" w:sz="4"/>
              <w:bottom w:val="single" w:color="C8C8C8" w:sz="4"/>
              <w:right w:val="single" w:color="C8C8C8" w:sz="4"/>
            </w:tcBorders>
            <w:shd w:fill="F7F7F7" w:val="clear"/>
            <w:tcMar>
              <w:top w:type="dxa" w:w="100"/>
              <w:left w:type="dxa" w:w="150"/>
              <w:bottom w:type="dxa" w:w="100"/>
              <w:right w:type="dxa" w:w="150"/>
            </w:tcMar>
            <w:vAlign w:val="top"/>
          </w:tcPr>
          <w:p>
            <w:pPr>
              <w:spacing w:after="0"/>
              <w:jc w:val="left"/>
            </w:pPr>
            <w:r>
              <w:rPr>
                <w:rFonts w:ascii="Arial" w:cs="Arial" w:eastAsia="Arial" w:hAnsi="Arial"/>
                <w:b w:val="false"/>
                <w:bCs w:val="false"/>
                <w:i w:val="false"/>
                <w:iCs w:val="false"/>
                <w:color w:val="1A1A1A"/>
                <w:sz w:val="19"/>
                <w:szCs w:val="19"/>
              </w:rPr>
              <w:t xml:space="preserve">Context window smaller than Claude claude-opus-4-6; cost comparable; vendor lock-in risk</w:t>
            </w:r>
          </w:p>
        </w:tc>
      </w:tr>
      <w:tr>
        <w:tc>
          <w:tcPr>
            <w:tcW w:type="dxa" w:w="2200"/>
            <w:tcBorders>
              <w:top w:val="single" w:color="C8C8C8" w:sz="4"/>
              <w:left w:val="single" w:color="C8C8C8" w:sz="4"/>
              <w:bottom w:val="single" w:color="C8C8C8" w:sz="4"/>
              <w:right w:val="single" w:color="C8C8C8" w:sz="4"/>
            </w:tcBorders>
            <w:shd w:fill="FFFFFF" w:val="clear"/>
            <w:tcMar>
              <w:top w:type="dxa" w:w="100"/>
              <w:left w:type="dxa" w:w="150"/>
              <w:bottom w:type="dxa" w:w="100"/>
              <w:right w:type="dxa" w:w="150"/>
            </w:tcMar>
            <w:vAlign w:val="top"/>
          </w:tcPr>
          <w:p>
            <w:pPr>
              <w:spacing w:after="0"/>
              <w:jc w:val="left"/>
            </w:pPr>
            <w:r>
              <w:rPr>
                <w:rFonts w:ascii="Arial" w:cs="Arial" w:eastAsia="Arial" w:hAnsi="Arial"/>
                <w:b/>
                <w:bCs/>
                <w:i w:val="false"/>
                <w:iCs w:val="false"/>
                <w:color w:val="1A1A1A"/>
                <w:sz w:val="19"/>
                <w:szCs w:val="19"/>
              </w:rPr>
              <w:t xml:space="preserve">Gemini / Google</w:t>
            </w:r>
          </w:p>
        </w:tc>
        <w:tc>
          <w:tcPr>
            <w:tcW w:type="dxa" w:w="3580"/>
            <w:tcBorders>
              <w:top w:val="single" w:color="C8C8C8" w:sz="4"/>
              <w:left w:val="single" w:color="C8C8C8" w:sz="4"/>
              <w:bottom w:val="single" w:color="C8C8C8" w:sz="4"/>
              <w:right w:val="single" w:color="C8C8C8" w:sz="4"/>
            </w:tcBorders>
            <w:shd w:fill="FFFFFF" w:val="clear"/>
            <w:tcMar>
              <w:top w:type="dxa" w:w="100"/>
              <w:left w:type="dxa" w:w="150"/>
              <w:bottom w:type="dxa" w:w="100"/>
              <w:right w:type="dxa" w:w="150"/>
            </w:tcMar>
            <w:vAlign w:val="top"/>
          </w:tcPr>
          <w:p>
            <w:pPr>
              <w:spacing w:after="0"/>
              <w:jc w:val="left"/>
            </w:pPr>
            <w:r>
              <w:rPr>
                <w:rFonts w:ascii="Arial" w:cs="Arial" w:eastAsia="Arial" w:hAnsi="Arial"/>
                <w:b w:val="false"/>
                <w:bCs w:val="false"/>
                <w:i w:val="false"/>
                <w:iCs w:val="false"/>
                <w:color w:val="1A1A1A"/>
                <w:sz w:val="19"/>
                <w:szCs w:val="19"/>
              </w:rPr>
              <w:t xml:space="preserve">Very large context window; competitive pricing; multimodal</w:t>
            </w:r>
          </w:p>
        </w:tc>
        <w:tc>
          <w:tcPr>
            <w:tcW w:type="dxa" w:w="3580"/>
            <w:tcBorders>
              <w:top w:val="single" w:color="C8C8C8" w:sz="4"/>
              <w:left w:val="single" w:color="C8C8C8" w:sz="4"/>
              <w:bottom w:val="single" w:color="C8C8C8" w:sz="4"/>
              <w:right w:val="single" w:color="C8C8C8" w:sz="4"/>
            </w:tcBorders>
            <w:shd w:fill="FFFFFF" w:val="clear"/>
            <w:tcMar>
              <w:top w:type="dxa" w:w="100"/>
              <w:left w:type="dxa" w:w="150"/>
              <w:bottom w:type="dxa" w:w="100"/>
              <w:right w:type="dxa" w:w="150"/>
            </w:tcMar>
            <w:vAlign w:val="top"/>
          </w:tcPr>
          <w:p>
            <w:pPr>
              <w:spacing w:after="0"/>
              <w:jc w:val="left"/>
            </w:pPr>
            <w:r>
              <w:rPr>
                <w:rFonts w:ascii="Arial" w:cs="Arial" w:eastAsia="Arial" w:hAnsi="Arial"/>
                <w:b w:val="false"/>
                <w:bCs w:val="false"/>
                <w:i w:val="false"/>
                <w:iCs w:val="false"/>
                <w:color w:val="1A1A1A"/>
                <w:sz w:val="19"/>
                <w:szCs w:val="19"/>
              </w:rPr>
              <w:t xml:space="preserve">Less mature tool-calling in production as of 2025; smaller LangGraph integration community</w:t>
            </w:r>
          </w:p>
        </w:tc>
      </w:tr>
      <w:tr>
        <w:tc>
          <w:tcPr>
            <w:tcW w:type="dxa" w:w="2200"/>
            <w:tcBorders>
              <w:top w:val="single" w:color="C8C8C8" w:sz="4"/>
              <w:left w:val="single" w:color="C8C8C8" w:sz="4"/>
              <w:bottom w:val="single" w:color="C8C8C8" w:sz="4"/>
              <w:right w:val="single" w:color="C8C8C8" w:sz="4"/>
            </w:tcBorders>
            <w:shd w:fill="F7F7F7" w:val="clear"/>
            <w:tcMar>
              <w:top w:type="dxa" w:w="100"/>
              <w:left w:type="dxa" w:w="150"/>
              <w:bottom w:type="dxa" w:w="100"/>
              <w:right w:type="dxa" w:w="150"/>
            </w:tcMar>
            <w:vAlign w:val="top"/>
          </w:tcPr>
          <w:p>
            <w:pPr>
              <w:spacing w:after="0"/>
              <w:jc w:val="left"/>
            </w:pPr>
            <w:r>
              <w:rPr>
                <w:rFonts w:ascii="Arial" w:cs="Arial" w:eastAsia="Arial" w:hAnsi="Arial"/>
                <w:b/>
                <w:bCs/>
                <w:i w:val="false"/>
                <w:iCs w:val="false"/>
                <w:color w:val="1A1A1A"/>
                <w:sz w:val="19"/>
                <w:szCs w:val="19"/>
              </w:rPr>
              <w:t xml:space="preserve">Llama 3 / Mistral (open-source)</w:t>
            </w:r>
          </w:p>
        </w:tc>
        <w:tc>
          <w:tcPr>
            <w:tcW w:type="dxa" w:w="3580"/>
            <w:tcBorders>
              <w:top w:val="single" w:color="C8C8C8" w:sz="4"/>
              <w:left w:val="single" w:color="C8C8C8" w:sz="4"/>
              <w:bottom w:val="single" w:color="C8C8C8" w:sz="4"/>
              <w:right w:val="single" w:color="C8C8C8" w:sz="4"/>
            </w:tcBorders>
            <w:shd w:fill="F7F7F7" w:val="clear"/>
            <w:tcMar>
              <w:top w:type="dxa" w:w="100"/>
              <w:left w:type="dxa" w:w="150"/>
              <w:bottom w:type="dxa" w:w="100"/>
              <w:right w:type="dxa" w:w="150"/>
            </w:tcMar>
            <w:vAlign w:val="top"/>
          </w:tcPr>
          <w:p>
            <w:pPr>
              <w:spacing w:after="0"/>
              <w:jc w:val="left"/>
            </w:pPr>
            <w:r>
              <w:rPr>
                <w:rFonts w:ascii="Arial" w:cs="Arial" w:eastAsia="Arial" w:hAnsi="Arial"/>
                <w:b w:val="false"/>
                <w:bCs w:val="false"/>
                <w:i w:val="false"/>
                <w:iCs w:val="false"/>
                <w:color w:val="1A1A1A"/>
                <w:sz w:val="19"/>
                <w:szCs w:val="19"/>
              </w:rPr>
              <w:t xml:space="preserve">No API cost; full control; on-premise possible</w:t>
            </w:r>
          </w:p>
        </w:tc>
        <w:tc>
          <w:tcPr>
            <w:tcW w:type="dxa" w:w="3580"/>
            <w:tcBorders>
              <w:top w:val="single" w:color="C8C8C8" w:sz="4"/>
              <w:left w:val="single" w:color="C8C8C8" w:sz="4"/>
              <w:bottom w:val="single" w:color="C8C8C8" w:sz="4"/>
              <w:right w:val="single" w:color="C8C8C8" w:sz="4"/>
            </w:tcBorders>
            <w:shd w:fill="F7F7F7" w:val="clear"/>
            <w:tcMar>
              <w:top w:type="dxa" w:w="100"/>
              <w:left w:type="dxa" w:w="150"/>
              <w:bottom w:type="dxa" w:w="100"/>
              <w:right w:type="dxa" w:w="150"/>
            </w:tcMar>
            <w:vAlign w:val="top"/>
          </w:tcPr>
          <w:p>
            <w:pPr>
              <w:spacing w:after="0"/>
              <w:jc w:val="left"/>
            </w:pPr>
            <w:r>
              <w:rPr>
                <w:rFonts w:ascii="Arial" w:cs="Arial" w:eastAsia="Arial" w:hAnsi="Arial"/>
                <w:b w:val="false"/>
                <w:bCs w:val="false"/>
                <w:i w:val="false"/>
                <w:iCs w:val="false"/>
                <w:color w:val="1A1A1A"/>
                <w:sz w:val="19"/>
                <w:szCs w:val="19"/>
              </w:rPr>
              <w:t xml:space="preserve">Requires GPU infrastructure; tool-calling capability significantly weaker than frontier models; not suitable for production agent tools without significant fine-tuning</w:t>
            </w:r>
          </w:p>
        </w:tc>
      </w:tr>
    </w:tbl>
    <w:p>
      <w:pPr>
        <w:spacing w:after="240"/>
      </w:pPr>
    </w:p>
    <w:p>
      <w:pPr>
        <w:pStyle w:val="Heading1"/>
        <w:spacing w:after="160" w:before="360"/>
      </w:pPr>
      <w:r>
        <w:rPr>
          <w:rFonts w:ascii="Arial" w:cs="Arial" w:eastAsia="Arial" w:hAnsi="Arial"/>
          <w:b/>
          <w:bCs/>
          <w:i w:val="false"/>
          <w:iCs w:val="false"/>
          <w:color w:val="1F3864"/>
          <w:sz w:val="30"/>
          <w:szCs w:val="30"/>
        </w:rPr>
        <w:t xml:space="preserve">4. Full Tech Stack</w:t>
      </w:r>
    </w:p>
    <w:p>
      <w:pPr>
        <w:pStyle w:val="Heading2"/>
        <w:spacing w:after="120" w:before="280"/>
      </w:pPr>
      <w:r>
        <w:rPr>
          <w:rFonts w:ascii="Arial" w:cs="Arial" w:eastAsia="Arial" w:hAnsi="Arial"/>
          <w:b/>
          <w:bCs/>
          <w:i w:val="false"/>
          <w:iCs w:val="false"/>
          <w:color w:val="2E74B5"/>
          <w:sz w:val="25"/>
          <w:szCs w:val="25"/>
        </w:rPr>
        <w:t xml:space="preserve">4.1  Shared Foundation (F-01 to F-09)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2340"/>
        <w:gridCol w:w="2640"/>
        <w:gridCol w:w="3600"/>
      </w:tblGrid>
      <w:tr>
        <w:tc>
          <w:tcPr>
            <w:tcW w:type="dxa" w:w="780"/>
            <w:tcBorders>
              <w:top w:val="single" w:color="C8C8C8" w:sz="4"/>
              <w:left w:val="single" w:color="C8C8C8" w:sz="4"/>
              <w:bottom w:val="single" w:color="C8C8C8" w:sz="4"/>
              <w:right w:val="single" w:color="C8C8C8" w:sz="4"/>
            </w:tcBorders>
            <w:shd w:fill="2E74B5" w:val="clear"/>
            <w:tcMar>
              <w:top w:type="dxa" w:w="100"/>
              <w:left w:type="dxa" w:w="150"/>
              <w:bottom w:type="dxa" w:w="100"/>
              <w:right w:type="dxa" w:w="150"/>
            </w:tcMar>
            <w:vAlign w:val="top"/>
          </w:tcPr>
          <w:p>
            <w:pPr>
              <w:spacing w:after="0"/>
              <w:jc w:val="left"/>
            </w:pPr>
            <w:r>
              <w:rPr>
                <w:rFonts w:ascii="Arial" w:cs="Arial" w:eastAsia="Arial" w:hAnsi="Arial"/>
                <w:b/>
                <w:bCs/>
                <w:i w:val="false"/>
                <w:iCs w:val="false"/>
                <w:color w:val="FFFFFF"/>
                <w:sz w:val="20"/>
                <w:szCs w:val="20"/>
              </w:rPr>
              <w:t xml:space="preserve">Task</w:t>
            </w:r>
          </w:p>
        </w:tc>
        <w:tc>
          <w:tcPr>
            <w:tcW w:type="dxa" w:w="2340"/>
            <w:tcBorders>
              <w:top w:val="single" w:color="C8C8C8" w:sz="4"/>
              <w:left w:val="single" w:color="C8C8C8" w:sz="4"/>
              <w:bottom w:val="single" w:color="C8C8C8" w:sz="4"/>
              <w:right w:val="single" w:color="C8C8C8" w:sz="4"/>
            </w:tcBorders>
            <w:shd w:fill="2E74B5" w:val="clear"/>
            <w:tcMar>
              <w:top w:type="dxa" w:w="100"/>
              <w:left w:type="dxa" w:w="150"/>
              <w:bottom w:type="dxa" w:w="100"/>
              <w:right w:type="dxa" w:w="150"/>
            </w:tcMar>
            <w:vAlign w:val="top"/>
          </w:tcPr>
          <w:p>
            <w:pPr>
              <w:spacing w:after="0"/>
              <w:jc w:val="left"/>
            </w:pPr>
            <w:r>
              <w:rPr>
                <w:rFonts w:ascii="Arial" w:cs="Arial" w:eastAsia="Arial" w:hAnsi="Arial"/>
                <w:b/>
                <w:bCs/>
                <w:i w:val="false"/>
                <w:iCs w:val="false"/>
                <w:color w:val="FFFFFF"/>
                <w:sz w:val="20"/>
                <w:szCs w:val="20"/>
              </w:rPr>
              <w:t xml:space="preserve">Name</w:t>
            </w:r>
          </w:p>
        </w:tc>
        <w:tc>
          <w:tcPr>
            <w:tcW w:type="dxa" w:w="2640"/>
            <w:tcBorders>
              <w:top w:val="single" w:color="C8C8C8" w:sz="4"/>
              <w:left w:val="single" w:color="C8C8C8" w:sz="4"/>
              <w:bottom w:val="single" w:color="C8C8C8" w:sz="4"/>
              <w:right w:val="single" w:color="C8C8C8" w:sz="4"/>
            </w:tcBorders>
            <w:shd w:fill="2E74B5" w:val="clear"/>
            <w:tcMar>
              <w:top w:type="dxa" w:w="100"/>
              <w:left w:type="dxa" w:w="150"/>
              <w:bottom w:type="dxa" w:w="100"/>
              <w:right w:type="dxa" w:w="150"/>
            </w:tcMar>
            <w:vAlign w:val="top"/>
          </w:tcPr>
          <w:p>
            <w:pPr>
              <w:spacing w:after="0"/>
              <w:jc w:val="left"/>
            </w:pPr>
            <w:r>
              <w:rPr>
                <w:rFonts w:ascii="Arial" w:cs="Arial" w:eastAsia="Arial" w:hAnsi="Arial"/>
                <w:b/>
                <w:bCs/>
                <w:i w:val="false"/>
                <w:iCs w:val="false"/>
                <w:color w:val="FFFFFF"/>
                <w:sz w:val="20"/>
                <w:szCs w:val="20"/>
              </w:rPr>
              <w:t xml:space="preserve">Technology</w:t>
            </w:r>
          </w:p>
        </w:tc>
        <w:tc>
          <w:tcPr>
            <w:tcW w:type="dxa" w:w="3600"/>
            <w:tcBorders>
              <w:top w:val="single" w:color="C8C8C8" w:sz="4"/>
              <w:left w:val="single" w:color="C8C8C8" w:sz="4"/>
              <w:bottom w:val="single" w:color="C8C8C8" w:sz="4"/>
              <w:right w:val="single" w:color="C8C8C8" w:sz="4"/>
            </w:tcBorders>
            <w:shd w:fill="2E74B5" w:val="clear"/>
            <w:tcMar>
              <w:top w:type="dxa" w:w="100"/>
              <w:left w:type="dxa" w:w="150"/>
              <w:bottom w:type="dxa" w:w="100"/>
              <w:right w:type="dxa" w:w="150"/>
            </w:tcMar>
            <w:vAlign w:val="top"/>
          </w:tcPr>
          <w:p>
            <w:pPr>
              <w:spacing w:after="0"/>
              <w:jc w:val="left"/>
            </w:pPr>
            <w:r>
              <w:rPr>
                <w:rFonts w:ascii="Arial" w:cs="Arial" w:eastAsia="Arial" w:hAnsi="Arial"/>
                <w:b/>
                <w:bCs/>
                <w:i w:val="false"/>
                <w:iCs w:val="false"/>
                <w:color w:val="FFFFFF"/>
                <w:sz w:val="20"/>
                <w:szCs w:val="20"/>
              </w:rPr>
              <w:t xml:space="preserve">Rationale</w:t>
            </w:r>
          </w:p>
        </w:tc>
      </w:tr>
      <w:tr>
        <w:tc>
          <w:tcPr>
            <w:tcW w:type="dxa" w:w="780"/>
            <w:tcBorders>
              <w:top w:val="single" w:color="C8C8C8" w:sz="4"/>
              <w:left w:val="single" w:color="C8C8C8" w:sz="4"/>
              <w:bottom w:val="single" w:color="C8C8C8" w:sz="4"/>
              <w:right w:val="single" w:color="C8C8C8" w:sz="4"/>
            </w:tcBorders>
            <w:shd w:fill="EBF3FB" w:val="clear"/>
            <w:tcMar>
              <w:top w:type="dxa" w:w="100"/>
              <w:left w:type="dxa" w:w="150"/>
              <w:bottom w:type="dxa" w:w="100"/>
              <w:right w:type="dxa" w:w="150"/>
            </w:tcMar>
            <w:vAlign w:val="top"/>
          </w:tcPr>
          <w:p>
            <w:pPr>
              <w:spacing w:after="0"/>
              <w:jc w:val="left"/>
            </w:pPr>
            <w:r>
              <w:rPr>
                <w:rFonts w:ascii="Arial" w:cs="Arial" w:eastAsia="Arial" w:hAnsi="Arial"/>
                <w:b/>
                <w:bCs/>
                <w:i w:val="false"/>
                <w:iCs w:val="false"/>
                <w:color w:val="1F3864"/>
                <w:sz w:val="18"/>
                <w:szCs w:val="18"/>
              </w:rPr>
              <w:t xml:space="preserve">F-01</w:t>
            </w:r>
          </w:p>
        </w:tc>
        <w:tc>
          <w:tcPr>
            <w:tcW w:type="dxa" w:w="2340"/>
            <w:tcBorders>
              <w:top w:val="single" w:color="C8C8C8" w:sz="4"/>
              <w:left w:val="single" w:color="C8C8C8" w:sz="4"/>
              <w:bottom w:val="single" w:color="C8C8C8" w:sz="4"/>
              <w:right w:val="single" w:color="C8C8C8" w:sz="4"/>
            </w:tcBorders>
            <w:shd w:fill="FFFFFF" w:val="clear"/>
            <w:tcMar>
              <w:top w:type="dxa" w:w="100"/>
              <w:left w:type="dxa" w:w="150"/>
              <w:bottom w:type="dxa" w:w="100"/>
              <w:right w:type="dxa" w:w="150"/>
            </w:tcMar>
            <w:vAlign w:val="top"/>
          </w:tcPr>
          <w:p>
            <w:pPr>
              <w:spacing w:after="0"/>
              <w:jc w:val="left"/>
            </w:pPr>
            <w:r>
              <w:rPr>
                <w:rFonts w:ascii="Arial" w:cs="Arial" w:eastAsia="Arial" w:hAnsi="Arial"/>
                <w:b w:val="false"/>
                <w:bCs w:val="false"/>
                <w:i w:val="false"/>
                <w:iCs w:val="false"/>
                <w:color w:val="1A1A1A"/>
                <w:sz w:val="18"/>
                <w:szCs w:val="18"/>
              </w:rPr>
              <w:t xml:space="preserve">LLM platform evaluation</w:t>
            </w:r>
          </w:p>
        </w:tc>
        <w:tc>
          <w:tcPr>
            <w:tcW w:type="dxa" w:w="2640"/>
            <w:tcBorders>
              <w:top w:val="single" w:color="C8C8C8" w:sz="4"/>
              <w:left w:val="single" w:color="C8C8C8" w:sz="4"/>
              <w:bottom w:val="single" w:color="C8C8C8" w:sz="4"/>
              <w:right w:val="single" w:color="C8C8C8" w:sz="4"/>
            </w:tcBorders>
            <w:shd w:fill="FFFFFF" w:val="clear"/>
            <w:tcMar>
              <w:top w:type="dxa" w:w="100"/>
              <w:left w:type="dxa" w:w="150"/>
              <w:bottom w:type="dxa" w:w="100"/>
              <w:right w:type="dxa" w:w="150"/>
            </w:tcMar>
            <w:vAlign w:val="top"/>
          </w:tcPr>
          <w:p>
            <w:pPr>
              <w:spacing w:after="0"/>
              <w:jc w:val="left"/>
            </w:pPr>
            <w:r>
              <w:rPr>
                <w:rFonts w:ascii="Arial" w:cs="Arial" w:eastAsia="Arial" w:hAnsi="Arial"/>
                <w:b/>
                <w:bCs/>
                <w:i w:val="false"/>
                <w:iCs w:val="false"/>
                <w:color w:val="2E74B5"/>
                <w:sz w:val="18"/>
                <w:szCs w:val="18"/>
              </w:rPr>
              <w:t xml:space="preserve">LangSmith eval harness + Anthropic, OpenAI, Google SDKs</w:t>
            </w:r>
          </w:p>
        </w:tc>
        <w:tc>
          <w:tcPr>
            <w:tcW w:type="dxa" w:w="3600"/>
            <w:tcBorders>
              <w:top w:val="single" w:color="C8C8C8" w:sz="4"/>
              <w:left w:val="single" w:color="C8C8C8" w:sz="4"/>
              <w:bottom w:val="single" w:color="C8C8C8" w:sz="4"/>
              <w:right w:val="single" w:color="C8C8C8" w:sz="4"/>
            </w:tcBorders>
            <w:shd w:fill="FFFFFF" w:val="clear"/>
            <w:tcMar>
              <w:top w:type="dxa" w:w="100"/>
              <w:left w:type="dxa" w:w="150"/>
              <w:bottom w:type="dxa" w:w="100"/>
              <w:right w:type="dxa" w:w="150"/>
            </w:tcMar>
            <w:vAlign w:val="top"/>
          </w:tcPr>
          <w:p>
            <w:pPr>
              <w:spacing w:after="0"/>
              <w:jc w:val="left"/>
            </w:pPr>
            <w:r>
              <w:rPr>
                <w:rFonts w:ascii="Arial" w:cs="Arial" w:eastAsia="Arial" w:hAnsi="Arial"/>
                <w:b w:val="false"/>
                <w:bCs w:val="false"/>
                <w:i w:val="false"/>
                <w:iCs w:val="false"/>
                <w:color w:val="1A1A1A"/>
                <w:sz w:val="18"/>
                <w:szCs w:val="18"/>
              </w:rPr>
              <w:t xml:space="preserve">LangSmith runs benchmark prompts against multiple providers and scores outputs — exactly what F-01 requires. Produces a quantitative basis for ADR-007.</w:t>
            </w:r>
          </w:p>
        </w:tc>
      </w:tr>
      <w:tr>
        <w:tc>
          <w:tcPr>
            <w:tcW w:type="dxa" w:w="780"/>
            <w:tcBorders>
              <w:top w:val="single" w:color="C8C8C8" w:sz="4"/>
              <w:left w:val="single" w:color="C8C8C8" w:sz="4"/>
              <w:bottom w:val="single" w:color="C8C8C8" w:sz="4"/>
              <w:right w:val="single" w:color="C8C8C8" w:sz="4"/>
            </w:tcBorders>
            <w:shd w:fill="FFFFFF" w:val="clear"/>
            <w:tcMar>
              <w:top w:type="dxa" w:w="100"/>
              <w:left w:type="dxa" w:w="150"/>
              <w:bottom w:type="dxa" w:w="100"/>
              <w:right w:type="dxa" w:w="150"/>
            </w:tcMar>
            <w:vAlign w:val="top"/>
          </w:tcPr>
          <w:p>
            <w:pPr>
              <w:spacing w:after="0"/>
              <w:jc w:val="left"/>
            </w:pPr>
            <w:r>
              <w:rPr>
                <w:rFonts w:ascii="Arial" w:cs="Arial" w:eastAsia="Arial" w:hAnsi="Arial"/>
                <w:b/>
                <w:bCs/>
                <w:i w:val="false"/>
                <w:iCs w:val="false"/>
                <w:color w:val="1F3864"/>
                <w:sz w:val="18"/>
                <w:szCs w:val="18"/>
              </w:rPr>
              <w:t xml:space="preserve">F-02</w:t>
            </w:r>
          </w:p>
        </w:tc>
        <w:tc>
          <w:tcPr>
            <w:tcW w:type="dxa" w:w="2340"/>
            <w:tcBorders>
              <w:top w:val="single" w:color="C8C8C8" w:sz="4"/>
              <w:left w:val="single" w:color="C8C8C8" w:sz="4"/>
              <w:bottom w:val="single" w:color="C8C8C8" w:sz="4"/>
              <w:right w:val="single" w:color="C8C8C8" w:sz="4"/>
            </w:tcBorders>
            <w:shd w:fill="F7F7F7" w:val="clear"/>
            <w:tcMar>
              <w:top w:type="dxa" w:w="100"/>
              <w:left w:type="dxa" w:w="150"/>
              <w:bottom w:type="dxa" w:w="100"/>
              <w:right w:type="dxa" w:w="150"/>
            </w:tcMar>
            <w:vAlign w:val="top"/>
          </w:tcPr>
          <w:p>
            <w:pPr>
              <w:spacing w:after="0"/>
              <w:jc w:val="left"/>
            </w:pPr>
            <w:r>
              <w:rPr>
                <w:rFonts w:ascii="Arial" w:cs="Arial" w:eastAsia="Arial" w:hAnsi="Arial"/>
                <w:b w:val="false"/>
                <w:bCs w:val="false"/>
                <w:i w:val="false"/>
                <w:iCs w:val="false"/>
                <w:color w:val="1A1A1A"/>
                <w:sz w:val="18"/>
                <w:szCs w:val="18"/>
              </w:rPr>
              <w:t xml:space="preserve">Agent orchestration</w:t>
            </w:r>
          </w:p>
        </w:tc>
        <w:tc>
          <w:tcPr>
            <w:tcW w:type="dxa" w:w="2640"/>
            <w:tcBorders>
              <w:top w:val="single" w:color="C8C8C8" w:sz="4"/>
              <w:left w:val="single" w:color="C8C8C8" w:sz="4"/>
              <w:bottom w:val="single" w:color="C8C8C8" w:sz="4"/>
              <w:right w:val="single" w:color="C8C8C8" w:sz="4"/>
            </w:tcBorders>
            <w:shd w:fill="F7F7F7" w:val="clear"/>
            <w:tcMar>
              <w:top w:type="dxa" w:w="100"/>
              <w:left w:type="dxa" w:w="150"/>
              <w:bottom w:type="dxa" w:w="100"/>
              <w:right w:type="dxa" w:w="150"/>
            </w:tcMar>
            <w:vAlign w:val="top"/>
          </w:tcPr>
          <w:p>
            <w:pPr>
              <w:spacing w:after="0"/>
              <w:jc w:val="left"/>
            </w:pPr>
            <w:r>
              <w:rPr>
                <w:rFonts w:ascii="Arial" w:cs="Arial" w:eastAsia="Arial" w:hAnsi="Arial"/>
                <w:b/>
                <w:bCs/>
                <w:i w:val="false"/>
                <w:iCs w:val="false"/>
                <w:color w:val="2E74B5"/>
                <w:sz w:val="18"/>
                <w:szCs w:val="18"/>
              </w:rPr>
              <w:t xml:space="preserve">LangGraph + Python 3.11+</w:t>
            </w:r>
          </w:p>
        </w:tc>
        <w:tc>
          <w:tcPr>
            <w:tcW w:type="dxa" w:w="3600"/>
            <w:tcBorders>
              <w:top w:val="single" w:color="C8C8C8" w:sz="4"/>
              <w:left w:val="single" w:color="C8C8C8" w:sz="4"/>
              <w:bottom w:val="single" w:color="C8C8C8" w:sz="4"/>
              <w:right w:val="single" w:color="C8C8C8" w:sz="4"/>
            </w:tcBorders>
            <w:shd w:fill="F7F7F7" w:val="clear"/>
            <w:tcMar>
              <w:top w:type="dxa" w:w="100"/>
              <w:left w:type="dxa" w:w="150"/>
              <w:bottom w:type="dxa" w:w="100"/>
              <w:right w:type="dxa" w:w="150"/>
            </w:tcMar>
            <w:vAlign w:val="top"/>
          </w:tcPr>
          <w:p>
            <w:pPr>
              <w:spacing w:after="0"/>
              <w:jc w:val="left"/>
            </w:pPr>
            <w:r>
              <w:rPr>
                <w:rFonts w:ascii="Arial" w:cs="Arial" w:eastAsia="Arial" w:hAnsi="Arial"/>
                <w:b w:val="false"/>
                <w:bCs w:val="false"/>
                <w:i w:val="false"/>
                <w:iCs w:val="false"/>
                <w:color w:val="1A1A1A"/>
                <w:sz w:val="18"/>
                <w:szCs w:val="18"/>
              </w:rPr>
              <w:t xml:space="preserve">See ADR-002. LangGraph models stateful agent loops as directed graphs with native persistence and LangSmith integration.</w:t>
            </w:r>
          </w:p>
        </w:tc>
      </w:tr>
      <w:tr>
        <w:tc>
          <w:tcPr>
            <w:tcW w:type="dxa" w:w="780"/>
            <w:tcBorders>
              <w:top w:val="single" w:color="C8C8C8" w:sz="4"/>
              <w:left w:val="single" w:color="C8C8C8" w:sz="4"/>
              <w:bottom w:val="single" w:color="C8C8C8" w:sz="4"/>
              <w:right w:val="single" w:color="C8C8C8" w:sz="4"/>
            </w:tcBorders>
            <w:shd w:fill="EBF3FB" w:val="clear"/>
            <w:tcMar>
              <w:top w:type="dxa" w:w="100"/>
              <w:left w:type="dxa" w:w="150"/>
              <w:bottom w:type="dxa" w:w="100"/>
              <w:right w:type="dxa" w:w="150"/>
            </w:tcMar>
            <w:vAlign w:val="top"/>
          </w:tcPr>
          <w:p>
            <w:pPr>
              <w:spacing w:after="0"/>
              <w:jc w:val="left"/>
            </w:pPr>
            <w:r>
              <w:rPr>
                <w:rFonts w:ascii="Arial" w:cs="Arial" w:eastAsia="Arial" w:hAnsi="Arial"/>
                <w:b/>
                <w:bCs/>
                <w:i w:val="false"/>
                <w:iCs w:val="false"/>
                <w:color w:val="1F3864"/>
                <w:sz w:val="18"/>
                <w:szCs w:val="18"/>
              </w:rPr>
              <w:t xml:space="preserve">F-03</w:t>
            </w:r>
          </w:p>
        </w:tc>
        <w:tc>
          <w:tcPr>
            <w:tcW w:type="dxa" w:w="2340"/>
            <w:tcBorders>
              <w:top w:val="single" w:color="C8C8C8" w:sz="4"/>
              <w:left w:val="single" w:color="C8C8C8" w:sz="4"/>
              <w:bottom w:val="single" w:color="C8C8C8" w:sz="4"/>
              <w:right w:val="single" w:color="C8C8C8" w:sz="4"/>
            </w:tcBorders>
            <w:shd w:fill="FFFFFF" w:val="clear"/>
            <w:tcMar>
              <w:top w:type="dxa" w:w="100"/>
              <w:left w:type="dxa" w:w="150"/>
              <w:bottom w:type="dxa" w:w="100"/>
              <w:right w:type="dxa" w:w="150"/>
            </w:tcMar>
            <w:vAlign w:val="top"/>
          </w:tcPr>
          <w:p>
            <w:pPr>
              <w:spacing w:after="0"/>
              <w:jc w:val="left"/>
            </w:pPr>
            <w:r>
              <w:rPr>
                <w:rFonts w:ascii="Arial" w:cs="Arial" w:eastAsia="Arial" w:hAnsi="Arial"/>
                <w:b w:val="false"/>
                <w:bCs w:val="false"/>
                <w:i w:val="false"/>
                <w:iCs w:val="false"/>
                <w:color w:val="1A1A1A"/>
                <w:sz w:val="18"/>
                <w:szCs w:val="18"/>
              </w:rPr>
              <w:t xml:space="preserve">Tool schema design</w:t>
            </w:r>
          </w:p>
        </w:tc>
        <w:tc>
          <w:tcPr>
            <w:tcW w:type="dxa" w:w="2640"/>
            <w:tcBorders>
              <w:top w:val="single" w:color="C8C8C8" w:sz="4"/>
              <w:left w:val="single" w:color="C8C8C8" w:sz="4"/>
              <w:bottom w:val="single" w:color="C8C8C8" w:sz="4"/>
              <w:right w:val="single" w:color="C8C8C8" w:sz="4"/>
            </w:tcBorders>
            <w:shd w:fill="FFFFFF" w:val="clear"/>
            <w:tcMar>
              <w:top w:type="dxa" w:w="100"/>
              <w:left w:type="dxa" w:w="150"/>
              <w:bottom w:type="dxa" w:w="100"/>
              <w:right w:type="dxa" w:w="150"/>
            </w:tcMar>
            <w:vAlign w:val="top"/>
          </w:tcPr>
          <w:p>
            <w:pPr>
              <w:spacing w:after="0"/>
              <w:jc w:val="left"/>
            </w:pPr>
            <w:r>
              <w:rPr>
                <w:rFonts w:ascii="Arial" w:cs="Arial" w:eastAsia="Arial" w:hAnsi="Arial"/>
                <w:b/>
                <w:bCs/>
                <w:i w:val="false"/>
                <w:iCs w:val="false"/>
                <w:color w:val="2E74B5"/>
                <w:sz w:val="18"/>
                <w:szCs w:val="18"/>
              </w:rPr>
              <w:t xml:space="preserve">Pydantic v2</w:t>
            </w:r>
          </w:p>
        </w:tc>
        <w:tc>
          <w:tcPr>
            <w:tcW w:type="dxa" w:w="3600"/>
            <w:tcBorders>
              <w:top w:val="single" w:color="C8C8C8" w:sz="4"/>
              <w:left w:val="single" w:color="C8C8C8" w:sz="4"/>
              <w:bottom w:val="single" w:color="C8C8C8" w:sz="4"/>
              <w:right w:val="single" w:color="C8C8C8" w:sz="4"/>
            </w:tcBorders>
            <w:shd w:fill="FFFFFF" w:val="clear"/>
            <w:tcMar>
              <w:top w:type="dxa" w:w="100"/>
              <w:left w:type="dxa" w:w="150"/>
              <w:bottom w:type="dxa" w:w="100"/>
              <w:right w:type="dxa" w:w="150"/>
            </w:tcMar>
            <w:vAlign w:val="top"/>
          </w:tcPr>
          <w:p>
            <w:pPr>
              <w:spacing w:after="0"/>
              <w:jc w:val="left"/>
            </w:pPr>
            <w:r>
              <w:rPr>
                <w:rFonts w:ascii="Arial" w:cs="Arial" w:eastAsia="Arial" w:hAnsi="Arial"/>
                <w:b w:val="false"/>
                <w:bCs w:val="false"/>
                <w:i w:val="false"/>
                <w:iCs w:val="false"/>
                <w:color w:val="1A1A1A"/>
                <w:sz w:val="18"/>
                <w:szCs w:val="18"/>
              </w:rPr>
              <w:t xml:space="preserve">Pydantic generates JSON Schema automatically from Python type annotations, enforcing input/output contracts for all MCP tool calls across all three agents.</w:t>
            </w:r>
          </w:p>
        </w:tc>
      </w:tr>
      <w:tr>
        <w:tc>
          <w:tcPr>
            <w:tcW w:type="dxa" w:w="780"/>
            <w:tcBorders>
              <w:top w:val="single" w:color="C8C8C8" w:sz="4"/>
              <w:left w:val="single" w:color="C8C8C8" w:sz="4"/>
              <w:bottom w:val="single" w:color="C8C8C8" w:sz="4"/>
              <w:right w:val="single" w:color="C8C8C8" w:sz="4"/>
            </w:tcBorders>
            <w:shd w:fill="FFFFFF" w:val="clear"/>
            <w:tcMar>
              <w:top w:type="dxa" w:w="100"/>
              <w:left w:type="dxa" w:w="150"/>
              <w:bottom w:type="dxa" w:w="100"/>
              <w:right w:type="dxa" w:w="150"/>
            </w:tcMar>
            <w:vAlign w:val="top"/>
          </w:tcPr>
          <w:p>
            <w:pPr>
              <w:spacing w:after="0"/>
              <w:jc w:val="left"/>
            </w:pPr>
            <w:r>
              <w:rPr>
                <w:rFonts w:ascii="Arial" w:cs="Arial" w:eastAsia="Arial" w:hAnsi="Arial"/>
                <w:b/>
                <w:bCs/>
                <w:i w:val="false"/>
                <w:iCs w:val="false"/>
                <w:color w:val="1F3864"/>
                <w:sz w:val="18"/>
                <w:szCs w:val="18"/>
              </w:rPr>
              <w:t xml:space="preserve">F-04</w:t>
            </w:r>
          </w:p>
        </w:tc>
        <w:tc>
          <w:tcPr>
            <w:tcW w:type="dxa" w:w="2340"/>
            <w:tcBorders>
              <w:top w:val="single" w:color="C8C8C8" w:sz="4"/>
              <w:left w:val="single" w:color="C8C8C8" w:sz="4"/>
              <w:bottom w:val="single" w:color="C8C8C8" w:sz="4"/>
              <w:right w:val="single" w:color="C8C8C8" w:sz="4"/>
            </w:tcBorders>
            <w:shd w:fill="F7F7F7" w:val="clear"/>
            <w:tcMar>
              <w:top w:type="dxa" w:w="100"/>
              <w:left w:type="dxa" w:w="150"/>
              <w:bottom w:type="dxa" w:w="100"/>
              <w:right w:type="dxa" w:w="150"/>
            </w:tcMar>
            <w:vAlign w:val="top"/>
          </w:tcPr>
          <w:p>
            <w:pPr>
              <w:spacing w:after="0"/>
              <w:jc w:val="left"/>
            </w:pPr>
            <w:r>
              <w:rPr>
                <w:rFonts w:ascii="Arial" w:cs="Arial" w:eastAsia="Arial" w:hAnsi="Arial"/>
                <w:b w:val="false"/>
                <w:bCs w:val="false"/>
                <w:i w:val="false"/>
                <w:iCs w:val="false"/>
                <w:color w:val="1A1A1A"/>
                <w:sz w:val="18"/>
                <w:szCs w:val="18"/>
              </w:rPr>
              <w:t xml:space="preserve">MCP server setup</w:t>
            </w:r>
          </w:p>
        </w:tc>
        <w:tc>
          <w:tcPr>
            <w:tcW w:type="dxa" w:w="2640"/>
            <w:tcBorders>
              <w:top w:val="single" w:color="C8C8C8" w:sz="4"/>
              <w:left w:val="single" w:color="C8C8C8" w:sz="4"/>
              <w:bottom w:val="single" w:color="C8C8C8" w:sz="4"/>
              <w:right w:val="single" w:color="C8C8C8" w:sz="4"/>
            </w:tcBorders>
            <w:shd w:fill="F7F7F7" w:val="clear"/>
            <w:tcMar>
              <w:top w:type="dxa" w:w="100"/>
              <w:left w:type="dxa" w:w="150"/>
              <w:bottom w:type="dxa" w:w="100"/>
              <w:right w:type="dxa" w:w="150"/>
            </w:tcMar>
            <w:vAlign w:val="top"/>
          </w:tcPr>
          <w:p>
            <w:pPr>
              <w:spacing w:after="0"/>
              <w:jc w:val="left"/>
            </w:pPr>
            <w:r>
              <w:rPr>
                <w:rFonts w:ascii="Arial" w:cs="Arial" w:eastAsia="Arial" w:hAnsi="Arial"/>
                <w:b/>
                <w:bCs/>
                <w:i w:val="false"/>
                <w:iCs w:val="false"/>
                <w:color w:val="2E74B5"/>
                <w:sz w:val="18"/>
                <w:szCs w:val="18"/>
              </w:rPr>
              <w:t xml:space="preserve">FastMCP Python package</w:t>
            </w:r>
          </w:p>
        </w:tc>
        <w:tc>
          <w:tcPr>
            <w:tcW w:type="dxa" w:w="3600"/>
            <w:tcBorders>
              <w:top w:val="single" w:color="C8C8C8" w:sz="4"/>
              <w:left w:val="single" w:color="C8C8C8" w:sz="4"/>
              <w:bottom w:val="single" w:color="C8C8C8" w:sz="4"/>
              <w:right w:val="single" w:color="C8C8C8" w:sz="4"/>
            </w:tcBorders>
            <w:shd w:fill="F7F7F7" w:val="clear"/>
            <w:tcMar>
              <w:top w:type="dxa" w:w="100"/>
              <w:left w:type="dxa" w:w="150"/>
              <w:bottom w:type="dxa" w:w="100"/>
              <w:right w:type="dxa" w:w="150"/>
            </w:tcMar>
            <w:vAlign w:val="top"/>
          </w:tcPr>
          <w:p>
            <w:pPr>
              <w:spacing w:after="0"/>
              <w:jc w:val="left"/>
            </w:pPr>
            <w:r>
              <w:rPr>
                <w:rFonts w:ascii="Arial" w:cs="Arial" w:eastAsia="Arial" w:hAnsi="Arial"/>
                <w:b w:val="false"/>
                <w:bCs w:val="false"/>
                <w:i w:val="false"/>
                <w:iCs w:val="false"/>
                <w:color w:val="1A1A1A"/>
                <w:sz w:val="18"/>
                <w:szCs w:val="18"/>
              </w:rPr>
              <w:t xml:space="preserve">See ADR-005. Tools registered as decorated Python functions; manifest auto-generated; permission scopes per agent type.</w:t>
            </w:r>
          </w:p>
        </w:tc>
      </w:tr>
      <w:tr>
        <w:tc>
          <w:tcPr>
            <w:tcW w:type="dxa" w:w="780"/>
            <w:tcBorders>
              <w:top w:val="single" w:color="C8C8C8" w:sz="4"/>
              <w:left w:val="single" w:color="C8C8C8" w:sz="4"/>
              <w:bottom w:val="single" w:color="C8C8C8" w:sz="4"/>
              <w:right w:val="single" w:color="C8C8C8" w:sz="4"/>
            </w:tcBorders>
            <w:shd w:fill="EBF3FB" w:val="clear"/>
            <w:tcMar>
              <w:top w:type="dxa" w:w="100"/>
              <w:left w:type="dxa" w:w="150"/>
              <w:bottom w:type="dxa" w:w="100"/>
              <w:right w:type="dxa" w:w="150"/>
            </w:tcMar>
            <w:vAlign w:val="top"/>
          </w:tcPr>
          <w:p>
            <w:pPr>
              <w:spacing w:after="0"/>
              <w:jc w:val="left"/>
            </w:pPr>
            <w:r>
              <w:rPr>
                <w:rFonts w:ascii="Arial" w:cs="Arial" w:eastAsia="Arial" w:hAnsi="Arial"/>
                <w:b/>
                <w:bCs/>
                <w:i w:val="false"/>
                <w:iCs w:val="false"/>
                <w:color w:val="1F3864"/>
                <w:sz w:val="18"/>
                <w:szCs w:val="18"/>
              </w:rPr>
              <w:t xml:space="preserve">F-05</w:t>
            </w:r>
          </w:p>
        </w:tc>
        <w:tc>
          <w:tcPr>
            <w:tcW w:type="dxa" w:w="2340"/>
            <w:tcBorders>
              <w:top w:val="single" w:color="C8C8C8" w:sz="4"/>
              <w:left w:val="single" w:color="C8C8C8" w:sz="4"/>
              <w:bottom w:val="single" w:color="C8C8C8" w:sz="4"/>
              <w:right w:val="single" w:color="C8C8C8" w:sz="4"/>
            </w:tcBorders>
            <w:shd w:fill="FFFFFF" w:val="clear"/>
            <w:tcMar>
              <w:top w:type="dxa" w:w="100"/>
              <w:left w:type="dxa" w:w="150"/>
              <w:bottom w:type="dxa" w:w="100"/>
              <w:right w:type="dxa" w:w="150"/>
            </w:tcMar>
            <w:vAlign w:val="top"/>
          </w:tcPr>
          <w:p>
            <w:pPr>
              <w:spacing w:after="0"/>
              <w:jc w:val="left"/>
            </w:pPr>
            <w:r>
              <w:rPr>
                <w:rFonts w:ascii="Arial" w:cs="Arial" w:eastAsia="Arial" w:hAnsi="Arial"/>
                <w:b w:val="false"/>
                <w:bCs w:val="false"/>
                <w:i w:val="false"/>
                <w:iCs w:val="false"/>
                <w:color w:val="1A1A1A"/>
                <w:sz w:val="18"/>
                <w:szCs w:val="18"/>
              </w:rPr>
              <w:t xml:space="preserve">Auth &amp; agent identity</w:t>
            </w:r>
          </w:p>
        </w:tc>
        <w:tc>
          <w:tcPr>
            <w:tcW w:type="dxa" w:w="2640"/>
            <w:tcBorders>
              <w:top w:val="single" w:color="C8C8C8" w:sz="4"/>
              <w:left w:val="single" w:color="C8C8C8" w:sz="4"/>
              <w:bottom w:val="single" w:color="C8C8C8" w:sz="4"/>
              <w:right w:val="single" w:color="C8C8C8" w:sz="4"/>
            </w:tcBorders>
            <w:shd w:fill="FFFFFF" w:val="clear"/>
            <w:tcMar>
              <w:top w:type="dxa" w:w="100"/>
              <w:left w:type="dxa" w:w="150"/>
              <w:bottom w:type="dxa" w:w="100"/>
              <w:right w:type="dxa" w:w="150"/>
            </w:tcMar>
            <w:vAlign w:val="top"/>
          </w:tcPr>
          <w:p>
            <w:pPr>
              <w:spacing w:after="0"/>
              <w:jc w:val="left"/>
            </w:pPr>
            <w:r>
              <w:rPr>
                <w:rFonts w:ascii="Arial" w:cs="Arial" w:eastAsia="Arial" w:hAnsi="Arial"/>
                <w:b/>
                <w:bCs/>
                <w:i w:val="false"/>
                <w:iCs w:val="false"/>
                <w:color w:val="2E74B5"/>
                <w:sz w:val="18"/>
                <w:szCs w:val="18"/>
              </w:rPr>
              <w:t xml:space="preserve">FastAPI Security + python-jose (JWT) + OAuth 2.0</w:t>
            </w:r>
          </w:p>
        </w:tc>
        <w:tc>
          <w:tcPr>
            <w:tcW w:type="dxa" w:w="3600"/>
            <w:tcBorders>
              <w:top w:val="single" w:color="C8C8C8" w:sz="4"/>
              <w:left w:val="single" w:color="C8C8C8" w:sz="4"/>
              <w:bottom w:val="single" w:color="C8C8C8" w:sz="4"/>
              <w:right w:val="single" w:color="C8C8C8" w:sz="4"/>
            </w:tcBorders>
            <w:shd w:fill="FFFFFF" w:val="clear"/>
            <w:tcMar>
              <w:top w:type="dxa" w:w="100"/>
              <w:left w:type="dxa" w:w="150"/>
              <w:bottom w:type="dxa" w:w="100"/>
              <w:right w:type="dxa" w:w="150"/>
            </w:tcMar>
            <w:vAlign w:val="top"/>
          </w:tcPr>
          <w:p>
            <w:pPr>
              <w:spacing w:after="0"/>
              <w:jc w:val="left"/>
            </w:pPr>
            <w:r>
              <w:rPr>
                <w:rFonts w:ascii="Arial" w:cs="Arial" w:eastAsia="Arial" w:hAnsi="Arial"/>
                <w:b w:val="false"/>
                <w:bCs w:val="false"/>
                <w:i w:val="false"/>
                <w:iCs w:val="false"/>
                <w:color w:val="1A1A1A"/>
                <w:sz w:val="18"/>
                <w:szCs w:val="18"/>
              </w:rPr>
              <w:t xml:space="preserve">FastAPI has OAuth2 built-in. python-jose handles JWT signing. Service accounts are issued per agent type with scoped permissions.</w:t>
            </w:r>
          </w:p>
        </w:tc>
      </w:tr>
      <w:tr>
        <w:tc>
          <w:tcPr>
            <w:tcW w:type="dxa" w:w="780"/>
            <w:tcBorders>
              <w:top w:val="single" w:color="C8C8C8" w:sz="4"/>
              <w:left w:val="single" w:color="C8C8C8" w:sz="4"/>
              <w:bottom w:val="single" w:color="C8C8C8" w:sz="4"/>
              <w:right w:val="single" w:color="C8C8C8" w:sz="4"/>
            </w:tcBorders>
            <w:shd w:fill="FFFFFF" w:val="clear"/>
            <w:tcMar>
              <w:top w:type="dxa" w:w="100"/>
              <w:left w:type="dxa" w:w="150"/>
              <w:bottom w:type="dxa" w:w="100"/>
              <w:right w:type="dxa" w:w="150"/>
            </w:tcMar>
            <w:vAlign w:val="top"/>
          </w:tcPr>
          <w:p>
            <w:pPr>
              <w:spacing w:after="0"/>
              <w:jc w:val="left"/>
            </w:pPr>
            <w:r>
              <w:rPr>
                <w:rFonts w:ascii="Arial" w:cs="Arial" w:eastAsia="Arial" w:hAnsi="Arial"/>
                <w:b/>
                <w:bCs/>
                <w:i w:val="false"/>
                <w:iCs w:val="false"/>
                <w:color w:val="1F3864"/>
                <w:sz w:val="18"/>
                <w:szCs w:val="18"/>
              </w:rPr>
              <w:t xml:space="preserve">F-06</w:t>
            </w:r>
          </w:p>
        </w:tc>
        <w:tc>
          <w:tcPr>
            <w:tcW w:type="dxa" w:w="2340"/>
            <w:tcBorders>
              <w:top w:val="single" w:color="C8C8C8" w:sz="4"/>
              <w:left w:val="single" w:color="C8C8C8" w:sz="4"/>
              <w:bottom w:val="single" w:color="C8C8C8" w:sz="4"/>
              <w:right w:val="single" w:color="C8C8C8" w:sz="4"/>
            </w:tcBorders>
            <w:shd w:fill="F7F7F7" w:val="clear"/>
            <w:tcMar>
              <w:top w:type="dxa" w:w="100"/>
              <w:left w:type="dxa" w:w="150"/>
              <w:bottom w:type="dxa" w:w="100"/>
              <w:right w:type="dxa" w:w="150"/>
            </w:tcMar>
            <w:vAlign w:val="top"/>
          </w:tcPr>
          <w:p>
            <w:pPr>
              <w:spacing w:after="0"/>
              <w:jc w:val="left"/>
            </w:pPr>
            <w:r>
              <w:rPr>
                <w:rFonts w:ascii="Arial" w:cs="Arial" w:eastAsia="Arial" w:hAnsi="Arial"/>
                <w:b w:val="false"/>
                <w:bCs w:val="false"/>
                <w:i w:val="false"/>
                <w:iCs w:val="false"/>
                <w:color w:val="1A1A1A"/>
                <w:sz w:val="18"/>
                <w:szCs w:val="18"/>
              </w:rPr>
              <w:t xml:space="preserve">Audit &amp; logging</w:t>
            </w:r>
          </w:p>
        </w:tc>
        <w:tc>
          <w:tcPr>
            <w:tcW w:type="dxa" w:w="2640"/>
            <w:tcBorders>
              <w:top w:val="single" w:color="C8C8C8" w:sz="4"/>
              <w:left w:val="single" w:color="C8C8C8" w:sz="4"/>
              <w:bottom w:val="single" w:color="C8C8C8" w:sz="4"/>
              <w:right w:val="single" w:color="C8C8C8" w:sz="4"/>
            </w:tcBorders>
            <w:shd w:fill="F7F7F7" w:val="clear"/>
            <w:tcMar>
              <w:top w:type="dxa" w:w="100"/>
              <w:left w:type="dxa" w:w="150"/>
              <w:bottom w:type="dxa" w:w="100"/>
              <w:right w:type="dxa" w:w="150"/>
            </w:tcMar>
            <w:vAlign w:val="top"/>
          </w:tcPr>
          <w:p>
            <w:pPr>
              <w:spacing w:after="0"/>
              <w:jc w:val="left"/>
            </w:pPr>
            <w:r>
              <w:rPr>
                <w:rFonts w:ascii="Arial" w:cs="Arial" w:eastAsia="Arial" w:hAnsi="Arial"/>
                <w:b/>
                <w:bCs/>
                <w:i w:val="false"/>
                <w:iCs w:val="false"/>
                <w:color w:val="2E74B5"/>
                <w:sz w:val="18"/>
                <w:szCs w:val="18"/>
              </w:rPr>
              <w:t xml:space="preserve">structlog + PostgreSQL append-only table</w:t>
            </w:r>
          </w:p>
        </w:tc>
        <w:tc>
          <w:tcPr>
            <w:tcW w:type="dxa" w:w="3600"/>
            <w:tcBorders>
              <w:top w:val="single" w:color="C8C8C8" w:sz="4"/>
              <w:left w:val="single" w:color="C8C8C8" w:sz="4"/>
              <w:bottom w:val="single" w:color="C8C8C8" w:sz="4"/>
              <w:right w:val="single" w:color="C8C8C8" w:sz="4"/>
            </w:tcBorders>
            <w:shd w:fill="F7F7F7" w:val="clear"/>
            <w:tcMar>
              <w:top w:type="dxa" w:w="100"/>
              <w:left w:type="dxa" w:w="150"/>
              <w:bottom w:type="dxa" w:w="100"/>
              <w:right w:type="dxa" w:w="150"/>
            </w:tcMar>
            <w:vAlign w:val="top"/>
          </w:tcPr>
          <w:p>
            <w:pPr>
              <w:spacing w:after="0"/>
              <w:jc w:val="left"/>
            </w:pPr>
            <w:r>
              <w:rPr>
                <w:rFonts w:ascii="Arial" w:cs="Arial" w:eastAsia="Arial" w:hAnsi="Arial"/>
                <w:b w:val="false"/>
                <w:bCs w:val="false"/>
                <w:i w:val="false"/>
                <w:iCs w:val="false"/>
                <w:color w:val="1A1A1A"/>
                <w:sz w:val="18"/>
                <w:szCs w:val="18"/>
              </w:rPr>
              <w:t xml:space="preserve">structlog produces structured JSON logs. Stored in a PostgreSQL table with an immutable created_at column — no updates, no deletes. TimescaleDB optional for time-series queries.</w:t>
            </w:r>
          </w:p>
        </w:tc>
      </w:tr>
      <w:tr>
        <w:tc>
          <w:tcPr>
            <w:tcW w:type="dxa" w:w="780"/>
            <w:tcBorders>
              <w:top w:val="single" w:color="C8C8C8" w:sz="4"/>
              <w:left w:val="single" w:color="C8C8C8" w:sz="4"/>
              <w:bottom w:val="single" w:color="C8C8C8" w:sz="4"/>
              <w:right w:val="single" w:color="C8C8C8" w:sz="4"/>
            </w:tcBorders>
            <w:shd w:fill="EBF3FB" w:val="clear"/>
            <w:tcMar>
              <w:top w:type="dxa" w:w="100"/>
              <w:left w:type="dxa" w:w="150"/>
              <w:bottom w:type="dxa" w:w="100"/>
              <w:right w:type="dxa" w:w="150"/>
            </w:tcMar>
            <w:vAlign w:val="top"/>
          </w:tcPr>
          <w:p>
            <w:pPr>
              <w:spacing w:after="0"/>
              <w:jc w:val="left"/>
            </w:pPr>
            <w:r>
              <w:rPr>
                <w:rFonts w:ascii="Arial" w:cs="Arial" w:eastAsia="Arial" w:hAnsi="Arial"/>
                <w:b/>
                <w:bCs/>
                <w:i w:val="false"/>
                <w:iCs w:val="false"/>
                <w:color w:val="1F3864"/>
                <w:sz w:val="18"/>
                <w:szCs w:val="18"/>
              </w:rPr>
              <w:t xml:space="preserve">F-07</w:t>
            </w:r>
          </w:p>
        </w:tc>
        <w:tc>
          <w:tcPr>
            <w:tcW w:type="dxa" w:w="2340"/>
            <w:tcBorders>
              <w:top w:val="single" w:color="C8C8C8" w:sz="4"/>
              <w:left w:val="single" w:color="C8C8C8" w:sz="4"/>
              <w:bottom w:val="single" w:color="C8C8C8" w:sz="4"/>
              <w:right w:val="single" w:color="C8C8C8" w:sz="4"/>
            </w:tcBorders>
            <w:shd w:fill="FFFFFF" w:val="clear"/>
            <w:tcMar>
              <w:top w:type="dxa" w:w="100"/>
              <w:left w:type="dxa" w:w="150"/>
              <w:bottom w:type="dxa" w:w="100"/>
              <w:right w:type="dxa" w:w="150"/>
            </w:tcMar>
            <w:vAlign w:val="top"/>
          </w:tcPr>
          <w:p>
            <w:pPr>
              <w:spacing w:after="0"/>
              <w:jc w:val="left"/>
            </w:pPr>
            <w:r>
              <w:rPr>
                <w:rFonts w:ascii="Arial" w:cs="Arial" w:eastAsia="Arial" w:hAnsi="Arial"/>
                <w:b w:val="false"/>
                <w:bCs w:val="false"/>
                <w:i w:val="false"/>
                <w:iCs w:val="false"/>
                <w:color w:val="1A1A1A"/>
                <w:sz w:val="18"/>
                <w:szCs w:val="18"/>
              </w:rPr>
              <w:t xml:space="preserve">HITL framework</w:t>
            </w:r>
          </w:p>
        </w:tc>
        <w:tc>
          <w:tcPr>
            <w:tcW w:type="dxa" w:w="2640"/>
            <w:tcBorders>
              <w:top w:val="single" w:color="C8C8C8" w:sz="4"/>
              <w:left w:val="single" w:color="C8C8C8" w:sz="4"/>
              <w:bottom w:val="single" w:color="C8C8C8" w:sz="4"/>
              <w:right w:val="single" w:color="C8C8C8" w:sz="4"/>
            </w:tcBorders>
            <w:shd w:fill="FFFFFF" w:val="clear"/>
            <w:tcMar>
              <w:top w:type="dxa" w:w="100"/>
              <w:left w:type="dxa" w:w="150"/>
              <w:bottom w:type="dxa" w:w="100"/>
              <w:right w:type="dxa" w:w="150"/>
            </w:tcMar>
            <w:vAlign w:val="top"/>
          </w:tcPr>
          <w:p>
            <w:pPr>
              <w:spacing w:after="0"/>
              <w:jc w:val="left"/>
            </w:pPr>
            <w:r>
              <w:rPr>
                <w:rFonts w:ascii="Arial" w:cs="Arial" w:eastAsia="Arial" w:hAnsi="Arial"/>
                <w:b/>
                <w:bCs/>
                <w:i w:val="false"/>
                <w:iCs w:val="false"/>
                <w:color w:val="2E74B5"/>
                <w:sz w:val="18"/>
                <w:szCs w:val="18"/>
              </w:rPr>
              <w:t xml:space="preserve">SSE (notifications) + FastAPI WebSockets (chat) + Redis pub/sub</w:t>
            </w:r>
          </w:p>
        </w:tc>
        <w:tc>
          <w:tcPr>
            <w:tcW w:type="dxa" w:w="3600"/>
            <w:tcBorders>
              <w:top w:val="single" w:color="C8C8C8" w:sz="4"/>
              <w:left w:val="single" w:color="C8C8C8" w:sz="4"/>
              <w:bottom w:val="single" w:color="C8C8C8" w:sz="4"/>
              <w:right w:val="single" w:color="C8C8C8" w:sz="4"/>
            </w:tcBorders>
            <w:shd w:fill="FFFFFF" w:val="clear"/>
            <w:tcMar>
              <w:top w:type="dxa" w:w="100"/>
              <w:left w:type="dxa" w:w="150"/>
              <w:bottom w:type="dxa" w:w="100"/>
              <w:right w:type="dxa" w:w="150"/>
            </w:tcMar>
            <w:vAlign w:val="top"/>
          </w:tcPr>
          <w:p>
            <w:pPr>
              <w:spacing w:after="0"/>
              <w:jc w:val="left"/>
            </w:pPr>
            <w:r>
              <w:rPr>
                <w:rFonts w:ascii="Arial" w:cs="Arial" w:eastAsia="Arial" w:hAnsi="Arial"/>
                <w:b w:val="false"/>
                <w:bCs w:val="false"/>
                <w:i w:val="false"/>
                <w:iCs w:val="false"/>
                <w:color w:val="1A1A1A"/>
                <w:sz w:val="18"/>
                <w:szCs w:val="18"/>
              </w:rPr>
              <w:t xml:space="preserve">Agent publishes approval request to Redis. SSE streams it to the reviewer. Approval signal is consumed by ARQ to resume the paused job. See ADR-006.</w:t>
            </w:r>
          </w:p>
        </w:tc>
      </w:tr>
      <w:tr>
        <w:tc>
          <w:tcPr>
            <w:tcW w:type="dxa" w:w="780"/>
            <w:tcBorders>
              <w:top w:val="single" w:color="C8C8C8" w:sz="4"/>
              <w:left w:val="single" w:color="C8C8C8" w:sz="4"/>
              <w:bottom w:val="single" w:color="C8C8C8" w:sz="4"/>
              <w:right w:val="single" w:color="C8C8C8" w:sz="4"/>
            </w:tcBorders>
            <w:shd w:fill="FFFFFF" w:val="clear"/>
            <w:tcMar>
              <w:top w:type="dxa" w:w="100"/>
              <w:left w:type="dxa" w:w="150"/>
              <w:bottom w:type="dxa" w:w="100"/>
              <w:right w:type="dxa" w:w="150"/>
            </w:tcMar>
            <w:vAlign w:val="top"/>
          </w:tcPr>
          <w:p>
            <w:pPr>
              <w:spacing w:after="0"/>
              <w:jc w:val="left"/>
            </w:pPr>
            <w:r>
              <w:rPr>
                <w:rFonts w:ascii="Arial" w:cs="Arial" w:eastAsia="Arial" w:hAnsi="Arial"/>
                <w:b/>
                <w:bCs/>
                <w:i w:val="false"/>
                <w:iCs w:val="false"/>
                <w:color w:val="1F3864"/>
                <w:sz w:val="18"/>
                <w:szCs w:val="18"/>
              </w:rPr>
              <w:t xml:space="preserve">F-08</w:t>
            </w:r>
          </w:p>
        </w:tc>
        <w:tc>
          <w:tcPr>
            <w:tcW w:type="dxa" w:w="2340"/>
            <w:tcBorders>
              <w:top w:val="single" w:color="C8C8C8" w:sz="4"/>
              <w:left w:val="single" w:color="C8C8C8" w:sz="4"/>
              <w:bottom w:val="single" w:color="C8C8C8" w:sz="4"/>
              <w:right w:val="single" w:color="C8C8C8" w:sz="4"/>
            </w:tcBorders>
            <w:shd w:fill="F7F7F7" w:val="clear"/>
            <w:tcMar>
              <w:top w:type="dxa" w:w="100"/>
              <w:left w:type="dxa" w:w="150"/>
              <w:bottom w:type="dxa" w:w="100"/>
              <w:right w:type="dxa" w:w="150"/>
            </w:tcMar>
            <w:vAlign w:val="top"/>
          </w:tcPr>
          <w:p>
            <w:pPr>
              <w:spacing w:after="0"/>
              <w:jc w:val="left"/>
            </w:pPr>
            <w:r>
              <w:rPr>
                <w:rFonts w:ascii="Arial" w:cs="Arial" w:eastAsia="Arial" w:hAnsi="Arial"/>
                <w:b w:val="false"/>
                <w:bCs w:val="false"/>
                <w:i w:val="false"/>
                <w:iCs w:val="false"/>
                <w:color w:val="1A1A1A"/>
                <w:sz w:val="18"/>
                <w:szCs w:val="18"/>
              </w:rPr>
              <w:t xml:space="preserve">Vector DB</w:t>
            </w:r>
          </w:p>
        </w:tc>
        <w:tc>
          <w:tcPr>
            <w:tcW w:type="dxa" w:w="2640"/>
            <w:tcBorders>
              <w:top w:val="single" w:color="C8C8C8" w:sz="4"/>
              <w:left w:val="single" w:color="C8C8C8" w:sz="4"/>
              <w:bottom w:val="single" w:color="C8C8C8" w:sz="4"/>
              <w:right w:val="single" w:color="C8C8C8" w:sz="4"/>
            </w:tcBorders>
            <w:shd w:fill="F7F7F7" w:val="clear"/>
            <w:tcMar>
              <w:top w:type="dxa" w:w="100"/>
              <w:left w:type="dxa" w:w="150"/>
              <w:bottom w:type="dxa" w:w="100"/>
              <w:right w:type="dxa" w:w="150"/>
            </w:tcMar>
            <w:vAlign w:val="top"/>
          </w:tcPr>
          <w:p>
            <w:pPr>
              <w:spacing w:after="0"/>
              <w:jc w:val="left"/>
            </w:pPr>
            <w:r>
              <w:rPr>
                <w:rFonts w:ascii="Arial" w:cs="Arial" w:eastAsia="Arial" w:hAnsi="Arial"/>
                <w:b/>
                <w:bCs/>
                <w:i w:val="false"/>
                <w:iCs w:val="false"/>
                <w:color w:val="2E74B5"/>
                <w:sz w:val="18"/>
                <w:szCs w:val="18"/>
              </w:rPr>
              <w:t xml:space="preserve">pgvector (PostgreSQL extension) + HNSW indexing</w:t>
            </w:r>
          </w:p>
        </w:tc>
        <w:tc>
          <w:tcPr>
            <w:tcW w:type="dxa" w:w="3600"/>
            <w:tcBorders>
              <w:top w:val="single" w:color="C8C8C8" w:sz="4"/>
              <w:left w:val="single" w:color="C8C8C8" w:sz="4"/>
              <w:bottom w:val="single" w:color="C8C8C8" w:sz="4"/>
              <w:right w:val="single" w:color="C8C8C8" w:sz="4"/>
            </w:tcBorders>
            <w:shd w:fill="F7F7F7" w:val="clear"/>
            <w:tcMar>
              <w:top w:type="dxa" w:w="100"/>
              <w:left w:type="dxa" w:w="150"/>
              <w:bottom w:type="dxa" w:w="100"/>
              <w:right w:type="dxa" w:w="150"/>
            </w:tcMar>
            <w:vAlign w:val="top"/>
          </w:tcPr>
          <w:p>
            <w:pPr>
              <w:spacing w:after="0"/>
              <w:jc w:val="left"/>
            </w:pPr>
            <w:r>
              <w:rPr>
                <w:rFonts w:ascii="Arial" w:cs="Arial" w:eastAsia="Arial" w:hAnsi="Arial"/>
                <w:b w:val="false"/>
                <w:bCs w:val="false"/>
                <w:i w:val="false"/>
                <w:iCs w:val="false"/>
                <w:color w:val="1A1A1A"/>
                <w:sz w:val="18"/>
                <w:szCs w:val="18"/>
              </w:rPr>
              <w:t xml:space="preserve">See ADR-003. No additional infrastructure. HNSW index on the embedding column for sub-millisecond nearest-neighbour search.</w:t>
            </w:r>
          </w:p>
        </w:tc>
      </w:tr>
      <w:tr>
        <w:tc>
          <w:tcPr>
            <w:tcW w:type="dxa" w:w="780"/>
            <w:tcBorders>
              <w:top w:val="single" w:color="C8C8C8" w:sz="4"/>
              <w:left w:val="single" w:color="C8C8C8" w:sz="4"/>
              <w:bottom w:val="single" w:color="C8C8C8" w:sz="4"/>
              <w:right w:val="single" w:color="C8C8C8" w:sz="4"/>
            </w:tcBorders>
            <w:shd w:fill="EBF3FB" w:val="clear"/>
            <w:tcMar>
              <w:top w:type="dxa" w:w="100"/>
              <w:left w:type="dxa" w:w="150"/>
              <w:bottom w:type="dxa" w:w="100"/>
              <w:right w:type="dxa" w:w="150"/>
            </w:tcMar>
            <w:vAlign w:val="top"/>
          </w:tcPr>
          <w:p>
            <w:pPr>
              <w:spacing w:after="0"/>
              <w:jc w:val="left"/>
            </w:pPr>
            <w:r>
              <w:rPr>
                <w:rFonts w:ascii="Arial" w:cs="Arial" w:eastAsia="Arial" w:hAnsi="Arial"/>
                <w:b/>
                <w:bCs/>
                <w:i w:val="false"/>
                <w:iCs w:val="false"/>
                <w:color w:val="1F3864"/>
                <w:sz w:val="18"/>
                <w:szCs w:val="18"/>
              </w:rPr>
              <w:t xml:space="preserve">F-09</w:t>
            </w:r>
          </w:p>
        </w:tc>
        <w:tc>
          <w:tcPr>
            <w:tcW w:type="dxa" w:w="2340"/>
            <w:tcBorders>
              <w:top w:val="single" w:color="C8C8C8" w:sz="4"/>
              <w:left w:val="single" w:color="C8C8C8" w:sz="4"/>
              <w:bottom w:val="single" w:color="C8C8C8" w:sz="4"/>
              <w:right w:val="single" w:color="C8C8C8" w:sz="4"/>
            </w:tcBorders>
            <w:shd w:fill="FFFFFF" w:val="clear"/>
            <w:tcMar>
              <w:top w:type="dxa" w:w="100"/>
              <w:left w:type="dxa" w:w="150"/>
              <w:bottom w:type="dxa" w:w="100"/>
              <w:right w:type="dxa" w:w="150"/>
            </w:tcMar>
            <w:vAlign w:val="top"/>
          </w:tcPr>
          <w:p>
            <w:pPr>
              <w:spacing w:after="0"/>
              <w:jc w:val="left"/>
            </w:pPr>
            <w:r>
              <w:rPr>
                <w:rFonts w:ascii="Arial" w:cs="Arial" w:eastAsia="Arial" w:hAnsi="Arial"/>
                <w:b w:val="false"/>
                <w:bCs w:val="false"/>
                <w:i w:val="false"/>
                <w:iCs w:val="false"/>
                <w:color w:val="1A1A1A"/>
                <w:sz w:val="18"/>
                <w:szCs w:val="18"/>
              </w:rPr>
              <w:t xml:space="preserve">Testing &amp; evaluation</w:t>
            </w:r>
          </w:p>
        </w:tc>
        <w:tc>
          <w:tcPr>
            <w:tcW w:type="dxa" w:w="2640"/>
            <w:tcBorders>
              <w:top w:val="single" w:color="C8C8C8" w:sz="4"/>
              <w:left w:val="single" w:color="C8C8C8" w:sz="4"/>
              <w:bottom w:val="single" w:color="C8C8C8" w:sz="4"/>
              <w:right w:val="single" w:color="C8C8C8" w:sz="4"/>
            </w:tcBorders>
            <w:shd w:fill="FFFFFF" w:val="clear"/>
            <w:tcMar>
              <w:top w:type="dxa" w:w="100"/>
              <w:left w:type="dxa" w:w="150"/>
              <w:bottom w:type="dxa" w:w="100"/>
              <w:right w:type="dxa" w:w="150"/>
            </w:tcMar>
            <w:vAlign w:val="top"/>
          </w:tcPr>
          <w:p>
            <w:pPr>
              <w:spacing w:after="0"/>
              <w:jc w:val="left"/>
            </w:pPr>
            <w:r>
              <w:rPr>
                <w:rFonts w:ascii="Arial" w:cs="Arial" w:eastAsia="Arial" w:hAnsi="Arial"/>
                <w:b/>
                <w:bCs/>
                <w:i w:val="false"/>
                <w:iCs w:val="false"/>
                <w:color w:val="2E74B5"/>
                <w:sz w:val="18"/>
                <w:szCs w:val="18"/>
              </w:rPr>
              <w:t xml:space="preserve">pytest-asyncio + LangSmith + RAGAS</w:t>
            </w:r>
          </w:p>
        </w:tc>
        <w:tc>
          <w:tcPr>
            <w:tcW w:type="dxa" w:w="3600"/>
            <w:tcBorders>
              <w:top w:val="single" w:color="C8C8C8" w:sz="4"/>
              <w:left w:val="single" w:color="C8C8C8" w:sz="4"/>
              <w:bottom w:val="single" w:color="C8C8C8" w:sz="4"/>
              <w:right w:val="single" w:color="C8C8C8" w:sz="4"/>
            </w:tcBorders>
            <w:shd w:fill="FFFFFF" w:val="clear"/>
            <w:tcMar>
              <w:top w:type="dxa" w:w="100"/>
              <w:left w:type="dxa" w:w="150"/>
              <w:bottom w:type="dxa" w:w="100"/>
              <w:right w:type="dxa" w:w="150"/>
            </w:tcMar>
            <w:vAlign w:val="top"/>
          </w:tcPr>
          <w:p>
            <w:pPr>
              <w:spacing w:after="0"/>
              <w:jc w:val="left"/>
            </w:pPr>
            <w:r>
              <w:rPr>
                <w:rFonts w:ascii="Arial" w:cs="Arial" w:eastAsia="Arial" w:hAnsi="Arial"/>
                <w:b w:val="false"/>
                <w:bCs w:val="false"/>
                <w:i w:val="false"/>
                <w:iCs w:val="false"/>
                <w:color w:val="1A1A1A"/>
                <w:sz w:val="18"/>
                <w:szCs w:val="18"/>
              </w:rPr>
              <w:t xml:space="preserve">pytest-asyncio for async FastAPI unit/integration tests. LangSmith for LLM output quality evals against golden datasets. RAGAS for RAG pipeline evaluation (enrichment agent).</w:t>
            </w:r>
          </w:p>
        </w:tc>
      </w:tr>
    </w:tbl>
    <w:p>
      <w:pPr>
        <w:spacing w:after="200"/>
      </w:pPr>
    </w:p>
    <w:p>
      <w:pPr>
        <w:pStyle w:val="Heading2"/>
        <w:spacing w:after="120" w:before="280"/>
      </w:pPr>
      <w:r>
        <w:rPr>
          <w:rFonts w:ascii="Arial" w:cs="Arial" w:eastAsia="Arial" w:hAnsi="Arial"/>
          <w:b/>
          <w:bCs/>
          <w:i w:val="false"/>
          <w:iCs w:val="false"/>
          <w:color w:val="2E74B5"/>
          <w:sz w:val="25"/>
          <w:szCs w:val="25"/>
        </w:rPr>
        <w:t xml:space="preserve">4.2  Agent 1 — Catalog Management (C-01 to C-16)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2340"/>
        <w:gridCol w:w="2640"/>
        <w:gridCol w:w="3600"/>
      </w:tblGrid>
      <w:tr>
        <w:tc>
          <w:tcPr>
            <w:tcW w:type="dxa" w:w="780"/>
            <w:tcBorders>
              <w:top w:val="single" w:color="C8C8C8" w:sz="4"/>
              <w:left w:val="single" w:color="C8C8C8" w:sz="4"/>
              <w:bottom w:val="single" w:color="C8C8C8" w:sz="4"/>
              <w:right w:val="single" w:color="C8C8C8" w:sz="4"/>
            </w:tcBorders>
            <w:shd w:fill="2E74B5" w:val="clear"/>
            <w:tcMar>
              <w:top w:type="dxa" w:w="100"/>
              <w:left w:type="dxa" w:w="150"/>
              <w:bottom w:type="dxa" w:w="100"/>
              <w:right w:type="dxa" w:w="150"/>
            </w:tcMar>
            <w:vAlign w:val="top"/>
          </w:tcPr>
          <w:p>
            <w:pPr>
              <w:spacing w:after="0"/>
              <w:jc w:val="left"/>
            </w:pPr>
            <w:r>
              <w:rPr>
                <w:rFonts w:ascii="Arial" w:cs="Arial" w:eastAsia="Arial" w:hAnsi="Arial"/>
                <w:b/>
                <w:bCs/>
                <w:i w:val="false"/>
                <w:iCs w:val="false"/>
                <w:color w:val="FFFFFF"/>
                <w:sz w:val="20"/>
                <w:szCs w:val="20"/>
              </w:rPr>
              <w:t xml:space="preserve">Task</w:t>
            </w:r>
          </w:p>
        </w:tc>
        <w:tc>
          <w:tcPr>
            <w:tcW w:type="dxa" w:w="2340"/>
            <w:tcBorders>
              <w:top w:val="single" w:color="C8C8C8" w:sz="4"/>
              <w:left w:val="single" w:color="C8C8C8" w:sz="4"/>
              <w:bottom w:val="single" w:color="C8C8C8" w:sz="4"/>
              <w:right w:val="single" w:color="C8C8C8" w:sz="4"/>
            </w:tcBorders>
            <w:shd w:fill="2E74B5" w:val="clear"/>
            <w:tcMar>
              <w:top w:type="dxa" w:w="100"/>
              <w:left w:type="dxa" w:w="150"/>
              <w:bottom w:type="dxa" w:w="100"/>
              <w:right w:type="dxa" w:w="150"/>
            </w:tcMar>
            <w:vAlign w:val="top"/>
          </w:tcPr>
          <w:p>
            <w:pPr>
              <w:spacing w:after="0"/>
              <w:jc w:val="left"/>
            </w:pPr>
            <w:r>
              <w:rPr>
                <w:rFonts w:ascii="Arial" w:cs="Arial" w:eastAsia="Arial" w:hAnsi="Arial"/>
                <w:b/>
                <w:bCs/>
                <w:i w:val="false"/>
                <w:iCs w:val="false"/>
                <w:color w:val="FFFFFF"/>
                <w:sz w:val="20"/>
                <w:szCs w:val="20"/>
              </w:rPr>
              <w:t xml:space="preserve">Name</w:t>
            </w:r>
          </w:p>
        </w:tc>
        <w:tc>
          <w:tcPr>
            <w:tcW w:type="dxa" w:w="2640"/>
            <w:tcBorders>
              <w:top w:val="single" w:color="C8C8C8" w:sz="4"/>
              <w:left w:val="single" w:color="C8C8C8" w:sz="4"/>
              <w:bottom w:val="single" w:color="C8C8C8" w:sz="4"/>
              <w:right w:val="single" w:color="C8C8C8" w:sz="4"/>
            </w:tcBorders>
            <w:shd w:fill="2E74B5" w:val="clear"/>
            <w:tcMar>
              <w:top w:type="dxa" w:w="100"/>
              <w:left w:type="dxa" w:w="150"/>
              <w:bottom w:type="dxa" w:w="100"/>
              <w:right w:type="dxa" w:w="150"/>
            </w:tcMar>
            <w:vAlign w:val="top"/>
          </w:tcPr>
          <w:p>
            <w:pPr>
              <w:spacing w:after="0"/>
              <w:jc w:val="left"/>
            </w:pPr>
            <w:r>
              <w:rPr>
                <w:rFonts w:ascii="Arial" w:cs="Arial" w:eastAsia="Arial" w:hAnsi="Arial"/>
                <w:b/>
                <w:bCs/>
                <w:i w:val="false"/>
                <w:iCs w:val="false"/>
                <w:color w:val="FFFFFF"/>
                <w:sz w:val="20"/>
                <w:szCs w:val="20"/>
              </w:rPr>
              <w:t xml:space="preserve">Technology</w:t>
            </w:r>
          </w:p>
        </w:tc>
        <w:tc>
          <w:tcPr>
            <w:tcW w:type="dxa" w:w="3600"/>
            <w:tcBorders>
              <w:top w:val="single" w:color="C8C8C8" w:sz="4"/>
              <w:left w:val="single" w:color="C8C8C8" w:sz="4"/>
              <w:bottom w:val="single" w:color="C8C8C8" w:sz="4"/>
              <w:right w:val="single" w:color="C8C8C8" w:sz="4"/>
            </w:tcBorders>
            <w:shd w:fill="2E74B5" w:val="clear"/>
            <w:tcMar>
              <w:top w:type="dxa" w:w="100"/>
              <w:left w:type="dxa" w:w="150"/>
              <w:bottom w:type="dxa" w:w="100"/>
              <w:right w:type="dxa" w:w="150"/>
            </w:tcMar>
            <w:vAlign w:val="top"/>
          </w:tcPr>
          <w:p>
            <w:pPr>
              <w:spacing w:after="0"/>
              <w:jc w:val="left"/>
            </w:pPr>
            <w:r>
              <w:rPr>
                <w:rFonts w:ascii="Arial" w:cs="Arial" w:eastAsia="Arial" w:hAnsi="Arial"/>
                <w:b/>
                <w:bCs/>
                <w:i w:val="false"/>
                <w:iCs w:val="false"/>
                <w:color w:val="FFFFFF"/>
                <w:sz w:val="20"/>
                <w:szCs w:val="20"/>
              </w:rPr>
              <w:t xml:space="preserve">Rationale</w:t>
            </w:r>
          </w:p>
        </w:tc>
      </w:tr>
      <w:tr>
        <w:tc>
          <w:tcPr>
            <w:tcW w:type="dxa" w:w="780"/>
            <w:tcBorders>
              <w:top w:val="single" w:color="C8C8C8" w:sz="4"/>
              <w:left w:val="single" w:color="C8C8C8" w:sz="4"/>
              <w:bottom w:val="single" w:color="C8C8C8" w:sz="4"/>
              <w:right w:val="single" w:color="C8C8C8" w:sz="4"/>
            </w:tcBorders>
            <w:shd w:fill="EBF3FB" w:val="clear"/>
            <w:tcMar>
              <w:top w:type="dxa" w:w="100"/>
              <w:left w:type="dxa" w:w="150"/>
              <w:bottom w:type="dxa" w:w="100"/>
              <w:right w:type="dxa" w:w="150"/>
            </w:tcMar>
            <w:vAlign w:val="top"/>
          </w:tcPr>
          <w:p>
            <w:pPr>
              <w:spacing w:after="0"/>
              <w:jc w:val="left"/>
            </w:pPr>
            <w:r>
              <w:rPr>
                <w:rFonts w:ascii="Arial" w:cs="Arial" w:eastAsia="Arial" w:hAnsi="Arial"/>
                <w:b/>
                <w:bCs/>
                <w:i w:val="false"/>
                <w:iCs w:val="false"/>
                <w:color w:val="1F3864"/>
                <w:sz w:val="18"/>
                <w:szCs w:val="18"/>
              </w:rPr>
              <w:t xml:space="preserve">C-01/02</w:t>
            </w:r>
          </w:p>
        </w:tc>
        <w:tc>
          <w:tcPr>
            <w:tcW w:type="dxa" w:w="2340"/>
            <w:tcBorders>
              <w:top w:val="single" w:color="C8C8C8" w:sz="4"/>
              <w:left w:val="single" w:color="C8C8C8" w:sz="4"/>
              <w:bottom w:val="single" w:color="C8C8C8" w:sz="4"/>
              <w:right w:val="single" w:color="C8C8C8" w:sz="4"/>
            </w:tcBorders>
            <w:shd w:fill="FFFFFF" w:val="clear"/>
            <w:tcMar>
              <w:top w:type="dxa" w:w="100"/>
              <w:left w:type="dxa" w:w="150"/>
              <w:bottom w:type="dxa" w:w="100"/>
              <w:right w:type="dxa" w:w="150"/>
            </w:tcMar>
            <w:vAlign w:val="top"/>
          </w:tcPr>
          <w:p>
            <w:pPr>
              <w:spacing w:after="0"/>
              <w:jc w:val="left"/>
            </w:pPr>
            <w:r>
              <w:rPr>
                <w:rFonts w:ascii="Arial" w:cs="Arial" w:eastAsia="Arial" w:hAnsi="Arial"/>
                <w:b w:val="false"/>
                <w:bCs w:val="false"/>
                <w:i w:val="false"/>
                <w:iCs w:val="false"/>
                <w:color w:val="1A1A1A"/>
                <w:sz w:val="18"/>
                <w:szCs w:val="18"/>
              </w:rPr>
              <w:t xml:space="preserve">Catalog read/write API</w:t>
            </w:r>
          </w:p>
        </w:tc>
        <w:tc>
          <w:tcPr>
            <w:tcW w:type="dxa" w:w="2640"/>
            <w:tcBorders>
              <w:top w:val="single" w:color="C8C8C8" w:sz="4"/>
              <w:left w:val="single" w:color="C8C8C8" w:sz="4"/>
              <w:bottom w:val="single" w:color="C8C8C8" w:sz="4"/>
              <w:right w:val="single" w:color="C8C8C8" w:sz="4"/>
            </w:tcBorders>
            <w:shd w:fill="FFFFFF" w:val="clear"/>
            <w:tcMar>
              <w:top w:type="dxa" w:w="100"/>
              <w:left w:type="dxa" w:w="150"/>
              <w:bottom w:type="dxa" w:w="100"/>
              <w:right w:type="dxa" w:w="150"/>
            </w:tcMar>
            <w:vAlign w:val="top"/>
          </w:tcPr>
          <w:p>
            <w:pPr>
              <w:spacing w:after="0"/>
              <w:jc w:val="left"/>
            </w:pPr>
            <w:r>
              <w:rPr>
                <w:rFonts w:ascii="Arial" w:cs="Arial" w:eastAsia="Arial" w:hAnsi="Arial"/>
                <w:b/>
                <w:bCs/>
                <w:i w:val="false"/>
                <w:iCs w:val="false"/>
                <w:color w:val="2E74B5"/>
                <w:sz w:val="18"/>
                <w:szCs w:val="18"/>
              </w:rPr>
              <w:t xml:space="preserve">FastAPI + SQLAlchemy 2.0 (async) + Alembic</w:t>
            </w:r>
          </w:p>
        </w:tc>
        <w:tc>
          <w:tcPr>
            <w:tcW w:type="dxa" w:w="3600"/>
            <w:tcBorders>
              <w:top w:val="single" w:color="C8C8C8" w:sz="4"/>
              <w:left w:val="single" w:color="C8C8C8" w:sz="4"/>
              <w:bottom w:val="single" w:color="C8C8C8" w:sz="4"/>
              <w:right w:val="single" w:color="C8C8C8" w:sz="4"/>
            </w:tcBorders>
            <w:shd w:fill="FFFFFF" w:val="clear"/>
            <w:tcMar>
              <w:top w:type="dxa" w:w="100"/>
              <w:left w:type="dxa" w:w="150"/>
              <w:bottom w:type="dxa" w:w="100"/>
              <w:right w:type="dxa" w:w="150"/>
            </w:tcMar>
            <w:vAlign w:val="top"/>
          </w:tcPr>
          <w:p>
            <w:pPr>
              <w:spacing w:after="0"/>
              <w:jc w:val="left"/>
            </w:pPr>
            <w:r>
              <w:rPr>
                <w:rFonts w:ascii="Arial" w:cs="Arial" w:eastAsia="Arial" w:hAnsi="Arial"/>
                <w:b w:val="false"/>
                <w:bCs w:val="false"/>
                <w:i w:val="false"/>
                <w:iCs w:val="false"/>
                <w:color w:val="1A1A1A"/>
                <w:sz w:val="18"/>
                <w:szCs w:val="18"/>
              </w:rPr>
              <w:t xml:space="preserve">SQLAlchemy 2.0 is natively async — fits FastAPI without adapters. Alembic manages schema migrations. PATCH support via partial update endpoints.</w:t>
            </w:r>
          </w:p>
        </w:tc>
      </w:tr>
      <w:tr>
        <w:tc>
          <w:tcPr>
            <w:tcW w:type="dxa" w:w="780"/>
            <w:tcBorders>
              <w:top w:val="single" w:color="C8C8C8" w:sz="4"/>
              <w:left w:val="single" w:color="C8C8C8" w:sz="4"/>
              <w:bottom w:val="single" w:color="C8C8C8" w:sz="4"/>
              <w:right w:val="single" w:color="C8C8C8" w:sz="4"/>
            </w:tcBorders>
            <w:shd w:fill="FFFFFF" w:val="clear"/>
            <w:tcMar>
              <w:top w:type="dxa" w:w="100"/>
              <w:left w:type="dxa" w:w="150"/>
              <w:bottom w:type="dxa" w:w="100"/>
              <w:right w:type="dxa" w:w="150"/>
            </w:tcMar>
            <w:vAlign w:val="top"/>
          </w:tcPr>
          <w:p>
            <w:pPr>
              <w:spacing w:after="0"/>
              <w:jc w:val="left"/>
            </w:pPr>
            <w:r>
              <w:rPr>
                <w:rFonts w:ascii="Arial" w:cs="Arial" w:eastAsia="Arial" w:hAnsi="Arial"/>
                <w:b/>
                <w:bCs/>
                <w:i w:val="false"/>
                <w:iCs w:val="false"/>
                <w:color w:val="1F3864"/>
                <w:sz w:val="18"/>
                <w:szCs w:val="18"/>
              </w:rPr>
              <w:t xml:space="preserve">C-03</w:t>
            </w:r>
          </w:p>
        </w:tc>
        <w:tc>
          <w:tcPr>
            <w:tcW w:type="dxa" w:w="2340"/>
            <w:tcBorders>
              <w:top w:val="single" w:color="C8C8C8" w:sz="4"/>
              <w:left w:val="single" w:color="C8C8C8" w:sz="4"/>
              <w:bottom w:val="single" w:color="C8C8C8" w:sz="4"/>
              <w:right w:val="single" w:color="C8C8C8" w:sz="4"/>
            </w:tcBorders>
            <w:shd w:fill="F7F7F7" w:val="clear"/>
            <w:tcMar>
              <w:top w:type="dxa" w:w="100"/>
              <w:left w:type="dxa" w:w="150"/>
              <w:bottom w:type="dxa" w:w="100"/>
              <w:right w:type="dxa" w:w="150"/>
            </w:tcMar>
            <w:vAlign w:val="top"/>
          </w:tcPr>
          <w:p>
            <w:pPr>
              <w:spacing w:after="0"/>
              <w:jc w:val="left"/>
            </w:pPr>
            <w:r>
              <w:rPr>
                <w:rFonts w:ascii="Arial" w:cs="Arial" w:eastAsia="Arial" w:hAnsi="Arial"/>
                <w:b w:val="false"/>
                <w:bCs w:val="false"/>
                <w:i w:val="false"/>
                <w:iCs w:val="false"/>
                <w:color w:val="1A1A1A"/>
                <w:sz w:val="18"/>
                <w:szCs w:val="18"/>
              </w:rPr>
              <w:t xml:space="preserve">Direct DB read layer</w:t>
            </w:r>
          </w:p>
        </w:tc>
        <w:tc>
          <w:tcPr>
            <w:tcW w:type="dxa" w:w="2640"/>
            <w:tcBorders>
              <w:top w:val="single" w:color="C8C8C8" w:sz="4"/>
              <w:left w:val="single" w:color="C8C8C8" w:sz="4"/>
              <w:bottom w:val="single" w:color="C8C8C8" w:sz="4"/>
              <w:right w:val="single" w:color="C8C8C8" w:sz="4"/>
            </w:tcBorders>
            <w:shd w:fill="F7F7F7" w:val="clear"/>
            <w:tcMar>
              <w:top w:type="dxa" w:w="100"/>
              <w:left w:type="dxa" w:w="150"/>
              <w:bottom w:type="dxa" w:w="100"/>
              <w:right w:type="dxa" w:w="150"/>
            </w:tcMar>
            <w:vAlign w:val="top"/>
          </w:tcPr>
          <w:p>
            <w:pPr>
              <w:spacing w:after="0"/>
              <w:jc w:val="left"/>
            </w:pPr>
            <w:r>
              <w:rPr>
                <w:rFonts w:ascii="Arial" w:cs="Arial" w:eastAsia="Arial" w:hAnsi="Arial"/>
                <w:b/>
                <w:bCs/>
                <w:i w:val="false"/>
                <w:iCs w:val="false"/>
                <w:color w:val="2E74B5"/>
                <w:sz w:val="18"/>
                <w:szCs w:val="18"/>
              </w:rPr>
              <w:t xml:space="preserve">PostgreSQL read replica + SQLAlchemy DB views</w:t>
            </w:r>
          </w:p>
        </w:tc>
        <w:tc>
          <w:tcPr>
            <w:tcW w:type="dxa" w:w="3600"/>
            <w:tcBorders>
              <w:top w:val="single" w:color="C8C8C8" w:sz="4"/>
              <w:left w:val="single" w:color="C8C8C8" w:sz="4"/>
              <w:bottom w:val="single" w:color="C8C8C8" w:sz="4"/>
              <w:right w:val="single" w:color="C8C8C8" w:sz="4"/>
            </w:tcBorders>
            <w:shd w:fill="F7F7F7" w:val="clear"/>
            <w:tcMar>
              <w:top w:type="dxa" w:w="100"/>
              <w:left w:type="dxa" w:w="150"/>
              <w:bottom w:type="dxa" w:w="100"/>
              <w:right w:type="dxa" w:w="150"/>
            </w:tcMar>
            <w:vAlign w:val="top"/>
          </w:tcPr>
          <w:p>
            <w:pPr>
              <w:spacing w:after="0"/>
              <w:jc w:val="left"/>
            </w:pPr>
            <w:r>
              <w:rPr>
                <w:rFonts w:ascii="Arial" w:cs="Arial" w:eastAsia="Arial" w:hAnsi="Arial"/>
                <w:b w:val="false"/>
                <w:bCs w:val="false"/>
                <w:i w:val="false"/>
                <w:iCs w:val="false"/>
                <w:color w:val="1A1A1A"/>
                <w:sz w:val="18"/>
                <w:szCs w:val="18"/>
              </w:rPr>
              <w:t xml:space="preserve">Read-only views and stored procedures for bulk queries. Agents consume these, never raw tables — aligned with Custonomy principle of consuming computed features, not raw data.</w:t>
            </w:r>
          </w:p>
        </w:tc>
      </w:tr>
      <w:tr>
        <w:tc>
          <w:tcPr>
            <w:tcW w:type="dxa" w:w="780"/>
            <w:tcBorders>
              <w:top w:val="single" w:color="C8C8C8" w:sz="4"/>
              <w:left w:val="single" w:color="C8C8C8" w:sz="4"/>
              <w:bottom w:val="single" w:color="C8C8C8" w:sz="4"/>
              <w:right w:val="single" w:color="C8C8C8" w:sz="4"/>
            </w:tcBorders>
            <w:shd w:fill="EBF3FB" w:val="clear"/>
            <w:tcMar>
              <w:top w:type="dxa" w:w="100"/>
              <w:left w:type="dxa" w:w="150"/>
              <w:bottom w:type="dxa" w:w="100"/>
              <w:right w:type="dxa" w:w="150"/>
            </w:tcMar>
            <w:vAlign w:val="top"/>
          </w:tcPr>
          <w:p>
            <w:pPr>
              <w:spacing w:after="0"/>
              <w:jc w:val="left"/>
            </w:pPr>
            <w:r>
              <w:rPr>
                <w:rFonts w:ascii="Arial" w:cs="Arial" w:eastAsia="Arial" w:hAnsi="Arial"/>
                <w:b/>
                <w:bCs/>
                <w:i w:val="false"/>
                <w:iCs w:val="false"/>
                <w:color w:val="1F3864"/>
                <w:sz w:val="18"/>
                <w:szCs w:val="18"/>
              </w:rPr>
              <w:t xml:space="preserve">C-04</w:t>
            </w:r>
          </w:p>
        </w:tc>
        <w:tc>
          <w:tcPr>
            <w:tcW w:type="dxa" w:w="2340"/>
            <w:tcBorders>
              <w:top w:val="single" w:color="C8C8C8" w:sz="4"/>
              <w:left w:val="single" w:color="C8C8C8" w:sz="4"/>
              <w:bottom w:val="single" w:color="C8C8C8" w:sz="4"/>
              <w:right w:val="single" w:color="C8C8C8" w:sz="4"/>
            </w:tcBorders>
            <w:shd w:fill="FFFFFF" w:val="clear"/>
            <w:tcMar>
              <w:top w:type="dxa" w:w="100"/>
              <w:left w:type="dxa" w:w="150"/>
              <w:bottom w:type="dxa" w:w="100"/>
              <w:right w:type="dxa" w:w="150"/>
            </w:tcMar>
            <w:vAlign w:val="top"/>
          </w:tcPr>
          <w:p>
            <w:pPr>
              <w:spacing w:after="0"/>
              <w:jc w:val="left"/>
            </w:pPr>
            <w:r>
              <w:rPr>
                <w:rFonts w:ascii="Arial" w:cs="Arial" w:eastAsia="Arial" w:hAnsi="Arial"/>
                <w:b w:val="false"/>
                <w:bCs w:val="false"/>
                <w:i w:val="false"/>
                <w:iCs w:val="false"/>
                <w:color w:val="1A1A1A"/>
                <w:sz w:val="18"/>
                <w:szCs w:val="18"/>
              </w:rPr>
              <w:t xml:space="preserve">Tool: classify_product</w:t>
            </w:r>
          </w:p>
        </w:tc>
        <w:tc>
          <w:tcPr>
            <w:tcW w:type="dxa" w:w="2640"/>
            <w:tcBorders>
              <w:top w:val="single" w:color="C8C8C8" w:sz="4"/>
              <w:left w:val="single" w:color="C8C8C8" w:sz="4"/>
              <w:bottom w:val="single" w:color="C8C8C8" w:sz="4"/>
              <w:right w:val="single" w:color="C8C8C8" w:sz="4"/>
            </w:tcBorders>
            <w:shd w:fill="FFFFFF" w:val="clear"/>
            <w:tcMar>
              <w:top w:type="dxa" w:w="100"/>
              <w:left w:type="dxa" w:w="150"/>
              <w:bottom w:type="dxa" w:w="100"/>
              <w:right w:type="dxa" w:w="150"/>
            </w:tcMar>
            <w:vAlign w:val="top"/>
          </w:tcPr>
          <w:p>
            <w:pPr>
              <w:spacing w:after="0"/>
              <w:jc w:val="left"/>
            </w:pPr>
            <w:r>
              <w:rPr>
                <w:rFonts w:ascii="Arial" w:cs="Arial" w:eastAsia="Arial" w:hAnsi="Arial"/>
                <w:b/>
                <w:bCs/>
                <w:i w:val="false"/>
                <w:iCs w:val="false"/>
                <w:color w:val="2E74B5"/>
                <w:sz w:val="18"/>
                <w:szCs w:val="18"/>
              </w:rPr>
              <w:t xml:space="preserve">Claude API (text) + LangGraph tool node + Pydantic output schema</w:t>
            </w:r>
          </w:p>
        </w:tc>
        <w:tc>
          <w:tcPr>
            <w:tcW w:type="dxa" w:w="3600"/>
            <w:tcBorders>
              <w:top w:val="single" w:color="C8C8C8" w:sz="4"/>
              <w:left w:val="single" w:color="C8C8C8" w:sz="4"/>
              <w:bottom w:val="single" w:color="C8C8C8" w:sz="4"/>
              <w:right w:val="single" w:color="C8C8C8" w:sz="4"/>
            </w:tcBorders>
            <w:shd w:fill="FFFFFF" w:val="clear"/>
            <w:tcMar>
              <w:top w:type="dxa" w:w="100"/>
              <w:left w:type="dxa" w:w="150"/>
              <w:bottom w:type="dxa" w:w="100"/>
              <w:right w:type="dxa" w:w="150"/>
            </w:tcMar>
            <w:vAlign w:val="top"/>
          </w:tcPr>
          <w:p>
            <w:pPr>
              <w:spacing w:after="0"/>
              <w:jc w:val="left"/>
            </w:pPr>
            <w:r>
              <w:rPr>
                <w:rFonts w:ascii="Arial" w:cs="Arial" w:eastAsia="Arial" w:hAnsi="Arial"/>
                <w:b w:val="false"/>
                <w:bCs w:val="false"/>
                <w:i w:val="false"/>
                <w:iCs w:val="false"/>
                <w:color w:val="1A1A1A"/>
                <w:sz w:val="18"/>
                <w:szCs w:val="18"/>
              </w:rPr>
              <w:t xml:space="preserve">Claude receives product attributes and description; returns top-3 category candidates with confidence scores. Pydantic enforces the response schema. LangGraph manages retry on low confidence.</w:t>
            </w:r>
          </w:p>
        </w:tc>
      </w:tr>
      <w:tr>
        <w:tc>
          <w:tcPr>
            <w:tcW w:type="dxa" w:w="780"/>
            <w:tcBorders>
              <w:top w:val="single" w:color="C8C8C8" w:sz="4"/>
              <w:left w:val="single" w:color="C8C8C8" w:sz="4"/>
              <w:bottom w:val="single" w:color="C8C8C8" w:sz="4"/>
              <w:right w:val="single" w:color="C8C8C8" w:sz="4"/>
            </w:tcBorders>
            <w:shd w:fill="FFFFFF" w:val="clear"/>
            <w:tcMar>
              <w:top w:type="dxa" w:w="100"/>
              <w:left w:type="dxa" w:w="150"/>
              <w:bottom w:type="dxa" w:w="100"/>
              <w:right w:type="dxa" w:w="150"/>
            </w:tcMar>
            <w:vAlign w:val="top"/>
          </w:tcPr>
          <w:p>
            <w:pPr>
              <w:spacing w:after="0"/>
              <w:jc w:val="left"/>
            </w:pPr>
            <w:r>
              <w:rPr>
                <w:rFonts w:ascii="Arial" w:cs="Arial" w:eastAsia="Arial" w:hAnsi="Arial"/>
                <w:b/>
                <w:bCs/>
                <w:i w:val="false"/>
                <w:iCs w:val="false"/>
                <w:color w:val="1F3864"/>
                <w:sz w:val="18"/>
                <w:szCs w:val="18"/>
              </w:rPr>
              <w:t xml:space="preserve">C-05</w:t>
            </w:r>
          </w:p>
        </w:tc>
        <w:tc>
          <w:tcPr>
            <w:tcW w:type="dxa" w:w="2340"/>
            <w:tcBorders>
              <w:top w:val="single" w:color="C8C8C8" w:sz="4"/>
              <w:left w:val="single" w:color="C8C8C8" w:sz="4"/>
              <w:bottom w:val="single" w:color="C8C8C8" w:sz="4"/>
              <w:right w:val="single" w:color="C8C8C8" w:sz="4"/>
            </w:tcBorders>
            <w:shd w:fill="F7F7F7" w:val="clear"/>
            <w:tcMar>
              <w:top w:type="dxa" w:w="100"/>
              <w:left w:type="dxa" w:w="150"/>
              <w:bottom w:type="dxa" w:w="100"/>
              <w:right w:type="dxa" w:w="150"/>
            </w:tcMar>
            <w:vAlign w:val="top"/>
          </w:tcPr>
          <w:p>
            <w:pPr>
              <w:spacing w:after="0"/>
              <w:jc w:val="left"/>
            </w:pPr>
            <w:r>
              <w:rPr>
                <w:rFonts w:ascii="Arial" w:cs="Arial" w:eastAsia="Arial" w:hAnsi="Arial"/>
                <w:b w:val="false"/>
                <w:bCs w:val="false"/>
                <w:i w:val="false"/>
                <w:iCs w:val="false"/>
                <w:color w:val="1A1A1A"/>
                <w:sz w:val="18"/>
                <w:szCs w:val="18"/>
              </w:rPr>
              <w:t xml:space="preserve">Tool: tag_product</w:t>
            </w:r>
          </w:p>
        </w:tc>
        <w:tc>
          <w:tcPr>
            <w:tcW w:type="dxa" w:w="2640"/>
            <w:tcBorders>
              <w:top w:val="single" w:color="C8C8C8" w:sz="4"/>
              <w:left w:val="single" w:color="C8C8C8" w:sz="4"/>
              <w:bottom w:val="single" w:color="C8C8C8" w:sz="4"/>
              <w:right w:val="single" w:color="C8C8C8" w:sz="4"/>
            </w:tcBorders>
            <w:shd w:fill="F7F7F7" w:val="clear"/>
            <w:tcMar>
              <w:top w:type="dxa" w:w="100"/>
              <w:left w:type="dxa" w:w="150"/>
              <w:bottom w:type="dxa" w:w="100"/>
              <w:right w:type="dxa" w:w="150"/>
            </w:tcMar>
            <w:vAlign w:val="top"/>
          </w:tcPr>
          <w:p>
            <w:pPr>
              <w:spacing w:after="0"/>
              <w:jc w:val="left"/>
            </w:pPr>
            <w:r>
              <w:rPr>
                <w:rFonts w:ascii="Arial" w:cs="Arial" w:eastAsia="Arial" w:hAnsi="Arial"/>
                <w:b/>
                <w:bCs/>
                <w:i w:val="false"/>
                <w:iCs w:val="false"/>
                <w:color w:val="2E74B5"/>
                <w:sz w:val="18"/>
                <w:szCs w:val="18"/>
              </w:rPr>
              <w:t xml:space="preserve">Claude API (vision/multimodal) + Pydantic</w:t>
            </w:r>
          </w:p>
        </w:tc>
        <w:tc>
          <w:tcPr>
            <w:tcW w:type="dxa" w:w="3600"/>
            <w:tcBorders>
              <w:top w:val="single" w:color="C8C8C8" w:sz="4"/>
              <w:left w:val="single" w:color="C8C8C8" w:sz="4"/>
              <w:bottom w:val="single" w:color="C8C8C8" w:sz="4"/>
              <w:right w:val="single" w:color="C8C8C8" w:sz="4"/>
            </w:tcBorders>
            <w:shd w:fill="F7F7F7" w:val="clear"/>
            <w:tcMar>
              <w:top w:type="dxa" w:w="100"/>
              <w:left w:type="dxa" w:w="150"/>
              <w:bottom w:type="dxa" w:w="100"/>
              <w:right w:type="dxa" w:w="150"/>
            </w:tcMar>
            <w:vAlign w:val="top"/>
          </w:tcPr>
          <w:p>
            <w:pPr>
              <w:spacing w:after="0"/>
              <w:jc w:val="left"/>
            </w:pPr>
            <w:r>
              <w:rPr>
                <w:rFonts w:ascii="Arial" w:cs="Arial" w:eastAsia="Arial" w:hAnsi="Arial"/>
                <w:b w:val="false"/>
                <w:bCs w:val="false"/>
                <w:i w:val="false"/>
                <w:iCs w:val="false"/>
                <w:color w:val="1A1A1A"/>
                <w:sz w:val="18"/>
                <w:szCs w:val="18"/>
              </w:rPr>
              <w:t xml:space="preserve">Pass image URL + description to Claude Vision. Extracts colour, material, style, shape. Maps to attribute schema via Pydantic. Supports batch mode for multiple SKUs.</w:t>
            </w:r>
          </w:p>
        </w:tc>
      </w:tr>
      <w:tr>
        <w:tc>
          <w:tcPr>
            <w:tcW w:type="dxa" w:w="780"/>
            <w:tcBorders>
              <w:top w:val="single" w:color="C8C8C8" w:sz="4"/>
              <w:left w:val="single" w:color="C8C8C8" w:sz="4"/>
              <w:bottom w:val="single" w:color="C8C8C8" w:sz="4"/>
              <w:right w:val="single" w:color="C8C8C8" w:sz="4"/>
            </w:tcBorders>
            <w:shd w:fill="EBF3FB" w:val="clear"/>
            <w:tcMar>
              <w:top w:type="dxa" w:w="100"/>
              <w:left w:type="dxa" w:w="150"/>
              <w:bottom w:type="dxa" w:w="100"/>
              <w:right w:type="dxa" w:w="150"/>
            </w:tcMar>
            <w:vAlign w:val="top"/>
          </w:tcPr>
          <w:p>
            <w:pPr>
              <w:spacing w:after="0"/>
              <w:jc w:val="left"/>
            </w:pPr>
            <w:r>
              <w:rPr>
                <w:rFonts w:ascii="Arial" w:cs="Arial" w:eastAsia="Arial" w:hAnsi="Arial"/>
                <w:b/>
                <w:bCs/>
                <w:i w:val="false"/>
                <w:iCs w:val="false"/>
                <w:color w:val="1F3864"/>
                <w:sz w:val="18"/>
                <w:szCs w:val="18"/>
              </w:rPr>
              <w:t xml:space="preserve">C-06</w:t>
            </w:r>
          </w:p>
        </w:tc>
        <w:tc>
          <w:tcPr>
            <w:tcW w:type="dxa" w:w="2340"/>
            <w:tcBorders>
              <w:top w:val="single" w:color="C8C8C8" w:sz="4"/>
              <w:left w:val="single" w:color="C8C8C8" w:sz="4"/>
              <w:bottom w:val="single" w:color="C8C8C8" w:sz="4"/>
              <w:right w:val="single" w:color="C8C8C8" w:sz="4"/>
            </w:tcBorders>
            <w:shd w:fill="FFFFFF" w:val="clear"/>
            <w:tcMar>
              <w:top w:type="dxa" w:w="100"/>
              <w:left w:type="dxa" w:w="150"/>
              <w:bottom w:type="dxa" w:w="100"/>
              <w:right w:type="dxa" w:w="150"/>
            </w:tcMar>
            <w:vAlign w:val="top"/>
          </w:tcPr>
          <w:p>
            <w:pPr>
              <w:spacing w:after="0"/>
              <w:jc w:val="left"/>
            </w:pPr>
            <w:r>
              <w:rPr>
                <w:rFonts w:ascii="Arial" w:cs="Arial" w:eastAsia="Arial" w:hAnsi="Arial"/>
                <w:b w:val="false"/>
                <w:bCs w:val="false"/>
                <w:i w:val="false"/>
                <w:iCs w:val="false"/>
                <w:color w:val="1A1A1A"/>
                <w:sz w:val="18"/>
                <w:szCs w:val="18"/>
              </w:rPr>
              <w:t xml:space="preserve">Tool: sequence_images</w:t>
            </w:r>
          </w:p>
        </w:tc>
        <w:tc>
          <w:tcPr>
            <w:tcW w:type="dxa" w:w="2640"/>
            <w:tcBorders>
              <w:top w:val="single" w:color="C8C8C8" w:sz="4"/>
              <w:left w:val="single" w:color="C8C8C8" w:sz="4"/>
              <w:bottom w:val="single" w:color="C8C8C8" w:sz="4"/>
              <w:right w:val="single" w:color="C8C8C8" w:sz="4"/>
            </w:tcBorders>
            <w:shd w:fill="FFFFFF" w:val="clear"/>
            <w:tcMar>
              <w:top w:type="dxa" w:w="100"/>
              <w:left w:type="dxa" w:w="150"/>
              <w:bottom w:type="dxa" w:w="100"/>
              <w:right w:type="dxa" w:w="150"/>
            </w:tcMar>
            <w:vAlign w:val="top"/>
          </w:tcPr>
          <w:p>
            <w:pPr>
              <w:spacing w:after="0"/>
              <w:jc w:val="left"/>
            </w:pPr>
            <w:r>
              <w:rPr>
                <w:rFonts w:ascii="Arial" w:cs="Arial" w:eastAsia="Arial" w:hAnsi="Arial"/>
                <w:b/>
                <w:bCs/>
                <w:i w:val="false"/>
                <w:iCs w:val="false"/>
                <w:color w:val="2E74B5"/>
                <w:sz w:val="18"/>
                <w:szCs w:val="18"/>
              </w:rPr>
              <w:t xml:space="preserve">Claude API (vision) + category ruleset config</w:t>
            </w:r>
          </w:p>
        </w:tc>
        <w:tc>
          <w:tcPr>
            <w:tcW w:type="dxa" w:w="3600"/>
            <w:tcBorders>
              <w:top w:val="single" w:color="C8C8C8" w:sz="4"/>
              <w:left w:val="single" w:color="C8C8C8" w:sz="4"/>
              <w:bottom w:val="single" w:color="C8C8C8" w:sz="4"/>
              <w:right w:val="single" w:color="C8C8C8" w:sz="4"/>
            </w:tcBorders>
            <w:shd w:fill="FFFFFF" w:val="clear"/>
            <w:tcMar>
              <w:top w:type="dxa" w:w="100"/>
              <w:left w:type="dxa" w:w="150"/>
              <w:bottom w:type="dxa" w:w="100"/>
              <w:right w:type="dxa" w:w="150"/>
            </w:tcMar>
            <w:vAlign w:val="top"/>
          </w:tcPr>
          <w:p>
            <w:pPr>
              <w:spacing w:after="0"/>
              <w:jc w:val="left"/>
            </w:pPr>
            <w:r>
              <w:rPr>
                <w:rFonts w:ascii="Arial" w:cs="Arial" w:eastAsia="Arial" w:hAnsi="Arial"/>
                <w:b w:val="false"/>
                <w:bCs w:val="false"/>
                <w:i w:val="false"/>
                <w:iCs w:val="false"/>
                <w:color w:val="1A1A1A"/>
                <w:sz w:val="18"/>
                <w:szCs w:val="18"/>
              </w:rPr>
              <w:t xml:space="preserve">Claude identifies image type (hero/lifestyle/detail/infographic). Python applies category-level ordering rules. Marketplace-specific rulesets stored as JSON config.</w:t>
            </w:r>
          </w:p>
        </w:tc>
      </w:tr>
      <w:tr>
        <w:tc>
          <w:tcPr>
            <w:tcW w:type="dxa" w:w="780"/>
            <w:tcBorders>
              <w:top w:val="single" w:color="C8C8C8" w:sz="4"/>
              <w:left w:val="single" w:color="C8C8C8" w:sz="4"/>
              <w:bottom w:val="single" w:color="C8C8C8" w:sz="4"/>
              <w:right w:val="single" w:color="C8C8C8" w:sz="4"/>
            </w:tcBorders>
            <w:shd w:fill="FFFFFF" w:val="clear"/>
            <w:tcMar>
              <w:top w:type="dxa" w:w="100"/>
              <w:left w:type="dxa" w:w="150"/>
              <w:bottom w:type="dxa" w:w="100"/>
              <w:right w:type="dxa" w:w="150"/>
            </w:tcMar>
            <w:vAlign w:val="top"/>
          </w:tcPr>
          <w:p>
            <w:pPr>
              <w:spacing w:after="0"/>
              <w:jc w:val="left"/>
            </w:pPr>
            <w:r>
              <w:rPr>
                <w:rFonts w:ascii="Arial" w:cs="Arial" w:eastAsia="Arial" w:hAnsi="Arial"/>
                <w:b/>
                <w:bCs/>
                <w:i w:val="false"/>
                <w:iCs w:val="false"/>
                <w:color w:val="1F3864"/>
                <w:sz w:val="18"/>
                <w:szCs w:val="18"/>
              </w:rPr>
              <w:t xml:space="preserve">C-07</w:t>
            </w:r>
          </w:p>
        </w:tc>
        <w:tc>
          <w:tcPr>
            <w:tcW w:type="dxa" w:w="2340"/>
            <w:tcBorders>
              <w:top w:val="single" w:color="C8C8C8" w:sz="4"/>
              <w:left w:val="single" w:color="C8C8C8" w:sz="4"/>
              <w:bottom w:val="single" w:color="C8C8C8" w:sz="4"/>
              <w:right w:val="single" w:color="C8C8C8" w:sz="4"/>
            </w:tcBorders>
            <w:shd w:fill="F7F7F7" w:val="clear"/>
            <w:tcMar>
              <w:top w:type="dxa" w:w="100"/>
              <w:left w:type="dxa" w:w="150"/>
              <w:bottom w:type="dxa" w:w="100"/>
              <w:right w:type="dxa" w:w="150"/>
            </w:tcMar>
            <w:vAlign w:val="top"/>
          </w:tcPr>
          <w:p>
            <w:pPr>
              <w:spacing w:after="0"/>
              <w:jc w:val="left"/>
            </w:pPr>
            <w:r>
              <w:rPr>
                <w:rFonts w:ascii="Arial" w:cs="Arial" w:eastAsia="Arial" w:hAnsi="Arial"/>
                <w:b w:val="false"/>
                <w:bCs w:val="false"/>
                <w:i w:val="false"/>
                <w:iCs w:val="false"/>
                <w:color w:val="1A1A1A"/>
                <w:sz w:val="18"/>
                <w:szCs w:val="18"/>
              </w:rPr>
              <w:t xml:space="preserve">Tool: check_data_quality</w:t>
            </w:r>
          </w:p>
        </w:tc>
        <w:tc>
          <w:tcPr>
            <w:tcW w:type="dxa" w:w="2640"/>
            <w:tcBorders>
              <w:top w:val="single" w:color="C8C8C8" w:sz="4"/>
              <w:left w:val="single" w:color="C8C8C8" w:sz="4"/>
              <w:bottom w:val="single" w:color="C8C8C8" w:sz="4"/>
              <w:right w:val="single" w:color="C8C8C8" w:sz="4"/>
            </w:tcBorders>
            <w:shd w:fill="F7F7F7" w:val="clear"/>
            <w:tcMar>
              <w:top w:type="dxa" w:w="100"/>
              <w:left w:type="dxa" w:w="150"/>
              <w:bottom w:type="dxa" w:w="100"/>
              <w:right w:type="dxa" w:w="150"/>
            </w:tcMar>
            <w:vAlign w:val="top"/>
          </w:tcPr>
          <w:p>
            <w:pPr>
              <w:spacing w:after="0"/>
              <w:jc w:val="left"/>
            </w:pPr>
            <w:r>
              <w:rPr>
                <w:rFonts w:ascii="Arial" w:cs="Arial" w:eastAsia="Arial" w:hAnsi="Arial"/>
                <w:b/>
                <w:bCs/>
                <w:i w:val="false"/>
                <w:iCs w:val="false"/>
                <w:color w:val="2E74B5"/>
                <w:sz w:val="18"/>
                <w:szCs w:val="18"/>
              </w:rPr>
              <w:t xml:space="preserve">Python rules engine + PostgreSQL views (C-03)</w:t>
            </w:r>
          </w:p>
        </w:tc>
        <w:tc>
          <w:tcPr>
            <w:tcW w:type="dxa" w:w="3600"/>
            <w:tcBorders>
              <w:top w:val="single" w:color="C8C8C8" w:sz="4"/>
              <w:left w:val="single" w:color="C8C8C8" w:sz="4"/>
              <w:bottom w:val="single" w:color="C8C8C8" w:sz="4"/>
              <w:right w:val="single" w:color="C8C8C8" w:sz="4"/>
            </w:tcBorders>
            <w:shd w:fill="F7F7F7" w:val="clear"/>
            <w:tcMar>
              <w:top w:type="dxa" w:w="100"/>
              <w:left w:type="dxa" w:w="150"/>
              <w:bottom w:type="dxa" w:w="100"/>
              <w:right w:type="dxa" w:w="150"/>
            </w:tcMar>
            <w:vAlign w:val="top"/>
          </w:tcPr>
          <w:p>
            <w:pPr>
              <w:spacing w:after="0"/>
              <w:jc w:val="left"/>
            </w:pPr>
            <w:r>
              <w:rPr>
                <w:rFonts w:ascii="Arial" w:cs="Arial" w:eastAsia="Arial" w:hAnsi="Arial"/>
                <w:b w:val="false"/>
                <w:bCs w:val="false"/>
                <w:i w:val="false"/>
                <w:iCs w:val="false"/>
                <w:color w:val="1A1A1A"/>
                <w:sz w:val="18"/>
                <w:szCs w:val="18"/>
              </w:rPr>
              <w:t xml:space="preserve">Pure backend logic — no LLM needed. Query completeness via DB views, score fields against required schema, return missing fields and recommended actions.</w:t>
            </w:r>
          </w:p>
        </w:tc>
      </w:tr>
      <w:tr>
        <w:tc>
          <w:tcPr>
            <w:tcW w:type="dxa" w:w="780"/>
            <w:tcBorders>
              <w:top w:val="single" w:color="C8C8C8" w:sz="4"/>
              <w:left w:val="single" w:color="C8C8C8" w:sz="4"/>
              <w:bottom w:val="single" w:color="C8C8C8" w:sz="4"/>
              <w:right w:val="single" w:color="C8C8C8" w:sz="4"/>
            </w:tcBorders>
            <w:shd w:fill="EBF3FB" w:val="clear"/>
            <w:tcMar>
              <w:top w:type="dxa" w:w="100"/>
              <w:left w:type="dxa" w:w="150"/>
              <w:bottom w:type="dxa" w:w="100"/>
              <w:right w:type="dxa" w:w="150"/>
            </w:tcMar>
            <w:vAlign w:val="top"/>
          </w:tcPr>
          <w:p>
            <w:pPr>
              <w:spacing w:after="0"/>
              <w:jc w:val="left"/>
            </w:pPr>
            <w:r>
              <w:rPr>
                <w:rFonts w:ascii="Arial" w:cs="Arial" w:eastAsia="Arial" w:hAnsi="Arial"/>
                <w:b/>
                <w:bCs/>
                <w:i w:val="false"/>
                <w:iCs w:val="false"/>
                <w:color w:val="1F3864"/>
                <w:sz w:val="18"/>
                <w:szCs w:val="18"/>
              </w:rPr>
              <w:t xml:space="preserve">C-08</w:t>
            </w:r>
          </w:p>
        </w:tc>
        <w:tc>
          <w:tcPr>
            <w:tcW w:type="dxa" w:w="2340"/>
            <w:tcBorders>
              <w:top w:val="single" w:color="C8C8C8" w:sz="4"/>
              <w:left w:val="single" w:color="C8C8C8" w:sz="4"/>
              <w:bottom w:val="single" w:color="C8C8C8" w:sz="4"/>
              <w:right w:val="single" w:color="C8C8C8" w:sz="4"/>
            </w:tcBorders>
            <w:shd w:fill="FFFFFF" w:val="clear"/>
            <w:tcMar>
              <w:top w:type="dxa" w:w="100"/>
              <w:left w:type="dxa" w:w="150"/>
              <w:bottom w:type="dxa" w:w="100"/>
              <w:right w:type="dxa" w:w="150"/>
            </w:tcMar>
            <w:vAlign w:val="top"/>
          </w:tcPr>
          <w:p>
            <w:pPr>
              <w:spacing w:after="0"/>
              <w:jc w:val="left"/>
            </w:pPr>
            <w:r>
              <w:rPr>
                <w:rFonts w:ascii="Arial" w:cs="Arial" w:eastAsia="Arial" w:hAnsi="Arial"/>
                <w:b w:val="false"/>
                <w:bCs w:val="false"/>
                <w:i w:val="false"/>
                <w:iCs w:val="false"/>
                <w:color w:val="1A1A1A"/>
                <w:sz w:val="18"/>
                <w:szCs w:val="18"/>
              </w:rPr>
              <w:t xml:space="preserve">Tool: bulk_update_products</w:t>
            </w:r>
          </w:p>
        </w:tc>
        <w:tc>
          <w:tcPr>
            <w:tcW w:type="dxa" w:w="2640"/>
            <w:tcBorders>
              <w:top w:val="single" w:color="C8C8C8" w:sz="4"/>
              <w:left w:val="single" w:color="C8C8C8" w:sz="4"/>
              <w:bottom w:val="single" w:color="C8C8C8" w:sz="4"/>
              <w:right w:val="single" w:color="C8C8C8" w:sz="4"/>
            </w:tcBorders>
            <w:shd w:fill="FFFFFF" w:val="clear"/>
            <w:tcMar>
              <w:top w:type="dxa" w:w="100"/>
              <w:left w:type="dxa" w:w="150"/>
              <w:bottom w:type="dxa" w:w="100"/>
              <w:right w:type="dxa" w:w="150"/>
            </w:tcMar>
            <w:vAlign w:val="top"/>
          </w:tcPr>
          <w:p>
            <w:pPr>
              <w:spacing w:after="0"/>
              <w:jc w:val="left"/>
            </w:pPr>
            <w:r>
              <w:rPr>
                <w:rFonts w:ascii="Arial" w:cs="Arial" w:eastAsia="Arial" w:hAnsi="Arial"/>
                <w:b/>
                <w:bCs/>
                <w:i w:val="false"/>
                <w:iCs w:val="false"/>
                <w:color w:val="2E74B5"/>
                <w:sz w:val="18"/>
                <w:szCs w:val="18"/>
              </w:rPr>
              <w:t xml:space="preserve">ARQ background job + HITL trigger (F-07)</w:t>
            </w:r>
          </w:p>
        </w:tc>
        <w:tc>
          <w:tcPr>
            <w:tcW w:type="dxa" w:w="3600"/>
            <w:tcBorders>
              <w:top w:val="single" w:color="C8C8C8" w:sz="4"/>
              <w:left w:val="single" w:color="C8C8C8" w:sz="4"/>
              <w:bottom w:val="single" w:color="C8C8C8" w:sz="4"/>
              <w:right w:val="single" w:color="C8C8C8" w:sz="4"/>
            </w:tcBorders>
            <w:shd w:fill="FFFFFF" w:val="clear"/>
            <w:tcMar>
              <w:top w:type="dxa" w:w="100"/>
              <w:left w:type="dxa" w:w="150"/>
              <w:bottom w:type="dxa" w:w="100"/>
              <w:right w:type="dxa" w:w="150"/>
            </w:tcMar>
            <w:vAlign w:val="top"/>
          </w:tcPr>
          <w:p>
            <w:pPr>
              <w:spacing w:after="0"/>
              <w:jc w:val="left"/>
            </w:pPr>
            <w:r>
              <w:rPr>
                <w:rFonts w:ascii="Arial" w:cs="Arial" w:eastAsia="Arial" w:hAnsi="Arial"/>
                <w:b w:val="false"/>
                <w:bCs w:val="false"/>
                <w:i w:val="false"/>
                <w:iCs w:val="false"/>
                <w:color w:val="1A1A1A"/>
                <w:sz w:val="18"/>
                <w:szCs w:val="18"/>
              </w:rPr>
              <w:t xml:space="preserve">Submitted as ARQ job. Checks record count against HITL threshold. If above threshold, publishes approval request via Redis and pauses job until approved.</w:t>
            </w:r>
          </w:p>
        </w:tc>
      </w:tr>
      <w:tr>
        <w:tc>
          <w:tcPr>
            <w:tcW w:type="dxa" w:w="780"/>
            <w:tcBorders>
              <w:top w:val="single" w:color="C8C8C8" w:sz="4"/>
              <w:left w:val="single" w:color="C8C8C8" w:sz="4"/>
              <w:bottom w:val="single" w:color="C8C8C8" w:sz="4"/>
              <w:right w:val="single" w:color="C8C8C8" w:sz="4"/>
            </w:tcBorders>
            <w:shd w:fill="FFFFFF" w:val="clear"/>
            <w:tcMar>
              <w:top w:type="dxa" w:w="100"/>
              <w:left w:type="dxa" w:w="150"/>
              <w:bottom w:type="dxa" w:w="100"/>
              <w:right w:type="dxa" w:w="150"/>
            </w:tcMar>
            <w:vAlign w:val="top"/>
          </w:tcPr>
          <w:p>
            <w:pPr>
              <w:spacing w:after="0"/>
              <w:jc w:val="left"/>
            </w:pPr>
            <w:r>
              <w:rPr>
                <w:rFonts w:ascii="Arial" w:cs="Arial" w:eastAsia="Arial" w:hAnsi="Arial"/>
                <w:b/>
                <w:bCs/>
                <w:i w:val="false"/>
                <w:iCs w:val="false"/>
                <w:color w:val="1F3864"/>
                <w:sz w:val="18"/>
                <w:szCs w:val="18"/>
              </w:rPr>
              <w:t xml:space="preserve">C-09</w:t>
            </w:r>
          </w:p>
        </w:tc>
        <w:tc>
          <w:tcPr>
            <w:tcW w:type="dxa" w:w="2340"/>
            <w:tcBorders>
              <w:top w:val="single" w:color="C8C8C8" w:sz="4"/>
              <w:left w:val="single" w:color="C8C8C8" w:sz="4"/>
              <w:bottom w:val="single" w:color="C8C8C8" w:sz="4"/>
              <w:right w:val="single" w:color="C8C8C8" w:sz="4"/>
            </w:tcBorders>
            <w:shd w:fill="F7F7F7" w:val="clear"/>
            <w:tcMar>
              <w:top w:type="dxa" w:w="100"/>
              <w:left w:type="dxa" w:w="150"/>
              <w:bottom w:type="dxa" w:w="100"/>
              <w:right w:type="dxa" w:w="150"/>
            </w:tcMar>
            <w:vAlign w:val="top"/>
          </w:tcPr>
          <w:p>
            <w:pPr>
              <w:spacing w:after="0"/>
              <w:jc w:val="left"/>
            </w:pPr>
            <w:r>
              <w:rPr>
                <w:rFonts w:ascii="Arial" w:cs="Arial" w:eastAsia="Arial" w:hAnsi="Arial"/>
                <w:b w:val="false"/>
                <w:bCs w:val="false"/>
                <w:i w:val="false"/>
                <w:iCs w:val="false"/>
                <w:color w:val="1A1A1A"/>
                <w:sz w:val="18"/>
                <w:szCs w:val="18"/>
              </w:rPr>
              <w:t xml:space="preserve">System prompt design</w:t>
            </w:r>
          </w:p>
        </w:tc>
        <w:tc>
          <w:tcPr>
            <w:tcW w:type="dxa" w:w="2640"/>
            <w:tcBorders>
              <w:top w:val="single" w:color="C8C8C8" w:sz="4"/>
              <w:left w:val="single" w:color="C8C8C8" w:sz="4"/>
              <w:bottom w:val="single" w:color="C8C8C8" w:sz="4"/>
              <w:right w:val="single" w:color="C8C8C8" w:sz="4"/>
            </w:tcBorders>
            <w:shd w:fill="F7F7F7" w:val="clear"/>
            <w:tcMar>
              <w:top w:type="dxa" w:w="100"/>
              <w:left w:type="dxa" w:w="150"/>
              <w:bottom w:type="dxa" w:w="100"/>
              <w:right w:type="dxa" w:w="150"/>
            </w:tcMar>
            <w:vAlign w:val="top"/>
          </w:tcPr>
          <w:p>
            <w:pPr>
              <w:spacing w:after="0"/>
              <w:jc w:val="left"/>
            </w:pPr>
            <w:r>
              <w:rPr>
                <w:rFonts w:ascii="Arial" w:cs="Arial" w:eastAsia="Arial" w:hAnsi="Arial"/>
                <w:b/>
                <w:bCs/>
                <w:i w:val="false"/>
                <w:iCs w:val="false"/>
                <w:color w:val="2E74B5"/>
                <w:sz w:val="18"/>
                <w:szCs w:val="18"/>
              </w:rPr>
              <w:t xml:space="preserve">LangSmith prompt registry</w:t>
            </w:r>
          </w:p>
        </w:tc>
        <w:tc>
          <w:tcPr>
            <w:tcW w:type="dxa" w:w="3600"/>
            <w:tcBorders>
              <w:top w:val="single" w:color="C8C8C8" w:sz="4"/>
              <w:left w:val="single" w:color="C8C8C8" w:sz="4"/>
              <w:bottom w:val="single" w:color="C8C8C8" w:sz="4"/>
              <w:right w:val="single" w:color="C8C8C8" w:sz="4"/>
            </w:tcBorders>
            <w:shd w:fill="F7F7F7" w:val="clear"/>
            <w:tcMar>
              <w:top w:type="dxa" w:w="100"/>
              <w:left w:type="dxa" w:w="150"/>
              <w:bottom w:type="dxa" w:w="100"/>
              <w:right w:type="dxa" w:w="150"/>
            </w:tcMar>
            <w:vAlign w:val="top"/>
          </w:tcPr>
          <w:p>
            <w:pPr>
              <w:spacing w:after="0"/>
              <w:jc w:val="left"/>
            </w:pPr>
            <w:r>
              <w:rPr>
                <w:rFonts w:ascii="Arial" w:cs="Arial" w:eastAsia="Arial" w:hAnsi="Arial"/>
                <w:b w:val="false"/>
                <w:bCs w:val="false"/>
                <w:i w:val="false"/>
                <w:iCs w:val="false"/>
                <w:color w:val="1A1A1A"/>
                <w:sz w:val="18"/>
                <w:szCs w:val="18"/>
              </w:rPr>
              <w:t xml:space="preserve">System prompt stored in LangSmith — versioned, A/B testable, deployable independently of code. Treated as a deployable artifact, not a hardcoded string.</w:t>
            </w:r>
          </w:p>
        </w:tc>
      </w:tr>
      <w:tr>
        <w:tc>
          <w:tcPr>
            <w:tcW w:type="dxa" w:w="780"/>
            <w:tcBorders>
              <w:top w:val="single" w:color="C8C8C8" w:sz="4"/>
              <w:left w:val="single" w:color="C8C8C8" w:sz="4"/>
              <w:bottom w:val="single" w:color="C8C8C8" w:sz="4"/>
              <w:right w:val="single" w:color="C8C8C8" w:sz="4"/>
            </w:tcBorders>
            <w:shd w:fill="EBF3FB" w:val="clear"/>
            <w:tcMar>
              <w:top w:type="dxa" w:w="100"/>
              <w:left w:type="dxa" w:w="150"/>
              <w:bottom w:type="dxa" w:w="100"/>
              <w:right w:type="dxa" w:w="150"/>
            </w:tcMar>
            <w:vAlign w:val="top"/>
          </w:tcPr>
          <w:p>
            <w:pPr>
              <w:spacing w:after="0"/>
              <w:jc w:val="left"/>
            </w:pPr>
            <w:r>
              <w:rPr>
                <w:rFonts w:ascii="Arial" w:cs="Arial" w:eastAsia="Arial" w:hAnsi="Arial"/>
                <w:b/>
                <w:bCs/>
                <w:i w:val="false"/>
                <w:iCs w:val="false"/>
                <w:color w:val="1F3864"/>
                <w:sz w:val="18"/>
                <w:szCs w:val="18"/>
              </w:rPr>
              <w:t xml:space="preserve">C-10/11</w:t>
            </w:r>
          </w:p>
        </w:tc>
        <w:tc>
          <w:tcPr>
            <w:tcW w:type="dxa" w:w="2340"/>
            <w:tcBorders>
              <w:top w:val="single" w:color="C8C8C8" w:sz="4"/>
              <w:left w:val="single" w:color="C8C8C8" w:sz="4"/>
              <w:bottom w:val="single" w:color="C8C8C8" w:sz="4"/>
              <w:right w:val="single" w:color="C8C8C8" w:sz="4"/>
            </w:tcBorders>
            <w:shd w:fill="FFFFFF" w:val="clear"/>
            <w:tcMar>
              <w:top w:type="dxa" w:w="100"/>
              <w:left w:type="dxa" w:w="150"/>
              <w:bottom w:type="dxa" w:w="100"/>
              <w:right w:type="dxa" w:w="150"/>
            </w:tcMar>
            <w:vAlign w:val="top"/>
          </w:tcPr>
          <w:p>
            <w:pPr>
              <w:spacing w:after="0"/>
              <w:jc w:val="left"/>
            </w:pPr>
            <w:r>
              <w:rPr>
                <w:rFonts w:ascii="Arial" w:cs="Arial" w:eastAsia="Arial" w:hAnsi="Arial"/>
                <w:b w:val="false"/>
                <w:bCs w:val="false"/>
                <w:i w:val="false"/>
                <w:iCs w:val="false"/>
                <w:color w:val="1A1A1A"/>
                <w:sz w:val="18"/>
                <w:szCs w:val="18"/>
              </w:rPr>
              <w:t xml:space="preserve">Patrol + onboarding workflows</w:t>
            </w:r>
          </w:p>
        </w:tc>
        <w:tc>
          <w:tcPr>
            <w:tcW w:type="dxa" w:w="2640"/>
            <w:tcBorders>
              <w:top w:val="single" w:color="C8C8C8" w:sz="4"/>
              <w:left w:val="single" w:color="C8C8C8" w:sz="4"/>
              <w:bottom w:val="single" w:color="C8C8C8" w:sz="4"/>
              <w:right w:val="single" w:color="C8C8C8" w:sz="4"/>
            </w:tcBorders>
            <w:shd w:fill="FFFFFF" w:val="clear"/>
            <w:tcMar>
              <w:top w:type="dxa" w:w="100"/>
              <w:left w:type="dxa" w:w="150"/>
              <w:bottom w:type="dxa" w:w="100"/>
              <w:right w:type="dxa" w:w="150"/>
            </w:tcMar>
            <w:vAlign w:val="top"/>
          </w:tcPr>
          <w:p>
            <w:pPr>
              <w:spacing w:after="0"/>
              <w:jc w:val="left"/>
            </w:pPr>
            <w:r>
              <w:rPr>
                <w:rFonts w:ascii="Arial" w:cs="Arial" w:eastAsia="Arial" w:hAnsi="Arial"/>
                <w:b/>
                <w:bCs/>
                <w:i w:val="false"/>
                <w:iCs w:val="false"/>
                <w:color w:val="2E74B5"/>
                <w:sz w:val="18"/>
                <w:szCs w:val="18"/>
              </w:rPr>
              <w:t xml:space="preserve">LangGraph state machine + ARQ cron scheduler</w:t>
            </w:r>
          </w:p>
        </w:tc>
        <w:tc>
          <w:tcPr>
            <w:tcW w:type="dxa" w:w="3600"/>
            <w:tcBorders>
              <w:top w:val="single" w:color="C8C8C8" w:sz="4"/>
              <w:left w:val="single" w:color="C8C8C8" w:sz="4"/>
              <w:bottom w:val="single" w:color="C8C8C8" w:sz="4"/>
              <w:right w:val="single" w:color="C8C8C8" w:sz="4"/>
            </w:tcBorders>
            <w:shd w:fill="FFFFFF" w:val="clear"/>
            <w:tcMar>
              <w:top w:type="dxa" w:w="100"/>
              <w:left w:type="dxa" w:w="150"/>
              <w:bottom w:type="dxa" w:w="100"/>
              <w:right w:type="dxa" w:w="150"/>
            </w:tcMar>
            <w:vAlign w:val="top"/>
          </w:tcPr>
          <w:p>
            <w:pPr>
              <w:spacing w:after="0"/>
              <w:jc w:val="left"/>
            </w:pPr>
            <w:r>
              <w:rPr>
                <w:rFonts w:ascii="Arial" w:cs="Arial" w:eastAsia="Arial" w:hAnsi="Arial"/>
                <w:b w:val="false"/>
                <w:bCs w:val="false"/>
                <w:i w:val="false"/>
                <w:iCs w:val="false"/>
                <w:color w:val="1A1A1A"/>
                <w:sz w:val="18"/>
                <w:szCs w:val="18"/>
              </w:rPr>
              <w:t xml:space="preserve">Workflows modelled as LangGraph graphs. ARQ cron triggers daily patrol (C-10) and onboarding on new product event (C-11). LangGraph persistence ensures correct resumption after interruption.</w:t>
            </w:r>
          </w:p>
        </w:tc>
      </w:tr>
      <w:tr>
        <w:tc>
          <w:tcPr>
            <w:tcW w:type="dxa" w:w="780"/>
            <w:tcBorders>
              <w:top w:val="single" w:color="C8C8C8" w:sz="4"/>
              <w:left w:val="single" w:color="C8C8C8" w:sz="4"/>
              <w:bottom w:val="single" w:color="C8C8C8" w:sz="4"/>
              <w:right w:val="single" w:color="C8C8C8" w:sz="4"/>
            </w:tcBorders>
            <w:shd w:fill="FFFFFF" w:val="clear"/>
            <w:tcMar>
              <w:top w:type="dxa" w:w="100"/>
              <w:left w:type="dxa" w:w="150"/>
              <w:bottom w:type="dxa" w:w="100"/>
              <w:right w:type="dxa" w:w="150"/>
            </w:tcMar>
            <w:vAlign w:val="top"/>
          </w:tcPr>
          <w:p>
            <w:pPr>
              <w:spacing w:after="0"/>
              <w:jc w:val="left"/>
            </w:pPr>
            <w:r>
              <w:rPr>
                <w:rFonts w:ascii="Arial" w:cs="Arial" w:eastAsia="Arial" w:hAnsi="Arial"/>
                <w:b/>
                <w:bCs/>
                <w:i w:val="false"/>
                <w:iCs w:val="false"/>
                <w:color w:val="1F3864"/>
                <w:sz w:val="18"/>
                <w:szCs w:val="18"/>
              </w:rPr>
              <w:t xml:space="preserve">C-12</w:t>
            </w:r>
          </w:p>
        </w:tc>
        <w:tc>
          <w:tcPr>
            <w:tcW w:type="dxa" w:w="2340"/>
            <w:tcBorders>
              <w:top w:val="single" w:color="C8C8C8" w:sz="4"/>
              <w:left w:val="single" w:color="C8C8C8" w:sz="4"/>
              <w:bottom w:val="single" w:color="C8C8C8" w:sz="4"/>
              <w:right w:val="single" w:color="C8C8C8" w:sz="4"/>
            </w:tcBorders>
            <w:shd w:fill="F7F7F7" w:val="clear"/>
            <w:tcMar>
              <w:top w:type="dxa" w:w="100"/>
              <w:left w:type="dxa" w:w="150"/>
              <w:bottom w:type="dxa" w:w="100"/>
              <w:right w:type="dxa" w:w="150"/>
            </w:tcMar>
            <w:vAlign w:val="top"/>
          </w:tcPr>
          <w:p>
            <w:pPr>
              <w:spacing w:after="0"/>
              <w:jc w:val="left"/>
            </w:pPr>
            <w:r>
              <w:rPr>
                <w:rFonts w:ascii="Arial" w:cs="Arial" w:eastAsia="Arial" w:hAnsi="Arial"/>
                <w:b w:val="false"/>
                <w:bCs w:val="false"/>
                <w:i w:val="false"/>
                <w:iCs w:val="false"/>
                <w:color w:val="1A1A1A"/>
                <w:sz w:val="18"/>
                <w:szCs w:val="18"/>
              </w:rPr>
              <w:t xml:space="preserve">Conflict detection logic</w:t>
            </w:r>
          </w:p>
        </w:tc>
        <w:tc>
          <w:tcPr>
            <w:tcW w:type="dxa" w:w="2640"/>
            <w:tcBorders>
              <w:top w:val="single" w:color="C8C8C8" w:sz="4"/>
              <w:left w:val="single" w:color="C8C8C8" w:sz="4"/>
              <w:bottom w:val="single" w:color="C8C8C8" w:sz="4"/>
              <w:right w:val="single" w:color="C8C8C8" w:sz="4"/>
            </w:tcBorders>
            <w:shd w:fill="F7F7F7" w:val="clear"/>
            <w:tcMar>
              <w:top w:type="dxa" w:w="100"/>
              <w:left w:type="dxa" w:w="150"/>
              <w:bottom w:type="dxa" w:w="100"/>
              <w:right w:type="dxa" w:w="150"/>
            </w:tcMar>
            <w:vAlign w:val="top"/>
          </w:tcPr>
          <w:p>
            <w:pPr>
              <w:spacing w:after="0"/>
              <w:jc w:val="left"/>
            </w:pPr>
            <w:r>
              <w:rPr>
                <w:rFonts w:ascii="Arial" w:cs="Arial" w:eastAsia="Arial" w:hAnsi="Arial"/>
                <w:b/>
                <w:bCs/>
                <w:i w:val="false"/>
                <w:iCs w:val="false"/>
                <w:color w:val="2E74B5"/>
                <w:sz w:val="18"/>
                <w:szCs w:val="18"/>
              </w:rPr>
              <w:t xml:space="preserve">Python comparison + PostgreSQL review queue table</w:t>
            </w:r>
          </w:p>
        </w:tc>
        <w:tc>
          <w:tcPr>
            <w:tcW w:type="dxa" w:w="3600"/>
            <w:tcBorders>
              <w:top w:val="single" w:color="C8C8C8" w:sz="4"/>
              <w:left w:val="single" w:color="C8C8C8" w:sz="4"/>
              <w:bottom w:val="single" w:color="C8C8C8" w:sz="4"/>
              <w:right w:val="single" w:color="C8C8C8" w:sz="4"/>
            </w:tcBorders>
            <w:shd w:fill="F7F7F7" w:val="clear"/>
            <w:tcMar>
              <w:top w:type="dxa" w:w="100"/>
              <w:left w:type="dxa" w:w="150"/>
              <w:bottom w:type="dxa" w:w="100"/>
              <w:right w:type="dxa" w:w="150"/>
            </w:tcMar>
            <w:vAlign w:val="top"/>
          </w:tcPr>
          <w:p>
            <w:pPr>
              <w:spacing w:after="0"/>
              <w:jc w:val="left"/>
            </w:pPr>
            <w:r>
              <w:rPr>
                <w:rFonts w:ascii="Arial" w:cs="Arial" w:eastAsia="Arial" w:hAnsi="Arial"/>
                <w:b w:val="false"/>
                <w:bCs w:val="false"/>
                <w:i w:val="false"/>
                <w:iCs w:val="false"/>
                <w:color w:val="1A1A1A"/>
                <w:sz w:val="18"/>
                <w:szCs w:val="18"/>
              </w:rPr>
              <w:t xml:space="preserve">Agent-suggested value compared to existing human-assigned value. If conflict, log to review_queue table with confidence score. Resolution policy enforced by config threshold.</w:t>
            </w:r>
          </w:p>
        </w:tc>
      </w:tr>
      <w:tr>
        <w:tc>
          <w:tcPr>
            <w:tcW w:type="dxa" w:w="780"/>
            <w:tcBorders>
              <w:top w:val="single" w:color="C8C8C8" w:sz="4"/>
              <w:left w:val="single" w:color="C8C8C8" w:sz="4"/>
              <w:bottom w:val="single" w:color="C8C8C8" w:sz="4"/>
              <w:right w:val="single" w:color="C8C8C8" w:sz="4"/>
            </w:tcBorders>
            <w:shd w:fill="EBF3FB" w:val="clear"/>
            <w:tcMar>
              <w:top w:type="dxa" w:w="100"/>
              <w:left w:type="dxa" w:w="150"/>
              <w:bottom w:type="dxa" w:w="100"/>
              <w:right w:type="dxa" w:w="150"/>
            </w:tcMar>
            <w:vAlign w:val="top"/>
          </w:tcPr>
          <w:p>
            <w:pPr>
              <w:spacing w:after="0"/>
              <w:jc w:val="left"/>
            </w:pPr>
            <w:r>
              <w:rPr>
                <w:rFonts w:ascii="Arial" w:cs="Arial" w:eastAsia="Arial" w:hAnsi="Arial"/>
                <w:b/>
                <w:bCs/>
                <w:i w:val="false"/>
                <w:iCs w:val="false"/>
                <w:color w:val="1F3864"/>
                <w:sz w:val="18"/>
                <w:szCs w:val="18"/>
              </w:rPr>
              <w:t xml:space="preserve">C-13/14</w:t>
            </w:r>
          </w:p>
        </w:tc>
        <w:tc>
          <w:tcPr>
            <w:tcW w:type="dxa" w:w="2340"/>
            <w:tcBorders>
              <w:top w:val="single" w:color="C8C8C8" w:sz="4"/>
              <w:left w:val="single" w:color="C8C8C8" w:sz="4"/>
              <w:bottom w:val="single" w:color="C8C8C8" w:sz="4"/>
              <w:right w:val="single" w:color="C8C8C8" w:sz="4"/>
            </w:tcBorders>
            <w:shd w:fill="FFFFFF" w:val="clear"/>
            <w:tcMar>
              <w:top w:type="dxa" w:w="100"/>
              <w:left w:type="dxa" w:w="150"/>
              <w:bottom w:type="dxa" w:w="100"/>
              <w:right w:type="dxa" w:w="150"/>
            </w:tcMar>
            <w:vAlign w:val="top"/>
          </w:tcPr>
          <w:p>
            <w:pPr>
              <w:spacing w:after="0"/>
              <w:jc w:val="left"/>
            </w:pPr>
            <w:r>
              <w:rPr>
                <w:rFonts w:ascii="Arial" w:cs="Arial" w:eastAsia="Arial" w:hAnsi="Arial"/>
                <w:b w:val="false"/>
                <w:bCs w:val="false"/>
                <w:i w:val="false"/>
                <w:iCs w:val="false"/>
                <w:color w:val="1A1A1A"/>
                <w:sz w:val="18"/>
                <w:szCs w:val="18"/>
              </w:rPr>
              <w:t xml:space="preserve">Dashboard + Chat UI</w:t>
            </w:r>
          </w:p>
        </w:tc>
        <w:tc>
          <w:tcPr>
            <w:tcW w:type="dxa" w:w="2640"/>
            <w:tcBorders>
              <w:top w:val="single" w:color="C8C8C8" w:sz="4"/>
              <w:left w:val="single" w:color="C8C8C8" w:sz="4"/>
              <w:bottom w:val="single" w:color="C8C8C8" w:sz="4"/>
              <w:right w:val="single" w:color="C8C8C8" w:sz="4"/>
            </w:tcBorders>
            <w:shd w:fill="FFFFFF" w:val="clear"/>
            <w:tcMar>
              <w:top w:type="dxa" w:w="100"/>
              <w:left w:type="dxa" w:w="150"/>
              <w:bottom w:type="dxa" w:w="100"/>
              <w:right w:type="dxa" w:w="150"/>
            </w:tcMar>
            <w:vAlign w:val="top"/>
          </w:tcPr>
          <w:p>
            <w:pPr>
              <w:spacing w:after="0"/>
              <w:jc w:val="left"/>
            </w:pPr>
            <w:r>
              <w:rPr>
                <w:rFonts w:ascii="Arial" w:cs="Arial" w:eastAsia="Arial" w:hAnsi="Arial"/>
                <w:b/>
                <w:bCs/>
                <w:i w:val="false"/>
                <w:iCs w:val="false"/>
                <w:color w:val="2E74B5"/>
                <w:sz w:val="18"/>
                <w:szCs w:val="18"/>
              </w:rPr>
              <w:t xml:space="preserve">React + FastAPI SSE (dashboard) + WebSockets (chat)</w:t>
            </w:r>
          </w:p>
        </w:tc>
        <w:tc>
          <w:tcPr>
            <w:tcW w:type="dxa" w:w="3600"/>
            <w:tcBorders>
              <w:top w:val="single" w:color="C8C8C8" w:sz="4"/>
              <w:left w:val="single" w:color="C8C8C8" w:sz="4"/>
              <w:bottom w:val="single" w:color="C8C8C8" w:sz="4"/>
              <w:right w:val="single" w:color="C8C8C8" w:sz="4"/>
            </w:tcBorders>
            <w:shd w:fill="FFFFFF" w:val="clear"/>
            <w:tcMar>
              <w:top w:type="dxa" w:w="100"/>
              <w:left w:type="dxa" w:w="150"/>
              <w:bottom w:type="dxa" w:w="100"/>
              <w:right w:type="dxa" w:w="150"/>
            </w:tcMar>
            <w:vAlign w:val="top"/>
          </w:tcPr>
          <w:p>
            <w:pPr>
              <w:spacing w:after="0"/>
              <w:jc w:val="left"/>
            </w:pPr>
            <w:r>
              <w:rPr>
                <w:rFonts w:ascii="Arial" w:cs="Arial" w:eastAsia="Arial" w:hAnsi="Arial"/>
                <w:b w:val="false"/>
                <w:bCs w:val="false"/>
                <w:i w:val="false"/>
                <w:iCs w:val="false"/>
                <w:color w:val="1A1A1A"/>
                <w:sz w:val="18"/>
                <w:szCs w:val="18"/>
              </w:rPr>
              <w:t xml:space="preserve">Dashboard polls REST endpoints for activity metrics. Chat interface streams agent responses via WebSocket. See ADR-006.</w:t>
            </w:r>
          </w:p>
        </w:tc>
      </w:tr>
      <w:tr>
        <w:tc>
          <w:tcPr>
            <w:tcW w:type="dxa" w:w="780"/>
            <w:tcBorders>
              <w:top w:val="single" w:color="C8C8C8" w:sz="4"/>
              <w:left w:val="single" w:color="C8C8C8" w:sz="4"/>
              <w:bottom w:val="single" w:color="C8C8C8" w:sz="4"/>
              <w:right w:val="single" w:color="C8C8C8" w:sz="4"/>
            </w:tcBorders>
            <w:shd w:fill="FFFFFF" w:val="clear"/>
            <w:tcMar>
              <w:top w:type="dxa" w:w="100"/>
              <w:left w:type="dxa" w:w="150"/>
              <w:bottom w:type="dxa" w:w="100"/>
              <w:right w:type="dxa" w:w="150"/>
            </w:tcMar>
            <w:vAlign w:val="top"/>
          </w:tcPr>
          <w:p>
            <w:pPr>
              <w:spacing w:after="0"/>
              <w:jc w:val="left"/>
            </w:pPr>
            <w:r>
              <w:rPr>
                <w:rFonts w:ascii="Arial" w:cs="Arial" w:eastAsia="Arial" w:hAnsi="Arial"/>
                <w:b/>
                <w:bCs/>
                <w:i w:val="false"/>
                <w:iCs w:val="false"/>
                <w:color w:val="1F3864"/>
                <w:sz w:val="18"/>
                <w:szCs w:val="18"/>
              </w:rPr>
              <w:t xml:space="preserve">C-15</w:t>
            </w:r>
          </w:p>
        </w:tc>
        <w:tc>
          <w:tcPr>
            <w:tcW w:type="dxa" w:w="2340"/>
            <w:tcBorders>
              <w:top w:val="single" w:color="C8C8C8" w:sz="4"/>
              <w:left w:val="single" w:color="C8C8C8" w:sz="4"/>
              <w:bottom w:val="single" w:color="C8C8C8" w:sz="4"/>
              <w:right w:val="single" w:color="C8C8C8" w:sz="4"/>
            </w:tcBorders>
            <w:shd w:fill="F7F7F7" w:val="clear"/>
            <w:tcMar>
              <w:top w:type="dxa" w:w="100"/>
              <w:left w:type="dxa" w:w="150"/>
              <w:bottom w:type="dxa" w:w="100"/>
              <w:right w:type="dxa" w:w="150"/>
            </w:tcMar>
            <w:vAlign w:val="top"/>
          </w:tcPr>
          <w:p>
            <w:pPr>
              <w:spacing w:after="0"/>
              <w:jc w:val="left"/>
            </w:pPr>
            <w:r>
              <w:rPr>
                <w:rFonts w:ascii="Arial" w:cs="Arial" w:eastAsia="Arial" w:hAnsi="Arial"/>
                <w:b w:val="false"/>
                <w:bCs w:val="false"/>
                <w:i w:val="false"/>
                <w:iCs w:val="false"/>
                <w:color w:val="1A1A1A"/>
                <w:sz w:val="18"/>
                <w:szCs w:val="18"/>
              </w:rPr>
              <w:t xml:space="preserve">Change history + rollback</w:t>
            </w:r>
          </w:p>
        </w:tc>
        <w:tc>
          <w:tcPr>
            <w:tcW w:type="dxa" w:w="2640"/>
            <w:tcBorders>
              <w:top w:val="single" w:color="C8C8C8" w:sz="4"/>
              <w:left w:val="single" w:color="C8C8C8" w:sz="4"/>
              <w:bottom w:val="single" w:color="C8C8C8" w:sz="4"/>
              <w:right w:val="single" w:color="C8C8C8" w:sz="4"/>
            </w:tcBorders>
            <w:shd w:fill="F7F7F7" w:val="clear"/>
            <w:tcMar>
              <w:top w:type="dxa" w:w="100"/>
              <w:left w:type="dxa" w:w="150"/>
              <w:bottom w:type="dxa" w:w="100"/>
              <w:right w:type="dxa" w:w="150"/>
            </w:tcMar>
            <w:vAlign w:val="top"/>
          </w:tcPr>
          <w:p>
            <w:pPr>
              <w:spacing w:after="0"/>
              <w:jc w:val="left"/>
            </w:pPr>
            <w:r>
              <w:rPr>
                <w:rFonts w:ascii="Arial" w:cs="Arial" w:eastAsia="Arial" w:hAnsi="Arial"/>
                <w:b/>
                <w:bCs/>
                <w:i w:val="false"/>
                <w:iCs w:val="false"/>
                <w:color w:val="2E74B5"/>
                <w:sz w:val="18"/>
                <w:szCs w:val="18"/>
              </w:rPr>
              <w:t xml:space="preserve">PostgreSQL product_history table (append-only)</w:t>
            </w:r>
          </w:p>
        </w:tc>
        <w:tc>
          <w:tcPr>
            <w:tcW w:type="dxa" w:w="3600"/>
            <w:tcBorders>
              <w:top w:val="single" w:color="C8C8C8" w:sz="4"/>
              <w:left w:val="single" w:color="C8C8C8" w:sz="4"/>
              <w:bottom w:val="single" w:color="C8C8C8" w:sz="4"/>
              <w:right w:val="single" w:color="C8C8C8" w:sz="4"/>
            </w:tcBorders>
            <w:shd w:fill="F7F7F7" w:val="clear"/>
            <w:tcMar>
              <w:top w:type="dxa" w:w="100"/>
              <w:left w:type="dxa" w:w="150"/>
              <w:bottom w:type="dxa" w:w="100"/>
              <w:right w:type="dxa" w:w="150"/>
            </w:tcMar>
            <w:vAlign w:val="top"/>
          </w:tcPr>
          <w:p>
            <w:pPr>
              <w:spacing w:after="0"/>
              <w:jc w:val="left"/>
            </w:pPr>
            <w:r>
              <w:rPr>
                <w:rFonts w:ascii="Arial" w:cs="Arial" w:eastAsia="Arial" w:hAnsi="Arial"/>
                <w:b w:val="false"/>
                <w:bCs w:val="false"/>
                <w:i w:val="false"/>
                <w:iCs w:val="false"/>
                <w:color w:val="1A1A1A"/>
                <w:sz w:val="18"/>
                <w:szCs w:val="18"/>
              </w:rPr>
              <w:t xml:space="preserve">Every agent write creates a product_history row with agent_id, changed_at, field, old_value, new_value. UI reads history table; rollback issues a write via C-02 API restoring the old value.</w:t>
            </w:r>
          </w:p>
        </w:tc>
      </w:tr>
      <w:tr>
        <w:tc>
          <w:tcPr>
            <w:tcW w:type="dxa" w:w="780"/>
            <w:tcBorders>
              <w:top w:val="single" w:color="C8C8C8" w:sz="4"/>
              <w:left w:val="single" w:color="C8C8C8" w:sz="4"/>
              <w:bottom w:val="single" w:color="C8C8C8" w:sz="4"/>
              <w:right w:val="single" w:color="C8C8C8" w:sz="4"/>
            </w:tcBorders>
            <w:shd w:fill="EBF3FB" w:val="clear"/>
            <w:tcMar>
              <w:top w:type="dxa" w:w="100"/>
              <w:left w:type="dxa" w:w="150"/>
              <w:bottom w:type="dxa" w:w="100"/>
              <w:right w:type="dxa" w:w="150"/>
            </w:tcMar>
            <w:vAlign w:val="top"/>
          </w:tcPr>
          <w:p>
            <w:pPr>
              <w:spacing w:after="0"/>
              <w:jc w:val="left"/>
            </w:pPr>
            <w:r>
              <w:rPr>
                <w:rFonts w:ascii="Arial" w:cs="Arial" w:eastAsia="Arial" w:hAnsi="Arial"/>
                <w:b/>
                <w:bCs/>
                <w:i w:val="false"/>
                <w:iCs w:val="false"/>
                <w:color w:val="1F3864"/>
                <w:sz w:val="18"/>
                <w:szCs w:val="18"/>
              </w:rPr>
              <w:t xml:space="preserve">C-16</w:t>
            </w:r>
          </w:p>
        </w:tc>
        <w:tc>
          <w:tcPr>
            <w:tcW w:type="dxa" w:w="2340"/>
            <w:tcBorders>
              <w:top w:val="single" w:color="C8C8C8" w:sz="4"/>
              <w:left w:val="single" w:color="C8C8C8" w:sz="4"/>
              <w:bottom w:val="single" w:color="C8C8C8" w:sz="4"/>
              <w:right w:val="single" w:color="C8C8C8" w:sz="4"/>
            </w:tcBorders>
            <w:shd w:fill="FFFFFF" w:val="clear"/>
            <w:tcMar>
              <w:top w:type="dxa" w:w="100"/>
              <w:left w:type="dxa" w:w="150"/>
              <w:bottom w:type="dxa" w:w="100"/>
              <w:right w:type="dxa" w:w="150"/>
            </w:tcMar>
            <w:vAlign w:val="top"/>
          </w:tcPr>
          <w:p>
            <w:pPr>
              <w:spacing w:after="0"/>
              <w:jc w:val="left"/>
            </w:pPr>
            <w:r>
              <w:rPr>
                <w:rFonts w:ascii="Arial" w:cs="Arial" w:eastAsia="Arial" w:hAnsi="Arial"/>
                <w:b w:val="false"/>
                <w:bCs w:val="false"/>
                <w:i w:val="false"/>
                <w:iCs w:val="false"/>
                <w:color w:val="1A1A1A"/>
                <w:sz w:val="18"/>
                <w:szCs w:val="18"/>
              </w:rPr>
              <w:t xml:space="preserve">Agent performance metrics</w:t>
            </w:r>
          </w:p>
        </w:tc>
        <w:tc>
          <w:tcPr>
            <w:tcW w:type="dxa" w:w="2640"/>
            <w:tcBorders>
              <w:top w:val="single" w:color="C8C8C8" w:sz="4"/>
              <w:left w:val="single" w:color="C8C8C8" w:sz="4"/>
              <w:bottom w:val="single" w:color="C8C8C8" w:sz="4"/>
              <w:right w:val="single" w:color="C8C8C8" w:sz="4"/>
            </w:tcBorders>
            <w:shd w:fill="FFFFFF" w:val="clear"/>
            <w:tcMar>
              <w:top w:type="dxa" w:w="100"/>
              <w:left w:type="dxa" w:w="150"/>
              <w:bottom w:type="dxa" w:w="100"/>
              <w:right w:type="dxa" w:w="150"/>
            </w:tcMar>
            <w:vAlign w:val="top"/>
          </w:tcPr>
          <w:p>
            <w:pPr>
              <w:spacing w:after="0"/>
              <w:jc w:val="left"/>
            </w:pPr>
            <w:r>
              <w:rPr>
                <w:rFonts w:ascii="Arial" w:cs="Arial" w:eastAsia="Arial" w:hAnsi="Arial"/>
                <w:b/>
                <w:bCs/>
                <w:i w:val="false"/>
                <w:iCs w:val="false"/>
                <w:color w:val="2E74B5"/>
                <w:sz w:val="18"/>
                <w:szCs w:val="18"/>
              </w:rPr>
              <w:t xml:space="preserve">Prometheus metrics endpoint + Grafana + LangSmith</w:t>
            </w:r>
          </w:p>
        </w:tc>
        <w:tc>
          <w:tcPr>
            <w:tcW w:type="dxa" w:w="3600"/>
            <w:tcBorders>
              <w:top w:val="single" w:color="C8C8C8" w:sz="4"/>
              <w:left w:val="single" w:color="C8C8C8" w:sz="4"/>
              <w:bottom w:val="single" w:color="C8C8C8" w:sz="4"/>
              <w:right w:val="single" w:color="C8C8C8" w:sz="4"/>
            </w:tcBorders>
            <w:shd w:fill="FFFFFF" w:val="clear"/>
            <w:tcMar>
              <w:top w:type="dxa" w:w="100"/>
              <w:left w:type="dxa" w:w="150"/>
              <w:bottom w:type="dxa" w:w="100"/>
              <w:right w:type="dxa" w:w="150"/>
            </w:tcMar>
            <w:vAlign w:val="top"/>
          </w:tcPr>
          <w:p>
            <w:pPr>
              <w:spacing w:after="0"/>
              <w:jc w:val="left"/>
            </w:pPr>
            <w:r>
              <w:rPr>
                <w:rFonts w:ascii="Arial" w:cs="Arial" w:eastAsia="Arial" w:hAnsi="Arial"/>
                <w:b w:val="false"/>
                <w:bCs w:val="false"/>
                <w:i w:val="false"/>
                <w:iCs w:val="false"/>
                <w:color w:val="1A1A1A"/>
                <w:sz w:val="18"/>
                <w:szCs w:val="18"/>
              </w:rPr>
              <w:t xml:space="preserve">FastAPI exposes /metrics. Prometheus scrapes classification accuracy, tagging precision, onboarding time. LangSmith tracks LLM-specific KPIs per tool.</w:t>
            </w:r>
          </w:p>
        </w:tc>
      </w:tr>
    </w:tbl>
    <w:p>
      <w:pPr>
        <w:spacing w:after="200"/>
      </w:pPr>
    </w:p>
    <w:p>
      <w:pPr>
        <w:pStyle w:val="Heading1"/>
        <w:spacing w:after="160" w:before="360"/>
      </w:pPr>
      <w:r>
        <w:rPr>
          <w:rFonts w:ascii="Arial" w:cs="Arial" w:eastAsia="Arial" w:hAnsi="Arial"/>
          <w:b/>
          <w:bCs/>
          <w:i w:val="false"/>
          <w:iCs w:val="false"/>
          <w:color w:val="1F3864"/>
          <w:sz w:val="30"/>
          <w:szCs w:val="30"/>
        </w:rPr>
        <w:t xml:space="preserve">5. Build Sequence</w:t>
      </w:r>
    </w:p>
    <w:p>
      <w:pPr>
        <w:spacing w:after="120" w:before="0"/>
        <w:jc w:val="left"/>
      </w:pPr>
      <w:r>
        <w:rPr>
          <w:rFonts w:ascii="Arial" w:cs="Arial" w:eastAsia="Arial" w:hAnsi="Arial"/>
          <w:b w:val="false"/>
          <w:bCs w:val="false"/>
          <w:i w:val="false"/>
          <w:iCs w:val="false"/>
          <w:color w:val="1A1A1A"/>
          <w:sz w:val="22"/>
          <w:szCs w:val="22"/>
        </w:rPr>
        <w:t xml:space="preserve">The build sequence is derived from dependency analysis. The Shared Foundation must be built first as all agents depend on it. Agent 1 (Catalog) is built before Agent 3 (Content) because the content agent reuses the catalog read/write API. Agent 2 (Procurement) is built last as it has the most external integration dependencies (ERP systems).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160"/>
        <w:gridCol w:w="2700"/>
        <w:gridCol w:w="3600"/>
      </w:tblGrid>
      <w:tr>
        <w:tc>
          <w:tcPr>
            <w:tcW w:type="dxa" w:w="900"/>
            <w:tcBorders>
              <w:top w:val="single" w:color="C8C8C8" w:sz="4"/>
              <w:left w:val="single" w:color="C8C8C8" w:sz="4"/>
              <w:bottom w:val="single" w:color="C8C8C8" w:sz="4"/>
              <w:right w:val="single" w:color="C8C8C8" w:sz="4"/>
            </w:tcBorders>
            <w:shd w:fill="2E74B5" w:val="clear"/>
            <w:tcMar>
              <w:top w:type="dxa" w:w="100"/>
              <w:left w:type="dxa" w:w="150"/>
              <w:bottom w:type="dxa" w:w="100"/>
              <w:right w:type="dxa" w:w="150"/>
            </w:tcMar>
            <w:vAlign w:val="top"/>
          </w:tcPr>
          <w:p>
            <w:pPr>
              <w:spacing w:after="0"/>
              <w:jc w:val="left"/>
            </w:pPr>
            <w:r>
              <w:rPr>
                <w:rFonts w:ascii="Arial" w:cs="Arial" w:eastAsia="Arial" w:hAnsi="Arial"/>
                <w:b/>
                <w:bCs/>
                <w:i w:val="false"/>
                <w:iCs w:val="false"/>
                <w:color w:val="FFFFFF"/>
                <w:sz w:val="20"/>
                <w:szCs w:val="20"/>
              </w:rPr>
              <w:t xml:space="preserve">Phase</w:t>
            </w:r>
          </w:p>
        </w:tc>
        <w:tc>
          <w:tcPr>
            <w:tcW w:type="dxa" w:w="2160"/>
            <w:tcBorders>
              <w:top w:val="single" w:color="C8C8C8" w:sz="4"/>
              <w:left w:val="single" w:color="C8C8C8" w:sz="4"/>
              <w:bottom w:val="single" w:color="C8C8C8" w:sz="4"/>
              <w:right w:val="single" w:color="C8C8C8" w:sz="4"/>
            </w:tcBorders>
            <w:shd w:fill="2E74B5" w:val="clear"/>
            <w:tcMar>
              <w:top w:type="dxa" w:w="100"/>
              <w:left w:type="dxa" w:w="150"/>
              <w:bottom w:type="dxa" w:w="100"/>
              <w:right w:type="dxa" w:w="150"/>
            </w:tcMar>
            <w:vAlign w:val="top"/>
          </w:tcPr>
          <w:p>
            <w:pPr>
              <w:spacing w:after="0"/>
              <w:jc w:val="left"/>
            </w:pPr>
            <w:r>
              <w:rPr>
                <w:rFonts w:ascii="Arial" w:cs="Arial" w:eastAsia="Arial" w:hAnsi="Arial"/>
                <w:b/>
                <w:bCs/>
                <w:i w:val="false"/>
                <w:iCs w:val="false"/>
                <w:color w:val="FFFFFF"/>
                <w:sz w:val="20"/>
                <w:szCs w:val="20"/>
              </w:rPr>
              <w:t xml:space="preserve">Name</w:t>
            </w:r>
          </w:p>
        </w:tc>
        <w:tc>
          <w:tcPr>
            <w:tcW w:type="dxa" w:w="2700"/>
            <w:tcBorders>
              <w:top w:val="single" w:color="C8C8C8" w:sz="4"/>
              <w:left w:val="single" w:color="C8C8C8" w:sz="4"/>
              <w:bottom w:val="single" w:color="C8C8C8" w:sz="4"/>
              <w:right w:val="single" w:color="C8C8C8" w:sz="4"/>
            </w:tcBorders>
            <w:shd w:fill="2E74B5" w:val="clear"/>
            <w:tcMar>
              <w:top w:type="dxa" w:w="100"/>
              <w:left w:type="dxa" w:w="150"/>
              <w:bottom w:type="dxa" w:w="100"/>
              <w:right w:type="dxa" w:w="150"/>
            </w:tcMar>
            <w:vAlign w:val="top"/>
          </w:tcPr>
          <w:p>
            <w:pPr>
              <w:spacing w:after="0"/>
              <w:jc w:val="left"/>
            </w:pPr>
            <w:r>
              <w:rPr>
                <w:rFonts w:ascii="Arial" w:cs="Arial" w:eastAsia="Arial" w:hAnsi="Arial"/>
                <w:b/>
                <w:bCs/>
                <w:i w:val="false"/>
                <w:iCs w:val="false"/>
                <w:color w:val="FFFFFF"/>
                <w:sz w:val="20"/>
                <w:szCs w:val="20"/>
              </w:rPr>
              <w:t xml:space="preserve">Tasks</w:t>
            </w:r>
          </w:p>
        </w:tc>
        <w:tc>
          <w:tcPr>
            <w:tcW w:type="dxa" w:w="3600"/>
            <w:tcBorders>
              <w:top w:val="single" w:color="C8C8C8" w:sz="4"/>
              <w:left w:val="single" w:color="C8C8C8" w:sz="4"/>
              <w:bottom w:val="single" w:color="C8C8C8" w:sz="4"/>
              <w:right w:val="single" w:color="C8C8C8" w:sz="4"/>
            </w:tcBorders>
            <w:shd w:fill="2E74B5" w:val="clear"/>
            <w:tcMar>
              <w:top w:type="dxa" w:w="100"/>
              <w:left w:type="dxa" w:w="150"/>
              <w:bottom w:type="dxa" w:w="100"/>
              <w:right w:type="dxa" w:w="150"/>
            </w:tcMar>
            <w:vAlign w:val="top"/>
          </w:tcPr>
          <w:p>
            <w:pPr>
              <w:spacing w:after="0"/>
              <w:jc w:val="left"/>
            </w:pPr>
            <w:r>
              <w:rPr>
                <w:rFonts w:ascii="Arial" w:cs="Arial" w:eastAsia="Arial" w:hAnsi="Arial"/>
                <w:b/>
                <w:bCs/>
                <w:i w:val="false"/>
                <w:iCs w:val="false"/>
                <w:color w:val="FFFFFF"/>
                <w:sz w:val="20"/>
                <w:szCs w:val="20"/>
              </w:rPr>
              <w:t xml:space="preserve">Key deliverables</w:t>
            </w:r>
          </w:p>
        </w:tc>
      </w:tr>
      <w:tr>
        <w:tc>
          <w:tcPr>
            <w:tcW w:type="dxa" w:w="900"/>
            <w:tcBorders>
              <w:top w:val="single" w:color="C8C8C8" w:sz="4"/>
              <w:left w:val="single" w:color="C8C8C8" w:sz="4"/>
              <w:bottom w:val="single" w:color="C8C8C8" w:sz="4"/>
              <w:right w:val="single" w:color="C8C8C8" w:sz="4"/>
            </w:tcBorders>
            <w:shd w:fill="B91C1C" w:val="clear"/>
            <w:tcMar>
              <w:top w:type="dxa" w:w="100"/>
              <w:left w:type="dxa" w:w="150"/>
              <w:bottom w:type="dxa" w:w="100"/>
              <w:right w:type="dxa" w:w="150"/>
            </w:tcMar>
            <w:vAlign w:val="top"/>
          </w:tcPr>
          <w:p>
            <w:pPr>
              <w:spacing w:after="0"/>
              <w:jc w:val="left"/>
            </w:pPr>
            <w:r>
              <w:rPr>
                <w:rFonts w:ascii="Arial" w:cs="Arial" w:eastAsia="Arial" w:hAnsi="Arial"/>
                <w:b/>
                <w:bCs/>
                <w:i w:val="false"/>
                <w:iCs w:val="false"/>
                <w:color w:val="FFFFFF"/>
                <w:sz w:val="20"/>
                <w:szCs w:val="20"/>
              </w:rPr>
              <w:t xml:space="preserve">Phase 1</w:t>
            </w:r>
          </w:p>
        </w:tc>
        <w:tc>
          <w:tcPr>
            <w:tcW w:type="dxa" w:w="2160"/>
            <w:tcBorders>
              <w:top w:val="single" w:color="C8C8C8" w:sz="4"/>
              <w:left w:val="single" w:color="C8C8C8" w:sz="4"/>
              <w:bottom w:val="single" w:color="C8C8C8" w:sz="4"/>
              <w:right w:val="single" w:color="C8C8C8" w:sz="4"/>
            </w:tcBorders>
            <w:shd w:fill="FFFFFF" w:val="clear"/>
            <w:tcMar>
              <w:top w:type="dxa" w:w="100"/>
              <w:left w:type="dxa" w:w="150"/>
              <w:bottom w:type="dxa" w:w="100"/>
              <w:right w:type="dxa" w:w="150"/>
            </w:tcMar>
            <w:vAlign w:val="top"/>
          </w:tcPr>
          <w:p>
            <w:pPr>
              <w:spacing w:after="0"/>
              <w:jc w:val="left"/>
            </w:pPr>
            <w:r>
              <w:rPr>
                <w:rFonts w:ascii="Arial" w:cs="Arial" w:eastAsia="Arial" w:hAnsi="Arial"/>
                <w:b/>
                <w:bCs/>
                <w:i w:val="false"/>
                <w:iCs w:val="false"/>
                <w:color w:val="1A1A1A"/>
                <w:sz w:val="20"/>
                <w:szCs w:val="20"/>
              </w:rPr>
              <w:t xml:space="preserve">Shared Foundation</w:t>
            </w:r>
          </w:p>
        </w:tc>
        <w:tc>
          <w:tcPr>
            <w:tcW w:type="dxa" w:w="2700"/>
            <w:tcBorders>
              <w:top w:val="single" w:color="C8C8C8" w:sz="4"/>
              <w:left w:val="single" w:color="C8C8C8" w:sz="4"/>
              <w:bottom w:val="single" w:color="C8C8C8" w:sz="4"/>
              <w:right w:val="single" w:color="C8C8C8" w:sz="4"/>
            </w:tcBorders>
            <w:shd w:fill="FFFFFF" w:val="clear"/>
            <w:tcMar>
              <w:top w:type="dxa" w:w="100"/>
              <w:left w:type="dxa" w:w="150"/>
              <w:bottom w:type="dxa" w:w="100"/>
              <w:right w:type="dxa" w:w="150"/>
            </w:tcMar>
            <w:vAlign w:val="top"/>
          </w:tcPr>
          <w:p>
            <w:pPr>
              <w:spacing w:after="0"/>
              <w:jc w:val="left"/>
            </w:pPr>
            <w:r>
              <w:rPr>
                <w:rFonts w:ascii="Arial" w:cs="Arial" w:eastAsia="Arial" w:hAnsi="Arial"/>
                <w:b w:val="false"/>
                <w:bCs w:val="false"/>
                <w:i w:val="false"/>
                <w:iCs w:val="false"/>
                <w:color w:val="1A1A1A"/>
                <w:sz w:val="20"/>
                <w:szCs w:val="20"/>
              </w:rPr>
              <w:t xml:space="preserve">F-01 through F-09</w:t>
            </w:r>
          </w:p>
        </w:tc>
        <w:tc>
          <w:tcPr>
            <w:tcW w:type="dxa" w:w="3600"/>
            <w:tcBorders>
              <w:top w:val="single" w:color="C8C8C8" w:sz="4"/>
              <w:left w:val="single" w:color="C8C8C8" w:sz="4"/>
              <w:bottom w:val="single" w:color="C8C8C8" w:sz="4"/>
              <w:right w:val="single" w:color="C8C8C8" w:sz="4"/>
            </w:tcBorders>
            <w:shd w:fill="FFFFFF" w:val="clear"/>
            <w:tcMar>
              <w:top w:type="dxa" w:w="100"/>
              <w:left w:type="dxa" w:w="150"/>
              <w:bottom w:type="dxa" w:w="100"/>
              <w:right w:type="dxa" w:w="150"/>
            </w:tcMar>
            <w:vAlign w:val="top"/>
          </w:tcPr>
          <w:p>
            <w:pPr>
              <w:spacing w:after="0"/>
              <w:jc w:val="left"/>
            </w:pPr>
            <w:r>
              <w:rPr>
                <w:rFonts w:ascii="Arial" w:cs="Arial" w:eastAsia="Arial" w:hAnsi="Arial"/>
                <w:b w:val="false"/>
                <w:bCs w:val="false"/>
                <w:i w:val="false"/>
                <w:iCs w:val="false"/>
                <w:color w:val="1A1A1A"/>
                <w:sz w:val="20"/>
                <w:szCs w:val="20"/>
              </w:rPr>
              <w:t xml:space="preserve">LLM selected; LangGraph configured; MCP server running; auth and audit log live; HITL framework built; vector DB seeded</w:t>
            </w:r>
          </w:p>
        </w:tc>
      </w:tr>
      <w:tr>
        <w:tc>
          <w:tcPr>
            <w:tcW w:type="dxa" w:w="900"/>
            <w:tcBorders>
              <w:top w:val="single" w:color="C8C8C8" w:sz="4"/>
              <w:left w:val="single" w:color="C8C8C8" w:sz="4"/>
              <w:bottom w:val="single" w:color="C8C8C8" w:sz="4"/>
              <w:right w:val="single" w:color="C8C8C8" w:sz="4"/>
            </w:tcBorders>
            <w:shd w:fill="92600A" w:val="clear"/>
            <w:tcMar>
              <w:top w:type="dxa" w:w="100"/>
              <w:left w:type="dxa" w:w="150"/>
              <w:bottom w:type="dxa" w:w="100"/>
              <w:right w:type="dxa" w:w="150"/>
            </w:tcMar>
            <w:vAlign w:val="top"/>
          </w:tcPr>
          <w:p>
            <w:pPr>
              <w:spacing w:after="0"/>
              <w:jc w:val="left"/>
            </w:pPr>
            <w:r>
              <w:rPr>
                <w:rFonts w:ascii="Arial" w:cs="Arial" w:eastAsia="Arial" w:hAnsi="Arial"/>
                <w:b/>
                <w:bCs/>
                <w:i w:val="false"/>
                <w:iCs w:val="false"/>
                <w:color w:val="FFFFFF"/>
                <w:sz w:val="20"/>
                <w:szCs w:val="20"/>
              </w:rPr>
              <w:t xml:space="preserve">Phase 2</w:t>
            </w:r>
          </w:p>
        </w:tc>
        <w:tc>
          <w:tcPr>
            <w:tcW w:type="dxa" w:w="2160"/>
            <w:tcBorders>
              <w:top w:val="single" w:color="C8C8C8" w:sz="4"/>
              <w:left w:val="single" w:color="C8C8C8" w:sz="4"/>
              <w:bottom w:val="single" w:color="C8C8C8" w:sz="4"/>
              <w:right w:val="single" w:color="C8C8C8" w:sz="4"/>
            </w:tcBorders>
            <w:shd w:fill="F7F7F7" w:val="clear"/>
            <w:tcMar>
              <w:top w:type="dxa" w:w="100"/>
              <w:left w:type="dxa" w:w="150"/>
              <w:bottom w:type="dxa" w:w="100"/>
              <w:right w:type="dxa" w:w="150"/>
            </w:tcMar>
            <w:vAlign w:val="top"/>
          </w:tcPr>
          <w:p>
            <w:pPr>
              <w:spacing w:after="0"/>
              <w:jc w:val="left"/>
            </w:pPr>
            <w:r>
              <w:rPr>
                <w:rFonts w:ascii="Arial" w:cs="Arial" w:eastAsia="Arial" w:hAnsi="Arial"/>
                <w:b/>
                <w:bCs/>
                <w:i w:val="false"/>
                <w:iCs w:val="false"/>
                <w:color w:val="1A1A1A"/>
                <w:sz w:val="20"/>
                <w:szCs w:val="20"/>
              </w:rPr>
              <w:t xml:space="preserve">Agent 1 — Catalog</w:t>
            </w:r>
          </w:p>
        </w:tc>
        <w:tc>
          <w:tcPr>
            <w:tcW w:type="dxa" w:w="2700"/>
            <w:tcBorders>
              <w:top w:val="single" w:color="C8C8C8" w:sz="4"/>
              <w:left w:val="single" w:color="C8C8C8" w:sz="4"/>
              <w:bottom w:val="single" w:color="C8C8C8" w:sz="4"/>
              <w:right w:val="single" w:color="C8C8C8" w:sz="4"/>
            </w:tcBorders>
            <w:shd w:fill="F7F7F7" w:val="clear"/>
            <w:tcMar>
              <w:top w:type="dxa" w:w="100"/>
              <w:left w:type="dxa" w:w="150"/>
              <w:bottom w:type="dxa" w:w="100"/>
              <w:right w:type="dxa" w:w="150"/>
            </w:tcMar>
            <w:vAlign w:val="top"/>
          </w:tcPr>
          <w:p>
            <w:pPr>
              <w:spacing w:after="0"/>
              <w:jc w:val="left"/>
            </w:pPr>
            <w:r>
              <w:rPr>
                <w:rFonts w:ascii="Arial" w:cs="Arial" w:eastAsia="Arial" w:hAnsi="Arial"/>
                <w:b w:val="false"/>
                <w:bCs w:val="false"/>
                <w:i w:val="false"/>
                <w:iCs w:val="false"/>
                <w:color w:val="1A1A1A"/>
                <w:sz w:val="20"/>
                <w:szCs w:val="20"/>
              </w:rPr>
              <w:t xml:space="preserve">C-01 through C-16</w:t>
            </w:r>
          </w:p>
        </w:tc>
        <w:tc>
          <w:tcPr>
            <w:tcW w:type="dxa" w:w="3600"/>
            <w:tcBorders>
              <w:top w:val="single" w:color="C8C8C8" w:sz="4"/>
              <w:left w:val="single" w:color="C8C8C8" w:sz="4"/>
              <w:bottom w:val="single" w:color="C8C8C8" w:sz="4"/>
              <w:right w:val="single" w:color="C8C8C8" w:sz="4"/>
            </w:tcBorders>
            <w:shd w:fill="F7F7F7" w:val="clear"/>
            <w:tcMar>
              <w:top w:type="dxa" w:w="100"/>
              <w:left w:type="dxa" w:w="150"/>
              <w:bottom w:type="dxa" w:w="100"/>
              <w:right w:type="dxa" w:w="150"/>
            </w:tcMar>
            <w:vAlign w:val="top"/>
          </w:tcPr>
          <w:p>
            <w:pPr>
              <w:spacing w:after="0"/>
              <w:jc w:val="left"/>
            </w:pPr>
            <w:r>
              <w:rPr>
                <w:rFonts w:ascii="Arial" w:cs="Arial" w:eastAsia="Arial" w:hAnsi="Arial"/>
                <w:b w:val="false"/>
                <w:bCs w:val="false"/>
                <w:i w:val="false"/>
                <w:iCs w:val="false"/>
                <w:color w:val="1A1A1A"/>
                <w:sz w:val="20"/>
                <w:szCs w:val="20"/>
              </w:rPr>
              <w:t xml:space="preserve">Catalog read/write APIs; classify, tag, sequence, quality tools; onboarding and patrol workflows; catalog dashboard</w:t>
            </w:r>
          </w:p>
        </w:tc>
      </w:tr>
      <w:tr>
        <w:tc>
          <w:tcPr>
            <w:tcW w:type="dxa" w:w="900"/>
            <w:tcBorders>
              <w:top w:val="single" w:color="C8C8C8" w:sz="4"/>
              <w:left w:val="single" w:color="C8C8C8" w:sz="4"/>
              <w:bottom w:val="single" w:color="C8C8C8" w:sz="4"/>
              <w:right w:val="single" w:color="C8C8C8" w:sz="4"/>
            </w:tcBorders>
            <w:shd w:fill="1A6B3C" w:val="clear"/>
            <w:tcMar>
              <w:top w:type="dxa" w:w="100"/>
              <w:left w:type="dxa" w:w="150"/>
              <w:bottom w:type="dxa" w:w="100"/>
              <w:right w:type="dxa" w:w="150"/>
            </w:tcMar>
            <w:vAlign w:val="top"/>
          </w:tcPr>
          <w:p>
            <w:pPr>
              <w:spacing w:after="0"/>
              <w:jc w:val="left"/>
            </w:pPr>
            <w:r>
              <w:rPr>
                <w:rFonts w:ascii="Arial" w:cs="Arial" w:eastAsia="Arial" w:hAnsi="Arial"/>
                <w:b/>
                <w:bCs/>
                <w:i w:val="false"/>
                <w:iCs w:val="false"/>
                <w:color w:val="FFFFFF"/>
                <w:sz w:val="20"/>
                <w:szCs w:val="20"/>
              </w:rPr>
              <w:t xml:space="preserve">Phase 3</w:t>
            </w:r>
          </w:p>
        </w:tc>
        <w:tc>
          <w:tcPr>
            <w:tcW w:type="dxa" w:w="2160"/>
            <w:tcBorders>
              <w:top w:val="single" w:color="C8C8C8" w:sz="4"/>
              <w:left w:val="single" w:color="C8C8C8" w:sz="4"/>
              <w:bottom w:val="single" w:color="C8C8C8" w:sz="4"/>
              <w:right w:val="single" w:color="C8C8C8" w:sz="4"/>
            </w:tcBorders>
            <w:shd w:fill="FFFFFF" w:val="clear"/>
            <w:tcMar>
              <w:top w:type="dxa" w:w="100"/>
              <w:left w:type="dxa" w:w="150"/>
              <w:bottom w:type="dxa" w:w="100"/>
              <w:right w:type="dxa" w:w="150"/>
            </w:tcMar>
            <w:vAlign w:val="top"/>
          </w:tcPr>
          <w:p>
            <w:pPr>
              <w:spacing w:after="0"/>
              <w:jc w:val="left"/>
            </w:pPr>
            <w:r>
              <w:rPr>
                <w:rFonts w:ascii="Arial" w:cs="Arial" w:eastAsia="Arial" w:hAnsi="Arial"/>
                <w:b/>
                <w:bCs/>
                <w:i w:val="false"/>
                <w:iCs w:val="false"/>
                <w:color w:val="1A1A1A"/>
                <w:sz w:val="20"/>
                <w:szCs w:val="20"/>
              </w:rPr>
              <w:t xml:space="preserve">Agent 3 — Content</w:t>
            </w:r>
          </w:p>
        </w:tc>
        <w:tc>
          <w:tcPr>
            <w:tcW w:type="dxa" w:w="2700"/>
            <w:tcBorders>
              <w:top w:val="single" w:color="C8C8C8" w:sz="4"/>
              <w:left w:val="single" w:color="C8C8C8" w:sz="4"/>
              <w:bottom w:val="single" w:color="C8C8C8" w:sz="4"/>
              <w:right w:val="single" w:color="C8C8C8" w:sz="4"/>
            </w:tcBorders>
            <w:shd w:fill="FFFFFF" w:val="clear"/>
            <w:tcMar>
              <w:top w:type="dxa" w:w="100"/>
              <w:left w:type="dxa" w:w="150"/>
              <w:bottom w:type="dxa" w:w="100"/>
              <w:right w:type="dxa" w:w="150"/>
            </w:tcMar>
            <w:vAlign w:val="top"/>
          </w:tcPr>
          <w:p>
            <w:pPr>
              <w:spacing w:after="0"/>
              <w:jc w:val="left"/>
            </w:pPr>
            <w:r>
              <w:rPr>
                <w:rFonts w:ascii="Arial" w:cs="Arial" w:eastAsia="Arial" w:hAnsi="Arial"/>
                <w:b w:val="false"/>
                <w:bCs w:val="false"/>
                <w:i w:val="false"/>
                <w:iCs w:val="false"/>
                <w:color w:val="1A1A1A"/>
                <w:sz w:val="20"/>
                <w:szCs w:val="20"/>
              </w:rPr>
              <w:t xml:space="preserve">E-01 through E-15</w:t>
            </w:r>
          </w:p>
        </w:tc>
        <w:tc>
          <w:tcPr>
            <w:tcW w:type="dxa" w:w="3600"/>
            <w:tcBorders>
              <w:top w:val="single" w:color="C8C8C8" w:sz="4"/>
              <w:left w:val="single" w:color="C8C8C8" w:sz="4"/>
              <w:bottom w:val="single" w:color="C8C8C8" w:sz="4"/>
              <w:right w:val="single" w:color="C8C8C8" w:sz="4"/>
            </w:tcBorders>
            <w:shd w:fill="FFFFFF" w:val="clear"/>
            <w:tcMar>
              <w:top w:type="dxa" w:w="100"/>
              <w:left w:type="dxa" w:w="150"/>
              <w:bottom w:type="dxa" w:w="100"/>
              <w:right w:type="dxa" w:w="150"/>
            </w:tcMar>
            <w:vAlign w:val="top"/>
          </w:tcPr>
          <w:p>
            <w:pPr>
              <w:spacing w:after="0"/>
              <w:jc w:val="left"/>
            </w:pPr>
            <w:r>
              <w:rPr>
                <w:rFonts w:ascii="Arial" w:cs="Arial" w:eastAsia="Arial" w:hAnsi="Arial"/>
                <w:b w:val="false"/>
                <w:bCs w:val="false"/>
                <w:i w:val="false"/>
                <w:iCs w:val="false"/>
                <w:color w:val="1A1A1A"/>
                <w:sz w:val="20"/>
                <w:szCs w:val="20"/>
              </w:rPr>
              <w:t xml:space="preserve">Label extraction; description generation; product enrichment; image enhancement; nightly enrichment patrol; content review workflow</w:t>
            </w:r>
          </w:p>
        </w:tc>
      </w:tr>
      <w:tr>
        <w:tc>
          <w:tcPr>
            <w:tcW w:type="dxa" w:w="900"/>
            <w:tcBorders>
              <w:top w:val="single" w:color="C8C8C8" w:sz="4"/>
              <w:left w:val="single" w:color="C8C8C8" w:sz="4"/>
              <w:bottom w:val="single" w:color="C8C8C8" w:sz="4"/>
              <w:right w:val="single" w:color="C8C8C8" w:sz="4"/>
            </w:tcBorders>
            <w:shd w:fill="3A2AAA" w:val="clear"/>
            <w:tcMar>
              <w:top w:type="dxa" w:w="100"/>
              <w:left w:type="dxa" w:w="150"/>
              <w:bottom w:type="dxa" w:w="100"/>
              <w:right w:type="dxa" w:w="150"/>
            </w:tcMar>
            <w:vAlign w:val="top"/>
          </w:tcPr>
          <w:p>
            <w:pPr>
              <w:spacing w:after="0"/>
              <w:jc w:val="left"/>
            </w:pPr>
            <w:r>
              <w:rPr>
                <w:rFonts w:ascii="Arial" w:cs="Arial" w:eastAsia="Arial" w:hAnsi="Arial"/>
                <w:b/>
                <w:bCs/>
                <w:i w:val="false"/>
                <w:iCs w:val="false"/>
                <w:color w:val="FFFFFF"/>
                <w:sz w:val="20"/>
                <w:szCs w:val="20"/>
              </w:rPr>
              <w:t xml:space="preserve">Phase 4</w:t>
            </w:r>
          </w:p>
        </w:tc>
        <w:tc>
          <w:tcPr>
            <w:tcW w:type="dxa" w:w="2160"/>
            <w:tcBorders>
              <w:top w:val="single" w:color="C8C8C8" w:sz="4"/>
              <w:left w:val="single" w:color="C8C8C8" w:sz="4"/>
              <w:bottom w:val="single" w:color="C8C8C8" w:sz="4"/>
              <w:right w:val="single" w:color="C8C8C8" w:sz="4"/>
            </w:tcBorders>
            <w:shd w:fill="F7F7F7" w:val="clear"/>
            <w:tcMar>
              <w:top w:type="dxa" w:w="100"/>
              <w:left w:type="dxa" w:w="150"/>
              <w:bottom w:type="dxa" w:w="100"/>
              <w:right w:type="dxa" w:w="150"/>
            </w:tcMar>
            <w:vAlign w:val="top"/>
          </w:tcPr>
          <w:p>
            <w:pPr>
              <w:spacing w:after="0"/>
              <w:jc w:val="left"/>
            </w:pPr>
            <w:r>
              <w:rPr>
                <w:rFonts w:ascii="Arial" w:cs="Arial" w:eastAsia="Arial" w:hAnsi="Arial"/>
                <w:b/>
                <w:bCs/>
                <w:i w:val="false"/>
                <w:iCs w:val="false"/>
                <w:color w:val="1A1A1A"/>
                <w:sz w:val="20"/>
                <w:szCs w:val="20"/>
              </w:rPr>
              <w:t xml:space="preserve">Agent 2 — Procurement</w:t>
            </w:r>
          </w:p>
        </w:tc>
        <w:tc>
          <w:tcPr>
            <w:tcW w:type="dxa" w:w="2700"/>
            <w:tcBorders>
              <w:top w:val="single" w:color="C8C8C8" w:sz="4"/>
              <w:left w:val="single" w:color="C8C8C8" w:sz="4"/>
              <w:bottom w:val="single" w:color="C8C8C8" w:sz="4"/>
              <w:right w:val="single" w:color="C8C8C8" w:sz="4"/>
            </w:tcBorders>
            <w:shd w:fill="F7F7F7" w:val="clear"/>
            <w:tcMar>
              <w:top w:type="dxa" w:w="100"/>
              <w:left w:type="dxa" w:w="150"/>
              <w:bottom w:type="dxa" w:w="100"/>
              <w:right w:type="dxa" w:w="150"/>
            </w:tcMar>
            <w:vAlign w:val="top"/>
          </w:tcPr>
          <w:p>
            <w:pPr>
              <w:spacing w:after="0"/>
              <w:jc w:val="left"/>
            </w:pPr>
            <w:r>
              <w:rPr>
                <w:rFonts w:ascii="Arial" w:cs="Arial" w:eastAsia="Arial" w:hAnsi="Arial"/>
                <w:b w:val="false"/>
                <w:bCs w:val="false"/>
                <w:i w:val="false"/>
                <w:iCs w:val="false"/>
                <w:color w:val="1A1A1A"/>
                <w:sz w:val="20"/>
                <w:szCs w:val="20"/>
              </w:rPr>
              <w:t xml:space="preserve">P-01 through P-17</w:t>
            </w:r>
          </w:p>
        </w:tc>
        <w:tc>
          <w:tcPr>
            <w:tcW w:type="dxa" w:w="3600"/>
            <w:tcBorders>
              <w:top w:val="single" w:color="C8C8C8" w:sz="4"/>
              <w:left w:val="single" w:color="C8C8C8" w:sz="4"/>
              <w:bottom w:val="single" w:color="C8C8C8" w:sz="4"/>
              <w:right w:val="single" w:color="C8C8C8" w:sz="4"/>
            </w:tcBorders>
            <w:shd w:fill="F7F7F7" w:val="clear"/>
            <w:tcMar>
              <w:top w:type="dxa" w:w="100"/>
              <w:left w:type="dxa" w:w="150"/>
              <w:bottom w:type="dxa" w:w="100"/>
              <w:right w:type="dxa" w:w="150"/>
            </w:tcMar>
            <w:vAlign w:val="top"/>
          </w:tcPr>
          <w:p>
            <w:pPr>
              <w:spacing w:after="0"/>
              <w:jc w:val="left"/>
            </w:pPr>
            <w:r>
              <w:rPr>
                <w:rFonts w:ascii="Arial" w:cs="Arial" w:eastAsia="Arial" w:hAnsi="Arial"/>
                <w:b w:val="false"/>
                <w:bCs w:val="false"/>
                <w:i w:val="false"/>
                <w:iCs w:val="false"/>
                <w:color w:val="1A1A1A"/>
                <w:sz w:val="20"/>
                <w:szCs w:val="20"/>
              </w:rPr>
              <w:t xml:space="preserve">Catalog query API; pricing and inventory APIs; PO creation; substitution logic; ERP integration; procurement dashboard</w:t>
            </w:r>
          </w:p>
        </w:tc>
      </w:tr>
    </w:tbl>
    <w:p>
      <w:pPr>
        <w:spacing w:after="200"/>
      </w:pPr>
    </w:p>
    <w:p>
      <w:pPr>
        <w:pStyle w:val="Heading1"/>
        <w:spacing w:after="160" w:before="360"/>
      </w:pPr>
      <w:r>
        <w:rPr>
          <w:rFonts w:ascii="Arial" w:cs="Arial" w:eastAsia="Arial" w:hAnsi="Arial"/>
          <w:b/>
          <w:bCs/>
          <w:i w:val="false"/>
          <w:iCs w:val="false"/>
          <w:color w:val="1F3864"/>
          <w:sz w:val="30"/>
          <w:szCs w:val="30"/>
        </w:rPr>
        <w:t xml:space="preserve">6. Recommended Project Structure</w:t>
      </w:r>
    </w:p>
    <w:p>
      <w:pPr>
        <w:spacing w:after="120" w:before="0"/>
        <w:jc w:val="left"/>
      </w:pPr>
      <w:r>
        <w:rPr>
          <w:rFonts w:ascii="Arial" w:cs="Arial" w:eastAsia="Arial" w:hAnsi="Arial"/>
          <w:b w:val="false"/>
          <w:bCs w:val="false"/>
          <w:i w:val="false"/>
          <w:iCs w:val="false"/>
          <w:color w:val="1A1A1A"/>
          <w:sz w:val="22"/>
          <w:szCs w:val="22"/>
        </w:rPr>
        <w:t xml:space="preserve">The following directory layout enforces the modular monolith pattern (ADR-001). Each agent is a self-contained Python package. Shared foundation code lives in /core. Tools (MCP function calls) are colocated with the agent that owns them.</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8C8C8" w:sz="4"/>
              <w:left w:val="single" w:color="C8C8C8" w:sz="4"/>
              <w:bottom w:val="single" w:color="C8C8C8" w:sz="4"/>
              <w:right w:val="single" w:color="C8C8C8" w:sz="4"/>
            </w:tcBorders>
            <w:shd w:fill="2E74B5" w:val="clear"/>
            <w:tcMar>
              <w:top w:type="dxa" w:w="100"/>
              <w:left w:type="dxa" w:w="150"/>
              <w:bottom w:type="dxa" w:w="100"/>
              <w:right w:type="dxa" w:w="150"/>
            </w:tcMar>
            <w:vAlign w:val="top"/>
          </w:tcPr>
          <w:p>
            <w:pPr>
              <w:spacing w:after="0"/>
              <w:jc w:val="left"/>
            </w:pPr>
            <w:r>
              <w:rPr>
                <w:rFonts w:ascii="Arial" w:cs="Arial" w:eastAsia="Arial" w:hAnsi="Arial"/>
                <w:b/>
                <w:bCs/>
                <w:i w:val="false"/>
                <w:iCs w:val="false"/>
                <w:color w:val="FFFFFF"/>
                <w:sz w:val="20"/>
                <w:szCs w:val="20"/>
              </w:rPr>
              <w:t xml:space="preserve">Directory / File</w:t>
            </w:r>
          </w:p>
        </w:tc>
        <w:tc>
          <w:tcPr>
            <w:tcW w:type="dxa" w:w="5760"/>
            <w:tcBorders>
              <w:top w:val="single" w:color="C8C8C8" w:sz="4"/>
              <w:left w:val="single" w:color="C8C8C8" w:sz="4"/>
              <w:bottom w:val="single" w:color="C8C8C8" w:sz="4"/>
              <w:right w:val="single" w:color="C8C8C8" w:sz="4"/>
            </w:tcBorders>
            <w:shd w:fill="2E74B5" w:val="clear"/>
            <w:tcMar>
              <w:top w:type="dxa" w:w="100"/>
              <w:left w:type="dxa" w:w="150"/>
              <w:bottom w:type="dxa" w:w="100"/>
              <w:right w:type="dxa" w:w="150"/>
            </w:tcMar>
            <w:vAlign w:val="top"/>
          </w:tcPr>
          <w:p>
            <w:pPr>
              <w:spacing w:after="0"/>
              <w:jc w:val="left"/>
            </w:pPr>
            <w:r>
              <w:rPr>
                <w:rFonts w:ascii="Arial" w:cs="Arial" w:eastAsia="Arial" w:hAnsi="Arial"/>
                <w:b/>
                <w:bCs/>
                <w:i w:val="false"/>
                <w:iCs w:val="false"/>
                <w:color w:val="FFFFFF"/>
                <w:sz w:val="20"/>
                <w:szCs w:val="20"/>
              </w:rPr>
              <w:t xml:space="preserve">Purpose</w:t>
            </w:r>
          </w:p>
        </w:tc>
      </w:tr>
      <w:tr>
        <w:tc>
          <w:tcPr>
            <w:tcW w:type="dxa" w:w="3600"/>
            <w:tcBorders>
              <w:top w:val="single" w:color="C8C8C8" w:sz="4"/>
              <w:left w:val="single" w:color="C8C8C8" w:sz="4"/>
              <w:bottom w:val="single" w:color="C8C8C8" w:sz="4"/>
              <w:right w:val="single" w:color="C8C8C8" w:sz="4"/>
            </w:tcBorders>
            <w:shd w:fill="FFFFFF" w:val="clear"/>
            <w:tcMar>
              <w:top w:type="dxa" w:w="100"/>
              <w:left w:type="dxa" w:w="150"/>
              <w:bottom w:type="dxa" w:w="100"/>
              <w:right w:type="dxa" w:w="150"/>
            </w:tcMar>
            <w:vAlign w:val="top"/>
          </w:tcPr>
          <w:p>
            <w:pPr>
              <w:spacing w:after="0"/>
              <w:jc w:val="left"/>
            </w:pPr>
            <w:r>
              <w:rPr>
                <w:rFonts w:ascii="Arial" w:cs="Arial" w:eastAsia="Arial" w:hAnsi="Arial"/>
                <w:b/>
                <w:bCs/>
                <w:i w:val="false"/>
                <w:iCs w:val="false"/>
                <w:color w:val="1F3864"/>
                <w:sz w:val="19"/>
                <w:szCs w:val="19"/>
              </w:rPr>
              <w:t xml:space="preserve">pim_ai/</w:t>
            </w:r>
          </w:p>
        </w:tc>
        <w:tc>
          <w:tcPr>
            <w:tcW w:type="dxa" w:w="5760"/>
            <w:tcBorders>
              <w:top w:val="single" w:color="C8C8C8" w:sz="4"/>
              <w:left w:val="single" w:color="C8C8C8" w:sz="4"/>
              <w:bottom w:val="single" w:color="C8C8C8" w:sz="4"/>
              <w:right w:val="single" w:color="C8C8C8" w:sz="4"/>
            </w:tcBorders>
            <w:shd w:fill="FFFFFF" w:val="clear"/>
            <w:tcMar>
              <w:top w:type="dxa" w:w="100"/>
              <w:left w:type="dxa" w:w="150"/>
              <w:bottom w:type="dxa" w:w="100"/>
              <w:right w:type="dxa" w:w="150"/>
            </w:tcMar>
            <w:vAlign w:val="top"/>
          </w:tcPr>
          <w:p>
            <w:pPr>
              <w:spacing w:after="0"/>
              <w:jc w:val="left"/>
            </w:pPr>
            <w:r>
              <w:rPr>
                <w:rFonts w:ascii="Arial" w:cs="Arial" w:eastAsia="Arial" w:hAnsi="Arial"/>
                <w:b w:val="false"/>
                <w:bCs w:val="false"/>
                <w:i w:val="false"/>
                <w:iCs w:val="false"/>
                <w:color w:val="1A1A1A"/>
                <w:sz w:val="19"/>
                <w:szCs w:val="19"/>
              </w:rPr>
              <w:t xml:space="preserve">Root application package</w:t>
            </w:r>
          </w:p>
        </w:tc>
      </w:tr>
      <w:tr>
        <w:tc>
          <w:tcPr>
            <w:tcW w:type="dxa" w:w="3600"/>
            <w:tcBorders>
              <w:top w:val="single" w:color="C8C8C8" w:sz="4"/>
              <w:left w:val="single" w:color="C8C8C8" w:sz="4"/>
              <w:bottom w:val="single" w:color="C8C8C8" w:sz="4"/>
              <w:right w:val="single" w:color="C8C8C8" w:sz="4"/>
            </w:tcBorders>
            <w:shd w:fill="F7F7F7" w:val="clear"/>
            <w:tcMar>
              <w:top w:type="dxa" w:w="100"/>
              <w:left w:type="dxa" w:w="150"/>
              <w:bottom w:type="dxa" w:w="100"/>
              <w:right w:type="dxa" w:w="150"/>
            </w:tcMar>
            <w:vAlign w:val="top"/>
          </w:tcPr>
          <w:p>
            <w:pPr>
              <w:spacing w:after="0"/>
              <w:jc w:val="left"/>
            </w:pPr>
            <w:r>
              <w:rPr>
                <w:rFonts w:ascii="Arial" w:cs="Arial" w:eastAsia="Arial" w:hAnsi="Arial"/>
                <w:b w:val="false"/>
                <w:bCs w:val="false"/>
                <w:i/>
                <w:iCs/>
                <w:color w:val="1A1A1A"/>
                <w:sz w:val="19"/>
                <w:szCs w:val="19"/>
              </w:rPr>
              <w:t xml:space="preserve">  main.py</w:t>
            </w:r>
          </w:p>
        </w:tc>
        <w:tc>
          <w:tcPr>
            <w:tcW w:type="dxa" w:w="5760"/>
            <w:tcBorders>
              <w:top w:val="single" w:color="C8C8C8" w:sz="4"/>
              <w:left w:val="single" w:color="C8C8C8" w:sz="4"/>
              <w:bottom w:val="single" w:color="C8C8C8" w:sz="4"/>
              <w:right w:val="single" w:color="C8C8C8" w:sz="4"/>
            </w:tcBorders>
            <w:shd w:fill="F7F7F7" w:val="clear"/>
            <w:tcMar>
              <w:top w:type="dxa" w:w="100"/>
              <w:left w:type="dxa" w:w="150"/>
              <w:bottom w:type="dxa" w:w="100"/>
              <w:right w:type="dxa" w:w="150"/>
            </w:tcMar>
            <w:vAlign w:val="top"/>
          </w:tcPr>
          <w:p>
            <w:pPr>
              <w:spacing w:after="0"/>
              <w:jc w:val="left"/>
            </w:pPr>
            <w:r>
              <w:rPr>
                <w:rFonts w:ascii="Arial" w:cs="Arial" w:eastAsia="Arial" w:hAnsi="Arial"/>
                <w:b w:val="false"/>
                <w:bCs w:val="false"/>
                <w:i w:val="false"/>
                <w:iCs w:val="false"/>
                <w:color w:val="1A1A1A"/>
                <w:sz w:val="19"/>
                <w:szCs w:val="19"/>
              </w:rPr>
              <w:t xml:space="preserve">FastAPI app instantiation; router registration; lifespan events</w:t>
            </w:r>
          </w:p>
        </w:tc>
      </w:tr>
      <w:tr>
        <w:tc>
          <w:tcPr>
            <w:tcW w:type="dxa" w:w="3600"/>
            <w:tcBorders>
              <w:top w:val="single" w:color="C8C8C8" w:sz="4"/>
              <w:left w:val="single" w:color="C8C8C8" w:sz="4"/>
              <w:bottom w:val="single" w:color="C8C8C8" w:sz="4"/>
              <w:right w:val="single" w:color="C8C8C8" w:sz="4"/>
            </w:tcBorders>
            <w:shd w:fill="FFFFFF" w:val="clear"/>
            <w:tcMar>
              <w:top w:type="dxa" w:w="100"/>
              <w:left w:type="dxa" w:w="150"/>
              <w:bottom w:type="dxa" w:w="100"/>
              <w:right w:type="dxa" w:w="150"/>
            </w:tcMar>
            <w:vAlign w:val="top"/>
          </w:tcPr>
          <w:p>
            <w:pPr>
              <w:spacing w:after="0"/>
              <w:jc w:val="left"/>
            </w:pPr>
            <w:r>
              <w:rPr>
                <w:rFonts w:ascii="Arial" w:cs="Arial" w:eastAsia="Arial" w:hAnsi="Arial"/>
                <w:b/>
                <w:bCs/>
                <w:i w:val="false"/>
                <w:iCs w:val="false"/>
                <w:color w:val="1F3864"/>
                <w:sz w:val="19"/>
                <w:szCs w:val="19"/>
              </w:rPr>
              <w:t xml:space="preserve">  core/</w:t>
            </w:r>
          </w:p>
        </w:tc>
        <w:tc>
          <w:tcPr>
            <w:tcW w:type="dxa" w:w="5760"/>
            <w:tcBorders>
              <w:top w:val="single" w:color="C8C8C8" w:sz="4"/>
              <w:left w:val="single" w:color="C8C8C8" w:sz="4"/>
              <w:bottom w:val="single" w:color="C8C8C8" w:sz="4"/>
              <w:right w:val="single" w:color="C8C8C8" w:sz="4"/>
            </w:tcBorders>
            <w:shd w:fill="FFFFFF" w:val="clear"/>
            <w:tcMar>
              <w:top w:type="dxa" w:w="100"/>
              <w:left w:type="dxa" w:w="150"/>
              <w:bottom w:type="dxa" w:w="100"/>
              <w:right w:type="dxa" w:w="150"/>
            </w:tcMar>
            <w:vAlign w:val="top"/>
          </w:tcPr>
          <w:p>
            <w:pPr>
              <w:spacing w:after="0"/>
              <w:jc w:val="left"/>
            </w:pPr>
            <w:r>
              <w:rPr>
                <w:rFonts w:ascii="Arial" w:cs="Arial" w:eastAsia="Arial" w:hAnsi="Arial"/>
                <w:b w:val="false"/>
                <w:bCs w:val="false"/>
                <w:i w:val="false"/>
                <w:iCs w:val="false"/>
                <w:color w:val="1A1A1A"/>
                <w:sz w:val="19"/>
                <w:szCs w:val="19"/>
              </w:rPr>
              <w:t xml:space="preserve">Shared foundation — consumed by all agents</w:t>
            </w:r>
          </w:p>
        </w:tc>
      </w:tr>
      <w:tr>
        <w:tc>
          <w:tcPr>
            <w:tcW w:type="dxa" w:w="3600"/>
            <w:tcBorders>
              <w:top w:val="single" w:color="C8C8C8" w:sz="4"/>
              <w:left w:val="single" w:color="C8C8C8" w:sz="4"/>
              <w:bottom w:val="single" w:color="C8C8C8" w:sz="4"/>
              <w:right w:val="single" w:color="C8C8C8" w:sz="4"/>
            </w:tcBorders>
            <w:shd w:fill="F7F7F7" w:val="clear"/>
            <w:tcMar>
              <w:top w:type="dxa" w:w="100"/>
              <w:left w:type="dxa" w:w="150"/>
              <w:bottom w:type="dxa" w:w="100"/>
              <w:right w:type="dxa" w:w="150"/>
            </w:tcMar>
            <w:vAlign w:val="top"/>
          </w:tcPr>
          <w:p>
            <w:pPr>
              <w:spacing w:after="0"/>
              <w:jc w:val="left"/>
            </w:pPr>
            <w:r>
              <w:rPr>
                <w:rFonts w:ascii="Arial" w:cs="Arial" w:eastAsia="Arial" w:hAnsi="Arial"/>
                <w:b/>
                <w:bCs/>
                <w:i w:val="false"/>
                <w:iCs w:val="false"/>
                <w:color w:val="1F3864"/>
                <w:sz w:val="19"/>
                <w:szCs w:val="19"/>
              </w:rPr>
              <w:t xml:space="preserve">    llm/</w:t>
            </w:r>
          </w:p>
        </w:tc>
        <w:tc>
          <w:tcPr>
            <w:tcW w:type="dxa" w:w="5760"/>
            <w:tcBorders>
              <w:top w:val="single" w:color="C8C8C8" w:sz="4"/>
              <w:left w:val="single" w:color="C8C8C8" w:sz="4"/>
              <w:bottom w:val="single" w:color="C8C8C8" w:sz="4"/>
              <w:right w:val="single" w:color="C8C8C8" w:sz="4"/>
            </w:tcBorders>
            <w:shd w:fill="F7F7F7" w:val="clear"/>
            <w:tcMar>
              <w:top w:type="dxa" w:w="100"/>
              <w:left w:type="dxa" w:w="150"/>
              <w:bottom w:type="dxa" w:w="100"/>
              <w:right w:type="dxa" w:w="150"/>
            </w:tcMar>
            <w:vAlign w:val="top"/>
          </w:tcPr>
          <w:p>
            <w:pPr>
              <w:spacing w:after="0"/>
              <w:jc w:val="left"/>
            </w:pPr>
            <w:r>
              <w:rPr>
                <w:rFonts w:ascii="Arial" w:cs="Arial" w:eastAsia="Arial" w:hAnsi="Arial"/>
                <w:b w:val="false"/>
                <w:bCs w:val="false"/>
                <w:i w:val="false"/>
                <w:iCs w:val="false"/>
                <w:color w:val="1A1A1A"/>
                <w:sz w:val="19"/>
                <w:szCs w:val="19"/>
              </w:rPr>
              <w:t xml:space="preserve">LLM provider abstraction (ADR-007); LangGraph base config (ADR-002)</w:t>
            </w:r>
          </w:p>
        </w:tc>
      </w:tr>
      <w:tr>
        <w:tc>
          <w:tcPr>
            <w:tcW w:type="dxa" w:w="3600"/>
            <w:tcBorders>
              <w:top w:val="single" w:color="C8C8C8" w:sz="4"/>
              <w:left w:val="single" w:color="C8C8C8" w:sz="4"/>
              <w:bottom w:val="single" w:color="C8C8C8" w:sz="4"/>
              <w:right w:val="single" w:color="C8C8C8" w:sz="4"/>
            </w:tcBorders>
            <w:shd w:fill="FFFFFF" w:val="clear"/>
            <w:tcMar>
              <w:top w:type="dxa" w:w="100"/>
              <w:left w:type="dxa" w:w="150"/>
              <w:bottom w:type="dxa" w:w="100"/>
              <w:right w:type="dxa" w:w="150"/>
            </w:tcMar>
            <w:vAlign w:val="top"/>
          </w:tcPr>
          <w:p>
            <w:pPr>
              <w:spacing w:after="0"/>
              <w:jc w:val="left"/>
            </w:pPr>
            <w:r>
              <w:rPr>
                <w:rFonts w:ascii="Arial" w:cs="Arial" w:eastAsia="Arial" w:hAnsi="Arial"/>
                <w:b/>
                <w:bCs/>
                <w:i w:val="false"/>
                <w:iCs w:val="false"/>
                <w:color w:val="1F3864"/>
                <w:sz w:val="19"/>
                <w:szCs w:val="19"/>
              </w:rPr>
              <w:t xml:space="preserve">    mcp/</w:t>
            </w:r>
          </w:p>
        </w:tc>
        <w:tc>
          <w:tcPr>
            <w:tcW w:type="dxa" w:w="5760"/>
            <w:tcBorders>
              <w:top w:val="single" w:color="C8C8C8" w:sz="4"/>
              <w:left w:val="single" w:color="C8C8C8" w:sz="4"/>
              <w:bottom w:val="single" w:color="C8C8C8" w:sz="4"/>
              <w:right w:val="single" w:color="C8C8C8" w:sz="4"/>
            </w:tcBorders>
            <w:shd w:fill="FFFFFF" w:val="clear"/>
            <w:tcMar>
              <w:top w:type="dxa" w:w="100"/>
              <w:left w:type="dxa" w:w="150"/>
              <w:bottom w:type="dxa" w:w="100"/>
              <w:right w:type="dxa" w:w="150"/>
            </w:tcMar>
            <w:vAlign w:val="top"/>
          </w:tcPr>
          <w:p>
            <w:pPr>
              <w:spacing w:after="0"/>
              <w:jc w:val="left"/>
            </w:pPr>
            <w:r>
              <w:rPr>
                <w:rFonts w:ascii="Arial" w:cs="Arial" w:eastAsia="Arial" w:hAnsi="Arial"/>
                <w:b w:val="false"/>
                <w:bCs w:val="false"/>
                <w:i w:val="false"/>
                <w:iCs w:val="false"/>
                <w:color w:val="1A1A1A"/>
                <w:sz w:val="19"/>
                <w:szCs w:val="19"/>
              </w:rPr>
              <w:t xml:space="preserve">FastMCP server; tool manifest; permission scopes (F-04, ADR-005)</w:t>
            </w:r>
          </w:p>
        </w:tc>
      </w:tr>
      <w:tr>
        <w:tc>
          <w:tcPr>
            <w:tcW w:type="dxa" w:w="3600"/>
            <w:tcBorders>
              <w:top w:val="single" w:color="C8C8C8" w:sz="4"/>
              <w:left w:val="single" w:color="C8C8C8" w:sz="4"/>
              <w:bottom w:val="single" w:color="C8C8C8" w:sz="4"/>
              <w:right w:val="single" w:color="C8C8C8" w:sz="4"/>
            </w:tcBorders>
            <w:shd w:fill="F7F7F7" w:val="clear"/>
            <w:tcMar>
              <w:top w:type="dxa" w:w="100"/>
              <w:left w:type="dxa" w:w="150"/>
              <w:bottom w:type="dxa" w:w="100"/>
              <w:right w:type="dxa" w:w="150"/>
            </w:tcMar>
            <w:vAlign w:val="top"/>
          </w:tcPr>
          <w:p>
            <w:pPr>
              <w:spacing w:after="0"/>
              <w:jc w:val="left"/>
            </w:pPr>
            <w:r>
              <w:rPr>
                <w:rFonts w:ascii="Arial" w:cs="Arial" w:eastAsia="Arial" w:hAnsi="Arial"/>
                <w:b/>
                <w:bCs/>
                <w:i w:val="false"/>
                <w:iCs w:val="false"/>
                <w:color w:val="1F3864"/>
                <w:sz w:val="19"/>
                <w:szCs w:val="19"/>
              </w:rPr>
              <w:t xml:space="preserve">    auth/</w:t>
            </w:r>
          </w:p>
        </w:tc>
        <w:tc>
          <w:tcPr>
            <w:tcW w:type="dxa" w:w="5760"/>
            <w:tcBorders>
              <w:top w:val="single" w:color="C8C8C8" w:sz="4"/>
              <w:left w:val="single" w:color="C8C8C8" w:sz="4"/>
              <w:bottom w:val="single" w:color="C8C8C8" w:sz="4"/>
              <w:right w:val="single" w:color="C8C8C8" w:sz="4"/>
            </w:tcBorders>
            <w:shd w:fill="F7F7F7" w:val="clear"/>
            <w:tcMar>
              <w:top w:type="dxa" w:w="100"/>
              <w:left w:type="dxa" w:w="150"/>
              <w:bottom w:type="dxa" w:w="100"/>
              <w:right w:type="dxa" w:w="150"/>
            </w:tcMar>
            <w:vAlign w:val="top"/>
          </w:tcPr>
          <w:p>
            <w:pPr>
              <w:spacing w:after="0"/>
              <w:jc w:val="left"/>
            </w:pPr>
            <w:r>
              <w:rPr>
                <w:rFonts w:ascii="Arial" w:cs="Arial" w:eastAsia="Arial" w:hAnsi="Arial"/>
                <w:b w:val="false"/>
                <w:bCs w:val="false"/>
                <w:i w:val="false"/>
                <w:iCs w:val="false"/>
                <w:color w:val="1A1A1A"/>
                <w:sz w:val="19"/>
                <w:szCs w:val="19"/>
              </w:rPr>
              <w:t xml:space="preserve">OAuth 2.0 service accounts; JWT; per-agent permission scopes (F-05)</w:t>
            </w:r>
          </w:p>
        </w:tc>
      </w:tr>
      <w:tr>
        <w:tc>
          <w:tcPr>
            <w:tcW w:type="dxa" w:w="3600"/>
            <w:tcBorders>
              <w:top w:val="single" w:color="C8C8C8" w:sz="4"/>
              <w:left w:val="single" w:color="C8C8C8" w:sz="4"/>
              <w:bottom w:val="single" w:color="C8C8C8" w:sz="4"/>
              <w:right w:val="single" w:color="C8C8C8" w:sz="4"/>
            </w:tcBorders>
            <w:shd w:fill="FFFFFF" w:val="clear"/>
            <w:tcMar>
              <w:top w:type="dxa" w:w="100"/>
              <w:left w:type="dxa" w:w="150"/>
              <w:bottom w:type="dxa" w:w="100"/>
              <w:right w:type="dxa" w:w="150"/>
            </w:tcMar>
            <w:vAlign w:val="top"/>
          </w:tcPr>
          <w:p>
            <w:pPr>
              <w:spacing w:after="0"/>
              <w:jc w:val="left"/>
            </w:pPr>
            <w:r>
              <w:rPr>
                <w:rFonts w:ascii="Arial" w:cs="Arial" w:eastAsia="Arial" w:hAnsi="Arial"/>
                <w:b/>
                <w:bCs/>
                <w:i w:val="false"/>
                <w:iCs w:val="false"/>
                <w:color w:val="1F3864"/>
                <w:sz w:val="19"/>
                <w:szCs w:val="19"/>
              </w:rPr>
              <w:t xml:space="preserve">    audit/</w:t>
            </w:r>
          </w:p>
        </w:tc>
        <w:tc>
          <w:tcPr>
            <w:tcW w:type="dxa" w:w="5760"/>
            <w:tcBorders>
              <w:top w:val="single" w:color="C8C8C8" w:sz="4"/>
              <w:left w:val="single" w:color="C8C8C8" w:sz="4"/>
              <w:bottom w:val="single" w:color="C8C8C8" w:sz="4"/>
              <w:right w:val="single" w:color="C8C8C8" w:sz="4"/>
            </w:tcBorders>
            <w:shd w:fill="FFFFFF" w:val="clear"/>
            <w:tcMar>
              <w:top w:type="dxa" w:w="100"/>
              <w:left w:type="dxa" w:w="150"/>
              <w:bottom w:type="dxa" w:w="100"/>
              <w:right w:type="dxa" w:w="150"/>
            </w:tcMar>
            <w:vAlign w:val="top"/>
          </w:tcPr>
          <w:p>
            <w:pPr>
              <w:spacing w:after="0"/>
              <w:jc w:val="left"/>
            </w:pPr>
            <w:r>
              <w:rPr>
                <w:rFonts w:ascii="Arial" w:cs="Arial" w:eastAsia="Arial" w:hAnsi="Arial"/>
                <w:b w:val="false"/>
                <w:bCs w:val="false"/>
                <w:i w:val="false"/>
                <w:iCs w:val="false"/>
                <w:color w:val="1A1A1A"/>
                <w:sz w:val="19"/>
                <w:szCs w:val="19"/>
              </w:rPr>
              <w:t xml:space="preserve">Append-only audit log service; structlog config (F-06)</w:t>
            </w:r>
          </w:p>
        </w:tc>
      </w:tr>
      <w:tr>
        <w:tc>
          <w:tcPr>
            <w:tcW w:type="dxa" w:w="3600"/>
            <w:tcBorders>
              <w:top w:val="single" w:color="C8C8C8" w:sz="4"/>
              <w:left w:val="single" w:color="C8C8C8" w:sz="4"/>
              <w:bottom w:val="single" w:color="C8C8C8" w:sz="4"/>
              <w:right w:val="single" w:color="C8C8C8" w:sz="4"/>
            </w:tcBorders>
            <w:shd w:fill="F7F7F7" w:val="clear"/>
            <w:tcMar>
              <w:top w:type="dxa" w:w="100"/>
              <w:left w:type="dxa" w:w="150"/>
              <w:bottom w:type="dxa" w:w="100"/>
              <w:right w:type="dxa" w:w="150"/>
            </w:tcMar>
            <w:vAlign w:val="top"/>
          </w:tcPr>
          <w:p>
            <w:pPr>
              <w:spacing w:after="0"/>
              <w:jc w:val="left"/>
            </w:pPr>
            <w:r>
              <w:rPr>
                <w:rFonts w:ascii="Arial" w:cs="Arial" w:eastAsia="Arial" w:hAnsi="Arial"/>
                <w:b/>
                <w:bCs/>
                <w:i w:val="false"/>
                <w:iCs w:val="false"/>
                <w:color w:val="1F3864"/>
                <w:sz w:val="19"/>
                <w:szCs w:val="19"/>
              </w:rPr>
              <w:t xml:space="preserve">    hitl/</w:t>
            </w:r>
          </w:p>
        </w:tc>
        <w:tc>
          <w:tcPr>
            <w:tcW w:type="dxa" w:w="5760"/>
            <w:tcBorders>
              <w:top w:val="single" w:color="C8C8C8" w:sz="4"/>
              <w:left w:val="single" w:color="C8C8C8" w:sz="4"/>
              <w:bottom w:val="single" w:color="C8C8C8" w:sz="4"/>
              <w:right w:val="single" w:color="C8C8C8" w:sz="4"/>
            </w:tcBorders>
            <w:shd w:fill="F7F7F7" w:val="clear"/>
            <w:tcMar>
              <w:top w:type="dxa" w:w="100"/>
              <w:left w:type="dxa" w:w="150"/>
              <w:bottom w:type="dxa" w:w="100"/>
              <w:right w:type="dxa" w:w="150"/>
            </w:tcMar>
            <w:vAlign w:val="top"/>
          </w:tcPr>
          <w:p>
            <w:pPr>
              <w:spacing w:after="0"/>
              <w:jc w:val="left"/>
            </w:pPr>
            <w:r>
              <w:rPr>
                <w:rFonts w:ascii="Arial" w:cs="Arial" w:eastAsia="Arial" w:hAnsi="Arial"/>
                <w:b w:val="false"/>
                <w:bCs w:val="false"/>
                <w:i w:val="false"/>
                <w:iCs w:val="false"/>
                <w:color w:val="1A1A1A"/>
                <w:sz w:val="19"/>
                <w:szCs w:val="19"/>
              </w:rPr>
              <w:t xml:space="preserve">HITL approval framework; SSE streams; Redis pub/sub (F-07, ADR-006)</w:t>
            </w:r>
          </w:p>
        </w:tc>
      </w:tr>
      <w:tr>
        <w:tc>
          <w:tcPr>
            <w:tcW w:type="dxa" w:w="3600"/>
            <w:tcBorders>
              <w:top w:val="single" w:color="C8C8C8" w:sz="4"/>
              <w:left w:val="single" w:color="C8C8C8" w:sz="4"/>
              <w:bottom w:val="single" w:color="C8C8C8" w:sz="4"/>
              <w:right w:val="single" w:color="C8C8C8" w:sz="4"/>
            </w:tcBorders>
            <w:shd w:fill="FFFFFF" w:val="clear"/>
            <w:tcMar>
              <w:top w:type="dxa" w:w="100"/>
              <w:left w:type="dxa" w:w="150"/>
              <w:bottom w:type="dxa" w:w="100"/>
              <w:right w:type="dxa" w:w="150"/>
            </w:tcMar>
            <w:vAlign w:val="top"/>
          </w:tcPr>
          <w:p>
            <w:pPr>
              <w:spacing w:after="0"/>
              <w:jc w:val="left"/>
            </w:pPr>
            <w:r>
              <w:rPr>
                <w:rFonts w:ascii="Arial" w:cs="Arial" w:eastAsia="Arial" w:hAnsi="Arial"/>
                <w:b/>
                <w:bCs/>
                <w:i w:val="false"/>
                <w:iCs w:val="false"/>
                <w:color w:val="1F3864"/>
                <w:sz w:val="19"/>
                <w:szCs w:val="19"/>
              </w:rPr>
              <w:t xml:space="preserve">    vector/</w:t>
            </w:r>
          </w:p>
        </w:tc>
        <w:tc>
          <w:tcPr>
            <w:tcW w:type="dxa" w:w="5760"/>
            <w:tcBorders>
              <w:top w:val="single" w:color="C8C8C8" w:sz="4"/>
              <w:left w:val="single" w:color="C8C8C8" w:sz="4"/>
              <w:bottom w:val="single" w:color="C8C8C8" w:sz="4"/>
              <w:right w:val="single" w:color="C8C8C8" w:sz="4"/>
            </w:tcBorders>
            <w:shd w:fill="FFFFFF" w:val="clear"/>
            <w:tcMar>
              <w:top w:type="dxa" w:w="100"/>
              <w:left w:type="dxa" w:w="150"/>
              <w:bottom w:type="dxa" w:w="100"/>
              <w:right w:type="dxa" w:w="150"/>
            </w:tcMar>
            <w:vAlign w:val="top"/>
          </w:tcPr>
          <w:p>
            <w:pPr>
              <w:spacing w:after="0"/>
              <w:jc w:val="left"/>
            </w:pPr>
            <w:r>
              <w:rPr>
                <w:rFonts w:ascii="Arial" w:cs="Arial" w:eastAsia="Arial" w:hAnsi="Arial"/>
                <w:b w:val="false"/>
                <w:bCs w:val="false"/>
                <w:i w:val="false"/>
                <w:iCs w:val="false"/>
                <w:color w:val="1A1A1A"/>
                <w:sz w:val="19"/>
                <w:szCs w:val="19"/>
              </w:rPr>
              <w:t xml:space="preserve">pgvector client; embedding helpers; HNSW index management (F-08, ADR-003)</w:t>
            </w:r>
          </w:p>
        </w:tc>
      </w:tr>
      <w:tr>
        <w:tc>
          <w:tcPr>
            <w:tcW w:type="dxa" w:w="3600"/>
            <w:tcBorders>
              <w:top w:val="single" w:color="C8C8C8" w:sz="4"/>
              <w:left w:val="single" w:color="C8C8C8" w:sz="4"/>
              <w:bottom w:val="single" w:color="C8C8C8" w:sz="4"/>
              <w:right w:val="single" w:color="C8C8C8" w:sz="4"/>
            </w:tcBorders>
            <w:shd w:fill="F7F7F7" w:val="clear"/>
            <w:tcMar>
              <w:top w:type="dxa" w:w="100"/>
              <w:left w:type="dxa" w:w="150"/>
              <w:bottom w:type="dxa" w:w="100"/>
              <w:right w:type="dxa" w:w="150"/>
            </w:tcMar>
            <w:vAlign w:val="top"/>
          </w:tcPr>
          <w:p>
            <w:pPr>
              <w:spacing w:after="0"/>
              <w:jc w:val="left"/>
            </w:pPr>
            <w:r>
              <w:rPr>
                <w:rFonts w:ascii="Arial" w:cs="Arial" w:eastAsia="Arial" w:hAnsi="Arial"/>
                <w:b/>
                <w:bCs/>
                <w:i w:val="false"/>
                <w:iCs w:val="false"/>
                <w:color w:val="1F3864"/>
                <w:sz w:val="19"/>
                <w:szCs w:val="19"/>
              </w:rPr>
              <w:t xml:space="preserve">    schemas/</w:t>
            </w:r>
          </w:p>
        </w:tc>
        <w:tc>
          <w:tcPr>
            <w:tcW w:type="dxa" w:w="5760"/>
            <w:tcBorders>
              <w:top w:val="single" w:color="C8C8C8" w:sz="4"/>
              <w:left w:val="single" w:color="C8C8C8" w:sz="4"/>
              <w:bottom w:val="single" w:color="C8C8C8" w:sz="4"/>
              <w:right w:val="single" w:color="C8C8C8" w:sz="4"/>
            </w:tcBorders>
            <w:shd w:fill="F7F7F7" w:val="clear"/>
            <w:tcMar>
              <w:top w:type="dxa" w:w="100"/>
              <w:left w:type="dxa" w:w="150"/>
              <w:bottom w:type="dxa" w:w="100"/>
              <w:right w:type="dxa" w:w="150"/>
            </w:tcMar>
            <w:vAlign w:val="top"/>
          </w:tcPr>
          <w:p>
            <w:pPr>
              <w:spacing w:after="0"/>
              <w:jc w:val="left"/>
            </w:pPr>
            <w:r>
              <w:rPr>
                <w:rFonts w:ascii="Arial" w:cs="Arial" w:eastAsia="Arial" w:hAnsi="Arial"/>
                <w:b w:val="false"/>
                <w:bCs w:val="false"/>
                <w:i w:val="false"/>
                <w:iCs w:val="false"/>
                <w:color w:val="1A1A1A"/>
                <w:sz w:val="19"/>
                <w:szCs w:val="19"/>
              </w:rPr>
              <w:t xml:space="preserve">Shared Pydantic v2 schemas for tool input/output contracts (F-03)</w:t>
            </w:r>
          </w:p>
        </w:tc>
      </w:tr>
      <w:tr>
        <w:tc>
          <w:tcPr>
            <w:tcW w:type="dxa" w:w="3600"/>
            <w:tcBorders>
              <w:top w:val="single" w:color="C8C8C8" w:sz="4"/>
              <w:left w:val="single" w:color="C8C8C8" w:sz="4"/>
              <w:bottom w:val="single" w:color="C8C8C8" w:sz="4"/>
              <w:right w:val="single" w:color="C8C8C8" w:sz="4"/>
            </w:tcBorders>
            <w:shd w:fill="FFFFFF" w:val="clear"/>
            <w:tcMar>
              <w:top w:type="dxa" w:w="100"/>
              <w:left w:type="dxa" w:w="150"/>
              <w:bottom w:type="dxa" w:w="100"/>
              <w:right w:type="dxa" w:w="150"/>
            </w:tcMar>
            <w:vAlign w:val="top"/>
          </w:tcPr>
          <w:p>
            <w:pPr>
              <w:spacing w:after="0"/>
              <w:jc w:val="left"/>
            </w:pPr>
            <w:r>
              <w:rPr>
                <w:rFonts w:ascii="Arial" w:cs="Arial" w:eastAsia="Arial" w:hAnsi="Arial"/>
                <w:b/>
                <w:bCs/>
                <w:i w:val="false"/>
                <w:iCs w:val="false"/>
                <w:color w:val="1F3864"/>
                <w:sz w:val="19"/>
                <w:szCs w:val="19"/>
              </w:rPr>
              <w:t xml:space="preserve">  agents/</w:t>
            </w:r>
          </w:p>
        </w:tc>
        <w:tc>
          <w:tcPr>
            <w:tcW w:type="dxa" w:w="5760"/>
            <w:tcBorders>
              <w:top w:val="single" w:color="C8C8C8" w:sz="4"/>
              <w:left w:val="single" w:color="C8C8C8" w:sz="4"/>
              <w:bottom w:val="single" w:color="C8C8C8" w:sz="4"/>
              <w:right w:val="single" w:color="C8C8C8" w:sz="4"/>
            </w:tcBorders>
            <w:shd w:fill="FFFFFF" w:val="clear"/>
            <w:tcMar>
              <w:top w:type="dxa" w:w="100"/>
              <w:left w:type="dxa" w:w="150"/>
              <w:bottom w:type="dxa" w:w="100"/>
              <w:right w:type="dxa" w:w="150"/>
            </w:tcMar>
            <w:vAlign w:val="top"/>
          </w:tcPr>
          <w:p>
            <w:pPr>
              <w:spacing w:after="0"/>
              <w:jc w:val="left"/>
            </w:pPr>
            <w:r>
              <w:rPr>
                <w:rFonts w:ascii="Arial" w:cs="Arial" w:eastAsia="Arial" w:hAnsi="Arial"/>
                <w:b w:val="false"/>
                <w:bCs w:val="false"/>
                <w:i w:val="false"/>
                <w:iCs w:val="false"/>
                <w:color w:val="1A1A1A"/>
                <w:sz w:val="19"/>
                <w:szCs w:val="19"/>
              </w:rPr>
              <w:t xml:space="preserve">Agent module packages</w:t>
            </w:r>
          </w:p>
        </w:tc>
      </w:tr>
      <w:tr>
        <w:tc>
          <w:tcPr>
            <w:tcW w:type="dxa" w:w="3600"/>
            <w:tcBorders>
              <w:top w:val="single" w:color="C8C8C8" w:sz="4"/>
              <w:left w:val="single" w:color="C8C8C8" w:sz="4"/>
              <w:bottom w:val="single" w:color="C8C8C8" w:sz="4"/>
              <w:right w:val="single" w:color="C8C8C8" w:sz="4"/>
            </w:tcBorders>
            <w:shd w:fill="F7F7F7" w:val="clear"/>
            <w:tcMar>
              <w:top w:type="dxa" w:w="100"/>
              <w:left w:type="dxa" w:w="150"/>
              <w:bottom w:type="dxa" w:w="100"/>
              <w:right w:type="dxa" w:w="150"/>
            </w:tcMar>
            <w:vAlign w:val="top"/>
          </w:tcPr>
          <w:p>
            <w:pPr>
              <w:spacing w:after="0"/>
              <w:jc w:val="left"/>
            </w:pPr>
            <w:r>
              <w:rPr>
                <w:rFonts w:ascii="Arial" w:cs="Arial" w:eastAsia="Arial" w:hAnsi="Arial"/>
                <w:b/>
                <w:bCs/>
                <w:i w:val="false"/>
                <w:iCs w:val="false"/>
                <w:color w:val="1F3864"/>
                <w:sz w:val="19"/>
                <w:szCs w:val="19"/>
              </w:rPr>
              <w:t xml:space="preserve">    catalog/</w:t>
            </w:r>
          </w:p>
        </w:tc>
        <w:tc>
          <w:tcPr>
            <w:tcW w:type="dxa" w:w="5760"/>
            <w:tcBorders>
              <w:top w:val="single" w:color="C8C8C8" w:sz="4"/>
              <w:left w:val="single" w:color="C8C8C8" w:sz="4"/>
              <w:bottom w:val="single" w:color="C8C8C8" w:sz="4"/>
              <w:right w:val="single" w:color="C8C8C8" w:sz="4"/>
            </w:tcBorders>
            <w:shd w:fill="F7F7F7" w:val="clear"/>
            <w:tcMar>
              <w:top w:type="dxa" w:w="100"/>
              <w:left w:type="dxa" w:w="150"/>
              <w:bottom w:type="dxa" w:w="100"/>
              <w:right w:type="dxa" w:w="150"/>
            </w:tcMar>
            <w:vAlign w:val="top"/>
          </w:tcPr>
          <w:p>
            <w:pPr>
              <w:spacing w:after="0"/>
              <w:jc w:val="left"/>
            </w:pPr>
            <w:r>
              <w:rPr>
                <w:rFonts w:ascii="Arial" w:cs="Arial" w:eastAsia="Arial" w:hAnsi="Arial"/>
                <w:b w:val="false"/>
                <w:bCs w:val="false"/>
                <w:i w:val="false"/>
                <w:iCs w:val="false"/>
                <w:color w:val="1A1A1A"/>
                <w:sz w:val="19"/>
                <w:szCs w:val="19"/>
              </w:rPr>
              <w:t xml:space="preserve">Agent 1 — Catalog Management</w:t>
            </w:r>
          </w:p>
        </w:tc>
      </w:tr>
      <w:tr>
        <w:tc>
          <w:tcPr>
            <w:tcW w:type="dxa" w:w="3600"/>
            <w:tcBorders>
              <w:top w:val="single" w:color="C8C8C8" w:sz="4"/>
              <w:left w:val="single" w:color="C8C8C8" w:sz="4"/>
              <w:bottom w:val="single" w:color="C8C8C8" w:sz="4"/>
              <w:right w:val="single" w:color="C8C8C8" w:sz="4"/>
            </w:tcBorders>
            <w:shd w:fill="FFFFFF" w:val="clear"/>
            <w:tcMar>
              <w:top w:type="dxa" w:w="100"/>
              <w:left w:type="dxa" w:w="150"/>
              <w:bottom w:type="dxa" w:w="100"/>
              <w:right w:type="dxa" w:w="150"/>
            </w:tcMar>
            <w:vAlign w:val="top"/>
          </w:tcPr>
          <w:p>
            <w:pPr>
              <w:spacing w:after="0"/>
              <w:jc w:val="left"/>
            </w:pPr>
            <w:r>
              <w:rPr>
                <w:rFonts w:ascii="Arial" w:cs="Arial" w:eastAsia="Arial" w:hAnsi="Arial"/>
                <w:b w:val="false"/>
                <w:bCs w:val="false"/>
                <w:i/>
                <w:iCs/>
                <w:color w:val="1A1A1A"/>
                <w:sz w:val="19"/>
                <w:szCs w:val="19"/>
              </w:rPr>
              <w:t xml:space="preserve">      router.py</w:t>
            </w:r>
          </w:p>
        </w:tc>
        <w:tc>
          <w:tcPr>
            <w:tcW w:type="dxa" w:w="5760"/>
            <w:tcBorders>
              <w:top w:val="single" w:color="C8C8C8" w:sz="4"/>
              <w:left w:val="single" w:color="C8C8C8" w:sz="4"/>
              <w:bottom w:val="single" w:color="C8C8C8" w:sz="4"/>
              <w:right w:val="single" w:color="C8C8C8" w:sz="4"/>
            </w:tcBorders>
            <w:shd w:fill="FFFFFF" w:val="clear"/>
            <w:tcMar>
              <w:top w:type="dxa" w:w="100"/>
              <w:left w:type="dxa" w:w="150"/>
              <w:bottom w:type="dxa" w:w="100"/>
              <w:right w:type="dxa" w:w="150"/>
            </w:tcMar>
            <w:vAlign w:val="top"/>
          </w:tcPr>
          <w:p>
            <w:pPr>
              <w:spacing w:after="0"/>
              <w:jc w:val="left"/>
            </w:pPr>
            <w:r>
              <w:rPr>
                <w:rFonts w:ascii="Arial" w:cs="Arial" w:eastAsia="Arial" w:hAnsi="Arial"/>
                <w:b w:val="false"/>
                <w:bCs w:val="false"/>
                <w:i w:val="false"/>
                <w:iCs w:val="false"/>
                <w:color w:val="1A1A1A"/>
                <w:sz w:val="19"/>
                <w:szCs w:val="19"/>
              </w:rPr>
              <w:t xml:space="preserve">FastAPI APIRouter; all C-01/C-02 REST endpoints</w:t>
            </w:r>
          </w:p>
        </w:tc>
      </w:tr>
      <w:tr>
        <w:tc>
          <w:tcPr>
            <w:tcW w:type="dxa" w:w="3600"/>
            <w:tcBorders>
              <w:top w:val="single" w:color="C8C8C8" w:sz="4"/>
              <w:left w:val="single" w:color="C8C8C8" w:sz="4"/>
              <w:bottom w:val="single" w:color="C8C8C8" w:sz="4"/>
              <w:right w:val="single" w:color="C8C8C8" w:sz="4"/>
            </w:tcBorders>
            <w:shd w:fill="F7F7F7" w:val="clear"/>
            <w:tcMar>
              <w:top w:type="dxa" w:w="100"/>
              <w:left w:type="dxa" w:w="150"/>
              <w:bottom w:type="dxa" w:w="100"/>
              <w:right w:type="dxa" w:w="150"/>
            </w:tcMar>
            <w:vAlign w:val="top"/>
          </w:tcPr>
          <w:p>
            <w:pPr>
              <w:spacing w:after="0"/>
              <w:jc w:val="left"/>
            </w:pPr>
            <w:r>
              <w:rPr>
                <w:rFonts w:ascii="Arial" w:cs="Arial" w:eastAsia="Arial" w:hAnsi="Arial"/>
                <w:b/>
                <w:bCs/>
                <w:i w:val="false"/>
                <w:iCs w:val="false"/>
                <w:color w:val="1F3864"/>
                <w:sz w:val="19"/>
                <w:szCs w:val="19"/>
              </w:rPr>
              <w:t xml:space="preserve">      tools/</w:t>
            </w:r>
          </w:p>
        </w:tc>
        <w:tc>
          <w:tcPr>
            <w:tcW w:type="dxa" w:w="5760"/>
            <w:tcBorders>
              <w:top w:val="single" w:color="C8C8C8" w:sz="4"/>
              <w:left w:val="single" w:color="C8C8C8" w:sz="4"/>
              <w:bottom w:val="single" w:color="C8C8C8" w:sz="4"/>
              <w:right w:val="single" w:color="C8C8C8" w:sz="4"/>
            </w:tcBorders>
            <w:shd w:fill="F7F7F7" w:val="clear"/>
            <w:tcMar>
              <w:top w:type="dxa" w:w="100"/>
              <w:left w:type="dxa" w:w="150"/>
              <w:bottom w:type="dxa" w:w="100"/>
              <w:right w:type="dxa" w:w="150"/>
            </w:tcMar>
            <w:vAlign w:val="top"/>
          </w:tcPr>
          <w:p>
            <w:pPr>
              <w:spacing w:after="0"/>
              <w:jc w:val="left"/>
            </w:pPr>
            <w:r>
              <w:rPr>
                <w:rFonts w:ascii="Arial" w:cs="Arial" w:eastAsia="Arial" w:hAnsi="Arial"/>
                <w:b w:val="false"/>
                <w:bCs w:val="false"/>
                <w:i w:val="false"/>
                <w:iCs w:val="false"/>
                <w:color w:val="1A1A1A"/>
                <w:sz w:val="19"/>
                <w:szCs w:val="19"/>
              </w:rPr>
              <w:t xml:space="preserve">MCP tools: classify_product, tag_product, sequence_images, check_data_quality, bulk_update</w:t>
            </w:r>
          </w:p>
        </w:tc>
      </w:tr>
      <w:tr>
        <w:tc>
          <w:tcPr>
            <w:tcW w:type="dxa" w:w="3600"/>
            <w:tcBorders>
              <w:top w:val="single" w:color="C8C8C8" w:sz="4"/>
              <w:left w:val="single" w:color="C8C8C8" w:sz="4"/>
              <w:bottom w:val="single" w:color="C8C8C8" w:sz="4"/>
              <w:right w:val="single" w:color="C8C8C8" w:sz="4"/>
            </w:tcBorders>
            <w:shd w:fill="FFFFFF" w:val="clear"/>
            <w:tcMar>
              <w:top w:type="dxa" w:w="100"/>
              <w:left w:type="dxa" w:w="150"/>
              <w:bottom w:type="dxa" w:w="100"/>
              <w:right w:type="dxa" w:w="150"/>
            </w:tcMar>
            <w:vAlign w:val="top"/>
          </w:tcPr>
          <w:p>
            <w:pPr>
              <w:spacing w:after="0"/>
              <w:jc w:val="left"/>
            </w:pPr>
            <w:r>
              <w:rPr>
                <w:rFonts w:ascii="Arial" w:cs="Arial" w:eastAsia="Arial" w:hAnsi="Arial"/>
                <w:b/>
                <w:bCs/>
                <w:i w:val="false"/>
                <w:iCs w:val="false"/>
                <w:color w:val="1F3864"/>
                <w:sz w:val="19"/>
                <w:szCs w:val="19"/>
              </w:rPr>
              <w:t xml:space="preserve">      workflows/</w:t>
            </w:r>
          </w:p>
        </w:tc>
        <w:tc>
          <w:tcPr>
            <w:tcW w:type="dxa" w:w="5760"/>
            <w:tcBorders>
              <w:top w:val="single" w:color="C8C8C8" w:sz="4"/>
              <w:left w:val="single" w:color="C8C8C8" w:sz="4"/>
              <w:bottom w:val="single" w:color="C8C8C8" w:sz="4"/>
              <w:right w:val="single" w:color="C8C8C8" w:sz="4"/>
            </w:tcBorders>
            <w:shd w:fill="FFFFFF" w:val="clear"/>
            <w:tcMar>
              <w:top w:type="dxa" w:w="100"/>
              <w:left w:type="dxa" w:w="150"/>
              <w:bottom w:type="dxa" w:w="100"/>
              <w:right w:type="dxa" w:w="150"/>
            </w:tcMar>
            <w:vAlign w:val="top"/>
          </w:tcPr>
          <w:p>
            <w:pPr>
              <w:spacing w:after="0"/>
              <w:jc w:val="left"/>
            </w:pPr>
            <w:r>
              <w:rPr>
                <w:rFonts w:ascii="Arial" w:cs="Arial" w:eastAsia="Arial" w:hAnsi="Arial"/>
                <w:b w:val="false"/>
                <w:bCs w:val="false"/>
                <w:i w:val="false"/>
                <w:iCs w:val="false"/>
                <w:color w:val="1A1A1A"/>
                <w:sz w:val="19"/>
                <w:szCs w:val="19"/>
              </w:rPr>
              <w:t xml:space="preserve">LangGraph state machines: onboarding (C-11), patrol (C-10)</w:t>
            </w:r>
          </w:p>
        </w:tc>
      </w:tr>
      <w:tr>
        <w:tc>
          <w:tcPr>
            <w:tcW w:type="dxa" w:w="3600"/>
            <w:tcBorders>
              <w:top w:val="single" w:color="C8C8C8" w:sz="4"/>
              <w:left w:val="single" w:color="C8C8C8" w:sz="4"/>
              <w:bottom w:val="single" w:color="C8C8C8" w:sz="4"/>
              <w:right w:val="single" w:color="C8C8C8" w:sz="4"/>
            </w:tcBorders>
            <w:shd w:fill="F7F7F7" w:val="clear"/>
            <w:tcMar>
              <w:top w:type="dxa" w:w="100"/>
              <w:left w:type="dxa" w:w="150"/>
              <w:bottom w:type="dxa" w:w="100"/>
              <w:right w:type="dxa" w:w="150"/>
            </w:tcMar>
            <w:vAlign w:val="top"/>
          </w:tcPr>
          <w:p>
            <w:pPr>
              <w:spacing w:after="0"/>
              <w:jc w:val="left"/>
            </w:pPr>
            <w:r>
              <w:rPr>
                <w:rFonts w:ascii="Arial" w:cs="Arial" w:eastAsia="Arial" w:hAnsi="Arial"/>
                <w:b/>
                <w:bCs/>
                <w:i w:val="false"/>
                <w:iCs w:val="false"/>
                <w:color w:val="1F3864"/>
                <w:sz w:val="19"/>
                <w:szCs w:val="19"/>
              </w:rPr>
              <w:t xml:space="preserve">      prompts/</w:t>
            </w:r>
          </w:p>
        </w:tc>
        <w:tc>
          <w:tcPr>
            <w:tcW w:type="dxa" w:w="5760"/>
            <w:tcBorders>
              <w:top w:val="single" w:color="C8C8C8" w:sz="4"/>
              <w:left w:val="single" w:color="C8C8C8" w:sz="4"/>
              <w:bottom w:val="single" w:color="C8C8C8" w:sz="4"/>
              <w:right w:val="single" w:color="C8C8C8" w:sz="4"/>
            </w:tcBorders>
            <w:shd w:fill="F7F7F7" w:val="clear"/>
            <w:tcMar>
              <w:top w:type="dxa" w:w="100"/>
              <w:left w:type="dxa" w:w="150"/>
              <w:bottom w:type="dxa" w:w="100"/>
              <w:right w:type="dxa" w:w="150"/>
            </w:tcMar>
            <w:vAlign w:val="top"/>
          </w:tcPr>
          <w:p>
            <w:pPr>
              <w:spacing w:after="0"/>
              <w:jc w:val="left"/>
            </w:pPr>
            <w:r>
              <w:rPr>
                <w:rFonts w:ascii="Arial" w:cs="Arial" w:eastAsia="Arial" w:hAnsi="Arial"/>
                <w:b w:val="false"/>
                <w:bCs w:val="false"/>
                <w:i w:val="false"/>
                <w:iCs w:val="false"/>
                <w:color w:val="1A1A1A"/>
                <w:sz w:val="19"/>
                <w:szCs w:val="19"/>
              </w:rPr>
              <w:t xml:space="preserve">System prompt; few-shot examples (C-09)</w:t>
            </w:r>
          </w:p>
        </w:tc>
      </w:tr>
      <w:tr>
        <w:tc>
          <w:tcPr>
            <w:tcW w:type="dxa" w:w="3600"/>
            <w:tcBorders>
              <w:top w:val="single" w:color="C8C8C8" w:sz="4"/>
              <w:left w:val="single" w:color="C8C8C8" w:sz="4"/>
              <w:bottom w:val="single" w:color="C8C8C8" w:sz="4"/>
              <w:right w:val="single" w:color="C8C8C8" w:sz="4"/>
            </w:tcBorders>
            <w:shd w:fill="FFFFFF" w:val="clear"/>
            <w:tcMar>
              <w:top w:type="dxa" w:w="100"/>
              <w:left w:type="dxa" w:w="150"/>
              <w:bottom w:type="dxa" w:w="100"/>
              <w:right w:type="dxa" w:w="150"/>
            </w:tcMar>
            <w:vAlign w:val="top"/>
          </w:tcPr>
          <w:p>
            <w:pPr>
              <w:spacing w:after="0"/>
              <w:jc w:val="left"/>
            </w:pPr>
            <w:r>
              <w:rPr>
                <w:rFonts w:ascii="Arial" w:cs="Arial" w:eastAsia="Arial" w:hAnsi="Arial"/>
                <w:b/>
                <w:bCs/>
                <w:i w:val="false"/>
                <w:iCs w:val="false"/>
                <w:color w:val="1F3864"/>
                <w:sz w:val="19"/>
                <w:szCs w:val="19"/>
              </w:rPr>
              <w:t xml:space="preserve">    content/</w:t>
            </w:r>
          </w:p>
        </w:tc>
        <w:tc>
          <w:tcPr>
            <w:tcW w:type="dxa" w:w="5760"/>
            <w:tcBorders>
              <w:top w:val="single" w:color="C8C8C8" w:sz="4"/>
              <w:left w:val="single" w:color="C8C8C8" w:sz="4"/>
              <w:bottom w:val="single" w:color="C8C8C8" w:sz="4"/>
              <w:right w:val="single" w:color="C8C8C8" w:sz="4"/>
            </w:tcBorders>
            <w:shd w:fill="FFFFFF" w:val="clear"/>
            <w:tcMar>
              <w:top w:type="dxa" w:w="100"/>
              <w:left w:type="dxa" w:w="150"/>
              <w:bottom w:type="dxa" w:w="100"/>
              <w:right w:type="dxa" w:w="150"/>
            </w:tcMar>
            <w:vAlign w:val="top"/>
          </w:tcPr>
          <w:p>
            <w:pPr>
              <w:spacing w:after="0"/>
              <w:jc w:val="left"/>
            </w:pPr>
            <w:r>
              <w:rPr>
                <w:rFonts w:ascii="Arial" w:cs="Arial" w:eastAsia="Arial" w:hAnsi="Arial"/>
                <w:b w:val="false"/>
                <w:bCs w:val="false"/>
                <w:i w:val="false"/>
                <w:iCs w:val="false"/>
                <w:color w:val="1A1A1A"/>
                <w:sz w:val="19"/>
                <w:szCs w:val="19"/>
              </w:rPr>
              <w:t xml:space="preserve">Agent 3 — Content and Enrichment (E-01 to E-15)</w:t>
            </w:r>
          </w:p>
        </w:tc>
      </w:tr>
      <w:tr>
        <w:tc>
          <w:tcPr>
            <w:tcW w:type="dxa" w:w="3600"/>
            <w:tcBorders>
              <w:top w:val="single" w:color="C8C8C8" w:sz="4"/>
              <w:left w:val="single" w:color="C8C8C8" w:sz="4"/>
              <w:bottom w:val="single" w:color="C8C8C8" w:sz="4"/>
              <w:right w:val="single" w:color="C8C8C8" w:sz="4"/>
            </w:tcBorders>
            <w:shd w:fill="F7F7F7" w:val="clear"/>
            <w:tcMar>
              <w:top w:type="dxa" w:w="100"/>
              <w:left w:type="dxa" w:w="150"/>
              <w:bottom w:type="dxa" w:w="100"/>
              <w:right w:type="dxa" w:w="150"/>
            </w:tcMar>
            <w:vAlign w:val="top"/>
          </w:tcPr>
          <w:p>
            <w:pPr>
              <w:spacing w:after="0"/>
              <w:jc w:val="left"/>
            </w:pPr>
            <w:r>
              <w:rPr>
                <w:rFonts w:ascii="Arial" w:cs="Arial" w:eastAsia="Arial" w:hAnsi="Arial"/>
                <w:b/>
                <w:bCs/>
                <w:i w:val="false"/>
                <w:iCs w:val="false"/>
                <w:color w:val="1F3864"/>
                <w:sz w:val="19"/>
                <w:szCs w:val="19"/>
              </w:rPr>
              <w:t xml:space="preserve">    procurement/</w:t>
            </w:r>
          </w:p>
        </w:tc>
        <w:tc>
          <w:tcPr>
            <w:tcW w:type="dxa" w:w="5760"/>
            <w:tcBorders>
              <w:top w:val="single" w:color="C8C8C8" w:sz="4"/>
              <w:left w:val="single" w:color="C8C8C8" w:sz="4"/>
              <w:bottom w:val="single" w:color="C8C8C8" w:sz="4"/>
              <w:right w:val="single" w:color="C8C8C8" w:sz="4"/>
            </w:tcBorders>
            <w:shd w:fill="F7F7F7" w:val="clear"/>
            <w:tcMar>
              <w:top w:type="dxa" w:w="100"/>
              <w:left w:type="dxa" w:w="150"/>
              <w:bottom w:type="dxa" w:w="100"/>
              <w:right w:type="dxa" w:w="150"/>
            </w:tcMar>
            <w:vAlign w:val="top"/>
          </w:tcPr>
          <w:p>
            <w:pPr>
              <w:spacing w:after="0"/>
              <w:jc w:val="left"/>
            </w:pPr>
            <w:r>
              <w:rPr>
                <w:rFonts w:ascii="Arial" w:cs="Arial" w:eastAsia="Arial" w:hAnsi="Arial"/>
                <w:b w:val="false"/>
                <w:bCs w:val="false"/>
                <w:i w:val="false"/>
                <w:iCs w:val="false"/>
                <w:color w:val="1A1A1A"/>
                <w:sz w:val="19"/>
                <w:szCs w:val="19"/>
              </w:rPr>
              <w:t xml:space="preserve">Agent 2 — Procurement and Buying (P-01 to P-17)</w:t>
            </w:r>
          </w:p>
        </w:tc>
      </w:tr>
      <w:tr>
        <w:tc>
          <w:tcPr>
            <w:tcW w:type="dxa" w:w="3600"/>
            <w:tcBorders>
              <w:top w:val="single" w:color="C8C8C8" w:sz="4"/>
              <w:left w:val="single" w:color="C8C8C8" w:sz="4"/>
              <w:bottom w:val="single" w:color="C8C8C8" w:sz="4"/>
              <w:right w:val="single" w:color="C8C8C8" w:sz="4"/>
            </w:tcBorders>
            <w:shd w:fill="FFFFFF" w:val="clear"/>
            <w:tcMar>
              <w:top w:type="dxa" w:w="100"/>
              <w:left w:type="dxa" w:w="150"/>
              <w:bottom w:type="dxa" w:w="100"/>
              <w:right w:type="dxa" w:w="150"/>
            </w:tcMar>
            <w:vAlign w:val="top"/>
          </w:tcPr>
          <w:p>
            <w:pPr>
              <w:spacing w:after="0"/>
              <w:jc w:val="left"/>
            </w:pPr>
            <w:r>
              <w:rPr>
                <w:rFonts w:ascii="Arial" w:cs="Arial" w:eastAsia="Arial" w:hAnsi="Arial"/>
                <w:b/>
                <w:bCs/>
                <w:i w:val="false"/>
                <w:iCs w:val="false"/>
                <w:color w:val="1F3864"/>
                <w:sz w:val="19"/>
                <w:szCs w:val="19"/>
              </w:rPr>
              <w:t xml:space="preserve">  workers/</w:t>
            </w:r>
          </w:p>
        </w:tc>
        <w:tc>
          <w:tcPr>
            <w:tcW w:type="dxa" w:w="5760"/>
            <w:tcBorders>
              <w:top w:val="single" w:color="C8C8C8" w:sz="4"/>
              <w:left w:val="single" w:color="C8C8C8" w:sz="4"/>
              <w:bottom w:val="single" w:color="C8C8C8" w:sz="4"/>
              <w:right w:val="single" w:color="C8C8C8" w:sz="4"/>
            </w:tcBorders>
            <w:shd w:fill="FFFFFF" w:val="clear"/>
            <w:tcMar>
              <w:top w:type="dxa" w:w="100"/>
              <w:left w:type="dxa" w:w="150"/>
              <w:bottom w:type="dxa" w:w="100"/>
              <w:right w:type="dxa" w:w="150"/>
            </w:tcMar>
            <w:vAlign w:val="top"/>
          </w:tcPr>
          <w:p>
            <w:pPr>
              <w:spacing w:after="0"/>
              <w:jc w:val="left"/>
            </w:pPr>
            <w:r>
              <w:rPr>
                <w:rFonts w:ascii="Arial" w:cs="Arial" w:eastAsia="Arial" w:hAnsi="Arial"/>
                <w:b w:val="false"/>
                <w:bCs w:val="false"/>
                <w:i w:val="false"/>
                <w:iCs w:val="false"/>
                <w:color w:val="1A1A1A"/>
                <w:sz w:val="19"/>
                <w:szCs w:val="19"/>
              </w:rPr>
              <w:t xml:space="preserve">ARQ worker definitions; cron job schedules (ADR-004)</w:t>
            </w:r>
          </w:p>
        </w:tc>
      </w:tr>
      <w:tr>
        <w:tc>
          <w:tcPr>
            <w:tcW w:type="dxa" w:w="3600"/>
            <w:tcBorders>
              <w:top w:val="single" w:color="C8C8C8" w:sz="4"/>
              <w:left w:val="single" w:color="C8C8C8" w:sz="4"/>
              <w:bottom w:val="single" w:color="C8C8C8" w:sz="4"/>
              <w:right w:val="single" w:color="C8C8C8" w:sz="4"/>
            </w:tcBorders>
            <w:shd w:fill="F7F7F7" w:val="clear"/>
            <w:tcMar>
              <w:top w:type="dxa" w:w="100"/>
              <w:left w:type="dxa" w:w="150"/>
              <w:bottom w:type="dxa" w:w="100"/>
              <w:right w:type="dxa" w:w="150"/>
            </w:tcMar>
            <w:vAlign w:val="top"/>
          </w:tcPr>
          <w:p>
            <w:pPr>
              <w:spacing w:after="0"/>
              <w:jc w:val="left"/>
            </w:pPr>
            <w:r>
              <w:rPr>
                <w:rFonts w:ascii="Arial" w:cs="Arial" w:eastAsia="Arial" w:hAnsi="Arial"/>
                <w:b/>
                <w:bCs/>
                <w:i w:val="false"/>
                <w:iCs w:val="false"/>
                <w:color w:val="1F3864"/>
                <w:sz w:val="19"/>
                <w:szCs w:val="19"/>
              </w:rPr>
              <w:t xml:space="preserve">  db/</w:t>
            </w:r>
          </w:p>
        </w:tc>
        <w:tc>
          <w:tcPr>
            <w:tcW w:type="dxa" w:w="5760"/>
            <w:tcBorders>
              <w:top w:val="single" w:color="C8C8C8" w:sz="4"/>
              <w:left w:val="single" w:color="C8C8C8" w:sz="4"/>
              <w:bottom w:val="single" w:color="C8C8C8" w:sz="4"/>
              <w:right w:val="single" w:color="C8C8C8" w:sz="4"/>
            </w:tcBorders>
            <w:shd w:fill="F7F7F7" w:val="clear"/>
            <w:tcMar>
              <w:top w:type="dxa" w:w="100"/>
              <w:left w:type="dxa" w:w="150"/>
              <w:bottom w:type="dxa" w:w="100"/>
              <w:right w:type="dxa" w:w="150"/>
            </w:tcMar>
            <w:vAlign w:val="top"/>
          </w:tcPr>
          <w:p>
            <w:pPr>
              <w:spacing w:after="0"/>
              <w:jc w:val="left"/>
            </w:pPr>
            <w:r>
              <w:rPr>
                <w:rFonts w:ascii="Arial" w:cs="Arial" w:eastAsia="Arial" w:hAnsi="Arial"/>
                <w:b w:val="false"/>
                <w:bCs w:val="false"/>
                <w:i w:val="false"/>
                <w:iCs w:val="false"/>
                <w:color w:val="1A1A1A"/>
                <w:sz w:val="19"/>
                <w:szCs w:val="19"/>
              </w:rPr>
              <w:t xml:space="preserve">SQLAlchemy models; Alembic migrations; DB view definitions (C-03)</w:t>
            </w:r>
          </w:p>
        </w:tc>
      </w:tr>
      <w:tr>
        <w:tc>
          <w:tcPr>
            <w:tcW w:type="dxa" w:w="3600"/>
            <w:tcBorders>
              <w:top w:val="single" w:color="C8C8C8" w:sz="4"/>
              <w:left w:val="single" w:color="C8C8C8" w:sz="4"/>
              <w:bottom w:val="single" w:color="C8C8C8" w:sz="4"/>
              <w:right w:val="single" w:color="C8C8C8" w:sz="4"/>
            </w:tcBorders>
            <w:shd w:fill="FFFFFF" w:val="clear"/>
            <w:tcMar>
              <w:top w:type="dxa" w:w="100"/>
              <w:left w:type="dxa" w:w="150"/>
              <w:bottom w:type="dxa" w:w="100"/>
              <w:right w:type="dxa" w:w="150"/>
            </w:tcMar>
            <w:vAlign w:val="top"/>
          </w:tcPr>
          <w:p>
            <w:pPr>
              <w:spacing w:after="0"/>
              <w:jc w:val="left"/>
            </w:pPr>
            <w:r>
              <w:rPr>
                <w:rFonts w:ascii="Arial" w:cs="Arial" w:eastAsia="Arial" w:hAnsi="Arial"/>
                <w:b/>
                <w:bCs/>
                <w:i w:val="false"/>
                <w:iCs w:val="false"/>
                <w:color w:val="1F3864"/>
                <w:sz w:val="19"/>
                <w:szCs w:val="19"/>
              </w:rPr>
              <w:t xml:space="preserve">  tests/</w:t>
            </w:r>
          </w:p>
        </w:tc>
        <w:tc>
          <w:tcPr>
            <w:tcW w:type="dxa" w:w="5760"/>
            <w:tcBorders>
              <w:top w:val="single" w:color="C8C8C8" w:sz="4"/>
              <w:left w:val="single" w:color="C8C8C8" w:sz="4"/>
              <w:bottom w:val="single" w:color="C8C8C8" w:sz="4"/>
              <w:right w:val="single" w:color="C8C8C8" w:sz="4"/>
            </w:tcBorders>
            <w:shd w:fill="FFFFFF" w:val="clear"/>
            <w:tcMar>
              <w:top w:type="dxa" w:w="100"/>
              <w:left w:type="dxa" w:w="150"/>
              <w:bottom w:type="dxa" w:w="100"/>
              <w:right w:type="dxa" w:w="150"/>
            </w:tcMar>
            <w:vAlign w:val="top"/>
          </w:tcPr>
          <w:p>
            <w:pPr>
              <w:spacing w:after="0"/>
              <w:jc w:val="left"/>
            </w:pPr>
            <w:r>
              <w:rPr>
                <w:rFonts w:ascii="Arial" w:cs="Arial" w:eastAsia="Arial" w:hAnsi="Arial"/>
                <w:b w:val="false"/>
                <w:bCs w:val="false"/>
                <w:i w:val="false"/>
                <w:iCs w:val="false"/>
                <w:color w:val="1A1A1A"/>
                <w:sz w:val="19"/>
                <w:szCs w:val="19"/>
              </w:rPr>
              <w:t xml:space="preserve">pytest-asyncio test suite; LangSmith eval configs (F-09)</w:t>
            </w:r>
          </w:p>
        </w:tc>
      </w:tr>
      <w:tr>
        <w:tc>
          <w:tcPr>
            <w:tcW w:type="dxa" w:w="3600"/>
            <w:tcBorders>
              <w:top w:val="single" w:color="C8C8C8" w:sz="4"/>
              <w:left w:val="single" w:color="C8C8C8" w:sz="4"/>
              <w:bottom w:val="single" w:color="C8C8C8" w:sz="4"/>
              <w:right w:val="single" w:color="C8C8C8" w:sz="4"/>
            </w:tcBorders>
            <w:shd w:fill="F7F7F7" w:val="clear"/>
            <w:tcMar>
              <w:top w:type="dxa" w:w="100"/>
              <w:left w:type="dxa" w:w="150"/>
              <w:bottom w:type="dxa" w:w="100"/>
              <w:right w:type="dxa" w:w="150"/>
            </w:tcMar>
            <w:vAlign w:val="top"/>
          </w:tcPr>
          <w:p>
            <w:pPr>
              <w:spacing w:after="0"/>
              <w:jc w:val="left"/>
            </w:pPr>
            <w:r>
              <w:rPr>
                <w:rFonts w:ascii="Arial" w:cs="Arial" w:eastAsia="Arial" w:hAnsi="Arial"/>
                <w:b w:val="false"/>
                <w:bCs w:val="false"/>
                <w:i w:val="false"/>
                <w:iCs w:val="false"/>
                <w:color w:val="1A1A1A"/>
                <w:sz w:val="19"/>
                <w:szCs w:val="19"/>
              </w:rPr>
              <w:t xml:space="preserve">  pyproject.toml</w:t>
            </w:r>
          </w:p>
        </w:tc>
        <w:tc>
          <w:tcPr>
            <w:tcW w:type="dxa" w:w="5760"/>
            <w:tcBorders>
              <w:top w:val="single" w:color="C8C8C8" w:sz="4"/>
              <w:left w:val="single" w:color="C8C8C8" w:sz="4"/>
              <w:bottom w:val="single" w:color="C8C8C8" w:sz="4"/>
              <w:right w:val="single" w:color="C8C8C8" w:sz="4"/>
            </w:tcBorders>
            <w:shd w:fill="F7F7F7" w:val="clear"/>
            <w:tcMar>
              <w:top w:type="dxa" w:w="100"/>
              <w:left w:type="dxa" w:w="150"/>
              <w:bottom w:type="dxa" w:w="100"/>
              <w:right w:type="dxa" w:w="150"/>
            </w:tcMar>
            <w:vAlign w:val="top"/>
          </w:tcPr>
          <w:p>
            <w:pPr>
              <w:spacing w:after="0"/>
              <w:jc w:val="left"/>
            </w:pPr>
            <w:r>
              <w:rPr>
                <w:rFonts w:ascii="Arial" w:cs="Arial" w:eastAsia="Arial" w:hAnsi="Arial"/>
                <w:b w:val="false"/>
                <w:bCs w:val="false"/>
                <w:i w:val="false"/>
                <w:iCs w:val="false"/>
                <w:color w:val="1A1A1A"/>
                <w:sz w:val="19"/>
                <w:szCs w:val="19"/>
              </w:rPr>
              <w:t xml:space="preserve">Dependencies; tool config (ruff, mypy)</w:t>
            </w:r>
          </w:p>
        </w:tc>
      </w:tr>
    </w:tbl>
    <w:p>
      <w:pPr>
        <w:spacing w:after="200"/>
      </w:pPr>
    </w:p>
    <w:p>
      <w:pPr>
        <w:pStyle w:val="Heading1"/>
        <w:spacing w:after="160" w:before="360"/>
      </w:pPr>
      <w:r>
        <w:rPr>
          <w:rFonts w:ascii="Arial" w:cs="Arial" w:eastAsia="Arial" w:hAnsi="Arial"/>
          <w:b/>
          <w:bCs/>
          <w:i w:val="false"/>
          <w:iCs w:val="false"/>
          <w:color w:val="1F3864"/>
          <w:sz w:val="30"/>
          <w:szCs w:val="30"/>
        </w:rPr>
        <w:t xml:space="preserve">7. Key Architecture Principles</w:t>
      </w:r>
    </w:p>
    <w:p>
      <w:pPr>
        <w:spacing w:after="120" w:before="0"/>
        <w:jc w:val="left"/>
      </w:pPr>
      <w:r>
        <w:rPr>
          <w:rFonts w:ascii="Arial" w:cs="Arial" w:eastAsia="Arial" w:hAnsi="Arial"/>
          <w:b w:val="false"/>
          <w:bCs w:val="false"/>
          <w:i w:val="false"/>
          <w:iCs w:val="false"/>
          <w:color w:val="1A1A1A"/>
          <w:sz w:val="22"/>
          <w:szCs w:val="22"/>
        </w:rPr>
        <w:t xml:space="preserve">The following principles govern all design decisions for PIM-AI. They are derived from the Custonomy architecture document and adapted for PIM-AI's specific context. Any future architectural decision should be evaluated against these principles before being adopted.</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8C8C8" w:sz="4"/>
              <w:left w:val="single" w:color="C8C8C8" w:sz="4"/>
              <w:bottom w:val="single" w:color="C8C8C8" w:sz="4"/>
              <w:right w:val="single" w:color="C8C8C8" w:sz="4"/>
            </w:tcBorders>
            <w:shd w:fill="2E74B5" w:val="clear"/>
            <w:tcMar>
              <w:top w:type="dxa" w:w="100"/>
              <w:left w:type="dxa" w:w="150"/>
              <w:bottom w:type="dxa" w:w="100"/>
              <w:right w:type="dxa" w:w="150"/>
            </w:tcMar>
            <w:vAlign w:val="top"/>
          </w:tcPr>
          <w:p>
            <w:pPr>
              <w:spacing w:after="0"/>
              <w:jc w:val="left"/>
            </w:pPr>
            <w:r>
              <w:rPr>
                <w:rFonts w:ascii="Arial" w:cs="Arial" w:eastAsia="Arial" w:hAnsi="Arial"/>
                <w:b/>
                <w:bCs/>
                <w:i w:val="false"/>
                <w:iCs w:val="false"/>
                <w:color w:val="FFFFFF"/>
                <w:sz w:val="20"/>
                <w:szCs w:val="20"/>
              </w:rPr>
              <w:t xml:space="preserve">Principle</w:t>
            </w:r>
          </w:p>
        </w:tc>
        <w:tc>
          <w:tcPr>
            <w:tcW w:type="dxa" w:w="6360"/>
            <w:tcBorders>
              <w:top w:val="single" w:color="C8C8C8" w:sz="4"/>
              <w:left w:val="single" w:color="C8C8C8" w:sz="4"/>
              <w:bottom w:val="single" w:color="C8C8C8" w:sz="4"/>
              <w:right w:val="single" w:color="C8C8C8" w:sz="4"/>
            </w:tcBorders>
            <w:shd w:fill="2E74B5" w:val="clear"/>
            <w:tcMar>
              <w:top w:type="dxa" w:w="100"/>
              <w:left w:type="dxa" w:w="150"/>
              <w:bottom w:type="dxa" w:w="100"/>
              <w:right w:type="dxa" w:w="150"/>
            </w:tcMar>
            <w:vAlign w:val="top"/>
          </w:tcPr>
          <w:p>
            <w:pPr>
              <w:spacing w:after="0"/>
              <w:jc w:val="left"/>
            </w:pPr>
            <w:r>
              <w:rPr>
                <w:rFonts w:ascii="Arial" w:cs="Arial" w:eastAsia="Arial" w:hAnsi="Arial"/>
                <w:b/>
                <w:bCs/>
                <w:i w:val="false"/>
                <w:iCs w:val="false"/>
                <w:color w:val="FFFFFF"/>
                <w:sz w:val="20"/>
                <w:szCs w:val="20"/>
              </w:rPr>
              <w:t xml:space="preserve">What it means in practice</w:t>
            </w:r>
          </w:p>
        </w:tc>
      </w:tr>
      <w:tr>
        <w:tc>
          <w:tcPr>
            <w:tcW w:type="dxa" w:w="3000"/>
            <w:tcBorders>
              <w:top w:val="single" w:color="C8C8C8" w:sz="4"/>
              <w:left w:val="single" w:color="C8C8C8" w:sz="4"/>
              <w:bottom w:val="single" w:color="C8C8C8" w:sz="4"/>
              <w:right w:val="single" w:color="C8C8C8" w:sz="4"/>
            </w:tcBorders>
            <w:shd w:fill="EBF3FB" w:val="clear"/>
            <w:tcMar>
              <w:top w:type="dxa" w:w="100"/>
              <w:left w:type="dxa" w:w="150"/>
              <w:bottom w:type="dxa" w:w="100"/>
              <w:right w:type="dxa" w:w="150"/>
            </w:tcMar>
            <w:vAlign w:val="top"/>
          </w:tcPr>
          <w:p>
            <w:pPr>
              <w:spacing w:after="0"/>
              <w:jc w:val="left"/>
            </w:pPr>
            <w:r>
              <w:rPr>
                <w:rFonts w:ascii="Arial" w:cs="Arial" w:eastAsia="Arial" w:hAnsi="Arial"/>
                <w:b/>
                <w:bCs/>
                <w:i w:val="false"/>
                <w:iCs w:val="false"/>
                <w:color w:val="1F3864"/>
                <w:sz w:val="19"/>
                <w:szCs w:val="19"/>
              </w:rPr>
              <w:t xml:space="preserve">Shared infrastructure, isolated logic</w:t>
            </w:r>
          </w:p>
        </w:tc>
        <w:tc>
          <w:tcPr>
            <w:tcW w:type="dxa" w:w="6360"/>
            <w:tcBorders>
              <w:top w:val="single" w:color="C8C8C8" w:sz="4"/>
              <w:left w:val="single" w:color="C8C8C8" w:sz="4"/>
              <w:bottom w:val="single" w:color="C8C8C8" w:sz="4"/>
              <w:right w:val="single" w:color="C8C8C8" w:sz="4"/>
            </w:tcBorders>
            <w:shd w:fill="FFFFFF" w:val="clear"/>
            <w:tcMar>
              <w:top w:type="dxa" w:w="100"/>
              <w:left w:type="dxa" w:w="150"/>
              <w:bottom w:type="dxa" w:w="100"/>
              <w:right w:type="dxa" w:w="150"/>
            </w:tcMar>
            <w:vAlign w:val="top"/>
          </w:tcPr>
          <w:p>
            <w:pPr>
              <w:spacing w:after="0"/>
              <w:jc w:val="left"/>
            </w:pPr>
            <w:r>
              <w:rPr>
                <w:rFonts w:ascii="Arial" w:cs="Arial" w:eastAsia="Arial" w:hAnsi="Arial"/>
                <w:b w:val="false"/>
                <w:bCs w:val="false"/>
                <w:i w:val="false"/>
                <w:iCs w:val="false"/>
                <w:color w:val="1A1A1A"/>
                <w:sz w:val="19"/>
                <w:szCs w:val="19"/>
              </w:rPr>
              <w:t xml:space="preserve">Foundation services (auth, audit, MCP, vector DB) are shared. Agent business logic is isolated in separate packages. No agent imports from another agent's package.</w:t>
            </w:r>
          </w:p>
        </w:tc>
      </w:tr>
      <w:tr>
        <w:tc>
          <w:tcPr>
            <w:tcW w:type="dxa" w:w="3000"/>
            <w:tcBorders>
              <w:top w:val="single" w:color="C8C8C8" w:sz="4"/>
              <w:left w:val="single" w:color="C8C8C8" w:sz="4"/>
              <w:bottom w:val="single" w:color="C8C8C8" w:sz="4"/>
              <w:right w:val="single" w:color="C8C8C8" w:sz="4"/>
            </w:tcBorders>
            <w:shd w:fill="FFFFFF" w:val="clear"/>
            <w:tcMar>
              <w:top w:type="dxa" w:w="100"/>
              <w:left w:type="dxa" w:w="150"/>
              <w:bottom w:type="dxa" w:w="100"/>
              <w:right w:type="dxa" w:w="150"/>
            </w:tcMar>
            <w:vAlign w:val="top"/>
          </w:tcPr>
          <w:p>
            <w:pPr>
              <w:spacing w:after="0"/>
              <w:jc w:val="left"/>
            </w:pPr>
            <w:r>
              <w:rPr>
                <w:rFonts w:ascii="Arial" w:cs="Arial" w:eastAsia="Arial" w:hAnsi="Arial"/>
                <w:b/>
                <w:bCs/>
                <w:i w:val="false"/>
                <w:iCs w:val="false"/>
                <w:color w:val="1F3864"/>
                <w:sz w:val="19"/>
                <w:szCs w:val="19"/>
              </w:rPr>
              <w:t xml:space="preserve">Event-driven, not time-driven where possible</w:t>
            </w:r>
          </w:p>
        </w:tc>
        <w:tc>
          <w:tcPr>
            <w:tcW w:type="dxa" w:w="6360"/>
            <w:tcBorders>
              <w:top w:val="single" w:color="C8C8C8" w:sz="4"/>
              <w:left w:val="single" w:color="C8C8C8" w:sz="4"/>
              <w:bottom w:val="single" w:color="C8C8C8" w:sz="4"/>
              <w:right w:val="single" w:color="C8C8C8" w:sz="4"/>
            </w:tcBorders>
            <w:shd w:fill="F7F7F7" w:val="clear"/>
            <w:tcMar>
              <w:top w:type="dxa" w:w="100"/>
              <w:left w:type="dxa" w:w="150"/>
              <w:bottom w:type="dxa" w:w="100"/>
              <w:right w:type="dxa" w:w="150"/>
            </w:tcMar>
            <w:vAlign w:val="top"/>
          </w:tcPr>
          <w:p>
            <w:pPr>
              <w:spacing w:after="0"/>
              <w:jc w:val="left"/>
            </w:pPr>
            <w:r>
              <w:rPr>
                <w:rFonts w:ascii="Arial" w:cs="Arial" w:eastAsia="Arial" w:hAnsi="Arial"/>
                <w:b w:val="false"/>
                <w:bCs w:val="false"/>
                <w:i w:val="false"/>
                <w:iCs w:val="false"/>
                <w:color w:val="1A1A1A"/>
                <w:sz w:val="19"/>
                <w:szCs w:val="19"/>
              </w:rPr>
              <w:t xml:space="preserve">Agent workflows trigger on events (new product ingested, quality score drops, inventory threshold crossed) rather than always scanning the full catalog on a timer.</w:t>
            </w:r>
          </w:p>
        </w:tc>
      </w:tr>
      <w:tr>
        <w:tc>
          <w:tcPr>
            <w:tcW w:type="dxa" w:w="3000"/>
            <w:tcBorders>
              <w:top w:val="single" w:color="C8C8C8" w:sz="4"/>
              <w:left w:val="single" w:color="C8C8C8" w:sz="4"/>
              <w:bottom w:val="single" w:color="C8C8C8" w:sz="4"/>
              <w:right w:val="single" w:color="C8C8C8" w:sz="4"/>
            </w:tcBorders>
            <w:shd w:fill="EBF3FB" w:val="clear"/>
            <w:tcMar>
              <w:top w:type="dxa" w:w="100"/>
              <w:left w:type="dxa" w:w="150"/>
              <w:bottom w:type="dxa" w:w="100"/>
              <w:right w:type="dxa" w:w="150"/>
            </w:tcMar>
            <w:vAlign w:val="top"/>
          </w:tcPr>
          <w:p>
            <w:pPr>
              <w:spacing w:after="0"/>
              <w:jc w:val="left"/>
            </w:pPr>
            <w:r>
              <w:rPr>
                <w:rFonts w:ascii="Arial" w:cs="Arial" w:eastAsia="Arial" w:hAnsi="Arial"/>
                <w:b/>
                <w:bCs/>
                <w:i w:val="false"/>
                <w:iCs w:val="false"/>
                <w:color w:val="1F3864"/>
                <w:sz w:val="19"/>
                <w:szCs w:val="19"/>
              </w:rPr>
              <w:t xml:space="preserve">Feature tables, not raw tables</w:t>
            </w:r>
          </w:p>
        </w:tc>
        <w:tc>
          <w:tcPr>
            <w:tcW w:type="dxa" w:w="6360"/>
            <w:tcBorders>
              <w:top w:val="single" w:color="C8C8C8" w:sz="4"/>
              <w:left w:val="single" w:color="C8C8C8" w:sz="4"/>
              <w:bottom w:val="single" w:color="C8C8C8" w:sz="4"/>
              <w:right w:val="single" w:color="C8C8C8" w:sz="4"/>
            </w:tcBorders>
            <w:shd w:fill="FFFFFF" w:val="clear"/>
            <w:tcMar>
              <w:top w:type="dxa" w:w="100"/>
              <w:left w:type="dxa" w:w="150"/>
              <w:bottom w:type="dxa" w:w="100"/>
              <w:right w:type="dxa" w:w="150"/>
            </w:tcMar>
            <w:vAlign w:val="top"/>
          </w:tcPr>
          <w:p>
            <w:pPr>
              <w:spacing w:after="0"/>
              <w:jc w:val="left"/>
            </w:pPr>
            <w:r>
              <w:rPr>
                <w:rFonts w:ascii="Arial" w:cs="Arial" w:eastAsia="Arial" w:hAnsi="Arial"/>
                <w:b w:val="false"/>
                <w:bCs w:val="false"/>
                <w:i w:val="false"/>
                <w:iCs w:val="false"/>
                <w:color w:val="1A1A1A"/>
                <w:sz w:val="19"/>
                <w:szCs w:val="19"/>
              </w:rPr>
              <w:t xml:space="preserve">Agent tools consume REST APIs and pre-computed DB views (C-03). No tool queries raw product tables directly. This keeps compute cost controlled as catalog size grows.</w:t>
            </w:r>
          </w:p>
        </w:tc>
      </w:tr>
      <w:tr>
        <w:tc>
          <w:tcPr>
            <w:tcW w:type="dxa" w:w="3000"/>
            <w:tcBorders>
              <w:top w:val="single" w:color="C8C8C8" w:sz="4"/>
              <w:left w:val="single" w:color="C8C8C8" w:sz="4"/>
              <w:bottom w:val="single" w:color="C8C8C8" w:sz="4"/>
              <w:right w:val="single" w:color="C8C8C8" w:sz="4"/>
            </w:tcBorders>
            <w:shd w:fill="FFFFFF" w:val="clear"/>
            <w:tcMar>
              <w:top w:type="dxa" w:w="100"/>
              <w:left w:type="dxa" w:w="150"/>
              <w:bottom w:type="dxa" w:w="100"/>
              <w:right w:type="dxa" w:w="150"/>
            </w:tcMar>
            <w:vAlign w:val="top"/>
          </w:tcPr>
          <w:p>
            <w:pPr>
              <w:spacing w:after="0"/>
              <w:jc w:val="left"/>
            </w:pPr>
            <w:r>
              <w:rPr>
                <w:rFonts w:ascii="Arial" w:cs="Arial" w:eastAsia="Arial" w:hAnsi="Arial"/>
                <w:b/>
                <w:bCs/>
                <w:i w:val="false"/>
                <w:iCs w:val="false"/>
                <w:color w:val="1F3864"/>
                <w:sz w:val="19"/>
                <w:szCs w:val="19"/>
              </w:rPr>
              <w:t xml:space="preserve">Confidence-gated escalation</w:t>
            </w:r>
          </w:p>
        </w:tc>
        <w:tc>
          <w:tcPr>
            <w:tcW w:type="dxa" w:w="6360"/>
            <w:tcBorders>
              <w:top w:val="single" w:color="C8C8C8" w:sz="4"/>
              <w:left w:val="single" w:color="C8C8C8" w:sz="4"/>
              <w:bottom w:val="single" w:color="C8C8C8" w:sz="4"/>
              <w:right w:val="single" w:color="C8C8C8" w:sz="4"/>
            </w:tcBorders>
            <w:shd w:fill="F7F7F7" w:val="clear"/>
            <w:tcMar>
              <w:top w:type="dxa" w:w="100"/>
              <w:left w:type="dxa" w:w="150"/>
              <w:bottom w:type="dxa" w:w="100"/>
              <w:right w:type="dxa" w:w="150"/>
            </w:tcMar>
            <w:vAlign w:val="top"/>
          </w:tcPr>
          <w:p>
            <w:pPr>
              <w:spacing w:after="0"/>
              <w:jc w:val="left"/>
            </w:pPr>
            <w:r>
              <w:rPr>
                <w:rFonts w:ascii="Arial" w:cs="Arial" w:eastAsia="Arial" w:hAnsi="Arial"/>
                <w:b w:val="false"/>
                <w:bCs w:val="false"/>
                <w:i w:val="false"/>
                <w:iCs w:val="false"/>
                <w:color w:val="1A1A1A"/>
                <w:sz w:val="19"/>
                <w:szCs w:val="19"/>
              </w:rPr>
              <w:t xml:space="preserve">Every AI decision carries a confidence score. Below the configured threshold, the agent escalates to a human rather than acting autonomously. Thresholds are configurable per tool.</w:t>
            </w:r>
          </w:p>
        </w:tc>
      </w:tr>
      <w:tr>
        <w:tc>
          <w:tcPr>
            <w:tcW w:type="dxa" w:w="3000"/>
            <w:tcBorders>
              <w:top w:val="single" w:color="C8C8C8" w:sz="4"/>
              <w:left w:val="single" w:color="C8C8C8" w:sz="4"/>
              <w:bottom w:val="single" w:color="C8C8C8" w:sz="4"/>
              <w:right w:val="single" w:color="C8C8C8" w:sz="4"/>
            </w:tcBorders>
            <w:shd w:fill="EBF3FB" w:val="clear"/>
            <w:tcMar>
              <w:top w:type="dxa" w:w="100"/>
              <w:left w:type="dxa" w:w="150"/>
              <w:bottom w:type="dxa" w:w="100"/>
              <w:right w:type="dxa" w:w="150"/>
            </w:tcMar>
            <w:vAlign w:val="top"/>
          </w:tcPr>
          <w:p>
            <w:pPr>
              <w:spacing w:after="0"/>
              <w:jc w:val="left"/>
            </w:pPr>
            <w:r>
              <w:rPr>
                <w:rFonts w:ascii="Arial" w:cs="Arial" w:eastAsia="Arial" w:hAnsi="Arial"/>
                <w:b/>
                <w:bCs/>
                <w:i w:val="false"/>
                <w:iCs w:val="false"/>
                <w:color w:val="1F3864"/>
                <w:sz w:val="19"/>
                <w:szCs w:val="19"/>
              </w:rPr>
              <w:t xml:space="preserve">Every action is reversible or approved</w:t>
            </w:r>
          </w:p>
        </w:tc>
        <w:tc>
          <w:tcPr>
            <w:tcW w:type="dxa" w:w="6360"/>
            <w:tcBorders>
              <w:top w:val="single" w:color="C8C8C8" w:sz="4"/>
              <w:left w:val="single" w:color="C8C8C8" w:sz="4"/>
              <w:bottom w:val="single" w:color="C8C8C8" w:sz="4"/>
              <w:right w:val="single" w:color="C8C8C8" w:sz="4"/>
            </w:tcBorders>
            <w:shd w:fill="FFFFFF" w:val="clear"/>
            <w:tcMar>
              <w:top w:type="dxa" w:w="100"/>
              <w:left w:type="dxa" w:w="150"/>
              <w:bottom w:type="dxa" w:w="100"/>
              <w:right w:type="dxa" w:w="150"/>
            </w:tcMar>
            <w:vAlign w:val="top"/>
          </w:tcPr>
          <w:p>
            <w:pPr>
              <w:spacing w:after="0"/>
              <w:jc w:val="left"/>
            </w:pPr>
            <w:r>
              <w:rPr>
                <w:rFonts w:ascii="Arial" w:cs="Arial" w:eastAsia="Arial" w:hAnsi="Arial"/>
                <w:b w:val="false"/>
                <w:bCs w:val="false"/>
                <w:i w:val="false"/>
                <w:iCs w:val="false"/>
                <w:color w:val="1A1A1A"/>
                <w:sz w:val="19"/>
                <w:szCs w:val="19"/>
              </w:rPr>
              <w:t xml:space="preserve">Irreversible actions (bulk updates, purchase orders above threshold) require HITL approval. All write actions create a versioned history record to enable rollback.</w:t>
            </w:r>
          </w:p>
        </w:tc>
      </w:tr>
      <w:tr>
        <w:tc>
          <w:tcPr>
            <w:tcW w:type="dxa" w:w="3000"/>
            <w:tcBorders>
              <w:top w:val="single" w:color="C8C8C8" w:sz="4"/>
              <w:left w:val="single" w:color="C8C8C8" w:sz="4"/>
              <w:bottom w:val="single" w:color="C8C8C8" w:sz="4"/>
              <w:right w:val="single" w:color="C8C8C8" w:sz="4"/>
            </w:tcBorders>
            <w:shd w:fill="FFFFFF" w:val="clear"/>
            <w:tcMar>
              <w:top w:type="dxa" w:w="100"/>
              <w:left w:type="dxa" w:w="150"/>
              <w:bottom w:type="dxa" w:w="100"/>
              <w:right w:type="dxa" w:w="150"/>
            </w:tcMar>
            <w:vAlign w:val="top"/>
          </w:tcPr>
          <w:p>
            <w:pPr>
              <w:spacing w:after="0"/>
              <w:jc w:val="left"/>
            </w:pPr>
            <w:r>
              <w:rPr>
                <w:rFonts w:ascii="Arial" w:cs="Arial" w:eastAsia="Arial" w:hAnsi="Arial"/>
                <w:b/>
                <w:bCs/>
                <w:i w:val="false"/>
                <w:iCs w:val="false"/>
                <w:color w:val="1F3864"/>
                <w:sz w:val="19"/>
                <w:szCs w:val="19"/>
              </w:rPr>
              <w:t xml:space="preserve">Abstract your LLM provider</w:t>
            </w:r>
          </w:p>
        </w:tc>
        <w:tc>
          <w:tcPr>
            <w:tcW w:type="dxa" w:w="6360"/>
            <w:tcBorders>
              <w:top w:val="single" w:color="C8C8C8" w:sz="4"/>
              <w:left w:val="single" w:color="C8C8C8" w:sz="4"/>
              <w:bottom w:val="single" w:color="C8C8C8" w:sz="4"/>
              <w:right w:val="single" w:color="C8C8C8" w:sz="4"/>
            </w:tcBorders>
            <w:shd w:fill="F7F7F7" w:val="clear"/>
            <w:tcMar>
              <w:top w:type="dxa" w:w="100"/>
              <w:left w:type="dxa" w:w="150"/>
              <w:bottom w:type="dxa" w:w="100"/>
              <w:right w:type="dxa" w:w="150"/>
            </w:tcMar>
            <w:vAlign w:val="top"/>
          </w:tcPr>
          <w:p>
            <w:pPr>
              <w:spacing w:after="0"/>
              <w:jc w:val="left"/>
            </w:pPr>
            <w:r>
              <w:rPr>
                <w:rFonts w:ascii="Arial" w:cs="Arial" w:eastAsia="Arial" w:hAnsi="Arial"/>
                <w:b w:val="false"/>
                <w:bCs w:val="false"/>
                <w:i w:val="false"/>
                <w:iCs w:val="false"/>
                <w:color w:val="1A1A1A"/>
                <w:sz w:val="19"/>
                <w:szCs w:val="19"/>
              </w:rPr>
              <w:t xml:space="preserve">All LLM calls go through a LLMProvider interface class. The concrete implementation (Claude, GPT-4o) can be swapped without touching agent code. This preserves optionality from ADR-007.</w:t>
            </w:r>
          </w:p>
        </w:tc>
      </w:tr>
      <w:tr>
        <w:tc>
          <w:tcPr>
            <w:tcW w:type="dxa" w:w="3000"/>
            <w:tcBorders>
              <w:top w:val="single" w:color="C8C8C8" w:sz="4"/>
              <w:left w:val="single" w:color="C8C8C8" w:sz="4"/>
              <w:bottom w:val="single" w:color="C8C8C8" w:sz="4"/>
              <w:right w:val="single" w:color="C8C8C8" w:sz="4"/>
            </w:tcBorders>
            <w:shd w:fill="EBF3FB" w:val="clear"/>
            <w:tcMar>
              <w:top w:type="dxa" w:w="100"/>
              <w:left w:type="dxa" w:w="150"/>
              <w:bottom w:type="dxa" w:w="100"/>
              <w:right w:type="dxa" w:w="150"/>
            </w:tcMar>
            <w:vAlign w:val="top"/>
          </w:tcPr>
          <w:p>
            <w:pPr>
              <w:spacing w:after="0"/>
              <w:jc w:val="left"/>
            </w:pPr>
            <w:r>
              <w:rPr>
                <w:rFonts w:ascii="Arial" w:cs="Arial" w:eastAsia="Arial" w:hAnsi="Arial"/>
                <w:b/>
                <w:bCs/>
                <w:i w:val="false"/>
                <w:iCs w:val="false"/>
                <w:color w:val="1F3864"/>
                <w:sz w:val="19"/>
                <w:szCs w:val="19"/>
              </w:rPr>
              <w:t xml:space="preserve">Treat prompts as deployable artifacts</w:t>
            </w:r>
          </w:p>
        </w:tc>
        <w:tc>
          <w:tcPr>
            <w:tcW w:type="dxa" w:w="6360"/>
            <w:tcBorders>
              <w:top w:val="single" w:color="C8C8C8" w:sz="4"/>
              <w:left w:val="single" w:color="C8C8C8" w:sz="4"/>
              <w:bottom w:val="single" w:color="C8C8C8" w:sz="4"/>
              <w:right w:val="single" w:color="C8C8C8" w:sz="4"/>
            </w:tcBorders>
            <w:shd w:fill="FFFFFF" w:val="clear"/>
            <w:tcMar>
              <w:top w:type="dxa" w:w="100"/>
              <w:left w:type="dxa" w:w="150"/>
              <w:bottom w:type="dxa" w:w="100"/>
              <w:right w:type="dxa" w:w="150"/>
            </w:tcMar>
            <w:vAlign w:val="top"/>
          </w:tcPr>
          <w:p>
            <w:pPr>
              <w:spacing w:after="0"/>
              <w:jc w:val="left"/>
            </w:pPr>
            <w:r>
              <w:rPr>
                <w:rFonts w:ascii="Arial" w:cs="Arial" w:eastAsia="Arial" w:hAnsi="Arial"/>
                <w:b w:val="false"/>
                <w:bCs w:val="false"/>
                <w:i w:val="false"/>
                <w:iCs w:val="false"/>
                <w:color w:val="1A1A1A"/>
                <w:sz w:val="19"/>
                <w:szCs w:val="19"/>
              </w:rPr>
              <w:t xml:space="preserve">System prompts are stored in LangSmith, versioned, and deployed independently of code. A prompt change does not require a code deployment.</w:t>
            </w:r>
          </w:p>
        </w:tc>
      </w:tr>
      <w:tr>
        <w:tc>
          <w:tcPr>
            <w:tcW w:type="dxa" w:w="3000"/>
            <w:tcBorders>
              <w:top w:val="single" w:color="C8C8C8" w:sz="4"/>
              <w:left w:val="single" w:color="C8C8C8" w:sz="4"/>
              <w:bottom w:val="single" w:color="C8C8C8" w:sz="4"/>
              <w:right w:val="single" w:color="C8C8C8" w:sz="4"/>
            </w:tcBorders>
            <w:shd w:fill="FFFFFF" w:val="clear"/>
            <w:tcMar>
              <w:top w:type="dxa" w:w="100"/>
              <w:left w:type="dxa" w:w="150"/>
              <w:bottom w:type="dxa" w:w="100"/>
              <w:right w:type="dxa" w:w="150"/>
            </w:tcMar>
            <w:vAlign w:val="top"/>
          </w:tcPr>
          <w:p>
            <w:pPr>
              <w:spacing w:after="0"/>
              <w:jc w:val="left"/>
            </w:pPr>
            <w:r>
              <w:rPr>
                <w:rFonts w:ascii="Arial" w:cs="Arial" w:eastAsia="Arial" w:hAnsi="Arial"/>
                <w:b/>
                <w:bCs/>
                <w:i w:val="false"/>
                <w:iCs w:val="false"/>
                <w:color w:val="1F3864"/>
                <w:sz w:val="19"/>
                <w:szCs w:val="19"/>
              </w:rPr>
              <w:t xml:space="preserve">Tier your model usage by cost</w:t>
            </w:r>
          </w:p>
        </w:tc>
        <w:tc>
          <w:tcPr>
            <w:tcW w:type="dxa" w:w="6360"/>
            <w:tcBorders>
              <w:top w:val="single" w:color="C8C8C8" w:sz="4"/>
              <w:left w:val="single" w:color="C8C8C8" w:sz="4"/>
              <w:bottom w:val="single" w:color="C8C8C8" w:sz="4"/>
              <w:right w:val="single" w:color="C8C8C8" w:sz="4"/>
            </w:tcBorders>
            <w:shd w:fill="F7F7F7" w:val="clear"/>
            <w:tcMar>
              <w:top w:type="dxa" w:w="100"/>
              <w:left w:type="dxa" w:w="150"/>
              <w:bottom w:type="dxa" w:w="100"/>
              <w:right w:type="dxa" w:w="150"/>
            </w:tcMar>
            <w:vAlign w:val="top"/>
          </w:tcPr>
          <w:p>
            <w:pPr>
              <w:spacing w:after="0"/>
              <w:jc w:val="left"/>
            </w:pPr>
            <w:r>
              <w:rPr>
                <w:rFonts w:ascii="Arial" w:cs="Arial" w:eastAsia="Arial" w:hAnsi="Arial"/>
                <w:b w:val="false"/>
                <w:bCs w:val="false"/>
                <w:i w:val="false"/>
                <w:iCs w:val="false"/>
                <w:color w:val="1A1A1A"/>
                <w:sz w:val="19"/>
                <w:szCs w:val="19"/>
              </w:rPr>
              <w:t xml:space="preserve">Use Claude Sonnet for high-throughput, low-complexity tools (check_data_quality, routing). Use Claude claude-opus-4-6 only for complex reasoning (classify, generate description, extract label data).</w:t>
            </w:r>
          </w:p>
        </w:tc>
      </w:tr>
    </w:tbl>
    <w:p>
      <w:pPr>
        <w:spacing w:after="200"/>
      </w:pPr>
    </w:p>
    <w:p>
      <w:pPr>
        <w:spacing w:after="0" w:before="0"/>
        <w:jc w:val="center"/>
      </w:pPr>
      <w:r>
        <w:rPr>
          <w:rFonts w:ascii="Arial" w:cs="Arial" w:eastAsia="Arial" w:hAnsi="Arial"/>
          <w:b w:val="false"/>
          <w:bCs w:val="false"/>
          <w:i w:val="false"/>
          <w:iCs w:val="false"/>
          <w:color w:val="555555"/>
          <w:sz w:val="18"/>
          <w:szCs w:val="18"/>
        </w:rPr>
        <w:t xml:space="preserve">PIM-AI  |  Architectural Decision Record  |  Version 1.0  |  April 2026  |  Confidential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right"/>
    </w:pP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  Confidential — Engineering Use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jc w:val="left"/>
    </w:pPr>
    <w:r>
      <w:rPr>
        <w:rFonts w:ascii="Arial" w:cs="Arial" w:eastAsia="Arial" w:hAnsi="Arial"/>
        <w:b/>
        <w:bCs/>
        <w:i w:val="false"/>
        <w:iCs w:val="false"/>
        <w:color w:val="1F3864"/>
        <w:sz w:val="18"/>
        <w:szCs w:val="18"/>
      </w:rPr>
      <w:t xml:space="preserve">PIM-AI</w:t>
    </w:r>
    <w:r>
      <w:rPr>
        <w:rFonts w:ascii="Arial" w:cs="Arial" w:eastAsia="Arial" w:hAnsi="Arial"/>
        <w:b w:val="false"/>
        <w:bCs w:val="false"/>
        <w:i w:val="false"/>
        <w:iCs w:val="false"/>
        <w:color w:val="555555"/>
        <w:sz w:val="18"/>
        <w:szCs w:val="18"/>
      </w:rPr>
      <w:t xml:space="preserve">   |   Architectural Decision Record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3864"/>
      <w:sz w:val="30"/>
      <w:szCs w:val="30"/>
    </w:rPr>
  </w:style>
  <w:style w:type="paragraph" w:styleId="Heading2">
    <w:name w:val="Heading 2"/>
    <w:basedOn w:val="Normal"/>
    <w:next w:val="Normal"/>
    <w:qFormat/>
    <w:pPr>
      <w:spacing w:after="120" w:before="280"/>
      <w:outlineLvl w:val="1"/>
    </w:pPr>
    <w:rPr>
      <w:rFonts w:ascii="Arial" w:cs="Arial" w:eastAsia="Arial" w:hAnsi="Arial"/>
      <w:b/>
      <w:bCs/>
      <w:color w:val="2E74B5"/>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2026-04-14T11:10:37.513Z</dcterms:created>
  <dcterms:modified xsi:type="dcterms:W3CDTF">2026-04-14T11:10:37.514Z</dcterms:modified>
</cp:coreProperties>
</file>

<file path=docProps/custom.xml><?xml version="1.0" encoding="utf-8"?>
<Properties xmlns="http://schemas.openxmlformats.org/officeDocument/2006/custom-properties" xmlns:vt="http://schemas.openxmlformats.org/officeDocument/2006/docPropsVTypes"/>
</file>