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EVENTPLANLINE.PLANNO,EVENTPLANLINE.LINENO,EVENTPLANLINE.NUMBERFLD,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LOCATION.LOCNAME,EVENTPLANLINE.TIMESTART,EVENTPLANLINE.TIMEEND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FROM EVENTPLANLINE,EVENTPLAN,LOCATION,facility,RESOURCETBL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where</w:t>
        <w:tab/>
        <w:t xml:space="preserve">EVENTPLANLINE.PLANNO=EVENTPLAN.PLANNO AND 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EVENTPLANLINE.LOCNO=LOCATION.LOCNO AND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LOCATION.FACNO=FACILITY.FACNO AND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EVENTPLANLINE.RESNO=RESOURCETBL.RESNO AND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EVENTPLAN.ACTIVITY='OPERATION' AND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FACILITY.FACNAME='BASKETBALL ARENA' AND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EVENTPLAN.WORKDATE BETWEEN '2013-11-1' AND '2013-12-31';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5772150" cy="228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