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FABCF" w14:textId="1CEFAF05" w:rsidR="007B46AC" w:rsidRPr="007B46AC" w:rsidRDefault="007B46AC" w:rsidP="007B46AC">
      <w:pPr>
        <w:jc w:val="center"/>
        <w:rPr>
          <w:b/>
          <w:bCs/>
          <w:sz w:val="36"/>
          <w:szCs w:val="36"/>
        </w:rPr>
      </w:pPr>
      <w:r w:rsidRPr="007B46AC">
        <w:rPr>
          <w:b/>
          <w:bCs/>
          <w:sz w:val="36"/>
          <w:szCs w:val="36"/>
        </w:rPr>
        <w:t xml:space="preserve">Google Analytics Hub </w:t>
      </w:r>
    </w:p>
    <w:p w14:paraId="337AFB99" w14:textId="7C3D11FA" w:rsidR="007B46AC" w:rsidRPr="007B46AC" w:rsidRDefault="007B46AC" w:rsidP="007B46AC">
      <w:pPr>
        <w:jc w:val="both"/>
        <w:rPr>
          <w:b/>
          <w:bCs/>
          <w:sz w:val="28"/>
          <w:szCs w:val="28"/>
        </w:rPr>
      </w:pPr>
      <w:r w:rsidRPr="007B46AC">
        <w:rPr>
          <w:b/>
          <w:bCs/>
          <w:sz w:val="28"/>
          <w:szCs w:val="28"/>
        </w:rPr>
        <w:t xml:space="preserve"> </w:t>
      </w:r>
      <w:r w:rsidRPr="007B46AC">
        <w:rPr>
          <w:b/>
          <w:bCs/>
          <w:sz w:val="28"/>
          <w:szCs w:val="28"/>
        </w:rPr>
        <w:t>1. Introduction</w:t>
      </w:r>
      <w:r w:rsidRPr="007B46AC">
        <w:rPr>
          <w:b/>
          <w:bCs/>
          <w:sz w:val="28"/>
          <w:szCs w:val="28"/>
        </w:rPr>
        <w:t xml:space="preserve"> </w:t>
      </w:r>
    </w:p>
    <w:p w14:paraId="43141871" w14:textId="38CD20F7" w:rsidR="007B46AC" w:rsidRPr="007B46AC" w:rsidRDefault="007B46AC" w:rsidP="007B46AC">
      <w:pPr>
        <w:rPr>
          <w:sz w:val="28"/>
          <w:szCs w:val="28"/>
        </w:rPr>
      </w:pPr>
      <w:r w:rsidRPr="007B46AC">
        <w:rPr>
          <w:sz w:val="28"/>
          <w:szCs w:val="28"/>
        </w:rPr>
        <w:t xml:space="preserve">Google Analytics Hub is a fully managed data exchange service built on </w:t>
      </w:r>
      <w:proofErr w:type="spellStart"/>
      <w:r w:rsidRPr="007B46AC">
        <w:rPr>
          <w:sz w:val="28"/>
          <w:szCs w:val="28"/>
        </w:rPr>
        <w:t>BigQuery</w:t>
      </w:r>
      <w:proofErr w:type="spellEnd"/>
      <w:r w:rsidRPr="007B46AC">
        <w:rPr>
          <w:sz w:val="28"/>
          <w:szCs w:val="28"/>
        </w:rPr>
        <w:t>, allowing organizations to securely share, discover, and monetize datasets. It enables internal and external users</w:t>
      </w:r>
      <w:r w:rsidRPr="007B46AC">
        <w:rPr>
          <w:sz w:val="28"/>
          <w:szCs w:val="28"/>
        </w:rPr>
        <w:t xml:space="preserve"> </w:t>
      </w:r>
      <w:r w:rsidRPr="007B46AC">
        <w:rPr>
          <w:sz w:val="28"/>
          <w:szCs w:val="28"/>
        </w:rPr>
        <w:t>to access shared data without duplicating it, ensuring data consistency and security.</w:t>
      </w:r>
    </w:p>
    <w:p w14:paraId="46FC15D9" w14:textId="5312B2D6" w:rsidR="007B46AC" w:rsidRPr="007B46AC" w:rsidRDefault="007B46AC" w:rsidP="007B46AC">
      <w:pPr>
        <w:rPr>
          <w:rFonts w:cstheme="minorHAnsi"/>
          <w:b/>
          <w:bCs/>
          <w:sz w:val="28"/>
          <w:szCs w:val="28"/>
        </w:rPr>
      </w:pPr>
      <w:r w:rsidRPr="007B46AC">
        <w:rPr>
          <w:rFonts w:cstheme="minorHAnsi"/>
          <w:b/>
          <w:bCs/>
          <w:sz w:val="28"/>
          <w:szCs w:val="28"/>
        </w:rPr>
        <w:t xml:space="preserve"> </w:t>
      </w:r>
      <w:r w:rsidRPr="007B46AC">
        <w:rPr>
          <w:rFonts w:cstheme="minorHAnsi"/>
          <w:b/>
          <w:bCs/>
          <w:sz w:val="28"/>
          <w:szCs w:val="28"/>
        </w:rPr>
        <w:t>2. Key Features</w:t>
      </w:r>
      <w:r w:rsidRPr="007B46AC">
        <w:rPr>
          <w:rFonts w:cstheme="minorHAnsi"/>
          <w:b/>
          <w:bCs/>
          <w:sz w:val="28"/>
          <w:szCs w:val="28"/>
        </w:rPr>
        <w:t xml:space="preserve"> </w:t>
      </w:r>
    </w:p>
    <w:p w14:paraId="53928700" w14:textId="77777777" w:rsidR="00E313B3" w:rsidRDefault="007B46AC" w:rsidP="00E313B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7B46AC">
        <w:rPr>
          <w:rFonts w:cstheme="minorHAnsi"/>
          <w:sz w:val="28"/>
          <w:szCs w:val="28"/>
        </w:rPr>
        <w:t xml:space="preserve">Secure Data Sharing: </w:t>
      </w:r>
      <w:r w:rsidR="00E313B3" w:rsidRPr="00E313B3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Uses IAM roles and permissions to manage access securely</w:t>
      </w:r>
      <w:r w:rsidRPr="007B46AC">
        <w:rPr>
          <w:rFonts w:cstheme="minorHAnsi"/>
          <w:sz w:val="28"/>
          <w:szCs w:val="28"/>
        </w:rPr>
        <w:t>.</w:t>
      </w:r>
    </w:p>
    <w:p w14:paraId="1B238317" w14:textId="77777777" w:rsidR="00E313B3" w:rsidRPr="00E313B3" w:rsidRDefault="00E313B3" w:rsidP="00E313B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E313B3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Data Exchange: A hub where datasets are published and subscribed to.</w:t>
      </w:r>
    </w:p>
    <w:p w14:paraId="4486B5A8" w14:textId="77777777" w:rsidR="00E313B3" w:rsidRPr="00E313B3" w:rsidRDefault="00E313B3" w:rsidP="00E313B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E313B3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Listings: Each dataset is a "listing" containing metadata, sample data, and access policies</w:t>
      </w: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</w:p>
    <w:p w14:paraId="51AA1AC8" w14:textId="4207E91C" w:rsidR="00E313B3" w:rsidRPr="00E313B3" w:rsidRDefault="00E313B3" w:rsidP="00E313B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E313B3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Linked Datasets: A virtual representation of shared data, ensuring no physical duplication.</w:t>
      </w:r>
    </w:p>
    <w:p w14:paraId="6C77B46F" w14:textId="77777777" w:rsidR="00E313B3" w:rsidRDefault="00E313B3" w:rsidP="00E313B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7B46AC">
        <w:rPr>
          <w:rFonts w:cstheme="minorHAnsi"/>
          <w:sz w:val="28"/>
          <w:szCs w:val="28"/>
        </w:rPr>
        <w:t>Subscription-Based Access: Users subscribe to datasets</w:t>
      </w:r>
      <w:r>
        <w:rPr>
          <w:rFonts w:cstheme="minorHAnsi"/>
          <w:sz w:val="28"/>
          <w:szCs w:val="28"/>
        </w:rPr>
        <w:t xml:space="preserve"> in real-time</w:t>
      </w:r>
      <w:r w:rsidRPr="007B46AC">
        <w:rPr>
          <w:rFonts w:cstheme="minorHAnsi"/>
          <w:sz w:val="28"/>
          <w:szCs w:val="28"/>
        </w:rPr>
        <w:t xml:space="preserve"> instead of copying data</w:t>
      </w:r>
      <w:r>
        <w:rPr>
          <w:rFonts w:cstheme="minorHAnsi"/>
          <w:sz w:val="28"/>
          <w:szCs w:val="28"/>
        </w:rPr>
        <w:t xml:space="preserve"> via linked datasets</w:t>
      </w:r>
      <w:r>
        <w:rPr>
          <w:rFonts w:cstheme="minorHAnsi"/>
          <w:sz w:val="28"/>
          <w:szCs w:val="28"/>
        </w:rPr>
        <w:t>.</w:t>
      </w:r>
    </w:p>
    <w:p w14:paraId="3CED1A7E" w14:textId="1DC367F4" w:rsidR="00E313B3" w:rsidRPr="00E313B3" w:rsidRDefault="00E313B3" w:rsidP="00E313B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E313B3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Access Control: Uses IAM roles and permissions to manage access securely.</w:t>
      </w:r>
    </w:p>
    <w:p w14:paraId="1F625BF5" w14:textId="77777777" w:rsidR="00E313B3" w:rsidRDefault="00E313B3" w:rsidP="00E313B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7B46AC">
        <w:rPr>
          <w:rFonts w:cstheme="minorHAnsi"/>
          <w:sz w:val="28"/>
          <w:szCs w:val="28"/>
        </w:rPr>
        <w:t>Monetization Capabilities: Charge external users per query or via subscriptions.</w:t>
      </w:r>
    </w:p>
    <w:p w14:paraId="1B6E9BE0" w14:textId="77777777" w:rsidR="00E313B3" w:rsidRDefault="00E313B3" w:rsidP="00E313B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7B46AC">
        <w:rPr>
          <w:rFonts w:cstheme="minorHAnsi"/>
          <w:sz w:val="28"/>
          <w:szCs w:val="28"/>
        </w:rPr>
        <w:t xml:space="preserve">Multi-Cloud Support: External users on AWS/Azure can query using </w:t>
      </w:r>
      <w:proofErr w:type="spellStart"/>
      <w:r w:rsidRPr="007B46AC">
        <w:rPr>
          <w:rFonts w:cstheme="minorHAnsi"/>
          <w:sz w:val="28"/>
          <w:szCs w:val="28"/>
        </w:rPr>
        <w:t>BigQuery</w:t>
      </w:r>
      <w:proofErr w:type="spellEnd"/>
      <w:r w:rsidRPr="007B46AC">
        <w:rPr>
          <w:rFonts w:cstheme="minorHAnsi"/>
          <w:sz w:val="28"/>
          <w:szCs w:val="28"/>
        </w:rPr>
        <w:t xml:space="preserve"> Omni.</w:t>
      </w:r>
    </w:p>
    <w:p w14:paraId="32FADCE8" w14:textId="4079282C" w:rsidR="0041680E" w:rsidRPr="002969FF" w:rsidRDefault="00E313B3" w:rsidP="007B46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7B46AC">
        <w:rPr>
          <w:rFonts w:cstheme="minorHAnsi"/>
          <w:sz w:val="28"/>
          <w:szCs w:val="28"/>
        </w:rPr>
        <w:t>Integration with BI Tools: Connect shared datasets to Tableau, Power BI, and Looker.</w:t>
      </w:r>
    </w:p>
    <w:p w14:paraId="50843ABE" w14:textId="77167106" w:rsidR="007B46AC" w:rsidRPr="007B46AC" w:rsidRDefault="007B46AC" w:rsidP="007B46AC">
      <w:pPr>
        <w:rPr>
          <w:rFonts w:cstheme="minorHAnsi"/>
          <w:b/>
          <w:bCs/>
          <w:sz w:val="28"/>
          <w:szCs w:val="28"/>
        </w:rPr>
      </w:pPr>
      <w:r w:rsidRPr="007B46AC">
        <w:rPr>
          <w:rFonts w:cstheme="minorHAnsi"/>
          <w:sz w:val="28"/>
          <w:szCs w:val="28"/>
        </w:rPr>
        <w:t xml:space="preserve"> </w:t>
      </w:r>
      <w:r w:rsidRPr="007B46AC">
        <w:rPr>
          <w:rFonts w:cstheme="minorHAnsi"/>
          <w:b/>
          <w:bCs/>
          <w:sz w:val="28"/>
          <w:szCs w:val="28"/>
        </w:rPr>
        <w:t>3. How Google Analytics Hub Works</w:t>
      </w:r>
      <w:r w:rsidRPr="007B46AC">
        <w:rPr>
          <w:rFonts w:cstheme="minorHAnsi"/>
          <w:b/>
          <w:bCs/>
          <w:sz w:val="28"/>
          <w:szCs w:val="28"/>
        </w:rPr>
        <w:t xml:space="preserve"> </w:t>
      </w:r>
    </w:p>
    <w:p w14:paraId="2A126AE7" w14:textId="5CC884BD" w:rsidR="007B46AC" w:rsidRPr="007B46AC" w:rsidRDefault="007B46AC" w:rsidP="007B46AC">
      <w:pPr>
        <w:rPr>
          <w:rFonts w:cstheme="minorHAnsi"/>
          <w:sz w:val="28"/>
          <w:szCs w:val="28"/>
        </w:rPr>
      </w:pPr>
      <w:r w:rsidRPr="007B46AC">
        <w:rPr>
          <w:rFonts w:cstheme="minorHAnsi"/>
          <w:sz w:val="28"/>
          <w:szCs w:val="28"/>
        </w:rPr>
        <w:t xml:space="preserve"> </w:t>
      </w:r>
      <w:r w:rsidRPr="007B46AC">
        <w:rPr>
          <w:rFonts w:cstheme="minorHAnsi"/>
          <w:sz w:val="28"/>
          <w:szCs w:val="28"/>
        </w:rPr>
        <w:t>Inside the Organization (Internal Users)</w:t>
      </w:r>
      <w:r w:rsidRPr="007B46AC">
        <w:rPr>
          <w:rFonts w:cstheme="minorHAnsi"/>
          <w:sz w:val="28"/>
          <w:szCs w:val="28"/>
        </w:rPr>
        <w:t xml:space="preserve"> </w:t>
      </w:r>
    </w:p>
    <w:p w14:paraId="2E7FEF9F" w14:textId="18768224" w:rsidR="00896A86" w:rsidRDefault="007B46AC" w:rsidP="007B46A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96A86">
        <w:rPr>
          <w:rFonts w:cstheme="minorHAnsi"/>
          <w:sz w:val="28"/>
          <w:szCs w:val="28"/>
        </w:rPr>
        <w:t xml:space="preserve">Data Owner Publishes Dataset in Analytics Hub from </w:t>
      </w:r>
      <w:proofErr w:type="spellStart"/>
      <w:r w:rsidRPr="00896A86">
        <w:rPr>
          <w:rFonts w:cstheme="minorHAnsi"/>
          <w:sz w:val="28"/>
          <w:szCs w:val="28"/>
        </w:rPr>
        <w:t>BigQuery</w:t>
      </w:r>
      <w:proofErr w:type="spellEnd"/>
      <w:r w:rsidRPr="00896A86">
        <w:rPr>
          <w:rFonts w:cstheme="minorHAnsi"/>
          <w:sz w:val="28"/>
          <w:szCs w:val="28"/>
        </w:rPr>
        <w:t>.</w:t>
      </w:r>
    </w:p>
    <w:p w14:paraId="2E3E0918" w14:textId="70AFBF15" w:rsidR="00896A86" w:rsidRDefault="007B46AC" w:rsidP="007B46A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96A86">
        <w:rPr>
          <w:rFonts w:cstheme="minorHAnsi"/>
          <w:sz w:val="28"/>
          <w:szCs w:val="28"/>
        </w:rPr>
        <w:t>Internal Teams Subscribe</w:t>
      </w:r>
      <w:r w:rsidRPr="00896A86">
        <w:rPr>
          <w:rFonts w:cstheme="minorHAnsi"/>
          <w:sz w:val="28"/>
          <w:szCs w:val="28"/>
        </w:rPr>
        <w:t xml:space="preserve"> </w:t>
      </w:r>
      <w:r w:rsidRPr="00896A86">
        <w:rPr>
          <w:rFonts w:cstheme="minorHAnsi"/>
          <w:sz w:val="28"/>
          <w:szCs w:val="28"/>
        </w:rPr>
        <w:t>to the dataset via Analytics Hub.</w:t>
      </w:r>
    </w:p>
    <w:p w14:paraId="7031696E" w14:textId="40E777B3" w:rsidR="006750AF" w:rsidRPr="006750AF" w:rsidRDefault="007B46AC" w:rsidP="007B46A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96A86">
        <w:rPr>
          <w:rFonts w:cstheme="minorHAnsi"/>
          <w:sz w:val="28"/>
          <w:szCs w:val="28"/>
        </w:rPr>
        <w:t>Access Data Securely</w:t>
      </w:r>
      <w:r w:rsidRPr="00896A86">
        <w:rPr>
          <w:rFonts w:cstheme="minorHAnsi"/>
          <w:sz w:val="28"/>
          <w:szCs w:val="28"/>
        </w:rPr>
        <w:t xml:space="preserve"> </w:t>
      </w:r>
      <w:r w:rsidRPr="00896A86">
        <w:rPr>
          <w:rFonts w:cstheme="minorHAnsi"/>
          <w:sz w:val="28"/>
          <w:szCs w:val="28"/>
        </w:rPr>
        <w:t xml:space="preserve">through </w:t>
      </w:r>
      <w:proofErr w:type="spellStart"/>
      <w:r w:rsidRPr="00896A86">
        <w:rPr>
          <w:rFonts w:cstheme="minorHAnsi"/>
          <w:sz w:val="28"/>
          <w:szCs w:val="28"/>
        </w:rPr>
        <w:t>BigQuery</w:t>
      </w:r>
      <w:proofErr w:type="spellEnd"/>
      <w:r w:rsidRPr="00896A86">
        <w:rPr>
          <w:rFonts w:cstheme="minorHAnsi"/>
          <w:sz w:val="28"/>
          <w:szCs w:val="28"/>
        </w:rPr>
        <w:t>, Looker, or API.</w:t>
      </w:r>
      <w:r w:rsidRPr="006750AF">
        <w:rPr>
          <w:rFonts w:cstheme="minorHAnsi"/>
          <w:sz w:val="28"/>
          <w:szCs w:val="28"/>
        </w:rPr>
        <w:t xml:space="preserve"> </w:t>
      </w:r>
    </w:p>
    <w:p w14:paraId="5B107891" w14:textId="77777777" w:rsidR="002969FF" w:rsidRDefault="002969FF" w:rsidP="007B46AC">
      <w:pPr>
        <w:rPr>
          <w:rFonts w:cstheme="minorHAnsi"/>
          <w:sz w:val="28"/>
          <w:szCs w:val="28"/>
        </w:rPr>
      </w:pPr>
    </w:p>
    <w:p w14:paraId="2EDA5066" w14:textId="7226F1A0" w:rsidR="007B46AC" w:rsidRPr="007B46AC" w:rsidRDefault="007B46AC" w:rsidP="007B46AC">
      <w:pPr>
        <w:rPr>
          <w:rFonts w:cstheme="minorHAnsi"/>
          <w:sz w:val="28"/>
          <w:szCs w:val="28"/>
        </w:rPr>
      </w:pPr>
      <w:r w:rsidRPr="007B46AC">
        <w:rPr>
          <w:rFonts w:cstheme="minorHAnsi"/>
          <w:sz w:val="28"/>
          <w:szCs w:val="28"/>
        </w:rPr>
        <w:lastRenderedPageBreak/>
        <w:t>Outside the Organization (External Users)</w:t>
      </w:r>
      <w:r w:rsidRPr="007B46AC">
        <w:rPr>
          <w:rFonts w:cstheme="minorHAnsi"/>
          <w:sz w:val="28"/>
          <w:szCs w:val="28"/>
        </w:rPr>
        <w:t xml:space="preserve"> </w:t>
      </w:r>
    </w:p>
    <w:p w14:paraId="254E8D2B" w14:textId="0B261A43" w:rsidR="006750AF" w:rsidRDefault="007B46AC" w:rsidP="007B46A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6750AF">
        <w:rPr>
          <w:rFonts w:cstheme="minorHAnsi"/>
          <w:sz w:val="28"/>
          <w:szCs w:val="28"/>
        </w:rPr>
        <w:t>Data Owner Publishes Dataset</w:t>
      </w:r>
      <w:r w:rsidRPr="006750AF">
        <w:rPr>
          <w:rFonts w:cstheme="minorHAnsi"/>
          <w:sz w:val="28"/>
          <w:szCs w:val="28"/>
        </w:rPr>
        <w:t xml:space="preserve"> </w:t>
      </w:r>
      <w:r w:rsidRPr="006750AF">
        <w:rPr>
          <w:rFonts w:cstheme="minorHAnsi"/>
          <w:sz w:val="28"/>
          <w:szCs w:val="28"/>
        </w:rPr>
        <w:t>in Analytics Hub.</w:t>
      </w:r>
    </w:p>
    <w:p w14:paraId="14A9DBC3" w14:textId="7BDF9687" w:rsidR="006750AF" w:rsidRDefault="007B46AC" w:rsidP="007B46A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6750AF">
        <w:rPr>
          <w:rFonts w:cstheme="minorHAnsi"/>
          <w:sz w:val="28"/>
          <w:szCs w:val="28"/>
        </w:rPr>
        <w:t>External Vendor Requests Access</w:t>
      </w:r>
      <w:r w:rsidRPr="006750AF">
        <w:rPr>
          <w:rFonts w:cstheme="minorHAnsi"/>
          <w:sz w:val="28"/>
          <w:szCs w:val="28"/>
        </w:rPr>
        <w:t xml:space="preserve"> </w:t>
      </w:r>
      <w:r w:rsidRPr="006750AF">
        <w:rPr>
          <w:rFonts w:cstheme="minorHAnsi"/>
          <w:sz w:val="28"/>
          <w:szCs w:val="28"/>
        </w:rPr>
        <w:t>via Analytics Hub.</w:t>
      </w:r>
    </w:p>
    <w:p w14:paraId="0C42D7CF" w14:textId="77075E0B" w:rsidR="006750AF" w:rsidRDefault="007B46AC" w:rsidP="007B46A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6750AF">
        <w:rPr>
          <w:rFonts w:cstheme="minorHAnsi"/>
          <w:sz w:val="28"/>
          <w:szCs w:val="28"/>
        </w:rPr>
        <w:t>Access Granted Based on IAM: Read-only, query-based, or export access.</w:t>
      </w:r>
    </w:p>
    <w:p w14:paraId="666F742B" w14:textId="6964A198" w:rsidR="00896A86" w:rsidRPr="00AE61AB" w:rsidRDefault="007B46AC" w:rsidP="007B46A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6750AF">
        <w:rPr>
          <w:rFonts w:cstheme="minorHAnsi"/>
          <w:sz w:val="28"/>
          <w:szCs w:val="28"/>
        </w:rPr>
        <w:t>Vendor Queries Data</w:t>
      </w:r>
      <w:r w:rsidRPr="006750AF">
        <w:rPr>
          <w:rFonts w:cstheme="minorHAnsi"/>
          <w:sz w:val="28"/>
          <w:szCs w:val="28"/>
        </w:rPr>
        <w:t xml:space="preserve"> </w:t>
      </w:r>
      <w:r w:rsidRPr="006750AF">
        <w:rPr>
          <w:rFonts w:cstheme="minorHAnsi"/>
          <w:sz w:val="28"/>
          <w:szCs w:val="28"/>
        </w:rPr>
        <w:t xml:space="preserve">securely using API, BI tools, or </w:t>
      </w:r>
      <w:proofErr w:type="spellStart"/>
      <w:r w:rsidRPr="006750AF">
        <w:rPr>
          <w:rFonts w:cstheme="minorHAnsi"/>
          <w:sz w:val="28"/>
          <w:szCs w:val="28"/>
        </w:rPr>
        <w:t>BigQuery</w:t>
      </w:r>
      <w:proofErr w:type="spellEnd"/>
      <w:r w:rsidRPr="006750AF">
        <w:rPr>
          <w:rFonts w:cstheme="minorHAnsi"/>
          <w:sz w:val="28"/>
          <w:szCs w:val="28"/>
        </w:rPr>
        <w:t xml:space="preserve"> Omni.</w:t>
      </w:r>
      <w:r w:rsidR="002969FF" w:rsidRPr="002969FF">
        <w:rPr>
          <w:rFonts w:cstheme="minorHAnsi"/>
          <w:noProof/>
          <w:sz w:val="28"/>
          <w:szCs w:val="28"/>
        </w:rPr>
        <w:t xml:space="preserve"> </w:t>
      </w:r>
      <w:r w:rsidR="002969FF">
        <w:rPr>
          <w:rFonts w:cstheme="minorHAnsi"/>
          <w:noProof/>
          <w:sz w:val="28"/>
          <w:szCs w:val="28"/>
        </w:rPr>
        <w:drawing>
          <wp:inline distT="0" distB="0" distL="0" distR="0" wp14:anchorId="5B8D4CE6" wp14:editId="7AF24B2F">
            <wp:extent cx="5168900" cy="3081020"/>
            <wp:effectExtent l="0" t="0" r="0" b="5080"/>
            <wp:docPr id="1164474813" name="Picture 5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74813" name="Picture 5" descr="A diagram of a projec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7579" w14:textId="1FCF1543" w:rsidR="007B46AC" w:rsidRPr="00896A86" w:rsidRDefault="007B46AC" w:rsidP="007B46AC">
      <w:pPr>
        <w:rPr>
          <w:rFonts w:cstheme="minorHAnsi"/>
          <w:b/>
          <w:bCs/>
          <w:sz w:val="28"/>
          <w:szCs w:val="28"/>
        </w:rPr>
      </w:pPr>
      <w:r w:rsidRPr="007B46AC">
        <w:rPr>
          <w:rFonts w:cstheme="minorHAnsi"/>
          <w:sz w:val="28"/>
          <w:szCs w:val="28"/>
        </w:rPr>
        <w:t xml:space="preserve"> </w:t>
      </w:r>
      <w:r w:rsidRPr="007B46AC">
        <w:rPr>
          <w:rFonts w:cstheme="minorHAnsi"/>
          <w:b/>
          <w:bCs/>
          <w:sz w:val="28"/>
          <w:szCs w:val="28"/>
        </w:rPr>
        <w:t>4. Secure Data Sharing and Access</w:t>
      </w:r>
      <w:r w:rsidRPr="007B46AC">
        <w:rPr>
          <w:rFonts w:cstheme="minorHAnsi"/>
          <w:b/>
          <w:bCs/>
          <w:sz w:val="28"/>
          <w:szCs w:val="28"/>
        </w:rPr>
        <w:t xml:space="preserve"> </w:t>
      </w:r>
    </w:p>
    <w:p w14:paraId="08C0DFB1" w14:textId="2862EE0B" w:rsidR="007B46AC" w:rsidRPr="007B46AC" w:rsidRDefault="007B46AC" w:rsidP="007B46AC">
      <w:pPr>
        <w:rPr>
          <w:rFonts w:cstheme="minorHAnsi"/>
          <w:sz w:val="28"/>
          <w:szCs w:val="28"/>
        </w:rPr>
      </w:pPr>
      <w:r w:rsidRPr="007B46AC">
        <w:rPr>
          <w:rFonts w:cstheme="minorHAnsi"/>
          <w:sz w:val="28"/>
          <w:szCs w:val="28"/>
        </w:rPr>
        <w:t xml:space="preserve"> </w:t>
      </w:r>
      <w:r w:rsidRPr="007B46AC">
        <w:rPr>
          <w:rFonts w:cstheme="minorHAnsi"/>
          <w:sz w:val="28"/>
          <w:szCs w:val="28"/>
        </w:rPr>
        <w:t>4.1 Internal Data Access Control</w:t>
      </w:r>
      <w:r w:rsidRPr="007B46AC">
        <w:rPr>
          <w:rFonts w:cstheme="minorHAnsi"/>
          <w:sz w:val="28"/>
          <w:szCs w:val="28"/>
        </w:rPr>
        <w:t xml:space="preserve"> </w:t>
      </w:r>
    </w:p>
    <w:p w14:paraId="4DAE9222" w14:textId="77777777" w:rsidR="00896A86" w:rsidRDefault="007B46AC" w:rsidP="007B46A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96A86">
        <w:rPr>
          <w:rFonts w:cstheme="minorHAnsi"/>
          <w:sz w:val="28"/>
          <w:szCs w:val="28"/>
        </w:rPr>
        <w:t>Assign IAM roles: `</w:t>
      </w:r>
      <w:proofErr w:type="spellStart"/>
      <w:proofErr w:type="gramStart"/>
      <w:r w:rsidRPr="00896A86">
        <w:rPr>
          <w:rFonts w:cstheme="minorHAnsi"/>
          <w:sz w:val="28"/>
          <w:szCs w:val="28"/>
        </w:rPr>
        <w:t>bigquery.dataViewer</w:t>
      </w:r>
      <w:proofErr w:type="spellEnd"/>
      <w:proofErr w:type="gramEnd"/>
      <w:r w:rsidRPr="00896A86">
        <w:rPr>
          <w:rFonts w:cstheme="minorHAnsi"/>
          <w:sz w:val="28"/>
          <w:szCs w:val="28"/>
        </w:rPr>
        <w:t>` for read access.</w:t>
      </w:r>
    </w:p>
    <w:p w14:paraId="2112CADC" w14:textId="7A17B36A" w:rsidR="007B46AC" w:rsidRPr="006750AF" w:rsidRDefault="007B46AC" w:rsidP="007B46A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96A86">
        <w:rPr>
          <w:rFonts w:cstheme="minorHAnsi"/>
          <w:sz w:val="28"/>
          <w:szCs w:val="28"/>
        </w:rPr>
        <w:t xml:space="preserve">Users query directly in </w:t>
      </w:r>
      <w:proofErr w:type="spellStart"/>
      <w:r w:rsidRPr="00896A86">
        <w:rPr>
          <w:rFonts w:cstheme="minorHAnsi"/>
          <w:sz w:val="28"/>
          <w:szCs w:val="28"/>
        </w:rPr>
        <w:t>BigQuery</w:t>
      </w:r>
      <w:proofErr w:type="spellEnd"/>
      <w:r w:rsidRPr="00896A86">
        <w:rPr>
          <w:rFonts w:cstheme="minorHAnsi"/>
          <w:sz w:val="28"/>
          <w:szCs w:val="28"/>
        </w:rPr>
        <w:t xml:space="preserve"> UI</w:t>
      </w:r>
      <w:r w:rsidRPr="00896A86">
        <w:rPr>
          <w:rFonts w:cstheme="minorHAnsi"/>
          <w:sz w:val="28"/>
          <w:szCs w:val="28"/>
        </w:rPr>
        <w:t xml:space="preserve"> </w:t>
      </w:r>
      <w:r w:rsidRPr="00896A86">
        <w:rPr>
          <w:rFonts w:cstheme="minorHAnsi"/>
          <w:sz w:val="28"/>
          <w:szCs w:val="28"/>
        </w:rPr>
        <w:t>or BI Tools.</w:t>
      </w:r>
    </w:p>
    <w:p w14:paraId="5302A52B" w14:textId="15DBB2B1" w:rsidR="007B46AC" w:rsidRPr="007B46AC" w:rsidRDefault="007B46AC" w:rsidP="007B46AC">
      <w:pPr>
        <w:rPr>
          <w:rFonts w:cstheme="minorHAnsi"/>
          <w:sz w:val="28"/>
          <w:szCs w:val="28"/>
        </w:rPr>
      </w:pPr>
      <w:r w:rsidRPr="007B46AC">
        <w:rPr>
          <w:rFonts w:cstheme="minorHAnsi"/>
          <w:sz w:val="28"/>
          <w:szCs w:val="28"/>
        </w:rPr>
        <w:t xml:space="preserve"> </w:t>
      </w:r>
      <w:r w:rsidRPr="007B46AC">
        <w:rPr>
          <w:rFonts w:cstheme="minorHAnsi"/>
          <w:sz w:val="28"/>
          <w:szCs w:val="28"/>
        </w:rPr>
        <w:t>4.2 External Data Access Control</w:t>
      </w:r>
      <w:r w:rsidRPr="007B46AC">
        <w:rPr>
          <w:rFonts w:cstheme="minorHAnsi"/>
          <w:sz w:val="28"/>
          <w:szCs w:val="28"/>
        </w:rPr>
        <w:t xml:space="preserve"> </w:t>
      </w:r>
    </w:p>
    <w:p w14:paraId="185F2215" w14:textId="4240A9E2" w:rsidR="00896A86" w:rsidRDefault="007B46AC" w:rsidP="007B46A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96A86">
        <w:rPr>
          <w:rFonts w:cstheme="minorHAnsi"/>
          <w:sz w:val="28"/>
          <w:szCs w:val="28"/>
        </w:rPr>
        <w:t>Google Account Authenticatio</w:t>
      </w:r>
      <w:r w:rsidR="00616920">
        <w:rPr>
          <w:rFonts w:cstheme="minorHAnsi"/>
          <w:sz w:val="28"/>
          <w:szCs w:val="28"/>
        </w:rPr>
        <w:t>n</w:t>
      </w:r>
      <w:r w:rsidRPr="00896A86">
        <w:rPr>
          <w:rFonts w:cstheme="minorHAnsi"/>
          <w:sz w:val="28"/>
          <w:szCs w:val="28"/>
        </w:rPr>
        <w:t>: Required for API and UI access.</w:t>
      </w:r>
    </w:p>
    <w:p w14:paraId="418BB3B4" w14:textId="7499A1A0" w:rsidR="00896A86" w:rsidRDefault="007B46AC" w:rsidP="007B46A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96A86">
        <w:rPr>
          <w:rFonts w:cstheme="minorHAnsi"/>
          <w:sz w:val="28"/>
          <w:szCs w:val="28"/>
        </w:rPr>
        <w:t>Multi-Cloud Access: Use</w:t>
      </w:r>
      <w:r w:rsidRPr="00896A86">
        <w:rPr>
          <w:rFonts w:cstheme="minorHAnsi"/>
          <w:sz w:val="28"/>
          <w:szCs w:val="28"/>
        </w:rPr>
        <w:t xml:space="preserve"> </w:t>
      </w:r>
      <w:proofErr w:type="spellStart"/>
      <w:r w:rsidRPr="00896A86">
        <w:rPr>
          <w:rFonts w:cstheme="minorHAnsi"/>
          <w:sz w:val="28"/>
          <w:szCs w:val="28"/>
        </w:rPr>
        <w:t>BigQuery</w:t>
      </w:r>
      <w:proofErr w:type="spellEnd"/>
      <w:r w:rsidRPr="00896A86">
        <w:rPr>
          <w:rFonts w:cstheme="minorHAnsi"/>
          <w:sz w:val="28"/>
          <w:szCs w:val="28"/>
        </w:rPr>
        <w:t xml:space="preserve"> Omni</w:t>
      </w:r>
      <w:r w:rsidRPr="00896A86">
        <w:rPr>
          <w:rFonts w:cstheme="minorHAnsi"/>
          <w:sz w:val="28"/>
          <w:szCs w:val="28"/>
        </w:rPr>
        <w:t xml:space="preserve"> </w:t>
      </w:r>
      <w:r w:rsidR="00AB2E7F">
        <w:rPr>
          <w:rFonts w:cstheme="minorHAnsi"/>
          <w:sz w:val="28"/>
          <w:szCs w:val="28"/>
        </w:rPr>
        <w:t>f</w:t>
      </w:r>
      <w:r w:rsidRPr="00896A86">
        <w:rPr>
          <w:rFonts w:cstheme="minorHAnsi"/>
          <w:sz w:val="28"/>
          <w:szCs w:val="28"/>
        </w:rPr>
        <w:t>or AWS/Azure queries.</w:t>
      </w:r>
    </w:p>
    <w:p w14:paraId="369A5AC1" w14:textId="3003FCB5" w:rsidR="007B46AC" w:rsidRPr="006750AF" w:rsidRDefault="007B46AC" w:rsidP="007B46A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96A86">
        <w:rPr>
          <w:rFonts w:cstheme="minorHAnsi"/>
          <w:sz w:val="28"/>
          <w:szCs w:val="28"/>
        </w:rPr>
        <w:t>Export Control: Restrict data exports</w:t>
      </w:r>
      <w:r w:rsidRPr="00896A86">
        <w:rPr>
          <w:rFonts w:cstheme="minorHAnsi"/>
          <w:sz w:val="28"/>
          <w:szCs w:val="28"/>
        </w:rPr>
        <w:t xml:space="preserve"> </w:t>
      </w:r>
      <w:r w:rsidRPr="00896A86">
        <w:rPr>
          <w:rFonts w:cstheme="minorHAnsi"/>
          <w:sz w:val="28"/>
          <w:szCs w:val="28"/>
        </w:rPr>
        <w:t>to maintain security.</w:t>
      </w:r>
    </w:p>
    <w:p w14:paraId="24DFED18" w14:textId="4EF56B03" w:rsidR="007B46AC" w:rsidRPr="007B46AC" w:rsidRDefault="007B46AC" w:rsidP="007B46AC">
      <w:pPr>
        <w:rPr>
          <w:rFonts w:cstheme="minorHAnsi"/>
          <w:sz w:val="28"/>
          <w:szCs w:val="28"/>
        </w:rPr>
      </w:pPr>
      <w:r w:rsidRPr="007B46AC">
        <w:rPr>
          <w:rFonts w:cstheme="minorHAnsi"/>
          <w:sz w:val="28"/>
          <w:szCs w:val="28"/>
        </w:rPr>
        <w:t xml:space="preserve"> </w:t>
      </w:r>
      <w:r w:rsidRPr="007B46AC">
        <w:rPr>
          <w:rFonts w:cstheme="minorHAnsi"/>
          <w:sz w:val="28"/>
          <w:szCs w:val="28"/>
        </w:rPr>
        <w:t>4.3 Monetization &amp; Usage-Based Pricing</w:t>
      </w:r>
      <w:r w:rsidRPr="007B46AC">
        <w:rPr>
          <w:rFonts w:cstheme="minorHAnsi"/>
          <w:sz w:val="28"/>
          <w:szCs w:val="28"/>
        </w:rPr>
        <w:t xml:space="preserve"> </w:t>
      </w:r>
    </w:p>
    <w:p w14:paraId="2D8A972A" w14:textId="2FE31C53" w:rsidR="00896A86" w:rsidRDefault="007B46AC" w:rsidP="007B46A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96A86">
        <w:rPr>
          <w:rFonts w:cstheme="minorHAnsi"/>
          <w:sz w:val="28"/>
          <w:szCs w:val="28"/>
        </w:rPr>
        <w:t>Enable billing per query</w:t>
      </w:r>
      <w:r w:rsidRPr="00896A86">
        <w:rPr>
          <w:rFonts w:cstheme="minorHAnsi"/>
          <w:sz w:val="28"/>
          <w:szCs w:val="28"/>
        </w:rPr>
        <w:t xml:space="preserve"> </w:t>
      </w:r>
      <w:r w:rsidRPr="00896A86">
        <w:rPr>
          <w:rFonts w:cstheme="minorHAnsi"/>
          <w:sz w:val="28"/>
          <w:szCs w:val="28"/>
        </w:rPr>
        <w:t>or set a</w:t>
      </w:r>
      <w:r w:rsidRPr="00896A86">
        <w:rPr>
          <w:rFonts w:cstheme="minorHAnsi"/>
          <w:sz w:val="28"/>
          <w:szCs w:val="28"/>
        </w:rPr>
        <w:t xml:space="preserve"> </w:t>
      </w:r>
      <w:r w:rsidR="00EE6169">
        <w:rPr>
          <w:rFonts w:cstheme="minorHAnsi"/>
          <w:sz w:val="28"/>
          <w:szCs w:val="28"/>
        </w:rPr>
        <w:t>f</w:t>
      </w:r>
      <w:r w:rsidRPr="00896A86">
        <w:rPr>
          <w:rFonts w:cstheme="minorHAnsi"/>
          <w:sz w:val="28"/>
          <w:szCs w:val="28"/>
        </w:rPr>
        <w:t>lat-rate subscription fee.</w:t>
      </w:r>
    </w:p>
    <w:p w14:paraId="58CC885B" w14:textId="53AF5E8D" w:rsidR="00A87BC1" w:rsidRPr="000834BC" w:rsidRDefault="007B46AC" w:rsidP="000834B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96A86">
        <w:rPr>
          <w:rFonts w:cstheme="minorHAnsi"/>
          <w:sz w:val="28"/>
          <w:szCs w:val="28"/>
        </w:rPr>
        <w:t xml:space="preserve">Monitor usage with </w:t>
      </w:r>
      <w:proofErr w:type="spellStart"/>
      <w:r w:rsidRPr="00896A86">
        <w:rPr>
          <w:rFonts w:cstheme="minorHAnsi"/>
          <w:sz w:val="28"/>
          <w:szCs w:val="28"/>
        </w:rPr>
        <w:t>BigQuery</w:t>
      </w:r>
      <w:proofErr w:type="spellEnd"/>
      <w:r w:rsidRPr="00896A86">
        <w:rPr>
          <w:rFonts w:cstheme="minorHAnsi"/>
          <w:sz w:val="28"/>
          <w:szCs w:val="28"/>
        </w:rPr>
        <w:t xml:space="preserve"> billing reports.</w:t>
      </w:r>
    </w:p>
    <w:sectPr w:rsidR="00A87BC1" w:rsidRPr="0008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B5068"/>
    <w:multiLevelType w:val="hybridMultilevel"/>
    <w:tmpl w:val="EF647E2C"/>
    <w:lvl w:ilvl="0" w:tplc="AB707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54F9"/>
    <w:multiLevelType w:val="hybridMultilevel"/>
    <w:tmpl w:val="4704C08A"/>
    <w:lvl w:ilvl="0" w:tplc="AB707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A520F"/>
    <w:multiLevelType w:val="hybridMultilevel"/>
    <w:tmpl w:val="B76C420C"/>
    <w:lvl w:ilvl="0" w:tplc="AB707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5F4D"/>
    <w:multiLevelType w:val="hybridMultilevel"/>
    <w:tmpl w:val="BC4AEC8E"/>
    <w:lvl w:ilvl="0" w:tplc="AB707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05F0D"/>
    <w:multiLevelType w:val="hybridMultilevel"/>
    <w:tmpl w:val="8DCC5E24"/>
    <w:lvl w:ilvl="0" w:tplc="AB707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934F8"/>
    <w:multiLevelType w:val="hybridMultilevel"/>
    <w:tmpl w:val="A47A71F2"/>
    <w:lvl w:ilvl="0" w:tplc="AB707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B5AF7"/>
    <w:multiLevelType w:val="hybridMultilevel"/>
    <w:tmpl w:val="00F898AC"/>
    <w:lvl w:ilvl="0" w:tplc="AB707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71985"/>
    <w:multiLevelType w:val="multilevel"/>
    <w:tmpl w:val="6F0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C2389"/>
    <w:multiLevelType w:val="hybridMultilevel"/>
    <w:tmpl w:val="EE468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52F75"/>
    <w:multiLevelType w:val="hybridMultilevel"/>
    <w:tmpl w:val="B810F4EA"/>
    <w:lvl w:ilvl="0" w:tplc="AB707EE2"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306937544">
    <w:abstractNumId w:val="8"/>
  </w:num>
  <w:num w:numId="2" w16cid:durableId="1426150534">
    <w:abstractNumId w:val="1"/>
  </w:num>
  <w:num w:numId="3" w16cid:durableId="925529915">
    <w:abstractNumId w:val="5"/>
  </w:num>
  <w:num w:numId="4" w16cid:durableId="1188569046">
    <w:abstractNumId w:val="9"/>
  </w:num>
  <w:num w:numId="5" w16cid:durableId="1027877086">
    <w:abstractNumId w:val="0"/>
  </w:num>
  <w:num w:numId="6" w16cid:durableId="800612055">
    <w:abstractNumId w:val="2"/>
  </w:num>
  <w:num w:numId="7" w16cid:durableId="1747726261">
    <w:abstractNumId w:val="6"/>
  </w:num>
  <w:num w:numId="8" w16cid:durableId="1928226453">
    <w:abstractNumId w:val="4"/>
  </w:num>
  <w:num w:numId="9" w16cid:durableId="1779980868">
    <w:abstractNumId w:val="3"/>
  </w:num>
  <w:num w:numId="10" w16cid:durableId="14582569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AC"/>
    <w:rsid w:val="000131E7"/>
    <w:rsid w:val="00035846"/>
    <w:rsid w:val="00070E4A"/>
    <w:rsid w:val="0007516B"/>
    <w:rsid w:val="000834BC"/>
    <w:rsid w:val="0009463E"/>
    <w:rsid w:val="001726A4"/>
    <w:rsid w:val="00177119"/>
    <w:rsid w:val="001824A5"/>
    <w:rsid w:val="00192D8F"/>
    <w:rsid w:val="001C1CE7"/>
    <w:rsid w:val="00233614"/>
    <w:rsid w:val="002831D0"/>
    <w:rsid w:val="002969FF"/>
    <w:rsid w:val="003160C9"/>
    <w:rsid w:val="0036688A"/>
    <w:rsid w:val="0037345B"/>
    <w:rsid w:val="003B7FA8"/>
    <w:rsid w:val="0041591A"/>
    <w:rsid w:val="0041680E"/>
    <w:rsid w:val="004B0C41"/>
    <w:rsid w:val="00500B77"/>
    <w:rsid w:val="00503DF5"/>
    <w:rsid w:val="005F1BA6"/>
    <w:rsid w:val="00616920"/>
    <w:rsid w:val="006750AF"/>
    <w:rsid w:val="006C0B39"/>
    <w:rsid w:val="006E28E0"/>
    <w:rsid w:val="00730256"/>
    <w:rsid w:val="007B46AC"/>
    <w:rsid w:val="00805FE6"/>
    <w:rsid w:val="00806E73"/>
    <w:rsid w:val="008419E1"/>
    <w:rsid w:val="00855901"/>
    <w:rsid w:val="0088379C"/>
    <w:rsid w:val="00896A86"/>
    <w:rsid w:val="00896B35"/>
    <w:rsid w:val="008C201F"/>
    <w:rsid w:val="009B4F2B"/>
    <w:rsid w:val="00A2055E"/>
    <w:rsid w:val="00A31D80"/>
    <w:rsid w:val="00A87BC1"/>
    <w:rsid w:val="00AA3623"/>
    <w:rsid w:val="00AB2E7F"/>
    <w:rsid w:val="00AE61AB"/>
    <w:rsid w:val="00D0561C"/>
    <w:rsid w:val="00D1080C"/>
    <w:rsid w:val="00D23F9F"/>
    <w:rsid w:val="00D96781"/>
    <w:rsid w:val="00E313B3"/>
    <w:rsid w:val="00EE6169"/>
    <w:rsid w:val="00FA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BC6D"/>
  <w15:chartTrackingRefBased/>
  <w15:docId w15:val="{3C5C0651-2F65-784B-A902-92021D13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6AC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806E73"/>
  </w:style>
  <w:style w:type="character" w:styleId="Strong">
    <w:name w:val="Strong"/>
    <w:basedOn w:val="DefaultParagraphFont"/>
    <w:uiPriority w:val="22"/>
    <w:qFormat/>
    <w:rsid w:val="00806E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Gaurav</dc:creator>
  <cp:keywords/>
  <dc:description/>
  <cp:lastModifiedBy>Himanshu Gaurav</cp:lastModifiedBy>
  <cp:revision>47</cp:revision>
  <dcterms:created xsi:type="dcterms:W3CDTF">2025-03-31T19:31:00Z</dcterms:created>
  <dcterms:modified xsi:type="dcterms:W3CDTF">2025-03-31T20:32:00Z</dcterms:modified>
</cp:coreProperties>
</file>