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175B" w14:textId="19CAFA6B" w:rsidR="00D249DF" w:rsidRPr="00705A64" w:rsidRDefault="00AD31BA" w:rsidP="00705A64">
      <w:pPr>
        <w:pStyle w:val="Subtitle"/>
        <w:spacing w:after="0"/>
        <w:rPr>
          <w:rFonts w:ascii="Times New Roman" w:hAnsi="Times New Roman" w:cs="Times New Roman"/>
          <w:sz w:val="72"/>
          <w:szCs w:val="21"/>
        </w:rPr>
      </w:pPr>
      <w:r w:rsidRPr="00705A64">
        <w:rPr>
          <w:rFonts w:ascii="Times New Roman" w:hAnsi="Times New Roman" w:cs="Times New Roman"/>
          <w:sz w:val="72"/>
          <w:szCs w:val="21"/>
        </w:rPr>
        <w:t>EthiCAL INTIGRITY</w:t>
      </w:r>
    </w:p>
    <w:p w14:paraId="7CAEDF03" w14:textId="29DA9314" w:rsidR="00D249DF" w:rsidRPr="00705A64" w:rsidRDefault="00AD31BA" w:rsidP="00705A64">
      <w:pPr>
        <w:pStyle w:val="Date"/>
        <w:spacing w:after="0"/>
        <w:rPr>
          <w:rFonts w:ascii="Times New Roman" w:hAnsi="Times New Roman" w:cs="Times New Roman"/>
          <w:sz w:val="32"/>
          <w:szCs w:val="24"/>
        </w:rPr>
      </w:pPr>
      <w:r w:rsidRPr="00705A64">
        <w:rPr>
          <w:rFonts w:ascii="Times New Roman" w:hAnsi="Times New Roman" w:cs="Times New Roman"/>
          <w:sz w:val="32"/>
          <w:szCs w:val="24"/>
        </w:rPr>
        <w:t>23/03/2024</w:t>
      </w:r>
    </w:p>
    <w:p w14:paraId="5BAE7817" w14:textId="1280F5D5" w:rsidR="00D249DF" w:rsidRPr="00705A64" w:rsidRDefault="00AD31BA" w:rsidP="00705A64">
      <w:pPr>
        <w:pStyle w:val="Heading1"/>
        <w:spacing w:after="0"/>
        <w:rPr>
          <w:rFonts w:ascii="Times New Roman" w:hAnsi="Times New Roman" w:cs="Times New Roman"/>
          <w:sz w:val="40"/>
          <w:szCs w:val="28"/>
        </w:rPr>
      </w:pPr>
      <w:r w:rsidRPr="00705A64">
        <w:rPr>
          <w:rFonts w:ascii="Times New Roman" w:hAnsi="Times New Roman" w:cs="Times New Roman"/>
          <w:sz w:val="40"/>
          <w:szCs w:val="28"/>
        </w:rPr>
        <w:t>Foundations of AI Report</w:t>
      </w:r>
    </w:p>
    <w:p w14:paraId="4F41E9E3" w14:textId="08F2F98F" w:rsidR="00D249DF" w:rsidRPr="00705A64" w:rsidRDefault="00AD31BA" w:rsidP="00705A64">
      <w:pPr>
        <w:pStyle w:val="Heading2"/>
        <w:spacing w:after="0"/>
        <w:rPr>
          <w:rFonts w:ascii="Times New Roman" w:hAnsi="Times New Roman" w:cs="Times New Roman"/>
          <w:sz w:val="22"/>
          <w:szCs w:val="24"/>
        </w:rPr>
      </w:pPr>
      <w:r w:rsidRPr="00705A64">
        <w:rPr>
          <w:rFonts w:ascii="Times New Roman" w:hAnsi="Times New Roman" w:cs="Times New Roman"/>
          <w:sz w:val="22"/>
          <w:szCs w:val="24"/>
        </w:rPr>
        <w:t>benchmarking ethical rules of different companies</w:t>
      </w:r>
    </w:p>
    <w:p w14:paraId="2EB69A02" w14:textId="69CAF5AD" w:rsidR="00D249DF" w:rsidRPr="00705A64" w:rsidRDefault="00AD31BA" w:rsidP="00705A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5A64">
        <w:rPr>
          <w:rFonts w:ascii="Times New Roman" w:hAnsi="Times New Roman" w:cs="Times New Roman"/>
          <w:sz w:val="24"/>
          <w:szCs w:val="24"/>
        </w:rPr>
        <w:t>Which companies prioritize User values over profit and which don’t? Let the AI do the finding in a user friendly way</w:t>
      </w:r>
    </w:p>
    <w:p w14:paraId="2E3F11D3" w14:textId="77777777" w:rsidR="00D249DF" w:rsidRPr="00705A64" w:rsidRDefault="00000000" w:rsidP="00705A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5A6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49B8FFD" wp14:editId="1EEFA990">
            <wp:extent cx="5449824" cy="3657600"/>
            <wp:effectExtent l="0" t="0" r="0" b="0"/>
            <wp:docPr id="2" name="Picture 2" title="Photo of a cany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F10002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343B" w14:textId="77777777" w:rsidR="00AD31BA" w:rsidRPr="00705A64" w:rsidRDefault="00AD31BA" w:rsidP="00705A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D2BCD5" w14:textId="77777777" w:rsidR="00AD31BA" w:rsidRPr="00705A64" w:rsidRDefault="00AD31BA" w:rsidP="00705A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F170F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E880CA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1. Project Description</w:t>
      </w:r>
    </w:p>
    <w:p w14:paraId="545A106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E33051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This is a group project assignment that is worth 40% of the final grade awarded.</w:t>
      </w:r>
    </w:p>
    <w:p w14:paraId="2656675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BC772B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Project Title: Comparative Ethical Policy Auditor (CEPA)</w:t>
      </w:r>
    </w:p>
    <w:p w14:paraId="0D887E7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869817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Project Proposal: The deadline to submit a project proposal is Week-5</w:t>
      </w:r>
    </w:p>
    <w:p w14:paraId="129875F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Final Project submission: The final project report submission is Week-10</w:t>
      </w:r>
    </w:p>
    <w:p w14:paraId="7DF2665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4DCB4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lastRenderedPageBreak/>
        <w:t>Short description</w:t>
      </w:r>
    </w:p>
    <w:p w14:paraId="5E7B9C49" w14:textId="09AE8C2F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05A64">
        <w:rPr>
          <w:rFonts w:ascii="Times New Roman" w:hAnsi="Times New Roman" w:cs="Times New Roman"/>
          <w:sz w:val="24"/>
          <w:szCs w:val="24"/>
          <w:lang w:val="en-IN"/>
        </w:rPr>
        <w:t>EI</w:t>
      </w: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is an AI-assisted platform that collects, analyzes, and compares policy documents (terms of service, privacy policies, usage policies, and model cards) from major AI providers. The platform produces clear, human-friendly comparisons, highlights potentially problematic or "shady" clauses, and produces a ranked verdict on which company policies are more user-friendly. The deliverables are a web-based UI where users select companies and receive an explainable comparison, plus a reproducible research report with code, data, and evaluation results.</w:t>
      </w:r>
    </w:p>
    <w:p w14:paraId="4727794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064940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2. Project Overview</w:t>
      </w:r>
    </w:p>
    <w:p w14:paraId="3D9088D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CDEA34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Objectives</w:t>
      </w:r>
    </w:p>
    <w:p w14:paraId="342BC33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Primary: Build an automated system that, given policy/legal documents for two or more AI providers, summarizes policies along key axes (data privacy, safety, commercial use, content restrictions, liability) and ranks providers by a measurable "user-friendliness" score while flagging concerning clauses with source citations.</w:t>
      </w:r>
    </w:p>
    <w:p w14:paraId="0DEC49A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Secondary: Evaluate how LLM-based reasoning aligns with rule-based baselines and human judgments; develop explanation strategies that make results trustworthy for non-expert users.</w:t>
      </w:r>
    </w:p>
    <w:p w14:paraId="3CD35CF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3A372B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Background and context</w:t>
      </w:r>
    </w:p>
    <w:p w14:paraId="007576C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AI providers’ policies govern data usage, licensing, model outputs, and acceptable use. These documents are long, legalistic, and rarely compared side-by-side. Ordinary users and small businesses cannot readily evaluate which provider offers better privacy, safer content policies, or fairer terms. CEPA applies NLP and LLM techniques to provide transparent, actionable comparisons.</w:t>
      </w:r>
    </w:p>
    <w:p w14:paraId="355B94E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56B3FA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Literature review approach (summary)</w:t>
      </w:r>
    </w:p>
    <w:p w14:paraId="4E74B1D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The final project will include a literature review of at least 25 research works across legal NLP, explainable AI, model auditing, contract analysis, and LLM evaluation. For the formal 2-3 page proposal we cite the most relevant works; the appendix will contain annotated summaries for 25+ papers.</w:t>
      </w:r>
    </w:p>
    <w:p w14:paraId="6DD70C42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FE3A42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Hypotheses</w:t>
      </w:r>
    </w:p>
    <w:p w14:paraId="4D0DE09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H1: LLM-based semantic comparison combined with deterministic heuristics yields higher agreement with expert human judgment on which policy is more user-friendly than heuristics alone.</w:t>
      </w:r>
    </w:p>
    <w:p w14:paraId="286E39B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H2: The presence and wording of liability, data-sharing, and commercial license clauses are strong predictors of "user-unfriendliness." </w:t>
      </w:r>
    </w:p>
    <w:p w14:paraId="27A88C5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lastRenderedPageBreak/>
        <w:t>H3: Providing highlighted source snippets increases user trust and perceived usefulness compared to an LLM-generated summary without citations.</w:t>
      </w:r>
    </w:p>
    <w:p w14:paraId="081D29FF" w14:textId="77777777" w:rsid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A350BE9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1) Primary dataset (our main dataset)</w:t>
      </w:r>
    </w:p>
    <w:p w14:paraId="6016F097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Company policy + legal document corpus (self-collected)</w:t>
      </w:r>
    </w:p>
    <w:p w14:paraId="6B18AFF0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it is: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A curated collection of public-facing documents for major AI companies, such as:</w:t>
      </w:r>
    </w:p>
    <w:p w14:paraId="2D227749" w14:textId="77777777" w:rsidR="00E71912" w:rsidRPr="00E71912" w:rsidRDefault="00E71912" w:rsidP="00E7191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Terms of Use / Terms of Service</w:t>
      </w:r>
    </w:p>
    <w:p w14:paraId="1E46F0FB" w14:textId="77777777" w:rsidR="00E71912" w:rsidRPr="00E71912" w:rsidRDefault="00E71912" w:rsidP="00E7191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Privacy Policies</w:t>
      </w:r>
    </w:p>
    <w:p w14:paraId="22978F46" w14:textId="77777777" w:rsidR="00E71912" w:rsidRPr="00E71912" w:rsidRDefault="00E71912" w:rsidP="00E7191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Usage Policies / Acceptable Use Policies</w:t>
      </w:r>
    </w:p>
    <w:p w14:paraId="2B602BD9" w14:textId="77777777" w:rsidR="00E71912" w:rsidRPr="00E71912" w:rsidRDefault="00E71912" w:rsidP="00E7191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Responsible AI principles pages / governance pages</w:t>
      </w:r>
    </w:p>
    <w:p w14:paraId="237EFF3F" w14:textId="77777777" w:rsidR="00E71912" w:rsidRPr="00E71912" w:rsidRDefault="00E71912" w:rsidP="00E7191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(Optionally) model cards / system cards where available</w:t>
      </w:r>
    </w:p>
    <w:p w14:paraId="5A12DE70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Where it is in the repo: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documents/&lt;company&gt;/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Format: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saved HTML + extracted plain text (.html and .txt)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companies we already scraped: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microsoft, google, openai, anthropic, meta (based on the folders present under </w:t>
      </w:r>
      <w:hyperlink r:id="rId8" w:history="1">
        <w:r w:rsidRPr="00E7191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documents</w:t>
        </w:r>
      </w:hyperlink>
      <w:r w:rsidRPr="00E71912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0EC64A0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This is the </w:t>
      </w: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core dataset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the project is built around.</w:t>
      </w:r>
    </w:p>
    <w:p w14:paraId="27DD2438" w14:textId="77777777" w:rsidR="00E71912" w:rsidRPr="00E71912" w:rsidRDefault="00DE710E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E710E">
        <w:rPr>
          <w:rFonts w:ascii="Times New Roman" w:hAnsi="Times New Roman" w:cs="Times New Roman"/>
          <w:noProof/>
          <w:sz w:val="24"/>
          <w:szCs w:val="24"/>
          <w:lang w:val="en-IN"/>
        </w:rPr>
        <w:pict w14:anchorId="50109D2D">
          <v:rect id="_x0000_i1026" alt="" style="width:429.2pt;height:.05pt;mso-width-percent:0;mso-height-percent:0;mso-width-percent:0;mso-height-percent:0" o:hrpct="951" o:hralign="center" o:hrstd="t" o:hrnoshade="t" o:hr="t" fillcolor="#ccc" stroked="f"/>
        </w:pict>
      </w:r>
    </w:p>
    <w:p w14:paraId="69C346DE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2) Ground-truth dataset (for evaluation)</w:t>
      </w:r>
    </w:p>
    <w:p w14:paraId="03829A47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Annotated “policy clause” dataset (we will create)</w:t>
      </w:r>
    </w:p>
    <w:p w14:paraId="44655149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it is: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A manually labeled dataset of policy snippets/clauses extracted from the primary dataset.</w:t>
      </w:r>
    </w:p>
    <w:p w14:paraId="7DEC3FE6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Labels (planned):</w:t>
      </w:r>
    </w:p>
    <w:p w14:paraId="6B5C4759" w14:textId="77777777" w:rsidR="00E71912" w:rsidRPr="00E71912" w:rsidRDefault="00E71912" w:rsidP="00E7191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Clause class: user-friendly / neutral / concerning</w:t>
      </w:r>
    </w:p>
    <w:p w14:paraId="4E2A17A5" w14:textId="77777777" w:rsidR="00E71912" w:rsidRPr="00E71912" w:rsidRDefault="00E71912" w:rsidP="00E7191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Category tags: privacy, data retention, content restrictions, commercial use, liability/indemnity, IP/license, termination, etc.</w:t>
      </w:r>
    </w:p>
    <w:p w14:paraId="3FD9E796" w14:textId="77777777" w:rsidR="00E71912" w:rsidRPr="00E71912" w:rsidRDefault="00E71912" w:rsidP="00E7191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Optional severity score: 1–5 “risk/shadiness”</w:t>
      </w:r>
    </w:p>
    <w:p w14:paraId="25964CBF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Where it will live: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I suggest documents/annotations/ (or datasets/annotations/) as JSON/CSV.</w:t>
      </w:r>
    </w:p>
    <w:p w14:paraId="120AFA68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This gives us </w:t>
      </w: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ground truth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so we can actually measure accuracy (precision/recall/F1) instead of only generating opinions.</w:t>
      </w:r>
    </w:p>
    <w:p w14:paraId="4A35120A" w14:textId="77777777" w:rsidR="00E71912" w:rsidRPr="00E71912" w:rsidRDefault="00DE710E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E710E">
        <w:rPr>
          <w:rFonts w:ascii="Times New Roman" w:hAnsi="Times New Roman" w:cs="Times New Roman"/>
          <w:noProof/>
          <w:sz w:val="24"/>
          <w:szCs w:val="24"/>
          <w:lang w:val="en-IN"/>
        </w:rPr>
        <w:pict w14:anchorId="7311ACF2">
          <v:rect id="_x0000_i1025" alt="" style="width:429.2pt;height:.05pt;mso-width-percent:0;mso-height-percent:0;mso-width-percent:0;mso-height-percent:0" o:hrpct="951" o:hralign="center" o:hrstd="t" o:hrnoshade="t" o:hr="t" fillcolor="#ccc" stroked="f"/>
        </w:pict>
      </w:r>
    </w:p>
    <w:p w14:paraId="7101F48E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3) Optional public datasets (if we want stronger academic evaluation)</w:t>
      </w:r>
    </w:p>
    <w:p w14:paraId="730FCD24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These are not required, but they’re very useful for </w:t>
      </w: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maximum marks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because they help compare against state-of-the-art and support repeatable experiments:</w:t>
      </w:r>
    </w:p>
    <w:p w14:paraId="403DCB19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CUAD — Contract Understanding Atticus Dataset</w:t>
      </w:r>
    </w:p>
    <w:p w14:paraId="1DA56303" w14:textId="77777777" w:rsidR="00E71912" w:rsidRPr="00E71912" w:rsidRDefault="00E71912" w:rsidP="00E7191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Used for contract clause extraction/classification.</w:t>
      </w:r>
    </w:p>
    <w:p w14:paraId="6CD43743" w14:textId="77777777" w:rsidR="00E71912" w:rsidRPr="00E71912" w:rsidRDefault="00E71912" w:rsidP="00E7191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Helps baseline our clause extraction models and compare with existing methods.</w:t>
      </w:r>
    </w:p>
    <w:p w14:paraId="245908FE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LexGLUE (legal NLP benchmark suite)</w:t>
      </w:r>
    </w:p>
    <w:p w14:paraId="06BAB14C" w14:textId="77777777" w:rsidR="00E71912" w:rsidRPr="00E71912" w:rsidRDefault="00E71912" w:rsidP="00E7191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Multiple legal text tasks/datasets useful for domain evaluation and methodology justification.</w:t>
      </w:r>
    </w:p>
    <w:p w14:paraId="43306CDA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Privacy policy corpora (e.g., OPP-115)</w:t>
      </w:r>
    </w:p>
    <w:p w14:paraId="33CCC289" w14:textId="77777777" w:rsidR="00E71912" w:rsidRPr="00E71912" w:rsidRDefault="00E71912" w:rsidP="00E7191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Public annotated privacy policy dataset (if we include privacy clause classification as a major component).</w:t>
      </w:r>
    </w:p>
    <w:p w14:paraId="514FC55B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71912">
        <w:rPr>
          <w:rFonts w:ascii="Times New Roman" w:hAnsi="Times New Roman" w:cs="Times New Roman"/>
          <w:sz w:val="24"/>
          <w:szCs w:val="24"/>
          <w:lang w:val="en-IN"/>
        </w:rPr>
        <w:t>If you want, I can lock in </w:t>
      </w:r>
      <w:r w:rsidRPr="00E71912">
        <w:rPr>
          <w:rFonts w:ascii="Times New Roman" w:hAnsi="Times New Roman" w:cs="Times New Roman"/>
          <w:b/>
          <w:bCs/>
          <w:sz w:val="24"/>
          <w:szCs w:val="24"/>
          <w:lang w:val="en-IN"/>
        </w:rPr>
        <w:t>exactly which public datasets</w:t>
      </w:r>
      <w:r w:rsidRPr="00E71912">
        <w:rPr>
          <w:rFonts w:ascii="Times New Roman" w:hAnsi="Times New Roman" w:cs="Times New Roman"/>
          <w:sz w:val="24"/>
          <w:szCs w:val="24"/>
          <w:lang w:val="en-IN"/>
        </w:rPr>
        <w:t> we’ll cite in the proposal (e.g., CUAD + LexGLUE + OPP-115) and update </w:t>
      </w:r>
      <w:hyperlink r:id="rId9" w:history="1">
        <w:r w:rsidRPr="00E7191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Proposal_Report.md</w:t>
        </w:r>
      </w:hyperlink>
      <w:r w:rsidRPr="00E71912">
        <w:rPr>
          <w:rFonts w:ascii="Times New Roman" w:hAnsi="Times New Roman" w:cs="Times New Roman"/>
          <w:sz w:val="24"/>
          <w:szCs w:val="24"/>
          <w:lang w:val="en-IN"/>
        </w:rPr>
        <w:t> so it’s consistent and academically strong.</w:t>
      </w:r>
    </w:p>
    <w:p w14:paraId="7C5307C0" w14:textId="77777777" w:rsidR="00E71912" w:rsidRPr="00E71912" w:rsidRDefault="00E71912" w:rsidP="00E719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65C50FD" w14:textId="77777777" w:rsidR="00E71912" w:rsidRPr="00AD31BA" w:rsidRDefault="00E71912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E0D22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Proposed contribution and novelty</w:t>
      </w:r>
    </w:p>
    <w:p w14:paraId="08EC37E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 hybrid pipeline that pairs deterministic policy heuristics with LLM-driven semantic analysis calibrated to reduce hallucination and anchored to source snippets.</w:t>
      </w:r>
    </w:p>
    <w:p w14:paraId="6929892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 user-first UI that presents comparisons as simple verdicts, scorecards, and highlighted evidence — designed for non-experts.</w:t>
      </w:r>
    </w:p>
    <w:p w14:paraId="797FC77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An annotated dataset and evaluation methodology for comparing automated policy analysis against human judgments.</w:t>
      </w:r>
    </w:p>
    <w:p w14:paraId="36148E8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DABB60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3. Methodology</w:t>
      </w:r>
    </w:p>
    <w:p w14:paraId="4F72986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A4DCFA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Data collection</w:t>
      </w:r>
    </w:p>
    <w:p w14:paraId="16234B6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Curate and scrape policy pages and model cards for major AI providers (OpenAI, Microsoft, Google, Anthropic, Meta, Amazon, etc.). Save HTML + extracted plain text to `documents/&lt;company&gt;/`.</w:t>
      </w:r>
    </w:p>
    <w:p w14:paraId="630F6D5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- Timestamp and archive scraped pages for reproducibility. </w:t>
      </w:r>
    </w:p>
    <w:p w14:paraId="61E205FB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Build a small, manually annotated evaluation corpus: ~200 passages (50–100 per label depending on resources) labeled for: {user-friendly, neutral, concerning} and tagged by cause (privacy, license, liability, safety, content restrictions).</w:t>
      </w:r>
    </w:p>
    <w:p w14:paraId="370C5F8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0BA773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Preprocessing</w:t>
      </w:r>
    </w:p>
    <w:p w14:paraId="3C7D694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HTML cleaning and text extraction (BeautifulSoup). Segment into clauses/paragraphs, normalize whitespace, and canonicalize headings.</w:t>
      </w:r>
    </w:p>
    <w:p w14:paraId="323BB37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Apply NLP preprocessing: tokenization, sentence segmentation, NER (for privacy-related entities), and feature extraction (readability, clause length, modal verbs detection).</w:t>
      </w:r>
    </w:p>
    <w:p w14:paraId="37608F5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E67851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Baseline systems</w:t>
      </w:r>
    </w:p>
    <w:p w14:paraId="3468F18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lastRenderedPageBreak/>
        <w:t>- Rule-based heuristics (keyword dictionaries, counts, and handcrafted scoring) — implemented as `backend/local_analyzer.py`.</w:t>
      </w:r>
    </w:p>
    <w:p w14:paraId="3906E11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Lexical/readability metrics (Flesch-Kincaid, legalese heuristics).</w:t>
      </w:r>
    </w:p>
    <w:p w14:paraId="57F73F9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3509D0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Advanced systems</w:t>
      </w:r>
    </w:p>
    <w:p w14:paraId="06A56027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LLM-based pipeline: prompt engineering for summarization and classification; ensemble joins LLM outputs with rule-based scores.</w:t>
      </w:r>
    </w:p>
    <w:p w14:paraId="116671A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 - Prompt tasks: summarize policy across axes, extract candidate concerning clauses and short rationales, and produce an overall ranking with concise justifications and citations.</w:t>
      </w:r>
    </w:p>
    <w:p w14:paraId="2222604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 - Use Azure GPT-5 or OpenAI-compatible LLM via a server-side wrapper; ensure API keys are configurable and secure.</w:t>
      </w:r>
    </w:p>
    <w:p w14:paraId="1BD3F9A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Optional: fine-tune or instruction-tune a domain model (only if compute/time permits); otherwise rely on prompt engineering and few-shot examples.</w:t>
      </w:r>
    </w:p>
    <w:p w14:paraId="2E1E4E0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BA4E0E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Evaluation plan</w:t>
      </w:r>
    </w:p>
    <w:p w14:paraId="5F55B14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Detection metrics: Precision, Recall, F1 for concerning clause detection.</w:t>
      </w:r>
    </w:p>
    <w:p w14:paraId="757EA7B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Ranking: Spearman’s rho and pairwise agreement with human rankings for user-friendliness.</w:t>
      </w:r>
    </w:p>
    <w:p w14:paraId="16F4F6CB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Summarization: ROUGE and human preference study (A/B) for quality and faithfulness.</w:t>
      </w:r>
    </w:p>
    <w:p w14:paraId="4EAC7F0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Explanation quality: human-rated usefulness (Likert 1–5) and snippet relevance accuracy.</w:t>
      </w:r>
    </w:p>
    <w:p w14:paraId="4A91C24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User study: 6–8 human raters will evaluate 30 random comparisons for trust, clarity, and helpfulness.</w:t>
      </w:r>
    </w:p>
    <w:p w14:paraId="54D6E10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282BA9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Ethical and legal considerations</w:t>
      </w:r>
    </w:p>
    <w:p w14:paraId="7C3CAA1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Provide disclaimers in the UI: CEPA is an informational tool and not legal advice.</w:t>
      </w:r>
    </w:p>
    <w:p w14:paraId="3E560487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Avoid storing any user-provided private data; secure scraped data and API keys.</w:t>
      </w:r>
    </w:p>
    <w:p w14:paraId="04F896A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Respect robots.txt and fair scraping practices; rate-limit fetches.</w:t>
      </w:r>
    </w:p>
    <w:p w14:paraId="4FB8FFF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740FC3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4. Application Design</w:t>
      </w:r>
    </w:p>
    <w:p w14:paraId="63181D52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29C91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Architecture (high level)</w:t>
      </w:r>
    </w:p>
    <w:p w14:paraId="7114BD0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Backend (Python/Flask): document management, local analyzer, LLM wrapper, API endpoints for the frontend.</w:t>
      </w:r>
    </w:p>
    <w:p w14:paraId="43A422B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LLM client: a small wrapper to call Azure/OpenAI models with environment-configured keys.</w:t>
      </w:r>
    </w:p>
    <w:p w14:paraId="0AD56FE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Frontend (React + Vite): accessible UI for selecting companies, requesting comparisons, and viewing results.</w:t>
      </w:r>
    </w:p>
    <w:p w14:paraId="3931953B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lastRenderedPageBreak/>
        <w:t>- Data: `documents/` (raw HTML + extracted text), `annotations/` (evaluation labels), and `analysis/` outputs.</w:t>
      </w:r>
    </w:p>
    <w:p w14:paraId="3E36BC6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4E63ED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User interaction flow</w:t>
      </w:r>
    </w:p>
    <w:p w14:paraId="20068BC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1. User selects two companies from a dropdown.</w:t>
      </w:r>
    </w:p>
    <w:p w14:paraId="362C8BC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2. Backend runs local analysis (fast) and optionally an LLM comparison (may take longer).</w:t>
      </w:r>
    </w:p>
    <w:p w14:paraId="65FA7C1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3. Frontend displays:</w:t>
      </w:r>
    </w:p>
    <w:p w14:paraId="5577B72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  - Side-by-side scorecards for privacy, safety, commercial terms, liability, and overall user-friendliness.</w:t>
      </w:r>
    </w:p>
    <w:p w14:paraId="6CB943F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  - A short bulleted summary per company along key axes.</w:t>
      </w:r>
    </w:p>
    <w:p w14:paraId="1A71C99B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  - Highlighted "concerning" snippets with source links.</w:t>
      </w:r>
    </w:p>
    <w:p w14:paraId="1A4FF57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 xml:space="preserve">   - Clear verdict and short, actionable advice for users (e.g., "If privacy is critical, prefer X because...").</w:t>
      </w:r>
    </w:p>
    <w:p w14:paraId="0889560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7B675C2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Implementation milestones</w:t>
      </w:r>
    </w:p>
    <w:p w14:paraId="4DD048D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Week 1–2: Dataset curation, baseline analyzer, prototype scraper.</w:t>
      </w:r>
    </w:p>
    <w:p w14:paraId="4A86AD1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Week 3–4: Prompt designs and LLM wrapper, annotation schema and initial annotations.</w:t>
      </w:r>
    </w:p>
    <w:p w14:paraId="2BAABDB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Week 5: Submit proposal (2–3 page PDF) with front-page names and student numbers.</w:t>
      </w:r>
    </w:p>
    <w:p w14:paraId="503D136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Week 6–7: Implement frontend + backend integration and run initial experiments.</w:t>
      </w:r>
    </w:p>
    <w:p w14:paraId="521F702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Week 8–9: Full evaluation and user-study; refine UI and results.</w:t>
      </w:r>
    </w:p>
    <w:p w14:paraId="1B1D5D8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Week 10: Final report, appendices, and demo.</w:t>
      </w:r>
    </w:p>
    <w:p w14:paraId="509AF9E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732E7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5. Key details, Requirements, and Definitions</w:t>
      </w:r>
    </w:p>
    <w:p w14:paraId="31CBB4D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EE4D1B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Deliverable for this project:</w:t>
      </w:r>
    </w:p>
    <w:p w14:paraId="5B4DB21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I. Proposal Report (PDF format) — front page must include full names and student numbers for both team members (as per NCI records).</w:t>
      </w:r>
    </w:p>
    <w:p w14:paraId="4EB521B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II. Project name: Comparative Ethical Policy Auditor (CEPA)</w:t>
      </w:r>
    </w:p>
    <w:p w14:paraId="15DA9C9B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III. Project description: Introduction, Related Work, Proposed Methodology, and Expected Outcomes (see Sections 1–4).</w:t>
      </w:r>
    </w:p>
    <w:p w14:paraId="7EB6B23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IV. Project proposal must include state-of-the-art related work (minimum fifteen research papers). Note: full literature appendix will include 25+ annotated papers.</w:t>
      </w:r>
    </w:p>
    <w:p w14:paraId="41DF9B8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V. Project proposal must be 2–3 pages except references.</w:t>
      </w:r>
    </w:p>
    <w:p w14:paraId="3A5E890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BC66A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Evidence to demonstrate in the project:</w:t>
      </w:r>
    </w:p>
    <w:p w14:paraId="71B9FD1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lastRenderedPageBreak/>
        <w:t>1. Critical analysis of fundamental AI techniques (e.g., knowledge-based algorithms, transformer-based NLP, supervised/unsupervised ML, evaluation techniques), showing best-practice guidance when applied to the chosen problem.</w:t>
      </w:r>
    </w:p>
    <w:p w14:paraId="072F2397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2. Dataset description and proposed use in experiments and model training/validation.</w:t>
      </w:r>
    </w:p>
    <w:p w14:paraId="36750F3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3. Clear evaluation methods and metrics to measure model performance.</w:t>
      </w:r>
    </w:p>
    <w:p w14:paraId="43D606D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4. Critical review of prior ML and AI techniques to justify the selected approach.</w:t>
      </w:r>
    </w:p>
    <w:p w14:paraId="04D0B5E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E026C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6. Advantages, Risks, and Mitigations</w:t>
      </w:r>
    </w:p>
    <w:p w14:paraId="133D814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99575D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Advantages</w:t>
      </w:r>
    </w:p>
    <w:p w14:paraId="35D63B9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Immediate utility for users and organizations to compare policy terms.</w:t>
      </w:r>
    </w:p>
    <w:p w14:paraId="76B8766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Explainable outputs with citations that non-technical users can act upon.</w:t>
      </w:r>
    </w:p>
    <w:p w14:paraId="1DA24A5F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Novelty in combining public-scraping, a compact annotated dataset, LLM semantic comparison, and a friendly UI targeted at end-users rather than legal specialists.</w:t>
      </w:r>
    </w:p>
    <w:p w14:paraId="760BDDF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04F93E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Risks and mitigations</w:t>
      </w:r>
    </w:p>
    <w:p w14:paraId="47E9642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LLM hallucination: always anchor claims to exact source snippets and include confidence indicators.</w:t>
      </w:r>
    </w:p>
    <w:p w14:paraId="5FB4DDB9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Legal liability: include clear disclaimers that the system is informational, not legal advice.</w:t>
      </w:r>
    </w:p>
    <w:p w14:paraId="38AAF812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Data freshness: schedule periodic re-scraping and show timestamps on documents.</w:t>
      </w:r>
    </w:p>
    <w:p w14:paraId="11FB99AB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Cost and API limits: fall back to local heuristics if LLM calls exceed budget or rate limits.</w:t>
      </w:r>
    </w:p>
    <w:p w14:paraId="7C42E16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CCE13AC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7. Timeline &amp; Resource Plan</w:t>
      </w:r>
    </w:p>
    <w:p w14:paraId="78D56CA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EB5FAD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Week 1–2: Topic finalization, literature curation (25 papers), scraper and baseline analyzer.</w:t>
      </w:r>
    </w:p>
    <w:p w14:paraId="1665D31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Week 3–4: Annotation schema, initial annotations, LLM prompt design, and wrapper implementation.</w:t>
      </w:r>
    </w:p>
    <w:p w14:paraId="5B60EFC7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Week 5: Submit 2–3 page proposal PDF.</w:t>
      </w:r>
    </w:p>
    <w:p w14:paraId="30DB82E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Week 6–7: Prototype UI + backend integration; run baseline experiments.</w:t>
      </w:r>
    </w:p>
    <w:p w14:paraId="7038C68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Week 8–9: Comprehensive evaluations, user studies, and result consolidation.</w:t>
      </w:r>
    </w:p>
    <w:p w14:paraId="4D26271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Week 10: Final report, annotated bibliography appendix, code submission, and demo recording.</w:t>
      </w:r>
    </w:p>
    <w:p w14:paraId="4BB6F17A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45AB7C7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8. Expected Outcomes &amp; Impact</w:t>
      </w:r>
    </w:p>
    <w:p w14:paraId="67491AB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A91EA7D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lastRenderedPageBreak/>
        <w:t>- A working prototype (frontend + backend + analysis) that demonstrates the concept and supports human evaluation.</w:t>
      </w:r>
    </w:p>
    <w:p w14:paraId="4ADDB6B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 rigorous evaluation showing how hybrid methods perform against baselines.</w:t>
      </w:r>
    </w:p>
    <w:p w14:paraId="36B78DAE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A high-quality written report with reproducible artifacts and a 25+ paper literature appendix.</w:t>
      </w:r>
    </w:p>
    <w:p w14:paraId="3AC3281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Practical recommendations for users and policy-makers on how to interpret provider policies and where to focus regulatory oversight.</w:t>
      </w:r>
    </w:p>
    <w:p w14:paraId="6BE52EE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2453121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9. References (Representative to include in the 2–3 page proposal; full appendix has 25+)</w:t>
      </w:r>
    </w:p>
    <w:p w14:paraId="437A975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(Complete annotated list of 25 papers is in `appendix/literature_review.md`.)</w:t>
      </w:r>
    </w:p>
    <w:p w14:paraId="510C5146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096C98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Chalkidis, I., et al. (2020). Legal-BERT: tailoring BERT for legal text.</w:t>
      </w:r>
    </w:p>
    <w:p w14:paraId="13BD93B0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Ribeiro, M. T., Singh, S., &amp; Guestrin, C. (2018). Anchors: High-Precision Model-Agnostic Explanations.</w:t>
      </w:r>
    </w:p>
    <w:p w14:paraId="6AD78C6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Fabbri, A., et al. (2021). SummEval: Re-evaluating summarization evaluation.</w:t>
      </w:r>
    </w:p>
    <w:p w14:paraId="6A31E72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Doshi-Velez, F., &amp; Kim, B. (2017). Towards A Rigorous Science of Interpretable Machine Learning.</w:t>
      </w:r>
    </w:p>
    <w:p w14:paraId="177D3203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- Hendrycks, D., et al. (2023). Aligning models with human values (safety literature).</w:t>
      </w:r>
    </w:p>
    <w:p w14:paraId="38F46014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216A195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D31BA">
        <w:rPr>
          <w:rFonts w:ascii="Times New Roman" w:hAnsi="Times New Roman" w:cs="Times New Roman"/>
          <w:sz w:val="24"/>
          <w:szCs w:val="24"/>
          <w:lang w:val="en-IN"/>
        </w:rPr>
        <w:t>Appendix: see `appendix/literature_review.md` for full annotated references and notes.</w:t>
      </w:r>
    </w:p>
    <w:p w14:paraId="09417B18" w14:textId="77777777" w:rsidR="00AD31BA" w:rsidRPr="00AD31BA" w:rsidRDefault="00AD31BA" w:rsidP="00705A6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BE842E" w14:textId="77777777" w:rsidR="00AD31BA" w:rsidRPr="00705A64" w:rsidRDefault="00AD31BA" w:rsidP="00705A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497FDE" w14:textId="77777777" w:rsidR="00AD31BA" w:rsidRPr="00705A64" w:rsidRDefault="00AD31BA" w:rsidP="00705A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728BA4" w14:textId="77777777" w:rsidR="00AD31BA" w:rsidRPr="00705A64" w:rsidRDefault="00AD31BA" w:rsidP="00705A6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D31BA" w:rsidRPr="00705A64">
      <w:footerReference w:type="default" r:id="rId10"/>
      <w:pgSz w:w="12240" w:h="15840" w:code="1"/>
      <w:pgMar w:top="1094" w:right="2448" w:bottom="1771" w:left="121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C8FC" w14:textId="77777777" w:rsidR="00DE710E" w:rsidRDefault="00DE710E">
      <w:pPr>
        <w:spacing w:line="240" w:lineRule="auto"/>
      </w:pPr>
      <w:r>
        <w:separator/>
      </w:r>
    </w:p>
    <w:p w14:paraId="497E4D07" w14:textId="77777777" w:rsidR="00DE710E" w:rsidRDefault="00DE710E"/>
  </w:endnote>
  <w:endnote w:type="continuationSeparator" w:id="0">
    <w:p w14:paraId="671E4F73" w14:textId="77777777" w:rsidR="00DE710E" w:rsidRDefault="00DE710E">
      <w:pPr>
        <w:spacing w:line="240" w:lineRule="auto"/>
      </w:pPr>
      <w:r>
        <w:continuationSeparator/>
      </w:r>
    </w:p>
    <w:p w14:paraId="10DAE338" w14:textId="77777777" w:rsidR="00DE710E" w:rsidRDefault="00DE71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820326"/>
      <w:docPartObj>
        <w:docPartGallery w:val="Page Numbers (Bottom of Page)"/>
        <w:docPartUnique/>
      </w:docPartObj>
    </w:sdtPr>
    <w:sdtContent>
      <w:p w14:paraId="5E84270A" w14:textId="77777777" w:rsidR="00D249D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FF43" w14:textId="77777777" w:rsidR="00DE710E" w:rsidRDefault="00DE710E">
      <w:pPr>
        <w:spacing w:line="240" w:lineRule="auto"/>
      </w:pPr>
      <w:r>
        <w:separator/>
      </w:r>
    </w:p>
    <w:p w14:paraId="12AFB7BC" w14:textId="77777777" w:rsidR="00DE710E" w:rsidRDefault="00DE710E"/>
  </w:footnote>
  <w:footnote w:type="continuationSeparator" w:id="0">
    <w:p w14:paraId="7C038F02" w14:textId="77777777" w:rsidR="00DE710E" w:rsidRDefault="00DE710E">
      <w:pPr>
        <w:spacing w:line="240" w:lineRule="auto"/>
      </w:pPr>
      <w:r>
        <w:continuationSeparator/>
      </w:r>
    </w:p>
    <w:p w14:paraId="2F923CEF" w14:textId="77777777" w:rsidR="00DE710E" w:rsidRDefault="00DE710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09DE"/>
    <w:multiLevelType w:val="multilevel"/>
    <w:tmpl w:val="90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66A4A"/>
    <w:multiLevelType w:val="multilevel"/>
    <w:tmpl w:val="EBF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33D7"/>
    <w:multiLevelType w:val="multilevel"/>
    <w:tmpl w:val="14B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B4377"/>
    <w:multiLevelType w:val="multilevel"/>
    <w:tmpl w:val="EB6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91467"/>
    <w:multiLevelType w:val="multilevel"/>
    <w:tmpl w:val="D0C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73276">
    <w:abstractNumId w:val="1"/>
  </w:num>
  <w:num w:numId="2" w16cid:durableId="252520989">
    <w:abstractNumId w:val="4"/>
  </w:num>
  <w:num w:numId="3" w16cid:durableId="445320222">
    <w:abstractNumId w:val="3"/>
  </w:num>
  <w:num w:numId="4" w16cid:durableId="632685286">
    <w:abstractNumId w:val="0"/>
  </w:num>
  <w:num w:numId="5" w16cid:durableId="306664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BA"/>
    <w:rsid w:val="001166D2"/>
    <w:rsid w:val="001F642F"/>
    <w:rsid w:val="00705A64"/>
    <w:rsid w:val="00AD31BA"/>
    <w:rsid w:val="00D249DF"/>
    <w:rsid w:val="00DE710E"/>
    <w:rsid w:val="00E7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DAE64"/>
  <w15:chartTrackingRefBased/>
  <w15:docId w15:val="{40AF1767-AAA5-1548-80B2-B39E132E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83E41" w:themeColor="text2"/>
        <w:sz w:val="28"/>
        <w:szCs w:val="28"/>
        <w:lang w:val="en-US" w:eastAsia="ja-JP" w:bidi="ar-SA"/>
      </w:rPr>
    </w:rPrDefault>
    <w:pPrDefault>
      <w:pPr>
        <w:spacing w:after="3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3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37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8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5"/>
    <w:qFormat/>
    <w:pPr>
      <w:keepNext/>
      <w:keepLines/>
      <w:spacing w:after="280" w:line="264" w:lineRule="auto"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6"/>
    <w:qFormat/>
    <w:pPr>
      <w:keepNext/>
      <w:keepLines/>
      <w:spacing w:before="140" w:after="120" w:line="264" w:lineRule="auto"/>
      <w:outlineLvl w:val="1"/>
    </w:pPr>
    <w:rPr>
      <w:rFonts w:asciiTheme="majorHAnsi" w:eastAsiaTheme="majorEastAsia" w:hAnsiTheme="majorHAnsi" w:cstheme="majorBidi"/>
      <w:b/>
      <w:caps/>
      <w:color w:val="33B7D3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7"/>
    <w:semiHidden/>
    <w:unhideWhenUsed/>
    <w:qFormat/>
    <w:pPr>
      <w:keepNext/>
      <w:keepLines/>
      <w:spacing w:before="140" w:after="120" w:line="264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40" w:after="120" w:line="264" w:lineRule="auto"/>
      <w:outlineLvl w:val="3"/>
    </w:pPr>
    <w:rPr>
      <w:rFonts w:asciiTheme="majorHAnsi" w:eastAsiaTheme="majorEastAsia" w:hAnsiTheme="majorHAnsi" w:cstheme="majorBidi"/>
      <w:iCs/>
      <w:cap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40" w:after="120" w:line="264" w:lineRule="auto"/>
      <w:outlineLvl w:val="4"/>
    </w:pPr>
    <w:rPr>
      <w:rFonts w:asciiTheme="majorHAnsi" w:eastAsiaTheme="majorEastAsia" w:hAnsiTheme="majorHAnsi" w:cstheme="majorBidi"/>
      <w:b/>
      <w:caps/>
      <w:color w:val="33B7D3" w:themeColor="accen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40" w:after="120" w:line="264" w:lineRule="auto"/>
      <w:outlineLvl w:val="5"/>
    </w:pPr>
    <w:rPr>
      <w:rFonts w:asciiTheme="majorHAnsi" w:eastAsiaTheme="majorEastAsia" w:hAnsiTheme="majorHAnsi" w:cstheme="majorBidi"/>
      <w:caps/>
      <w:color w:val="33B7D3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40" w:after="120" w:line="264" w:lineRule="auto"/>
      <w:outlineLvl w:val="6"/>
    </w:pPr>
    <w:rPr>
      <w:rFonts w:asciiTheme="majorHAnsi" w:eastAsiaTheme="majorEastAsia" w:hAnsiTheme="majorHAnsi" w:cstheme="majorBidi"/>
      <w:b/>
      <w:iCs/>
      <w:caps/>
      <w:color w:val="96858A" w:themeColor="text2" w:themeTint="99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40" w:after="120" w:line="264" w:lineRule="auto"/>
      <w:outlineLvl w:val="7"/>
    </w:pPr>
    <w:rPr>
      <w:rFonts w:asciiTheme="majorHAnsi" w:eastAsiaTheme="majorEastAsia" w:hAnsiTheme="majorHAnsi" w:cstheme="majorBidi"/>
      <w:caps/>
      <w:color w:val="96858A" w:themeColor="text2" w:themeTint="99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40" w:after="120" w:line="264" w:lineRule="auto"/>
      <w:outlineLvl w:val="8"/>
    </w:pPr>
    <w:rPr>
      <w:rFonts w:asciiTheme="majorHAnsi" w:eastAsiaTheme="majorEastAsia" w:hAnsiTheme="majorHAnsi" w:cstheme="majorBidi"/>
      <w:b/>
      <w:iCs/>
      <w:caps/>
      <w:color w:val="33B7D3" w:themeColor="accent1"/>
      <w:sz w:val="1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ipJournalTable">
    <w:name w:val="Trip Journal Table"/>
    <w:basedOn w:val="TableNormal"/>
    <w:uiPriority w:val="99"/>
    <w:tblPr>
      <w:tblBorders>
        <w:top w:val="single" w:sz="36" w:space="0" w:color="483E41" w:themeColor="text2"/>
        <w:insideH w:val="single" w:sz="12" w:space="0" w:color="483E41" w:themeColor="text2"/>
      </w:tblBorders>
      <w:tblCellMar>
        <w:top w:w="288" w:type="dxa"/>
        <w:left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color w:val="96858A" w:themeColor="text2" w:themeTint="99"/>
      <w:sz w:val="44"/>
    </w:rPr>
  </w:style>
  <w:style w:type="character" w:customStyle="1" w:styleId="FooterChar">
    <w:name w:val="Footer Char"/>
    <w:basedOn w:val="DefaultParagraphFont"/>
    <w:link w:val="Footer"/>
    <w:uiPriority w:val="99"/>
    <w:rPr>
      <w:color w:val="96858A" w:themeColor="text2" w:themeTint="99"/>
      <w:sz w:val="4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Heading1"/>
    <w:link w:val="DateChar"/>
    <w:uiPriority w:val="3"/>
    <w:unhideWhenUsed/>
    <w:qFormat/>
    <w:pPr>
      <w:pBdr>
        <w:bottom w:val="single" w:sz="36" w:space="9" w:color="483E41" w:themeColor="text2"/>
      </w:pBdr>
      <w:spacing w:after="280" w:line="240" w:lineRule="auto"/>
    </w:pPr>
    <w:rPr>
      <w:b/>
      <w:caps/>
      <w:sz w:val="34"/>
    </w:rPr>
  </w:style>
  <w:style w:type="character" w:customStyle="1" w:styleId="DateChar">
    <w:name w:val="Date Char"/>
    <w:basedOn w:val="DefaultParagraphFont"/>
    <w:link w:val="Date"/>
    <w:uiPriority w:val="3"/>
    <w:rPr>
      <w:b/>
      <w:caps/>
      <w:sz w:val="34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paragraph" w:styleId="Subtitle">
    <w:name w:val="Subtitle"/>
    <w:basedOn w:val="Normal"/>
    <w:next w:val="Date"/>
    <w:link w:val="SubtitleChar"/>
    <w:uiPriority w:val="2"/>
    <w:qFormat/>
    <w:pPr>
      <w:numPr>
        <w:ilvl w:val="1"/>
      </w:numPr>
      <w:spacing w:after="260"/>
      <w:contextualSpacing/>
    </w:pPr>
    <w:rPr>
      <w:rFonts w:asciiTheme="majorHAnsi" w:eastAsiaTheme="minorEastAsia" w:hAnsiTheme="majorHAnsi"/>
      <w:caps/>
      <w:sz w:val="88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aps/>
      <w:sz w:val="88"/>
      <w:szCs w:val="22"/>
    </w:rPr>
  </w:style>
  <w:style w:type="character" w:customStyle="1" w:styleId="Heading1Char">
    <w:name w:val="Heading 1 Char"/>
    <w:basedOn w:val="DefaultParagraphFont"/>
    <w:link w:val="Heading1"/>
    <w:uiPriority w:val="5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rPr>
      <w:rFonts w:asciiTheme="majorHAnsi" w:eastAsiaTheme="majorEastAsia" w:hAnsiTheme="majorHAnsi" w:cstheme="majorBidi"/>
      <w:b/>
      <w:caps/>
      <w:color w:val="33B7D3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7"/>
    <w:semiHidden/>
    <w:rPr>
      <w:rFonts w:asciiTheme="majorHAnsi" w:eastAsiaTheme="majorEastAsia" w:hAnsiTheme="majorHAnsi" w:cstheme="majorBidi"/>
      <w:b/>
      <w:cap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ap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33B7D3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aps/>
      <w:color w:val="33B7D3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aps/>
      <w:color w:val="96858A" w:themeColor="text2" w:themeTint="99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aps/>
      <w:color w:val="96858A" w:themeColor="text2" w:themeTint="99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33B7D3" w:themeColor="accent1"/>
      <w:sz w:val="16"/>
      <w:szCs w:val="21"/>
    </w:rPr>
  </w:style>
  <w:style w:type="paragraph" w:styleId="Quote">
    <w:name w:val="Quote"/>
    <w:basedOn w:val="Normal"/>
    <w:next w:val="Normal"/>
    <w:link w:val="QuoteChar"/>
    <w:uiPriority w:val="37"/>
    <w:semiHidden/>
    <w:unhideWhenUsed/>
    <w:qFormat/>
    <w:pPr>
      <w:spacing w:before="260" w:after="260"/>
      <w:contextualSpacing/>
    </w:pPr>
    <w:rPr>
      <w:iCs/>
      <w:sz w:val="40"/>
    </w:rPr>
  </w:style>
  <w:style w:type="character" w:customStyle="1" w:styleId="QuoteChar">
    <w:name w:val="Quote Char"/>
    <w:basedOn w:val="DefaultParagraphFont"/>
    <w:link w:val="Quote"/>
    <w:uiPriority w:val="37"/>
    <w:semiHidden/>
    <w:rPr>
      <w:iCs/>
      <w:sz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60" w:after="260"/>
      <w:contextualSpacing/>
    </w:pPr>
    <w:rPr>
      <w:iCs/>
      <w:color w:val="33B7D3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Cs/>
      <w:color w:val="33B7D3" w:themeColor="accent1"/>
      <w:sz w:val="4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unhideWhenUsed/>
    <w:qFormat/>
    <w:rPr>
      <w:rFonts w:asciiTheme="majorHAnsi" w:hAnsiTheme="majorHAnsi"/>
      <w:b w:val="0"/>
      <w:bCs/>
      <w:i w:val="0"/>
      <w:iCs/>
      <w:spacing w:val="0"/>
      <w:sz w:val="28"/>
      <w:u w:val="single" w:color="483E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Cs/>
      <w:sz w:val="20"/>
      <w:szCs w:val="18"/>
    </w:rPr>
  </w:style>
  <w:style w:type="character" w:styleId="IntenseEmphasis">
    <w:name w:val="Intense Emphasis"/>
    <w:basedOn w:val="DefaultParagraphFont"/>
    <w:uiPriority w:val="28"/>
    <w:semiHidden/>
    <w:unhideWhenUsed/>
    <w:qFormat/>
    <w:rPr>
      <w:b/>
      <w:i w:val="0"/>
      <w:iCs/>
      <w:color w:val="33B7D3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33B7D3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483E41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83E41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483E41" w:themeColor="text2"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b w:val="0"/>
      <w:i w:val="0"/>
      <w:iCs/>
      <w:color w:val="96858A" w:themeColor="text2" w:themeTint="99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Hyperlink">
    <w:name w:val="Hyperlink"/>
    <w:basedOn w:val="DefaultParagraphFont"/>
    <w:uiPriority w:val="99"/>
    <w:unhideWhenUsed/>
    <w:rsid w:val="00E71912"/>
    <w:rPr>
      <w:color w:val="33B7D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private/var/folders/q3/f98hrn8n07l7cn85665hly7h0000gn/T/AppTranslocation/11982F7B-BC81-4FF1-B635-9515157A84A0/d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private/var/folders/q3/f98hrn8n07l7cn85665hly7h0000gn/T/AppTranslocation/11982F7B-BC81-4FF1-B635-9515157A84A0/d/Visual%20Studio%20Code.app/Contents/Resources/app/out/vs/code/electron-browser/workbench/workbench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udi/Library/Containers/com.microsoft.Word/Data/Library/Application%20Support/Microsoft/Office/16.0/DTS/en-IN%7b66719E86-2D42-EA4B-BE7E-907923C0A545%7d/%7b3D32C19E-54B2-BE47-90FE-D3079C313ED0%7dTF8c345c5d-02df-4bb9-9334-a534d372cbcdced56385-80c57ae32749.dot" TargetMode="External"/></Relationships>
</file>

<file path=word/theme/theme1.xml><?xml version="1.0" encoding="utf-8"?>
<a:theme xmlns:a="http://schemas.openxmlformats.org/drawingml/2006/main" name="Office Theme">
  <a:themeElements>
    <a:clrScheme name="Custom 25">
      <a:dk1>
        <a:sysClr val="windowText" lastClr="000000"/>
      </a:dk1>
      <a:lt1>
        <a:sysClr val="window" lastClr="FFFFFF"/>
      </a:lt1>
      <a:dk2>
        <a:srgbClr val="483E41"/>
      </a:dk2>
      <a:lt2>
        <a:srgbClr val="F9FAF8"/>
      </a:lt2>
      <a:accent1>
        <a:srgbClr val="33B7D3"/>
      </a:accent1>
      <a:accent2>
        <a:srgbClr val="E7635F"/>
      </a:accent2>
      <a:accent3>
        <a:srgbClr val="4FBF68"/>
      </a:accent3>
      <a:accent4>
        <a:srgbClr val="F57E0D"/>
      </a:accent4>
      <a:accent5>
        <a:srgbClr val="D1DE3C"/>
      </a:accent5>
      <a:accent6>
        <a:srgbClr val="D47EC1"/>
      </a:accent6>
      <a:hlink>
        <a:srgbClr val="33B7D3"/>
      </a:hlink>
      <a:folHlink>
        <a:srgbClr val="D47EC1"/>
      </a:folHlink>
    </a:clrScheme>
    <a:fontScheme name="Trip_Journal_Fonts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{3D32C19E-54B2-BE47-90FE-D3079C313ED0}TF8c345c5d-02df-4bb9-9334-a534d372cbcdced56385-80c57ae32749.dot</Template>
  <TotalTime>9</TotalTime>
  <Pages>1</Pages>
  <Words>2005</Words>
  <Characters>11434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Souda Fathima Kurnool</dc:creator>
  <cp:keywords/>
  <dc:description/>
  <cp:lastModifiedBy>Souda Fathima Kurnool</cp:lastModifiedBy>
  <cp:revision>3</cp:revision>
  <dcterms:created xsi:type="dcterms:W3CDTF">2026-03-25T19:12:00Z</dcterms:created>
  <dcterms:modified xsi:type="dcterms:W3CDTF">2026-03-25T23:58:00Z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TF10002003</vt:lpwstr>
  </property>
</Properties>
</file>