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41349" w14:textId="18106220" w:rsidR="00F3313D" w:rsidRDefault="00F3313D"/>
    <w:p w14:paraId="4791362C" w14:textId="134CF4A4" w:rsidR="00AE693C" w:rsidRPr="00FB2FE6" w:rsidRDefault="00AE693C" w:rsidP="000743FF">
      <w:pPr>
        <w:pStyle w:val="Title"/>
        <w:jc w:val="center"/>
      </w:pPr>
      <w:r w:rsidRPr="00FB2FE6">
        <w:t>Data Dictionar</w:t>
      </w:r>
      <w:r w:rsidR="0059795A">
        <w:t>ies</w:t>
      </w:r>
    </w:p>
    <w:p w14:paraId="13CAE968" w14:textId="11DED513" w:rsidR="00FB2FE6" w:rsidRDefault="00FB2FE6" w:rsidP="00AE693C">
      <w:pPr>
        <w:jc w:val="center"/>
      </w:pPr>
    </w:p>
    <w:p w14:paraId="1096AE14" w14:textId="1CCA2A7E" w:rsidR="0004067B" w:rsidRDefault="0004067B" w:rsidP="0004067B">
      <w:pPr>
        <w:pStyle w:val="Heading1"/>
      </w:pPr>
      <w:r>
        <w:t>About this Document</w:t>
      </w:r>
    </w:p>
    <w:p w14:paraId="79ECD3D7" w14:textId="77777777" w:rsidR="0004067B" w:rsidRDefault="0004067B" w:rsidP="0059795A"/>
    <w:p w14:paraId="049A57C8" w14:textId="5678BF5A" w:rsidR="00F74016" w:rsidRDefault="00496797" w:rsidP="00776EA9">
      <w:r w:rsidRPr="00496797">
        <w:t xml:space="preserve">This document contains data dictionaries for </w:t>
      </w:r>
      <w:r>
        <w:t xml:space="preserve">the </w:t>
      </w:r>
      <w:r w:rsidR="00245CBA">
        <w:t xml:space="preserve">data </w:t>
      </w:r>
      <w:r w:rsidR="0088560F">
        <w:t xml:space="preserve">in this repository, as described in the </w:t>
      </w:r>
      <w:r w:rsidR="00BE7F8A">
        <w:t>README</w:t>
      </w:r>
      <w:r w:rsidR="00245CBA">
        <w:t xml:space="preserve"> document</w:t>
      </w:r>
      <w:r w:rsidR="0088560F">
        <w:t xml:space="preserve">. </w:t>
      </w:r>
    </w:p>
    <w:p w14:paraId="4458E56F" w14:textId="55E42664" w:rsidR="00AE693C" w:rsidRDefault="00AE693C" w:rsidP="00684899">
      <w:pPr>
        <w:rPr>
          <w:b/>
          <w:bCs/>
        </w:rPr>
      </w:pPr>
    </w:p>
    <w:p w14:paraId="2CA1B03B" w14:textId="73403FD7" w:rsidR="00975D81" w:rsidRDefault="00975D81" w:rsidP="006A0E2F">
      <w:pPr>
        <w:pStyle w:val="Heading1"/>
      </w:pPr>
      <w:r>
        <w:t>Stop-Level Data</w:t>
      </w:r>
    </w:p>
    <w:p w14:paraId="1951EB05" w14:textId="77777777" w:rsidR="00BB5445" w:rsidRPr="00BB5445" w:rsidRDefault="00BB5445" w:rsidP="00BB5445"/>
    <w:p w14:paraId="181AE6E0" w14:textId="77777777" w:rsidR="00776EA9" w:rsidRDefault="00F40EEC" w:rsidP="00975D81">
      <w:r>
        <w:t>Data f</w:t>
      </w:r>
      <w:r w:rsidRPr="00F40EEC">
        <w:t xml:space="preserve">ile: </w:t>
      </w:r>
    </w:p>
    <w:p w14:paraId="1EF71F2A" w14:textId="372049C5" w:rsidR="00975D81" w:rsidRPr="00F40EEC" w:rsidRDefault="00F40EEC" w:rsidP="00776EA9">
      <w:pPr>
        <w:pStyle w:val="ListParagraph"/>
        <w:numPr>
          <w:ilvl w:val="0"/>
          <w:numId w:val="6"/>
        </w:numPr>
      </w:pPr>
      <w:r w:rsidRPr="00F40EEC">
        <w:t>stop_data.csv</w:t>
      </w:r>
    </w:p>
    <w:p w14:paraId="746D6FCE" w14:textId="77777777" w:rsidR="00F40EEC" w:rsidRPr="006C3E57" w:rsidRDefault="00F40EEC" w:rsidP="00975D81">
      <w:pPr>
        <w:rPr>
          <w:b/>
          <w:bCs/>
        </w:rPr>
      </w:pPr>
    </w:p>
    <w:p w14:paraId="17117C7B" w14:textId="35C949FB" w:rsidR="00355709" w:rsidRDefault="00355709" w:rsidP="00776EA9">
      <w:pPr>
        <w:pStyle w:val="Caption"/>
        <w:keepNext/>
      </w:pPr>
      <w:r>
        <w:t xml:space="preserve">Table </w:t>
      </w:r>
      <w:r>
        <w:fldChar w:fldCharType="begin"/>
      </w:r>
      <w:r>
        <w:instrText>SEQ Table \* ARABIC</w:instrText>
      </w:r>
      <w:r>
        <w:fldChar w:fldCharType="separate"/>
      </w:r>
      <w:r w:rsidR="00DA7EAF">
        <w:rPr>
          <w:noProof/>
        </w:rPr>
        <w:t>1</w:t>
      </w:r>
      <w:r>
        <w:fldChar w:fldCharType="end"/>
      </w:r>
      <w:r>
        <w:t>. Stop-Level Data Dictionary</w:t>
      </w:r>
    </w:p>
    <w:tbl>
      <w:tblPr>
        <w:tblStyle w:val="TableGrid"/>
        <w:tblW w:w="0" w:type="auto"/>
        <w:tblLook w:val="04A0" w:firstRow="1" w:lastRow="0" w:firstColumn="1" w:lastColumn="0" w:noHBand="0" w:noVBand="1"/>
      </w:tblPr>
      <w:tblGrid>
        <w:gridCol w:w="2183"/>
        <w:gridCol w:w="7167"/>
      </w:tblGrid>
      <w:tr w:rsidR="00C437DA" w:rsidRPr="006C3E57" w14:paraId="08B46D4E" w14:textId="77777777" w:rsidTr="38050FC3">
        <w:tc>
          <w:tcPr>
            <w:tcW w:w="0" w:type="auto"/>
          </w:tcPr>
          <w:p w14:paraId="45B9AF1E" w14:textId="4F9F0C3F" w:rsidR="00C437DA" w:rsidRPr="006C3E57" w:rsidRDefault="00C437DA" w:rsidP="00C81EA8">
            <w:pPr>
              <w:jc w:val="center"/>
              <w:rPr>
                <w:b/>
                <w:bCs/>
              </w:rPr>
            </w:pPr>
            <w:r w:rsidRPr="006C3E57">
              <w:rPr>
                <w:b/>
                <w:bCs/>
              </w:rPr>
              <w:t>Variable</w:t>
            </w:r>
          </w:p>
        </w:tc>
        <w:tc>
          <w:tcPr>
            <w:tcW w:w="0" w:type="auto"/>
          </w:tcPr>
          <w:p w14:paraId="6B5DCDFE" w14:textId="2836E758" w:rsidR="00C437DA" w:rsidRPr="006C3E57" w:rsidRDefault="00C437DA" w:rsidP="00C81EA8">
            <w:pPr>
              <w:jc w:val="center"/>
              <w:rPr>
                <w:b/>
                <w:bCs/>
              </w:rPr>
            </w:pPr>
            <w:r w:rsidRPr="006C3E57">
              <w:rPr>
                <w:b/>
                <w:bCs/>
              </w:rPr>
              <w:t>Definition</w:t>
            </w:r>
          </w:p>
        </w:tc>
      </w:tr>
      <w:tr w:rsidR="00C437DA" w14:paraId="02589ED7" w14:textId="77777777" w:rsidTr="38050FC3">
        <w:tc>
          <w:tcPr>
            <w:tcW w:w="0" w:type="auto"/>
          </w:tcPr>
          <w:p w14:paraId="0CD20FB2" w14:textId="01F2434F" w:rsidR="00C437DA" w:rsidRDefault="00C437DA" w:rsidP="00C81EA8">
            <w:proofErr w:type="spellStart"/>
            <w:r>
              <w:t>runname</w:t>
            </w:r>
            <w:proofErr w:type="spellEnd"/>
          </w:p>
        </w:tc>
        <w:tc>
          <w:tcPr>
            <w:tcW w:w="0" w:type="auto"/>
          </w:tcPr>
          <w:p w14:paraId="2AD9D8A3" w14:textId="5D55D2DD" w:rsidR="00C437DA" w:rsidRDefault="00C437DA" w:rsidP="00C81EA8">
            <w:r>
              <w:t>A string composed of the date and route on which a sample was collected. The ‘</w:t>
            </w:r>
            <w:proofErr w:type="spellStart"/>
            <w:r>
              <w:t>runname</w:t>
            </w:r>
            <w:proofErr w:type="spellEnd"/>
            <w:r>
              <w:t xml:space="preserve">’ and ‘time’ variable may be different if a drive day was </w:t>
            </w:r>
            <w:proofErr w:type="gramStart"/>
            <w:r>
              <w:t>ran</w:t>
            </w:r>
            <w:proofErr w:type="gramEnd"/>
            <w:r>
              <w:t xml:space="preserve"> past midnight.</w:t>
            </w:r>
          </w:p>
        </w:tc>
      </w:tr>
      <w:tr w:rsidR="00C437DA" w14:paraId="59AFA2C1" w14:textId="77777777" w:rsidTr="38050FC3">
        <w:tc>
          <w:tcPr>
            <w:tcW w:w="0" w:type="auto"/>
          </w:tcPr>
          <w:p w14:paraId="1CD2455F" w14:textId="5BFD8CA8" w:rsidR="00C437DA" w:rsidRDefault="00C437DA" w:rsidP="00C81EA8">
            <w:r>
              <w:t>date</w:t>
            </w:r>
          </w:p>
        </w:tc>
        <w:tc>
          <w:tcPr>
            <w:tcW w:w="0" w:type="auto"/>
          </w:tcPr>
          <w:p w14:paraId="4D8746B0" w14:textId="18BC9BEE" w:rsidR="00C437DA" w:rsidRDefault="00C437DA" w:rsidP="00C81EA8">
            <w:r>
              <w:t xml:space="preserve">The sample collection date </w:t>
            </w:r>
          </w:p>
        </w:tc>
      </w:tr>
      <w:tr w:rsidR="00C437DA" w14:paraId="4D84FB70" w14:textId="77777777" w:rsidTr="38050FC3">
        <w:tc>
          <w:tcPr>
            <w:tcW w:w="0" w:type="auto"/>
          </w:tcPr>
          <w:p w14:paraId="4203B7A1" w14:textId="48623779" w:rsidR="00C437DA" w:rsidRDefault="00C437DA" w:rsidP="00C81EA8">
            <w:r>
              <w:t xml:space="preserve">time </w:t>
            </w:r>
          </w:p>
        </w:tc>
        <w:tc>
          <w:tcPr>
            <w:tcW w:w="0" w:type="auto"/>
          </w:tcPr>
          <w:p w14:paraId="11BAFCE8" w14:textId="3C97CBB8" w:rsidR="00C437DA" w:rsidRDefault="00C437DA" w:rsidP="00C81EA8">
            <w:r>
              <w:t xml:space="preserve">The sample collection date and </w:t>
            </w:r>
            <w:r w:rsidR="00B21541">
              <w:t xml:space="preserve">location arrival </w:t>
            </w:r>
            <w:r>
              <w:t>time</w:t>
            </w:r>
            <w:r w:rsidR="00B21541">
              <w:t xml:space="preserve"> (sampling stops were approximately 2 minutes in duration).</w:t>
            </w:r>
            <w:r>
              <w:t xml:space="preserve"> </w:t>
            </w:r>
          </w:p>
        </w:tc>
      </w:tr>
      <w:tr w:rsidR="00C437DA" w14:paraId="17F22321" w14:textId="77777777" w:rsidTr="38050FC3">
        <w:tc>
          <w:tcPr>
            <w:tcW w:w="0" w:type="auto"/>
          </w:tcPr>
          <w:p w14:paraId="01AEE982" w14:textId="295C526B" w:rsidR="00C437DA" w:rsidRDefault="00C437DA" w:rsidP="00C81EA8">
            <w:r>
              <w:t xml:space="preserve">location </w:t>
            </w:r>
          </w:p>
        </w:tc>
        <w:tc>
          <w:tcPr>
            <w:tcW w:w="0" w:type="auto"/>
          </w:tcPr>
          <w:p w14:paraId="078517E3" w14:textId="44E041EB" w:rsidR="00C437DA" w:rsidRDefault="00C437DA" w:rsidP="00C81EA8">
            <w:r>
              <w:t>The stop name (N=309). ‘MS’ prefixes indicate sampling locations representative of the ACT cohort (n=304). ‘MC’ prefixes indicate regulatory agency collocation sites (n=5).</w:t>
            </w:r>
          </w:p>
        </w:tc>
      </w:tr>
      <w:tr w:rsidR="00C437DA" w14:paraId="18EA7428" w14:textId="77777777" w:rsidTr="38050FC3">
        <w:tc>
          <w:tcPr>
            <w:tcW w:w="0" w:type="auto"/>
          </w:tcPr>
          <w:p w14:paraId="3F3A5D4A" w14:textId="5D8062B4" w:rsidR="00C437DA" w:rsidRDefault="00C437DA" w:rsidP="00C81EA8">
            <w:proofErr w:type="spellStart"/>
            <w:r>
              <w:t>stop_id</w:t>
            </w:r>
            <w:proofErr w:type="spellEnd"/>
          </w:p>
        </w:tc>
        <w:tc>
          <w:tcPr>
            <w:tcW w:w="0" w:type="auto"/>
          </w:tcPr>
          <w:p w14:paraId="1DBA8E1B" w14:textId="7444716E" w:rsidR="00C437DA" w:rsidRDefault="00C437DA" w:rsidP="00C81EA8">
            <w:r>
              <w:t>A unique identifier for every stop in the campaign</w:t>
            </w:r>
          </w:p>
        </w:tc>
      </w:tr>
      <w:tr w:rsidR="00C437DA" w14:paraId="1071CA45" w14:textId="77777777" w:rsidTr="38050FC3">
        <w:tc>
          <w:tcPr>
            <w:tcW w:w="0" w:type="auto"/>
          </w:tcPr>
          <w:p w14:paraId="7576EDE8" w14:textId="0100C4AD" w:rsidR="00C437DA" w:rsidRDefault="00C437DA" w:rsidP="00C81EA8">
            <w:proofErr w:type="spellStart"/>
            <w:r>
              <w:t>instrument_id</w:t>
            </w:r>
            <w:proofErr w:type="spellEnd"/>
          </w:p>
        </w:tc>
        <w:tc>
          <w:tcPr>
            <w:tcW w:w="0" w:type="auto"/>
          </w:tcPr>
          <w:p w14:paraId="6B5E01A3" w14:textId="57C559C1" w:rsidR="00C437DA" w:rsidRDefault="77CF1414" w:rsidP="00C81EA8">
            <w:r>
              <w:t xml:space="preserve">A unique identifier for every instrument used in the campaign </w:t>
            </w:r>
            <w:r w:rsidR="7A5F0413">
              <w:t>consisting of the pollutant measured and a number</w:t>
            </w:r>
            <w:r w:rsidR="60089C6F">
              <w:t xml:space="preserve">. Instruments sampled </w:t>
            </w:r>
            <w:r>
              <w:t>black carbon (</w:t>
            </w:r>
            <w:r w:rsidR="7A5F0413">
              <w:t>‘BC_’</w:t>
            </w:r>
            <w:r>
              <w:t>)</w:t>
            </w:r>
            <w:r w:rsidR="7A5F0413">
              <w:t xml:space="preserve">, </w:t>
            </w:r>
            <w:r w:rsidR="60089C6F">
              <w:t>carbon dioxide (‘CO2_’), PM</w:t>
            </w:r>
            <w:r w:rsidR="60089C6F" w:rsidRPr="38050FC3">
              <w:rPr>
                <w:vertAlign w:val="subscript"/>
              </w:rPr>
              <w:t>2.5</w:t>
            </w:r>
            <w:r w:rsidR="60089C6F">
              <w:t xml:space="preserve"> (PM25_</w:t>
            </w:r>
            <w:r w:rsidR="0AA22851">
              <w:t>; indirectly with a nephelometer</w:t>
            </w:r>
            <w:r w:rsidR="60089C6F">
              <w:t>)</w:t>
            </w:r>
            <w:r w:rsidR="0AA22851">
              <w:t xml:space="preserve">, nitrogen dioxide (‘NO2_’) and ultrafine particulates </w:t>
            </w:r>
            <w:r w:rsidR="7D55EE15">
              <w:t xml:space="preserve">(UFP). UFPs were </w:t>
            </w:r>
            <w:r w:rsidR="09AF1ED2">
              <w:t xml:space="preserve">sampled </w:t>
            </w:r>
            <w:r w:rsidR="7D55EE15">
              <w:t>with multiple instruments</w:t>
            </w:r>
            <w:r w:rsidR="6B51F1BD">
              <w:t xml:space="preserve">: </w:t>
            </w:r>
            <w:proofErr w:type="spellStart"/>
            <w:r w:rsidR="6B51F1BD">
              <w:t>NanoScan</w:t>
            </w:r>
            <w:proofErr w:type="spellEnd"/>
            <w:r w:rsidR="6B51F1BD">
              <w:t xml:space="preserve"> (‘PMSCAN_’), </w:t>
            </w:r>
            <w:proofErr w:type="spellStart"/>
            <w:r w:rsidR="6B51F1BD">
              <w:t>DiSCmini</w:t>
            </w:r>
            <w:proofErr w:type="spellEnd"/>
            <w:r w:rsidR="6B51F1BD">
              <w:t xml:space="preserve"> (‘</w:t>
            </w:r>
            <w:proofErr w:type="spellStart"/>
            <w:r w:rsidR="6B51F1BD">
              <w:t>pmdisc</w:t>
            </w:r>
            <w:proofErr w:type="spellEnd"/>
            <w:r w:rsidR="6B51F1BD">
              <w:t xml:space="preserve">_’), </w:t>
            </w:r>
            <w:r w:rsidR="00E75C5B">
              <w:t xml:space="preserve">screened </w:t>
            </w:r>
            <w:r w:rsidR="51F1B134">
              <w:t>(‘PMPT_’) and unscreened (‘PMPTSCREEN_’)</w:t>
            </w:r>
            <w:r w:rsidR="0098472B">
              <w:t xml:space="preserve"> P-TRAK</w:t>
            </w:r>
            <w:r w:rsidR="6FBD6886">
              <w:t xml:space="preserve"> </w:t>
            </w:r>
            <w:r w:rsidR="09AF1ED2">
              <w:t xml:space="preserve">(see </w:t>
            </w:r>
            <w:r w:rsidR="00426E79">
              <w:t xml:space="preserve">Appendix </w:t>
            </w:r>
            <w:r w:rsidR="157CB740">
              <w:fldChar w:fldCharType="begin"/>
            </w:r>
            <w:r w:rsidR="157CB740">
              <w:instrText xml:space="preserve"> REF _Ref102116104 \h </w:instrText>
            </w:r>
            <w:r w:rsidR="157CB740">
              <w:fldChar w:fldCharType="separate"/>
            </w:r>
            <w:r w:rsidR="00DA7EAF">
              <w:t>Table A</w:t>
            </w:r>
            <w:r w:rsidR="00DA7EAF">
              <w:rPr>
                <w:noProof/>
              </w:rPr>
              <w:t>1</w:t>
            </w:r>
            <w:r w:rsidR="157CB740">
              <w:fldChar w:fldCharType="end"/>
            </w:r>
            <w:r w:rsidR="09AF1ED2">
              <w:t xml:space="preserve"> for details)</w:t>
            </w:r>
            <w:r w:rsidR="008A3097">
              <w:t>.</w:t>
            </w:r>
            <w:r w:rsidR="11AD29C3">
              <w:t xml:space="preserve"> Multiple instruments were used to sample the same pollutant, or ‘variable’.</w:t>
            </w:r>
          </w:p>
        </w:tc>
      </w:tr>
      <w:tr w:rsidR="008D2DEF" w14:paraId="1921B7BD" w14:textId="77777777" w:rsidTr="38050FC3">
        <w:tc>
          <w:tcPr>
            <w:tcW w:w="0" w:type="auto"/>
          </w:tcPr>
          <w:p w14:paraId="1E52A073" w14:textId="0A8F5088" w:rsidR="008D2DEF" w:rsidRDefault="008D2DEF" w:rsidP="00C81EA8">
            <w:r>
              <w:t>variable</w:t>
            </w:r>
          </w:p>
        </w:tc>
        <w:tc>
          <w:tcPr>
            <w:tcW w:w="0" w:type="auto"/>
          </w:tcPr>
          <w:p w14:paraId="6734B564" w14:textId="262E1B60" w:rsidR="00006921" w:rsidRDefault="00006921" w:rsidP="00006921">
            <w:r>
              <w:t>The pollutant measured and its concentration units</w:t>
            </w:r>
            <w:proofErr w:type="gramStart"/>
            <w:r>
              <w:t>:  (</w:t>
            </w:r>
            <w:proofErr w:type="gramEnd"/>
            <w:r>
              <w:t>information following the colon is the variable name in the dataset)</w:t>
            </w:r>
          </w:p>
          <w:p w14:paraId="6C1FAB8C" w14:textId="77777777" w:rsidR="00006921" w:rsidRPr="006C22A0" w:rsidRDefault="00006921" w:rsidP="00006921">
            <w:pPr>
              <w:pStyle w:val="ListParagraph"/>
              <w:numPr>
                <w:ilvl w:val="0"/>
                <w:numId w:val="3"/>
              </w:numPr>
            </w:pPr>
            <w:r>
              <w:rPr>
                <w:rFonts w:ascii="Calibri" w:hAnsi="Calibri" w:cs="Calibri"/>
                <w:color w:val="000000"/>
              </w:rPr>
              <w:t>PNC (pt/cm</w:t>
            </w:r>
            <w:r w:rsidRPr="00196D78">
              <w:rPr>
                <w:rFonts w:ascii="Calibri" w:hAnsi="Calibri" w:cs="Calibri"/>
                <w:color w:val="000000"/>
                <w:vertAlign w:val="superscript"/>
              </w:rPr>
              <w:t>3</w:t>
            </w:r>
            <w:r>
              <w:rPr>
                <w:rFonts w:ascii="Calibri" w:hAnsi="Calibri" w:cs="Calibri"/>
                <w:color w:val="000000"/>
              </w:rPr>
              <w:t xml:space="preserve">): </w:t>
            </w:r>
            <w:proofErr w:type="spellStart"/>
            <w:r w:rsidRPr="00DD51D1">
              <w:rPr>
                <w:rFonts w:ascii="Calibri" w:hAnsi="Calibri" w:cs="Calibri"/>
                <w:color w:val="000000"/>
              </w:rPr>
              <w:t>ns_total_conc</w:t>
            </w:r>
            <w:proofErr w:type="spellEnd"/>
            <w:r>
              <w:rPr>
                <w:rFonts w:ascii="Calibri" w:hAnsi="Calibri" w:cs="Calibri"/>
                <w:color w:val="000000"/>
              </w:rPr>
              <w:t xml:space="preserve">, </w:t>
            </w:r>
            <w:proofErr w:type="spellStart"/>
            <w:r w:rsidRPr="00DD51D1">
              <w:rPr>
                <w:rFonts w:ascii="Calibri" w:hAnsi="Calibri" w:cs="Calibri"/>
                <w:color w:val="000000"/>
              </w:rPr>
              <w:t>pmdisc_number</w:t>
            </w:r>
            <w:proofErr w:type="spellEnd"/>
            <w:r>
              <w:rPr>
                <w:rFonts w:ascii="Calibri" w:hAnsi="Calibri" w:cs="Calibri"/>
                <w:color w:val="000000"/>
              </w:rPr>
              <w:t xml:space="preserve">, </w:t>
            </w:r>
            <w:proofErr w:type="spellStart"/>
            <w:r w:rsidRPr="00DD51D1">
              <w:rPr>
                <w:rFonts w:ascii="Calibri" w:hAnsi="Calibri" w:cs="Calibri"/>
                <w:color w:val="000000"/>
              </w:rPr>
              <w:t>pnc_noscreen</w:t>
            </w:r>
            <w:proofErr w:type="spellEnd"/>
            <w:r>
              <w:rPr>
                <w:rFonts w:ascii="Calibri" w:hAnsi="Calibri" w:cs="Calibri"/>
                <w:color w:val="000000"/>
              </w:rPr>
              <w:t xml:space="preserve">, </w:t>
            </w:r>
            <w:proofErr w:type="spellStart"/>
            <w:r w:rsidRPr="00DD51D1">
              <w:rPr>
                <w:rFonts w:ascii="Calibri" w:hAnsi="Calibri" w:cs="Calibri"/>
                <w:color w:val="000000"/>
              </w:rPr>
              <w:t>pnc_screen</w:t>
            </w:r>
            <w:proofErr w:type="spellEnd"/>
          </w:p>
          <w:p w14:paraId="1604FB1F" w14:textId="07568CC3" w:rsidR="00006921" w:rsidRPr="003F6CE3" w:rsidRDefault="00006921" w:rsidP="00006921">
            <w:pPr>
              <w:pStyle w:val="ListParagraph"/>
              <w:numPr>
                <w:ilvl w:val="0"/>
                <w:numId w:val="3"/>
              </w:numPr>
            </w:pPr>
            <w:r>
              <w:t xml:space="preserve">BC (ng/m3): ma200_ir_bc1 </w:t>
            </w:r>
          </w:p>
          <w:p w14:paraId="58227F0B" w14:textId="3DC55411" w:rsidR="00006921" w:rsidRPr="003F6CE3" w:rsidRDefault="00006921" w:rsidP="00006921">
            <w:pPr>
              <w:pStyle w:val="ListParagraph"/>
              <w:numPr>
                <w:ilvl w:val="0"/>
                <w:numId w:val="3"/>
              </w:numPr>
            </w:pPr>
            <w:r w:rsidRPr="003F6CE3">
              <w:rPr>
                <w:rFonts w:ascii="Calibri" w:hAnsi="Calibri" w:cs="Calibri"/>
                <w:color w:val="000000"/>
              </w:rPr>
              <w:lastRenderedPageBreak/>
              <w:t>PM2.5 (µg/m</w:t>
            </w:r>
            <w:r w:rsidRPr="003F6CE3">
              <w:rPr>
                <w:rFonts w:ascii="Calibri" w:hAnsi="Calibri" w:cs="Calibri"/>
                <w:color w:val="000000"/>
                <w:vertAlign w:val="superscript"/>
              </w:rPr>
              <w:t>3</w:t>
            </w:r>
            <w:r w:rsidRPr="003F6CE3">
              <w:rPr>
                <w:rFonts w:ascii="Calibri" w:hAnsi="Calibri" w:cs="Calibri"/>
                <w:color w:val="000000"/>
              </w:rPr>
              <w:t xml:space="preserve">): </w:t>
            </w:r>
            <w:proofErr w:type="spellStart"/>
            <w:r w:rsidR="00193A45">
              <w:rPr>
                <w:rFonts w:ascii="Calibri" w:hAnsi="Calibri" w:cs="Calibri"/>
                <w:color w:val="000000"/>
              </w:rPr>
              <w:t>neph_bscat</w:t>
            </w:r>
            <w:proofErr w:type="spellEnd"/>
          </w:p>
          <w:p w14:paraId="3E70BE56" w14:textId="77777777" w:rsidR="00006921" w:rsidRDefault="00006921" w:rsidP="00006921">
            <w:pPr>
              <w:pStyle w:val="ListParagraph"/>
              <w:numPr>
                <w:ilvl w:val="0"/>
                <w:numId w:val="3"/>
              </w:numPr>
            </w:pPr>
            <w:r w:rsidRPr="003F6CE3">
              <w:t>NO</w:t>
            </w:r>
            <w:r w:rsidRPr="003F6CE3">
              <w:rPr>
                <w:vertAlign w:val="subscript"/>
              </w:rPr>
              <w:t>2</w:t>
            </w:r>
            <w:r w:rsidRPr="003F6CE3">
              <w:t xml:space="preserve"> (ppb): no2</w:t>
            </w:r>
          </w:p>
          <w:p w14:paraId="0642ADF5" w14:textId="77777777" w:rsidR="00006921" w:rsidRDefault="00006921" w:rsidP="00006921">
            <w:pPr>
              <w:pStyle w:val="ListParagraph"/>
              <w:numPr>
                <w:ilvl w:val="0"/>
                <w:numId w:val="3"/>
              </w:numPr>
            </w:pPr>
            <w:r>
              <w:t xml:space="preserve">CO2 (ppm): </w:t>
            </w:r>
            <w:r w:rsidRPr="009020EC">
              <w:t>co2_umol_mol</w:t>
            </w:r>
          </w:p>
          <w:p w14:paraId="471832C5" w14:textId="77777777" w:rsidR="00006921" w:rsidRDefault="00006921" w:rsidP="00006921">
            <w:pPr>
              <w:pStyle w:val="ListParagraph"/>
            </w:pPr>
          </w:p>
          <w:p w14:paraId="62E227E7" w14:textId="646B8B3B" w:rsidR="008D2DEF" w:rsidRDefault="0076012B" w:rsidP="00006921">
            <w:r>
              <w:t xml:space="preserve">See Appendix </w:t>
            </w:r>
            <w:r>
              <w:fldChar w:fldCharType="begin"/>
            </w:r>
            <w:r>
              <w:instrText xml:space="preserve"> REF _Ref102116104 \h </w:instrText>
            </w:r>
            <w:r>
              <w:fldChar w:fldCharType="separate"/>
            </w:r>
            <w:r w:rsidR="00DA7EAF">
              <w:t>Table A</w:t>
            </w:r>
            <w:r w:rsidR="00DA7EAF">
              <w:rPr>
                <w:noProof/>
              </w:rPr>
              <w:t>1</w:t>
            </w:r>
            <w:r>
              <w:fldChar w:fldCharType="end"/>
            </w:r>
            <w:r>
              <w:t xml:space="preserve"> for details. PNC was measured with multiple instruments. </w:t>
            </w:r>
            <w:r w:rsidR="00C06C7E">
              <w:t>PM</w:t>
            </w:r>
            <w:r w:rsidR="00C06C7E" w:rsidRPr="00DF4379">
              <w:rPr>
                <w:vertAlign w:val="subscript"/>
              </w:rPr>
              <w:t>2.5</w:t>
            </w:r>
            <w:r w:rsidR="00C06C7E">
              <w:t xml:space="preserve"> was estimated from nephelometer readings</w:t>
            </w:r>
            <w:r>
              <w:t xml:space="preserve"> (see </w:t>
            </w:r>
            <w:r w:rsidR="00C06C7E">
              <w:t xml:space="preserve">Blanco et al. 2022 </w:t>
            </w:r>
            <w:r>
              <w:t xml:space="preserve">reference in the README </w:t>
            </w:r>
            <w:r w:rsidR="00C06C7E">
              <w:t>for details</w:t>
            </w:r>
            <w:r>
              <w:t>)</w:t>
            </w:r>
            <w:r w:rsidR="00C06C7E">
              <w:t>.</w:t>
            </w:r>
          </w:p>
        </w:tc>
      </w:tr>
      <w:tr w:rsidR="008D2DEF" w14:paraId="745AB229" w14:textId="77777777" w:rsidTr="38050FC3">
        <w:tc>
          <w:tcPr>
            <w:tcW w:w="0" w:type="auto"/>
          </w:tcPr>
          <w:p w14:paraId="3D9299F0" w14:textId="4CA4F4A6" w:rsidR="008D2DEF" w:rsidRDefault="0084067C" w:rsidP="00C81EA8">
            <w:proofErr w:type="spellStart"/>
            <w:r>
              <w:lastRenderedPageBreak/>
              <w:t>primary_instrument</w:t>
            </w:r>
            <w:proofErr w:type="spellEnd"/>
          </w:p>
        </w:tc>
        <w:tc>
          <w:tcPr>
            <w:tcW w:w="0" w:type="auto"/>
          </w:tcPr>
          <w:p w14:paraId="3C286295" w14:textId="2487C5B5" w:rsidR="008D2DEF" w:rsidRDefault="0084067C" w:rsidP="00C81EA8">
            <w:r>
              <w:t>Whether the measurement was collected with the campaign’s primary</w:t>
            </w:r>
            <w:r w:rsidR="0013067D">
              <w:t xml:space="preserve"> or backup instrument. Most measurements were collected with a primary instrument. </w:t>
            </w:r>
          </w:p>
        </w:tc>
      </w:tr>
      <w:tr w:rsidR="0013067D" w14:paraId="4A543E15" w14:textId="77777777" w:rsidTr="38050FC3">
        <w:tc>
          <w:tcPr>
            <w:tcW w:w="0" w:type="auto"/>
          </w:tcPr>
          <w:p w14:paraId="19B5A319" w14:textId="5BBF96FE" w:rsidR="0013067D" w:rsidRDefault="0013067D" w:rsidP="00C81EA8">
            <w:proofErr w:type="spellStart"/>
            <w:r>
              <w:t>mean_value</w:t>
            </w:r>
            <w:proofErr w:type="spellEnd"/>
          </w:p>
        </w:tc>
        <w:tc>
          <w:tcPr>
            <w:tcW w:w="0" w:type="auto"/>
          </w:tcPr>
          <w:p w14:paraId="683EBFE2" w14:textId="22B66C0C" w:rsidR="0013067D" w:rsidRDefault="282C484A" w:rsidP="00C81EA8">
            <w:r>
              <w:t xml:space="preserve">The mean 2-minute </w:t>
            </w:r>
            <w:r w:rsidR="1A29C7F9">
              <w:t xml:space="preserve">pollutant </w:t>
            </w:r>
            <w:r>
              <w:t>concentration</w:t>
            </w:r>
          </w:p>
        </w:tc>
      </w:tr>
      <w:tr w:rsidR="0013067D" w14:paraId="0A4FF969" w14:textId="77777777" w:rsidTr="38050FC3">
        <w:tc>
          <w:tcPr>
            <w:tcW w:w="0" w:type="auto"/>
          </w:tcPr>
          <w:p w14:paraId="1CDE8492" w14:textId="1720D307" w:rsidR="0013067D" w:rsidRDefault="0013067D" w:rsidP="00C81EA8">
            <w:proofErr w:type="spellStart"/>
            <w:r>
              <w:t>median_value</w:t>
            </w:r>
            <w:proofErr w:type="spellEnd"/>
          </w:p>
        </w:tc>
        <w:tc>
          <w:tcPr>
            <w:tcW w:w="0" w:type="auto"/>
          </w:tcPr>
          <w:p w14:paraId="1F909FD2" w14:textId="22DB112C" w:rsidR="0013067D" w:rsidRDefault="282C484A" w:rsidP="00C81EA8">
            <w:r>
              <w:t>The median 2-minute concentration</w:t>
            </w:r>
            <w:r w:rsidR="74ED8104">
              <w:t>. These values have been quality controlled (QC) more extensively than the '</w:t>
            </w:r>
            <w:proofErr w:type="spellStart"/>
            <w:r w:rsidR="74ED8104">
              <w:t>mean_value</w:t>
            </w:r>
            <w:proofErr w:type="spellEnd"/>
            <w:r w:rsidR="74ED8104">
              <w:t>' data (e.g., calibrated against other instrument median readings, compared against agency readings, etc.) since median 2-min concentrations were our summary measures of interest. QC details are described in ACT-TRAP Campaign paper (preprint:</w:t>
            </w:r>
            <w:r w:rsidR="0954218C">
              <w:t xml:space="preserve"> </w:t>
            </w:r>
            <w:r w:rsidR="74ED8104">
              <w:t>https://doi.org/10.1101/2021.09.18.21263522).</w:t>
            </w:r>
          </w:p>
        </w:tc>
      </w:tr>
    </w:tbl>
    <w:p w14:paraId="7CB1A30B" w14:textId="1C739BC4" w:rsidR="00AE693C" w:rsidRDefault="00AE693C" w:rsidP="00AE693C">
      <w:pPr>
        <w:jc w:val="center"/>
      </w:pPr>
    </w:p>
    <w:p w14:paraId="5AB731D1" w14:textId="5E12FF63" w:rsidR="006A0E2F" w:rsidRDefault="008A3097" w:rsidP="006A0E2F">
      <w:pPr>
        <w:pStyle w:val="Heading1"/>
      </w:pPr>
      <w:r>
        <w:br w:type="page"/>
      </w:r>
      <w:r w:rsidR="006A0E2F" w:rsidRPr="0059795A">
        <w:lastRenderedPageBreak/>
        <w:t>Annual Average Site Estimates</w:t>
      </w:r>
      <w:r w:rsidR="000161AD">
        <w:t xml:space="preserve"> and Predictions</w:t>
      </w:r>
      <w:r w:rsidR="00204EDD">
        <w:t xml:space="preserve"> for Mobile Monitoring</w:t>
      </w:r>
      <w:r w:rsidR="00A12D09">
        <w:t xml:space="preserve"> Sites</w:t>
      </w:r>
    </w:p>
    <w:p w14:paraId="40FF1204" w14:textId="6616451A" w:rsidR="006A0E2F" w:rsidRDefault="006A0E2F" w:rsidP="006A0E2F">
      <w:pPr>
        <w:rPr>
          <w:b/>
          <w:bCs/>
        </w:rPr>
      </w:pPr>
    </w:p>
    <w:p w14:paraId="42628A01" w14:textId="77777777" w:rsidR="00776EA9" w:rsidRDefault="00F40EEC" w:rsidP="006A0E2F">
      <w:r w:rsidRPr="00F40EEC">
        <w:t>Data file</w:t>
      </w:r>
      <w:r w:rsidR="00A12D09">
        <w:t xml:space="preserve">: </w:t>
      </w:r>
    </w:p>
    <w:p w14:paraId="25A8AC7C" w14:textId="61B29B69" w:rsidR="00A12D09" w:rsidRDefault="006E7E95" w:rsidP="000457C0">
      <w:pPr>
        <w:pStyle w:val="ListParagraph"/>
        <w:numPr>
          <w:ilvl w:val="0"/>
          <w:numId w:val="3"/>
        </w:numPr>
      </w:pPr>
      <w:r>
        <w:t xml:space="preserve"> </w:t>
      </w:r>
      <w:r w:rsidR="000457C0" w:rsidRPr="000457C0">
        <w:t>annual_data_and_predictions.csv</w:t>
      </w:r>
    </w:p>
    <w:p w14:paraId="00236BC5" w14:textId="77777777" w:rsidR="000457C0" w:rsidRDefault="000457C0" w:rsidP="006A0E2F">
      <w:pPr>
        <w:rPr>
          <w:b/>
          <w:bCs/>
        </w:rPr>
      </w:pPr>
    </w:p>
    <w:p w14:paraId="62021B17" w14:textId="381ED1B9" w:rsidR="00355709" w:rsidRPr="00363A16" w:rsidRDefault="00355709" w:rsidP="00363A16">
      <w:pPr>
        <w:pStyle w:val="Caption"/>
        <w:keepNext/>
      </w:pPr>
      <w:r>
        <w:t xml:space="preserve">Table </w:t>
      </w:r>
      <w:r>
        <w:fldChar w:fldCharType="begin"/>
      </w:r>
      <w:r>
        <w:instrText>SEQ Table \* ARABIC</w:instrText>
      </w:r>
      <w:r>
        <w:fldChar w:fldCharType="separate"/>
      </w:r>
      <w:r w:rsidR="00DA7EAF">
        <w:rPr>
          <w:noProof/>
        </w:rPr>
        <w:t>2</w:t>
      </w:r>
      <w:r>
        <w:fldChar w:fldCharType="end"/>
      </w:r>
      <w:r>
        <w:t>. Data dictionary for annual average site estimates and predictions f</w:t>
      </w:r>
      <w:r w:rsidR="00363A16">
        <w:t>or mobile monitoring sites.</w:t>
      </w:r>
    </w:p>
    <w:tbl>
      <w:tblPr>
        <w:tblStyle w:val="TableGrid"/>
        <w:tblW w:w="9246" w:type="dxa"/>
        <w:tblLook w:val="04A0" w:firstRow="1" w:lastRow="0" w:firstColumn="1" w:lastColumn="0" w:noHBand="0" w:noVBand="1"/>
      </w:tblPr>
      <w:tblGrid>
        <w:gridCol w:w="1615"/>
        <w:gridCol w:w="7631"/>
      </w:tblGrid>
      <w:tr w:rsidR="006A0E2F" w:rsidRPr="006C3E57" w14:paraId="5E82CBC2" w14:textId="77777777" w:rsidTr="0C864F8A">
        <w:trPr>
          <w:trHeight w:val="462"/>
        </w:trPr>
        <w:tc>
          <w:tcPr>
            <w:tcW w:w="1615" w:type="dxa"/>
          </w:tcPr>
          <w:p w14:paraId="1462FD4C" w14:textId="77777777" w:rsidR="006A0E2F" w:rsidRPr="006C3E57" w:rsidRDefault="006A0E2F" w:rsidP="00F0627D">
            <w:pPr>
              <w:jc w:val="center"/>
              <w:rPr>
                <w:b/>
                <w:bCs/>
              </w:rPr>
            </w:pPr>
            <w:r w:rsidRPr="006C3E57">
              <w:rPr>
                <w:b/>
                <w:bCs/>
              </w:rPr>
              <w:t>Variable</w:t>
            </w:r>
          </w:p>
        </w:tc>
        <w:tc>
          <w:tcPr>
            <w:tcW w:w="7631" w:type="dxa"/>
          </w:tcPr>
          <w:p w14:paraId="349BF7EB" w14:textId="77777777" w:rsidR="006A0E2F" w:rsidRPr="006C3E57" w:rsidRDefault="006A0E2F" w:rsidP="00F0627D">
            <w:pPr>
              <w:jc w:val="center"/>
              <w:rPr>
                <w:b/>
                <w:bCs/>
              </w:rPr>
            </w:pPr>
            <w:r w:rsidRPr="006C3E57">
              <w:rPr>
                <w:b/>
                <w:bCs/>
              </w:rPr>
              <w:t>Definition</w:t>
            </w:r>
          </w:p>
        </w:tc>
      </w:tr>
      <w:tr w:rsidR="00FE1C9B" w:rsidRPr="006C3E57" w14:paraId="7A95DFF6" w14:textId="77777777" w:rsidTr="0C864F8A">
        <w:trPr>
          <w:trHeight w:val="462"/>
        </w:trPr>
        <w:tc>
          <w:tcPr>
            <w:tcW w:w="1615" w:type="dxa"/>
          </w:tcPr>
          <w:p w14:paraId="0796A954" w14:textId="076D9FF4" w:rsidR="00FE1C9B" w:rsidRPr="006C3E57" w:rsidRDefault="00FE1C9B" w:rsidP="00FE1C9B">
            <w:pPr>
              <w:jc w:val="center"/>
              <w:rPr>
                <w:b/>
                <w:bCs/>
              </w:rPr>
            </w:pPr>
            <w:r>
              <w:t>variable</w:t>
            </w:r>
          </w:p>
        </w:tc>
        <w:tc>
          <w:tcPr>
            <w:tcW w:w="7631" w:type="dxa"/>
          </w:tcPr>
          <w:p w14:paraId="139DFEE1" w14:textId="77777777" w:rsidR="00FE1C9B" w:rsidRDefault="00FE1C9B" w:rsidP="00FE1C9B">
            <w:r>
              <w:t xml:space="preserve">The pollutant measured and its concentration units: </w:t>
            </w:r>
          </w:p>
          <w:p w14:paraId="2F47A9CC" w14:textId="77777777" w:rsidR="00FE1C9B" w:rsidRPr="006C22A0" w:rsidRDefault="00FE1C9B" w:rsidP="00FE1C9B">
            <w:pPr>
              <w:pStyle w:val="ListParagraph"/>
              <w:numPr>
                <w:ilvl w:val="0"/>
                <w:numId w:val="3"/>
              </w:numPr>
            </w:pPr>
            <w:r>
              <w:rPr>
                <w:rFonts w:ascii="Calibri" w:hAnsi="Calibri" w:cs="Calibri"/>
                <w:color w:val="000000"/>
              </w:rPr>
              <w:t>PNC (pt/cm</w:t>
            </w:r>
            <w:r w:rsidRPr="00196D78">
              <w:rPr>
                <w:rFonts w:ascii="Calibri" w:hAnsi="Calibri" w:cs="Calibri"/>
                <w:color w:val="000000"/>
                <w:vertAlign w:val="superscript"/>
              </w:rPr>
              <w:t>3</w:t>
            </w:r>
            <w:r>
              <w:rPr>
                <w:rFonts w:ascii="Calibri" w:hAnsi="Calibri" w:cs="Calibri"/>
                <w:color w:val="000000"/>
              </w:rPr>
              <w:t xml:space="preserve">): </w:t>
            </w:r>
            <w:proofErr w:type="spellStart"/>
            <w:r w:rsidRPr="00DD51D1">
              <w:rPr>
                <w:rFonts w:ascii="Calibri" w:hAnsi="Calibri" w:cs="Calibri"/>
                <w:color w:val="000000"/>
              </w:rPr>
              <w:t>ns_total_conc</w:t>
            </w:r>
            <w:proofErr w:type="spellEnd"/>
            <w:r>
              <w:rPr>
                <w:rFonts w:ascii="Calibri" w:hAnsi="Calibri" w:cs="Calibri"/>
                <w:color w:val="000000"/>
              </w:rPr>
              <w:t xml:space="preserve">, </w:t>
            </w:r>
            <w:proofErr w:type="spellStart"/>
            <w:r w:rsidRPr="00DD51D1">
              <w:rPr>
                <w:rFonts w:ascii="Calibri" w:hAnsi="Calibri" w:cs="Calibri"/>
                <w:color w:val="000000"/>
              </w:rPr>
              <w:t>pmdisc_number</w:t>
            </w:r>
            <w:proofErr w:type="spellEnd"/>
            <w:r>
              <w:rPr>
                <w:rFonts w:ascii="Calibri" w:hAnsi="Calibri" w:cs="Calibri"/>
                <w:color w:val="000000"/>
              </w:rPr>
              <w:t xml:space="preserve">, </w:t>
            </w:r>
            <w:proofErr w:type="spellStart"/>
            <w:r w:rsidRPr="00DD51D1">
              <w:rPr>
                <w:rFonts w:ascii="Calibri" w:hAnsi="Calibri" w:cs="Calibri"/>
                <w:color w:val="000000"/>
              </w:rPr>
              <w:t>pnc_noscreen</w:t>
            </w:r>
            <w:proofErr w:type="spellEnd"/>
            <w:r>
              <w:rPr>
                <w:rFonts w:ascii="Calibri" w:hAnsi="Calibri" w:cs="Calibri"/>
                <w:color w:val="000000"/>
              </w:rPr>
              <w:t xml:space="preserve">, </w:t>
            </w:r>
            <w:proofErr w:type="spellStart"/>
            <w:r w:rsidRPr="00DD51D1">
              <w:rPr>
                <w:rFonts w:ascii="Calibri" w:hAnsi="Calibri" w:cs="Calibri"/>
                <w:color w:val="000000"/>
              </w:rPr>
              <w:t>pnc_screen</w:t>
            </w:r>
            <w:proofErr w:type="spellEnd"/>
          </w:p>
          <w:p w14:paraId="6B49C974" w14:textId="77777777" w:rsidR="00FE1C9B" w:rsidRPr="003F6CE3" w:rsidRDefault="00FE1C9B" w:rsidP="00FE1C9B">
            <w:pPr>
              <w:pStyle w:val="ListParagraph"/>
              <w:numPr>
                <w:ilvl w:val="0"/>
                <w:numId w:val="3"/>
              </w:numPr>
            </w:pPr>
            <w:r>
              <w:t>BC (</w:t>
            </w:r>
            <w:r w:rsidRPr="003F6CE3">
              <w:t xml:space="preserve">ng/m3): ma200_ir_bc1: </w:t>
            </w:r>
          </w:p>
          <w:p w14:paraId="08C258E3" w14:textId="77777777" w:rsidR="00FE1C9B" w:rsidRPr="003F6CE3" w:rsidRDefault="00FE1C9B" w:rsidP="00FE1C9B">
            <w:pPr>
              <w:pStyle w:val="ListParagraph"/>
              <w:numPr>
                <w:ilvl w:val="0"/>
                <w:numId w:val="3"/>
              </w:numPr>
            </w:pPr>
            <w:r w:rsidRPr="003F6CE3">
              <w:rPr>
                <w:rFonts w:ascii="Calibri" w:hAnsi="Calibri" w:cs="Calibri"/>
                <w:color w:val="000000"/>
              </w:rPr>
              <w:t>PM2.5 (µg/m</w:t>
            </w:r>
            <w:r w:rsidRPr="003F6CE3">
              <w:rPr>
                <w:rFonts w:ascii="Calibri" w:hAnsi="Calibri" w:cs="Calibri"/>
                <w:color w:val="000000"/>
                <w:vertAlign w:val="superscript"/>
              </w:rPr>
              <w:t>3</w:t>
            </w:r>
            <w:r w:rsidRPr="003F6CE3">
              <w:rPr>
                <w:rFonts w:ascii="Calibri" w:hAnsi="Calibri" w:cs="Calibri"/>
                <w:color w:val="000000"/>
              </w:rPr>
              <w:t>): pm2.5_ug_m3</w:t>
            </w:r>
          </w:p>
          <w:p w14:paraId="22D8A59A" w14:textId="77777777" w:rsidR="00FE1C9B" w:rsidRDefault="00FE1C9B" w:rsidP="00FE1C9B">
            <w:pPr>
              <w:pStyle w:val="ListParagraph"/>
              <w:numPr>
                <w:ilvl w:val="0"/>
                <w:numId w:val="3"/>
              </w:numPr>
            </w:pPr>
            <w:r w:rsidRPr="003F6CE3">
              <w:t>NO</w:t>
            </w:r>
            <w:r w:rsidRPr="003F6CE3">
              <w:rPr>
                <w:vertAlign w:val="subscript"/>
              </w:rPr>
              <w:t>2</w:t>
            </w:r>
            <w:r w:rsidRPr="003F6CE3">
              <w:t xml:space="preserve"> (ppb): no2</w:t>
            </w:r>
          </w:p>
          <w:p w14:paraId="6C55D411" w14:textId="77777777" w:rsidR="00FE1C9B" w:rsidRDefault="00FE1C9B" w:rsidP="00FE1C9B">
            <w:pPr>
              <w:pStyle w:val="ListParagraph"/>
              <w:numPr>
                <w:ilvl w:val="0"/>
                <w:numId w:val="3"/>
              </w:numPr>
            </w:pPr>
            <w:r>
              <w:t xml:space="preserve">CO2 (ppm): </w:t>
            </w:r>
            <w:r w:rsidRPr="009020EC">
              <w:t>co2_umol_mol</w:t>
            </w:r>
          </w:p>
          <w:p w14:paraId="33B58930" w14:textId="77777777" w:rsidR="00FE1C9B" w:rsidRDefault="00FE1C9B" w:rsidP="00FE1C9B">
            <w:pPr>
              <w:pStyle w:val="ListParagraph"/>
            </w:pPr>
          </w:p>
          <w:p w14:paraId="39EAAA59" w14:textId="4B6A5594" w:rsidR="00FE1C9B" w:rsidRPr="006C3E57" w:rsidRDefault="00FE1C9B" w:rsidP="00FE1C9B">
            <w:pPr>
              <w:jc w:val="center"/>
              <w:rPr>
                <w:b/>
                <w:bCs/>
              </w:rPr>
            </w:pPr>
            <w:r>
              <w:t xml:space="preserve">See Appendix </w:t>
            </w:r>
            <w:r>
              <w:fldChar w:fldCharType="begin"/>
            </w:r>
            <w:r>
              <w:instrText xml:space="preserve"> REF _Ref102116104 \h </w:instrText>
            </w:r>
            <w:r>
              <w:fldChar w:fldCharType="separate"/>
            </w:r>
            <w:r w:rsidR="00DA7EAF">
              <w:t>Table A</w:t>
            </w:r>
            <w:r w:rsidR="00DA7EAF">
              <w:rPr>
                <w:noProof/>
              </w:rPr>
              <w:t>1</w:t>
            </w:r>
            <w:r>
              <w:fldChar w:fldCharType="end"/>
            </w:r>
            <w:r>
              <w:t xml:space="preserve"> for details. PNC was measured with multiple instruments. PM</w:t>
            </w:r>
            <w:r w:rsidRPr="00DF4379">
              <w:rPr>
                <w:vertAlign w:val="subscript"/>
              </w:rPr>
              <w:t>2.5</w:t>
            </w:r>
            <w:r>
              <w:t xml:space="preserve"> was estimated from nephelometer readings (see Blanco et al. 2022 reference in the README for details).</w:t>
            </w:r>
          </w:p>
        </w:tc>
      </w:tr>
      <w:tr w:rsidR="00FE1C9B" w14:paraId="46A32C86" w14:textId="77777777" w:rsidTr="0C864F8A">
        <w:trPr>
          <w:trHeight w:val="438"/>
        </w:trPr>
        <w:tc>
          <w:tcPr>
            <w:tcW w:w="1615" w:type="dxa"/>
          </w:tcPr>
          <w:p w14:paraId="7341B4B8" w14:textId="232167A4" w:rsidR="00FE1C9B" w:rsidRDefault="00FE1C9B" w:rsidP="00FE1C9B">
            <w:r>
              <w:t>location</w:t>
            </w:r>
          </w:p>
        </w:tc>
        <w:tc>
          <w:tcPr>
            <w:tcW w:w="7631" w:type="dxa"/>
          </w:tcPr>
          <w:p w14:paraId="3ABED94D" w14:textId="508E3915" w:rsidR="00FE1C9B" w:rsidRDefault="00FE1C9B" w:rsidP="00FE1C9B">
            <w:r>
              <w:t>The stop name (N=309). ‘MS’ prefixes indicate sampling locations representative of the ACT cohort (n=304). ‘MC’ prefixes indicate regulatory agency collocation sites (n=5).</w:t>
            </w:r>
          </w:p>
        </w:tc>
      </w:tr>
      <w:tr w:rsidR="00FE1C9B" w14:paraId="324C767C" w14:textId="77777777" w:rsidTr="0C864F8A">
        <w:trPr>
          <w:trHeight w:val="438"/>
        </w:trPr>
        <w:tc>
          <w:tcPr>
            <w:tcW w:w="1615" w:type="dxa"/>
          </w:tcPr>
          <w:p w14:paraId="7CEFEA71" w14:textId="279D0456" w:rsidR="00FE1C9B" w:rsidRDefault="00FE1C9B" w:rsidP="00FE1C9B">
            <w:r>
              <w:t>longitude</w:t>
            </w:r>
          </w:p>
        </w:tc>
        <w:tc>
          <w:tcPr>
            <w:tcW w:w="7631" w:type="dxa"/>
          </w:tcPr>
          <w:p w14:paraId="1B01E21F" w14:textId="5A4D4287" w:rsidR="00FE1C9B" w:rsidRDefault="00FE1C9B" w:rsidP="00FE1C9B">
            <w:r>
              <w:t>Location longitude</w:t>
            </w:r>
          </w:p>
        </w:tc>
      </w:tr>
      <w:tr w:rsidR="00FE1C9B" w14:paraId="1DFDCB6F" w14:textId="77777777" w:rsidTr="0C864F8A">
        <w:trPr>
          <w:trHeight w:val="438"/>
        </w:trPr>
        <w:tc>
          <w:tcPr>
            <w:tcW w:w="1615" w:type="dxa"/>
          </w:tcPr>
          <w:p w14:paraId="3A6A47DE" w14:textId="2396E0AB" w:rsidR="00FE1C9B" w:rsidRDefault="00FE1C9B" w:rsidP="00FE1C9B">
            <w:r>
              <w:t>latitude</w:t>
            </w:r>
          </w:p>
        </w:tc>
        <w:tc>
          <w:tcPr>
            <w:tcW w:w="7631" w:type="dxa"/>
          </w:tcPr>
          <w:p w14:paraId="1A53DACE" w14:textId="3665840C" w:rsidR="00FE1C9B" w:rsidRDefault="00FE1C9B" w:rsidP="00FE1C9B">
            <w:r>
              <w:t>Location latitude</w:t>
            </w:r>
          </w:p>
        </w:tc>
      </w:tr>
      <w:tr w:rsidR="00FE1C9B" w14:paraId="74C2546C" w14:textId="77777777" w:rsidTr="0C864F8A">
        <w:trPr>
          <w:trHeight w:val="438"/>
        </w:trPr>
        <w:tc>
          <w:tcPr>
            <w:tcW w:w="1615" w:type="dxa"/>
          </w:tcPr>
          <w:p w14:paraId="2C721673" w14:textId="24F4CF4D" w:rsidR="00FE1C9B" w:rsidRDefault="00FE1C9B" w:rsidP="00FE1C9B">
            <w:r>
              <w:t>annual</w:t>
            </w:r>
          </w:p>
        </w:tc>
        <w:tc>
          <w:tcPr>
            <w:tcW w:w="7631" w:type="dxa"/>
          </w:tcPr>
          <w:p w14:paraId="2CB514A8" w14:textId="6382774D" w:rsidR="00FE1C9B" w:rsidRDefault="00FE1C9B" w:rsidP="00FE1C9B">
            <w:r>
              <w:t xml:space="preserve">Annual summary estimation method. The first word </w:t>
            </w:r>
            <w:r w:rsidR="0097279B">
              <w:t xml:space="preserve">indicates how </w:t>
            </w:r>
            <w:r>
              <w:t>stop-level concentrations</w:t>
            </w:r>
            <w:r w:rsidR="0097279B">
              <w:t xml:space="preserve"> were summarized</w:t>
            </w:r>
            <w:r>
              <w:t xml:space="preserve">. The last word </w:t>
            </w:r>
            <w:r w:rsidR="00FB5727">
              <w:t xml:space="preserve">indicates how </w:t>
            </w:r>
            <w:r>
              <w:t>2-min stops</w:t>
            </w:r>
            <w:r w:rsidR="00FB5727">
              <w:t xml:space="preserve"> were summarized</w:t>
            </w:r>
            <w:r>
              <w:t xml:space="preserve">. </w:t>
            </w:r>
          </w:p>
          <w:p w14:paraId="4F1BA97D" w14:textId="77777777" w:rsidR="00FE1C9B" w:rsidRDefault="00FE1C9B" w:rsidP="00FE1C9B"/>
          <w:p w14:paraId="0BCE49D1" w14:textId="33FEBDF3" w:rsidR="00FE1C9B" w:rsidRDefault="00C9352D" w:rsidP="00FE1C9B">
            <w:r>
              <w:t>These dataset may be restricted to t</w:t>
            </w:r>
            <w:r w:rsidR="00FE1C9B">
              <w:t xml:space="preserve">he primary </w:t>
            </w:r>
            <w:proofErr w:type="spellStart"/>
            <w:proofErr w:type="gramStart"/>
            <w:r>
              <w:t>pitcp,es</w:t>
            </w:r>
            <w:proofErr w:type="spellEnd"/>
            <w:proofErr w:type="gramEnd"/>
            <w:r>
              <w:t>, which</w:t>
            </w:r>
            <w:r w:rsidR="00FE1C9B">
              <w:t xml:space="preserve"> </w:t>
            </w:r>
            <w:r>
              <w:t xml:space="preserve">use </w:t>
            </w:r>
            <w:r w:rsidR="00FE1C9B">
              <w:t>the mean of winsorized medians (</w:t>
            </w:r>
            <w:proofErr w:type="spellStart"/>
            <w:r w:rsidR="00FE1C9B">
              <w:t>mean_of_win_medians</w:t>
            </w:r>
            <w:proofErr w:type="spellEnd"/>
            <w:r w:rsidR="00FE1C9B">
              <w:t>) approach. In this approach, two-minute medians were calculated for each stop. The bottom and top 5% concentrations for each site were set to those respective thresholds (winsorized) to reduce the influence of outlier concentrations. The mean of these winsorized medians was used to summarize site annual averages.</w:t>
            </w:r>
          </w:p>
          <w:p w14:paraId="2FD40B4D" w14:textId="0E608B57" w:rsidR="00C9352D" w:rsidRDefault="00C9352D" w:rsidP="00C9352D"/>
        </w:tc>
      </w:tr>
      <w:tr w:rsidR="00FE1C9B" w14:paraId="33654279" w14:textId="77777777" w:rsidTr="0C864F8A">
        <w:trPr>
          <w:trHeight w:val="438"/>
        </w:trPr>
        <w:tc>
          <w:tcPr>
            <w:tcW w:w="1615" w:type="dxa"/>
          </w:tcPr>
          <w:p w14:paraId="5E2DB010" w14:textId="73C2A38A" w:rsidR="00FE1C9B" w:rsidRDefault="00FE1C9B" w:rsidP="00FE1C9B">
            <w:r>
              <w:t xml:space="preserve">value </w:t>
            </w:r>
          </w:p>
        </w:tc>
        <w:tc>
          <w:tcPr>
            <w:tcW w:w="7631" w:type="dxa"/>
          </w:tcPr>
          <w:p w14:paraId="19C84755" w14:textId="051DBF69" w:rsidR="00FE1C9B" w:rsidRDefault="00FE1C9B" w:rsidP="00FE1C9B">
            <w:r>
              <w:t>Pollutant concentration estimate using a given “annual” approach (above).</w:t>
            </w:r>
          </w:p>
        </w:tc>
      </w:tr>
      <w:tr w:rsidR="00FE1C9B" w14:paraId="26413445" w14:textId="77777777" w:rsidTr="0C864F8A">
        <w:trPr>
          <w:trHeight w:val="438"/>
        </w:trPr>
        <w:tc>
          <w:tcPr>
            <w:tcW w:w="1615" w:type="dxa"/>
          </w:tcPr>
          <w:p w14:paraId="0C6E33E6" w14:textId="7C57770C" w:rsidR="00FE1C9B" w:rsidRDefault="00FE1C9B" w:rsidP="00FE1C9B">
            <w:r>
              <w:t>prediction</w:t>
            </w:r>
          </w:p>
        </w:tc>
        <w:tc>
          <w:tcPr>
            <w:tcW w:w="7631" w:type="dxa"/>
          </w:tcPr>
          <w:p w14:paraId="7AC9AEBB" w14:textId="0BE5014A" w:rsidR="00FE1C9B" w:rsidRDefault="00FE1C9B" w:rsidP="00FE1C9B">
            <w:r>
              <w:t>Pollutant concentration UK-PLS model prediction using a given “annual” approach (above).</w:t>
            </w:r>
          </w:p>
        </w:tc>
      </w:tr>
    </w:tbl>
    <w:p w14:paraId="1A2B5F95" w14:textId="6EE695F2" w:rsidR="006A0E2F" w:rsidRDefault="006A0E2F"/>
    <w:p w14:paraId="0D412CD5" w14:textId="77777777" w:rsidR="006A0E2F" w:rsidRDefault="006A0E2F"/>
    <w:p w14:paraId="2BF19B7B" w14:textId="6973501A" w:rsidR="008A3097" w:rsidRPr="007541B0" w:rsidRDefault="00A12D09" w:rsidP="002A41DD">
      <w:pPr>
        <w:pStyle w:val="Heading1"/>
      </w:pPr>
      <w:r w:rsidRPr="007541B0">
        <w:t xml:space="preserve">Predictions </w:t>
      </w:r>
      <w:r w:rsidR="00776EA9" w:rsidRPr="007541B0">
        <w:t>at</w:t>
      </w:r>
      <w:r w:rsidRPr="007541B0">
        <w:t xml:space="preserve"> </w:t>
      </w:r>
      <w:r w:rsidR="00776EA9" w:rsidRPr="007541B0">
        <w:t>New</w:t>
      </w:r>
      <w:r w:rsidR="002A41DD" w:rsidRPr="007541B0">
        <w:t xml:space="preserve"> Locations</w:t>
      </w:r>
    </w:p>
    <w:p w14:paraId="3E0E1D17" w14:textId="6BBA1068" w:rsidR="002A41DD" w:rsidRDefault="002A41DD"/>
    <w:p w14:paraId="5C1444CA" w14:textId="1BE1995E" w:rsidR="002A41DD" w:rsidRDefault="002A41DD">
      <w:r>
        <w:t>Data Files:</w:t>
      </w:r>
    </w:p>
    <w:p w14:paraId="38C56285" w14:textId="2199BB25" w:rsidR="002A41DD" w:rsidRPr="001D1225" w:rsidRDefault="002A41DD" w:rsidP="002A41DD">
      <w:pPr>
        <w:pStyle w:val="ListParagraph"/>
        <w:numPr>
          <w:ilvl w:val="0"/>
          <w:numId w:val="3"/>
        </w:numPr>
      </w:pPr>
      <w:r>
        <w:t>grid_</w:t>
      </w:r>
      <w:r w:rsidRPr="001D1225">
        <w:t>predictions.csv</w:t>
      </w:r>
    </w:p>
    <w:p w14:paraId="2874D368" w14:textId="0C292388" w:rsidR="00753DB2" w:rsidRPr="001D1225" w:rsidRDefault="00753DB2" w:rsidP="002A41DD">
      <w:pPr>
        <w:pStyle w:val="ListParagraph"/>
        <w:numPr>
          <w:ilvl w:val="0"/>
          <w:numId w:val="3"/>
        </w:numPr>
      </w:pPr>
      <w:r w:rsidRPr="001D1225">
        <w:t>census_block</w:t>
      </w:r>
      <w:r w:rsidR="001D1225" w:rsidRPr="001D1225">
        <w:t>_predictions</w:t>
      </w:r>
      <w:r w:rsidRPr="001D1225">
        <w:t>.csv</w:t>
      </w:r>
    </w:p>
    <w:p w14:paraId="4A33CA4D" w14:textId="77777777" w:rsidR="00A12D09" w:rsidRDefault="00A12D09"/>
    <w:p w14:paraId="3318593C" w14:textId="70D5023D" w:rsidR="00776EA9" w:rsidRDefault="00776EA9" w:rsidP="00776EA9">
      <w:pPr>
        <w:pStyle w:val="Caption"/>
        <w:keepNext/>
      </w:pPr>
      <w:r>
        <w:t xml:space="preserve">Table </w:t>
      </w:r>
      <w:r>
        <w:fldChar w:fldCharType="begin"/>
      </w:r>
      <w:r>
        <w:instrText>SEQ Table \* ARABIC</w:instrText>
      </w:r>
      <w:r>
        <w:fldChar w:fldCharType="separate"/>
      </w:r>
      <w:r w:rsidR="00DA7EAF">
        <w:rPr>
          <w:noProof/>
        </w:rPr>
        <w:t>3</w:t>
      </w:r>
      <w:r>
        <w:fldChar w:fldCharType="end"/>
      </w:r>
      <w:r>
        <w:t>. Data dictionary for predictions at new locations</w:t>
      </w:r>
    </w:p>
    <w:tbl>
      <w:tblPr>
        <w:tblStyle w:val="TableGrid"/>
        <w:tblW w:w="9246" w:type="dxa"/>
        <w:tblLook w:val="04A0" w:firstRow="1" w:lastRow="0" w:firstColumn="1" w:lastColumn="0" w:noHBand="0" w:noVBand="1"/>
      </w:tblPr>
      <w:tblGrid>
        <w:gridCol w:w="2154"/>
        <w:gridCol w:w="7092"/>
      </w:tblGrid>
      <w:tr w:rsidR="00A12D09" w:rsidRPr="006C3E57" w14:paraId="4BC6806C" w14:textId="77777777" w:rsidTr="38050FC3">
        <w:trPr>
          <w:trHeight w:val="462"/>
        </w:trPr>
        <w:tc>
          <w:tcPr>
            <w:tcW w:w="2154" w:type="dxa"/>
          </w:tcPr>
          <w:p w14:paraId="6F99F926" w14:textId="77777777" w:rsidR="00A12D09" w:rsidRPr="006C3E57" w:rsidRDefault="00A12D09" w:rsidP="00F0627D">
            <w:pPr>
              <w:jc w:val="center"/>
              <w:rPr>
                <w:b/>
                <w:bCs/>
              </w:rPr>
            </w:pPr>
            <w:r w:rsidRPr="006C3E57">
              <w:rPr>
                <w:b/>
                <w:bCs/>
              </w:rPr>
              <w:t>Variable</w:t>
            </w:r>
          </w:p>
        </w:tc>
        <w:tc>
          <w:tcPr>
            <w:tcW w:w="7092" w:type="dxa"/>
          </w:tcPr>
          <w:p w14:paraId="00F82C42" w14:textId="77777777" w:rsidR="00A12D09" w:rsidRPr="006C3E57" w:rsidRDefault="00A12D09" w:rsidP="00F0627D">
            <w:pPr>
              <w:jc w:val="center"/>
              <w:rPr>
                <w:b/>
                <w:bCs/>
              </w:rPr>
            </w:pPr>
            <w:r w:rsidRPr="006C3E57">
              <w:rPr>
                <w:b/>
                <w:bCs/>
              </w:rPr>
              <w:t>Definition</w:t>
            </w:r>
          </w:p>
        </w:tc>
      </w:tr>
      <w:tr w:rsidR="00A12D09" w14:paraId="28DCF594" w14:textId="77777777" w:rsidTr="38050FC3">
        <w:trPr>
          <w:trHeight w:val="438"/>
        </w:trPr>
        <w:tc>
          <w:tcPr>
            <w:tcW w:w="2154" w:type="dxa"/>
          </w:tcPr>
          <w:p w14:paraId="19397BAA" w14:textId="54441A4D" w:rsidR="00A12D09" w:rsidRDefault="002A41DD" w:rsidP="00F0627D">
            <w:proofErr w:type="spellStart"/>
            <w:r>
              <w:t>L</w:t>
            </w:r>
            <w:r w:rsidR="00A12D09">
              <w:t>ocation</w:t>
            </w:r>
            <w:r>
              <w:t>_id</w:t>
            </w:r>
            <w:proofErr w:type="spellEnd"/>
            <w:r>
              <w:t xml:space="preserve">, </w:t>
            </w:r>
            <w:proofErr w:type="spellStart"/>
            <w:r>
              <w:t>native_id</w:t>
            </w:r>
            <w:proofErr w:type="spellEnd"/>
          </w:p>
        </w:tc>
        <w:tc>
          <w:tcPr>
            <w:tcW w:w="7092" w:type="dxa"/>
          </w:tcPr>
          <w:p w14:paraId="4D49F230" w14:textId="12CBBDCD" w:rsidR="00A12D09" w:rsidRDefault="002A41DD" w:rsidP="00F0627D">
            <w:r>
              <w:t>Unique location identifiers for each prediction point</w:t>
            </w:r>
          </w:p>
        </w:tc>
      </w:tr>
      <w:tr w:rsidR="002A41DD" w14:paraId="0B54FE77" w14:textId="77777777" w:rsidTr="38050FC3">
        <w:trPr>
          <w:trHeight w:val="438"/>
        </w:trPr>
        <w:tc>
          <w:tcPr>
            <w:tcW w:w="2154" w:type="dxa"/>
          </w:tcPr>
          <w:p w14:paraId="2D98C4DA" w14:textId="389728C0" w:rsidR="002A41DD" w:rsidRDefault="00085306" w:rsidP="00F0627D">
            <w:proofErr w:type="spellStart"/>
            <w:r>
              <w:t>block_key</w:t>
            </w:r>
            <w:proofErr w:type="spellEnd"/>
            <w:r>
              <w:t xml:space="preserve">, </w:t>
            </w:r>
            <w:proofErr w:type="spellStart"/>
            <w:r>
              <w:t>blockgroup_key</w:t>
            </w:r>
            <w:proofErr w:type="spellEnd"/>
            <w:r>
              <w:t xml:space="preserve">, </w:t>
            </w:r>
            <w:proofErr w:type="spellStart"/>
            <w:r>
              <w:t>tract_key</w:t>
            </w:r>
            <w:proofErr w:type="spellEnd"/>
            <w:r>
              <w:t xml:space="preserve">, </w:t>
            </w:r>
            <w:proofErr w:type="spellStart"/>
            <w:r>
              <w:t>msa</w:t>
            </w:r>
            <w:proofErr w:type="spellEnd"/>
          </w:p>
        </w:tc>
        <w:tc>
          <w:tcPr>
            <w:tcW w:w="7092" w:type="dxa"/>
          </w:tcPr>
          <w:p w14:paraId="7E3BFAF8" w14:textId="103F9511" w:rsidR="009D44BC" w:rsidRDefault="00085306" w:rsidP="00F0627D">
            <w:r>
              <w:t xml:space="preserve">Spatial identifiers for the </w:t>
            </w:r>
            <w:proofErr w:type="spellStart"/>
            <w:r>
              <w:t>location_id</w:t>
            </w:r>
            <w:proofErr w:type="spellEnd"/>
            <w:r w:rsidR="009D44BC">
              <w:t>/</w:t>
            </w:r>
            <w:proofErr w:type="spellStart"/>
            <w:r w:rsidR="009D44BC">
              <w:t>native_id</w:t>
            </w:r>
            <w:proofErr w:type="spellEnd"/>
            <w:r w:rsidR="009D44BC">
              <w:t xml:space="preserve"> according to the 2010 Census geographical divisions. See census reference for more information: </w:t>
            </w:r>
            <w:hyperlink r:id="rId8" w:history="1">
              <w:r w:rsidR="5F33A36D" w:rsidRPr="5F33A36D">
                <w:rPr>
                  <w:rStyle w:val="Hyperlink"/>
                </w:rPr>
                <w:t>https://www.census.gov/programs-surveys/geography/guidance/geo-identifiers.html</w:t>
              </w:r>
            </w:hyperlink>
            <w:r w:rsidR="009D44BC">
              <w:t xml:space="preserve"> </w:t>
            </w:r>
          </w:p>
          <w:p w14:paraId="5992BD37" w14:textId="77777777" w:rsidR="009D44BC" w:rsidRDefault="009D44BC" w:rsidP="00F0627D"/>
          <w:p w14:paraId="58C4A75A" w14:textId="746C319E" w:rsidR="002A41DD" w:rsidRDefault="003838E5" w:rsidP="00F0627D">
            <w:r>
              <w:t>These variables are useful when merging</w:t>
            </w:r>
            <w:r w:rsidR="00225AC0">
              <w:t xml:space="preserve"> to Census files. </w:t>
            </w:r>
          </w:p>
        </w:tc>
      </w:tr>
      <w:tr w:rsidR="00A12D09" w14:paraId="4CD3BECC" w14:textId="77777777" w:rsidTr="38050FC3">
        <w:trPr>
          <w:trHeight w:val="438"/>
        </w:trPr>
        <w:tc>
          <w:tcPr>
            <w:tcW w:w="2154" w:type="dxa"/>
          </w:tcPr>
          <w:p w14:paraId="3FC5F5F3" w14:textId="77777777" w:rsidR="00A12D09" w:rsidRDefault="00A12D09" w:rsidP="00F0627D">
            <w:r>
              <w:t>longitude</w:t>
            </w:r>
          </w:p>
        </w:tc>
        <w:tc>
          <w:tcPr>
            <w:tcW w:w="7092" w:type="dxa"/>
          </w:tcPr>
          <w:p w14:paraId="2879342F" w14:textId="77777777" w:rsidR="00A12D09" w:rsidRDefault="00A12D09" w:rsidP="00F0627D">
            <w:r>
              <w:t>Location longitude</w:t>
            </w:r>
          </w:p>
        </w:tc>
      </w:tr>
      <w:tr w:rsidR="00A12D09" w14:paraId="1EE6ACF3" w14:textId="77777777" w:rsidTr="38050FC3">
        <w:trPr>
          <w:trHeight w:val="438"/>
        </w:trPr>
        <w:tc>
          <w:tcPr>
            <w:tcW w:w="2154" w:type="dxa"/>
          </w:tcPr>
          <w:p w14:paraId="724B7C23" w14:textId="77777777" w:rsidR="00A12D09" w:rsidRDefault="00A12D09" w:rsidP="00F0627D">
            <w:r>
              <w:t>latitude</w:t>
            </w:r>
          </w:p>
        </w:tc>
        <w:tc>
          <w:tcPr>
            <w:tcW w:w="7092" w:type="dxa"/>
          </w:tcPr>
          <w:p w14:paraId="54E6375C" w14:textId="77777777" w:rsidR="00A12D09" w:rsidRDefault="00A12D09" w:rsidP="00F0627D">
            <w:r>
              <w:t>Location latitude</w:t>
            </w:r>
          </w:p>
        </w:tc>
      </w:tr>
      <w:tr w:rsidR="00B709B5" w14:paraId="189FD6E0" w14:textId="77777777" w:rsidTr="38050FC3">
        <w:trPr>
          <w:trHeight w:val="438"/>
        </w:trPr>
        <w:tc>
          <w:tcPr>
            <w:tcW w:w="2154" w:type="dxa"/>
          </w:tcPr>
          <w:p w14:paraId="7DF8C499" w14:textId="7A9445CF" w:rsidR="00B709B5" w:rsidRDefault="00BA75AB" w:rsidP="00F0627D">
            <w:proofErr w:type="spellStart"/>
            <w:r>
              <w:t>i</w:t>
            </w:r>
            <w:r w:rsidR="00B709B5">
              <w:t>n_monitoring_area</w:t>
            </w:r>
            <w:proofErr w:type="spellEnd"/>
          </w:p>
        </w:tc>
        <w:tc>
          <w:tcPr>
            <w:tcW w:w="7092" w:type="dxa"/>
          </w:tcPr>
          <w:p w14:paraId="4B9B1C77" w14:textId="0E09D19A" w:rsidR="00B709B5" w:rsidRDefault="25128088" w:rsidP="00F0627D">
            <w:r>
              <w:t xml:space="preserve">TRUE if the </w:t>
            </w:r>
            <w:proofErr w:type="spellStart"/>
            <w:r>
              <w:t>location_id</w:t>
            </w:r>
            <w:proofErr w:type="spellEnd"/>
            <w:r>
              <w:t>/</w:t>
            </w:r>
            <w:proofErr w:type="spellStart"/>
            <w:r>
              <w:t>native_id</w:t>
            </w:r>
            <w:proofErr w:type="spellEnd"/>
            <w:r>
              <w:t xml:space="preserve"> was within the monitoring area, FALSE otherwise.</w:t>
            </w:r>
            <w:r w:rsidR="5AB97F8F">
              <w:t xml:space="preserve"> Locations not in the monitoring area may have spatial extrapolation concerns</w:t>
            </w:r>
            <w:r w:rsidR="5152CC77">
              <w:t>, depending on how far away they are</w:t>
            </w:r>
            <w:r w:rsidR="5AB97F8F">
              <w:t>.</w:t>
            </w:r>
          </w:p>
        </w:tc>
      </w:tr>
      <w:tr w:rsidR="00A12D09" w14:paraId="518BF285" w14:textId="77777777" w:rsidTr="38050FC3">
        <w:trPr>
          <w:trHeight w:val="438"/>
        </w:trPr>
        <w:tc>
          <w:tcPr>
            <w:tcW w:w="2154" w:type="dxa"/>
          </w:tcPr>
          <w:p w14:paraId="1285A8AB" w14:textId="77777777" w:rsidR="00A12D09" w:rsidRDefault="00A12D09" w:rsidP="00F0627D">
            <w:r>
              <w:t>variable</w:t>
            </w:r>
          </w:p>
        </w:tc>
        <w:tc>
          <w:tcPr>
            <w:tcW w:w="7092" w:type="dxa"/>
          </w:tcPr>
          <w:p w14:paraId="2CA4590D" w14:textId="77777777" w:rsidR="00A12D09" w:rsidRDefault="00A12D09" w:rsidP="00F0627D">
            <w:r>
              <w:t xml:space="preserve">The pollutant measured and its concentration units: </w:t>
            </w:r>
          </w:p>
          <w:p w14:paraId="37F912A7" w14:textId="77777777" w:rsidR="00A12D09" w:rsidRPr="006C22A0" w:rsidRDefault="00A12D09" w:rsidP="00F0627D">
            <w:pPr>
              <w:pStyle w:val="ListParagraph"/>
              <w:numPr>
                <w:ilvl w:val="0"/>
                <w:numId w:val="3"/>
              </w:numPr>
            </w:pPr>
            <w:r>
              <w:rPr>
                <w:rFonts w:ascii="Calibri" w:hAnsi="Calibri" w:cs="Calibri"/>
                <w:color w:val="000000"/>
              </w:rPr>
              <w:t>PNC (pt/cm</w:t>
            </w:r>
            <w:r w:rsidRPr="00196D78">
              <w:rPr>
                <w:rFonts w:ascii="Calibri" w:hAnsi="Calibri" w:cs="Calibri"/>
                <w:color w:val="000000"/>
                <w:vertAlign w:val="superscript"/>
              </w:rPr>
              <w:t>3</w:t>
            </w:r>
            <w:r>
              <w:rPr>
                <w:rFonts w:ascii="Calibri" w:hAnsi="Calibri" w:cs="Calibri"/>
                <w:color w:val="000000"/>
              </w:rPr>
              <w:t xml:space="preserve">): </w:t>
            </w:r>
            <w:proofErr w:type="spellStart"/>
            <w:r w:rsidRPr="00DD51D1">
              <w:rPr>
                <w:rFonts w:ascii="Calibri" w:hAnsi="Calibri" w:cs="Calibri"/>
                <w:color w:val="000000"/>
              </w:rPr>
              <w:t>ns_total_conc</w:t>
            </w:r>
            <w:proofErr w:type="spellEnd"/>
            <w:r>
              <w:rPr>
                <w:rFonts w:ascii="Calibri" w:hAnsi="Calibri" w:cs="Calibri"/>
                <w:color w:val="000000"/>
              </w:rPr>
              <w:t xml:space="preserve">, </w:t>
            </w:r>
            <w:proofErr w:type="spellStart"/>
            <w:r w:rsidRPr="00DD51D1">
              <w:rPr>
                <w:rFonts w:ascii="Calibri" w:hAnsi="Calibri" w:cs="Calibri"/>
                <w:color w:val="000000"/>
              </w:rPr>
              <w:t>pmdisc_number</w:t>
            </w:r>
            <w:proofErr w:type="spellEnd"/>
            <w:r>
              <w:rPr>
                <w:rFonts w:ascii="Calibri" w:hAnsi="Calibri" w:cs="Calibri"/>
                <w:color w:val="000000"/>
              </w:rPr>
              <w:t xml:space="preserve">, </w:t>
            </w:r>
            <w:proofErr w:type="spellStart"/>
            <w:r w:rsidRPr="00DD51D1">
              <w:rPr>
                <w:rFonts w:ascii="Calibri" w:hAnsi="Calibri" w:cs="Calibri"/>
                <w:color w:val="000000"/>
              </w:rPr>
              <w:t>pnc_noscreen</w:t>
            </w:r>
            <w:proofErr w:type="spellEnd"/>
            <w:r>
              <w:rPr>
                <w:rFonts w:ascii="Calibri" w:hAnsi="Calibri" w:cs="Calibri"/>
                <w:color w:val="000000"/>
              </w:rPr>
              <w:t xml:space="preserve">, </w:t>
            </w:r>
            <w:proofErr w:type="spellStart"/>
            <w:r w:rsidRPr="00DD51D1">
              <w:rPr>
                <w:rFonts w:ascii="Calibri" w:hAnsi="Calibri" w:cs="Calibri"/>
                <w:color w:val="000000"/>
              </w:rPr>
              <w:t>pnc_screen</w:t>
            </w:r>
            <w:proofErr w:type="spellEnd"/>
          </w:p>
          <w:p w14:paraId="694D5CB8" w14:textId="77777777" w:rsidR="00A12D09" w:rsidRPr="003F6CE3" w:rsidRDefault="00A12D09" w:rsidP="00F0627D">
            <w:pPr>
              <w:pStyle w:val="ListParagraph"/>
              <w:numPr>
                <w:ilvl w:val="0"/>
                <w:numId w:val="3"/>
              </w:numPr>
            </w:pPr>
            <w:r>
              <w:t xml:space="preserve">BC (ng/m3): ma200_ir_bc1: </w:t>
            </w:r>
          </w:p>
          <w:p w14:paraId="57EAE6B1" w14:textId="77777777" w:rsidR="00A12D09" w:rsidRPr="003F6CE3" w:rsidRDefault="00A12D09" w:rsidP="00F0627D">
            <w:pPr>
              <w:pStyle w:val="ListParagraph"/>
              <w:numPr>
                <w:ilvl w:val="0"/>
                <w:numId w:val="3"/>
              </w:numPr>
            </w:pPr>
            <w:r w:rsidRPr="003F6CE3">
              <w:rPr>
                <w:rFonts w:ascii="Calibri" w:hAnsi="Calibri" w:cs="Calibri"/>
                <w:color w:val="000000"/>
              </w:rPr>
              <w:t>PM2.5 (µg/m</w:t>
            </w:r>
            <w:r w:rsidRPr="003F6CE3">
              <w:rPr>
                <w:rFonts w:ascii="Calibri" w:hAnsi="Calibri" w:cs="Calibri"/>
                <w:color w:val="000000"/>
                <w:vertAlign w:val="superscript"/>
              </w:rPr>
              <w:t>3</w:t>
            </w:r>
            <w:r w:rsidRPr="003F6CE3">
              <w:rPr>
                <w:rFonts w:ascii="Calibri" w:hAnsi="Calibri" w:cs="Calibri"/>
                <w:color w:val="000000"/>
              </w:rPr>
              <w:t>): pm2.5_ug_m3</w:t>
            </w:r>
          </w:p>
          <w:p w14:paraId="69A10B0F" w14:textId="77777777" w:rsidR="00A12D09" w:rsidRDefault="00A12D09" w:rsidP="00F0627D">
            <w:pPr>
              <w:pStyle w:val="ListParagraph"/>
              <w:numPr>
                <w:ilvl w:val="0"/>
                <w:numId w:val="3"/>
              </w:numPr>
            </w:pPr>
            <w:r w:rsidRPr="003F6CE3">
              <w:t>NO</w:t>
            </w:r>
            <w:r w:rsidRPr="003F6CE3">
              <w:rPr>
                <w:vertAlign w:val="subscript"/>
              </w:rPr>
              <w:t>2</w:t>
            </w:r>
            <w:r w:rsidRPr="003F6CE3">
              <w:t xml:space="preserve"> (ppb): no2</w:t>
            </w:r>
          </w:p>
          <w:p w14:paraId="62323AD4" w14:textId="77777777" w:rsidR="00A12D09" w:rsidRDefault="00A12D09" w:rsidP="00F0627D">
            <w:pPr>
              <w:pStyle w:val="ListParagraph"/>
              <w:numPr>
                <w:ilvl w:val="0"/>
                <w:numId w:val="3"/>
              </w:numPr>
            </w:pPr>
            <w:r>
              <w:t xml:space="preserve">CO2 (ppm): </w:t>
            </w:r>
            <w:r w:rsidRPr="009020EC">
              <w:t>co2_umol_mol</w:t>
            </w:r>
          </w:p>
          <w:p w14:paraId="3C07C4F0" w14:textId="77777777" w:rsidR="00A12D09" w:rsidRDefault="00A12D09" w:rsidP="00F0627D">
            <w:pPr>
              <w:pStyle w:val="ListParagraph"/>
            </w:pPr>
          </w:p>
          <w:p w14:paraId="111AF093" w14:textId="07A8F240" w:rsidR="00A12D09" w:rsidRDefault="0076012B" w:rsidP="00F0627D">
            <w:r>
              <w:t xml:space="preserve">See Appendix </w:t>
            </w:r>
            <w:r>
              <w:fldChar w:fldCharType="begin"/>
            </w:r>
            <w:r>
              <w:instrText xml:space="preserve"> REF _Ref102116104 \h </w:instrText>
            </w:r>
            <w:r>
              <w:fldChar w:fldCharType="separate"/>
            </w:r>
            <w:r w:rsidR="00DA7EAF">
              <w:t>Table A</w:t>
            </w:r>
            <w:r w:rsidR="00DA7EAF">
              <w:rPr>
                <w:noProof/>
              </w:rPr>
              <w:t>1</w:t>
            </w:r>
            <w:r>
              <w:fldChar w:fldCharType="end"/>
            </w:r>
            <w:r>
              <w:t xml:space="preserve"> for details. PNC was measured with multiple instruments. PM</w:t>
            </w:r>
            <w:r w:rsidRPr="00DF4379">
              <w:rPr>
                <w:vertAlign w:val="subscript"/>
              </w:rPr>
              <w:t>2.5</w:t>
            </w:r>
            <w:r>
              <w:t xml:space="preserve"> was estimated from nephelometer readings (see Blanco et al. 2022 reference in the README for details).</w:t>
            </w:r>
          </w:p>
        </w:tc>
      </w:tr>
      <w:tr w:rsidR="00A12D09" w14:paraId="1240B60C" w14:textId="77777777" w:rsidTr="38050FC3">
        <w:trPr>
          <w:trHeight w:val="438"/>
        </w:trPr>
        <w:tc>
          <w:tcPr>
            <w:tcW w:w="2154" w:type="dxa"/>
          </w:tcPr>
          <w:p w14:paraId="00E3BE39" w14:textId="77777777" w:rsidR="00A12D09" w:rsidRDefault="00A12D09" w:rsidP="00F0627D">
            <w:r>
              <w:t>annual</w:t>
            </w:r>
          </w:p>
        </w:tc>
        <w:tc>
          <w:tcPr>
            <w:tcW w:w="7092" w:type="dxa"/>
          </w:tcPr>
          <w:p w14:paraId="3C054562" w14:textId="77777777" w:rsidR="00A12D09" w:rsidRDefault="00A12D09" w:rsidP="00F0627D">
            <w:r>
              <w:t xml:space="preserve">Annual summary estimation method. The first word is whether means or medians were used to summarize stop-level concentrations. The last word is whether means or medians were used to summarize 2-min stops. </w:t>
            </w:r>
          </w:p>
          <w:p w14:paraId="31438EAE" w14:textId="77777777" w:rsidR="00A12D09" w:rsidRDefault="00A12D09" w:rsidP="00F0627D"/>
          <w:p w14:paraId="07C5727F" w14:textId="77777777" w:rsidR="00A12D09" w:rsidRDefault="00A12D09" w:rsidP="00F0627D">
            <w:r>
              <w:t>The primary analysis uses the mean of winsorized medians (</w:t>
            </w:r>
            <w:proofErr w:type="spellStart"/>
            <w:r>
              <w:t>mean_of_win_medians</w:t>
            </w:r>
            <w:proofErr w:type="spellEnd"/>
            <w:r>
              <w:t xml:space="preserve">) approach. In this approach, two-minute </w:t>
            </w:r>
            <w:r>
              <w:lastRenderedPageBreak/>
              <w:t>medians were calculated for each stop. The bottom and top 5% concentrations for each site were set to those respective thresholds (winsorized) to reduce the influence of outlier concentrations. The mean of these winsorized medians was used to summarize site annual averages.</w:t>
            </w:r>
          </w:p>
          <w:p w14:paraId="3CC617FA" w14:textId="77777777" w:rsidR="00A12D09" w:rsidRDefault="00A12D09" w:rsidP="00F0627D"/>
          <w:p w14:paraId="1692A13F" w14:textId="77777777" w:rsidR="00A12D09" w:rsidRDefault="00A12D09" w:rsidP="00F0627D">
            <w:r>
              <w:t>You may alternatively be interested in simple site averages (</w:t>
            </w:r>
            <w:proofErr w:type="spellStart"/>
            <w:r>
              <w:t>mean_of_means</w:t>
            </w:r>
            <w:proofErr w:type="spellEnd"/>
            <w:r>
              <w:t>) or medians (</w:t>
            </w:r>
            <w:proofErr w:type="spellStart"/>
            <w:r>
              <w:t>median_of_medians</w:t>
            </w:r>
            <w:proofErr w:type="spellEnd"/>
            <w:r>
              <w:t xml:space="preserve">). </w:t>
            </w:r>
          </w:p>
        </w:tc>
      </w:tr>
      <w:tr w:rsidR="00A12D09" w14:paraId="1AEE84F6" w14:textId="77777777" w:rsidTr="38050FC3">
        <w:trPr>
          <w:trHeight w:val="438"/>
        </w:trPr>
        <w:tc>
          <w:tcPr>
            <w:tcW w:w="2154" w:type="dxa"/>
          </w:tcPr>
          <w:p w14:paraId="3F8CA877" w14:textId="77777777" w:rsidR="00A12D09" w:rsidRDefault="00A12D09" w:rsidP="00F0627D">
            <w:r>
              <w:lastRenderedPageBreak/>
              <w:t>prediction</w:t>
            </w:r>
          </w:p>
        </w:tc>
        <w:tc>
          <w:tcPr>
            <w:tcW w:w="7092" w:type="dxa"/>
          </w:tcPr>
          <w:p w14:paraId="1227C648" w14:textId="77777777" w:rsidR="00A12D09" w:rsidRDefault="00A12D09" w:rsidP="00F0627D">
            <w:r>
              <w:t>Pollutant concentration UK-PLS model prediction using a given “annual” approach (above).</w:t>
            </w:r>
          </w:p>
        </w:tc>
      </w:tr>
    </w:tbl>
    <w:p w14:paraId="53FDE214" w14:textId="4DD6F67A" w:rsidR="00A12D09" w:rsidRDefault="00A12D09"/>
    <w:p w14:paraId="4ABA7EA9" w14:textId="77777777" w:rsidR="00A12D09" w:rsidRDefault="00A12D09"/>
    <w:p w14:paraId="6DA8AF30" w14:textId="4A099FE1" w:rsidR="00C80FCB" w:rsidRDefault="00B50C41" w:rsidP="00C80FCB">
      <w:pPr>
        <w:pStyle w:val="Heading1"/>
        <w:spacing w:line="360" w:lineRule="auto"/>
      </w:pPr>
      <w:r>
        <w:t xml:space="preserve">Geographic Covariates </w:t>
      </w:r>
    </w:p>
    <w:p w14:paraId="2A162A76" w14:textId="278A0ADE" w:rsidR="005545A3" w:rsidRDefault="006A406E" w:rsidP="005545A3">
      <w:r>
        <w:t xml:space="preserve">Data </w:t>
      </w:r>
      <w:r w:rsidR="005545A3">
        <w:t>f</w:t>
      </w:r>
      <w:r>
        <w:t>iles:</w:t>
      </w:r>
    </w:p>
    <w:p w14:paraId="33E07C6A" w14:textId="615EBFC8" w:rsidR="005545A3" w:rsidRDefault="00B50C41" w:rsidP="005545A3">
      <w:pPr>
        <w:pStyle w:val="ListParagraph"/>
        <w:numPr>
          <w:ilvl w:val="0"/>
          <w:numId w:val="3"/>
        </w:numPr>
      </w:pPr>
      <w:r>
        <w:t>dr0311_mobile_covar</w:t>
      </w:r>
      <w:r w:rsidR="0000695B">
        <w:t>iates</w:t>
      </w:r>
      <w:r>
        <w:t>.csv</w:t>
      </w:r>
    </w:p>
    <w:p w14:paraId="3FFD9507" w14:textId="75142276" w:rsidR="00416189" w:rsidRDefault="00336B15" w:rsidP="00416189">
      <w:pPr>
        <w:pStyle w:val="ListParagraph"/>
        <w:numPr>
          <w:ilvl w:val="1"/>
          <w:numId w:val="3"/>
        </w:numPr>
      </w:pPr>
      <w:r>
        <w:t xml:space="preserve">covariates where mobile monitoring measurements were collected </w:t>
      </w:r>
    </w:p>
    <w:p w14:paraId="05765E77" w14:textId="002C6D1C" w:rsidR="005545A3" w:rsidRDefault="00B50C41" w:rsidP="005545A3">
      <w:pPr>
        <w:pStyle w:val="ListParagraph"/>
        <w:numPr>
          <w:ilvl w:val="0"/>
          <w:numId w:val="3"/>
        </w:numPr>
      </w:pPr>
      <w:r>
        <w:t>dr0311_grid_covar</w:t>
      </w:r>
      <w:r w:rsidR="0000695B">
        <w:t>iates</w:t>
      </w:r>
      <w:r>
        <w:t>.csv</w:t>
      </w:r>
      <w:r w:rsidR="00336B15">
        <w:tab/>
      </w:r>
    </w:p>
    <w:p w14:paraId="54ACFBDC" w14:textId="7F462B35" w:rsidR="00336B15" w:rsidRDefault="00336B15" w:rsidP="00336B15">
      <w:pPr>
        <w:pStyle w:val="ListParagraph"/>
        <w:numPr>
          <w:ilvl w:val="1"/>
          <w:numId w:val="3"/>
        </w:numPr>
      </w:pPr>
      <w:r>
        <w:t>covariates for grid locations where predictions may be of interest</w:t>
      </w:r>
    </w:p>
    <w:p w14:paraId="6F2F1ECB" w14:textId="299A0B1B" w:rsidR="005545A3" w:rsidRDefault="0000695B" w:rsidP="005545A3">
      <w:pPr>
        <w:pStyle w:val="ListParagraph"/>
        <w:numPr>
          <w:ilvl w:val="0"/>
          <w:numId w:val="3"/>
        </w:numPr>
      </w:pPr>
      <w:r>
        <w:t>wa_</w:t>
      </w:r>
      <w:r w:rsidR="00B50C41">
        <w:t>block</w:t>
      </w:r>
      <w:r w:rsidR="00416189">
        <w:t>10_</w:t>
      </w:r>
      <w:r>
        <w:t>covariates</w:t>
      </w:r>
      <w:r w:rsidR="00B50C41">
        <w:t xml:space="preserve">.csv </w:t>
      </w:r>
    </w:p>
    <w:p w14:paraId="0944E337" w14:textId="49E15D2E" w:rsidR="00336B15" w:rsidRDefault="00336B15" w:rsidP="00336B15">
      <w:pPr>
        <w:pStyle w:val="ListParagraph"/>
        <w:numPr>
          <w:ilvl w:val="1"/>
          <w:numId w:val="3"/>
        </w:numPr>
      </w:pPr>
      <w:r>
        <w:t>covariates for Census blocks where predictions may be of interest</w:t>
      </w:r>
    </w:p>
    <w:p w14:paraId="4D57161D" w14:textId="77777777" w:rsidR="005545A3" w:rsidRDefault="005545A3" w:rsidP="005545A3"/>
    <w:p w14:paraId="7F73A39D" w14:textId="37028F21" w:rsidR="00B50C41" w:rsidRDefault="005545A3" w:rsidP="005545A3">
      <w:r>
        <w:t>These f</w:t>
      </w:r>
      <w:r w:rsidR="00B50C41">
        <w:t>iles contain geographic covariates</w:t>
      </w:r>
      <w:r w:rsidR="005363B5">
        <w:t xml:space="preserve">, some of which are </w:t>
      </w:r>
      <w:r w:rsidR="00D2186D">
        <w:t>summarize</w:t>
      </w:r>
      <w:r w:rsidR="005363B5">
        <w:t>d</w:t>
      </w:r>
      <w:r w:rsidR="00D2186D">
        <w:t xml:space="preserve"> </w:t>
      </w:r>
      <w:r w:rsidR="005363B5">
        <w:t>below</w:t>
      </w:r>
      <w:r w:rsidR="00C232D1">
        <w:t xml:space="preserve">. </w:t>
      </w:r>
      <w:r w:rsidR="00B50C41">
        <w:t xml:space="preserve">Details can be found in the MESAAirDOOP_20190501.pdf file.  </w:t>
      </w:r>
    </w:p>
    <w:p w14:paraId="4A6F7B3A" w14:textId="77777777" w:rsidR="00DA7EAF" w:rsidRDefault="00DA7EAF" w:rsidP="005545A3"/>
    <w:p w14:paraId="518748E9" w14:textId="5AF4C822" w:rsidR="00DA7EAF" w:rsidRDefault="00DA7EAF" w:rsidP="00DA7EAF">
      <w:pPr>
        <w:pStyle w:val="Caption"/>
        <w:keepNext/>
      </w:pPr>
      <w:r>
        <w:t xml:space="preserve">Table </w:t>
      </w:r>
      <w:r>
        <w:fldChar w:fldCharType="begin"/>
      </w:r>
      <w:r>
        <w:instrText xml:space="preserve"> SEQ Table \* ARABIC </w:instrText>
      </w:r>
      <w:r>
        <w:fldChar w:fldCharType="separate"/>
      </w:r>
      <w:r>
        <w:rPr>
          <w:noProof/>
        </w:rPr>
        <w:t>4</w:t>
      </w:r>
      <w:r>
        <w:fldChar w:fldCharType="end"/>
      </w:r>
      <w:r>
        <w:t>. geographic covariate labels and descriptions</w:t>
      </w:r>
    </w:p>
    <w:tbl>
      <w:tblPr>
        <w:tblStyle w:val="BasicTable"/>
        <w:tblW w:w="5192" w:type="pct"/>
        <w:tblLayout w:type="fixed"/>
        <w:tblLook w:val="04A0" w:firstRow="1" w:lastRow="0" w:firstColumn="1" w:lastColumn="0" w:noHBand="0" w:noVBand="1"/>
      </w:tblPr>
      <w:tblGrid>
        <w:gridCol w:w="1711"/>
        <w:gridCol w:w="2789"/>
        <w:gridCol w:w="2070"/>
        <w:gridCol w:w="3149"/>
      </w:tblGrid>
      <w:tr w:rsidR="00C232D1" w:rsidRPr="00454B82" w14:paraId="7F76CDE8" w14:textId="77777777" w:rsidTr="00241275">
        <w:trPr>
          <w:cnfStyle w:val="100000000000" w:firstRow="1" w:lastRow="0" w:firstColumn="0" w:lastColumn="0" w:oddVBand="0" w:evenVBand="0" w:oddHBand="0" w:evenHBand="0" w:firstRowFirstColumn="0" w:firstRowLastColumn="0" w:lastRowFirstColumn="0" w:lastRowLastColumn="0"/>
        </w:trPr>
        <w:tc>
          <w:tcPr>
            <w:tcW w:w="880" w:type="pct"/>
            <w:hideMark/>
          </w:tcPr>
          <w:p w14:paraId="03798902" w14:textId="77777777" w:rsidR="00C232D1" w:rsidRPr="00454B82" w:rsidRDefault="00C232D1" w:rsidP="00241275">
            <w:pPr>
              <w:spacing w:after="270"/>
              <w:rPr>
                <w:bCs/>
                <w:color w:val="auto"/>
              </w:rPr>
            </w:pPr>
            <w:r w:rsidRPr="00454B82">
              <w:rPr>
                <w:bCs/>
                <w:color w:val="auto"/>
              </w:rPr>
              <w:t>Kind</w:t>
            </w:r>
          </w:p>
        </w:tc>
        <w:tc>
          <w:tcPr>
            <w:tcW w:w="1435" w:type="pct"/>
            <w:hideMark/>
          </w:tcPr>
          <w:p w14:paraId="6889C25A" w14:textId="77777777" w:rsidR="00C232D1" w:rsidRPr="00454B82" w:rsidRDefault="00C232D1" w:rsidP="00241275">
            <w:pPr>
              <w:spacing w:after="270"/>
              <w:rPr>
                <w:bCs/>
                <w:color w:val="auto"/>
              </w:rPr>
            </w:pPr>
            <w:r w:rsidRPr="00454B82">
              <w:rPr>
                <w:bCs/>
                <w:color w:val="auto"/>
              </w:rPr>
              <w:t>Covariate</w:t>
            </w:r>
          </w:p>
        </w:tc>
        <w:tc>
          <w:tcPr>
            <w:tcW w:w="1065" w:type="pct"/>
            <w:hideMark/>
          </w:tcPr>
          <w:p w14:paraId="07F1F27B" w14:textId="77777777" w:rsidR="00C232D1" w:rsidRPr="00454B82" w:rsidRDefault="00C232D1" w:rsidP="00241275">
            <w:pPr>
              <w:spacing w:after="270"/>
              <w:rPr>
                <w:bCs/>
                <w:color w:val="auto"/>
              </w:rPr>
            </w:pPr>
            <w:r w:rsidRPr="00454B82">
              <w:rPr>
                <w:bCs/>
                <w:color w:val="auto"/>
              </w:rPr>
              <w:t>Buffers</w:t>
            </w:r>
          </w:p>
        </w:tc>
        <w:tc>
          <w:tcPr>
            <w:tcW w:w="1620" w:type="pct"/>
            <w:hideMark/>
          </w:tcPr>
          <w:p w14:paraId="67F00EDB" w14:textId="77777777" w:rsidR="00C232D1" w:rsidRPr="00454B82" w:rsidRDefault="00C232D1" w:rsidP="00241275">
            <w:pPr>
              <w:spacing w:after="270"/>
              <w:rPr>
                <w:bCs/>
                <w:color w:val="auto"/>
              </w:rPr>
            </w:pPr>
            <w:r w:rsidRPr="00454B82">
              <w:rPr>
                <w:bCs/>
                <w:color w:val="auto"/>
              </w:rPr>
              <w:t>Description</w:t>
            </w:r>
          </w:p>
        </w:tc>
      </w:tr>
      <w:tr w:rsidR="00C232D1" w:rsidRPr="00454B82" w14:paraId="2BA9DE17" w14:textId="77777777" w:rsidTr="00241275">
        <w:tc>
          <w:tcPr>
            <w:tcW w:w="880" w:type="pct"/>
            <w:hideMark/>
          </w:tcPr>
          <w:p w14:paraId="0BC64222" w14:textId="77777777" w:rsidR="00C232D1" w:rsidRPr="00454B82" w:rsidRDefault="00C232D1" w:rsidP="00241275">
            <w:pPr>
              <w:spacing w:after="270"/>
              <w:rPr>
                <w:color w:val="auto"/>
              </w:rPr>
            </w:pPr>
            <w:r w:rsidRPr="00454B82">
              <w:rPr>
                <w:color w:val="auto"/>
              </w:rPr>
              <w:t>airports</w:t>
            </w:r>
          </w:p>
        </w:tc>
        <w:tc>
          <w:tcPr>
            <w:tcW w:w="1435" w:type="pct"/>
            <w:hideMark/>
          </w:tcPr>
          <w:p w14:paraId="4FE3C7C6" w14:textId="77777777" w:rsidR="00C232D1" w:rsidRPr="00454B82" w:rsidRDefault="00C232D1" w:rsidP="00241275">
            <w:pPr>
              <w:spacing w:after="270"/>
              <w:rPr>
                <w:color w:val="auto"/>
              </w:rPr>
            </w:pPr>
            <w:proofErr w:type="spellStart"/>
            <w:r w:rsidRPr="00454B82">
              <w:rPr>
                <w:color w:val="auto"/>
              </w:rPr>
              <w:t>log_m_to_airp</w:t>
            </w:r>
            <w:proofErr w:type="spellEnd"/>
          </w:p>
        </w:tc>
        <w:tc>
          <w:tcPr>
            <w:tcW w:w="1065" w:type="pct"/>
            <w:hideMark/>
          </w:tcPr>
          <w:p w14:paraId="7073E453" w14:textId="77777777" w:rsidR="00C232D1" w:rsidRPr="00454B82" w:rsidRDefault="00C232D1" w:rsidP="00241275">
            <w:pPr>
              <w:spacing w:after="270"/>
              <w:rPr>
                <w:color w:val="auto"/>
              </w:rPr>
            </w:pPr>
            <w:r w:rsidRPr="00454B82">
              <w:rPr>
                <w:color w:val="auto"/>
              </w:rPr>
              <w:t>0</w:t>
            </w:r>
          </w:p>
        </w:tc>
        <w:tc>
          <w:tcPr>
            <w:tcW w:w="1620" w:type="pct"/>
            <w:hideMark/>
          </w:tcPr>
          <w:p w14:paraId="290B257C" w14:textId="77777777" w:rsidR="00C232D1" w:rsidRPr="00454B82" w:rsidRDefault="00C232D1" w:rsidP="00241275">
            <w:pPr>
              <w:spacing w:after="270"/>
              <w:rPr>
                <w:color w:val="auto"/>
              </w:rPr>
            </w:pPr>
            <w:r w:rsidRPr="00454B82">
              <w:rPr>
                <w:color w:val="auto"/>
              </w:rPr>
              <w:t>log meters to closest airport</w:t>
            </w:r>
          </w:p>
        </w:tc>
      </w:tr>
      <w:tr w:rsidR="00C232D1" w:rsidRPr="00454B82" w14:paraId="0FBEA868" w14:textId="77777777" w:rsidTr="00241275">
        <w:tc>
          <w:tcPr>
            <w:tcW w:w="880" w:type="pct"/>
            <w:hideMark/>
          </w:tcPr>
          <w:p w14:paraId="2EB9DC3E" w14:textId="77777777" w:rsidR="00C232D1" w:rsidRPr="00454B82" w:rsidRDefault="00C232D1" w:rsidP="00241275">
            <w:pPr>
              <w:spacing w:after="270"/>
              <w:rPr>
                <w:color w:val="auto"/>
              </w:rPr>
            </w:pPr>
            <w:r w:rsidRPr="00454B82">
              <w:rPr>
                <w:color w:val="auto"/>
              </w:rPr>
              <w:t>airports</w:t>
            </w:r>
          </w:p>
        </w:tc>
        <w:tc>
          <w:tcPr>
            <w:tcW w:w="1435" w:type="pct"/>
            <w:hideMark/>
          </w:tcPr>
          <w:p w14:paraId="2B42FFBB" w14:textId="77777777" w:rsidR="00C232D1" w:rsidRPr="00454B82" w:rsidRDefault="00C232D1" w:rsidP="00241275">
            <w:pPr>
              <w:spacing w:after="270"/>
              <w:rPr>
                <w:color w:val="auto"/>
              </w:rPr>
            </w:pPr>
            <w:proofErr w:type="spellStart"/>
            <w:r w:rsidRPr="00454B82">
              <w:rPr>
                <w:color w:val="auto"/>
              </w:rPr>
              <w:t>log_m_to_l_airp</w:t>
            </w:r>
            <w:proofErr w:type="spellEnd"/>
          </w:p>
        </w:tc>
        <w:tc>
          <w:tcPr>
            <w:tcW w:w="1065" w:type="pct"/>
            <w:hideMark/>
          </w:tcPr>
          <w:p w14:paraId="44596E2B" w14:textId="77777777" w:rsidR="00C232D1" w:rsidRPr="00454B82" w:rsidRDefault="00C232D1" w:rsidP="00241275">
            <w:pPr>
              <w:spacing w:after="270"/>
              <w:rPr>
                <w:color w:val="auto"/>
              </w:rPr>
            </w:pPr>
            <w:r w:rsidRPr="00454B82">
              <w:rPr>
                <w:color w:val="auto"/>
              </w:rPr>
              <w:t>0</w:t>
            </w:r>
          </w:p>
        </w:tc>
        <w:tc>
          <w:tcPr>
            <w:tcW w:w="1620" w:type="pct"/>
            <w:hideMark/>
          </w:tcPr>
          <w:p w14:paraId="35E43B2B" w14:textId="77777777" w:rsidR="00C232D1" w:rsidRPr="00454B82" w:rsidRDefault="00C232D1" w:rsidP="00241275">
            <w:pPr>
              <w:spacing w:after="270"/>
              <w:rPr>
                <w:color w:val="auto"/>
              </w:rPr>
            </w:pPr>
            <w:r w:rsidRPr="00454B82">
              <w:rPr>
                <w:color w:val="auto"/>
              </w:rPr>
              <w:t>log meters to closest large airport</w:t>
            </w:r>
          </w:p>
        </w:tc>
      </w:tr>
      <w:tr w:rsidR="00C232D1" w:rsidRPr="00454B82" w14:paraId="0BCC3FCC" w14:textId="77777777" w:rsidTr="00241275">
        <w:tc>
          <w:tcPr>
            <w:tcW w:w="880" w:type="pct"/>
            <w:hideMark/>
          </w:tcPr>
          <w:p w14:paraId="204F51B5" w14:textId="77777777" w:rsidR="00C232D1" w:rsidRPr="00454B82" w:rsidRDefault="00C232D1" w:rsidP="00241275">
            <w:pPr>
              <w:spacing w:after="270"/>
              <w:rPr>
                <w:color w:val="auto"/>
              </w:rPr>
            </w:pPr>
            <w:r w:rsidRPr="00454B82">
              <w:rPr>
                <w:color w:val="auto"/>
              </w:rPr>
              <w:t>bus</w:t>
            </w:r>
          </w:p>
        </w:tc>
        <w:tc>
          <w:tcPr>
            <w:tcW w:w="1435" w:type="pct"/>
            <w:hideMark/>
          </w:tcPr>
          <w:p w14:paraId="1DFE61E0" w14:textId="77777777" w:rsidR="00C232D1" w:rsidRPr="00454B82" w:rsidRDefault="00C232D1" w:rsidP="00241275">
            <w:pPr>
              <w:spacing w:after="270"/>
              <w:rPr>
                <w:color w:val="auto"/>
              </w:rPr>
            </w:pPr>
            <w:proofErr w:type="spellStart"/>
            <w:r w:rsidRPr="00454B82">
              <w:rPr>
                <w:color w:val="auto"/>
              </w:rPr>
              <w:t>bus_s</w:t>
            </w:r>
            <w:proofErr w:type="spellEnd"/>
          </w:p>
        </w:tc>
        <w:tc>
          <w:tcPr>
            <w:tcW w:w="1065" w:type="pct"/>
            <w:hideMark/>
          </w:tcPr>
          <w:p w14:paraId="42FD8F0A" w14:textId="77777777" w:rsidR="00C232D1" w:rsidRPr="00454B82" w:rsidRDefault="00C232D1" w:rsidP="00241275">
            <w:pPr>
              <w:spacing w:after="270"/>
              <w:rPr>
                <w:color w:val="auto"/>
              </w:rPr>
            </w:pPr>
            <w:r w:rsidRPr="00454B82">
              <w:rPr>
                <w:color w:val="auto"/>
              </w:rPr>
              <w:t>100, 150, 300, 400, 500, 750, 1000, 1500, 3000, 5000</w:t>
            </w:r>
          </w:p>
        </w:tc>
        <w:tc>
          <w:tcPr>
            <w:tcW w:w="1620" w:type="pct"/>
            <w:hideMark/>
          </w:tcPr>
          <w:p w14:paraId="1465431C" w14:textId="77777777" w:rsidR="00C232D1" w:rsidRPr="00454B82" w:rsidRDefault="00C232D1" w:rsidP="00241275">
            <w:pPr>
              <w:spacing w:after="270"/>
              <w:rPr>
                <w:color w:val="auto"/>
              </w:rPr>
            </w:pPr>
            <w:r w:rsidRPr="00454B82">
              <w:rPr>
                <w:color w:val="auto"/>
              </w:rPr>
              <w:t>sum of bus routes</w:t>
            </w:r>
          </w:p>
        </w:tc>
      </w:tr>
      <w:tr w:rsidR="00C232D1" w:rsidRPr="00454B82" w14:paraId="0594FCD5" w14:textId="77777777" w:rsidTr="00241275">
        <w:tc>
          <w:tcPr>
            <w:tcW w:w="880" w:type="pct"/>
            <w:hideMark/>
          </w:tcPr>
          <w:p w14:paraId="35B8388C" w14:textId="77777777" w:rsidR="00C232D1" w:rsidRPr="00454B82" w:rsidRDefault="00C232D1" w:rsidP="00241275">
            <w:pPr>
              <w:spacing w:after="270"/>
              <w:rPr>
                <w:color w:val="auto"/>
              </w:rPr>
            </w:pPr>
            <w:r w:rsidRPr="00454B82">
              <w:rPr>
                <w:color w:val="auto"/>
              </w:rPr>
              <w:t>bus</w:t>
            </w:r>
          </w:p>
        </w:tc>
        <w:tc>
          <w:tcPr>
            <w:tcW w:w="1435" w:type="pct"/>
            <w:hideMark/>
          </w:tcPr>
          <w:p w14:paraId="775E189D" w14:textId="77777777" w:rsidR="00C232D1" w:rsidRPr="00454B82" w:rsidRDefault="00C232D1" w:rsidP="00241275">
            <w:pPr>
              <w:spacing w:after="270"/>
              <w:rPr>
                <w:color w:val="auto"/>
              </w:rPr>
            </w:pPr>
            <w:proofErr w:type="spellStart"/>
            <w:r w:rsidRPr="00454B82">
              <w:rPr>
                <w:color w:val="auto"/>
              </w:rPr>
              <w:t>log_m_to_bus</w:t>
            </w:r>
            <w:proofErr w:type="spellEnd"/>
          </w:p>
        </w:tc>
        <w:tc>
          <w:tcPr>
            <w:tcW w:w="1065" w:type="pct"/>
            <w:hideMark/>
          </w:tcPr>
          <w:p w14:paraId="6FE3435B" w14:textId="77777777" w:rsidR="00C232D1" w:rsidRPr="00454B82" w:rsidRDefault="00C232D1" w:rsidP="00241275">
            <w:pPr>
              <w:spacing w:after="270"/>
              <w:rPr>
                <w:color w:val="auto"/>
              </w:rPr>
            </w:pPr>
            <w:r w:rsidRPr="00454B82">
              <w:rPr>
                <w:color w:val="auto"/>
              </w:rPr>
              <w:t>0</w:t>
            </w:r>
          </w:p>
        </w:tc>
        <w:tc>
          <w:tcPr>
            <w:tcW w:w="1620" w:type="pct"/>
            <w:hideMark/>
          </w:tcPr>
          <w:p w14:paraId="7C9BF1B7" w14:textId="77777777" w:rsidR="00C232D1" w:rsidRPr="00454B82" w:rsidRDefault="00C232D1" w:rsidP="00241275">
            <w:pPr>
              <w:spacing w:after="270"/>
              <w:rPr>
                <w:color w:val="auto"/>
              </w:rPr>
            </w:pPr>
            <w:r w:rsidRPr="00454B82">
              <w:rPr>
                <w:color w:val="auto"/>
              </w:rPr>
              <w:t>log meters to bus route</w:t>
            </w:r>
          </w:p>
        </w:tc>
      </w:tr>
      <w:tr w:rsidR="00C232D1" w:rsidRPr="00454B82" w14:paraId="7AFD7FD7" w14:textId="77777777" w:rsidTr="00241275">
        <w:tc>
          <w:tcPr>
            <w:tcW w:w="880" w:type="pct"/>
            <w:hideMark/>
          </w:tcPr>
          <w:p w14:paraId="3FB43AE4" w14:textId="77777777" w:rsidR="00C232D1" w:rsidRPr="00454B82" w:rsidRDefault="00C232D1" w:rsidP="00241275">
            <w:pPr>
              <w:spacing w:after="270"/>
              <w:rPr>
                <w:color w:val="auto"/>
              </w:rPr>
            </w:pPr>
            <w:r w:rsidRPr="00454B82">
              <w:rPr>
                <w:color w:val="auto"/>
              </w:rPr>
              <w:t>coast</w:t>
            </w:r>
          </w:p>
        </w:tc>
        <w:tc>
          <w:tcPr>
            <w:tcW w:w="1435" w:type="pct"/>
            <w:hideMark/>
          </w:tcPr>
          <w:p w14:paraId="0044098F" w14:textId="77777777" w:rsidR="00C232D1" w:rsidRPr="00454B82" w:rsidRDefault="00C232D1" w:rsidP="00241275">
            <w:pPr>
              <w:spacing w:after="270"/>
              <w:rPr>
                <w:color w:val="auto"/>
              </w:rPr>
            </w:pPr>
            <w:proofErr w:type="spellStart"/>
            <w:r w:rsidRPr="00454B82">
              <w:rPr>
                <w:color w:val="auto"/>
              </w:rPr>
              <w:t>log_m_to_coast</w:t>
            </w:r>
            <w:proofErr w:type="spellEnd"/>
          </w:p>
        </w:tc>
        <w:tc>
          <w:tcPr>
            <w:tcW w:w="1065" w:type="pct"/>
            <w:hideMark/>
          </w:tcPr>
          <w:p w14:paraId="4D2F666D" w14:textId="77777777" w:rsidR="00C232D1" w:rsidRPr="00454B82" w:rsidRDefault="00C232D1" w:rsidP="00241275">
            <w:pPr>
              <w:spacing w:after="270"/>
              <w:rPr>
                <w:color w:val="auto"/>
              </w:rPr>
            </w:pPr>
            <w:r w:rsidRPr="00454B82">
              <w:rPr>
                <w:color w:val="auto"/>
              </w:rPr>
              <w:t>0</w:t>
            </w:r>
          </w:p>
        </w:tc>
        <w:tc>
          <w:tcPr>
            <w:tcW w:w="1620" w:type="pct"/>
            <w:hideMark/>
          </w:tcPr>
          <w:p w14:paraId="2E793546" w14:textId="77777777" w:rsidR="00C232D1" w:rsidRPr="00454B82" w:rsidRDefault="00C232D1" w:rsidP="00241275">
            <w:pPr>
              <w:spacing w:after="270"/>
              <w:rPr>
                <w:color w:val="auto"/>
              </w:rPr>
            </w:pPr>
            <w:r w:rsidRPr="00454B82">
              <w:rPr>
                <w:color w:val="auto"/>
              </w:rPr>
              <w:t>log meters to closest coastline</w:t>
            </w:r>
          </w:p>
        </w:tc>
      </w:tr>
      <w:tr w:rsidR="00C232D1" w:rsidRPr="00454B82" w14:paraId="47A16562" w14:textId="77777777" w:rsidTr="00241275">
        <w:tc>
          <w:tcPr>
            <w:tcW w:w="880" w:type="pct"/>
            <w:hideMark/>
          </w:tcPr>
          <w:p w14:paraId="6A1E4AE5" w14:textId="77777777" w:rsidR="00C232D1" w:rsidRPr="00454B82" w:rsidRDefault="00C232D1" w:rsidP="00241275">
            <w:pPr>
              <w:spacing w:after="270"/>
              <w:rPr>
                <w:color w:val="auto"/>
              </w:rPr>
            </w:pPr>
            <w:r w:rsidRPr="00454B82">
              <w:rPr>
                <w:color w:val="auto"/>
              </w:rPr>
              <w:lastRenderedPageBreak/>
              <w:t>columnar NO2</w:t>
            </w:r>
          </w:p>
        </w:tc>
        <w:tc>
          <w:tcPr>
            <w:tcW w:w="1435" w:type="pct"/>
            <w:hideMark/>
          </w:tcPr>
          <w:p w14:paraId="272C33B2" w14:textId="77777777" w:rsidR="00C232D1" w:rsidRPr="00454B82" w:rsidRDefault="00C232D1" w:rsidP="00241275">
            <w:pPr>
              <w:spacing w:after="270"/>
              <w:rPr>
                <w:color w:val="auto"/>
              </w:rPr>
            </w:pPr>
            <w:r w:rsidRPr="00454B82">
              <w:rPr>
                <w:color w:val="auto"/>
              </w:rPr>
              <w:t>no2_behr</w:t>
            </w:r>
          </w:p>
        </w:tc>
        <w:tc>
          <w:tcPr>
            <w:tcW w:w="1065" w:type="pct"/>
            <w:hideMark/>
          </w:tcPr>
          <w:p w14:paraId="65C7FAD8" w14:textId="77777777" w:rsidR="00C232D1" w:rsidRPr="00454B82" w:rsidRDefault="00C232D1" w:rsidP="00241275">
            <w:pPr>
              <w:spacing w:after="270"/>
              <w:rPr>
                <w:color w:val="auto"/>
              </w:rPr>
            </w:pPr>
            <w:r w:rsidRPr="00454B82">
              <w:rPr>
                <w:color w:val="auto"/>
              </w:rPr>
              <w:t>0</w:t>
            </w:r>
          </w:p>
        </w:tc>
        <w:tc>
          <w:tcPr>
            <w:tcW w:w="1620" w:type="pct"/>
            <w:hideMark/>
          </w:tcPr>
          <w:p w14:paraId="43EF1FBD" w14:textId="77777777" w:rsidR="00C232D1" w:rsidRPr="00454B82" w:rsidRDefault="00C232D1" w:rsidP="00241275">
            <w:pPr>
              <w:spacing w:after="270"/>
              <w:rPr>
                <w:color w:val="auto"/>
              </w:rPr>
            </w:pPr>
            <w:r w:rsidRPr="00454B82">
              <w:rPr>
                <w:color w:val="auto"/>
              </w:rPr>
              <w:t>columnar NO2, mean from 2005-2007</w:t>
            </w:r>
          </w:p>
        </w:tc>
      </w:tr>
      <w:tr w:rsidR="00C232D1" w:rsidRPr="00454B82" w14:paraId="56C4E622" w14:textId="77777777" w:rsidTr="00241275">
        <w:tc>
          <w:tcPr>
            <w:tcW w:w="880" w:type="pct"/>
            <w:hideMark/>
          </w:tcPr>
          <w:p w14:paraId="15BB44A2" w14:textId="77777777" w:rsidR="00C232D1" w:rsidRPr="00454B82" w:rsidRDefault="00C232D1" w:rsidP="00241275">
            <w:pPr>
              <w:spacing w:after="270"/>
              <w:rPr>
                <w:color w:val="auto"/>
              </w:rPr>
            </w:pPr>
            <w:r w:rsidRPr="00454B82">
              <w:rPr>
                <w:color w:val="auto"/>
              </w:rPr>
              <w:t>commercial and services</w:t>
            </w:r>
          </w:p>
        </w:tc>
        <w:tc>
          <w:tcPr>
            <w:tcW w:w="1435" w:type="pct"/>
            <w:hideMark/>
          </w:tcPr>
          <w:p w14:paraId="4C44C122" w14:textId="77777777" w:rsidR="00C232D1" w:rsidRPr="00454B82" w:rsidRDefault="00C232D1" w:rsidP="00241275">
            <w:pPr>
              <w:spacing w:after="270"/>
              <w:rPr>
                <w:color w:val="auto"/>
              </w:rPr>
            </w:pPr>
            <w:proofErr w:type="spellStart"/>
            <w:r w:rsidRPr="00454B82">
              <w:rPr>
                <w:color w:val="auto"/>
              </w:rPr>
              <w:t>log_m_to_comm</w:t>
            </w:r>
            <w:proofErr w:type="spellEnd"/>
          </w:p>
        </w:tc>
        <w:tc>
          <w:tcPr>
            <w:tcW w:w="1065" w:type="pct"/>
            <w:hideMark/>
          </w:tcPr>
          <w:p w14:paraId="04B21DBB" w14:textId="77777777" w:rsidR="00C232D1" w:rsidRPr="00454B82" w:rsidRDefault="00C232D1" w:rsidP="00241275">
            <w:pPr>
              <w:spacing w:after="270"/>
              <w:rPr>
                <w:color w:val="auto"/>
              </w:rPr>
            </w:pPr>
            <w:r w:rsidRPr="00454B82">
              <w:rPr>
                <w:color w:val="auto"/>
              </w:rPr>
              <w:t>0</w:t>
            </w:r>
          </w:p>
        </w:tc>
        <w:tc>
          <w:tcPr>
            <w:tcW w:w="1620" w:type="pct"/>
            <w:hideMark/>
          </w:tcPr>
          <w:p w14:paraId="402B4362" w14:textId="77777777" w:rsidR="00C232D1" w:rsidRPr="00454B82" w:rsidRDefault="00C232D1" w:rsidP="00241275">
            <w:pPr>
              <w:spacing w:after="270"/>
              <w:rPr>
                <w:color w:val="auto"/>
              </w:rPr>
            </w:pPr>
            <w:r w:rsidRPr="00454B82">
              <w:rPr>
                <w:color w:val="auto"/>
              </w:rPr>
              <w:t>log meters to closest commercial and services area</w:t>
            </w:r>
          </w:p>
        </w:tc>
      </w:tr>
      <w:tr w:rsidR="00C232D1" w:rsidRPr="00454B82" w14:paraId="029C9683" w14:textId="77777777" w:rsidTr="00241275">
        <w:tc>
          <w:tcPr>
            <w:tcW w:w="880" w:type="pct"/>
            <w:hideMark/>
          </w:tcPr>
          <w:p w14:paraId="5ABD96E4" w14:textId="77777777" w:rsidR="00C232D1" w:rsidRPr="00454B82" w:rsidRDefault="00C232D1" w:rsidP="00241275">
            <w:pPr>
              <w:spacing w:after="270"/>
              <w:rPr>
                <w:color w:val="auto"/>
              </w:rPr>
            </w:pPr>
            <w:r w:rsidRPr="00454B82">
              <w:rPr>
                <w:color w:val="auto"/>
              </w:rPr>
              <w:t>elevation</w:t>
            </w:r>
          </w:p>
        </w:tc>
        <w:tc>
          <w:tcPr>
            <w:tcW w:w="1435" w:type="pct"/>
            <w:hideMark/>
          </w:tcPr>
          <w:p w14:paraId="3652A24A" w14:textId="77777777" w:rsidR="00C232D1" w:rsidRPr="00454B82" w:rsidRDefault="00C232D1" w:rsidP="00241275">
            <w:pPr>
              <w:spacing w:after="270"/>
              <w:rPr>
                <w:color w:val="auto"/>
              </w:rPr>
            </w:pPr>
            <w:proofErr w:type="spellStart"/>
            <w:r w:rsidRPr="00454B82">
              <w:rPr>
                <w:color w:val="auto"/>
              </w:rPr>
              <w:t>elev_above</w:t>
            </w:r>
            <w:proofErr w:type="spellEnd"/>
          </w:p>
        </w:tc>
        <w:tc>
          <w:tcPr>
            <w:tcW w:w="1065" w:type="pct"/>
            <w:hideMark/>
          </w:tcPr>
          <w:p w14:paraId="1B28B538" w14:textId="77777777" w:rsidR="00C232D1" w:rsidRPr="00454B82" w:rsidRDefault="00C232D1" w:rsidP="00241275">
            <w:pPr>
              <w:spacing w:after="270"/>
              <w:rPr>
                <w:color w:val="auto"/>
              </w:rPr>
            </w:pPr>
            <w:r w:rsidRPr="00454B82">
              <w:rPr>
                <w:color w:val="auto"/>
              </w:rPr>
              <w:t>1000, 5000</w:t>
            </w:r>
          </w:p>
        </w:tc>
        <w:tc>
          <w:tcPr>
            <w:tcW w:w="1620" w:type="pct"/>
            <w:hideMark/>
          </w:tcPr>
          <w:p w14:paraId="03BCF200" w14:textId="77777777" w:rsidR="00C232D1" w:rsidRPr="00454B82" w:rsidRDefault="00C232D1" w:rsidP="00241275">
            <w:pPr>
              <w:spacing w:after="270"/>
              <w:rPr>
                <w:color w:val="auto"/>
              </w:rPr>
            </w:pPr>
            <w:r w:rsidRPr="00454B82">
              <w:rPr>
                <w:color w:val="auto"/>
              </w:rPr>
              <w:t>number of points (out of 24) more than 20 m and 50 m uphill of a location for a 1000 m and 5000 m buffer, respectively</w:t>
            </w:r>
          </w:p>
        </w:tc>
      </w:tr>
      <w:tr w:rsidR="00C232D1" w:rsidRPr="00454B82" w14:paraId="40360516" w14:textId="77777777" w:rsidTr="00241275">
        <w:tc>
          <w:tcPr>
            <w:tcW w:w="880" w:type="pct"/>
            <w:hideMark/>
          </w:tcPr>
          <w:p w14:paraId="4C46CF05" w14:textId="77777777" w:rsidR="00C232D1" w:rsidRPr="00454B82" w:rsidRDefault="00C232D1" w:rsidP="00241275">
            <w:pPr>
              <w:spacing w:after="270"/>
              <w:rPr>
                <w:color w:val="auto"/>
              </w:rPr>
            </w:pPr>
            <w:r w:rsidRPr="00454B82">
              <w:rPr>
                <w:color w:val="auto"/>
              </w:rPr>
              <w:t>elevation</w:t>
            </w:r>
          </w:p>
        </w:tc>
        <w:tc>
          <w:tcPr>
            <w:tcW w:w="1435" w:type="pct"/>
            <w:hideMark/>
          </w:tcPr>
          <w:p w14:paraId="5380CBD5" w14:textId="77777777" w:rsidR="00C232D1" w:rsidRPr="00454B82" w:rsidRDefault="00C232D1" w:rsidP="00241275">
            <w:pPr>
              <w:spacing w:after="270"/>
              <w:rPr>
                <w:color w:val="auto"/>
              </w:rPr>
            </w:pPr>
            <w:proofErr w:type="spellStart"/>
            <w:r w:rsidRPr="00454B82">
              <w:rPr>
                <w:color w:val="auto"/>
              </w:rPr>
              <w:t>elev_at_elev</w:t>
            </w:r>
            <w:proofErr w:type="spellEnd"/>
          </w:p>
        </w:tc>
        <w:tc>
          <w:tcPr>
            <w:tcW w:w="1065" w:type="pct"/>
            <w:hideMark/>
          </w:tcPr>
          <w:p w14:paraId="0F189322" w14:textId="77777777" w:rsidR="00C232D1" w:rsidRPr="00454B82" w:rsidRDefault="00C232D1" w:rsidP="00241275">
            <w:pPr>
              <w:spacing w:after="270"/>
              <w:rPr>
                <w:color w:val="auto"/>
              </w:rPr>
            </w:pPr>
            <w:r w:rsidRPr="00454B82">
              <w:rPr>
                <w:color w:val="auto"/>
              </w:rPr>
              <w:t>1000, 5000</w:t>
            </w:r>
          </w:p>
        </w:tc>
        <w:tc>
          <w:tcPr>
            <w:tcW w:w="1620" w:type="pct"/>
            <w:hideMark/>
          </w:tcPr>
          <w:p w14:paraId="3CD13048" w14:textId="77777777" w:rsidR="00C232D1" w:rsidRPr="00454B82" w:rsidRDefault="00C232D1" w:rsidP="00241275">
            <w:pPr>
              <w:spacing w:after="270"/>
              <w:rPr>
                <w:color w:val="auto"/>
              </w:rPr>
            </w:pPr>
            <w:r w:rsidRPr="00454B82">
              <w:rPr>
                <w:color w:val="auto"/>
              </w:rPr>
              <w:t>number of points (out of 24) within 20 m and 50 m of the location' elevation for a 1000 m and 5000 m buffer, respectively</w:t>
            </w:r>
          </w:p>
        </w:tc>
      </w:tr>
      <w:tr w:rsidR="00C232D1" w:rsidRPr="00454B82" w14:paraId="14EFB9B3" w14:textId="77777777" w:rsidTr="00241275">
        <w:tc>
          <w:tcPr>
            <w:tcW w:w="880" w:type="pct"/>
            <w:hideMark/>
          </w:tcPr>
          <w:p w14:paraId="736DE90B" w14:textId="77777777" w:rsidR="00C232D1" w:rsidRPr="00454B82" w:rsidRDefault="00C232D1" w:rsidP="00241275">
            <w:pPr>
              <w:spacing w:after="270"/>
              <w:rPr>
                <w:color w:val="auto"/>
              </w:rPr>
            </w:pPr>
            <w:r w:rsidRPr="00454B82">
              <w:rPr>
                <w:color w:val="auto"/>
              </w:rPr>
              <w:t>elevation</w:t>
            </w:r>
          </w:p>
        </w:tc>
        <w:tc>
          <w:tcPr>
            <w:tcW w:w="1435" w:type="pct"/>
            <w:hideMark/>
          </w:tcPr>
          <w:p w14:paraId="5A9232D8" w14:textId="77777777" w:rsidR="00C232D1" w:rsidRPr="00454B82" w:rsidRDefault="00C232D1" w:rsidP="00241275">
            <w:pPr>
              <w:spacing w:after="270"/>
              <w:rPr>
                <w:color w:val="auto"/>
              </w:rPr>
            </w:pPr>
            <w:proofErr w:type="spellStart"/>
            <w:r w:rsidRPr="00454B82">
              <w:rPr>
                <w:color w:val="auto"/>
              </w:rPr>
              <w:t>elev_below</w:t>
            </w:r>
            <w:proofErr w:type="spellEnd"/>
          </w:p>
        </w:tc>
        <w:tc>
          <w:tcPr>
            <w:tcW w:w="1065" w:type="pct"/>
            <w:hideMark/>
          </w:tcPr>
          <w:p w14:paraId="35B57F3B" w14:textId="77777777" w:rsidR="00C232D1" w:rsidRPr="00454B82" w:rsidRDefault="00C232D1" w:rsidP="00241275">
            <w:pPr>
              <w:spacing w:after="270"/>
              <w:rPr>
                <w:color w:val="auto"/>
              </w:rPr>
            </w:pPr>
            <w:r w:rsidRPr="00454B82">
              <w:rPr>
                <w:color w:val="auto"/>
              </w:rPr>
              <w:t>1000, 5000</w:t>
            </w:r>
          </w:p>
        </w:tc>
        <w:tc>
          <w:tcPr>
            <w:tcW w:w="1620" w:type="pct"/>
            <w:hideMark/>
          </w:tcPr>
          <w:p w14:paraId="0EDED074" w14:textId="77777777" w:rsidR="00C232D1" w:rsidRPr="00454B82" w:rsidRDefault="00C232D1" w:rsidP="00241275">
            <w:pPr>
              <w:spacing w:after="270"/>
              <w:rPr>
                <w:color w:val="auto"/>
              </w:rPr>
            </w:pPr>
            <w:r w:rsidRPr="00454B82">
              <w:rPr>
                <w:color w:val="auto"/>
              </w:rPr>
              <w:t>number of points (out of 24) more than 20 m and 50 m downhill of a location for a 1000 m and 5000 m buffer, respectively</w:t>
            </w:r>
          </w:p>
        </w:tc>
      </w:tr>
      <w:tr w:rsidR="00C232D1" w:rsidRPr="00454B82" w14:paraId="374A5B34" w14:textId="77777777" w:rsidTr="00241275">
        <w:tc>
          <w:tcPr>
            <w:tcW w:w="880" w:type="pct"/>
            <w:hideMark/>
          </w:tcPr>
          <w:p w14:paraId="4BB3CD69" w14:textId="77777777" w:rsidR="00C232D1" w:rsidRPr="00454B82" w:rsidRDefault="00C232D1" w:rsidP="00241275">
            <w:pPr>
              <w:spacing w:after="270"/>
              <w:rPr>
                <w:color w:val="auto"/>
              </w:rPr>
            </w:pPr>
            <w:r w:rsidRPr="00454B82">
              <w:rPr>
                <w:color w:val="auto"/>
              </w:rPr>
              <w:t>elevation</w:t>
            </w:r>
          </w:p>
        </w:tc>
        <w:tc>
          <w:tcPr>
            <w:tcW w:w="1435" w:type="pct"/>
            <w:hideMark/>
          </w:tcPr>
          <w:p w14:paraId="4BDC16A0" w14:textId="77777777" w:rsidR="00C232D1" w:rsidRPr="00454B82" w:rsidRDefault="00C232D1" w:rsidP="00241275">
            <w:pPr>
              <w:spacing w:after="270"/>
              <w:rPr>
                <w:color w:val="auto"/>
              </w:rPr>
            </w:pPr>
            <w:proofErr w:type="spellStart"/>
            <w:r w:rsidRPr="00454B82">
              <w:rPr>
                <w:color w:val="auto"/>
              </w:rPr>
              <w:t>elev_elevation</w:t>
            </w:r>
            <w:proofErr w:type="spellEnd"/>
          </w:p>
        </w:tc>
        <w:tc>
          <w:tcPr>
            <w:tcW w:w="1065" w:type="pct"/>
            <w:hideMark/>
          </w:tcPr>
          <w:p w14:paraId="555CDE07" w14:textId="77777777" w:rsidR="00C232D1" w:rsidRPr="00454B82" w:rsidRDefault="00C232D1" w:rsidP="00241275">
            <w:pPr>
              <w:spacing w:after="270"/>
              <w:rPr>
                <w:color w:val="auto"/>
              </w:rPr>
            </w:pPr>
            <w:r w:rsidRPr="00454B82">
              <w:rPr>
                <w:color w:val="auto"/>
              </w:rPr>
              <w:t>0</w:t>
            </w:r>
          </w:p>
        </w:tc>
        <w:tc>
          <w:tcPr>
            <w:tcW w:w="1620" w:type="pct"/>
            <w:hideMark/>
          </w:tcPr>
          <w:p w14:paraId="66BE8D94" w14:textId="77777777" w:rsidR="00C232D1" w:rsidRPr="00454B82" w:rsidRDefault="00C232D1" w:rsidP="00241275">
            <w:pPr>
              <w:spacing w:after="270"/>
              <w:rPr>
                <w:color w:val="auto"/>
              </w:rPr>
            </w:pPr>
            <w:r w:rsidRPr="00454B82">
              <w:rPr>
                <w:color w:val="auto"/>
              </w:rPr>
              <w:t>elevation above sea level in meters</w:t>
            </w:r>
          </w:p>
        </w:tc>
      </w:tr>
      <w:tr w:rsidR="00C232D1" w:rsidRPr="00454B82" w14:paraId="3EB4604A" w14:textId="77777777" w:rsidTr="00241275">
        <w:tc>
          <w:tcPr>
            <w:tcW w:w="880" w:type="pct"/>
            <w:hideMark/>
          </w:tcPr>
          <w:p w14:paraId="3A99BE12" w14:textId="77777777" w:rsidR="00C232D1" w:rsidRPr="00454B82" w:rsidRDefault="00C232D1" w:rsidP="00241275">
            <w:pPr>
              <w:spacing w:after="270"/>
              <w:rPr>
                <w:color w:val="auto"/>
              </w:rPr>
            </w:pPr>
            <w:r w:rsidRPr="00454B82">
              <w:rPr>
                <w:color w:val="auto"/>
              </w:rPr>
              <w:t>elevation</w:t>
            </w:r>
          </w:p>
        </w:tc>
        <w:tc>
          <w:tcPr>
            <w:tcW w:w="1435" w:type="pct"/>
            <w:hideMark/>
          </w:tcPr>
          <w:p w14:paraId="371D8CC2" w14:textId="77777777" w:rsidR="00C232D1" w:rsidRPr="00454B82" w:rsidRDefault="00C232D1" w:rsidP="00241275">
            <w:pPr>
              <w:spacing w:after="270"/>
              <w:rPr>
                <w:color w:val="auto"/>
              </w:rPr>
            </w:pPr>
            <w:proofErr w:type="spellStart"/>
            <w:r w:rsidRPr="00454B82">
              <w:rPr>
                <w:color w:val="auto"/>
              </w:rPr>
              <w:t>elev_stdev</w:t>
            </w:r>
            <w:proofErr w:type="spellEnd"/>
          </w:p>
        </w:tc>
        <w:tc>
          <w:tcPr>
            <w:tcW w:w="1065" w:type="pct"/>
            <w:hideMark/>
          </w:tcPr>
          <w:p w14:paraId="03ADCE9D" w14:textId="77777777" w:rsidR="00C232D1" w:rsidRPr="00454B82" w:rsidRDefault="00C232D1" w:rsidP="00241275">
            <w:pPr>
              <w:spacing w:after="270"/>
              <w:rPr>
                <w:color w:val="auto"/>
              </w:rPr>
            </w:pPr>
            <w:r w:rsidRPr="00454B82">
              <w:rPr>
                <w:color w:val="auto"/>
              </w:rPr>
              <w:t>1000, 5000</w:t>
            </w:r>
          </w:p>
        </w:tc>
        <w:tc>
          <w:tcPr>
            <w:tcW w:w="1620" w:type="pct"/>
            <w:hideMark/>
          </w:tcPr>
          <w:p w14:paraId="3DDC123C" w14:textId="77777777" w:rsidR="00C232D1" w:rsidRPr="00454B82" w:rsidRDefault="00C232D1" w:rsidP="00241275">
            <w:pPr>
              <w:spacing w:after="270"/>
              <w:rPr>
                <w:color w:val="auto"/>
              </w:rPr>
            </w:pPr>
            <w:r w:rsidRPr="00454B82">
              <w:rPr>
                <w:color w:val="auto"/>
              </w:rPr>
              <w:t>standard deviation of elevation of 20 points surrounding the location</w:t>
            </w:r>
          </w:p>
        </w:tc>
      </w:tr>
      <w:tr w:rsidR="00C232D1" w:rsidRPr="00454B82" w14:paraId="0AA75898" w14:textId="77777777" w:rsidTr="00241275">
        <w:tc>
          <w:tcPr>
            <w:tcW w:w="880" w:type="pct"/>
            <w:hideMark/>
          </w:tcPr>
          <w:p w14:paraId="28DEBE37" w14:textId="77777777" w:rsidR="00C232D1" w:rsidRPr="00454B82" w:rsidRDefault="00C232D1" w:rsidP="00241275">
            <w:pPr>
              <w:spacing w:after="270"/>
              <w:rPr>
                <w:color w:val="auto"/>
              </w:rPr>
            </w:pPr>
            <w:r w:rsidRPr="00454B82">
              <w:rPr>
                <w:color w:val="auto"/>
              </w:rPr>
              <w:t>imperviousness</w:t>
            </w:r>
          </w:p>
        </w:tc>
        <w:tc>
          <w:tcPr>
            <w:tcW w:w="1435" w:type="pct"/>
            <w:hideMark/>
          </w:tcPr>
          <w:p w14:paraId="04341AD4" w14:textId="77777777" w:rsidR="00C232D1" w:rsidRPr="00454B82" w:rsidRDefault="00C232D1" w:rsidP="00241275">
            <w:pPr>
              <w:spacing w:after="270"/>
              <w:rPr>
                <w:color w:val="auto"/>
              </w:rPr>
            </w:pPr>
            <w:proofErr w:type="spellStart"/>
            <w:r w:rsidRPr="00454B82">
              <w:rPr>
                <w:color w:val="auto"/>
              </w:rPr>
              <w:t>imp_a</w:t>
            </w:r>
            <w:proofErr w:type="spellEnd"/>
          </w:p>
        </w:tc>
        <w:tc>
          <w:tcPr>
            <w:tcW w:w="1065" w:type="pct"/>
            <w:hideMark/>
          </w:tcPr>
          <w:p w14:paraId="5DF5D822" w14:textId="77777777" w:rsidR="00C232D1" w:rsidRPr="00454B82" w:rsidRDefault="00C232D1" w:rsidP="00241275">
            <w:pPr>
              <w:spacing w:after="270"/>
              <w:rPr>
                <w:color w:val="auto"/>
              </w:rPr>
            </w:pPr>
            <w:r w:rsidRPr="00454B82">
              <w:rPr>
                <w:color w:val="auto"/>
              </w:rPr>
              <w:t>50, 100, 150, 300, 400, 500, 750, 1000, 3000, 5000</w:t>
            </w:r>
          </w:p>
        </w:tc>
        <w:tc>
          <w:tcPr>
            <w:tcW w:w="1620" w:type="pct"/>
            <w:hideMark/>
          </w:tcPr>
          <w:p w14:paraId="3B717521" w14:textId="77777777" w:rsidR="00C232D1" w:rsidRPr="00454B82" w:rsidRDefault="00C232D1" w:rsidP="00241275">
            <w:pPr>
              <w:spacing w:after="270"/>
              <w:rPr>
                <w:color w:val="auto"/>
              </w:rPr>
            </w:pPr>
            <w:r w:rsidRPr="00454B82">
              <w:rPr>
                <w:color w:val="auto"/>
              </w:rPr>
              <w:t>average imperviousness</w:t>
            </w:r>
          </w:p>
        </w:tc>
      </w:tr>
      <w:tr w:rsidR="00C232D1" w:rsidRPr="00454B82" w14:paraId="0978CD96" w14:textId="77777777" w:rsidTr="00241275">
        <w:tc>
          <w:tcPr>
            <w:tcW w:w="880" w:type="pct"/>
            <w:hideMark/>
          </w:tcPr>
          <w:p w14:paraId="50FE7E62" w14:textId="77777777" w:rsidR="00C232D1" w:rsidRPr="00454B82" w:rsidRDefault="00C232D1" w:rsidP="00241275">
            <w:pPr>
              <w:spacing w:after="270"/>
              <w:rPr>
                <w:color w:val="auto"/>
              </w:rPr>
            </w:pPr>
            <w:r w:rsidRPr="00454B82">
              <w:rPr>
                <w:color w:val="auto"/>
              </w:rPr>
              <w:t>land use</w:t>
            </w:r>
          </w:p>
        </w:tc>
        <w:tc>
          <w:tcPr>
            <w:tcW w:w="1435" w:type="pct"/>
            <w:hideMark/>
          </w:tcPr>
          <w:p w14:paraId="4E435429" w14:textId="77777777" w:rsidR="00C232D1" w:rsidRPr="00454B82" w:rsidRDefault="00C232D1" w:rsidP="00241275">
            <w:pPr>
              <w:spacing w:after="270"/>
              <w:rPr>
                <w:color w:val="auto"/>
              </w:rPr>
            </w:pPr>
            <w:proofErr w:type="spellStart"/>
            <w:r w:rsidRPr="00454B82">
              <w:rPr>
                <w:color w:val="auto"/>
              </w:rPr>
              <w:t>rlu_decid_forest_p</w:t>
            </w:r>
            <w:proofErr w:type="spellEnd"/>
          </w:p>
        </w:tc>
        <w:tc>
          <w:tcPr>
            <w:tcW w:w="1065" w:type="pct"/>
            <w:hideMark/>
          </w:tcPr>
          <w:p w14:paraId="08008B94" w14:textId="77777777" w:rsidR="00C232D1" w:rsidRPr="00454B82" w:rsidRDefault="00C232D1" w:rsidP="00241275">
            <w:pPr>
              <w:spacing w:after="270"/>
              <w:rPr>
                <w:color w:val="auto"/>
              </w:rPr>
            </w:pPr>
            <w:r w:rsidRPr="00454B82">
              <w:rPr>
                <w:color w:val="auto"/>
              </w:rPr>
              <w:t>500, 750, 1000</w:t>
            </w:r>
          </w:p>
        </w:tc>
        <w:tc>
          <w:tcPr>
            <w:tcW w:w="1620" w:type="pct"/>
            <w:hideMark/>
          </w:tcPr>
          <w:p w14:paraId="17F768B6" w14:textId="77777777" w:rsidR="00C232D1" w:rsidRPr="00454B82" w:rsidRDefault="00C232D1" w:rsidP="00241275">
            <w:pPr>
              <w:spacing w:after="270"/>
              <w:rPr>
                <w:color w:val="auto"/>
              </w:rPr>
            </w:pPr>
            <w:r w:rsidRPr="00454B82">
              <w:rPr>
                <w:color w:val="auto"/>
              </w:rPr>
              <w:t>proportion of deciduous forest</w:t>
            </w:r>
          </w:p>
        </w:tc>
      </w:tr>
      <w:tr w:rsidR="00C232D1" w:rsidRPr="00454B82" w14:paraId="2BD309A5" w14:textId="77777777" w:rsidTr="00241275">
        <w:tc>
          <w:tcPr>
            <w:tcW w:w="880" w:type="pct"/>
            <w:hideMark/>
          </w:tcPr>
          <w:p w14:paraId="7A73A132" w14:textId="77777777" w:rsidR="00C232D1" w:rsidRPr="00454B82" w:rsidRDefault="00C232D1" w:rsidP="00241275">
            <w:pPr>
              <w:spacing w:after="270"/>
              <w:rPr>
                <w:color w:val="auto"/>
              </w:rPr>
            </w:pPr>
            <w:r w:rsidRPr="00454B82">
              <w:rPr>
                <w:color w:val="auto"/>
              </w:rPr>
              <w:t>land use</w:t>
            </w:r>
          </w:p>
        </w:tc>
        <w:tc>
          <w:tcPr>
            <w:tcW w:w="1435" w:type="pct"/>
            <w:hideMark/>
          </w:tcPr>
          <w:p w14:paraId="40FBF3B9" w14:textId="77777777" w:rsidR="00C232D1" w:rsidRPr="00454B82" w:rsidRDefault="00C232D1" w:rsidP="00241275">
            <w:pPr>
              <w:spacing w:after="270"/>
              <w:rPr>
                <w:color w:val="auto"/>
              </w:rPr>
            </w:pPr>
            <w:proofErr w:type="spellStart"/>
            <w:r w:rsidRPr="00454B82">
              <w:rPr>
                <w:color w:val="auto"/>
              </w:rPr>
              <w:t>rlu_dev_hi_p</w:t>
            </w:r>
            <w:proofErr w:type="spellEnd"/>
          </w:p>
        </w:tc>
        <w:tc>
          <w:tcPr>
            <w:tcW w:w="1065" w:type="pct"/>
            <w:hideMark/>
          </w:tcPr>
          <w:p w14:paraId="1CC1E417" w14:textId="77777777" w:rsidR="00C232D1" w:rsidRPr="00454B82" w:rsidRDefault="00C232D1" w:rsidP="00241275">
            <w:pPr>
              <w:spacing w:after="270"/>
              <w:rPr>
                <w:color w:val="auto"/>
              </w:rPr>
            </w:pPr>
            <w:r w:rsidRPr="00454B82">
              <w:rPr>
                <w:color w:val="auto"/>
              </w:rPr>
              <w:t>300, 400, 500, 750, 1000, 3000, 5000</w:t>
            </w:r>
          </w:p>
        </w:tc>
        <w:tc>
          <w:tcPr>
            <w:tcW w:w="1620" w:type="pct"/>
            <w:hideMark/>
          </w:tcPr>
          <w:p w14:paraId="5557FEB3" w14:textId="77777777" w:rsidR="00C232D1" w:rsidRPr="00454B82" w:rsidRDefault="00C232D1" w:rsidP="00241275">
            <w:pPr>
              <w:spacing w:after="270"/>
              <w:rPr>
                <w:color w:val="auto"/>
              </w:rPr>
            </w:pPr>
            <w:r w:rsidRPr="00454B82">
              <w:rPr>
                <w:color w:val="auto"/>
              </w:rPr>
              <w:t>proportion of highly developed land (e.g., commercial and services; industrial; transportation, communication and utilities)</w:t>
            </w:r>
          </w:p>
        </w:tc>
      </w:tr>
      <w:tr w:rsidR="00C232D1" w:rsidRPr="00454B82" w14:paraId="44554829" w14:textId="77777777" w:rsidTr="00241275">
        <w:tc>
          <w:tcPr>
            <w:tcW w:w="880" w:type="pct"/>
            <w:hideMark/>
          </w:tcPr>
          <w:p w14:paraId="5A25D901" w14:textId="77777777" w:rsidR="00C232D1" w:rsidRPr="00454B82" w:rsidRDefault="00C232D1" w:rsidP="00241275">
            <w:pPr>
              <w:spacing w:after="270"/>
              <w:rPr>
                <w:color w:val="auto"/>
              </w:rPr>
            </w:pPr>
            <w:r w:rsidRPr="00454B82">
              <w:rPr>
                <w:color w:val="auto"/>
              </w:rPr>
              <w:lastRenderedPageBreak/>
              <w:t>land use</w:t>
            </w:r>
          </w:p>
        </w:tc>
        <w:tc>
          <w:tcPr>
            <w:tcW w:w="1435" w:type="pct"/>
            <w:hideMark/>
          </w:tcPr>
          <w:p w14:paraId="7902E1F0" w14:textId="77777777" w:rsidR="00C232D1" w:rsidRPr="00454B82" w:rsidRDefault="00C232D1" w:rsidP="00241275">
            <w:pPr>
              <w:spacing w:after="270"/>
              <w:rPr>
                <w:color w:val="auto"/>
              </w:rPr>
            </w:pPr>
            <w:proofErr w:type="spellStart"/>
            <w:r w:rsidRPr="00454B82">
              <w:rPr>
                <w:color w:val="auto"/>
              </w:rPr>
              <w:t>rlu_dev_lo_p</w:t>
            </w:r>
            <w:proofErr w:type="spellEnd"/>
          </w:p>
        </w:tc>
        <w:tc>
          <w:tcPr>
            <w:tcW w:w="1065" w:type="pct"/>
            <w:hideMark/>
          </w:tcPr>
          <w:p w14:paraId="7EA2A793" w14:textId="77777777" w:rsidR="00C232D1" w:rsidRPr="00454B82" w:rsidRDefault="00C232D1" w:rsidP="00241275">
            <w:pPr>
              <w:spacing w:after="270"/>
              <w:rPr>
                <w:color w:val="auto"/>
              </w:rPr>
            </w:pPr>
            <w:r w:rsidRPr="00454B82">
              <w:rPr>
                <w:color w:val="auto"/>
              </w:rPr>
              <w:t>50, 100, 150, 300, 400, 500, 750, 1000, 3000, 5000</w:t>
            </w:r>
          </w:p>
        </w:tc>
        <w:tc>
          <w:tcPr>
            <w:tcW w:w="1620" w:type="pct"/>
            <w:hideMark/>
          </w:tcPr>
          <w:p w14:paraId="4103A81D" w14:textId="77777777" w:rsidR="00C232D1" w:rsidRPr="00454B82" w:rsidRDefault="00C232D1" w:rsidP="00241275">
            <w:pPr>
              <w:spacing w:after="270"/>
              <w:rPr>
                <w:color w:val="auto"/>
              </w:rPr>
            </w:pPr>
            <w:r w:rsidRPr="00454B82">
              <w:rPr>
                <w:color w:val="auto"/>
              </w:rPr>
              <w:t>proportion of low developed land (e.g., residential)</w:t>
            </w:r>
          </w:p>
        </w:tc>
      </w:tr>
      <w:tr w:rsidR="00C232D1" w:rsidRPr="00454B82" w14:paraId="4DE196AA" w14:textId="77777777" w:rsidTr="00241275">
        <w:tc>
          <w:tcPr>
            <w:tcW w:w="880" w:type="pct"/>
            <w:hideMark/>
          </w:tcPr>
          <w:p w14:paraId="16BE2EC1" w14:textId="77777777" w:rsidR="00C232D1" w:rsidRPr="00454B82" w:rsidRDefault="00C232D1" w:rsidP="00241275">
            <w:pPr>
              <w:spacing w:after="270"/>
              <w:rPr>
                <w:color w:val="auto"/>
              </w:rPr>
            </w:pPr>
            <w:r w:rsidRPr="00454B82">
              <w:rPr>
                <w:color w:val="auto"/>
              </w:rPr>
              <w:t>land use</w:t>
            </w:r>
          </w:p>
        </w:tc>
        <w:tc>
          <w:tcPr>
            <w:tcW w:w="1435" w:type="pct"/>
            <w:hideMark/>
          </w:tcPr>
          <w:p w14:paraId="19145E22" w14:textId="77777777" w:rsidR="00C232D1" w:rsidRPr="00454B82" w:rsidRDefault="00C232D1" w:rsidP="00241275">
            <w:pPr>
              <w:spacing w:after="270"/>
              <w:rPr>
                <w:color w:val="auto"/>
              </w:rPr>
            </w:pPr>
            <w:proofErr w:type="spellStart"/>
            <w:r w:rsidRPr="00454B82">
              <w:rPr>
                <w:color w:val="auto"/>
              </w:rPr>
              <w:t>rlu_dev_med_p</w:t>
            </w:r>
            <w:proofErr w:type="spellEnd"/>
          </w:p>
        </w:tc>
        <w:tc>
          <w:tcPr>
            <w:tcW w:w="1065" w:type="pct"/>
            <w:hideMark/>
          </w:tcPr>
          <w:p w14:paraId="3D6C04C9" w14:textId="77777777" w:rsidR="00C232D1" w:rsidRPr="00454B82" w:rsidRDefault="00C232D1" w:rsidP="00241275">
            <w:pPr>
              <w:spacing w:after="270"/>
              <w:rPr>
                <w:color w:val="auto"/>
              </w:rPr>
            </w:pPr>
            <w:r w:rsidRPr="00454B82">
              <w:rPr>
                <w:color w:val="auto"/>
              </w:rPr>
              <w:t>50, 100, 150, 300, 400, 500, 750, 1000, 3000, 5000</w:t>
            </w:r>
          </w:p>
        </w:tc>
        <w:tc>
          <w:tcPr>
            <w:tcW w:w="1620" w:type="pct"/>
            <w:hideMark/>
          </w:tcPr>
          <w:p w14:paraId="740062F7" w14:textId="77777777" w:rsidR="00C232D1" w:rsidRPr="00454B82" w:rsidRDefault="00C232D1" w:rsidP="00241275">
            <w:pPr>
              <w:spacing w:after="270"/>
              <w:rPr>
                <w:color w:val="auto"/>
              </w:rPr>
            </w:pPr>
            <w:r w:rsidRPr="00454B82">
              <w:rPr>
                <w:color w:val="auto"/>
              </w:rPr>
              <w:t>proportion of medium developed land (e.g., residential)</w:t>
            </w:r>
          </w:p>
        </w:tc>
      </w:tr>
      <w:tr w:rsidR="00C232D1" w:rsidRPr="00454B82" w14:paraId="3FE95558" w14:textId="77777777" w:rsidTr="00241275">
        <w:tc>
          <w:tcPr>
            <w:tcW w:w="880" w:type="pct"/>
            <w:hideMark/>
          </w:tcPr>
          <w:p w14:paraId="625DD80A" w14:textId="77777777" w:rsidR="00C232D1" w:rsidRPr="00454B82" w:rsidRDefault="00C232D1" w:rsidP="00241275">
            <w:pPr>
              <w:spacing w:after="270"/>
              <w:rPr>
                <w:color w:val="auto"/>
              </w:rPr>
            </w:pPr>
            <w:r w:rsidRPr="00454B82">
              <w:rPr>
                <w:color w:val="auto"/>
              </w:rPr>
              <w:t>land use</w:t>
            </w:r>
          </w:p>
        </w:tc>
        <w:tc>
          <w:tcPr>
            <w:tcW w:w="1435" w:type="pct"/>
            <w:hideMark/>
          </w:tcPr>
          <w:p w14:paraId="4535E122" w14:textId="77777777" w:rsidR="00C232D1" w:rsidRPr="00454B82" w:rsidRDefault="00C232D1" w:rsidP="00241275">
            <w:pPr>
              <w:spacing w:after="270"/>
              <w:rPr>
                <w:color w:val="auto"/>
              </w:rPr>
            </w:pPr>
            <w:proofErr w:type="spellStart"/>
            <w:r w:rsidRPr="00454B82">
              <w:rPr>
                <w:color w:val="auto"/>
              </w:rPr>
              <w:t>rlu_dev_open_p</w:t>
            </w:r>
            <w:proofErr w:type="spellEnd"/>
          </w:p>
        </w:tc>
        <w:tc>
          <w:tcPr>
            <w:tcW w:w="1065" w:type="pct"/>
            <w:hideMark/>
          </w:tcPr>
          <w:p w14:paraId="3F0AA59A" w14:textId="77777777" w:rsidR="00C232D1" w:rsidRPr="00454B82" w:rsidRDefault="00C232D1" w:rsidP="00241275">
            <w:pPr>
              <w:spacing w:after="270"/>
              <w:rPr>
                <w:color w:val="auto"/>
              </w:rPr>
            </w:pPr>
            <w:r w:rsidRPr="00454B82">
              <w:rPr>
                <w:color w:val="auto"/>
              </w:rPr>
              <w:t>150, 300, 400, 500, 750, 1000, 3000, 5000</w:t>
            </w:r>
          </w:p>
        </w:tc>
        <w:tc>
          <w:tcPr>
            <w:tcW w:w="1620" w:type="pct"/>
            <w:hideMark/>
          </w:tcPr>
          <w:p w14:paraId="167FCD07" w14:textId="77777777" w:rsidR="00C232D1" w:rsidRPr="00454B82" w:rsidRDefault="00C232D1" w:rsidP="00241275">
            <w:pPr>
              <w:spacing w:after="270"/>
              <w:rPr>
                <w:color w:val="auto"/>
              </w:rPr>
            </w:pPr>
            <w:r w:rsidRPr="00454B82">
              <w:rPr>
                <w:color w:val="auto"/>
              </w:rPr>
              <w:t>proportion of developed open land</w:t>
            </w:r>
          </w:p>
        </w:tc>
      </w:tr>
      <w:tr w:rsidR="00C232D1" w:rsidRPr="00454B82" w14:paraId="29D09F29" w14:textId="77777777" w:rsidTr="00241275">
        <w:tc>
          <w:tcPr>
            <w:tcW w:w="880" w:type="pct"/>
            <w:hideMark/>
          </w:tcPr>
          <w:p w14:paraId="757BD59A" w14:textId="77777777" w:rsidR="00C232D1" w:rsidRPr="00454B82" w:rsidRDefault="00C232D1" w:rsidP="00241275">
            <w:pPr>
              <w:spacing w:after="270"/>
              <w:rPr>
                <w:color w:val="auto"/>
              </w:rPr>
            </w:pPr>
            <w:r w:rsidRPr="00454B82">
              <w:rPr>
                <w:color w:val="auto"/>
              </w:rPr>
              <w:t>land use</w:t>
            </w:r>
          </w:p>
        </w:tc>
        <w:tc>
          <w:tcPr>
            <w:tcW w:w="1435" w:type="pct"/>
            <w:hideMark/>
          </w:tcPr>
          <w:p w14:paraId="2ABE5D79" w14:textId="77777777" w:rsidR="00C232D1" w:rsidRPr="00454B82" w:rsidRDefault="00C232D1" w:rsidP="00241275">
            <w:pPr>
              <w:spacing w:after="270"/>
              <w:rPr>
                <w:color w:val="auto"/>
              </w:rPr>
            </w:pPr>
            <w:proofErr w:type="spellStart"/>
            <w:r w:rsidRPr="00454B82">
              <w:rPr>
                <w:color w:val="auto"/>
              </w:rPr>
              <w:t>rlu_evergreen_p</w:t>
            </w:r>
            <w:proofErr w:type="spellEnd"/>
          </w:p>
        </w:tc>
        <w:tc>
          <w:tcPr>
            <w:tcW w:w="1065" w:type="pct"/>
            <w:hideMark/>
          </w:tcPr>
          <w:p w14:paraId="6414AD6B" w14:textId="77777777" w:rsidR="00C232D1" w:rsidRPr="00454B82" w:rsidRDefault="00C232D1" w:rsidP="00241275">
            <w:pPr>
              <w:spacing w:after="270"/>
              <w:rPr>
                <w:color w:val="auto"/>
              </w:rPr>
            </w:pPr>
            <w:r w:rsidRPr="00454B82">
              <w:rPr>
                <w:color w:val="auto"/>
              </w:rPr>
              <w:t>400, 500, 750, 1000</w:t>
            </w:r>
          </w:p>
        </w:tc>
        <w:tc>
          <w:tcPr>
            <w:tcW w:w="1620" w:type="pct"/>
            <w:hideMark/>
          </w:tcPr>
          <w:p w14:paraId="084DC022" w14:textId="77777777" w:rsidR="00C232D1" w:rsidRPr="00454B82" w:rsidRDefault="00C232D1" w:rsidP="00241275">
            <w:pPr>
              <w:spacing w:after="270"/>
              <w:rPr>
                <w:color w:val="auto"/>
              </w:rPr>
            </w:pPr>
            <w:r w:rsidRPr="00454B82">
              <w:rPr>
                <w:color w:val="auto"/>
              </w:rPr>
              <w:t>proportion of evergreen forest</w:t>
            </w:r>
          </w:p>
        </w:tc>
      </w:tr>
      <w:tr w:rsidR="00C232D1" w:rsidRPr="00454B82" w14:paraId="0F448623" w14:textId="77777777" w:rsidTr="00241275">
        <w:tc>
          <w:tcPr>
            <w:tcW w:w="880" w:type="pct"/>
            <w:hideMark/>
          </w:tcPr>
          <w:p w14:paraId="4376B452" w14:textId="77777777" w:rsidR="00C232D1" w:rsidRPr="00454B82" w:rsidRDefault="00C232D1" w:rsidP="00241275">
            <w:pPr>
              <w:spacing w:after="270"/>
              <w:rPr>
                <w:color w:val="auto"/>
              </w:rPr>
            </w:pPr>
            <w:r w:rsidRPr="00454B82">
              <w:rPr>
                <w:color w:val="auto"/>
              </w:rPr>
              <w:t>land use</w:t>
            </w:r>
          </w:p>
        </w:tc>
        <w:tc>
          <w:tcPr>
            <w:tcW w:w="1435" w:type="pct"/>
            <w:hideMark/>
          </w:tcPr>
          <w:p w14:paraId="3BF0921E" w14:textId="77777777" w:rsidR="00C232D1" w:rsidRPr="00454B82" w:rsidRDefault="00C232D1" w:rsidP="00241275">
            <w:pPr>
              <w:spacing w:after="270"/>
              <w:rPr>
                <w:color w:val="auto"/>
              </w:rPr>
            </w:pPr>
            <w:proofErr w:type="spellStart"/>
            <w:r w:rsidRPr="00454B82">
              <w:rPr>
                <w:color w:val="auto"/>
              </w:rPr>
              <w:t>rlu_mix_forest_p</w:t>
            </w:r>
            <w:proofErr w:type="spellEnd"/>
          </w:p>
        </w:tc>
        <w:tc>
          <w:tcPr>
            <w:tcW w:w="1065" w:type="pct"/>
            <w:hideMark/>
          </w:tcPr>
          <w:p w14:paraId="17226B0F" w14:textId="77777777" w:rsidR="00C232D1" w:rsidRPr="00454B82" w:rsidRDefault="00C232D1" w:rsidP="00241275">
            <w:pPr>
              <w:spacing w:after="270"/>
              <w:rPr>
                <w:color w:val="auto"/>
              </w:rPr>
            </w:pPr>
            <w:r w:rsidRPr="00454B82">
              <w:rPr>
                <w:color w:val="auto"/>
              </w:rPr>
              <w:t>500, 750, 1000, 5000</w:t>
            </w:r>
          </w:p>
        </w:tc>
        <w:tc>
          <w:tcPr>
            <w:tcW w:w="1620" w:type="pct"/>
            <w:hideMark/>
          </w:tcPr>
          <w:p w14:paraId="1E71CFFB" w14:textId="77777777" w:rsidR="00C232D1" w:rsidRPr="00454B82" w:rsidRDefault="00C232D1" w:rsidP="00241275">
            <w:pPr>
              <w:spacing w:after="270"/>
              <w:rPr>
                <w:color w:val="auto"/>
              </w:rPr>
            </w:pPr>
            <w:r w:rsidRPr="00454B82">
              <w:rPr>
                <w:color w:val="auto"/>
              </w:rPr>
              <w:t>proportion of mixed forest</w:t>
            </w:r>
          </w:p>
        </w:tc>
      </w:tr>
      <w:tr w:rsidR="00C232D1" w:rsidRPr="00454B82" w14:paraId="0B869461" w14:textId="77777777" w:rsidTr="00241275">
        <w:tc>
          <w:tcPr>
            <w:tcW w:w="880" w:type="pct"/>
            <w:hideMark/>
          </w:tcPr>
          <w:p w14:paraId="52DA97CC" w14:textId="77777777" w:rsidR="00C232D1" w:rsidRPr="00454B82" w:rsidRDefault="00C232D1" w:rsidP="00241275">
            <w:pPr>
              <w:spacing w:after="270"/>
              <w:rPr>
                <w:color w:val="auto"/>
              </w:rPr>
            </w:pPr>
            <w:r w:rsidRPr="00454B82">
              <w:rPr>
                <w:color w:val="auto"/>
              </w:rPr>
              <w:t>NDVI</w:t>
            </w:r>
          </w:p>
        </w:tc>
        <w:tc>
          <w:tcPr>
            <w:tcW w:w="1435" w:type="pct"/>
            <w:hideMark/>
          </w:tcPr>
          <w:p w14:paraId="26FE57F5" w14:textId="77777777" w:rsidR="00C232D1" w:rsidRPr="00454B82" w:rsidRDefault="00C232D1" w:rsidP="00241275">
            <w:pPr>
              <w:spacing w:after="270"/>
              <w:rPr>
                <w:color w:val="auto"/>
              </w:rPr>
            </w:pPr>
            <w:r w:rsidRPr="00454B82">
              <w:rPr>
                <w:color w:val="auto"/>
              </w:rPr>
              <w:t>ndvi_q25_a</w:t>
            </w:r>
          </w:p>
        </w:tc>
        <w:tc>
          <w:tcPr>
            <w:tcW w:w="1065" w:type="pct"/>
            <w:hideMark/>
          </w:tcPr>
          <w:p w14:paraId="06812C99" w14:textId="77777777" w:rsidR="00C232D1" w:rsidRPr="00454B82" w:rsidRDefault="00C232D1" w:rsidP="00241275">
            <w:pPr>
              <w:spacing w:after="270"/>
              <w:rPr>
                <w:color w:val="auto"/>
              </w:rPr>
            </w:pPr>
            <w:r w:rsidRPr="00454B82">
              <w:rPr>
                <w:color w:val="auto"/>
              </w:rPr>
              <w:t>250, 500, 1000, 2500, 5000, 7500, 10000</w:t>
            </w:r>
          </w:p>
        </w:tc>
        <w:tc>
          <w:tcPr>
            <w:tcW w:w="1620" w:type="pct"/>
            <w:hideMark/>
          </w:tcPr>
          <w:p w14:paraId="24988DD9" w14:textId="77777777" w:rsidR="00C232D1" w:rsidRPr="00454B82" w:rsidRDefault="00C232D1" w:rsidP="00241275">
            <w:pPr>
              <w:spacing w:after="270"/>
              <w:rPr>
                <w:color w:val="auto"/>
              </w:rPr>
            </w:pPr>
            <w:r w:rsidRPr="00454B82">
              <w:rPr>
                <w:color w:val="auto"/>
              </w:rPr>
              <w:t>NDVI (25th quantile)</w:t>
            </w:r>
          </w:p>
        </w:tc>
      </w:tr>
      <w:tr w:rsidR="00C232D1" w:rsidRPr="00454B82" w14:paraId="31AD2F5B" w14:textId="77777777" w:rsidTr="00241275">
        <w:tc>
          <w:tcPr>
            <w:tcW w:w="880" w:type="pct"/>
            <w:hideMark/>
          </w:tcPr>
          <w:p w14:paraId="44F6F8D9" w14:textId="77777777" w:rsidR="00C232D1" w:rsidRPr="00454B82" w:rsidRDefault="00C232D1" w:rsidP="00241275">
            <w:pPr>
              <w:spacing w:after="270"/>
              <w:rPr>
                <w:color w:val="auto"/>
              </w:rPr>
            </w:pPr>
            <w:r w:rsidRPr="00454B82">
              <w:rPr>
                <w:color w:val="auto"/>
              </w:rPr>
              <w:t>NDVI</w:t>
            </w:r>
          </w:p>
        </w:tc>
        <w:tc>
          <w:tcPr>
            <w:tcW w:w="1435" w:type="pct"/>
            <w:hideMark/>
          </w:tcPr>
          <w:p w14:paraId="51B56BBB" w14:textId="77777777" w:rsidR="00C232D1" w:rsidRPr="00454B82" w:rsidRDefault="00C232D1" w:rsidP="00241275">
            <w:pPr>
              <w:spacing w:after="270"/>
              <w:rPr>
                <w:color w:val="auto"/>
              </w:rPr>
            </w:pPr>
            <w:r w:rsidRPr="00454B82">
              <w:rPr>
                <w:color w:val="auto"/>
              </w:rPr>
              <w:t>ndvi_q50_a</w:t>
            </w:r>
          </w:p>
        </w:tc>
        <w:tc>
          <w:tcPr>
            <w:tcW w:w="1065" w:type="pct"/>
            <w:hideMark/>
          </w:tcPr>
          <w:p w14:paraId="37F2C90A" w14:textId="77777777" w:rsidR="00C232D1" w:rsidRPr="00454B82" w:rsidRDefault="00C232D1" w:rsidP="00241275">
            <w:pPr>
              <w:spacing w:after="270"/>
              <w:rPr>
                <w:color w:val="auto"/>
              </w:rPr>
            </w:pPr>
            <w:r w:rsidRPr="00454B82">
              <w:rPr>
                <w:color w:val="auto"/>
              </w:rPr>
              <w:t>250, 500, 1000, 2500, 5000, 7500, 10000</w:t>
            </w:r>
          </w:p>
        </w:tc>
        <w:tc>
          <w:tcPr>
            <w:tcW w:w="1620" w:type="pct"/>
            <w:hideMark/>
          </w:tcPr>
          <w:p w14:paraId="781751E1" w14:textId="77777777" w:rsidR="00C232D1" w:rsidRPr="00454B82" w:rsidRDefault="00C232D1" w:rsidP="00241275">
            <w:pPr>
              <w:spacing w:after="270"/>
              <w:rPr>
                <w:color w:val="auto"/>
              </w:rPr>
            </w:pPr>
            <w:r w:rsidRPr="00454B82">
              <w:rPr>
                <w:color w:val="auto"/>
              </w:rPr>
              <w:t>NDVI (50th quantile)</w:t>
            </w:r>
          </w:p>
        </w:tc>
      </w:tr>
      <w:tr w:rsidR="00C232D1" w:rsidRPr="00454B82" w14:paraId="1E1C781E" w14:textId="77777777" w:rsidTr="00241275">
        <w:tc>
          <w:tcPr>
            <w:tcW w:w="880" w:type="pct"/>
            <w:hideMark/>
          </w:tcPr>
          <w:p w14:paraId="5BFE913F" w14:textId="77777777" w:rsidR="00C232D1" w:rsidRPr="00454B82" w:rsidRDefault="00C232D1" w:rsidP="00241275">
            <w:pPr>
              <w:spacing w:after="270"/>
              <w:rPr>
                <w:color w:val="auto"/>
              </w:rPr>
            </w:pPr>
            <w:r w:rsidRPr="00454B82">
              <w:rPr>
                <w:color w:val="auto"/>
              </w:rPr>
              <w:t>NDVI</w:t>
            </w:r>
          </w:p>
        </w:tc>
        <w:tc>
          <w:tcPr>
            <w:tcW w:w="1435" w:type="pct"/>
            <w:hideMark/>
          </w:tcPr>
          <w:p w14:paraId="5016F9E6" w14:textId="77777777" w:rsidR="00C232D1" w:rsidRPr="00454B82" w:rsidRDefault="00C232D1" w:rsidP="00241275">
            <w:pPr>
              <w:spacing w:after="270"/>
              <w:rPr>
                <w:color w:val="auto"/>
              </w:rPr>
            </w:pPr>
            <w:r w:rsidRPr="00454B82">
              <w:rPr>
                <w:color w:val="auto"/>
              </w:rPr>
              <w:t>ndvi_q75_a</w:t>
            </w:r>
          </w:p>
        </w:tc>
        <w:tc>
          <w:tcPr>
            <w:tcW w:w="1065" w:type="pct"/>
            <w:hideMark/>
          </w:tcPr>
          <w:p w14:paraId="1C7DC87F" w14:textId="77777777" w:rsidR="00C232D1" w:rsidRPr="00454B82" w:rsidRDefault="00C232D1" w:rsidP="00241275">
            <w:pPr>
              <w:spacing w:after="270"/>
              <w:rPr>
                <w:color w:val="auto"/>
              </w:rPr>
            </w:pPr>
            <w:r w:rsidRPr="00454B82">
              <w:rPr>
                <w:color w:val="auto"/>
              </w:rPr>
              <w:t>250, 500, 1000, 2500, 5000, 7500, 10000</w:t>
            </w:r>
          </w:p>
        </w:tc>
        <w:tc>
          <w:tcPr>
            <w:tcW w:w="1620" w:type="pct"/>
            <w:hideMark/>
          </w:tcPr>
          <w:p w14:paraId="20815EBF" w14:textId="77777777" w:rsidR="00C232D1" w:rsidRPr="00454B82" w:rsidRDefault="00C232D1" w:rsidP="00241275">
            <w:pPr>
              <w:spacing w:after="270"/>
              <w:rPr>
                <w:color w:val="auto"/>
              </w:rPr>
            </w:pPr>
            <w:r w:rsidRPr="00454B82">
              <w:rPr>
                <w:color w:val="auto"/>
              </w:rPr>
              <w:t>NDVI (75th quantile)</w:t>
            </w:r>
          </w:p>
        </w:tc>
      </w:tr>
      <w:tr w:rsidR="00C232D1" w:rsidRPr="00454B82" w14:paraId="15B1888A" w14:textId="77777777" w:rsidTr="00241275">
        <w:tc>
          <w:tcPr>
            <w:tcW w:w="880" w:type="pct"/>
            <w:hideMark/>
          </w:tcPr>
          <w:p w14:paraId="4538C940" w14:textId="77777777" w:rsidR="00C232D1" w:rsidRPr="00454B82" w:rsidRDefault="00C232D1" w:rsidP="00241275">
            <w:pPr>
              <w:spacing w:after="270"/>
              <w:rPr>
                <w:color w:val="auto"/>
              </w:rPr>
            </w:pPr>
            <w:r w:rsidRPr="00454B82">
              <w:rPr>
                <w:color w:val="auto"/>
              </w:rPr>
              <w:t>NDVI</w:t>
            </w:r>
          </w:p>
        </w:tc>
        <w:tc>
          <w:tcPr>
            <w:tcW w:w="1435" w:type="pct"/>
            <w:hideMark/>
          </w:tcPr>
          <w:p w14:paraId="2E8D787D" w14:textId="77777777" w:rsidR="00C232D1" w:rsidRPr="00454B82" w:rsidRDefault="00C232D1" w:rsidP="00241275">
            <w:pPr>
              <w:spacing w:after="270"/>
              <w:rPr>
                <w:color w:val="auto"/>
              </w:rPr>
            </w:pPr>
            <w:proofErr w:type="spellStart"/>
            <w:r w:rsidRPr="00454B82">
              <w:rPr>
                <w:color w:val="auto"/>
              </w:rPr>
              <w:t>ndvi_summer_a</w:t>
            </w:r>
            <w:proofErr w:type="spellEnd"/>
          </w:p>
        </w:tc>
        <w:tc>
          <w:tcPr>
            <w:tcW w:w="1065" w:type="pct"/>
            <w:hideMark/>
          </w:tcPr>
          <w:p w14:paraId="04541DE5" w14:textId="77777777" w:rsidR="00C232D1" w:rsidRPr="00454B82" w:rsidRDefault="00C232D1" w:rsidP="00241275">
            <w:pPr>
              <w:spacing w:after="270"/>
              <w:rPr>
                <w:color w:val="auto"/>
              </w:rPr>
            </w:pPr>
            <w:r w:rsidRPr="00454B82">
              <w:rPr>
                <w:color w:val="auto"/>
              </w:rPr>
              <w:t>250, 500, 1000, 2500, 5000, 7500, 10000</w:t>
            </w:r>
          </w:p>
        </w:tc>
        <w:tc>
          <w:tcPr>
            <w:tcW w:w="1620" w:type="pct"/>
            <w:hideMark/>
          </w:tcPr>
          <w:p w14:paraId="2A0B7C6F" w14:textId="77777777" w:rsidR="00C232D1" w:rsidRPr="00454B82" w:rsidRDefault="00C232D1" w:rsidP="00241275">
            <w:pPr>
              <w:spacing w:after="270"/>
              <w:rPr>
                <w:color w:val="auto"/>
              </w:rPr>
            </w:pPr>
            <w:r w:rsidRPr="00454B82">
              <w:rPr>
                <w:color w:val="auto"/>
              </w:rPr>
              <w:t xml:space="preserve">average </w:t>
            </w:r>
            <w:proofErr w:type="gramStart"/>
            <w:r w:rsidRPr="00454B82">
              <w:rPr>
                <w:color w:val="auto"/>
              </w:rPr>
              <w:t>summer time</w:t>
            </w:r>
            <w:proofErr w:type="gramEnd"/>
            <w:r w:rsidRPr="00454B82">
              <w:rPr>
                <w:color w:val="auto"/>
              </w:rPr>
              <w:t xml:space="preserve"> NDVI</w:t>
            </w:r>
          </w:p>
        </w:tc>
      </w:tr>
      <w:tr w:rsidR="00C232D1" w:rsidRPr="00454B82" w14:paraId="734135E2" w14:textId="77777777" w:rsidTr="00241275">
        <w:tc>
          <w:tcPr>
            <w:tcW w:w="880" w:type="pct"/>
            <w:hideMark/>
          </w:tcPr>
          <w:p w14:paraId="56CFE448" w14:textId="77777777" w:rsidR="00C232D1" w:rsidRPr="00454B82" w:rsidRDefault="00C232D1" w:rsidP="00241275">
            <w:pPr>
              <w:spacing w:after="270"/>
              <w:rPr>
                <w:color w:val="auto"/>
              </w:rPr>
            </w:pPr>
            <w:r w:rsidRPr="00454B82">
              <w:rPr>
                <w:color w:val="auto"/>
              </w:rPr>
              <w:t>NDVI</w:t>
            </w:r>
          </w:p>
        </w:tc>
        <w:tc>
          <w:tcPr>
            <w:tcW w:w="1435" w:type="pct"/>
            <w:hideMark/>
          </w:tcPr>
          <w:p w14:paraId="0075894F" w14:textId="77777777" w:rsidR="00C232D1" w:rsidRPr="00454B82" w:rsidRDefault="00C232D1" w:rsidP="00241275">
            <w:pPr>
              <w:spacing w:after="270"/>
              <w:rPr>
                <w:color w:val="auto"/>
              </w:rPr>
            </w:pPr>
            <w:proofErr w:type="spellStart"/>
            <w:r w:rsidRPr="00454B82">
              <w:rPr>
                <w:color w:val="auto"/>
              </w:rPr>
              <w:t>ndvi_winter_a</w:t>
            </w:r>
            <w:proofErr w:type="spellEnd"/>
          </w:p>
        </w:tc>
        <w:tc>
          <w:tcPr>
            <w:tcW w:w="1065" w:type="pct"/>
            <w:hideMark/>
          </w:tcPr>
          <w:p w14:paraId="3821456F" w14:textId="77777777" w:rsidR="00C232D1" w:rsidRPr="00454B82" w:rsidRDefault="00C232D1" w:rsidP="00241275">
            <w:pPr>
              <w:spacing w:after="270"/>
              <w:rPr>
                <w:color w:val="auto"/>
              </w:rPr>
            </w:pPr>
            <w:r w:rsidRPr="00454B82">
              <w:rPr>
                <w:color w:val="auto"/>
              </w:rPr>
              <w:t>250, 500, 1000, 2500, 5000, 7500, 10000</w:t>
            </w:r>
          </w:p>
        </w:tc>
        <w:tc>
          <w:tcPr>
            <w:tcW w:w="1620" w:type="pct"/>
            <w:hideMark/>
          </w:tcPr>
          <w:p w14:paraId="6F7193D5" w14:textId="77777777" w:rsidR="00C232D1" w:rsidRPr="00454B82" w:rsidRDefault="00C232D1" w:rsidP="00241275">
            <w:pPr>
              <w:spacing w:after="270"/>
              <w:rPr>
                <w:color w:val="auto"/>
              </w:rPr>
            </w:pPr>
            <w:r w:rsidRPr="00454B82">
              <w:rPr>
                <w:color w:val="auto"/>
              </w:rPr>
              <w:t xml:space="preserve">average </w:t>
            </w:r>
            <w:proofErr w:type="gramStart"/>
            <w:r w:rsidRPr="00454B82">
              <w:rPr>
                <w:color w:val="auto"/>
              </w:rPr>
              <w:t>winter time</w:t>
            </w:r>
            <w:proofErr w:type="gramEnd"/>
            <w:r w:rsidRPr="00454B82">
              <w:rPr>
                <w:color w:val="auto"/>
              </w:rPr>
              <w:t xml:space="preserve"> NDVI</w:t>
            </w:r>
          </w:p>
        </w:tc>
      </w:tr>
      <w:tr w:rsidR="00C232D1" w:rsidRPr="00454B82" w14:paraId="320F0BFC" w14:textId="77777777" w:rsidTr="00241275">
        <w:tc>
          <w:tcPr>
            <w:tcW w:w="880" w:type="pct"/>
            <w:hideMark/>
          </w:tcPr>
          <w:p w14:paraId="27BD0156" w14:textId="77777777" w:rsidR="00C232D1" w:rsidRPr="00454B82" w:rsidRDefault="00C232D1" w:rsidP="00241275">
            <w:pPr>
              <w:spacing w:after="270"/>
              <w:rPr>
                <w:color w:val="auto"/>
              </w:rPr>
            </w:pPr>
            <w:r w:rsidRPr="00454B82">
              <w:rPr>
                <w:color w:val="auto"/>
              </w:rPr>
              <w:t>population</w:t>
            </w:r>
          </w:p>
        </w:tc>
        <w:tc>
          <w:tcPr>
            <w:tcW w:w="1435" w:type="pct"/>
            <w:hideMark/>
          </w:tcPr>
          <w:p w14:paraId="18E8F8D1" w14:textId="77777777" w:rsidR="00C232D1" w:rsidRPr="00454B82" w:rsidRDefault="00C232D1" w:rsidP="00241275">
            <w:pPr>
              <w:spacing w:after="270"/>
              <w:rPr>
                <w:color w:val="auto"/>
              </w:rPr>
            </w:pPr>
            <w:r w:rsidRPr="00454B82">
              <w:rPr>
                <w:color w:val="auto"/>
              </w:rPr>
              <w:t>pop10_s</w:t>
            </w:r>
          </w:p>
        </w:tc>
        <w:tc>
          <w:tcPr>
            <w:tcW w:w="1065" w:type="pct"/>
            <w:hideMark/>
          </w:tcPr>
          <w:p w14:paraId="3C9E22B9" w14:textId="77777777" w:rsidR="00C232D1" w:rsidRPr="00454B82" w:rsidRDefault="00C232D1" w:rsidP="00241275">
            <w:pPr>
              <w:spacing w:after="270"/>
              <w:rPr>
                <w:color w:val="auto"/>
              </w:rPr>
            </w:pPr>
            <w:r w:rsidRPr="00454B82">
              <w:rPr>
                <w:color w:val="auto"/>
              </w:rPr>
              <w:t>500, 1000, 1500, 2000, 2500, 3000, 5000, 10000, 15000</w:t>
            </w:r>
          </w:p>
        </w:tc>
        <w:tc>
          <w:tcPr>
            <w:tcW w:w="1620" w:type="pct"/>
            <w:hideMark/>
          </w:tcPr>
          <w:p w14:paraId="19A6E0E9" w14:textId="77777777" w:rsidR="00C232D1" w:rsidRPr="00454B82" w:rsidRDefault="00C232D1" w:rsidP="00241275">
            <w:pPr>
              <w:spacing w:after="270"/>
              <w:rPr>
                <w:color w:val="auto"/>
              </w:rPr>
            </w:pPr>
            <w:r w:rsidRPr="00454B82">
              <w:rPr>
                <w:color w:val="auto"/>
              </w:rPr>
              <w:t>2010 population density</w:t>
            </w:r>
          </w:p>
        </w:tc>
      </w:tr>
      <w:tr w:rsidR="00C232D1" w:rsidRPr="00454B82" w14:paraId="21D45566" w14:textId="77777777" w:rsidTr="00241275">
        <w:tc>
          <w:tcPr>
            <w:tcW w:w="880" w:type="pct"/>
            <w:hideMark/>
          </w:tcPr>
          <w:p w14:paraId="064B8503" w14:textId="77777777" w:rsidR="00C232D1" w:rsidRPr="00454B82" w:rsidRDefault="00C232D1" w:rsidP="00241275">
            <w:pPr>
              <w:spacing w:after="270"/>
              <w:rPr>
                <w:color w:val="auto"/>
              </w:rPr>
            </w:pPr>
            <w:r w:rsidRPr="00454B82">
              <w:rPr>
                <w:color w:val="auto"/>
              </w:rPr>
              <w:lastRenderedPageBreak/>
              <w:t>port</w:t>
            </w:r>
          </w:p>
        </w:tc>
        <w:tc>
          <w:tcPr>
            <w:tcW w:w="1435" w:type="pct"/>
            <w:hideMark/>
          </w:tcPr>
          <w:p w14:paraId="1A3A7BFD" w14:textId="77777777" w:rsidR="00C232D1" w:rsidRPr="00454B82" w:rsidRDefault="00C232D1" w:rsidP="00241275">
            <w:pPr>
              <w:spacing w:after="270"/>
              <w:rPr>
                <w:color w:val="auto"/>
              </w:rPr>
            </w:pPr>
            <w:proofErr w:type="spellStart"/>
            <w:r w:rsidRPr="00454B82">
              <w:rPr>
                <w:color w:val="auto"/>
              </w:rPr>
              <w:t>log_m_to_l_port</w:t>
            </w:r>
            <w:proofErr w:type="spellEnd"/>
          </w:p>
        </w:tc>
        <w:tc>
          <w:tcPr>
            <w:tcW w:w="1065" w:type="pct"/>
            <w:hideMark/>
          </w:tcPr>
          <w:p w14:paraId="50B35FB7" w14:textId="77777777" w:rsidR="00C232D1" w:rsidRPr="00454B82" w:rsidRDefault="00C232D1" w:rsidP="00241275">
            <w:pPr>
              <w:spacing w:after="270"/>
              <w:rPr>
                <w:color w:val="auto"/>
              </w:rPr>
            </w:pPr>
            <w:r w:rsidRPr="00454B82">
              <w:rPr>
                <w:color w:val="auto"/>
              </w:rPr>
              <w:t>0</w:t>
            </w:r>
          </w:p>
        </w:tc>
        <w:tc>
          <w:tcPr>
            <w:tcW w:w="1620" w:type="pct"/>
            <w:hideMark/>
          </w:tcPr>
          <w:p w14:paraId="0C6BE246" w14:textId="77777777" w:rsidR="00C232D1" w:rsidRPr="00454B82" w:rsidRDefault="00C232D1" w:rsidP="00241275">
            <w:pPr>
              <w:spacing w:after="270"/>
              <w:rPr>
                <w:color w:val="auto"/>
              </w:rPr>
            </w:pPr>
            <w:r w:rsidRPr="00454B82">
              <w:rPr>
                <w:color w:val="auto"/>
              </w:rPr>
              <w:t>log meters to closest large port</w:t>
            </w:r>
          </w:p>
        </w:tc>
      </w:tr>
      <w:tr w:rsidR="00C232D1" w:rsidRPr="00454B82" w14:paraId="7F8444AF" w14:textId="77777777" w:rsidTr="00241275">
        <w:tc>
          <w:tcPr>
            <w:tcW w:w="880" w:type="pct"/>
            <w:hideMark/>
          </w:tcPr>
          <w:p w14:paraId="69DCE5D8" w14:textId="77777777" w:rsidR="00C232D1" w:rsidRPr="00454B82" w:rsidRDefault="00C232D1" w:rsidP="00241275">
            <w:pPr>
              <w:spacing w:after="270"/>
              <w:rPr>
                <w:color w:val="auto"/>
              </w:rPr>
            </w:pPr>
            <w:r w:rsidRPr="00454B82">
              <w:rPr>
                <w:color w:val="auto"/>
              </w:rPr>
              <w:t>railroads, rail yards</w:t>
            </w:r>
          </w:p>
        </w:tc>
        <w:tc>
          <w:tcPr>
            <w:tcW w:w="1435" w:type="pct"/>
            <w:hideMark/>
          </w:tcPr>
          <w:p w14:paraId="5A6A8DB9" w14:textId="77777777" w:rsidR="00C232D1" w:rsidRPr="00454B82" w:rsidRDefault="00C232D1" w:rsidP="00241275">
            <w:pPr>
              <w:spacing w:after="270"/>
              <w:rPr>
                <w:color w:val="auto"/>
              </w:rPr>
            </w:pPr>
            <w:proofErr w:type="spellStart"/>
            <w:r w:rsidRPr="00454B82">
              <w:rPr>
                <w:color w:val="auto"/>
              </w:rPr>
              <w:t>log_m_to_rr</w:t>
            </w:r>
            <w:proofErr w:type="spellEnd"/>
          </w:p>
        </w:tc>
        <w:tc>
          <w:tcPr>
            <w:tcW w:w="1065" w:type="pct"/>
            <w:hideMark/>
          </w:tcPr>
          <w:p w14:paraId="44CBCE85" w14:textId="77777777" w:rsidR="00C232D1" w:rsidRPr="00454B82" w:rsidRDefault="00C232D1" w:rsidP="00241275">
            <w:pPr>
              <w:spacing w:after="270"/>
              <w:rPr>
                <w:color w:val="auto"/>
              </w:rPr>
            </w:pPr>
            <w:r w:rsidRPr="00454B82">
              <w:rPr>
                <w:color w:val="auto"/>
              </w:rPr>
              <w:t>0</w:t>
            </w:r>
          </w:p>
        </w:tc>
        <w:tc>
          <w:tcPr>
            <w:tcW w:w="1620" w:type="pct"/>
            <w:hideMark/>
          </w:tcPr>
          <w:p w14:paraId="59BE95C3" w14:textId="77777777" w:rsidR="00C232D1" w:rsidRPr="00454B82" w:rsidRDefault="00C232D1" w:rsidP="00241275">
            <w:pPr>
              <w:spacing w:after="270"/>
              <w:rPr>
                <w:color w:val="auto"/>
              </w:rPr>
            </w:pPr>
            <w:r w:rsidRPr="00454B82">
              <w:rPr>
                <w:color w:val="auto"/>
              </w:rPr>
              <w:t>log meters to closest railroad</w:t>
            </w:r>
          </w:p>
        </w:tc>
      </w:tr>
      <w:tr w:rsidR="00C232D1" w:rsidRPr="00454B82" w14:paraId="04F1390F" w14:textId="77777777" w:rsidTr="00241275">
        <w:tc>
          <w:tcPr>
            <w:tcW w:w="880" w:type="pct"/>
            <w:hideMark/>
          </w:tcPr>
          <w:p w14:paraId="104BEE87" w14:textId="77777777" w:rsidR="00C232D1" w:rsidRPr="00454B82" w:rsidRDefault="00C232D1" w:rsidP="00241275">
            <w:pPr>
              <w:spacing w:after="270"/>
              <w:rPr>
                <w:color w:val="auto"/>
              </w:rPr>
            </w:pPr>
            <w:r w:rsidRPr="00454B82">
              <w:rPr>
                <w:color w:val="auto"/>
              </w:rPr>
              <w:t>railroads, rail yards</w:t>
            </w:r>
          </w:p>
        </w:tc>
        <w:tc>
          <w:tcPr>
            <w:tcW w:w="1435" w:type="pct"/>
            <w:hideMark/>
          </w:tcPr>
          <w:p w14:paraId="4C0A7BBF" w14:textId="77777777" w:rsidR="00C232D1" w:rsidRPr="00454B82" w:rsidRDefault="00C232D1" w:rsidP="00241275">
            <w:pPr>
              <w:spacing w:after="270"/>
              <w:rPr>
                <w:color w:val="auto"/>
              </w:rPr>
            </w:pPr>
            <w:proofErr w:type="spellStart"/>
            <w:r w:rsidRPr="00454B82">
              <w:rPr>
                <w:color w:val="auto"/>
              </w:rPr>
              <w:t>log_m_to_ry</w:t>
            </w:r>
            <w:proofErr w:type="spellEnd"/>
          </w:p>
        </w:tc>
        <w:tc>
          <w:tcPr>
            <w:tcW w:w="1065" w:type="pct"/>
            <w:hideMark/>
          </w:tcPr>
          <w:p w14:paraId="493A2BE6" w14:textId="77777777" w:rsidR="00C232D1" w:rsidRPr="00454B82" w:rsidRDefault="00C232D1" w:rsidP="00241275">
            <w:pPr>
              <w:spacing w:after="270"/>
              <w:rPr>
                <w:color w:val="auto"/>
              </w:rPr>
            </w:pPr>
            <w:r w:rsidRPr="00454B82">
              <w:rPr>
                <w:color w:val="auto"/>
              </w:rPr>
              <w:t>0</w:t>
            </w:r>
          </w:p>
        </w:tc>
        <w:tc>
          <w:tcPr>
            <w:tcW w:w="1620" w:type="pct"/>
            <w:hideMark/>
          </w:tcPr>
          <w:p w14:paraId="57B2E467" w14:textId="77777777" w:rsidR="00C232D1" w:rsidRPr="00454B82" w:rsidRDefault="00C232D1" w:rsidP="00241275">
            <w:pPr>
              <w:spacing w:after="270"/>
              <w:rPr>
                <w:color w:val="auto"/>
              </w:rPr>
            </w:pPr>
            <w:r w:rsidRPr="00454B82">
              <w:rPr>
                <w:color w:val="auto"/>
              </w:rPr>
              <w:t>log meters to closest rail yard</w:t>
            </w:r>
          </w:p>
        </w:tc>
      </w:tr>
      <w:tr w:rsidR="00C232D1" w:rsidRPr="00454B82" w14:paraId="131F7966" w14:textId="77777777" w:rsidTr="00241275">
        <w:tc>
          <w:tcPr>
            <w:tcW w:w="880" w:type="pct"/>
            <w:hideMark/>
          </w:tcPr>
          <w:p w14:paraId="3526AEAB" w14:textId="77777777" w:rsidR="00C232D1" w:rsidRPr="00454B82" w:rsidRDefault="00C232D1" w:rsidP="00241275">
            <w:pPr>
              <w:spacing w:after="270"/>
              <w:rPr>
                <w:color w:val="auto"/>
              </w:rPr>
            </w:pPr>
            <w:r w:rsidRPr="00454B82">
              <w:rPr>
                <w:color w:val="auto"/>
              </w:rPr>
              <w:t>roads</w:t>
            </w:r>
          </w:p>
        </w:tc>
        <w:tc>
          <w:tcPr>
            <w:tcW w:w="1435" w:type="pct"/>
            <w:hideMark/>
          </w:tcPr>
          <w:p w14:paraId="2807B522" w14:textId="77777777" w:rsidR="00C232D1" w:rsidRPr="00454B82" w:rsidRDefault="00C232D1" w:rsidP="00241275">
            <w:pPr>
              <w:spacing w:after="270"/>
              <w:rPr>
                <w:color w:val="auto"/>
              </w:rPr>
            </w:pPr>
            <w:r w:rsidRPr="00454B82">
              <w:rPr>
                <w:color w:val="auto"/>
              </w:rPr>
              <w:t>intersect_a1_a3_s</w:t>
            </w:r>
          </w:p>
        </w:tc>
        <w:tc>
          <w:tcPr>
            <w:tcW w:w="1065" w:type="pct"/>
            <w:hideMark/>
          </w:tcPr>
          <w:p w14:paraId="4ABC991D" w14:textId="77777777" w:rsidR="00C232D1" w:rsidRPr="00454B82" w:rsidRDefault="00C232D1" w:rsidP="00241275">
            <w:pPr>
              <w:spacing w:after="270"/>
              <w:rPr>
                <w:color w:val="auto"/>
              </w:rPr>
            </w:pPr>
            <w:r w:rsidRPr="00454B82">
              <w:rPr>
                <w:color w:val="auto"/>
              </w:rPr>
              <w:t>3000</w:t>
            </w:r>
          </w:p>
        </w:tc>
        <w:tc>
          <w:tcPr>
            <w:tcW w:w="1620" w:type="pct"/>
            <w:hideMark/>
          </w:tcPr>
          <w:p w14:paraId="404ADD7A" w14:textId="77777777" w:rsidR="00C232D1" w:rsidRPr="00454B82" w:rsidRDefault="00C232D1" w:rsidP="00241275">
            <w:pPr>
              <w:spacing w:after="270"/>
              <w:rPr>
                <w:color w:val="auto"/>
              </w:rPr>
            </w:pPr>
            <w:r w:rsidRPr="00454B82">
              <w:rPr>
                <w:color w:val="auto"/>
              </w:rPr>
              <w:t xml:space="preserve">number of </w:t>
            </w:r>
            <w:proofErr w:type="gramStart"/>
            <w:r w:rsidRPr="00454B82">
              <w:rPr>
                <w:color w:val="auto"/>
              </w:rPr>
              <w:t>A1-A3 road</w:t>
            </w:r>
            <w:proofErr w:type="gramEnd"/>
            <w:r w:rsidRPr="00454B82">
              <w:rPr>
                <w:color w:val="auto"/>
              </w:rPr>
              <w:t xml:space="preserve"> intersections</w:t>
            </w:r>
          </w:p>
        </w:tc>
      </w:tr>
      <w:tr w:rsidR="00C232D1" w:rsidRPr="00454B82" w14:paraId="1EE7EE43" w14:textId="77777777" w:rsidTr="00241275">
        <w:tc>
          <w:tcPr>
            <w:tcW w:w="880" w:type="pct"/>
            <w:hideMark/>
          </w:tcPr>
          <w:p w14:paraId="3980FCFF" w14:textId="77777777" w:rsidR="00C232D1" w:rsidRPr="00454B82" w:rsidRDefault="00C232D1" w:rsidP="00241275">
            <w:pPr>
              <w:spacing w:after="270"/>
              <w:rPr>
                <w:color w:val="auto"/>
              </w:rPr>
            </w:pPr>
            <w:r w:rsidRPr="00454B82">
              <w:rPr>
                <w:color w:val="auto"/>
              </w:rPr>
              <w:t>roads</w:t>
            </w:r>
          </w:p>
        </w:tc>
        <w:tc>
          <w:tcPr>
            <w:tcW w:w="1435" w:type="pct"/>
            <w:hideMark/>
          </w:tcPr>
          <w:p w14:paraId="24768C4B" w14:textId="77777777" w:rsidR="00C232D1" w:rsidRPr="00454B82" w:rsidRDefault="00C232D1" w:rsidP="00241275">
            <w:pPr>
              <w:spacing w:after="270"/>
              <w:rPr>
                <w:color w:val="auto"/>
              </w:rPr>
            </w:pPr>
            <w:r w:rsidRPr="00454B82">
              <w:rPr>
                <w:color w:val="auto"/>
              </w:rPr>
              <w:t>intersect_a3_a3_s</w:t>
            </w:r>
          </w:p>
        </w:tc>
        <w:tc>
          <w:tcPr>
            <w:tcW w:w="1065" w:type="pct"/>
            <w:hideMark/>
          </w:tcPr>
          <w:p w14:paraId="72F0E1EC" w14:textId="77777777" w:rsidR="00C232D1" w:rsidRPr="00454B82" w:rsidRDefault="00C232D1" w:rsidP="00241275">
            <w:pPr>
              <w:spacing w:after="270"/>
              <w:rPr>
                <w:color w:val="auto"/>
              </w:rPr>
            </w:pPr>
            <w:r w:rsidRPr="00454B82">
              <w:rPr>
                <w:color w:val="auto"/>
              </w:rPr>
              <w:t>500, 1000, 3000</w:t>
            </w:r>
          </w:p>
        </w:tc>
        <w:tc>
          <w:tcPr>
            <w:tcW w:w="1620" w:type="pct"/>
            <w:hideMark/>
          </w:tcPr>
          <w:p w14:paraId="1E182248" w14:textId="77777777" w:rsidR="00C232D1" w:rsidRPr="00454B82" w:rsidRDefault="00C232D1" w:rsidP="00241275">
            <w:pPr>
              <w:spacing w:after="270"/>
              <w:rPr>
                <w:color w:val="auto"/>
              </w:rPr>
            </w:pPr>
            <w:r w:rsidRPr="00454B82">
              <w:rPr>
                <w:color w:val="auto"/>
              </w:rPr>
              <w:t>number of A3-A3 road intersections</w:t>
            </w:r>
          </w:p>
        </w:tc>
      </w:tr>
      <w:tr w:rsidR="00C232D1" w:rsidRPr="00454B82" w14:paraId="57187BBA" w14:textId="77777777" w:rsidTr="00241275">
        <w:tc>
          <w:tcPr>
            <w:tcW w:w="880" w:type="pct"/>
            <w:hideMark/>
          </w:tcPr>
          <w:p w14:paraId="42AC4C78" w14:textId="77777777" w:rsidR="00C232D1" w:rsidRPr="00454B82" w:rsidRDefault="00C232D1" w:rsidP="00241275">
            <w:pPr>
              <w:spacing w:after="270"/>
              <w:rPr>
                <w:color w:val="auto"/>
              </w:rPr>
            </w:pPr>
            <w:r w:rsidRPr="00454B82">
              <w:rPr>
                <w:color w:val="auto"/>
              </w:rPr>
              <w:t>roads</w:t>
            </w:r>
          </w:p>
        </w:tc>
        <w:tc>
          <w:tcPr>
            <w:tcW w:w="1435" w:type="pct"/>
            <w:hideMark/>
          </w:tcPr>
          <w:p w14:paraId="66FE600C" w14:textId="77777777" w:rsidR="00C232D1" w:rsidRPr="00454B82" w:rsidRDefault="00C232D1" w:rsidP="00241275">
            <w:pPr>
              <w:spacing w:after="270"/>
              <w:rPr>
                <w:color w:val="auto"/>
              </w:rPr>
            </w:pPr>
            <w:r w:rsidRPr="00454B82">
              <w:rPr>
                <w:color w:val="auto"/>
              </w:rPr>
              <w:t>ll_a1_s</w:t>
            </w:r>
          </w:p>
        </w:tc>
        <w:tc>
          <w:tcPr>
            <w:tcW w:w="1065" w:type="pct"/>
            <w:hideMark/>
          </w:tcPr>
          <w:p w14:paraId="47B79F00" w14:textId="77777777" w:rsidR="00C232D1" w:rsidRPr="00454B82" w:rsidRDefault="00C232D1" w:rsidP="00241275">
            <w:pPr>
              <w:spacing w:after="270"/>
              <w:rPr>
                <w:color w:val="auto"/>
              </w:rPr>
            </w:pPr>
            <w:r w:rsidRPr="00454B82">
              <w:rPr>
                <w:color w:val="auto"/>
              </w:rPr>
              <w:t>1500, 3000, 5000</w:t>
            </w:r>
          </w:p>
        </w:tc>
        <w:tc>
          <w:tcPr>
            <w:tcW w:w="1620" w:type="pct"/>
            <w:hideMark/>
          </w:tcPr>
          <w:p w14:paraId="6A5B9964" w14:textId="77777777" w:rsidR="00C232D1" w:rsidRPr="00454B82" w:rsidRDefault="00C232D1" w:rsidP="00241275">
            <w:pPr>
              <w:spacing w:after="270"/>
              <w:rPr>
                <w:color w:val="auto"/>
              </w:rPr>
            </w:pPr>
            <w:r w:rsidRPr="00454B82">
              <w:rPr>
                <w:color w:val="auto"/>
              </w:rPr>
              <w:t>length of A1 roads</w:t>
            </w:r>
          </w:p>
        </w:tc>
      </w:tr>
      <w:tr w:rsidR="00C232D1" w:rsidRPr="00454B82" w14:paraId="302C8223" w14:textId="77777777" w:rsidTr="00241275">
        <w:tc>
          <w:tcPr>
            <w:tcW w:w="880" w:type="pct"/>
            <w:hideMark/>
          </w:tcPr>
          <w:p w14:paraId="614F65B6" w14:textId="77777777" w:rsidR="00C232D1" w:rsidRPr="00454B82" w:rsidRDefault="00C232D1" w:rsidP="00241275">
            <w:pPr>
              <w:spacing w:after="270"/>
              <w:rPr>
                <w:color w:val="auto"/>
              </w:rPr>
            </w:pPr>
            <w:r w:rsidRPr="00454B82">
              <w:rPr>
                <w:color w:val="auto"/>
              </w:rPr>
              <w:t>roads</w:t>
            </w:r>
          </w:p>
        </w:tc>
        <w:tc>
          <w:tcPr>
            <w:tcW w:w="1435" w:type="pct"/>
            <w:hideMark/>
          </w:tcPr>
          <w:p w14:paraId="3DFDDA79" w14:textId="77777777" w:rsidR="00C232D1" w:rsidRPr="00454B82" w:rsidRDefault="00C232D1" w:rsidP="00241275">
            <w:pPr>
              <w:spacing w:after="270"/>
              <w:rPr>
                <w:color w:val="auto"/>
              </w:rPr>
            </w:pPr>
            <w:r w:rsidRPr="00454B82">
              <w:rPr>
                <w:color w:val="auto"/>
              </w:rPr>
              <w:t>ll_a2_s</w:t>
            </w:r>
          </w:p>
        </w:tc>
        <w:tc>
          <w:tcPr>
            <w:tcW w:w="1065" w:type="pct"/>
            <w:hideMark/>
          </w:tcPr>
          <w:p w14:paraId="4EB32840" w14:textId="77777777" w:rsidR="00C232D1" w:rsidRPr="00454B82" w:rsidRDefault="00C232D1" w:rsidP="00241275">
            <w:pPr>
              <w:spacing w:after="270"/>
              <w:rPr>
                <w:color w:val="auto"/>
              </w:rPr>
            </w:pPr>
            <w:r w:rsidRPr="00454B82">
              <w:rPr>
                <w:color w:val="auto"/>
              </w:rPr>
              <w:t>5000</w:t>
            </w:r>
          </w:p>
        </w:tc>
        <w:tc>
          <w:tcPr>
            <w:tcW w:w="1620" w:type="pct"/>
            <w:hideMark/>
          </w:tcPr>
          <w:p w14:paraId="4A1C065A" w14:textId="77777777" w:rsidR="00C232D1" w:rsidRPr="00454B82" w:rsidRDefault="00C232D1" w:rsidP="00241275">
            <w:pPr>
              <w:spacing w:after="270"/>
              <w:rPr>
                <w:color w:val="auto"/>
              </w:rPr>
            </w:pPr>
            <w:r w:rsidRPr="00454B82">
              <w:rPr>
                <w:color w:val="auto"/>
              </w:rPr>
              <w:t>length of A2 roads</w:t>
            </w:r>
          </w:p>
        </w:tc>
      </w:tr>
      <w:tr w:rsidR="00C232D1" w:rsidRPr="00454B82" w14:paraId="793CE6D4" w14:textId="77777777" w:rsidTr="00241275">
        <w:tc>
          <w:tcPr>
            <w:tcW w:w="880" w:type="pct"/>
            <w:hideMark/>
          </w:tcPr>
          <w:p w14:paraId="36895195" w14:textId="77777777" w:rsidR="00C232D1" w:rsidRPr="00454B82" w:rsidRDefault="00C232D1" w:rsidP="00241275">
            <w:pPr>
              <w:spacing w:after="270"/>
              <w:rPr>
                <w:color w:val="auto"/>
              </w:rPr>
            </w:pPr>
            <w:r w:rsidRPr="00454B82">
              <w:rPr>
                <w:color w:val="auto"/>
              </w:rPr>
              <w:t>roads</w:t>
            </w:r>
          </w:p>
        </w:tc>
        <w:tc>
          <w:tcPr>
            <w:tcW w:w="1435" w:type="pct"/>
            <w:hideMark/>
          </w:tcPr>
          <w:p w14:paraId="4D0B84F0" w14:textId="77777777" w:rsidR="00C232D1" w:rsidRPr="00454B82" w:rsidRDefault="00C232D1" w:rsidP="00241275">
            <w:pPr>
              <w:spacing w:after="270"/>
              <w:rPr>
                <w:color w:val="auto"/>
              </w:rPr>
            </w:pPr>
            <w:r w:rsidRPr="00454B82">
              <w:rPr>
                <w:color w:val="auto"/>
              </w:rPr>
              <w:t>ll_a23_s</w:t>
            </w:r>
          </w:p>
        </w:tc>
        <w:tc>
          <w:tcPr>
            <w:tcW w:w="1065" w:type="pct"/>
            <w:hideMark/>
          </w:tcPr>
          <w:p w14:paraId="4DF7D3C9" w14:textId="77777777" w:rsidR="00C232D1" w:rsidRPr="00454B82" w:rsidRDefault="00C232D1" w:rsidP="00241275">
            <w:pPr>
              <w:spacing w:after="270"/>
              <w:rPr>
                <w:color w:val="auto"/>
              </w:rPr>
            </w:pPr>
            <w:r w:rsidRPr="00454B82">
              <w:rPr>
                <w:color w:val="auto"/>
              </w:rPr>
              <w:t>100, 150, 300, 400, 500, 750, 1000, 1500, 3000, 5000</w:t>
            </w:r>
          </w:p>
        </w:tc>
        <w:tc>
          <w:tcPr>
            <w:tcW w:w="1620" w:type="pct"/>
            <w:hideMark/>
          </w:tcPr>
          <w:p w14:paraId="3784B5BD" w14:textId="77777777" w:rsidR="00C232D1" w:rsidRPr="00454B82" w:rsidRDefault="00C232D1" w:rsidP="00241275">
            <w:pPr>
              <w:spacing w:after="270"/>
              <w:rPr>
                <w:color w:val="auto"/>
              </w:rPr>
            </w:pPr>
            <w:r w:rsidRPr="00454B82">
              <w:rPr>
                <w:color w:val="auto"/>
              </w:rPr>
              <w:t>length of A2 and A3 roads</w:t>
            </w:r>
          </w:p>
        </w:tc>
      </w:tr>
      <w:tr w:rsidR="00C232D1" w:rsidRPr="00454B82" w14:paraId="1DECE209" w14:textId="77777777" w:rsidTr="00241275">
        <w:tc>
          <w:tcPr>
            <w:tcW w:w="880" w:type="pct"/>
            <w:hideMark/>
          </w:tcPr>
          <w:p w14:paraId="307044AF" w14:textId="77777777" w:rsidR="00C232D1" w:rsidRPr="00454B82" w:rsidRDefault="00C232D1" w:rsidP="00241275">
            <w:pPr>
              <w:spacing w:after="270"/>
              <w:rPr>
                <w:color w:val="auto"/>
              </w:rPr>
            </w:pPr>
            <w:r w:rsidRPr="00454B82">
              <w:rPr>
                <w:color w:val="auto"/>
              </w:rPr>
              <w:t>roads</w:t>
            </w:r>
          </w:p>
        </w:tc>
        <w:tc>
          <w:tcPr>
            <w:tcW w:w="1435" w:type="pct"/>
            <w:hideMark/>
          </w:tcPr>
          <w:p w14:paraId="5E07B62E" w14:textId="77777777" w:rsidR="00C232D1" w:rsidRPr="00454B82" w:rsidRDefault="00C232D1" w:rsidP="00241275">
            <w:pPr>
              <w:spacing w:after="270"/>
              <w:rPr>
                <w:color w:val="auto"/>
              </w:rPr>
            </w:pPr>
            <w:r w:rsidRPr="00454B82">
              <w:rPr>
                <w:color w:val="auto"/>
              </w:rPr>
              <w:t>ll_a3_s</w:t>
            </w:r>
          </w:p>
        </w:tc>
        <w:tc>
          <w:tcPr>
            <w:tcW w:w="1065" w:type="pct"/>
            <w:hideMark/>
          </w:tcPr>
          <w:p w14:paraId="68E4DCEC" w14:textId="77777777" w:rsidR="00C232D1" w:rsidRPr="00454B82" w:rsidRDefault="00C232D1" w:rsidP="00241275">
            <w:pPr>
              <w:spacing w:after="270"/>
              <w:rPr>
                <w:color w:val="auto"/>
              </w:rPr>
            </w:pPr>
            <w:r w:rsidRPr="00454B82">
              <w:rPr>
                <w:color w:val="auto"/>
              </w:rPr>
              <w:t>100, 150, 300, 400, 500, 750, 1000, 1500, 3000, 5000</w:t>
            </w:r>
          </w:p>
        </w:tc>
        <w:tc>
          <w:tcPr>
            <w:tcW w:w="1620" w:type="pct"/>
            <w:hideMark/>
          </w:tcPr>
          <w:p w14:paraId="2EFC3E40" w14:textId="77777777" w:rsidR="00C232D1" w:rsidRPr="00454B82" w:rsidRDefault="00C232D1" w:rsidP="00241275">
            <w:pPr>
              <w:spacing w:after="270"/>
              <w:rPr>
                <w:color w:val="auto"/>
              </w:rPr>
            </w:pPr>
            <w:r w:rsidRPr="00454B82">
              <w:rPr>
                <w:color w:val="auto"/>
              </w:rPr>
              <w:t>length of A3 roads</w:t>
            </w:r>
          </w:p>
        </w:tc>
      </w:tr>
      <w:tr w:rsidR="00C232D1" w:rsidRPr="00454B82" w14:paraId="67942896" w14:textId="77777777" w:rsidTr="00241275">
        <w:tc>
          <w:tcPr>
            <w:tcW w:w="880" w:type="pct"/>
            <w:hideMark/>
          </w:tcPr>
          <w:p w14:paraId="23A8435F" w14:textId="77777777" w:rsidR="00C232D1" w:rsidRPr="00454B82" w:rsidRDefault="00C232D1" w:rsidP="00241275">
            <w:pPr>
              <w:spacing w:after="270"/>
              <w:rPr>
                <w:color w:val="auto"/>
              </w:rPr>
            </w:pPr>
            <w:r w:rsidRPr="00454B82">
              <w:rPr>
                <w:color w:val="auto"/>
              </w:rPr>
              <w:t>roads</w:t>
            </w:r>
          </w:p>
        </w:tc>
        <w:tc>
          <w:tcPr>
            <w:tcW w:w="1435" w:type="pct"/>
            <w:hideMark/>
          </w:tcPr>
          <w:p w14:paraId="092D4DA9" w14:textId="77777777" w:rsidR="00C232D1" w:rsidRPr="00454B82" w:rsidRDefault="00C232D1" w:rsidP="00241275">
            <w:pPr>
              <w:spacing w:after="270"/>
              <w:rPr>
                <w:color w:val="auto"/>
              </w:rPr>
            </w:pPr>
            <w:r w:rsidRPr="00454B82">
              <w:rPr>
                <w:color w:val="auto"/>
              </w:rPr>
              <w:t>log_m_to_a1</w:t>
            </w:r>
          </w:p>
        </w:tc>
        <w:tc>
          <w:tcPr>
            <w:tcW w:w="1065" w:type="pct"/>
            <w:hideMark/>
          </w:tcPr>
          <w:p w14:paraId="2A08FE13" w14:textId="77777777" w:rsidR="00C232D1" w:rsidRPr="00454B82" w:rsidRDefault="00C232D1" w:rsidP="00241275">
            <w:pPr>
              <w:spacing w:after="270"/>
              <w:rPr>
                <w:color w:val="auto"/>
              </w:rPr>
            </w:pPr>
            <w:r w:rsidRPr="00454B82">
              <w:rPr>
                <w:color w:val="auto"/>
              </w:rPr>
              <w:t>0</w:t>
            </w:r>
          </w:p>
        </w:tc>
        <w:tc>
          <w:tcPr>
            <w:tcW w:w="1620" w:type="pct"/>
            <w:hideMark/>
          </w:tcPr>
          <w:p w14:paraId="3607E2CA" w14:textId="77777777" w:rsidR="00C232D1" w:rsidRPr="00454B82" w:rsidRDefault="00C232D1" w:rsidP="00241275">
            <w:pPr>
              <w:spacing w:after="270"/>
              <w:rPr>
                <w:color w:val="auto"/>
              </w:rPr>
            </w:pPr>
            <w:r w:rsidRPr="00454B82">
              <w:rPr>
                <w:color w:val="auto"/>
              </w:rPr>
              <w:t xml:space="preserve">log meters to closest </w:t>
            </w:r>
            <w:proofErr w:type="gramStart"/>
            <w:r w:rsidRPr="00454B82">
              <w:rPr>
                <w:color w:val="auto"/>
              </w:rPr>
              <w:t>A1 road</w:t>
            </w:r>
            <w:proofErr w:type="gramEnd"/>
          </w:p>
        </w:tc>
      </w:tr>
      <w:tr w:rsidR="00C232D1" w:rsidRPr="00454B82" w14:paraId="30AAC58C" w14:textId="77777777" w:rsidTr="00241275">
        <w:tc>
          <w:tcPr>
            <w:tcW w:w="880" w:type="pct"/>
            <w:hideMark/>
          </w:tcPr>
          <w:p w14:paraId="39E5EE17" w14:textId="77777777" w:rsidR="00C232D1" w:rsidRPr="00454B82" w:rsidRDefault="00C232D1" w:rsidP="00241275">
            <w:pPr>
              <w:spacing w:after="270"/>
              <w:rPr>
                <w:color w:val="auto"/>
              </w:rPr>
            </w:pPr>
            <w:r w:rsidRPr="00454B82">
              <w:rPr>
                <w:color w:val="auto"/>
              </w:rPr>
              <w:t>roads</w:t>
            </w:r>
          </w:p>
        </w:tc>
        <w:tc>
          <w:tcPr>
            <w:tcW w:w="1435" w:type="pct"/>
            <w:hideMark/>
          </w:tcPr>
          <w:p w14:paraId="44EBBBE7" w14:textId="77777777" w:rsidR="00C232D1" w:rsidRPr="00454B82" w:rsidRDefault="00C232D1" w:rsidP="00241275">
            <w:pPr>
              <w:spacing w:after="270"/>
              <w:rPr>
                <w:color w:val="auto"/>
              </w:rPr>
            </w:pPr>
            <w:r w:rsidRPr="00454B82">
              <w:rPr>
                <w:color w:val="auto"/>
              </w:rPr>
              <w:t>log_m_to_a1_a1_intersect</w:t>
            </w:r>
          </w:p>
        </w:tc>
        <w:tc>
          <w:tcPr>
            <w:tcW w:w="1065" w:type="pct"/>
            <w:hideMark/>
          </w:tcPr>
          <w:p w14:paraId="229454B4" w14:textId="77777777" w:rsidR="00C232D1" w:rsidRPr="00454B82" w:rsidRDefault="00C232D1" w:rsidP="00241275">
            <w:pPr>
              <w:spacing w:after="270"/>
              <w:rPr>
                <w:color w:val="auto"/>
              </w:rPr>
            </w:pPr>
            <w:r w:rsidRPr="00454B82">
              <w:rPr>
                <w:color w:val="auto"/>
              </w:rPr>
              <w:t>0</w:t>
            </w:r>
          </w:p>
        </w:tc>
        <w:tc>
          <w:tcPr>
            <w:tcW w:w="1620" w:type="pct"/>
            <w:hideMark/>
          </w:tcPr>
          <w:p w14:paraId="2F823151" w14:textId="77777777" w:rsidR="00C232D1" w:rsidRPr="00454B82" w:rsidRDefault="00C232D1" w:rsidP="00241275">
            <w:pPr>
              <w:spacing w:after="270"/>
              <w:rPr>
                <w:color w:val="auto"/>
              </w:rPr>
            </w:pPr>
            <w:r w:rsidRPr="00454B82">
              <w:rPr>
                <w:color w:val="auto"/>
              </w:rPr>
              <w:t xml:space="preserve">log meters to closest </w:t>
            </w:r>
            <w:proofErr w:type="gramStart"/>
            <w:r w:rsidRPr="00454B82">
              <w:rPr>
                <w:color w:val="auto"/>
              </w:rPr>
              <w:t>A1-A1 road</w:t>
            </w:r>
            <w:proofErr w:type="gramEnd"/>
            <w:r w:rsidRPr="00454B82">
              <w:rPr>
                <w:color w:val="auto"/>
              </w:rPr>
              <w:t xml:space="preserve"> intersection</w:t>
            </w:r>
          </w:p>
        </w:tc>
      </w:tr>
      <w:tr w:rsidR="00C232D1" w:rsidRPr="00454B82" w14:paraId="4510AEDA" w14:textId="77777777" w:rsidTr="00241275">
        <w:tc>
          <w:tcPr>
            <w:tcW w:w="880" w:type="pct"/>
            <w:hideMark/>
          </w:tcPr>
          <w:p w14:paraId="22694C86" w14:textId="77777777" w:rsidR="00C232D1" w:rsidRPr="00454B82" w:rsidRDefault="00C232D1" w:rsidP="00241275">
            <w:pPr>
              <w:spacing w:after="270"/>
              <w:rPr>
                <w:color w:val="auto"/>
              </w:rPr>
            </w:pPr>
            <w:r w:rsidRPr="00454B82">
              <w:rPr>
                <w:color w:val="auto"/>
              </w:rPr>
              <w:t>roads</w:t>
            </w:r>
          </w:p>
        </w:tc>
        <w:tc>
          <w:tcPr>
            <w:tcW w:w="1435" w:type="pct"/>
            <w:hideMark/>
          </w:tcPr>
          <w:p w14:paraId="3CA98127" w14:textId="77777777" w:rsidR="00C232D1" w:rsidRPr="00454B82" w:rsidRDefault="00C232D1" w:rsidP="00241275">
            <w:pPr>
              <w:spacing w:after="270"/>
              <w:rPr>
                <w:color w:val="auto"/>
              </w:rPr>
            </w:pPr>
            <w:r w:rsidRPr="00454B82">
              <w:rPr>
                <w:color w:val="auto"/>
              </w:rPr>
              <w:t>log_m_to_a1_a2_intersect</w:t>
            </w:r>
          </w:p>
        </w:tc>
        <w:tc>
          <w:tcPr>
            <w:tcW w:w="1065" w:type="pct"/>
            <w:hideMark/>
          </w:tcPr>
          <w:p w14:paraId="4DCC9227" w14:textId="77777777" w:rsidR="00C232D1" w:rsidRPr="00454B82" w:rsidRDefault="00C232D1" w:rsidP="00241275">
            <w:pPr>
              <w:spacing w:after="270"/>
              <w:rPr>
                <w:color w:val="auto"/>
              </w:rPr>
            </w:pPr>
            <w:r w:rsidRPr="00454B82">
              <w:rPr>
                <w:color w:val="auto"/>
              </w:rPr>
              <w:t>0</w:t>
            </w:r>
          </w:p>
        </w:tc>
        <w:tc>
          <w:tcPr>
            <w:tcW w:w="1620" w:type="pct"/>
            <w:hideMark/>
          </w:tcPr>
          <w:p w14:paraId="3C0FCBF8" w14:textId="77777777" w:rsidR="00C232D1" w:rsidRPr="00454B82" w:rsidRDefault="00C232D1" w:rsidP="00241275">
            <w:pPr>
              <w:spacing w:after="270"/>
              <w:rPr>
                <w:color w:val="auto"/>
              </w:rPr>
            </w:pPr>
            <w:r w:rsidRPr="00454B82">
              <w:rPr>
                <w:color w:val="auto"/>
              </w:rPr>
              <w:t xml:space="preserve">log meters to closest </w:t>
            </w:r>
            <w:proofErr w:type="gramStart"/>
            <w:r w:rsidRPr="00454B82">
              <w:rPr>
                <w:color w:val="auto"/>
              </w:rPr>
              <w:t>A1-A2 road</w:t>
            </w:r>
            <w:proofErr w:type="gramEnd"/>
            <w:r w:rsidRPr="00454B82">
              <w:rPr>
                <w:color w:val="auto"/>
              </w:rPr>
              <w:t xml:space="preserve"> intersection</w:t>
            </w:r>
          </w:p>
        </w:tc>
      </w:tr>
      <w:tr w:rsidR="00C232D1" w:rsidRPr="00454B82" w14:paraId="7F6BE556" w14:textId="77777777" w:rsidTr="00241275">
        <w:tc>
          <w:tcPr>
            <w:tcW w:w="880" w:type="pct"/>
            <w:hideMark/>
          </w:tcPr>
          <w:p w14:paraId="2C10BF28" w14:textId="77777777" w:rsidR="00C232D1" w:rsidRPr="00454B82" w:rsidRDefault="00C232D1" w:rsidP="00241275">
            <w:pPr>
              <w:spacing w:after="270"/>
              <w:rPr>
                <w:color w:val="auto"/>
              </w:rPr>
            </w:pPr>
            <w:r w:rsidRPr="00454B82">
              <w:rPr>
                <w:color w:val="auto"/>
              </w:rPr>
              <w:t>roads</w:t>
            </w:r>
          </w:p>
        </w:tc>
        <w:tc>
          <w:tcPr>
            <w:tcW w:w="1435" w:type="pct"/>
            <w:hideMark/>
          </w:tcPr>
          <w:p w14:paraId="198232D5" w14:textId="77777777" w:rsidR="00C232D1" w:rsidRPr="00454B82" w:rsidRDefault="00C232D1" w:rsidP="00241275">
            <w:pPr>
              <w:spacing w:after="270"/>
              <w:rPr>
                <w:color w:val="auto"/>
              </w:rPr>
            </w:pPr>
            <w:r w:rsidRPr="00454B82">
              <w:rPr>
                <w:color w:val="auto"/>
              </w:rPr>
              <w:t>log_m_to_a1_a3_intersect</w:t>
            </w:r>
          </w:p>
        </w:tc>
        <w:tc>
          <w:tcPr>
            <w:tcW w:w="1065" w:type="pct"/>
            <w:hideMark/>
          </w:tcPr>
          <w:p w14:paraId="32E4CBEE" w14:textId="77777777" w:rsidR="00C232D1" w:rsidRPr="00454B82" w:rsidRDefault="00C232D1" w:rsidP="00241275">
            <w:pPr>
              <w:spacing w:after="270"/>
              <w:rPr>
                <w:color w:val="auto"/>
              </w:rPr>
            </w:pPr>
            <w:r w:rsidRPr="00454B82">
              <w:rPr>
                <w:color w:val="auto"/>
              </w:rPr>
              <w:t>0</w:t>
            </w:r>
          </w:p>
        </w:tc>
        <w:tc>
          <w:tcPr>
            <w:tcW w:w="1620" w:type="pct"/>
            <w:hideMark/>
          </w:tcPr>
          <w:p w14:paraId="0E7025EE" w14:textId="77777777" w:rsidR="00C232D1" w:rsidRPr="00454B82" w:rsidRDefault="00C232D1" w:rsidP="00241275">
            <w:pPr>
              <w:spacing w:after="270"/>
              <w:rPr>
                <w:color w:val="auto"/>
              </w:rPr>
            </w:pPr>
            <w:r w:rsidRPr="00454B82">
              <w:rPr>
                <w:color w:val="auto"/>
              </w:rPr>
              <w:t xml:space="preserve">log meters to closest </w:t>
            </w:r>
            <w:proofErr w:type="gramStart"/>
            <w:r w:rsidRPr="00454B82">
              <w:rPr>
                <w:color w:val="auto"/>
              </w:rPr>
              <w:t>A1-A3 road</w:t>
            </w:r>
            <w:proofErr w:type="gramEnd"/>
            <w:r w:rsidRPr="00454B82">
              <w:rPr>
                <w:color w:val="auto"/>
              </w:rPr>
              <w:t xml:space="preserve"> intersection</w:t>
            </w:r>
          </w:p>
        </w:tc>
      </w:tr>
      <w:tr w:rsidR="00C232D1" w:rsidRPr="00454B82" w14:paraId="29FF3E6C" w14:textId="77777777" w:rsidTr="00241275">
        <w:tc>
          <w:tcPr>
            <w:tcW w:w="880" w:type="pct"/>
            <w:hideMark/>
          </w:tcPr>
          <w:p w14:paraId="694A1830" w14:textId="77777777" w:rsidR="00C232D1" w:rsidRPr="00454B82" w:rsidRDefault="00C232D1" w:rsidP="00241275">
            <w:pPr>
              <w:spacing w:after="270"/>
              <w:rPr>
                <w:color w:val="auto"/>
              </w:rPr>
            </w:pPr>
            <w:r w:rsidRPr="00454B82">
              <w:rPr>
                <w:color w:val="auto"/>
              </w:rPr>
              <w:t>roads</w:t>
            </w:r>
          </w:p>
        </w:tc>
        <w:tc>
          <w:tcPr>
            <w:tcW w:w="1435" w:type="pct"/>
            <w:hideMark/>
          </w:tcPr>
          <w:p w14:paraId="5A8EE4B1" w14:textId="77777777" w:rsidR="00C232D1" w:rsidRPr="00454B82" w:rsidRDefault="00C232D1" w:rsidP="00241275">
            <w:pPr>
              <w:spacing w:after="270"/>
              <w:rPr>
                <w:color w:val="auto"/>
              </w:rPr>
            </w:pPr>
            <w:r w:rsidRPr="00454B82">
              <w:rPr>
                <w:color w:val="auto"/>
              </w:rPr>
              <w:t>log_m_to_a123</w:t>
            </w:r>
          </w:p>
        </w:tc>
        <w:tc>
          <w:tcPr>
            <w:tcW w:w="1065" w:type="pct"/>
            <w:hideMark/>
          </w:tcPr>
          <w:p w14:paraId="36E852C9" w14:textId="77777777" w:rsidR="00C232D1" w:rsidRPr="00454B82" w:rsidRDefault="00C232D1" w:rsidP="00241275">
            <w:pPr>
              <w:spacing w:after="270"/>
              <w:rPr>
                <w:color w:val="auto"/>
              </w:rPr>
            </w:pPr>
            <w:r w:rsidRPr="00454B82">
              <w:rPr>
                <w:color w:val="auto"/>
              </w:rPr>
              <w:t>0</w:t>
            </w:r>
          </w:p>
        </w:tc>
        <w:tc>
          <w:tcPr>
            <w:tcW w:w="1620" w:type="pct"/>
            <w:hideMark/>
          </w:tcPr>
          <w:p w14:paraId="09BCC5DC" w14:textId="77777777" w:rsidR="00C232D1" w:rsidRPr="00454B82" w:rsidRDefault="00C232D1" w:rsidP="00241275">
            <w:pPr>
              <w:spacing w:after="270"/>
              <w:rPr>
                <w:color w:val="auto"/>
              </w:rPr>
            </w:pPr>
            <w:r w:rsidRPr="00454B82">
              <w:rPr>
                <w:color w:val="auto"/>
              </w:rPr>
              <w:t>log meters to closest A1, A2 or A3 road</w:t>
            </w:r>
          </w:p>
        </w:tc>
      </w:tr>
      <w:tr w:rsidR="00C232D1" w:rsidRPr="00454B82" w14:paraId="4521B5DB" w14:textId="77777777" w:rsidTr="00241275">
        <w:tc>
          <w:tcPr>
            <w:tcW w:w="880" w:type="pct"/>
            <w:hideMark/>
          </w:tcPr>
          <w:p w14:paraId="400A833C" w14:textId="77777777" w:rsidR="00C232D1" w:rsidRPr="00454B82" w:rsidRDefault="00C232D1" w:rsidP="00241275">
            <w:pPr>
              <w:spacing w:after="270"/>
              <w:rPr>
                <w:color w:val="auto"/>
              </w:rPr>
            </w:pPr>
            <w:r w:rsidRPr="00454B82">
              <w:rPr>
                <w:color w:val="auto"/>
              </w:rPr>
              <w:t>roads</w:t>
            </w:r>
          </w:p>
        </w:tc>
        <w:tc>
          <w:tcPr>
            <w:tcW w:w="1435" w:type="pct"/>
            <w:hideMark/>
          </w:tcPr>
          <w:p w14:paraId="6E597201" w14:textId="77777777" w:rsidR="00C232D1" w:rsidRPr="00454B82" w:rsidRDefault="00C232D1" w:rsidP="00241275">
            <w:pPr>
              <w:spacing w:after="270"/>
              <w:rPr>
                <w:color w:val="auto"/>
              </w:rPr>
            </w:pPr>
            <w:r w:rsidRPr="00454B82">
              <w:rPr>
                <w:color w:val="auto"/>
              </w:rPr>
              <w:t>log_m_to_a2</w:t>
            </w:r>
          </w:p>
        </w:tc>
        <w:tc>
          <w:tcPr>
            <w:tcW w:w="1065" w:type="pct"/>
            <w:hideMark/>
          </w:tcPr>
          <w:p w14:paraId="78778F10" w14:textId="77777777" w:rsidR="00C232D1" w:rsidRPr="00454B82" w:rsidRDefault="00C232D1" w:rsidP="00241275">
            <w:pPr>
              <w:spacing w:after="270"/>
              <w:rPr>
                <w:color w:val="auto"/>
              </w:rPr>
            </w:pPr>
            <w:r w:rsidRPr="00454B82">
              <w:rPr>
                <w:color w:val="auto"/>
              </w:rPr>
              <w:t>0</w:t>
            </w:r>
          </w:p>
        </w:tc>
        <w:tc>
          <w:tcPr>
            <w:tcW w:w="1620" w:type="pct"/>
            <w:hideMark/>
          </w:tcPr>
          <w:p w14:paraId="1DB85F03" w14:textId="77777777" w:rsidR="00C232D1" w:rsidRPr="00454B82" w:rsidRDefault="00C232D1" w:rsidP="00241275">
            <w:pPr>
              <w:spacing w:after="270"/>
              <w:rPr>
                <w:color w:val="auto"/>
              </w:rPr>
            </w:pPr>
            <w:r w:rsidRPr="00454B82">
              <w:rPr>
                <w:color w:val="auto"/>
              </w:rPr>
              <w:t>log meters to closest A2 road</w:t>
            </w:r>
          </w:p>
        </w:tc>
      </w:tr>
      <w:tr w:rsidR="00C232D1" w:rsidRPr="00454B82" w14:paraId="091D48E7" w14:textId="77777777" w:rsidTr="00241275">
        <w:tc>
          <w:tcPr>
            <w:tcW w:w="880" w:type="pct"/>
            <w:hideMark/>
          </w:tcPr>
          <w:p w14:paraId="394A5C24" w14:textId="77777777" w:rsidR="00C232D1" w:rsidRPr="00454B82" w:rsidRDefault="00C232D1" w:rsidP="00241275">
            <w:pPr>
              <w:spacing w:after="270"/>
              <w:rPr>
                <w:color w:val="auto"/>
              </w:rPr>
            </w:pPr>
            <w:r w:rsidRPr="00454B82">
              <w:rPr>
                <w:color w:val="auto"/>
              </w:rPr>
              <w:lastRenderedPageBreak/>
              <w:t>roads</w:t>
            </w:r>
          </w:p>
        </w:tc>
        <w:tc>
          <w:tcPr>
            <w:tcW w:w="1435" w:type="pct"/>
            <w:hideMark/>
          </w:tcPr>
          <w:p w14:paraId="74BD92CA" w14:textId="77777777" w:rsidR="00C232D1" w:rsidRPr="00454B82" w:rsidRDefault="00C232D1" w:rsidP="00241275">
            <w:pPr>
              <w:spacing w:after="270"/>
              <w:rPr>
                <w:color w:val="auto"/>
              </w:rPr>
            </w:pPr>
            <w:r w:rsidRPr="00454B82">
              <w:rPr>
                <w:color w:val="auto"/>
              </w:rPr>
              <w:t>log_m_to_a2_a2_intersect</w:t>
            </w:r>
          </w:p>
        </w:tc>
        <w:tc>
          <w:tcPr>
            <w:tcW w:w="1065" w:type="pct"/>
            <w:hideMark/>
          </w:tcPr>
          <w:p w14:paraId="27B534B0" w14:textId="77777777" w:rsidR="00C232D1" w:rsidRPr="00454B82" w:rsidRDefault="00C232D1" w:rsidP="00241275">
            <w:pPr>
              <w:spacing w:after="270"/>
              <w:rPr>
                <w:color w:val="auto"/>
              </w:rPr>
            </w:pPr>
            <w:r w:rsidRPr="00454B82">
              <w:rPr>
                <w:color w:val="auto"/>
              </w:rPr>
              <w:t>0</w:t>
            </w:r>
          </w:p>
        </w:tc>
        <w:tc>
          <w:tcPr>
            <w:tcW w:w="1620" w:type="pct"/>
            <w:hideMark/>
          </w:tcPr>
          <w:p w14:paraId="6DB30D97" w14:textId="77777777" w:rsidR="00C232D1" w:rsidRPr="00454B82" w:rsidRDefault="00C232D1" w:rsidP="00241275">
            <w:pPr>
              <w:spacing w:after="270"/>
              <w:rPr>
                <w:color w:val="auto"/>
              </w:rPr>
            </w:pPr>
            <w:r w:rsidRPr="00454B82">
              <w:rPr>
                <w:color w:val="auto"/>
              </w:rPr>
              <w:t>log meters to closest A2-A2 road intersection</w:t>
            </w:r>
          </w:p>
        </w:tc>
      </w:tr>
      <w:tr w:rsidR="00C232D1" w:rsidRPr="00454B82" w14:paraId="1D638ADC" w14:textId="77777777" w:rsidTr="00241275">
        <w:tc>
          <w:tcPr>
            <w:tcW w:w="880" w:type="pct"/>
            <w:hideMark/>
          </w:tcPr>
          <w:p w14:paraId="438280BD" w14:textId="77777777" w:rsidR="00C232D1" w:rsidRPr="00454B82" w:rsidRDefault="00C232D1" w:rsidP="00241275">
            <w:pPr>
              <w:spacing w:after="270"/>
              <w:rPr>
                <w:color w:val="auto"/>
              </w:rPr>
            </w:pPr>
            <w:r w:rsidRPr="00454B82">
              <w:rPr>
                <w:color w:val="auto"/>
              </w:rPr>
              <w:t>roads</w:t>
            </w:r>
          </w:p>
        </w:tc>
        <w:tc>
          <w:tcPr>
            <w:tcW w:w="1435" w:type="pct"/>
            <w:hideMark/>
          </w:tcPr>
          <w:p w14:paraId="00919CB2" w14:textId="77777777" w:rsidR="00C232D1" w:rsidRPr="00454B82" w:rsidRDefault="00C232D1" w:rsidP="00241275">
            <w:pPr>
              <w:spacing w:after="270"/>
              <w:rPr>
                <w:color w:val="auto"/>
              </w:rPr>
            </w:pPr>
            <w:r w:rsidRPr="00454B82">
              <w:rPr>
                <w:color w:val="auto"/>
              </w:rPr>
              <w:t>log_m_to_a2_a3_intersect</w:t>
            </w:r>
          </w:p>
        </w:tc>
        <w:tc>
          <w:tcPr>
            <w:tcW w:w="1065" w:type="pct"/>
            <w:hideMark/>
          </w:tcPr>
          <w:p w14:paraId="6D34F775" w14:textId="77777777" w:rsidR="00C232D1" w:rsidRPr="00454B82" w:rsidRDefault="00C232D1" w:rsidP="00241275">
            <w:pPr>
              <w:spacing w:after="270"/>
              <w:rPr>
                <w:color w:val="auto"/>
              </w:rPr>
            </w:pPr>
            <w:r w:rsidRPr="00454B82">
              <w:rPr>
                <w:color w:val="auto"/>
              </w:rPr>
              <w:t>0</w:t>
            </w:r>
          </w:p>
        </w:tc>
        <w:tc>
          <w:tcPr>
            <w:tcW w:w="1620" w:type="pct"/>
            <w:hideMark/>
          </w:tcPr>
          <w:p w14:paraId="24063672" w14:textId="77777777" w:rsidR="00C232D1" w:rsidRPr="00454B82" w:rsidRDefault="00C232D1" w:rsidP="00241275">
            <w:pPr>
              <w:spacing w:after="270"/>
              <w:rPr>
                <w:color w:val="auto"/>
              </w:rPr>
            </w:pPr>
            <w:r w:rsidRPr="00454B82">
              <w:rPr>
                <w:color w:val="auto"/>
              </w:rPr>
              <w:t>log meters to closest A2-A3 road intersection</w:t>
            </w:r>
          </w:p>
        </w:tc>
      </w:tr>
      <w:tr w:rsidR="00C232D1" w:rsidRPr="00454B82" w14:paraId="24A7192D" w14:textId="77777777" w:rsidTr="00241275">
        <w:tc>
          <w:tcPr>
            <w:tcW w:w="880" w:type="pct"/>
            <w:hideMark/>
          </w:tcPr>
          <w:p w14:paraId="0ED2CC6D" w14:textId="77777777" w:rsidR="00C232D1" w:rsidRPr="00454B82" w:rsidRDefault="00C232D1" w:rsidP="00241275">
            <w:pPr>
              <w:spacing w:after="270"/>
              <w:rPr>
                <w:color w:val="auto"/>
              </w:rPr>
            </w:pPr>
            <w:r w:rsidRPr="00454B82">
              <w:rPr>
                <w:color w:val="auto"/>
              </w:rPr>
              <w:t>roads</w:t>
            </w:r>
          </w:p>
        </w:tc>
        <w:tc>
          <w:tcPr>
            <w:tcW w:w="1435" w:type="pct"/>
            <w:hideMark/>
          </w:tcPr>
          <w:p w14:paraId="47F93568" w14:textId="77777777" w:rsidR="00C232D1" w:rsidRPr="00454B82" w:rsidRDefault="00C232D1" w:rsidP="00241275">
            <w:pPr>
              <w:spacing w:after="270"/>
              <w:rPr>
                <w:color w:val="auto"/>
              </w:rPr>
            </w:pPr>
            <w:r w:rsidRPr="00454B82">
              <w:rPr>
                <w:color w:val="auto"/>
              </w:rPr>
              <w:t>log_m_to_a23</w:t>
            </w:r>
          </w:p>
        </w:tc>
        <w:tc>
          <w:tcPr>
            <w:tcW w:w="1065" w:type="pct"/>
            <w:hideMark/>
          </w:tcPr>
          <w:p w14:paraId="3E82BF62" w14:textId="77777777" w:rsidR="00C232D1" w:rsidRPr="00454B82" w:rsidRDefault="00C232D1" w:rsidP="00241275">
            <w:pPr>
              <w:spacing w:after="270"/>
              <w:rPr>
                <w:color w:val="auto"/>
              </w:rPr>
            </w:pPr>
            <w:r w:rsidRPr="00454B82">
              <w:rPr>
                <w:color w:val="auto"/>
              </w:rPr>
              <w:t>0</w:t>
            </w:r>
          </w:p>
        </w:tc>
        <w:tc>
          <w:tcPr>
            <w:tcW w:w="1620" w:type="pct"/>
            <w:hideMark/>
          </w:tcPr>
          <w:p w14:paraId="38F4DBF5" w14:textId="77777777" w:rsidR="00C232D1" w:rsidRPr="00454B82" w:rsidRDefault="00C232D1" w:rsidP="00241275">
            <w:pPr>
              <w:spacing w:after="270"/>
              <w:rPr>
                <w:color w:val="auto"/>
              </w:rPr>
            </w:pPr>
            <w:r w:rsidRPr="00454B82">
              <w:rPr>
                <w:color w:val="auto"/>
              </w:rPr>
              <w:t>log meters to closest A2 or A3 road</w:t>
            </w:r>
          </w:p>
        </w:tc>
      </w:tr>
      <w:tr w:rsidR="00C232D1" w:rsidRPr="00454B82" w14:paraId="58B9CD4D" w14:textId="77777777" w:rsidTr="00241275">
        <w:tc>
          <w:tcPr>
            <w:tcW w:w="880" w:type="pct"/>
            <w:hideMark/>
          </w:tcPr>
          <w:p w14:paraId="397D9EA7" w14:textId="77777777" w:rsidR="00C232D1" w:rsidRPr="00454B82" w:rsidRDefault="00C232D1" w:rsidP="00241275">
            <w:pPr>
              <w:spacing w:after="270"/>
              <w:rPr>
                <w:color w:val="auto"/>
              </w:rPr>
            </w:pPr>
            <w:r w:rsidRPr="00454B82">
              <w:rPr>
                <w:color w:val="auto"/>
              </w:rPr>
              <w:t>roads</w:t>
            </w:r>
          </w:p>
        </w:tc>
        <w:tc>
          <w:tcPr>
            <w:tcW w:w="1435" w:type="pct"/>
            <w:hideMark/>
          </w:tcPr>
          <w:p w14:paraId="233C3533" w14:textId="77777777" w:rsidR="00C232D1" w:rsidRPr="00454B82" w:rsidRDefault="00C232D1" w:rsidP="00241275">
            <w:pPr>
              <w:spacing w:after="270"/>
              <w:rPr>
                <w:color w:val="auto"/>
              </w:rPr>
            </w:pPr>
            <w:r w:rsidRPr="00454B82">
              <w:rPr>
                <w:color w:val="auto"/>
              </w:rPr>
              <w:t>log_m_to_a3</w:t>
            </w:r>
          </w:p>
        </w:tc>
        <w:tc>
          <w:tcPr>
            <w:tcW w:w="1065" w:type="pct"/>
            <w:hideMark/>
          </w:tcPr>
          <w:p w14:paraId="57D1B8C6" w14:textId="77777777" w:rsidR="00C232D1" w:rsidRPr="00454B82" w:rsidRDefault="00C232D1" w:rsidP="00241275">
            <w:pPr>
              <w:spacing w:after="270"/>
              <w:rPr>
                <w:color w:val="auto"/>
              </w:rPr>
            </w:pPr>
            <w:r w:rsidRPr="00454B82">
              <w:rPr>
                <w:color w:val="auto"/>
              </w:rPr>
              <w:t>0</w:t>
            </w:r>
          </w:p>
        </w:tc>
        <w:tc>
          <w:tcPr>
            <w:tcW w:w="1620" w:type="pct"/>
            <w:hideMark/>
          </w:tcPr>
          <w:p w14:paraId="23AA5634" w14:textId="77777777" w:rsidR="00C232D1" w:rsidRPr="00454B82" w:rsidRDefault="00C232D1" w:rsidP="00241275">
            <w:pPr>
              <w:spacing w:after="270"/>
              <w:rPr>
                <w:color w:val="auto"/>
              </w:rPr>
            </w:pPr>
            <w:r w:rsidRPr="00454B82">
              <w:rPr>
                <w:color w:val="auto"/>
              </w:rPr>
              <w:t>log meters to closest A3 road</w:t>
            </w:r>
          </w:p>
        </w:tc>
      </w:tr>
      <w:tr w:rsidR="00C232D1" w:rsidRPr="00454B82" w14:paraId="2615DAC7" w14:textId="77777777" w:rsidTr="00241275">
        <w:tc>
          <w:tcPr>
            <w:tcW w:w="880" w:type="pct"/>
            <w:hideMark/>
          </w:tcPr>
          <w:p w14:paraId="6B05D697" w14:textId="77777777" w:rsidR="00C232D1" w:rsidRPr="00454B82" w:rsidRDefault="00C232D1" w:rsidP="00241275">
            <w:pPr>
              <w:spacing w:after="270"/>
              <w:rPr>
                <w:color w:val="auto"/>
              </w:rPr>
            </w:pPr>
            <w:r w:rsidRPr="00454B82">
              <w:rPr>
                <w:color w:val="auto"/>
              </w:rPr>
              <w:t>roads</w:t>
            </w:r>
          </w:p>
        </w:tc>
        <w:tc>
          <w:tcPr>
            <w:tcW w:w="1435" w:type="pct"/>
            <w:hideMark/>
          </w:tcPr>
          <w:p w14:paraId="5A0653F8" w14:textId="77777777" w:rsidR="00C232D1" w:rsidRPr="00454B82" w:rsidRDefault="00C232D1" w:rsidP="00241275">
            <w:pPr>
              <w:spacing w:after="270"/>
              <w:rPr>
                <w:color w:val="auto"/>
              </w:rPr>
            </w:pPr>
            <w:r w:rsidRPr="00454B82">
              <w:rPr>
                <w:color w:val="auto"/>
              </w:rPr>
              <w:t>log_m_to_a3_a3_intersect</w:t>
            </w:r>
          </w:p>
        </w:tc>
        <w:tc>
          <w:tcPr>
            <w:tcW w:w="1065" w:type="pct"/>
            <w:hideMark/>
          </w:tcPr>
          <w:p w14:paraId="3FD02756" w14:textId="77777777" w:rsidR="00C232D1" w:rsidRPr="00454B82" w:rsidRDefault="00C232D1" w:rsidP="00241275">
            <w:pPr>
              <w:spacing w:after="270"/>
              <w:rPr>
                <w:color w:val="auto"/>
              </w:rPr>
            </w:pPr>
            <w:r w:rsidRPr="00454B82">
              <w:rPr>
                <w:color w:val="auto"/>
              </w:rPr>
              <w:t>0</w:t>
            </w:r>
          </w:p>
        </w:tc>
        <w:tc>
          <w:tcPr>
            <w:tcW w:w="1620" w:type="pct"/>
            <w:hideMark/>
          </w:tcPr>
          <w:p w14:paraId="2F81EAB4" w14:textId="77777777" w:rsidR="00C232D1" w:rsidRPr="00454B82" w:rsidRDefault="00C232D1" w:rsidP="00241275">
            <w:pPr>
              <w:spacing w:after="270"/>
              <w:rPr>
                <w:color w:val="auto"/>
              </w:rPr>
            </w:pPr>
            <w:r w:rsidRPr="00454B82">
              <w:rPr>
                <w:color w:val="auto"/>
              </w:rPr>
              <w:t>log meters to closest A3-A3 road intersection</w:t>
            </w:r>
          </w:p>
        </w:tc>
      </w:tr>
      <w:tr w:rsidR="00C232D1" w:rsidRPr="00454B82" w14:paraId="7ED307B3" w14:textId="77777777" w:rsidTr="00241275">
        <w:tc>
          <w:tcPr>
            <w:tcW w:w="880" w:type="pct"/>
            <w:hideMark/>
          </w:tcPr>
          <w:p w14:paraId="2F76C089" w14:textId="77777777" w:rsidR="00C232D1" w:rsidRPr="00454B82" w:rsidRDefault="00C232D1" w:rsidP="00241275">
            <w:pPr>
              <w:spacing w:after="270"/>
              <w:rPr>
                <w:color w:val="auto"/>
              </w:rPr>
            </w:pPr>
            <w:r w:rsidRPr="00454B82">
              <w:rPr>
                <w:color w:val="auto"/>
              </w:rPr>
              <w:t>stack emissions</w:t>
            </w:r>
          </w:p>
        </w:tc>
        <w:tc>
          <w:tcPr>
            <w:tcW w:w="1435" w:type="pct"/>
            <w:hideMark/>
          </w:tcPr>
          <w:p w14:paraId="79C5231B" w14:textId="77777777" w:rsidR="00C232D1" w:rsidRPr="00454B82" w:rsidRDefault="00C232D1" w:rsidP="00241275">
            <w:pPr>
              <w:spacing w:after="270"/>
              <w:rPr>
                <w:color w:val="auto"/>
              </w:rPr>
            </w:pPr>
            <w:proofErr w:type="spellStart"/>
            <w:r w:rsidRPr="00454B82">
              <w:rPr>
                <w:color w:val="auto"/>
              </w:rPr>
              <w:t>em_CO_s</w:t>
            </w:r>
            <w:proofErr w:type="spellEnd"/>
          </w:p>
        </w:tc>
        <w:tc>
          <w:tcPr>
            <w:tcW w:w="1065" w:type="pct"/>
            <w:hideMark/>
          </w:tcPr>
          <w:p w14:paraId="1AE0ACC3" w14:textId="77777777" w:rsidR="00C232D1" w:rsidRPr="00454B82" w:rsidRDefault="00C232D1" w:rsidP="00241275">
            <w:pPr>
              <w:spacing w:after="270"/>
              <w:rPr>
                <w:color w:val="auto"/>
              </w:rPr>
            </w:pPr>
            <w:r w:rsidRPr="00454B82">
              <w:rPr>
                <w:color w:val="auto"/>
              </w:rPr>
              <w:t>3000, 15000, 30000</w:t>
            </w:r>
          </w:p>
        </w:tc>
        <w:tc>
          <w:tcPr>
            <w:tcW w:w="1620" w:type="pct"/>
            <w:hideMark/>
          </w:tcPr>
          <w:p w14:paraId="3850622C" w14:textId="77777777" w:rsidR="00C232D1" w:rsidRPr="00454B82" w:rsidRDefault="00C232D1" w:rsidP="00241275">
            <w:pPr>
              <w:spacing w:after="270"/>
              <w:rPr>
                <w:color w:val="auto"/>
              </w:rPr>
            </w:pPr>
            <w:r w:rsidRPr="00454B82">
              <w:rPr>
                <w:color w:val="auto"/>
              </w:rPr>
              <w:t>sum of CO stack emissions</w:t>
            </w:r>
          </w:p>
        </w:tc>
      </w:tr>
      <w:tr w:rsidR="00C232D1" w:rsidRPr="00454B82" w14:paraId="56E577C7" w14:textId="77777777" w:rsidTr="00241275">
        <w:tc>
          <w:tcPr>
            <w:tcW w:w="880" w:type="pct"/>
            <w:hideMark/>
          </w:tcPr>
          <w:p w14:paraId="00DB5671" w14:textId="77777777" w:rsidR="00C232D1" w:rsidRPr="00454B82" w:rsidRDefault="00C232D1" w:rsidP="00241275">
            <w:pPr>
              <w:spacing w:after="270"/>
              <w:rPr>
                <w:color w:val="auto"/>
              </w:rPr>
            </w:pPr>
            <w:r w:rsidRPr="00454B82">
              <w:rPr>
                <w:color w:val="auto"/>
              </w:rPr>
              <w:t>stack emissions</w:t>
            </w:r>
          </w:p>
        </w:tc>
        <w:tc>
          <w:tcPr>
            <w:tcW w:w="1435" w:type="pct"/>
            <w:hideMark/>
          </w:tcPr>
          <w:p w14:paraId="798FDCA1" w14:textId="77777777" w:rsidR="00C232D1" w:rsidRPr="00454B82" w:rsidRDefault="00C232D1" w:rsidP="00241275">
            <w:pPr>
              <w:spacing w:after="270"/>
              <w:rPr>
                <w:color w:val="auto"/>
              </w:rPr>
            </w:pPr>
            <w:proofErr w:type="spellStart"/>
            <w:r w:rsidRPr="00454B82">
              <w:rPr>
                <w:color w:val="auto"/>
              </w:rPr>
              <w:t>em_NOx_s</w:t>
            </w:r>
            <w:proofErr w:type="spellEnd"/>
          </w:p>
        </w:tc>
        <w:tc>
          <w:tcPr>
            <w:tcW w:w="1065" w:type="pct"/>
            <w:hideMark/>
          </w:tcPr>
          <w:p w14:paraId="1F0FF371" w14:textId="77777777" w:rsidR="00C232D1" w:rsidRPr="00454B82" w:rsidRDefault="00C232D1" w:rsidP="00241275">
            <w:pPr>
              <w:spacing w:after="270"/>
              <w:rPr>
                <w:color w:val="auto"/>
              </w:rPr>
            </w:pPr>
            <w:r w:rsidRPr="00454B82">
              <w:rPr>
                <w:color w:val="auto"/>
              </w:rPr>
              <w:t>15000, 30000</w:t>
            </w:r>
          </w:p>
        </w:tc>
        <w:tc>
          <w:tcPr>
            <w:tcW w:w="1620" w:type="pct"/>
            <w:hideMark/>
          </w:tcPr>
          <w:p w14:paraId="41FB0B18" w14:textId="77777777" w:rsidR="00C232D1" w:rsidRPr="00454B82" w:rsidRDefault="00C232D1" w:rsidP="00241275">
            <w:pPr>
              <w:spacing w:after="270"/>
              <w:rPr>
                <w:color w:val="auto"/>
              </w:rPr>
            </w:pPr>
            <w:r w:rsidRPr="00454B82">
              <w:rPr>
                <w:color w:val="auto"/>
              </w:rPr>
              <w:t>sum of NOx stack emissions</w:t>
            </w:r>
          </w:p>
        </w:tc>
      </w:tr>
      <w:tr w:rsidR="00C232D1" w:rsidRPr="00454B82" w14:paraId="4684CBA0" w14:textId="77777777" w:rsidTr="00241275">
        <w:tc>
          <w:tcPr>
            <w:tcW w:w="880" w:type="pct"/>
            <w:hideMark/>
          </w:tcPr>
          <w:p w14:paraId="3C30E1E3" w14:textId="77777777" w:rsidR="00C232D1" w:rsidRPr="00454B82" w:rsidRDefault="00C232D1" w:rsidP="00241275">
            <w:pPr>
              <w:spacing w:after="270"/>
              <w:rPr>
                <w:color w:val="auto"/>
              </w:rPr>
            </w:pPr>
            <w:r w:rsidRPr="00454B82">
              <w:rPr>
                <w:color w:val="auto"/>
              </w:rPr>
              <w:t>stack emissions</w:t>
            </w:r>
          </w:p>
        </w:tc>
        <w:tc>
          <w:tcPr>
            <w:tcW w:w="1435" w:type="pct"/>
            <w:hideMark/>
          </w:tcPr>
          <w:p w14:paraId="3A569E14" w14:textId="77777777" w:rsidR="00C232D1" w:rsidRPr="00454B82" w:rsidRDefault="00C232D1" w:rsidP="00241275">
            <w:pPr>
              <w:spacing w:after="270"/>
              <w:rPr>
                <w:color w:val="auto"/>
              </w:rPr>
            </w:pPr>
            <w:r w:rsidRPr="00454B82">
              <w:rPr>
                <w:color w:val="auto"/>
              </w:rPr>
              <w:t>em_PM10_s</w:t>
            </w:r>
          </w:p>
        </w:tc>
        <w:tc>
          <w:tcPr>
            <w:tcW w:w="1065" w:type="pct"/>
            <w:hideMark/>
          </w:tcPr>
          <w:p w14:paraId="27FB2C39" w14:textId="77777777" w:rsidR="00C232D1" w:rsidRPr="00454B82" w:rsidRDefault="00C232D1" w:rsidP="00241275">
            <w:pPr>
              <w:spacing w:after="270"/>
              <w:rPr>
                <w:color w:val="auto"/>
              </w:rPr>
            </w:pPr>
            <w:r w:rsidRPr="00454B82">
              <w:rPr>
                <w:color w:val="auto"/>
              </w:rPr>
              <w:t>15000, 30000</w:t>
            </w:r>
          </w:p>
        </w:tc>
        <w:tc>
          <w:tcPr>
            <w:tcW w:w="1620" w:type="pct"/>
            <w:hideMark/>
          </w:tcPr>
          <w:p w14:paraId="69DC6111" w14:textId="77777777" w:rsidR="00C232D1" w:rsidRPr="00454B82" w:rsidRDefault="00C232D1" w:rsidP="00241275">
            <w:pPr>
              <w:spacing w:after="270"/>
              <w:rPr>
                <w:color w:val="auto"/>
              </w:rPr>
            </w:pPr>
            <w:r w:rsidRPr="00454B82">
              <w:rPr>
                <w:color w:val="auto"/>
              </w:rPr>
              <w:t>sum of PM10 stack emissions</w:t>
            </w:r>
          </w:p>
        </w:tc>
      </w:tr>
      <w:tr w:rsidR="00C232D1" w:rsidRPr="00454B82" w14:paraId="155DE0E4" w14:textId="77777777" w:rsidTr="00241275">
        <w:tc>
          <w:tcPr>
            <w:tcW w:w="880" w:type="pct"/>
            <w:hideMark/>
          </w:tcPr>
          <w:p w14:paraId="6F849C07" w14:textId="77777777" w:rsidR="00C232D1" w:rsidRPr="00454B82" w:rsidRDefault="00C232D1" w:rsidP="00241275">
            <w:pPr>
              <w:spacing w:after="270"/>
              <w:rPr>
                <w:color w:val="auto"/>
              </w:rPr>
            </w:pPr>
            <w:r w:rsidRPr="00454B82">
              <w:rPr>
                <w:color w:val="auto"/>
              </w:rPr>
              <w:t>stack emissions</w:t>
            </w:r>
          </w:p>
        </w:tc>
        <w:tc>
          <w:tcPr>
            <w:tcW w:w="1435" w:type="pct"/>
            <w:hideMark/>
          </w:tcPr>
          <w:p w14:paraId="4D62AFC1" w14:textId="77777777" w:rsidR="00C232D1" w:rsidRPr="00454B82" w:rsidRDefault="00C232D1" w:rsidP="00241275">
            <w:pPr>
              <w:spacing w:after="270"/>
              <w:rPr>
                <w:color w:val="auto"/>
              </w:rPr>
            </w:pPr>
            <w:r w:rsidRPr="00454B82">
              <w:rPr>
                <w:color w:val="auto"/>
              </w:rPr>
              <w:t>em_PM25_s</w:t>
            </w:r>
          </w:p>
        </w:tc>
        <w:tc>
          <w:tcPr>
            <w:tcW w:w="1065" w:type="pct"/>
            <w:hideMark/>
          </w:tcPr>
          <w:p w14:paraId="5DFD58A7" w14:textId="77777777" w:rsidR="00C232D1" w:rsidRPr="00454B82" w:rsidRDefault="00C232D1" w:rsidP="00241275">
            <w:pPr>
              <w:spacing w:after="270"/>
              <w:rPr>
                <w:color w:val="auto"/>
              </w:rPr>
            </w:pPr>
            <w:r w:rsidRPr="00454B82">
              <w:rPr>
                <w:color w:val="auto"/>
              </w:rPr>
              <w:t>15000, 30000</w:t>
            </w:r>
          </w:p>
        </w:tc>
        <w:tc>
          <w:tcPr>
            <w:tcW w:w="1620" w:type="pct"/>
            <w:hideMark/>
          </w:tcPr>
          <w:p w14:paraId="5B3EDAD4" w14:textId="77777777" w:rsidR="00C232D1" w:rsidRPr="00454B82" w:rsidRDefault="00C232D1" w:rsidP="00241275">
            <w:pPr>
              <w:spacing w:after="270"/>
              <w:rPr>
                <w:color w:val="auto"/>
              </w:rPr>
            </w:pPr>
            <w:r w:rsidRPr="00454B82">
              <w:rPr>
                <w:color w:val="auto"/>
              </w:rPr>
              <w:t>sum of PM2.5 stack emissions</w:t>
            </w:r>
          </w:p>
        </w:tc>
      </w:tr>
      <w:tr w:rsidR="00C232D1" w:rsidRPr="00454B82" w14:paraId="1FED11BB" w14:textId="77777777" w:rsidTr="00241275">
        <w:tc>
          <w:tcPr>
            <w:tcW w:w="880" w:type="pct"/>
            <w:hideMark/>
          </w:tcPr>
          <w:p w14:paraId="4D89578E" w14:textId="77777777" w:rsidR="00C232D1" w:rsidRPr="00454B82" w:rsidRDefault="00C232D1" w:rsidP="00241275">
            <w:pPr>
              <w:spacing w:after="270"/>
              <w:rPr>
                <w:color w:val="auto"/>
              </w:rPr>
            </w:pPr>
            <w:r w:rsidRPr="00454B82">
              <w:rPr>
                <w:color w:val="auto"/>
              </w:rPr>
              <w:t>stack emissions</w:t>
            </w:r>
          </w:p>
        </w:tc>
        <w:tc>
          <w:tcPr>
            <w:tcW w:w="1435" w:type="pct"/>
            <w:hideMark/>
          </w:tcPr>
          <w:p w14:paraId="28F0BC6D" w14:textId="77777777" w:rsidR="00C232D1" w:rsidRPr="00454B82" w:rsidRDefault="00C232D1" w:rsidP="00241275">
            <w:pPr>
              <w:spacing w:after="270"/>
              <w:rPr>
                <w:color w:val="auto"/>
              </w:rPr>
            </w:pPr>
            <w:r w:rsidRPr="00454B82">
              <w:rPr>
                <w:color w:val="auto"/>
              </w:rPr>
              <w:t>em_SO2_s</w:t>
            </w:r>
          </w:p>
        </w:tc>
        <w:tc>
          <w:tcPr>
            <w:tcW w:w="1065" w:type="pct"/>
            <w:hideMark/>
          </w:tcPr>
          <w:p w14:paraId="36797345" w14:textId="77777777" w:rsidR="00C232D1" w:rsidRPr="00454B82" w:rsidRDefault="00C232D1" w:rsidP="00241275">
            <w:pPr>
              <w:spacing w:after="270"/>
              <w:rPr>
                <w:color w:val="auto"/>
              </w:rPr>
            </w:pPr>
            <w:r w:rsidRPr="00454B82">
              <w:rPr>
                <w:color w:val="auto"/>
              </w:rPr>
              <w:t>15000</w:t>
            </w:r>
          </w:p>
        </w:tc>
        <w:tc>
          <w:tcPr>
            <w:tcW w:w="1620" w:type="pct"/>
            <w:hideMark/>
          </w:tcPr>
          <w:p w14:paraId="6C47F774" w14:textId="77777777" w:rsidR="00C232D1" w:rsidRPr="00454B82" w:rsidRDefault="00C232D1" w:rsidP="00241275">
            <w:pPr>
              <w:spacing w:after="270"/>
              <w:rPr>
                <w:color w:val="auto"/>
              </w:rPr>
            </w:pPr>
            <w:r w:rsidRPr="00454B82">
              <w:rPr>
                <w:color w:val="auto"/>
              </w:rPr>
              <w:t>sum of SO2 stack emissions</w:t>
            </w:r>
          </w:p>
        </w:tc>
      </w:tr>
      <w:tr w:rsidR="00C232D1" w:rsidRPr="00454B82" w14:paraId="01523CFB" w14:textId="77777777" w:rsidTr="00241275">
        <w:tc>
          <w:tcPr>
            <w:tcW w:w="880" w:type="pct"/>
            <w:hideMark/>
          </w:tcPr>
          <w:p w14:paraId="64CDFEAF" w14:textId="77777777" w:rsidR="00C232D1" w:rsidRPr="00454B82" w:rsidRDefault="00C232D1" w:rsidP="00241275">
            <w:pPr>
              <w:spacing w:after="270"/>
              <w:rPr>
                <w:color w:val="auto"/>
              </w:rPr>
            </w:pPr>
            <w:r w:rsidRPr="00454B82">
              <w:rPr>
                <w:color w:val="auto"/>
              </w:rPr>
              <w:t>truck routes</w:t>
            </w:r>
          </w:p>
        </w:tc>
        <w:tc>
          <w:tcPr>
            <w:tcW w:w="1435" w:type="pct"/>
            <w:hideMark/>
          </w:tcPr>
          <w:p w14:paraId="4DB071EA" w14:textId="77777777" w:rsidR="00C232D1" w:rsidRPr="00454B82" w:rsidRDefault="00C232D1" w:rsidP="00241275">
            <w:pPr>
              <w:spacing w:after="270"/>
              <w:rPr>
                <w:color w:val="auto"/>
              </w:rPr>
            </w:pPr>
            <w:proofErr w:type="spellStart"/>
            <w:r w:rsidRPr="00454B82">
              <w:rPr>
                <w:color w:val="auto"/>
              </w:rPr>
              <w:t>log_m_to_truck</w:t>
            </w:r>
            <w:proofErr w:type="spellEnd"/>
          </w:p>
        </w:tc>
        <w:tc>
          <w:tcPr>
            <w:tcW w:w="1065" w:type="pct"/>
            <w:hideMark/>
          </w:tcPr>
          <w:p w14:paraId="050EFEE5" w14:textId="77777777" w:rsidR="00C232D1" w:rsidRPr="00454B82" w:rsidRDefault="00C232D1" w:rsidP="00241275">
            <w:pPr>
              <w:spacing w:after="270"/>
              <w:rPr>
                <w:color w:val="auto"/>
              </w:rPr>
            </w:pPr>
            <w:r w:rsidRPr="00454B82">
              <w:rPr>
                <w:color w:val="auto"/>
              </w:rPr>
              <w:t>0</w:t>
            </w:r>
          </w:p>
        </w:tc>
        <w:tc>
          <w:tcPr>
            <w:tcW w:w="1620" w:type="pct"/>
            <w:hideMark/>
          </w:tcPr>
          <w:p w14:paraId="2B554559" w14:textId="77777777" w:rsidR="00C232D1" w:rsidRPr="00454B82" w:rsidRDefault="00C232D1" w:rsidP="00241275">
            <w:pPr>
              <w:spacing w:after="270"/>
              <w:rPr>
                <w:color w:val="auto"/>
              </w:rPr>
            </w:pPr>
            <w:r w:rsidRPr="00454B82">
              <w:rPr>
                <w:color w:val="auto"/>
              </w:rPr>
              <w:t>log meters to closest truck route</w:t>
            </w:r>
          </w:p>
        </w:tc>
      </w:tr>
      <w:tr w:rsidR="00C232D1" w:rsidRPr="00454B82" w14:paraId="08002120" w14:textId="77777777" w:rsidTr="00241275">
        <w:tc>
          <w:tcPr>
            <w:tcW w:w="880" w:type="pct"/>
            <w:hideMark/>
          </w:tcPr>
          <w:p w14:paraId="4AFA0DE6" w14:textId="77777777" w:rsidR="00C232D1" w:rsidRPr="00454B82" w:rsidRDefault="00C232D1" w:rsidP="00241275">
            <w:pPr>
              <w:spacing w:after="270"/>
              <w:rPr>
                <w:color w:val="auto"/>
              </w:rPr>
            </w:pPr>
            <w:r w:rsidRPr="00454B82">
              <w:rPr>
                <w:color w:val="auto"/>
              </w:rPr>
              <w:t>truck routes</w:t>
            </w:r>
          </w:p>
        </w:tc>
        <w:tc>
          <w:tcPr>
            <w:tcW w:w="1435" w:type="pct"/>
            <w:hideMark/>
          </w:tcPr>
          <w:p w14:paraId="75F40A8B" w14:textId="77777777" w:rsidR="00C232D1" w:rsidRPr="00454B82" w:rsidRDefault="00C232D1" w:rsidP="00241275">
            <w:pPr>
              <w:spacing w:after="270"/>
              <w:rPr>
                <w:color w:val="auto"/>
              </w:rPr>
            </w:pPr>
            <w:proofErr w:type="spellStart"/>
            <w:r w:rsidRPr="00454B82">
              <w:rPr>
                <w:color w:val="auto"/>
              </w:rPr>
              <w:t>tl_s</w:t>
            </w:r>
            <w:proofErr w:type="spellEnd"/>
          </w:p>
        </w:tc>
        <w:tc>
          <w:tcPr>
            <w:tcW w:w="1065" w:type="pct"/>
            <w:hideMark/>
          </w:tcPr>
          <w:p w14:paraId="2E456192" w14:textId="77777777" w:rsidR="00C232D1" w:rsidRPr="00454B82" w:rsidRDefault="00C232D1" w:rsidP="00241275">
            <w:pPr>
              <w:spacing w:after="270"/>
              <w:rPr>
                <w:color w:val="auto"/>
              </w:rPr>
            </w:pPr>
            <w:r w:rsidRPr="00454B82">
              <w:rPr>
                <w:color w:val="auto"/>
              </w:rPr>
              <w:t>750, 1000, 1500, 3000, 5000, 10000, 15000</w:t>
            </w:r>
          </w:p>
        </w:tc>
        <w:tc>
          <w:tcPr>
            <w:tcW w:w="1620" w:type="pct"/>
            <w:hideMark/>
          </w:tcPr>
          <w:p w14:paraId="36BCE73F" w14:textId="77777777" w:rsidR="00C232D1" w:rsidRPr="00454B82" w:rsidRDefault="00C232D1" w:rsidP="00241275">
            <w:pPr>
              <w:spacing w:after="270"/>
              <w:rPr>
                <w:color w:val="auto"/>
              </w:rPr>
            </w:pPr>
            <w:r w:rsidRPr="00454B82">
              <w:rPr>
                <w:color w:val="auto"/>
              </w:rPr>
              <w:t>length of truck routes</w:t>
            </w:r>
          </w:p>
        </w:tc>
      </w:tr>
      <w:tr w:rsidR="00C232D1" w:rsidRPr="00454B82" w14:paraId="65946AED" w14:textId="77777777" w:rsidTr="00241275">
        <w:tc>
          <w:tcPr>
            <w:tcW w:w="880" w:type="pct"/>
            <w:hideMark/>
          </w:tcPr>
          <w:p w14:paraId="080375CF" w14:textId="77777777" w:rsidR="00C232D1" w:rsidRPr="00454B82" w:rsidRDefault="00C232D1" w:rsidP="00241275">
            <w:pPr>
              <w:spacing w:after="270"/>
              <w:rPr>
                <w:color w:val="auto"/>
              </w:rPr>
            </w:pPr>
            <w:r w:rsidRPr="00454B82">
              <w:rPr>
                <w:color w:val="auto"/>
              </w:rPr>
              <w:t>water</w:t>
            </w:r>
          </w:p>
        </w:tc>
        <w:tc>
          <w:tcPr>
            <w:tcW w:w="1435" w:type="pct"/>
            <w:hideMark/>
          </w:tcPr>
          <w:p w14:paraId="07CB4DFC" w14:textId="77777777" w:rsidR="00C232D1" w:rsidRPr="00454B82" w:rsidRDefault="00C232D1" w:rsidP="00241275">
            <w:pPr>
              <w:spacing w:after="270"/>
              <w:rPr>
                <w:color w:val="auto"/>
              </w:rPr>
            </w:pPr>
            <w:proofErr w:type="spellStart"/>
            <w:r w:rsidRPr="00454B82">
              <w:rPr>
                <w:color w:val="auto"/>
              </w:rPr>
              <w:t>log_m_to_waterway</w:t>
            </w:r>
            <w:proofErr w:type="spellEnd"/>
          </w:p>
        </w:tc>
        <w:tc>
          <w:tcPr>
            <w:tcW w:w="1065" w:type="pct"/>
            <w:hideMark/>
          </w:tcPr>
          <w:p w14:paraId="1D7B707A" w14:textId="77777777" w:rsidR="00C232D1" w:rsidRPr="00454B82" w:rsidRDefault="00C232D1" w:rsidP="00241275">
            <w:pPr>
              <w:spacing w:after="270"/>
              <w:rPr>
                <w:color w:val="auto"/>
              </w:rPr>
            </w:pPr>
            <w:r w:rsidRPr="00454B82">
              <w:rPr>
                <w:color w:val="auto"/>
              </w:rPr>
              <w:t>0</w:t>
            </w:r>
          </w:p>
        </w:tc>
        <w:tc>
          <w:tcPr>
            <w:tcW w:w="1620" w:type="pct"/>
            <w:hideMark/>
          </w:tcPr>
          <w:p w14:paraId="2396A714" w14:textId="77777777" w:rsidR="00C232D1" w:rsidRPr="00454B82" w:rsidRDefault="00C232D1" w:rsidP="00241275">
            <w:pPr>
              <w:spacing w:after="270"/>
              <w:rPr>
                <w:color w:val="auto"/>
              </w:rPr>
            </w:pPr>
            <w:r w:rsidRPr="00454B82">
              <w:rPr>
                <w:color w:val="auto"/>
              </w:rPr>
              <w:t>log meters to closest waterway</w:t>
            </w:r>
          </w:p>
        </w:tc>
      </w:tr>
      <w:tr w:rsidR="00C232D1" w:rsidRPr="00454B82" w14:paraId="18004570" w14:textId="77777777" w:rsidTr="00241275">
        <w:tc>
          <w:tcPr>
            <w:tcW w:w="880" w:type="pct"/>
            <w:hideMark/>
          </w:tcPr>
          <w:p w14:paraId="09D6FCF0" w14:textId="77777777" w:rsidR="00C232D1" w:rsidRPr="00454B82" w:rsidRDefault="00C232D1" w:rsidP="00241275">
            <w:pPr>
              <w:spacing w:after="270"/>
              <w:rPr>
                <w:color w:val="auto"/>
              </w:rPr>
            </w:pPr>
            <w:r w:rsidRPr="00454B82">
              <w:rPr>
                <w:color w:val="auto"/>
              </w:rPr>
              <w:t>water</w:t>
            </w:r>
          </w:p>
        </w:tc>
        <w:tc>
          <w:tcPr>
            <w:tcW w:w="1435" w:type="pct"/>
            <w:hideMark/>
          </w:tcPr>
          <w:p w14:paraId="17B239D0" w14:textId="77777777" w:rsidR="00C232D1" w:rsidRPr="00454B82" w:rsidRDefault="00C232D1" w:rsidP="00241275">
            <w:pPr>
              <w:spacing w:after="270"/>
              <w:rPr>
                <w:color w:val="auto"/>
              </w:rPr>
            </w:pPr>
            <w:proofErr w:type="spellStart"/>
            <w:r w:rsidRPr="00454B82">
              <w:rPr>
                <w:color w:val="auto"/>
              </w:rPr>
              <w:t>rlu_water_p</w:t>
            </w:r>
            <w:proofErr w:type="spellEnd"/>
          </w:p>
        </w:tc>
        <w:tc>
          <w:tcPr>
            <w:tcW w:w="1065" w:type="pct"/>
            <w:hideMark/>
          </w:tcPr>
          <w:p w14:paraId="2B60A400" w14:textId="77777777" w:rsidR="00C232D1" w:rsidRPr="00454B82" w:rsidRDefault="00C232D1" w:rsidP="00241275">
            <w:pPr>
              <w:spacing w:after="270"/>
              <w:rPr>
                <w:color w:val="auto"/>
              </w:rPr>
            </w:pPr>
            <w:r w:rsidRPr="00454B82">
              <w:rPr>
                <w:color w:val="auto"/>
              </w:rPr>
              <w:t>1000, 3000, 5000</w:t>
            </w:r>
          </w:p>
        </w:tc>
        <w:tc>
          <w:tcPr>
            <w:tcW w:w="1620" w:type="pct"/>
            <w:hideMark/>
          </w:tcPr>
          <w:p w14:paraId="358059C2" w14:textId="77777777" w:rsidR="00C232D1" w:rsidRPr="00454B82" w:rsidRDefault="00C232D1" w:rsidP="00241275">
            <w:pPr>
              <w:spacing w:after="270"/>
              <w:rPr>
                <w:color w:val="auto"/>
              </w:rPr>
            </w:pPr>
            <w:r w:rsidRPr="00454B82">
              <w:rPr>
                <w:color w:val="auto"/>
              </w:rPr>
              <w:t>proportion of water</w:t>
            </w:r>
          </w:p>
        </w:tc>
      </w:tr>
    </w:tbl>
    <w:p w14:paraId="15C6B77A" w14:textId="77777777" w:rsidR="00C232D1" w:rsidRDefault="00C232D1" w:rsidP="005545A3"/>
    <w:p w14:paraId="1258B925" w14:textId="77777777" w:rsidR="00B50C41" w:rsidRDefault="00B50C41" w:rsidP="00B50C41">
      <w:pPr>
        <w:spacing w:line="360" w:lineRule="auto"/>
      </w:pPr>
    </w:p>
    <w:p w14:paraId="2E6DA64B" w14:textId="2C2A6402" w:rsidR="00702CF6" w:rsidRPr="00B22BDE" w:rsidRDefault="00702CF6" w:rsidP="00E8466F">
      <w:pPr>
        <w:pStyle w:val="Heading1"/>
      </w:pPr>
      <w:r w:rsidRPr="00B22BDE">
        <w:lastRenderedPageBreak/>
        <w:t>UK-PLS Model Performances for</w:t>
      </w:r>
      <w:r w:rsidR="0075171F" w:rsidRPr="00B22BDE">
        <w:t xml:space="preserve"> Annual Average TRAP from</w:t>
      </w:r>
      <w:r w:rsidRPr="00B22BDE">
        <w:t xml:space="preserve"> Mobile Monitoring</w:t>
      </w:r>
      <w:r w:rsidR="0075171F" w:rsidRPr="00B22BDE">
        <w:t xml:space="preserve"> </w:t>
      </w:r>
    </w:p>
    <w:p w14:paraId="3E435D4D" w14:textId="57F5F560" w:rsidR="00702CF6" w:rsidRDefault="00702CF6"/>
    <w:p w14:paraId="5AD39B89" w14:textId="77777777" w:rsidR="00AF6667" w:rsidRDefault="00AF6667" w:rsidP="00AF6667">
      <w:r>
        <w:t>Data Files:</w:t>
      </w:r>
    </w:p>
    <w:p w14:paraId="0302C930" w14:textId="2C426366" w:rsidR="00AF6667" w:rsidRDefault="00A34323" w:rsidP="00AF6667">
      <w:pPr>
        <w:pStyle w:val="ListParagraph"/>
        <w:numPr>
          <w:ilvl w:val="0"/>
          <w:numId w:val="3"/>
        </w:numPr>
      </w:pPr>
      <w:r>
        <w:t>m</w:t>
      </w:r>
      <w:r w:rsidR="00E47E9E">
        <w:t>odel_performance</w:t>
      </w:r>
      <w:r w:rsidR="00AF6667">
        <w:t>.csv</w:t>
      </w:r>
    </w:p>
    <w:p w14:paraId="04B79189" w14:textId="533050C5" w:rsidR="00AF6667" w:rsidRDefault="00AF6667"/>
    <w:p w14:paraId="063D670B" w14:textId="638552DF" w:rsidR="001F68D8" w:rsidRDefault="001F68D8" w:rsidP="001F68D8">
      <w:pPr>
        <w:pStyle w:val="Caption"/>
        <w:keepNext/>
      </w:pPr>
      <w:r>
        <w:t xml:space="preserve">Table </w:t>
      </w:r>
      <w:r>
        <w:fldChar w:fldCharType="begin"/>
      </w:r>
      <w:r>
        <w:instrText>SEQ Table \* ARABIC</w:instrText>
      </w:r>
      <w:r>
        <w:fldChar w:fldCharType="separate"/>
      </w:r>
      <w:r w:rsidR="00DA7EAF">
        <w:rPr>
          <w:noProof/>
        </w:rPr>
        <w:t>5</w:t>
      </w:r>
      <w:r>
        <w:fldChar w:fldCharType="end"/>
      </w:r>
      <w:r w:rsidR="007C1C6A">
        <w:t>. Data dictionary for UK-PLS model performances for annual average TRAP from mobile monitoring.</w:t>
      </w:r>
    </w:p>
    <w:tbl>
      <w:tblPr>
        <w:tblStyle w:val="TableGrid"/>
        <w:tblW w:w="0" w:type="auto"/>
        <w:tblLook w:val="04A0" w:firstRow="1" w:lastRow="0" w:firstColumn="1" w:lastColumn="0" w:noHBand="0" w:noVBand="1"/>
      </w:tblPr>
      <w:tblGrid>
        <w:gridCol w:w="2245"/>
        <w:gridCol w:w="7105"/>
      </w:tblGrid>
      <w:tr w:rsidR="00355709" w14:paraId="1C2A70A2" w14:textId="77777777" w:rsidTr="38050FC3">
        <w:tc>
          <w:tcPr>
            <w:tcW w:w="2245" w:type="dxa"/>
          </w:tcPr>
          <w:p w14:paraId="3AFD6EA9" w14:textId="4EC5159C" w:rsidR="00355709" w:rsidRPr="006949EA" w:rsidRDefault="00355709" w:rsidP="00DD630A">
            <w:pPr>
              <w:rPr>
                <w:b/>
                <w:bCs/>
              </w:rPr>
            </w:pPr>
            <w:r>
              <w:rPr>
                <w:b/>
                <w:bCs/>
              </w:rPr>
              <w:t>Variable</w:t>
            </w:r>
          </w:p>
        </w:tc>
        <w:tc>
          <w:tcPr>
            <w:tcW w:w="7105" w:type="dxa"/>
          </w:tcPr>
          <w:p w14:paraId="278B0ACF" w14:textId="77777777" w:rsidR="00355709" w:rsidRPr="006949EA" w:rsidRDefault="00355709" w:rsidP="00DD630A">
            <w:pPr>
              <w:rPr>
                <w:b/>
                <w:bCs/>
              </w:rPr>
            </w:pPr>
            <w:r w:rsidRPr="006949EA">
              <w:rPr>
                <w:b/>
                <w:bCs/>
              </w:rPr>
              <w:t>Definition</w:t>
            </w:r>
          </w:p>
        </w:tc>
      </w:tr>
      <w:tr w:rsidR="001F68D8" w14:paraId="18C6F464" w14:textId="77777777" w:rsidTr="38050FC3">
        <w:tc>
          <w:tcPr>
            <w:tcW w:w="2245" w:type="dxa"/>
          </w:tcPr>
          <w:p w14:paraId="232FAAA1" w14:textId="06650F77" w:rsidR="001F68D8" w:rsidRDefault="001F68D8" w:rsidP="001F68D8">
            <w:r>
              <w:t>variable</w:t>
            </w:r>
          </w:p>
        </w:tc>
        <w:tc>
          <w:tcPr>
            <w:tcW w:w="7105" w:type="dxa"/>
          </w:tcPr>
          <w:p w14:paraId="508A7889" w14:textId="77777777" w:rsidR="001F68D8" w:rsidRDefault="001F68D8" w:rsidP="001F68D8">
            <w:r>
              <w:t xml:space="preserve">The pollutant measured and its concentration units: </w:t>
            </w:r>
          </w:p>
          <w:p w14:paraId="6B3F0A64" w14:textId="77777777" w:rsidR="001F68D8" w:rsidRPr="006C22A0" w:rsidRDefault="001F68D8" w:rsidP="001F68D8">
            <w:pPr>
              <w:pStyle w:val="ListParagraph"/>
              <w:numPr>
                <w:ilvl w:val="0"/>
                <w:numId w:val="3"/>
              </w:numPr>
            </w:pPr>
            <w:r>
              <w:rPr>
                <w:rFonts w:ascii="Calibri" w:hAnsi="Calibri" w:cs="Calibri"/>
                <w:color w:val="000000"/>
              </w:rPr>
              <w:t>PNC (pt/cm</w:t>
            </w:r>
            <w:r w:rsidRPr="00196D78">
              <w:rPr>
                <w:rFonts w:ascii="Calibri" w:hAnsi="Calibri" w:cs="Calibri"/>
                <w:color w:val="000000"/>
                <w:vertAlign w:val="superscript"/>
              </w:rPr>
              <w:t>3</w:t>
            </w:r>
            <w:r>
              <w:rPr>
                <w:rFonts w:ascii="Calibri" w:hAnsi="Calibri" w:cs="Calibri"/>
                <w:color w:val="000000"/>
              </w:rPr>
              <w:t xml:space="preserve">): </w:t>
            </w:r>
            <w:proofErr w:type="spellStart"/>
            <w:r w:rsidRPr="00DD51D1">
              <w:rPr>
                <w:rFonts w:ascii="Calibri" w:hAnsi="Calibri" w:cs="Calibri"/>
                <w:color w:val="000000"/>
              </w:rPr>
              <w:t>ns_total_conc</w:t>
            </w:r>
            <w:proofErr w:type="spellEnd"/>
            <w:r>
              <w:rPr>
                <w:rFonts w:ascii="Calibri" w:hAnsi="Calibri" w:cs="Calibri"/>
                <w:color w:val="000000"/>
              </w:rPr>
              <w:t xml:space="preserve">, </w:t>
            </w:r>
            <w:proofErr w:type="spellStart"/>
            <w:r w:rsidRPr="00DD51D1">
              <w:rPr>
                <w:rFonts w:ascii="Calibri" w:hAnsi="Calibri" w:cs="Calibri"/>
                <w:color w:val="000000"/>
              </w:rPr>
              <w:t>pmdisc_number</w:t>
            </w:r>
            <w:proofErr w:type="spellEnd"/>
            <w:r>
              <w:rPr>
                <w:rFonts w:ascii="Calibri" w:hAnsi="Calibri" w:cs="Calibri"/>
                <w:color w:val="000000"/>
              </w:rPr>
              <w:t xml:space="preserve">, </w:t>
            </w:r>
            <w:proofErr w:type="spellStart"/>
            <w:r w:rsidRPr="00DD51D1">
              <w:rPr>
                <w:rFonts w:ascii="Calibri" w:hAnsi="Calibri" w:cs="Calibri"/>
                <w:color w:val="000000"/>
              </w:rPr>
              <w:t>pnc_noscreen</w:t>
            </w:r>
            <w:proofErr w:type="spellEnd"/>
            <w:r>
              <w:rPr>
                <w:rFonts w:ascii="Calibri" w:hAnsi="Calibri" w:cs="Calibri"/>
                <w:color w:val="000000"/>
              </w:rPr>
              <w:t xml:space="preserve">, </w:t>
            </w:r>
            <w:proofErr w:type="spellStart"/>
            <w:r w:rsidRPr="00DD51D1">
              <w:rPr>
                <w:rFonts w:ascii="Calibri" w:hAnsi="Calibri" w:cs="Calibri"/>
                <w:color w:val="000000"/>
              </w:rPr>
              <w:t>pnc_screen</w:t>
            </w:r>
            <w:proofErr w:type="spellEnd"/>
          </w:p>
          <w:p w14:paraId="6C7E8A5F" w14:textId="3961A7FE" w:rsidR="001F68D8" w:rsidRPr="003F6CE3" w:rsidRDefault="001F68D8" w:rsidP="001F68D8">
            <w:pPr>
              <w:pStyle w:val="ListParagraph"/>
              <w:numPr>
                <w:ilvl w:val="0"/>
                <w:numId w:val="3"/>
              </w:numPr>
            </w:pPr>
            <w:r>
              <w:t xml:space="preserve">BC (ng/m3): ma200_ir_bc1 </w:t>
            </w:r>
          </w:p>
          <w:p w14:paraId="4D8F5C04" w14:textId="77777777" w:rsidR="001F68D8" w:rsidRPr="003F6CE3" w:rsidRDefault="001F68D8" w:rsidP="001F68D8">
            <w:pPr>
              <w:pStyle w:val="ListParagraph"/>
              <w:numPr>
                <w:ilvl w:val="0"/>
                <w:numId w:val="3"/>
              </w:numPr>
            </w:pPr>
            <w:r w:rsidRPr="003F6CE3">
              <w:rPr>
                <w:rFonts w:ascii="Calibri" w:hAnsi="Calibri" w:cs="Calibri"/>
                <w:color w:val="000000"/>
              </w:rPr>
              <w:t>PM2.5 (µg/m</w:t>
            </w:r>
            <w:r w:rsidRPr="003F6CE3">
              <w:rPr>
                <w:rFonts w:ascii="Calibri" w:hAnsi="Calibri" w:cs="Calibri"/>
                <w:color w:val="000000"/>
                <w:vertAlign w:val="superscript"/>
              </w:rPr>
              <w:t>3</w:t>
            </w:r>
            <w:r w:rsidRPr="003F6CE3">
              <w:rPr>
                <w:rFonts w:ascii="Calibri" w:hAnsi="Calibri" w:cs="Calibri"/>
                <w:color w:val="000000"/>
              </w:rPr>
              <w:t>): pm2.5_ug_m3</w:t>
            </w:r>
          </w:p>
          <w:p w14:paraId="0FC9E8E3" w14:textId="77777777" w:rsidR="001F68D8" w:rsidRDefault="001F68D8" w:rsidP="001F68D8">
            <w:pPr>
              <w:pStyle w:val="ListParagraph"/>
              <w:numPr>
                <w:ilvl w:val="0"/>
                <w:numId w:val="3"/>
              </w:numPr>
            </w:pPr>
            <w:r w:rsidRPr="003F6CE3">
              <w:t>NO</w:t>
            </w:r>
            <w:r w:rsidRPr="003F6CE3">
              <w:rPr>
                <w:vertAlign w:val="subscript"/>
              </w:rPr>
              <w:t>2</w:t>
            </w:r>
            <w:r w:rsidRPr="003F6CE3">
              <w:t xml:space="preserve"> (ppb): no2</w:t>
            </w:r>
          </w:p>
          <w:p w14:paraId="4FF8015D" w14:textId="77777777" w:rsidR="001F68D8" w:rsidRDefault="001F68D8" w:rsidP="001F68D8">
            <w:pPr>
              <w:pStyle w:val="ListParagraph"/>
              <w:numPr>
                <w:ilvl w:val="0"/>
                <w:numId w:val="3"/>
              </w:numPr>
            </w:pPr>
            <w:r>
              <w:t xml:space="preserve">CO2 (ppm): </w:t>
            </w:r>
            <w:r w:rsidRPr="009020EC">
              <w:t>co2_umol_mol</w:t>
            </w:r>
          </w:p>
          <w:p w14:paraId="78592FC3" w14:textId="77777777" w:rsidR="001F68D8" w:rsidRDefault="001F68D8" w:rsidP="001F68D8">
            <w:pPr>
              <w:pStyle w:val="ListParagraph"/>
            </w:pPr>
          </w:p>
          <w:p w14:paraId="76B1A9AB" w14:textId="11B0C983" w:rsidR="001F68D8" w:rsidRDefault="001F68D8" w:rsidP="001F68D8">
            <w:r>
              <w:t xml:space="preserve">See </w:t>
            </w:r>
            <w:r w:rsidR="00AA20F1">
              <w:t xml:space="preserve">Appendix </w:t>
            </w:r>
            <w:r w:rsidR="00AA20F1">
              <w:fldChar w:fldCharType="begin"/>
            </w:r>
            <w:r w:rsidR="00AA20F1">
              <w:instrText xml:space="preserve"> REF _Ref102116104 \h </w:instrText>
            </w:r>
            <w:r w:rsidR="00AA20F1">
              <w:fldChar w:fldCharType="separate"/>
            </w:r>
            <w:r w:rsidR="00DA7EAF">
              <w:t>Table A</w:t>
            </w:r>
            <w:r w:rsidR="00DA7EAF">
              <w:rPr>
                <w:noProof/>
              </w:rPr>
              <w:t>1</w:t>
            </w:r>
            <w:r w:rsidR="00AA20F1">
              <w:fldChar w:fldCharType="end"/>
            </w:r>
            <w:r>
              <w:t xml:space="preserve"> for details. PNC was measured with multiple instruments.</w:t>
            </w:r>
          </w:p>
        </w:tc>
      </w:tr>
      <w:tr w:rsidR="001F68D8" w14:paraId="1A89CA4A" w14:textId="77777777" w:rsidTr="38050FC3">
        <w:tc>
          <w:tcPr>
            <w:tcW w:w="2245" w:type="dxa"/>
          </w:tcPr>
          <w:p w14:paraId="239A7021" w14:textId="24467729" w:rsidR="001F68D8" w:rsidRDefault="001F68D8" w:rsidP="001F68D8">
            <w:r>
              <w:t>annual</w:t>
            </w:r>
          </w:p>
        </w:tc>
        <w:tc>
          <w:tcPr>
            <w:tcW w:w="7105" w:type="dxa"/>
          </w:tcPr>
          <w:p w14:paraId="0C4DDA58" w14:textId="77777777" w:rsidR="001F68D8" w:rsidRDefault="001F68D8" w:rsidP="001F68D8">
            <w:r>
              <w:t xml:space="preserve">Annual summary estimation method. The first word is whether means or medians were used to summarize stop-level concentrations. The last word is whether means or medians were used to summarize 2-min stops. </w:t>
            </w:r>
          </w:p>
          <w:p w14:paraId="21BE19B8" w14:textId="77777777" w:rsidR="001F68D8" w:rsidRDefault="001F68D8" w:rsidP="001F68D8"/>
          <w:p w14:paraId="14ED60B8" w14:textId="77777777" w:rsidR="001F68D8" w:rsidRDefault="001F68D8" w:rsidP="001F68D8">
            <w:r>
              <w:t>The primary analysis uses the mean of winsorized medians (</w:t>
            </w:r>
            <w:proofErr w:type="spellStart"/>
            <w:r>
              <w:t>mean_of_win_medians</w:t>
            </w:r>
            <w:proofErr w:type="spellEnd"/>
            <w:r>
              <w:t>) approach. In this approach, two-minute medians were calculated for each stop. The bottom and top 5% concentrations for each site were set to those respective thresholds (winsorized) to reduce the influence of outlier concentrations. The mean of these winsorized medians was used to summarize site annual averages.</w:t>
            </w:r>
          </w:p>
          <w:p w14:paraId="71A42126" w14:textId="77777777" w:rsidR="001F68D8" w:rsidRDefault="001F68D8" w:rsidP="001F68D8"/>
          <w:p w14:paraId="76CC669F" w14:textId="40989262" w:rsidR="001F68D8" w:rsidRDefault="001F68D8" w:rsidP="001F68D8">
            <w:r>
              <w:t>You may alternatively be interested in simple site averages (</w:t>
            </w:r>
            <w:proofErr w:type="spellStart"/>
            <w:r>
              <w:t>mean_of_means</w:t>
            </w:r>
            <w:proofErr w:type="spellEnd"/>
            <w:r>
              <w:t>) or medians (</w:t>
            </w:r>
            <w:proofErr w:type="spellStart"/>
            <w:r>
              <w:t>median_of_medians</w:t>
            </w:r>
            <w:proofErr w:type="spellEnd"/>
            <w:r>
              <w:t xml:space="preserve">). </w:t>
            </w:r>
          </w:p>
        </w:tc>
      </w:tr>
      <w:tr w:rsidR="001F68D8" w14:paraId="659B5B47" w14:textId="77777777" w:rsidTr="38050FC3">
        <w:tc>
          <w:tcPr>
            <w:tcW w:w="2245" w:type="dxa"/>
          </w:tcPr>
          <w:p w14:paraId="6DDDF5CE" w14:textId="593E029D" w:rsidR="001F68D8" w:rsidRDefault="001F68D8" w:rsidP="001F68D8">
            <w:proofErr w:type="spellStart"/>
            <w:r>
              <w:t>out_of_sample</w:t>
            </w:r>
            <w:proofErr w:type="spellEnd"/>
          </w:p>
        </w:tc>
        <w:tc>
          <w:tcPr>
            <w:tcW w:w="7105" w:type="dxa"/>
          </w:tcPr>
          <w:p w14:paraId="772BC7C2" w14:textId="3AF7255D" w:rsidR="001F68D8" w:rsidRDefault="001F68D8" w:rsidP="001F68D8">
            <w:r>
              <w:t>Sites used to estimate performance statistics</w:t>
            </w:r>
          </w:p>
        </w:tc>
      </w:tr>
      <w:tr w:rsidR="001F68D8" w14:paraId="4210073E" w14:textId="77777777" w:rsidTr="38050FC3">
        <w:tc>
          <w:tcPr>
            <w:tcW w:w="2245" w:type="dxa"/>
          </w:tcPr>
          <w:p w14:paraId="33223B58" w14:textId="77777777" w:rsidR="001F68D8" w:rsidRDefault="001F68D8" w:rsidP="001F68D8">
            <w:proofErr w:type="spellStart"/>
            <w:r>
              <w:t>no_sites</w:t>
            </w:r>
            <w:proofErr w:type="spellEnd"/>
          </w:p>
        </w:tc>
        <w:tc>
          <w:tcPr>
            <w:tcW w:w="7105" w:type="dxa"/>
          </w:tcPr>
          <w:p w14:paraId="434B7D3B" w14:textId="77777777" w:rsidR="001F68D8" w:rsidRDefault="001F68D8" w:rsidP="001F68D8">
            <w:r>
              <w:t>Number of sites used to calculate performance statistics</w:t>
            </w:r>
          </w:p>
        </w:tc>
      </w:tr>
      <w:tr w:rsidR="001F68D8" w14:paraId="5EFEDB8A" w14:textId="77777777" w:rsidTr="38050FC3">
        <w:tc>
          <w:tcPr>
            <w:tcW w:w="2245" w:type="dxa"/>
          </w:tcPr>
          <w:p w14:paraId="7BF2A1F2" w14:textId="77777777" w:rsidR="001F68D8" w:rsidRDefault="001F68D8" w:rsidP="001F68D8">
            <w:r>
              <w:t>RMSE</w:t>
            </w:r>
          </w:p>
        </w:tc>
        <w:tc>
          <w:tcPr>
            <w:tcW w:w="7105" w:type="dxa"/>
          </w:tcPr>
          <w:p w14:paraId="263BCB9C" w14:textId="77777777" w:rsidR="001F68D8" w:rsidRDefault="001F68D8" w:rsidP="001F68D8">
            <w:r>
              <w:t>Root mean square error</w:t>
            </w:r>
          </w:p>
        </w:tc>
      </w:tr>
      <w:tr w:rsidR="001F68D8" w14:paraId="07D22221" w14:textId="77777777" w:rsidTr="38050FC3">
        <w:tc>
          <w:tcPr>
            <w:tcW w:w="2245" w:type="dxa"/>
          </w:tcPr>
          <w:p w14:paraId="72391BFD" w14:textId="77777777" w:rsidR="001F68D8" w:rsidRDefault="001F68D8" w:rsidP="001F68D8">
            <w:r>
              <w:t>MSE_based_R2</w:t>
            </w:r>
          </w:p>
        </w:tc>
        <w:tc>
          <w:tcPr>
            <w:tcW w:w="7105" w:type="dxa"/>
          </w:tcPr>
          <w:p w14:paraId="13F3B778" w14:textId="77777777" w:rsidR="001F68D8" w:rsidRDefault="001F68D8" w:rsidP="001F68D8">
            <w:r>
              <w:t>MSE-based R2</w:t>
            </w:r>
          </w:p>
        </w:tc>
      </w:tr>
      <w:tr w:rsidR="001F68D8" w14:paraId="5562E875" w14:textId="77777777" w:rsidTr="38050FC3">
        <w:tc>
          <w:tcPr>
            <w:tcW w:w="2245" w:type="dxa"/>
          </w:tcPr>
          <w:p w14:paraId="237413EC" w14:textId="77777777" w:rsidR="001F68D8" w:rsidRDefault="001F68D8" w:rsidP="001F68D8">
            <w:r>
              <w:t>Reg_based_R2</w:t>
            </w:r>
          </w:p>
        </w:tc>
        <w:tc>
          <w:tcPr>
            <w:tcW w:w="7105" w:type="dxa"/>
          </w:tcPr>
          <w:p w14:paraId="372D0699" w14:textId="77777777" w:rsidR="001F68D8" w:rsidRDefault="001F68D8" w:rsidP="001F68D8">
            <w:r>
              <w:t>Regression-based R2 (typical approach)</w:t>
            </w:r>
          </w:p>
        </w:tc>
      </w:tr>
    </w:tbl>
    <w:p w14:paraId="04AD0A27" w14:textId="77777777" w:rsidR="00355709" w:rsidRDefault="00355709"/>
    <w:p w14:paraId="18B0BE55" w14:textId="51CFAC93" w:rsidR="005E7D01" w:rsidRDefault="005E7D0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C442DC7" w14:textId="59F244B9" w:rsidR="00E75F6F" w:rsidRDefault="006A0E2F" w:rsidP="006A0E2F">
      <w:pPr>
        <w:pStyle w:val="Heading1"/>
      </w:pPr>
      <w:r>
        <w:lastRenderedPageBreak/>
        <w:t>Appendix</w:t>
      </w:r>
    </w:p>
    <w:p w14:paraId="0A103B7D" w14:textId="77777777" w:rsidR="004D391A" w:rsidRDefault="004D391A" w:rsidP="004D391A"/>
    <w:p w14:paraId="43D8A555" w14:textId="794EDBCA" w:rsidR="00426E79" w:rsidRPr="004D391A" w:rsidRDefault="00426E79" w:rsidP="00426E79">
      <w:pPr>
        <w:pStyle w:val="Caption"/>
      </w:pPr>
      <w:bookmarkStart w:id="0" w:name="_Ref102116104"/>
      <w:r>
        <w:t>Table A</w:t>
      </w:r>
      <w:r>
        <w:fldChar w:fldCharType="begin"/>
      </w:r>
      <w:r>
        <w:instrText>SEQ Table_A \* ARABIC</w:instrText>
      </w:r>
      <w:r>
        <w:fldChar w:fldCharType="separate"/>
      </w:r>
      <w:r w:rsidR="00DA7EAF">
        <w:rPr>
          <w:noProof/>
        </w:rPr>
        <w:t>1</w:t>
      </w:r>
      <w:r>
        <w:fldChar w:fldCharType="end"/>
      </w:r>
      <w:bookmarkEnd w:id="0"/>
      <w:r>
        <w:t xml:space="preserve">. </w:t>
      </w:r>
      <w:r w:rsidRPr="00454D70">
        <w:t xml:space="preserve"> Instrumentation used to measure air pollutants</w:t>
      </w:r>
    </w:p>
    <w:tbl>
      <w:tblPr>
        <w:tblW w:w="5340" w:type="pct"/>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1806"/>
        <w:gridCol w:w="1624"/>
        <w:gridCol w:w="1718"/>
        <w:gridCol w:w="1776"/>
        <w:gridCol w:w="1712"/>
        <w:gridCol w:w="1350"/>
      </w:tblGrid>
      <w:tr w:rsidR="00E75F6F" w:rsidRPr="00FD7517" w14:paraId="7E3BF952" w14:textId="77777777" w:rsidTr="38050FC3">
        <w:trPr>
          <w:trHeight w:val="581"/>
        </w:trPr>
        <w:tc>
          <w:tcPr>
            <w:tcW w:w="904" w:type="pct"/>
            <w:tcBorders>
              <w:bottom w:val="single" w:sz="4" w:space="0" w:color="auto"/>
            </w:tcBorders>
            <w:shd w:val="clear" w:color="auto" w:fill="auto"/>
            <w:vAlign w:val="center"/>
            <w:hideMark/>
          </w:tcPr>
          <w:p w14:paraId="0B674E53" w14:textId="77777777" w:rsidR="00E75F6F" w:rsidRPr="00FD7517" w:rsidRDefault="00E75F6F" w:rsidP="00FB2FE6">
            <w:pPr>
              <w:jc w:val="center"/>
              <w:rPr>
                <w:b/>
                <w:bCs/>
                <w:color w:val="000000"/>
              </w:rPr>
            </w:pPr>
            <w:r w:rsidRPr="00FD7517">
              <w:rPr>
                <w:b/>
                <w:bCs/>
                <w:color w:val="000000"/>
              </w:rPr>
              <w:t>Parameter</w:t>
            </w:r>
          </w:p>
        </w:tc>
        <w:tc>
          <w:tcPr>
            <w:tcW w:w="813" w:type="pct"/>
            <w:tcBorders>
              <w:bottom w:val="single" w:sz="4" w:space="0" w:color="auto"/>
            </w:tcBorders>
            <w:shd w:val="clear" w:color="auto" w:fill="auto"/>
            <w:vAlign w:val="center"/>
            <w:hideMark/>
          </w:tcPr>
          <w:p w14:paraId="1534816C" w14:textId="77777777" w:rsidR="00E75F6F" w:rsidRPr="00FD7517" w:rsidRDefault="00E75F6F" w:rsidP="00FB2FE6">
            <w:pPr>
              <w:jc w:val="center"/>
              <w:rPr>
                <w:b/>
                <w:bCs/>
                <w:color w:val="000000"/>
              </w:rPr>
            </w:pPr>
            <w:r w:rsidRPr="00FD7517">
              <w:rPr>
                <w:b/>
                <w:bCs/>
                <w:color w:val="000000"/>
              </w:rPr>
              <w:t>Instrument</w:t>
            </w:r>
          </w:p>
        </w:tc>
        <w:tc>
          <w:tcPr>
            <w:tcW w:w="860" w:type="pct"/>
            <w:tcBorders>
              <w:bottom w:val="single" w:sz="4" w:space="0" w:color="auto"/>
            </w:tcBorders>
            <w:shd w:val="clear" w:color="auto" w:fill="auto"/>
            <w:vAlign w:val="center"/>
            <w:hideMark/>
          </w:tcPr>
          <w:p w14:paraId="1A55D9B6" w14:textId="77777777" w:rsidR="00E75F6F" w:rsidRPr="00FD7517" w:rsidRDefault="00E75F6F" w:rsidP="00FB2FE6">
            <w:pPr>
              <w:jc w:val="center"/>
              <w:rPr>
                <w:b/>
                <w:bCs/>
                <w:color w:val="000000"/>
              </w:rPr>
            </w:pPr>
            <w:r w:rsidRPr="00FD7517">
              <w:rPr>
                <w:b/>
                <w:bCs/>
                <w:color w:val="000000"/>
              </w:rPr>
              <w:t>Manufacturer</w:t>
            </w:r>
          </w:p>
        </w:tc>
        <w:tc>
          <w:tcPr>
            <w:tcW w:w="889" w:type="pct"/>
            <w:tcBorders>
              <w:bottom w:val="single" w:sz="4" w:space="0" w:color="auto"/>
            </w:tcBorders>
            <w:shd w:val="clear" w:color="auto" w:fill="auto"/>
            <w:vAlign w:val="center"/>
            <w:hideMark/>
          </w:tcPr>
          <w:p w14:paraId="6A8DEDE9" w14:textId="77777777" w:rsidR="00E75F6F" w:rsidRPr="00FD7517" w:rsidRDefault="00E75F6F" w:rsidP="00FB2FE6">
            <w:pPr>
              <w:jc w:val="center"/>
              <w:rPr>
                <w:b/>
                <w:bCs/>
                <w:color w:val="000000"/>
              </w:rPr>
            </w:pPr>
            <w:r w:rsidRPr="00FD7517">
              <w:rPr>
                <w:b/>
                <w:bCs/>
                <w:color w:val="000000"/>
              </w:rPr>
              <w:t>Measurement Range</w:t>
            </w:r>
          </w:p>
        </w:tc>
        <w:tc>
          <w:tcPr>
            <w:tcW w:w="857" w:type="pct"/>
            <w:tcBorders>
              <w:bottom w:val="single" w:sz="4" w:space="0" w:color="auto"/>
            </w:tcBorders>
            <w:shd w:val="clear" w:color="auto" w:fill="auto"/>
            <w:vAlign w:val="center"/>
            <w:hideMark/>
          </w:tcPr>
          <w:p w14:paraId="61ECF8D5" w14:textId="77777777" w:rsidR="00E75F6F" w:rsidRPr="00FD7517" w:rsidRDefault="00E75F6F" w:rsidP="00FB2FE6">
            <w:pPr>
              <w:jc w:val="center"/>
              <w:rPr>
                <w:b/>
                <w:bCs/>
                <w:color w:val="000000"/>
              </w:rPr>
            </w:pPr>
            <w:r w:rsidRPr="00FD7517">
              <w:rPr>
                <w:b/>
                <w:bCs/>
                <w:color w:val="000000"/>
              </w:rPr>
              <w:t>Limit of Quantification</w:t>
            </w:r>
          </w:p>
        </w:tc>
        <w:tc>
          <w:tcPr>
            <w:tcW w:w="676" w:type="pct"/>
            <w:tcBorders>
              <w:bottom w:val="single" w:sz="4" w:space="0" w:color="auto"/>
            </w:tcBorders>
            <w:shd w:val="clear" w:color="auto" w:fill="auto"/>
            <w:noWrap/>
            <w:vAlign w:val="center"/>
            <w:hideMark/>
          </w:tcPr>
          <w:p w14:paraId="5B12E083" w14:textId="77777777" w:rsidR="00E75F6F" w:rsidRPr="00FD7517" w:rsidRDefault="00E75F6F" w:rsidP="00FB2FE6">
            <w:pPr>
              <w:jc w:val="center"/>
              <w:rPr>
                <w:b/>
                <w:bCs/>
                <w:color w:val="000000"/>
              </w:rPr>
            </w:pPr>
            <w:r w:rsidRPr="00FD7517">
              <w:rPr>
                <w:b/>
                <w:bCs/>
                <w:color w:val="000000"/>
              </w:rPr>
              <w:t>Time Resolution</w:t>
            </w:r>
          </w:p>
        </w:tc>
      </w:tr>
      <w:tr w:rsidR="00E75F6F" w:rsidRPr="00FD7517" w14:paraId="486AA665" w14:textId="77777777" w:rsidTr="38050FC3">
        <w:trPr>
          <w:trHeight w:val="601"/>
        </w:trPr>
        <w:tc>
          <w:tcPr>
            <w:tcW w:w="904" w:type="pct"/>
            <w:tcBorders>
              <w:top w:val="single" w:sz="4" w:space="0" w:color="auto"/>
              <w:bottom w:val="single" w:sz="4" w:space="0" w:color="auto"/>
            </w:tcBorders>
            <w:shd w:val="clear" w:color="auto" w:fill="auto"/>
            <w:vAlign w:val="center"/>
          </w:tcPr>
          <w:p w14:paraId="5DD8C908" w14:textId="77777777" w:rsidR="00E75F6F" w:rsidRPr="00FD7517" w:rsidRDefault="00E75F6F" w:rsidP="00FB2FE6">
            <w:pPr>
              <w:rPr>
                <w:b/>
                <w:bCs/>
                <w:color w:val="000000"/>
              </w:rPr>
            </w:pPr>
            <w:r w:rsidRPr="00FD7517">
              <w:rPr>
                <w:b/>
                <w:bCs/>
                <w:color w:val="000000"/>
              </w:rPr>
              <w:t xml:space="preserve">Particles (pt) </w:t>
            </w:r>
          </w:p>
        </w:tc>
        <w:tc>
          <w:tcPr>
            <w:tcW w:w="813" w:type="pct"/>
            <w:tcBorders>
              <w:top w:val="single" w:sz="4" w:space="0" w:color="auto"/>
              <w:bottom w:val="single" w:sz="4" w:space="0" w:color="auto"/>
            </w:tcBorders>
            <w:shd w:val="clear" w:color="auto" w:fill="auto"/>
            <w:noWrap/>
            <w:vAlign w:val="center"/>
          </w:tcPr>
          <w:p w14:paraId="60A516B0" w14:textId="77777777" w:rsidR="00E75F6F" w:rsidRPr="00FD7517" w:rsidRDefault="00E75F6F" w:rsidP="00FB2FE6">
            <w:pPr>
              <w:rPr>
                <w:color w:val="000000"/>
              </w:rPr>
            </w:pPr>
          </w:p>
        </w:tc>
        <w:tc>
          <w:tcPr>
            <w:tcW w:w="860" w:type="pct"/>
            <w:tcBorders>
              <w:top w:val="single" w:sz="4" w:space="0" w:color="auto"/>
              <w:bottom w:val="single" w:sz="4" w:space="0" w:color="auto"/>
            </w:tcBorders>
            <w:shd w:val="clear" w:color="auto" w:fill="auto"/>
            <w:vAlign w:val="center"/>
          </w:tcPr>
          <w:p w14:paraId="38645586" w14:textId="77777777" w:rsidR="00E75F6F" w:rsidRPr="00FD7517" w:rsidRDefault="00E75F6F" w:rsidP="00FB2FE6">
            <w:pPr>
              <w:rPr>
                <w:color w:val="000000"/>
              </w:rPr>
            </w:pPr>
          </w:p>
        </w:tc>
        <w:tc>
          <w:tcPr>
            <w:tcW w:w="889" w:type="pct"/>
            <w:tcBorders>
              <w:top w:val="single" w:sz="4" w:space="0" w:color="auto"/>
              <w:bottom w:val="single" w:sz="4" w:space="0" w:color="auto"/>
            </w:tcBorders>
            <w:shd w:val="clear" w:color="auto" w:fill="auto"/>
            <w:vAlign w:val="center"/>
          </w:tcPr>
          <w:p w14:paraId="7C31CB9E" w14:textId="77777777" w:rsidR="00E75F6F" w:rsidRPr="00FD7517" w:rsidRDefault="00E75F6F" w:rsidP="00FB2FE6">
            <w:pPr>
              <w:rPr>
                <w:color w:val="000000"/>
              </w:rPr>
            </w:pPr>
          </w:p>
        </w:tc>
        <w:tc>
          <w:tcPr>
            <w:tcW w:w="857" w:type="pct"/>
            <w:tcBorders>
              <w:top w:val="single" w:sz="4" w:space="0" w:color="auto"/>
              <w:bottom w:val="single" w:sz="4" w:space="0" w:color="auto"/>
            </w:tcBorders>
            <w:shd w:val="clear" w:color="auto" w:fill="auto"/>
            <w:noWrap/>
            <w:vAlign w:val="center"/>
          </w:tcPr>
          <w:p w14:paraId="1D5D79B7" w14:textId="77777777" w:rsidR="00E75F6F" w:rsidRPr="00FD7517" w:rsidRDefault="00E75F6F" w:rsidP="00FB2FE6">
            <w:pPr>
              <w:rPr>
                <w:color w:val="000000"/>
              </w:rPr>
            </w:pPr>
          </w:p>
        </w:tc>
        <w:tc>
          <w:tcPr>
            <w:tcW w:w="676" w:type="pct"/>
            <w:tcBorders>
              <w:top w:val="single" w:sz="4" w:space="0" w:color="auto"/>
              <w:bottom w:val="single" w:sz="4" w:space="0" w:color="auto"/>
            </w:tcBorders>
            <w:shd w:val="clear" w:color="auto" w:fill="auto"/>
            <w:vAlign w:val="center"/>
          </w:tcPr>
          <w:p w14:paraId="26132B23" w14:textId="77777777" w:rsidR="00E75F6F" w:rsidRPr="00FD7517" w:rsidRDefault="00E75F6F" w:rsidP="00FB2FE6">
            <w:pPr>
              <w:rPr>
                <w:color w:val="000000"/>
              </w:rPr>
            </w:pPr>
          </w:p>
        </w:tc>
      </w:tr>
      <w:tr w:rsidR="00E75F6F" w:rsidRPr="00FD7517" w14:paraId="19505EAB" w14:textId="77777777" w:rsidTr="38050FC3">
        <w:trPr>
          <w:trHeight w:val="601"/>
        </w:trPr>
        <w:tc>
          <w:tcPr>
            <w:tcW w:w="904" w:type="pct"/>
            <w:tcBorders>
              <w:top w:val="single" w:sz="4" w:space="0" w:color="auto"/>
              <w:bottom w:val="dotted" w:sz="4" w:space="0" w:color="auto"/>
            </w:tcBorders>
            <w:shd w:val="clear" w:color="auto" w:fill="auto"/>
          </w:tcPr>
          <w:p w14:paraId="3E7E51E0" w14:textId="77777777" w:rsidR="00E75F6F" w:rsidRPr="00FD7517" w:rsidRDefault="00E75F6F" w:rsidP="00FB2FE6">
            <w:pPr>
              <w:rPr>
                <w:color w:val="000000"/>
              </w:rPr>
            </w:pPr>
            <w:r w:rsidRPr="00FD7517">
              <w:rPr>
                <w:color w:val="000000"/>
              </w:rPr>
              <w:t>UFP</w:t>
            </w:r>
          </w:p>
        </w:tc>
        <w:tc>
          <w:tcPr>
            <w:tcW w:w="813" w:type="pct"/>
            <w:tcBorders>
              <w:top w:val="single" w:sz="4" w:space="0" w:color="auto"/>
              <w:bottom w:val="dotted" w:sz="4" w:space="0" w:color="auto"/>
            </w:tcBorders>
            <w:shd w:val="clear" w:color="auto" w:fill="auto"/>
            <w:noWrap/>
          </w:tcPr>
          <w:p w14:paraId="0F17C868" w14:textId="77777777" w:rsidR="00E75F6F" w:rsidRPr="00FD7517" w:rsidRDefault="00E75F6F" w:rsidP="00FB2FE6">
            <w:pPr>
              <w:rPr>
                <w:color w:val="000000"/>
              </w:rPr>
            </w:pPr>
          </w:p>
        </w:tc>
        <w:tc>
          <w:tcPr>
            <w:tcW w:w="860" w:type="pct"/>
            <w:tcBorders>
              <w:top w:val="single" w:sz="4" w:space="0" w:color="auto"/>
              <w:bottom w:val="dotted" w:sz="4" w:space="0" w:color="auto"/>
            </w:tcBorders>
            <w:shd w:val="clear" w:color="auto" w:fill="auto"/>
          </w:tcPr>
          <w:p w14:paraId="1E7002F1" w14:textId="77777777" w:rsidR="00E75F6F" w:rsidRPr="00FD7517" w:rsidRDefault="00E75F6F" w:rsidP="00FB2FE6">
            <w:pPr>
              <w:rPr>
                <w:color w:val="000000"/>
              </w:rPr>
            </w:pPr>
          </w:p>
        </w:tc>
        <w:tc>
          <w:tcPr>
            <w:tcW w:w="889" w:type="pct"/>
            <w:tcBorders>
              <w:top w:val="single" w:sz="4" w:space="0" w:color="auto"/>
              <w:bottom w:val="dotted" w:sz="4" w:space="0" w:color="auto"/>
            </w:tcBorders>
            <w:shd w:val="clear" w:color="auto" w:fill="auto"/>
          </w:tcPr>
          <w:p w14:paraId="4A2DA421" w14:textId="77777777" w:rsidR="00E75F6F" w:rsidRPr="00FD7517" w:rsidRDefault="00E75F6F" w:rsidP="00FB2FE6">
            <w:pPr>
              <w:rPr>
                <w:color w:val="000000"/>
              </w:rPr>
            </w:pPr>
          </w:p>
        </w:tc>
        <w:tc>
          <w:tcPr>
            <w:tcW w:w="857" w:type="pct"/>
            <w:tcBorders>
              <w:top w:val="single" w:sz="4" w:space="0" w:color="auto"/>
              <w:bottom w:val="dotted" w:sz="4" w:space="0" w:color="auto"/>
            </w:tcBorders>
            <w:shd w:val="clear" w:color="auto" w:fill="auto"/>
            <w:noWrap/>
          </w:tcPr>
          <w:p w14:paraId="53FE51E4" w14:textId="77777777" w:rsidR="00E75F6F" w:rsidRPr="00FD7517" w:rsidRDefault="00E75F6F" w:rsidP="00FB2FE6">
            <w:pPr>
              <w:rPr>
                <w:color w:val="000000"/>
              </w:rPr>
            </w:pPr>
          </w:p>
        </w:tc>
        <w:tc>
          <w:tcPr>
            <w:tcW w:w="676" w:type="pct"/>
            <w:tcBorders>
              <w:top w:val="single" w:sz="4" w:space="0" w:color="auto"/>
              <w:bottom w:val="dotted" w:sz="4" w:space="0" w:color="auto"/>
            </w:tcBorders>
            <w:shd w:val="clear" w:color="auto" w:fill="auto"/>
          </w:tcPr>
          <w:p w14:paraId="5E9871BE" w14:textId="77777777" w:rsidR="00E75F6F" w:rsidRPr="00FD7517" w:rsidRDefault="00E75F6F" w:rsidP="00FB2FE6">
            <w:pPr>
              <w:rPr>
                <w:color w:val="000000"/>
              </w:rPr>
            </w:pPr>
          </w:p>
        </w:tc>
      </w:tr>
      <w:tr w:rsidR="00E75F6F" w:rsidRPr="00FD7517" w14:paraId="3B8029A6" w14:textId="77777777" w:rsidTr="38050FC3">
        <w:trPr>
          <w:trHeight w:val="601"/>
        </w:trPr>
        <w:tc>
          <w:tcPr>
            <w:tcW w:w="904" w:type="pct"/>
            <w:tcBorders>
              <w:top w:val="dotted" w:sz="4" w:space="0" w:color="auto"/>
            </w:tcBorders>
            <w:shd w:val="clear" w:color="auto" w:fill="auto"/>
            <w:hideMark/>
          </w:tcPr>
          <w:p w14:paraId="3B4C7507" w14:textId="77777777" w:rsidR="00E75F6F" w:rsidRPr="00FD7517" w:rsidRDefault="00E75F6F" w:rsidP="00FB2FE6">
            <w:pPr>
              <w:rPr>
                <w:color w:val="000000"/>
              </w:rPr>
            </w:pPr>
            <w:r w:rsidRPr="00FD7517">
              <w:rPr>
                <w:color w:val="000000"/>
              </w:rPr>
              <w:t xml:space="preserve">     10-420 nm </w:t>
            </w:r>
          </w:p>
          <w:p w14:paraId="7F325C24" w14:textId="77777777" w:rsidR="00E75F6F" w:rsidRPr="00FD7517" w:rsidRDefault="2AEADF62" w:rsidP="00FB2FE6">
            <w:pPr>
              <w:rPr>
                <w:color w:val="000000"/>
              </w:rPr>
            </w:pPr>
            <w:r w:rsidRPr="6E106027">
              <w:rPr>
                <w:color w:val="000000" w:themeColor="text1"/>
              </w:rPr>
              <w:t xml:space="preserve">     (13-bin </w:t>
            </w:r>
            <w:proofErr w:type="spellStart"/>
            <w:r w:rsidRPr="6E106027">
              <w:rPr>
                <w:color w:val="000000" w:themeColor="text1"/>
              </w:rPr>
              <w:t>PSD</w:t>
            </w:r>
            <w:r w:rsidRPr="6E106027">
              <w:rPr>
                <w:color w:val="000000" w:themeColor="text1"/>
                <w:vertAlign w:val="superscript"/>
              </w:rPr>
              <w:t>a</w:t>
            </w:r>
            <w:proofErr w:type="spellEnd"/>
            <w:r w:rsidRPr="6E106027">
              <w:rPr>
                <w:color w:val="000000" w:themeColor="text1"/>
              </w:rPr>
              <w:t>)</w:t>
            </w:r>
          </w:p>
        </w:tc>
        <w:tc>
          <w:tcPr>
            <w:tcW w:w="813" w:type="pct"/>
            <w:tcBorders>
              <w:top w:val="dotted" w:sz="4" w:space="0" w:color="auto"/>
            </w:tcBorders>
            <w:shd w:val="clear" w:color="auto" w:fill="auto"/>
            <w:noWrap/>
            <w:hideMark/>
          </w:tcPr>
          <w:p w14:paraId="4A05BFAC" w14:textId="77777777" w:rsidR="00E75F6F" w:rsidRPr="00FD7517" w:rsidRDefault="00E75F6F" w:rsidP="00FB2FE6">
            <w:pPr>
              <w:rPr>
                <w:color w:val="000000"/>
              </w:rPr>
            </w:pPr>
            <w:proofErr w:type="spellStart"/>
            <w:r w:rsidRPr="00FD7517">
              <w:rPr>
                <w:color w:val="000000"/>
              </w:rPr>
              <w:t>NanoScan</w:t>
            </w:r>
            <w:proofErr w:type="spellEnd"/>
            <w:r w:rsidRPr="00FD7517">
              <w:rPr>
                <w:color w:val="000000"/>
              </w:rPr>
              <w:t xml:space="preserve"> 3910</w:t>
            </w:r>
          </w:p>
        </w:tc>
        <w:tc>
          <w:tcPr>
            <w:tcW w:w="860" w:type="pct"/>
            <w:tcBorders>
              <w:top w:val="dotted" w:sz="4" w:space="0" w:color="auto"/>
            </w:tcBorders>
            <w:shd w:val="clear" w:color="auto" w:fill="auto"/>
            <w:hideMark/>
          </w:tcPr>
          <w:p w14:paraId="59970738" w14:textId="77777777" w:rsidR="00E75F6F" w:rsidRPr="00FD7517" w:rsidRDefault="00E75F6F" w:rsidP="00FB2FE6">
            <w:pPr>
              <w:rPr>
                <w:color w:val="000000"/>
              </w:rPr>
            </w:pPr>
            <w:r w:rsidRPr="00FD7517">
              <w:rPr>
                <w:color w:val="000000"/>
              </w:rPr>
              <w:t>TSI</w:t>
            </w:r>
          </w:p>
        </w:tc>
        <w:tc>
          <w:tcPr>
            <w:tcW w:w="889" w:type="pct"/>
            <w:tcBorders>
              <w:top w:val="dotted" w:sz="4" w:space="0" w:color="auto"/>
            </w:tcBorders>
            <w:shd w:val="clear" w:color="auto" w:fill="auto"/>
            <w:hideMark/>
          </w:tcPr>
          <w:p w14:paraId="11FCD21A" w14:textId="77777777" w:rsidR="00E75F6F" w:rsidRPr="00FD7517" w:rsidRDefault="00E75F6F" w:rsidP="00FB2FE6">
            <w:pPr>
              <w:rPr>
                <w:color w:val="000000"/>
              </w:rPr>
            </w:pPr>
            <w:r w:rsidRPr="00FD7517">
              <w:rPr>
                <w:color w:val="000000"/>
              </w:rPr>
              <w:t>10</w:t>
            </w:r>
            <w:r w:rsidRPr="00FD7517">
              <w:rPr>
                <w:color w:val="000000"/>
                <w:vertAlign w:val="superscript"/>
              </w:rPr>
              <w:t xml:space="preserve">2 </w:t>
            </w:r>
            <w:r w:rsidRPr="00FD7517">
              <w:rPr>
                <w:color w:val="000000"/>
              </w:rPr>
              <w:t>- 10</w:t>
            </w:r>
            <w:r w:rsidRPr="00FD7517">
              <w:rPr>
                <w:color w:val="000000"/>
                <w:vertAlign w:val="superscript"/>
              </w:rPr>
              <w:t>6</w:t>
            </w:r>
            <w:r w:rsidRPr="00FD7517">
              <w:rPr>
                <w:color w:val="000000"/>
              </w:rPr>
              <w:t xml:space="preserve"> pt/cm</w:t>
            </w:r>
            <w:r w:rsidRPr="00FD7517">
              <w:rPr>
                <w:color w:val="000000"/>
                <w:vertAlign w:val="superscript"/>
              </w:rPr>
              <w:t>3</w:t>
            </w:r>
          </w:p>
        </w:tc>
        <w:tc>
          <w:tcPr>
            <w:tcW w:w="857" w:type="pct"/>
            <w:tcBorders>
              <w:top w:val="dotted" w:sz="4" w:space="0" w:color="auto"/>
            </w:tcBorders>
            <w:shd w:val="clear" w:color="auto" w:fill="auto"/>
            <w:noWrap/>
            <w:hideMark/>
          </w:tcPr>
          <w:p w14:paraId="2B14F25C" w14:textId="77777777" w:rsidR="00E75F6F" w:rsidRPr="00FD7517" w:rsidRDefault="00E75F6F" w:rsidP="00FB2FE6">
            <w:pPr>
              <w:rPr>
                <w:color w:val="000000"/>
              </w:rPr>
            </w:pPr>
            <w:r w:rsidRPr="00FD7517">
              <w:rPr>
                <w:color w:val="000000"/>
              </w:rPr>
              <w:t>10 pt/ cm</w:t>
            </w:r>
            <w:r w:rsidRPr="00FD7517">
              <w:rPr>
                <w:color w:val="000000"/>
                <w:vertAlign w:val="superscript"/>
              </w:rPr>
              <w:t>3</w:t>
            </w:r>
          </w:p>
        </w:tc>
        <w:tc>
          <w:tcPr>
            <w:tcW w:w="676" w:type="pct"/>
            <w:tcBorders>
              <w:top w:val="dotted" w:sz="4" w:space="0" w:color="auto"/>
            </w:tcBorders>
            <w:shd w:val="clear" w:color="auto" w:fill="auto"/>
            <w:hideMark/>
          </w:tcPr>
          <w:p w14:paraId="5DA26EC3" w14:textId="77777777" w:rsidR="00E75F6F" w:rsidRPr="00FD7517" w:rsidRDefault="00E75F6F" w:rsidP="00FB2FE6">
            <w:pPr>
              <w:rPr>
                <w:color w:val="000000"/>
              </w:rPr>
            </w:pPr>
            <w:r w:rsidRPr="00FD7517">
              <w:rPr>
                <w:color w:val="000000"/>
              </w:rPr>
              <w:t>60 sec</w:t>
            </w:r>
          </w:p>
        </w:tc>
      </w:tr>
      <w:tr w:rsidR="00E75F6F" w:rsidRPr="00FD7517" w14:paraId="77C79834" w14:textId="77777777" w:rsidTr="38050FC3">
        <w:trPr>
          <w:trHeight w:val="601"/>
        </w:trPr>
        <w:tc>
          <w:tcPr>
            <w:tcW w:w="904" w:type="pct"/>
            <w:shd w:val="clear" w:color="auto" w:fill="auto"/>
          </w:tcPr>
          <w:p w14:paraId="3ECA93FB" w14:textId="77777777" w:rsidR="00E75F6F" w:rsidRPr="00FD7517" w:rsidRDefault="00E75F6F" w:rsidP="00FB2FE6">
            <w:pPr>
              <w:rPr>
                <w:color w:val="000000"/>
              </w:rPr>
            </w:pPr>
            <w:r w:rsidRPr="00FD7517">
              <w:t xml:space="preserve">     10-700 nm</w:t>
            </w:r>
          </w:p>
        </w:tc>
        <w:tc>
          <w:tcPr>
            <w:tcW w:w="813" w:type="pct"/>
            <w:shd w:val="clear" w:color="auto" w:fill="auto"/>
          </w:tcPr>
          <w:p w14:paraId="7C9BD361" w14:textId="77777777" w:rsidR="00E75F6F" w:rsidRPr="00FD7517" w:rsidRDefault="00E75F6F" w:rsidP="00FB2FE6">
            <w:pPr>
              <w:rPr>
                <w:color w:val="000000"/>
              </w:rPr>
            </w:pPr>
            <w:proofErr w:type="spellStart"/>
            <w:r w:rsidRPr="00FD7517">
              <w:rPr>
                <w:color w:val="000000"/>
              </w:rPr>
              <w:t>DiSCmini</w:t>
            </w:r>
            <w:proofErr w:type="spellEnd"/>
          </w:p>
        </w:tc>
        <w:tc>
          <w:tcPr>
            <w:tcW w:w="860" w:type="pct"/>
            <w:shd w:val="clear" w:color="auto" w:fill="auto"/>
          </w:tcPr>
          <w:p w14:paraId="01093038" w14:textId="77777777" w:rsidR="00E75F6F" w:rsidRPr="00FD7517" w:rsidRDefault="00E75F6F" w:rsidP="00FB2FE6">
            <w:pPr>
              <w:rPr>
                <w:color w:val="000000"/>
              </w:rPr>
            </w:pPr>
            <w:r w:rsidRPr="00FD7517">
              <w:rPr>
                <w:color w:val="000000"/>
              </w:rPr>
              <w:t>Testo</w:t>
            </w:r>
          </w:p>
        </w:tc>
        <w:tc>
          <w:tcPr>
            <w:tcW w:w="889" w:type="pct"/>
            <w:shd w:val="clear" w:color="auto" w:fill="auto"/>
          </w:tcPr>
          <w:p w14:paraId="588B911C" w14:textId="77777777" w:rsidR="00E75F6F" w:rsidRPr="00FD7517" w:rsidRDefault="00E75F6F" w:rsidP="00FB2FE6">
            <w:pPr>
              <w:rPr>
                <w:color w:val="000000"/>
              </w:rPr>
            </w:pPr>
            <w:r w:rsidRPr="00FD7517">
              <w:rPr>
                <w:color w:val="000000"/>
              </w:rPr>
              <w:t>10</w:t>
            </w:r>
            <w:r w:rsidRPr="00FD7517">
              <w:rPr>
                <w:color w:val="000000"/>
                <w:vertAlign w:val="superscript"/>
              </w:rPr>
              <w:t xml:space="preserve">3 </w:t>
            </w:r>
            <w:r w:rsidRPr="00FD7517">
              <w:rPr>
                <w:color w:val="000000"/>
              </w:rPr>
              <w:t>- 10</w:t>
            </w:r>
            <w:r w:rsidRPr="00FD7517">
              <w:rPr>
                <w:color w:val="000000"/>
                <w:vertAlign w:val="superscript"/>
              </w:rPr>
              <w:t>6</w:t>
            </w:r>
            <w:r w:rsidRPr="00FD7517">
              <w:rPr>
                <w:color w:val="000000"/>
              </w:rPr>
              <w:t xml:space="preserve"> pt/cm</w:t>
            </w:r>
            <w:r w:rsidRPr="00FD7517">
              <w:rPr>
                <w:color w:val="000000"/>
                <w:vertAlign w:val="superscript"/>
              </w:rPr>
              <w:t>3</w:t>
            </w:r>
          </w:p>
        </w:tc>
        <w:tc>
          <w:tcPr>
            <w:tcW w:w="857" w:type="pct"/>
            <w:shd w:val="clear" w:color="auto" w:fill="auto"/>
            <w:noWrap/>
          </w:tcPr>
          <w:p w14:paraId="7D4AC4EC" w14:textId="77777777" w:rsidR="00E75F6F" w:rsidRPr="00FD7517" w:rsidRDefault="00E75F6F" w:rsidP="00FB2FE6">
            <w:pPr>
              <w:rPr>
                <w:color w:val="000000"/>
              </w:rPr>
            </w:pPr>
            <w:r w:rsidRPr="00FD7517">
              <w:rPr>
                <w:color w:val="000000"/>
              </w:rPr>
              <w:t>500-2,000 pt/cm</w:t>
            </w:r>
            <w:r w:rsidRPr="00FD7517">
              <w:rPr>
                <w:color w:val="000000"/>
                <w:vertAlign w:val="superscript"/>
              </w:rPr>
              <w:t>3 b</w:t>
            </w:r>
            <w:r w:rsidRPr="00FD7517">
              <w:rPr>
                <w:color w:val="000000"/>
              </w:rPr>
              <w:t xml:space="preserve"> </w:t>
            </w:r>
          </w:p>
        </w:tc>
        <w:tc>
          <w:tcPr>
            <w:tcW w:w="676" w:type="pct"/>
            <w:shd w:val="clear" w:color="auto" w:fill="auto"/>
          </w:tcPr>
          <w:p w14:paraId="387190AA" w14:textId="77777777" w:rsidR="00E75F6F" w:rsidRPr="00FD7517" w:rsidRDefault="00E75F6F" w:rsidP="00FB2FE6">
            <w:pPr>
              <w:rPr>
                <w:color w:val="000000"/>
              </w:rPr>
            </w:pPr>
            <w:r w:rsidRPr="00FD7517">
              <w:rPr>
                <w:color w:val="000000"/>
              </w:rPr>
              <w:t>1 sec</w:t>
            </w:r>
          </w:p>
        </w:tc>
      </w:tr>
      <w:tr w:rsidR="00E75F6F" w:rsidRPr="00FD7517" w14:paraId="15CAA989" w14:textId="77777777" w:rsidTr="38050FC3">
        <w:trPr>
          <w:trHeight w:val="601"/>
        </w:trPr>
        <w:tc>
          <w:tcPr>
            <w:tcW w:w="904" w:type="pct"/>
            <w:shd w:val="clear" w:color="auto" w:fill="auto"/>
          </w:tcPr>
          <w:p w14:paraId="3F2709E9" w14:textId="77777777" w:rsidR="00E75F6F" w:rsidRPr="00FD7517" w:rsidRDefault="00E75F6F" w:rsidP="00FB2FE6">
            <w:pPr>
              <w:rPr>
                <w:color w:val="000000"/>
              </w:rPr>
            </w:pPr>
            <w:r w:rsidRPr="00FD7517">
              <w:rPr>
                <w:color w:val="000000"/>
              </w:rPr>
              <w:t xml:space="preserve">     20-1,000 nm  </w:t>
            </w:r>
          </w:p>
        </w:tc>
        <w:tc>
          <w:tcPr>
            <w:tcW w:w="813" w:type="pct"/>
            <w:shd w:val="clear" w:color="auto" w:fill="auto"/>
          </w:tcPr>
          <w:p w14:paraId="57B415C5" w14:textId="77777777" w:rsidR="00E75F6F" w:rsidRPr="00FD7517" w:rsidRDefault="00E75F6F" w:rsidP="00FB2FE6">
            <w:pPr>
              <w:rPr>
                <w:color w:val="000000"/>
              </w:rPr>
            </w:pPr>
            <w:r w:rsidRPr="00FD7517">
              <w:rPr>
                <w:color w:val="000000"/>
              </w:rPr>
              <w:t>PTRAK 8525</w:t>
            </w:r>
          </w:p>
        </w:tc>
        <w:tc>
          <w:tcPr>
            <w:tcW w:w="860" w:type="pct"/>
            <w:shd w:val="clear" w:color="auto" w:fill="auto"/>
          </w:tcPr>
          <w:p w14:paraId="32B41683" w14:textId="77777777" w:rsidR="00E75F6F" w:rsidRPr="00FD7517" w:rsidRDefault="00E75F6F" w:rsidP="00FB2FE6">
            <w:pPr>
              <w:rPr>
                <w:color w:val="000000"/>
              </w:rPr>
            </w:pPr>
            <w:r w:rsidRPr="00FD7517">
              <w:rPr>
                <w:color w:val="000000"/>
              </w:rPr>
              <w:t>TSI</w:t>
            </w:r>
          </w:p>
        </w:tc>
        <w:tc>
          <w:tcPr>
            <w:tcW w:w="889" w:type="pct"/>
            <w:shd w:val="clear" w:color="auto" w:fill="auto"/>
          </w:tcPr>
          <w:p w14:paraId="41D0614D" w14:textId="77777777" w:rsidR="00E75F6F" w:rsidRPr="00FD7517" w:rsidRDefault="00E75F6F" w:rsidP="00FB2FE6">
            <w:pPr>
              <w:rPr>
                <w:color w:val="000000"/>
              </w:rPr>
            </w:pPr>
            <w:r w:rsidRPr="00FD7517">
              <w:rPr>
                <w:color w:val="000000"/>
              </w:rPr>
              <w:t>0 - 5x10</w:t>
            </w:r>
            <w:r w:rsidRPr="00FD7517">
              <w:rPr>
                <w:color w:val="000000"/>
                <w:vertAlign w:val="superscript"/>
              </w:rPr>
              <w:t>5</w:t>
            </w:r>
            <w:r w:rsidRPr="00FD7517">
              <w:rPr>
                <w:color w:val="000000"/>
              </w:rPr>
              <w:t xml:space="preserve"> pt/cm</w:t>
            </w:r>
            <w:r w:rsidRPr="00FD7517">
              <w:rPr>
                <w:color w:val="000000"/>
                <w:vertAlign w:val="superscript"/>
              </w:rPr>
              <w:t>3</w:t>
            </w:r>
          </w:p>
        </w:tc>
        <w:tc>
          <w:tcPr>
            <w:tcW w:w="857" w:type="pct"/>
            <w:shd w:val="clear" w:color="auto" w:fill="auto"/>
            <w:noWrap/>
          </w:tcPr>
          <w:p w14:paraId="7231AC46" w14:textId="77777777" w:rsidR="00E75F6F" w:rsidRPr="00FD7517" w:rsidRDefault="00E75F6F" w:rsidP="00FB2FE6">
            <w:pPr>
              <w:rPr>
                <w:color w:val="000000"/>
              </w:rPr>
            </w:pPr>
            <w:r w:rsidRPr="00FD7517">
              <w:rPr>
                <w:color w:val="000000"/>
              </w:rPr>
              <w:t>1 pt/cm</w:t>
            </w:r>
            <w:r w:rsidRPr="00FD7517">
              <w:rPr>
                <w:color w:val="000000"/>
                <w:vertAlign w:val="superscript"/>
              </w:rPr>
              <w:t>3</w:t>
            </w:r>
          </w:p>
        </w:tc>
        <w:tc>
          <w:tcPr>
            <w:tcW w:w="676" w:type="pct"/>
            <w:shd w:val="clear" w:color="auto" w:fill="auto"/>
          </w:tcPr>
          <w:p w14:paraId="76AAE972" w14:textId="77777777" w:rsidR="00E75F6F" w:rsidRPr="00FD7517" w:rsidRDefault="00E75F6F" w:rsidP="00FB2FE6">
            <w:pPr>
              <w:rPr>
                <w:color w:val="000000"/>
              </w:rPr>
            </w:pPr>
            <w:r w:rsidRPr="00FD7517">
              <w:rPr>
                <w:color w:val="000000"/>
              </w:rPr>
              <w:t>1 sec</w:t>
            </w:r>
          </w:p>
        </w:tc>
      </w:tr>
      <w:tr w:rsidR="00E75F6F" w:rsidRPr="00FD7517" w14:paraId="7146FC33" w14:textId="77777777" w:rsidTr="38050FC3">
        <w:trPr>
          <w:trHeight w:val="601"/>
        </w:trPr>
        <w:tc>
          <w:tcPr>
            <w:tcW w:w="904" w:type="pct"/>
            <w:shd w:val="clear" w:color="auto" w:fill="auto"/>
            <w:hideMark/>
          </w:tcPr>
          <w:p w14:paraId="1AD6AEA2" w14:textId="77777777" w:rsidR="00E75F6F" w:rsidRPr="00FD7517" w:rsidRDefault="00E75F6F" w:rsidP="00FB2FE6">
            <w:pPr>
              <w:rPr>
                <w:color w:val="000000"/>
              </w:rPr>
            </w:pPr>
            <w:r w:rsidRPr="00FD7517">
              <w:rPr>
                <w:color w:val="000000"/>
              </w:rPr>
              <w:t xml:space="preserve">     </w:t>
            </w:r>
            <w:r>
              <w:rPr>
                <w:color w:val="000000"/>
              </w:rPr>
              <w:t>36</w:t>
            </w:r>
            <w:r w:rsidRPr="00FD7517">
              <w:rPr>
                <w:color w:val="000000"/>
              </w:rPr>
              <w:t xml:space="preserve">-1,000 nm </w:t>
            </w:r>
          </w:p>
        </w:tc>
        <w:tc>
          <w:tcPr>
            <w:tcW w:w="813" w:type="pct"/>
            <w:shd w:val="clear" w:color="auto" w:fill="auto"/>
            <w:hideMark/>
          </w:tcPr>
          <w:p w14:paraId="38F649BB" w14:textId="77777777" w:rsidR="00E75F6F" w:rsidRPr="00FD7517" w:rsidRDefault="00E75F6F" w:rsidP="00FB2FE6">
            <w:pPr>
              <w:rPr>
                <w:color w:val="000000"/>
              </w:rPr>
            </w:pPr>
            <w:r w:rsidRPr="00FD7517">
              <w:rPr>
                <w:color w:val="000000"/>
              </w:rPr>
              <w:t>PTRAK 8525, with diffusion screen</w:t>
            </w:r>
          </w:p>
        </w:tc>
        <w:tc>
          <w:tcPr>
            <w:tcW w:w="860" w:type="pct"/>
            <w:shd w:val="clear" w:color="auto" w:fill="auto"/>
            <w:hideMark/>
          </w:tcPr>
          <w:p w14:paraId="5B774C58" w14:textId="77777777" w:rsidR="00E75F6F" w:rsidRPr="00FD7517" w:rsidRDefault="00E75F6F" w:rsidP="00FB2FE6">
            <w:pPr>
              <w:rPr>
                <w:color w:val="000000"/>
              </w:rPr>
            </w:pPr>
            <w:r w:rsidRPr="00FD7517">
              <w:rPr>
                <w:color w:val="000000"/>
              </w:rPr>
              <w:t>TSI</w:t>
            </w:r>
          </w:p>
        </w:tc>
        <w:tc>
          <w:tcPr>
            <w:tcW w:w="889" w:type="pct"/>
            <w:shd w:val="clear" w:color="auto" w:fill="auto"/>
            <w:hideMark/>
          </w:tcPr>
          <w:p w14:paraId="0AB8BBC4" w14:textId="77777777" w:rsidR="00E75F6F" w:rsidRPr="00FD7517" w:rsidRDefault="00E75F6F" w:rsidP="00FB2FE6">
            <w:pPr>
              <w:rPr>
                <w:color w:val="000000"/>
              </w:rPr>
            </w:pPr>
            <w:r w:rsidRPr="00FD7517">
              <w:rPr>
                <w:color w:val="000000"/>
              </w:rPr>
              <w:t>0 - 5x10</w:t>
            </w:r>
            <w:r w:rsidRPr="00FD7517">
              <w:rPr>
                <w:color w:val="000000"/>
                <w:vertAlign w:val="superscript"/>
              </w:rPr>
              <w:t>5</w:t>
            </w:r>
            <w:r w:rsidRPr="00FD7517">
              <w:rPr>
                <w:color w:val="000000"/>
              </w:rPr>
              <w:t xml:space="preserve"> pt/cm</w:t>
            </w:r>
            <w:r w:rsidRPr="00FD7517">
              <w:rPr>
                <w:color w:val="000000"/>
                <w:vertAlign w:val="superscript"/>
              </w:rPr>
              <w:t>3</w:t>
            </w:r>
          </w:p>
        </w:tc>
        <w:tc>
          <w:tcPr>
            <w:tcW w:w="857" w:type="pct"/>
            <w:shd w:val="clear" w:color="auto" w:fill="auto"/>
            <w:noWrap/>
            <w:hideMark/>
          </w:tcPr>
          <w:p w14:paraId="6C0801FA" w14:textId="77777777" w:rsidR="00E75F6F" w:rsidRPr="00FD7517" w:rsidRDefault="00E75F6F" w:rsidP="00FB2FE6">
            <w:pPr>
              <w:rPr>
                <w:color w:val="000000"/>
              </w:rPr>
            </w:pPr>
            <w:r w:rsidRPr="00FD7517">
              <w:rPr>
                <w:color w:val="000000"/>
              </w:rPr>
              <w:t>1 pt/cm</w:t>
            </w:r>
            <w:r w:rsidRPr="00FD7517">
              <w:rPr>
                <w:color w:val="000000"/>
                <w:vertAlign w:val="superscript"/>
              </w:rPr>
              <w:t>3</w:t>
            </w:r>
          </w:p>
        </w:tc>
        <w:tc>
          <w:tcPr>
            <w:tcW w:w="676" w:type="pct"/>
            <w:shd w:val="clear" w:color="auto" w:fill="auto"/>
            <w:hideMark/>
          </w:tcPr>
          <w:p w14:paraId="0A40C15E" w14:textId="77777777" w:rsidR="00E75F6F" w:rsidRPr="00FD7517" w:rsidRDefault="00E75F6F" w:rsidP="00FB2FE6">
            <w:pPr>
              <w:rPr>
                <w:color w:val="000000"/>
              </w:rPr>
            </w:pPr>
            <w:r w:rsidRPr="00FD7517">
              <w:rPr>
                <w:color w:val="000000"/>
              </w:rPr>
              <w:t>1 sec</w:t>
            </w:r>
          </w:p>
        </w:tc>
      </w:tr>
      <w:tr w:rsidR="00E75F6F" w:rsidRPr="00FD7517" w14:paraId="6A84D521" w14:textId="77777777" w:rsidTr="38050FC3">
        <w:trPr>
          <w:trHeight w:val="641"/>
        </w:trPr>
        <w:tc>
          <w:tcPr>
            <w:tcW w:w="904" w:type="pct"/>
            <w:shd w:val="clear" w:color="auto" w:fill="auto"/>
            <w:hideMark/>
          </w:tcPr>
          <w:p w14:paraId="4B46348D" w14:textId="5D8A63FA" w:rsidR="00E75F6F" w:rsidRPr="00FD7517" w:rsidRDefault="23B0F356" w:rsidP="00FB2FE6">
            <w:pPr>
              <w:rPr>
                <w:color w:val="000000"/>
              </w:rPr>
            </w:pPr>
            <w:proofErr w:type="spellStart"/>
            <w:r w:rsidRPr="38050FC3">
              <w:rPr>
                <w:color w:val="000000" w:themeColor="text1"/>
              </w:rPr>
              <w:t>BC</w:t>
            </w:r>
            <w:r w:rsidR="00C52F00" w:rsidRPr="00C52F00">
              <w:rPr>
                <w:color w:val="000000" w:themeColor="text1"/>
                <w:vertAlign w:val="superscript"/>
              </w:rPr>
              <w:t>b</w:t>
            </w:r>
            <w:proofErr w:type="spellEnd"/>
          </w:p>
        </w:tc>
        <w:tc>
          <w:tcPr>
            <w:tcW w:w="813" w:type="pct"/>
            <w:shd w:val="clear" w:color="auto" w:fill="auto"/>
            <w:hideMark/>
          </w:tcPr>
          <w:p w14:paraId="5F5AE128" w14:textId="77777777" w:rsidR="00E75F6F" w:rsidRPr="00FD7517" w:rsidRDefault="00E75F6F" w:rsidP="00FB2FE6">
            <w:pPr>
              <w:rPr>
                <w:color w:val="000000"/>
              </w:rPr>
            </w:pPr>
            <w:proofErr w:type="spellStart"/>
            <w:r w:rsidRPr="00FD7517">
              <w:rPr>
                <w:color w:val="000000"/>
              </w:rPr>
              <w:t>microAeth</w:t>
            </w:r>
            <w:proofErr w:type="spellEnd"/>
            <w:r w:rsidRPr="00FD7517">
              <w:rPr>
                <w:color w:val="000000"/>
              </w:rPr>
              <w:t xml:space="preserve"> MA200</w:t>
            </w:r>
          </w:p>
        </w:tc>
        <w:tc>
          <w:tcPr>
            <w:tcW w:w="860" w:type="pct"/>
            <w:shd w:val="clear" w:color="auto" w:fill="auto"/>
            <w:hideMark/>
          </w:tcPr>
          <w:p w14:paraId="3C7CB6DD" w14:textId="77777777" w:rsidR="00E75F6F" w:rsidRPr="00FD7517" w:rsidRDefault="00E75F6F" w:rsidP="00FB2FE6">
            <w:pPr>
              <w:rPr>
                <w:color w:val="000000"/>
              </w:rPr>
            </w:pPr>
            <w:proofErr w:type="spellStart"/>
            <w:r w:rsidRPr="00FD7517">
              <w:rPr>
                <w:color w:val="000000"/>
              </w:rPr>
              <w:t>AethLabs</w:t>
            </w:r>
            <w:proofErr w:type="spellEnd"/>
          </w:p>
        </w:tc>
        <w:tc>
          <w:tcPr>
            <w:tcW w:w="889" w:type="pct"/>
            <w:shd w:val="clear" w:color="auto" w:fill="auto"/>
            <w:hideMark/>
          </w:tcPr>
          <w:p w14:paraId="17801561" w14:textId="77777777" w:rsidR="00E75F6F" w:rsidRPr="00FD7517" w:rsidRDefault="00E75F6F" w:rsidP="00FB2FE6">
            <w:pPr>
              <w:rPr>
                <w:color w:val="000000"/>
              </w:rPr>
            </w:pPr>
            <w:r w:rsidRPr="00FD7517">
              <w:rPr>
                <w:color w:val="000000"/>
              </w:rPr>
              <w:t>0 - 10</w:t>
            </w:r>
            <w:r w:rsidRPr="00FD7517">
              <w:rPr>
                <w:color w:val="000000"/>
                <w:vertAlign w:val="superscript"/>
              </w:rPr>
              <w:t>6</w:t>
            </w:r>
            <w:r w:rsidRPr="00FD7517">
              <w:rPr>
                <w:color w:val="000000"/>
              </w:rPr>
              <w:t xml:space="preserve"> ng/m</w:t>
            </w:r>
            <w:r w:rsidRPr="00FD7517">
              <w:rPr>
                <w:color w:val="000000"/>
                <w:vertAlign w:val="superscript"/>
              </w:rPr>
              <w:t>3</w:t>
            </w:r>
          </w:p>
        </w:tc>
        <w:tc>
          <w:tcPr>
            <w:tcW w:w="857" w:type="pct"/>
            <w:shd w:val="clear" w:color="auto" w:fill="auto"/>
            <w:hideMark/>
          </w:tcPr>
          <w:p w14:paraId="27C0DC98" w14:textId="77777777" w:rsidR="00E75F6F" w:rsidRPr="00FD7517" w:rsidRDefault="00E75F6F" w:rsidP="00FB2FE6">
            <w:pPr>
              <w:rPr>
                <w:color w:val="000000"/>
              </w:rPr>
            </w:pPr>
            <w:r w:rsidRPr="00FD7517">
              <w:rPr>
                <w:color w:val="000000"/>
              </w:rPr>
              <w:t>30 ng BC/m</w:t>
            </w:r>
            <w:r w:rsidRPr="00FD7517">
              <w:rPr>
                <w:color w:val="000000"/>
                <w:vertAlign w:val="superscript"/>
              </w:rPr>
              <w:t>3 c</w:t>
            </w:r>
            <w:r w:rsidRPr="00FD7517">
              <w:rPr>
                <w:color w:val="000000"/>
              </w:rPr>
              <w:t xml:space="preserve"> </w:t>
            </w:r>
          </w:p>
          <w:p w14:paraId="2CDB6918" w14:textId="77777777" w:rsidR="00E75F6F" w:rsidRPr="00FD7517" w:rsidRDefault="00E75F6F" w:rsidP="00FB2FE6">
            <w:pPr>
              <w:rPr>
                <w:color w:val="000000"/>
              </w:rPr>
            </w:pPr>
          </w:p>
        </w:tc>
        <w:tc>
          <w:tcPr>
            <w:tcW w:w="676" w:type="pct"/>
            <w:shd w:val="clear" w:color="auto" w:fill="auto"/>
            <w:hideMark/>
          </w:tcPr>
          <w:p w14:paraId="785B8832" w14:textId="77777777" w:rsidR="00E75F6F" w:rsidRPr="00FD7517" w:rsidRDefault="00E75F6F" w:rsidP="00FB2FE6">
            <w:pPr>
              <w:rPr>
                <w:color w:val="000000"/>
              </w:rPr>
            </w:pPr>
            <w:r w:rsidRPr="00FD7517">
              <w:rPr>
                <w:color w:val="000000"/>
              </w:rPr>
              <w:t xml:space="preserve">10 sec </w:t>
            </w:r>
          </w:p>
        </w:tc>
      </w:tr>
      <w:tr w:rsidR="00E75F6F" w:rsidRPr="00FD7517" w14:paraId="3E7A4CBE" w14:textId="77777777" w:rsidTr="38050FC3">
        <w:trPr>
          <w:trHeight w:val="641"/>
        </w:trPr>
        <w:tc>
          <w:tcPr>
            <w:tcW w:w="904" w:type="pct"/>
            <w:tcBorders>
              <w:bottom w:val="single" w:sz="4" w:space="0" w:color="auto"/>
            </w:tcBorders>
            <w:shd w:val="clear" w:color="auto" w:fill="auto"/>
          </w:tcPr>
          <w:p w14:paraId="04F153A5" w14:textId="77777777" w:rsidR="00E75F6F" w:rsidRPr="00FD7517" w:rsidRDefault="00E75F6F" w:rsidP="00FB2FE6">
            <w:pPr>
              <w:rPr>
                <w:color w:val="000000"/>
              </w:rPr>
            </w:pPr>
            <w:r w:rsidRPr="00FD7517">
              <w:rPr>
                <w:color w:val="000000"/>
              </w:rPr>
              <w:t>Light scattering</w:t>
            </w:r>
            <w:r>
              <w:rPr>
                <w:color w:val="000000"/>
              </w:rPr>
              <w:t xml:space="preserve"> nephelometer</w:t>
            </w:r>
            <w:r w:rsidRPr="00FD7517">
              <w:rPr>
                <w:color w:val="000000"/>
              </w:rPr>
              <w:t xml:space="preserve"> (PM</w:t>
            </w:r>
            <w:r w:rsidRPr="00FD7517">
              <w:rPr>
                <w:color w:val="000000"/>
                <w:vertAlign w:val="subscript"/>
              </w:rPr>
              <w:t>2.5</w:t>
            </w:r>
            <w:r w:rsidRPr="00FD7517">
              <w:rPr>
                <w:color w:val="000000"/>
              </w:rPr>
              <w:t>)</w:t>
            </w:r>
          </w:p>
        </w:tc>
        <w:tc>
          <w:tcPr>
            <w:tcW w:w="813" w:type="pct"/>
            <w:tcBorders>
              <w:bottom w:val="single" w:sz="4" w:space="0" w:color="auto"/>
            </w:tcBorders>
            <w:shd w:val="clear" w:color="auto" w:fill="auto"/>
          </w:tcPr>
          <w:p w14:paraId="39228FB3" w14:textId="77777777" w:rsidR="00E75F6F" w:rsidRPr="00FD7517" w:rsidRDefault="00E75F6F" w:rsidP="00FB2FE6">
            <w:pPr>
              <w:rPr>
                <w:color w:val="000000"/>
              </w:rPr>
            </w:pPr>
            <w:r w:rsidRPr="00FD7517">
              <w:rPr>
                <w:color w:val="000000"/>
              </w:rPr>
              <w:t>M903</w:t>
            </w:r>
          </w:p>
        </w:tc>
        <w:tc>
          <w:tcPr>
            <w:tcW w:w="860" w:type="pct"/>
            <w:tcBorders>
              <w:bottom w:val="single" w:sz="4" w:space="0" w:color="auto"/>
            </w:tcBorders>
            <w:shd w:val="clear" w:color="auto" w:fill="auto"/>
          </w:tcPr>
          <w:p w14:paraId="7DEF86B0" w14:textId="77777777" w:rsidR="00E75F6F" w:rsidRPr="00FD7517" w:rsidRDefault="00E75F6F" w:rsidP="00FB2FE6">
            <w:pPr>
              <w:rPr>
                <w:color w:val="000000"/>
              </w:rPr>
            </w:pPr>
            <w:r w:rsidRPr="00FD7517">
              <w:rPr>
                <w:color w:val="000000"/>
              </w:rPr>
              <w:t>Radiance Research</w:t>
            </w:r>
          </w:p>
        </w:tc>
        <w:tc>
          <w:tcPr>
            <w:tcW w:w="889" w:type="pct"/>
            <w:tcBorders>
              <w:bottom w:val="single" w:sz="4" w:space="0" w:color="auto"/>
            </w:tcBorders>
            <w:shd w:val="clear" w:color="auto" w:fill="auto"/>
          </w:tcPr>
          <w:p w14:paraId="690F04C6" w14:textId="77777777" w:rsidR="00E75F6F" w:rsidRPr="00FD7517" w:rsidRDefault="00E75F6F" w:rsidP="00FB2FE6">
            <w:pPr>
              <w:rPr>
                <w:color w:val="000000"/>
              </w:rPr>
            </w:pPr>
            <w:r w:rsidRPr="00FD7517">
              <w:rPr>
                <w:color w:val="000000"/>
              </w:rPr>
              <w:t>0 - &gt;1 km</w:t>
            </w:r>
            <w:r w:rsidRPr="00FD7517">
              <w:rPr>
                <w:color w:val="000000"/>
                <w:vertAlign w:val="superscript"/>
              </w:rPr>
              <w:t>-1</w:t>
            </w:r>
          </w:p>
        </w:tc>
        <w:tc>
          <w:tcPr>
            <w:tcW w:w="857" w:type="pct"/>
            <w:tcBorders>
              <w:bottom w:val="single" w:sz="4" w:space="0" w:color="auto"/>
            </w:tcBorders>
            <w:shd w:val="clear" w:color="auto" w:fill="auto"/>
            <w:noWrap/>
          </w:tcPr>
          <w:p w14:paraId="0036FD12" w14:textId="77777777" w:rsidR="00E75F6F" w:rsidRPr="00FD7517" w:rsidRDefault="00E75F6F" w:rsidP="00FB2FE6">
            <w:pPr>
              <w:rPr>
                <w:color w:val="000000"/>
              </w:rPr>
            </w:pPr>
            <w:r w:rsidRPr="00FD7517">
              <w:rPr>
                <w:color w:val="000000"/>
              </w:rPr>
              <w:t>10</w:t>
            </w:r>
            <w:r w:rsidRPr="00FD7517">
              <w:rPr>
                <w:color w:val="000000"/>
                <w:vertAlign w:val="superscript"/>
              </w:rPr>
              <w:t>-6</w:t>
            </w:r>
            <w:r w:rsidRPr="00FD7517">
              <w:rPr>
                <w:color w:val="000000"/>
              </w:rPr>
              <w:t xml:space="preserve"> m</w:t>
            </w:r>
            <w:r w:rsidRPr="00FD7517">
              <w:rPr>
                <w:color w:val="000000"/>
                <w:vertAlign w:val="superscript"/>
              </w:rPr>
              <w:t>-1</w:t>
            </w:r>
          </w:p>
        </w:tc>
        <w:tc>
          <w:tcPr>
            <w:tcW w:w="676" w:type="pct"/>
            <w:tcBorders>
              <w:bottom w:val="single" w:sz="4" w:space="0" w:color="auto"/>
            </w:tcBorders>
            <w:shd w:val="clear" w:color="auto" w:fill="auto"/>
            <w:noWrap/>
          </w:tcPr>
          <w:p w14:paraId="5897468C" w14:textId="77777777" w:rsidR="00E75F6F" w:rsidRPr="00FD7517" w:rsidRDefault="00E75F6F" w:rsidP="00FB2FE6">
            <w:pPr>
              <w:rPr>
                <w:color w:val="000000"/>
              </w:rPr>
            </w:pPr>
            <w:r w:rsidRPr="00FD7517">
              <w:rPr>
                <w:color w:val="000000"/>
              </w:rPr>
              <w:t>10 sec</w:t>
            </w:r>
          </w:p>
        </w:tc>
      </w:tr>
      <w:tr w:rsidR="00E75F6F" w:rsidRPr="00FD7517" w14:paraId="59725BCF" w14:textId="77777777" w:rsidTr="38050FC3">
        <w:trPr>
          <w:trHeight w:val="641"/>
        </w:trPr>
        <w:tc>
          <w:tcPr>
            <w:tcW w:w="904" w:type="pct"/>
            <w:tcBorders>
              <w:top w:val="single" w:sz="4" w:space="0" w:color="auto"/>
              <w:bottom w:val="single" w:sz="4" w:space="0" w:color="auto"/>
            </w:tcBorders>
            <w:shd w:val="clear" w:color="auto" w:fill="auto"/>
            <w:vAlign w:val="center"/>
          </w:tcPr>
          <w:p w14:paraId="74DEDBC1" w14:textId="77777777" w:rsidR="00E75F6F" w:rsidRPr="00FD7517" w:rsidRDefault="00E75F6F" w:rsidP="00FB2FE6">
            <w:pPr>
              <w:rPr>
                <w:b/>
                <w:bCs/>
                <w:color w:val="000000"/>
              </w:rPr>
            </w:pPr>
            <w:r w:rsidRPr="00FD7517">
              <w:rPr>
                <w:b/>
                <w:bCs/>
                <w:color w:val="000000"/>
              </w:rPr>
              <w:t>Gases</w:t>
            </w:r>
          </w:p>
        </w:tc>
        <w:tc>
          <w:tcPr>
            <w:tcW w:w="813" w:type="pct"/>
            <w:tcBorders>
              <w:top w:val="single" w:sz="4" w:space="0" w:color="auto"/>
              <w:bottom w:val="single" w:sz="4" w:space="0" w:color="auto"/>
            </w:tcBorders>
            <w:shd w:val="clear" w:color="auto" w:fill="auto"/>
            <w:vAlign w:val="center"/>
          </w:tcPr>
          <w:p w14:paraId="24A166F0" w14:textId="77777777" w:rsidR="00E75F6F" w:rsidRPr="00FD7517" w:rsidRDefault="00E75F6F" w:rsidP="00FB2FE6">
            <w:pPr>
              <w:rPr>
                <w:color w:val="000000"/>
              </w:rPr>
            </w:pPr>
          </w:p>
        </w:tc>
        <w:tc>
          <w:tcPr>
            <w:tcW w:w="860" w:type="pct"/>
            <w:tcBorders>
              <w:top w:val="single" w:sz="4" w:space="0" w:color="auto"/>
              <w:bottom w:val="single" w:sz="4" w:space="0" w:color="auto"/>
            </w:tcBorders>
            <w:shd w:val="clear" w:color="auto" w:fill="auto"/>
            <w:vAlign w:val="center"/>
          </w:tcPr>
          <w:p w14:paraId="5EF6C759" w14:textId="77777777" w:rsidR="00E75F6F" w:rsidRPr="00FD7517" w:rsidRDefault="00E75F6F" w:rsidP="00FB2FE6">
            <w:pPr>
              <w:rPr>
                <w:color w:val="000000"/>
              </w:rPr>
            </w:pPr>
          </w:p>
        </w:tc>
        <w:tc>
          <w:tcPr>
            <w:tcW w:w="889" w:type="pct"/>
            <w:tcBorders>
              <w:top w:val="single" w:sz="4" w:space="0" w:color="auto"/>
              <w:bottom w:val="single" w:sz="4" w:space="0" w:color="auto"/>
            </w:tcBorders>
            <w:shd w:val="clear" w:color="auto" w:fill="auto"/>
            <w:vAlign w:val="center"/>
          </w:tcPr>
          <w:p w14:paraId="3C4A8A15" w14:textId="77777777" w:rsidR="00E75F6F" w:rsidRPr="00FD7517" w:rsidRDefault="00E75F6F" w:rsidP="00FB2FE6">
            <w:pPr>
              <w:rPr>
                <w:color w:val="000000"/>
              </w:rPr>
            </w:pPr>
          </w:p>
        </w:tc>
        <w:tc>
          <w:tcPr>
            <w:tcW w:w="857" w:type="pct"/>
            <w:tcBorders>
              <w:top w:val="single" w:sz="4" w:space="0" w:color="auto"/>
              <w:bottom w:val="single" w:sz="4" w:space="0" w:color="auto"/>
            </w:tcBorders>
            <w:shd w:val="clear" w:color="auto" w:fill="auto"/>
            <w:noWrap/>
            <w:vAlign w:val="center"/>
          </w:tcPr>
          <w:p w14:paraId="12A01EEC" w14:textId="77777777" w:rsidR="00E75F6F" w:rsidRPr="00FD7517" w:rsidRDefault="00E75F6F" w:rsidP="00FB2FE6">
            <w:pPr>
              <w:rPr>
                <w:color w:val="000000"/>
              </w:rPr>
            </w:pPr>
          </w:p>
        </w:tc>
        <w:tc>
          <w:tcPr>
            <w:tcW w:w="676" w:type="pct"/>
            <w:tcBorders>
              <w:top w:val="single" w:sz="4" w:space="0" w:color="auto"/>
              <w:bottom w:val="single" w:sz="4" w:space="0" w:color="auto"/>
            </w:tcBorders>
            <w:shd w:val="clear" w:color="auto" w:fill="auto"/>
            <w:noWrap/>
            <w:vAlign w:val="center"/>
          </w:tcPr>
          <w:p w14:paraId="23CF0EAA" w14:textId="77777777" w:rsidR="00E75F6F" w:rsidRPr="00FD7517" w:rsidRDefault="00E75F6F" w:rsidP="00FB2FE6">
            <w:pPr>
              <w:rPr>
                <w:color w:val="000000"/>
              </w:rPr>
            </w:pPr>
          </w:p>
        </w:tc>
      </w:tr>
      <w:tr w:rsidR="00E75F6F" w:rsidRPr="00FD7517" w14:paraId="5924C41B" w14:textId="77777777" w:rsidTr="38050FC3">
        <w:trPr>
          <w:trHeight w:val="641"/>
        </w:trPr>
        <w:tc>
          <w:tcPr>
            <w:tcW w:w="904" w:type="pct"/>
            <w:tcBorders>
              <w:top w:val="single" w:sz="4" w:space="0" w:color="auto"/>
            </w:tcBorders>
            <w:shd w:val="clear" w:color="auto" w:fill="auto"/>
            <w:vAlign w:val="center"/>
          </w:tcPr>
          <w:p w14:paraId="1338FC0E" w14:textId="77777777" w:rsidR="00E75F6F" w:rsidRPr="00FD7517" w:rsidRDefault="00E75F6F" w:rsidP="00FB2FE6">
            <w:pPr>
              <w:rPr>
                <w:color w:val="000000"/>
              </w:rPr>
            </w:pPr>
            <w:r w:rsidRPr="00FD7517">
              <w:rPr>
                <w:color w:val="000000"/>
              </w:rPr>
              <w:t>NO</w:t>
            </w:r>
            <w:r w:rsidRPr="00FD7517">
              <w:rPr>
                <w:color w:val="000000"/>
                <w:vertAlign w:val="subscript"/>
              </w:rPr>
              <w:t>2</w:t>
            </w:r>
          </w:p>
        </w:tc>
        <w:tc>
          <w:tcPr>
            <w:tcW w:w="813" w:type="pct"/>
            <w:tcBorders>
              <w:top w:val="single" w:sz="4" w:space="0" w:color="auto"/>
            </w:tcBorders>
            <w:shd w:val="clear" w:color="auto" w:fill="auto"/>
            <w:vAlign w:val="center"/>
            <w:hideMark/>
          </w:tcPr>
          <w:p w14:paraId="0C2A4F20" w14:textId="77777777" w:rsidR="00E75F6F" w:rsidRPr="00FD7517" w:rsidRDefault="00E75F6F" w:rsidP="00FB2FE6">
            <w:pPr>
              <w:rPr>
                <w:color w:val="000000"/>
              </w:rPr>
            </w:pPr>
            <w:r w:rsidRPr="00FD7517">
              <w:rPr>
                <w:color w:val="000000"/>
              </w:rPr>
              <w:t>CAPS NO</w:t>
            </w:r>
            <w:r w:rsidRPr="00FD7517">
              <w:rPr>
                <w:color w:val="000000"/>
                <w:vertAlign w:val="subscript"/>
              </w:rPr>
              <w:t>2</w:t>
            </w:r>
          </w:p>
        </w:tc>
        <w:tc>
          <w:tcPr>
            <w:tcW w:w="860" w:type="pct"/>
            <w:tcBorders>
              <w:top w:val="single" w:sz="4" w:space="0" w:color="auto"/>
            </w:tcBorders>
            <w:shd w:val="clear" w:color="auto" w:fill="auto"/>
            <w:vAlign w:val="center"/>
            <w:hideMark/>
          </w:tcPr>
          <w:p w14:paraId="4E2A2E47" w14:textId="77777777" w:rsidR="00E75F6F" w:rsidRPr="00FD7517" w:rsidRDefault="00E75F6F" w:rsidP="00FB2FE6">
            <w:pPr>
              <w:rPr>
                <w:color w:val="000000"/>
              </w:rPr>
            </w:pPr>
            <w:r w:rsidRPr="00FD7517">
              <w:rPr>
                <w:color w:val="000000"/>
              </w:rPr>
              <w:t>Aerodyne Research, Inc.</w:t>
            </w:r>
          </w:p>
        </w:tc>
        <w:tc>
          <w:tcPr>
            <w:tcW w:w="889" w:type="pct"/>
            <w:tcBorders>
              <w:top w:val="single" w:sz="4" w:space="0" w:color="auto"/>
            </w:tcBorders>
            <w:shd w:val="clear" w:color="auto" w:fill="auto"/>
            <w:vAlign w:val="center"/>
            <w:hideMark/>
          </w:tcPr>
          <w:p w14:paraId="433E47B7" w14:textId="77777777" w:rsidR="00E75F6F" w:rsidRPr="00FD7517" w:rsidRDefault="00E75F6F" w:rsidP="00FB2FE6">
            <w:pPr>
              <w:rPr>
                <w:color w:val="000000"/>
              </w:rPr>
            </w:pPr>
            <w:r w:rsidRPr="00FD7517">
              <w:rPr>
                <w:color w:val="000000"/>
              </w:rPr>
              <w:t>0 – 2x10</w:t>
            </w:r>
            <w:r w:rsidRPr="00FD7517">
              <w:rPr>
                <w:color w:val="000000"/>
                <w:vertAlign w:val="superscript"/>
              </w:rPr>
              <w:t>3</w:t>
            </w:r>
            <w:r w:rsidRPr="00FD7517">
              <w:rPr>
                <w:color w:val="000000"/>
              </w:rPr>
              <w:t xml:space="preserve"> ppb</w:t>
            </w:r>
          </w:p>
        </w:tc>
        <w:tc>
          <w:tcPr>
            <w:tcW w:w="857" w:type="pct"/>
            <w:tcBorders>
              <w:top w:val="single" w:sz="4" w:space="0" w:color="auto"/>
            </w:tcBorders>
            <w:shd w:val="clear" w:color="auto" w:fill="auto"/>
            <w:noWrap/>
            <w:vAlign w:val="center"/>
            <w:hideMark/>
          </w:tcPr>
          <w:p w14:paraId="4751FCDD" w14:textId="77777777" w:rsidR="00E75F6F" w:rsidRPr="00FD7517" w:rsidRDefault="00E75F6F" w:rsidP="00FB2FE6">
            <w:pPr>
              <w:rPr>
                <w:color w:val="000000"/>
              </w:rPr>
            </w:pPr>
            <w:r w:rsidRPr="00FD7517">
              <w:rPr>
                <w:color w:val="000000"/>
              </w:rPr>
              <w:t xml:space="preserve">2 </w:t>
            </w:r>
            <w:proofErr w:type="spellStart"/>
            <w:r w:rsidRPr="00FD7517">
              <w:rPr>
                <w:color w:val="000000"/>
              </w:rPr>
              <w:t>ppbv</w:t>
            </w:r>
            <w:proofErr w:type="spellEnd"/>
          </w:p>
        </w:tc>
        <w:tc>
          <w:tcPr>
            <w:tcW w:w="676" w:type="pct"/>
            <w:tcBorders>
              <w:top w:val="single" w:sz="4" w:space="0" w:color="auto"/>
            </w:tcBorders>
            <w:shd w:val="clear" w:color="auto" w:fill="auto"/>
            <w:noWrap/>
            <w:vAlign w:val="center"/>
            <w:hideMark/>
          </w:tcPr>
          <w:p w14:paraId="2F5E8BC5" w14:textId="77777777" w:rsidR="00E75F6F" w:rsidRPr="00FD7517" w:rsidRDefault="00E75F6F" w:rsidP="00FB2FE6">
            <w:pPr>
              <w:rPr>
                <w:color w:val="000000"/>
              </w:rPr>
            </w:pPr>
            <w:r w:rsidRPr="00FD7517">
              <w:rPr>
                <w:color w:val="000000"/>
              </w:rPr>
              <w:t>1 sec</w:t>
            </w:r>
          </w:p>
        </w:tc>
      </w:tr>
      <w:tr w:rsidR="00E75F6F" w:rsidRPr="00FD7517" w14:paraId="095C1AAB" w14:textId="77777777" w:rsidTr="38050FC3">
        <w:trPr>
          <w:trHeight w:val="320"/>
        </w:trPr>
        <w:tc>
          <w:tcPr>
            <w:tcW w:w="904" w:type="pct"/>
            <w:shd w:val="clear" w:color="auto" w:fill="auto"/>
            <w:vAlign w:val="center"/>
          </w:tcPr>
          <w:p w14:paraId="72841AD8" w14:textId="77777777" w:rsidR="00E75F6F" w:rsidRPr="00FD7517" w:rsidRDefault="00E75F6F" w:rsidP="00FB2FE6">
            <w:pPr>
              <w:rPr>
                <w:color w:val="000000"/>
              </w:rPr>
            </w:pPr>
            <w:r w:rsidRPr="00FD7517">
              <w:rPr>
                <w:color w:val="000000"/>
              </w:rPr>
              <w:t>CO</w:t>
            </w:r>
            <w:r w:rsidRPr="00FD7517">
              <w:rPr>
                <w:color w:val="000000"/>
                <w:vertAlign w:val="subscript"/>
              </w:rPr>
              <w:t>2</w:t>
            </w:r>
          </w:p>
        </w:tc>
        <w:tc>
          <w:tcPr>
            <w:tcW w:w="813" w:type="pct"/>
            <w:shd w:val="clear" w:color="auto" w:fill="auto"/>
            <w:vAlign w:val="center"/>
            <w:hideMark/>
          </w:tcPr>
          <w:p w14:paraId="5106C4E8" w14:textId="77777777" w:rsidR="00E75F6F" w:rsidRPr="00FD7517" w:rsidRDefault="00E75F6F" w:rsidP="00FB2FE6">
            <w:pPr>
              <w:rPr>
                <w:color w:val="000000"/>
              </w:rPr>
            </w:pPr>
            <w:r>
              <w:rPr>
                <w:color w:val="000000"/>
              </w:rPr>
              <w:t>LI-850</w:t>
            </w:r>
          </w:p>
        </w:tc>
        <w:tc>
          <w:tcPr>
            <w:tcW w:w="860" w:type="pct"/>
            <w:shd w:val="clear" w:color="auto" w:fill="auto"/>
            <w:vAlign w:val="center"/>
            <w:hideMark/>
          </w:tcPr>
          <w:p w14:paraId="0BBCDC9D" w14:textId="77777777" w:rsidR="00E75F6F" w:rsidRPr="00FD7517" w:rsidRDefault="00E75F6F" w:rsidP="00FB2FE6">
            <w:pPr>
              <w:rPr>
                <w:color w:val="000000"/>
              </w:rPr>
            </w:pPr>
            <w:r>
              <w:rPr>
                <w:color w:val="000000"/>
              </w:rPr>
              <w:t>Li-Cor</w:t>
            </w:r>
          </w:p>
        </w:tc>
        <w:tc>
          <w:tcPr>
            <w:tcW w:w="889" w:type="pct"/>
            <w:shd w:val="clear" w:color="auto" w:fill="auto"/>
            <w:vAlign w:val="center"/>
            <w:hideMark/>
          </w:tcPr>
          <w:p w14:paraId="67682ED3" w14:textId="77777777" w:rsidR="00E75F6F" w:rsidRPr="00FD7517" w:rsidRDefault="00E75F6F" w:rsidP="00FB2FE6">
            <w:pPr>
              <w:rPr>
                <w:color w:val="000000"/>
              </w:rPr>
            </w:pPr>
            <w:r w:rsidRPr="00FD7517">
              <w:rPr>
                <w:color w:val="000000"/>
              </w:rPr>
              <w:t>0-5x10</w:t>
            </w:r>
            <w:r w:rsidRPr="00FD7517">
              <w:rPr>
                <w:color w:val="000000"/>
                <w:vertAlign w:val="superscript"/>
              </w:rPr>
              <w:t>3</w:t>
            </w:r>
            <w:r w:rsidRPr="00FD7517">
              <w:rPr>
                <w:color w:val="000000"/>
              </w:rPr>
              <w:t xml:space="preserve"> ppm (vol)</w:t>
            </w:r>
          </w:p>
        </w:tc>
        <w:tc>
          <w:tcPr>
            <w:tcW w:w="857" w:type="pct"/>
            <w:shd w:val="clear" w:color="auto" w:fill="auto"/>
            <w:noWrap/>
            <w:vAlign w:val="center"/>
            <w:hideMark/>
          </w:tcPr>
          <w:p w14:paraId="22D952E9" w14:textId="77777777" w:rsidR="00E75F6F" w:rsidRPr="00FD7517" w:rsidRDefault="00E75F6F" w:rsidP="00FB2FE6">
            <w:pPr>
              <w:rPr>
                <w:color w:val="000000"/>
              </w:rPr>
            </w:pPr>
            <w:r w:rsidRPr="00FD7517">
              <w:rPr>
                <w:color w:val="000000"/>
              </w:rPr>
              <w:t xml:space="preserve">100 </w:t>
            </w:r>
            <w:proofErr w:type="spellStart"/>
            <w:r w:rsidRPr="00FD7517">
              <w:rPr>
                <w:color w:val="000000"/>
              </w:rPr>
              <w:t>ppmv</w:t>
            </w:r>
            <w:proofErr w:type="spellEnd"/>
          </w:p>
        </w:tc>
        <w:tc>
          <w:tcPr>
            <w:tcW w:w="676" w:type="pct"/>
            <w:shd w:val="clear" w:color="auto" w:fill="auto"/>
            <w:vAlign w:val="center"/>
            <w:hideMark/>
          </w:tcPr>
          <w:p w14:paraId="064E6A99" w14:textId="77777777" w:rsidR="00E75F6F" w:rsidRPr="00FD7517" w:rsidRDefault="00E75F6F" w:rsidP="00426E79">
            <w:pPr>
              <w:keepNext/>
              <w:rPr>
                <w:color w:val="000000"/>
              </w:rPr>
            </w:pPr>
            <w:r w:rsidRPr="00FD7517">
              <w:rPr>
                <w:color w:val="000000"/>
              </w:rPr>
              <w:t>1 sec</w:t>
            </w:r>
          </w:p>
        </w:tc>
      </w:tr>
    </w:tbl>
    <w:p w14:paraId="5AC25A8F" w14:textId="609679FA" w:rsidR="007E7D1D" w:rsidRDefault="00D96F82" w:rsidP="00E75F6F">
      <w:proofErr w:type="gramStart"/>
      <w:r w:rsidRPr="00C70F14">
        <w:rPr>
          <w:vertAlign w:val="superscript"/>
        </w:rPr>
        <w:t>a</w:t>
      </w:r>
      <w:proofErr w:type="gramEnd"/>
      <w:r>
        <w:t xml:space="preserve"> Only total counts are </w:t>
      </w:r>
      <w:r w:rsidR="00C70F14">
        <w:t>provided in these data</w:t>
      </w:r>
    </w:p>
    <w:p w14:paraId="48643D65" w14:textId="21DEEB46" w:rsidR="00DA65F8" w:rsidRPr="00DA65F8" w:rsidRDefault="00C52F00" w:rsidP="38050FC3">
      <w:r w:rsidRPr="00C52F00">
        <w:rPr>
          <w:vertAlign w:val="superscript"/>
        </w:rPr>
        <w:t>b</w:t>
      </w:r>
      <w:r w:rsidRPr="00C52F00">
        <w:t xml:space="preserve"> </w:t>
      </w:r>
      <w:r>
        <w:t>Black carbon was assessed by Micro-aethalometer (MA200), which measures the concentration of light absorbing particles on a paper tape which advances automatically, allowing it to run without human intervention. It has 5 different analytical channels measuring wavelengths 880 nm (infrared/IR</w:t>
      </w:r>
      <w:r w:rsidR="00BE743E">
        <w:t xml:space="preserve"> – the </w:t>
      </w:r>
      <w:r w:rsidR="00067975">
        <w:t xml:space="preserve">measure </w:t>
      </w:r>
      <w:r w:rsidR="00BE743E">
        <w:t xml:space="preserve">presented in </w:t>
      </w:r>
      <w:r w:rsidR="00067975">
        <w:t>these data</w:t>
      </w:r>
      <w:r>
        <w:t>), 625 nm (red), 528 nm (green), 470 nm (blue), and 375 nm (ultraviolet/UV), with the 800 nm interpreted as black carbon, and the 375 nm interpreted as ultraviolet particulate matter. At each time point, the instrument reports the absolute reading of the reference (REF) area of the tape (where no particles are deposited), the attenuation (ATN) of the collection area, and the concentration value (BC) for the relevant timescale, which is derived by the instrument's internal software.</w:t>
      </w:r>
    </w:p>
    <w:p w14:paraId="4F07A10F" w14:textId="461DF294" w:rsidR="38050FC3" w:rsidRDefault="38050FC3" w:rsidP="38050FC3"/>
    <w:sectPr w:rsidR="38050FC3" w:rsidSect="00436FA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AE135" w14:textId="77777777" w:rsidR="00CE551D" w:rsidRDefault="00CE551D" w:rsidP="00FB2FE6">
      <w:r>
        <w:separator/>
      </w:r>
    </w:p>
  </w:endnote>
  <w:endnote w:type="continuationSeparator" w:id="0">
    <w:p w14:paraId="491B0508" w14:textId="77777777" w:rsidR="00CE551D" w:rsidRDefault="00CE551D" w:rsidP="00FB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6E5C2" w14:textId="0294B1F2" w:rsidR="00FB2FE6" w:rsidRDefault="00FB2FE6" w:rsidP="00243E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FDA2591" w14:textId="77777777" w:rsidR="00FB2FE6" w:rsidRDefault="00FB2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3847795"/>
      <w:docPartObj>
        <w:docPartGallery w:val="Page Numbers (Bottom of Page)"/>
        <w:docPartUnique/>
      </w:docPartObj>
    </w:sdtPr>
    <w:sdtContent>
      <w:p w14:paraId="58500084" w14:textId="22995222" w:rsidR="00FB2FE6" w:rsidRDefault="00FB2FE6" w:rsidP="00243E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2FD971" w14:textId="77777777" w:rsidR="00FB2FE6" w:rsidRDefault="00FB2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34AF3" w14:textId="77777777" w:rsidR="00CE551D" w:rsidRDefault="00CE551D" w:rsidP="00FB2FE6">
      <w:r>
        <w:separator/>
      </w:r>
    </w:p>
  </w:footnote>
  <w:footnote w:type="continuationSeparator" w:id="0">
    <w:p w14:paraId="73B6C4A2" w14:textId="77777777" w:rsidR="00CE551D" w:rsidRDefault="00CE551D" w:rsidP="00FB2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8E8"/>
    <w:multiLevelType w:val="hybridMultilevel"/>
    <w:tmpl w:val="5148B69A"/>
    <w:lvl w:ilvl="0" w:tplc="A7CAA4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46C46"/>
    <w:multiLevelType w:val="hybridMultilevel"/>
    <w:tmpl w:val="77706D5A"/>
    <w:lvl w:ilvl="0" w:tplc="20522A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36C7C"/>
    <w:multiLevelType w:val="hybridMultilevel"/>
    <w:tmpl w:val="CEB80BF4"/>
    <w:lvl w:ilvl="0" w:tplc="738664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61DAD"/>
    <w:multiLevelType w:val="hybridMultilevel"/>
    <w:tmpl w:val="1F84906E"/>
    <w:lvl w:ilvl="0" w:tplc="4F9689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312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5E002DF"/>
    <w:multiLevelType w:val="hybridMultilevel"/>
    <w:tmpl w:val="644047E8"/>
    <w:lvl w:ilvl="0" w:tplc="37BEE8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392967">
    <w:abstractNumId w:val="3"/>
  </w:num>
  <w:num w:numId="2" w16cid:durableId="722145819">
    <w:abstractNumId w:val="2"/>
  </w:num>
  <w:num w:numId="3" w16cid:durableId="1549419971">
    <w:abstractNumId w:val="5"/>
  </w:num>
  <w:num w:numId="4" w16cid:durableId="943344087">
    <w:abstractNumId w:val="1"/>
  </w:num>
  <w:num w:numId="5" w16cid:durableId="292516233">
    <w:abstractNumId w:val="4"/>
  </w:num>
  <w:num w:numId="6" w16cid:durableId="94831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B4"/>
    <w:rsid w:val="00006921"/>
    <w:rsid w:val="0000695B"/>
    <w:rsid w:val="00015ACB"/>
    <w:rsid w:val="000161AD"/>
    <w:rsid w:val="0002045B"/>
    <w:rsid w:val="00021FB9"/>
    <w:rsid w:val="0004067B"/>
    <w:rsid w:val="000457C0"/>
    <w:rsid w:val="00046A07"/>
    <w:rsid w:val="0005304B"/>
    <w:rsid w:val="000659C9"/>
    <w:rsid w:val="00067975"/>
    <w:rsid w:val="000743FF"/>
    <w:rsid w:val="00085306"/>
    <w:rsid w:val="00095407"/>
    <w:rsid w:val="00096CDB"/>
    <w:rsid w:val="000B75AA"/>
    <w:rsid w:val="000C31D8"/>
    <w:rsid w:val="0013067D"/>
    <w:rsid w:val="001335CB"/>
    <w:rsid w:val="0014139A"/>
    <w:rsid w:val="00142667"/>
    <w:rsid w:val="00151F03"/>
    <w:rsid w:val="00181EE4"/>
    <w:rsid w:val="00192BFA"/>
    <w:rsid w:val="00193A45"/>
    <w:rsid w:val="00196D78"/>
    <w:rsid w:val="001A57B7"/>
    <w:rsid w:val="001A738C"/>
    <w:rsid w:val="001B7622"/>
    <w:rsid w:val="001C5D0C"/>
    <w:rsid w:val="001D1225"/>
    <w:rsid w:val="001D6089"/>
    <w:rsid w:val="001F0561"/>
    <w:rsid w:val="001F68D8"/>
    <w:rsid w:val="00202374"/>
    <w:rsid w:val="00204EDD"/>
    <w:rsid w:val="00221164"/>
    <w:rsid w:val="00225AC0"/>
    <w:rsid w:val="00235C3C"/>
    <w:rsid w:val="00245CBA"/>
    <w:rsid w:val="0027426B"/>
    <w:rsid w:val="00276163"/>
    <w:rsid w:val="002A41DD"/>
    <w:rsid w:val="002B35A2"/>
    <w:rsid w:val="002B5C7A"/>
    <w:rsid w:val="002D3F82"/>
    <w:rsid w:val="002D65D5"/>
    <w:rsid w:val="002F718C"/>
    <w:rsid w:val="003002E0"/>
    <w:rsid w:val="00310318"/>
    <w:rsid w:val="00330A87"/>
    <w:rsid w:val="00336B15"/>
    <w:rsid w:val="00355709"/>
    <w:rsid w:val="00363A16"/>
    <w:rsid w:val="00371470"/>
    <w:rsid w:val="003838E5"/>
    <w:rsid w:val="00391DFA"/>
    <w:rsid w:val="003A3766"/>
    <w:rsid w:val="003A4F82"/>
    <w:rsid w:val="003A5046"/>
    <w:rsid w:val="003B5213"/>
    <w:rsid w:val="003E7255"/>
    <w:rsid w:val="003F6CE3"/>
    <w:rsid w:val="00416189"/>
    <w:rsid w:val="00420342"/>
    <w:rsid w:val="00426E79"/>
    <w:rsid w:val="00435C26"/>
    <w:rsid w:val="00435E63"/>
    <w:rsid w:val="00436FAD"/>
    <w:rsid w:val="00437EE8"/>
    <w:rsid w:val="00451FF1"/>
    <w:rsid w:val="00493C0E"/>
    <w:rsid w:val="00496797"/>
    <w:rsid w:val="004D391A"/>
    <w:rsid w:val="004D59C1"/>
    <w:rsid w:val="004E317E"/>
    <w:rsid w:val="005178E2"/>
    <w:rsid w:val="005363B5"/>
    <w:rsid w:val="0054585C"/>
    <w:rsid w:val="005545A3"/>
    <w:rsid w:val="00557CA7"/>
    <w:rsid w:val="005642C9"/>
    <w:rsid w:val="00567940"/>
    <w:rsid w:val="00581B56"/>
    <w:rsid w:val="00585749"/>
    <w:rsid w:val="00595672"/>
    <w:rsid w:val="0059795A"/>
    <w:rsid w:val="005A4127"/>
    <w:rsid w:val="005A4BFE"/>
    <w:rsid w:val="005C3584"/>
    <w:rsid w:val="005D3F9C"/>
    <w:rsid w:val="005E7D01"/>
    <w:rsid w:val="005F5691"/>
    <w:rsid w:val="0060003A"/>
    <w:rsid w:val="0060044D"/>
    <w:rsid w:val="006144BD"/>
    <w:rsid w:val="00631F97"/>
    <w:rsid w:val="00644105"/>
    <w:rsid w:val="00684899"/>
    <w:rsid w:val="00685917"/>
    <w:rsid w:val="00694587"/>
    <w:rsid w:val="006A0E2F"/>
    <w:rsid w:val="006A406E"/>
    <w:rsid w:val="006B4647"/>
    <w:rsid w:val="006C22A0"/>
    <w:rsid w:val="006C3E57"/>
    <w:rsid w:val="006D1DBA"/>
    <w:rsid w:val="006E7E95"/>
    <w:rsid w:val="006F101D"/>
    <w:rsid w:val="00702CF6"/>
    <w:rsid w:val="007423D2"/>
    <w:rsid w:val="0075171F"/>
    <w:rsid w:val="00753DB2"/>
    <w:rsid w:val="007541B0"/>
    <w:rsid w:val="0075430E"/>
    <w:rsid w:val="0076012B"/>
    <w:rsid w:val="00776EA9"/>
    <w:rsid w:val="0079640F"/>
    <w:rsid w:val="007B4C91"/>
    <w:rsid w:val="007B4FA6"/>
    <w:rsid w:val="007B59B4"/>
    <w:rsid w:val="007C1C6A"/>
    <w:rsid w:val="007D48AD"/>
    <w:rsid w:val="007E7D1D"/>
    <w:rsid w:val="007F5E52"/>
    <w:rsid w:val="008064AC"/>
    <w:rsid w:val="00812470"/>
    <w:rsid w:val="00816E33"/>
    <w:rsid w:val="0084067C"/>
    <w:rsid w:val="00856B64"/>
    <w:rsid w:val="0086184F"/>
    <w:rsid w:val="0088560F"/>
    <w:rsid w:val="008A07B9"/>
    <w:rsid w:val="008A3097"/>
    <w:rsid w:val="008C229F"/>
    <w:rsid w:val="008D2DEF"/>
    <w:rsid w:val="008E6045"/>
    <w:rsid w:val="009020EC"/>
    <w:rsid w:val="00904DC9"/>
    <w:rsid w:val="00911C85"/>
    <w:rsid w:val="00923CEA"/>
    <w:rsid w:val="009329FF"/>
    <w:rsid w:val="00937D4E"/>
    <w:rsid w:val="0094719C"/>
    <w:rsid w:val="0096408D"/>
    <w:rsid w:val="0097279B"/>
    <w:rsid w:val="00975D81"/>
    <w:rsid w:val="009773DE"/>
    <w:rsid w:val="0098472B"/>
    <w:rsid w:val="009909CB"/>
    <w:rsid w:val="00990E1D"/>
    <w:rsid w:val="009A5636"/>
    <w:rsid w:val="009B1C07"/>
    <w:rsid w:val="009B3510"/>
    <w:rsid w:val="009D44BC"/>
    <w:rsid w:val="009D6B61"/>
    <w:rsid w:val="009E4FFC"/>
    <w:rsid w:val="009F1832"/>
    <w:rsid w:val="00A12D09"/>
    <w:rsid w:val="00A33E41"/>
    <w:rsid w:val="00A34323"/>
    <w:rsid w:val="00A46C15"/>
    <w:rsid w:val="00A57702"/>
    <w:rsid w:val="00A94916"/>
    <w:rsid w:val="00AA0572"/>
    <w:rsid w:val="00AA20F1"/>
    <w:rsid w:val="00AE693C"/>
    <w:rsid w:val="00AE6FD6"/>
    <w:rsid w:val="00AF2FD8"/>
    <w:rsid w:val="00AF625A"/>
    <w:rsid w:val="00AF6667"/>
    <w:rsid w:val="00B21541"/>
    <w:rsid w:val="00B22BDE"/>
    <w:rsid w:val="00B415B8"/>
    <w:rsid w:val="00B4582F"/>
    <w:rsid w:val="00B50C41"/>
    <w:rsid w:val="00B709B5"/>
    <w:rsid w:val="00B75864"/>
    <w:rsid w:val="00BA75AB"/>
    <w:rsid w:val="00BB5445"/>
    <w:rsid w:val="00BD6C29"/>
    <w:rsid w:val="00BD73B1"/>
    <w:rsid w:val="00BE1F1A"/>
    <w:rsid w:val="00BE743E"/>
    <w:rsid w:val="00BE7F8A"/>
    <w:rsid w:val="00C06C7E"/>
    <w:rsid w:val="00C232D1"/>
    <w:rsid w:val="00C3428A"/>
    <w:rsid w:val="00C437DA"/>
    <w:rsid w:val="00C52F00"/>
    <w:rsid w:val="00C70F14"/>
    <w:rsid w:val="00C80FCB"/>
    <w:rsid w:val="00C81EA8"/>
    <w:rsid w:val="00C9352D"/>
    <w:rsid w:val="00CD39B2"/>
    <w:rsid w:val="00CE4088"/>
    <w:rsid w:val="00CE551D"/>
    <w:rsid w:val="00D00A0F"/>
    <w:rsid w:val="00D11901"/>
    <w:rsid w:val="00D15E8C"/>
    <w:rsid w:val="00D2186D"/>
    <w:rsid w:val="00D40DCE"/>
    <w:rsid w:val="00D46BAE"/>
    <w:rsid w:val="00D56F22"/>
    <w:rsid w:val="00D66EA3"/>
    <w:rsid w:val="00D67426"/>
    <w:rsid w:val="00D96F82"/>
    <w:rsid w:val="00DA4D5B"/>
    <w:rsid w:val="00DA65F8"/>
    <w:rsid w:val="00DA7EAF"/>
    <w:rsid w:val="00DB06DD"/>
    <w:rsid w:val="00DC6995"/>
    <w:rsid w:val="00DD0772"/>
    <w:rsid w:val="00DD51D1"/>
    <w:rsid w:val="00DF4379"/>
    <w:rsid w:val="00E13AF6"/>
    <w:rsid w:val="00E47E9E"/>
    <w:rsid w:val="00E657EC"/>
    <w:rsid w:val="00E75C5B"/>
    <w:rsid w:val="00E75F6F"/>
    <w:rsid w:val="00E817FC"/>
    <w:rsid w:val="00E83601"/>
    <w:rsid w:val="00E8466F"/>
    <w:rsid w:val="00E93A05"/>
    <w:rsid w:val="00EA1225"/>
    <w:rsid w:val="00EA3E90"/>
    <w:rsid w:val="00EC6B11"/>
    <w:rsid w:val="00ED0ACE"/>
    <w:rsid w:val="00F10467"/>
    <w:rsid w:val="00F20B69"/>
    <w:rsid w:val="00F3313D"/>
    <w:rsid w:val="00F40EEC"/>
    <w:rsid w:val="00F54D07"/>
    <w:rsid w:val="00F74016"/>
    <w:rsid w:val="00F75928"/>
    <w:rsid w:val="00F81091"/>
    <w:rsid w:val="00FB2FE6"/>
    <w:rsid w:val="00FB452C"/>
    <w:rsid w:val="00FB5727"/>
    <w:rsid w:val="00FE1C9B"/>
    <w:rsid w:val="00FE1D6C"/>
    <w:rsid w:val="017DDB45"/>
    <w:rsid w:val="04121567"/>
    <w:rsid w:val="06D3EDB3"/>
    <w:rsid w:val="0954218C"/>
    <w:rsid w:val="09AF1ED2"/>
    <w:rsid w:val="0A8DFB2D"/>
    <w:rsid w:val="0AA22851"/>
    <w:rsid w:val="0BBC55F0"/>
    <w:rsid w:val="0C7EC654"/>
    <w:rsid w:val="0C864F8A"/>
    <w:rsid w:val="1099B910"/>
    <w:rsid w:val="11AD29C3"/>
    <w:rsid w:val="14783912"/>
    <w:rsid w:val="157CB740"/>
    <w:rsid w:val="15C93396"/>
    <w:rsid w:val="16E713A5"/>
    <w:rsid w:val="174058A2"/>
    <w:rsid w:val="17971719"/>
    <w:rsid w:val="1873D43E"/>
    <w:rsid w:val="19985346"/>
    <w:rsid w:val="19B2B443"/>
    <w:rsid w:val="1A29C7F9"/>
    <w:rsid w:val="1CA7E685"/>
    <w:rsid w:val="1D2E1D04"/>
    <w:rsid w:val="20342225"/>
    <w:rsid w:val="21846774"/>
    <w:rsid w:val="223579A6"/>
    <w:rsid w:val="2235934F"/>
    <w:rsid w:val="23B0F356"/>
    <w:rsid w:val="240938B2"/>
    <w:rsid w:val="25128088"/>
    <w:rsid w:val="27F605D7"/>
    <w:rsid w:val="282C484A"/>
    <w:rsid w:val="29B40F48"/>
    <w:rsid w:val="2AEADF62"/>
    <w:rsid w:val="2B058BE6"/>
    <w:rsid w:val="2CEE7707"/>
    <w:rsid w:val="2F490999"/>
    <w:rsid w:val="30AC7462"/>
    <w:rsid w:val="369BFB20"/>
    <w:rsid w:val="38050FC3"/>
    <w:rsid w:val="3A32A667"/>
    <w:rsid w:val="40644483"/>
    <w:rsid w:val="4130C577"/>
    <w:rsid w:val="42373ADB"/>
    <w:rsid w:val="456DF746"/>
    <w:rsid w:val="46A35DD2"/>
    <w:rsid w:val="4CB7401D"/>
    <w:rsid w:val="4CB9DF40"/>
    <w:rsid w:val="4E2934AE"/>
    <w:rsid w:val="515269CA"/>
    <w:rsid w:val="5152CC77"/>
    <w:rsid w:val="51BEB668"/>
    <w:rsid w:val="51F1B134"/>
    <w:rsid w:val="543F0723"/>
    <w:rsid w:val="57830D53"/>
    <w:rsid w:val="5AB97F8F"/>
    <w:rsid w:val="5B364EBB"/>
    <w:rsid w:val="5C346641"/>
    <w:rsid w:val="5F33A36D"/>
    <w:rsid w:val="5F6C0703"/>
    <w:rsid w:val="60089C6F"/>
    <w:rsid w:val="615AEA7C"/>
    <w:rsid w:val="685AB58E"/>
    <w:rsid w:val="68B44AE3"/>
    <w:rsid w:val="698ECAAC"/>
    <w:rsid w:val="69A531D4"/>
    <w:rsid w:val="69FA3358"/>
    <w:rsid w:val="6AEED64A"/>
    <w:rsid w:val="6B51F1BD"/>
    <w:rsid w:val="6C3161AE"/>
    <w:rsid w:val="6E106027"/>
    <w:rsid w:val="6FBD6886"/>
    <w:rsid w:val="711B9D4E"/>
    <w:rsid w:val="737E3BA0"/>
    <w:rsid w:val="74ED8104"/>
    <w:rsid w:val="762D1D74"/>
    <w:rsid w:val="776CF213"/>
    <w:rsid w:val="77CF1414"/>
    <w:rsid w:val="78353857"/>
    <w:rsid w:val="7917DABC"/>
    <w:rsid w:val="7A5F0413"/>
    <w:rsid w:val="7BBA8E0D"/>
    <w:rsid w:val="7CE39655"/>
    <w:rsid w:val="7D55EE15"/>
    <w:rsid w:val="7DDC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673EF"/>
  <w15:chartTrackingRefBased/>
  <w15:docId w15:val="{73BB2E6D-D88D-8246-AC3D-F1A7EDA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E2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D1D"/>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4916"/>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94916"/>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16"/>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4916"/>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4916"/>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491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491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sicTable">
    <w:name w:val="Basic Table"/>
    <w:basedOn w:val="TableNormal"/>
    <w:uiPriority w:val="99"/>
    <w:rsid w:val="00ED0ACE"/>
    <w:rPr>
      <w:color w:val="000000" w:themeColor="text1"/>
    </w:rPr>
    <w:tblPr>
      <w:tblBorders>
        <w:bottom w:val="single" w:sz="4" w:space="0" w:color="000000" w:themeColor="text1"/>
      </w:tblBorders>
    </w:tblPr>
    <w:tcPr>
      <w:shd w:val="clear" w:color="auto" w:fill="auto"/>
    </w:tcPr>
    <w:tblStylePr w:type="firstRow">
      <w:rPr>
        <w:b/>
      </w:rPr>
      <w:tblPr/>
      <w:tcPr>
        <w:tcBorders>
          <w:top w:val="single" w:sz="4" w:space="0" w:color="auto"/>
          <w:bottom w:val="single" w:sz="4" w:space="0" w:color="auto"/>
        </w:tcBorders>
      </w:tcPr>
    </w:tblStylePr>
  </w:style>
  <w:style w:type="table" w:styleId="TableGrid">
    <w:name w:val="Table Grid"/>
    <w:basedOn w:val="TableNormal"/>
    <w:uiPriority w:val="39"/>
    <w:rsid w:val="00AE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2FE6"/>
    <w:pPr>
      <w:tabs>
        <w:tab w:val="center" w:pos="4680"/>
        <w:tab w:val="right" w:pos="9360"/>
      </w:tabs>
    </w:pPr>
  </w:style>
  <w:style w:type="character" w:customStyle="1" w:styleId="HeaderChar">
    <w:name w:val="Header Char"/>
    <w:basedOn w:val="DefaultParagraphFont"/>
    <w:link w:val="Header"/>
    <w:uiPriority w:val="99"/>
    <w:rsid w:val="00FB2FE6"/>
  </w:style>
  <w:style w:type="paragraph" w:styleId="Footer">
    <w:name w:val="footer"/>
    <w:basedOn w:val="Normal"/>
    <w:link w:val="FooterChar"/>
    <w:uiPriority w:val="99"/>
    <w:unhideWhenUsed/>
    <w:rsid w:val="00FB2FE6"/>
    <w:pPr>
      <w:tabs>
        <w:tab w:val="center" w:pos="4680"/>
        <w:tab w:val="right" w:pos="9360"/>
      </w:tabs>
    </w:pPr>
  </w:style>
  <w:style w:type="character" w:customStyle="1" w:styleId="FooterChar">
    <w:name w:val="Footer Char"/>
    <w:basedOn w:val="DefaultParagraphFont"/>
    <w:link w:val="Footer"/>
    <w:uiPriority w:val="99"/>
    <w:rsid w:val="00FB2FE6"/>
  </w:style>
  <w:style w:type="character" w:styleId="PageNumber">
    <w:name w:val="page number"/>
    <w:basedOn w:val="DefaultParagraphFont"/>
    <w:uiPriority w:val="99"/>
    <w:semiHidden/>
    <w:unhideWhenUsed/>
    <w:rsid w:val="00FB2FE6"/>
  </w:style>
  <w:style w:type="character" w:customStyle="1" w:styleId="Heading1Char">
    <w:name w:val="Heading 1 Char"/>
    <w:basedOn w:val="DefaultParagraphFont"/>
    <w:link w:val="Heading1"/>
    <w:uiPriority w:val="9"/>
    <w:rsid w:val="006A0E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6797"/>
    <w:pPr>
      <w:ind w:left="720"/>
      <w:contextualSpacing/>
    </w:pPr>
  </w:style>
  <w:style w:type="character" w:customStyle="1" w:styleId="Heading2Char">
    <w:name w:val="Heading 2 Char"/>
    <w:basedOn w:val="DefaultParagraphFont"/>
    <w:link w:val="Heading2"/>
    <w:uiPriority w:val="9"/>
    <w:rsid w:val="007E7D1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F2FD8"/>
    <w:rPr>
      <w:sz w:val="16"/>
      <w:szCs w:val="16"/>
    </w:rPr>
  </w:style>
  <w:style w:type="paragraph" w:styleId="CommentText">
    <w:name w:val="annotation text"/>
    <w:basedOn w:val="Normal"/>
    <w:link w:val="CommentTextChar"/>
    <w:uiPriority w:val="99"/>
    <w:semiHidden/>
    <w:unhideWhenUsed/>
    <w:rsid w:val="00AF2FD8"/>
    <w:rPr>
      <w:sz w:val="20"/>
      <w:szCs w:val="20"/>
    </w:rPr>
  </w:style>
  <w:style w:type="character" w:customStyle="1" w:styleId="CommentTextChar">
    <w:name w:val="Comment Text Char"/>
    <w:basedOn w:val="DefaultParagraphFont"/>
    <w:link w:val="CommentText"/>
    <w:uiPriority w:val="99"/>
    <w:semiHidden/>
    <w:rsid w:val="00AF2FD8"/>
    <w:rPr>
      <w:sz w:val="20"/>
      <w:szCs w:val="20"/>
    </w:rPr>
  </w:style>
  <w:style w:type="paragraph" w:styleId="CommentSubject">
    <w:name w:val="annotation subject"/>
    <w:basedOn w:val="CommentText"/>
    <w:next w:val="CommentText"/>
    <w:link w:val="CommentSubjectChar"/>
    <w:uiPriority w:val="99"/>
    <w:semiHidden/>
    <w:unhideWhenUsed/>
    <w:rsid w:val="00AF2FD8"/>
    <w:rPr>
      <w:b/>
      <w:bCs/>
    </w:rPr>
  </w:style>
  <w:style w:type="character" w:customStyle="1" w:styleId="CommentSubjectChar">
    <w:name w:val="Comment Subject Char"/>
    <w:basedOn w:val="CommentTextChar"/>
    <w:link w:val="CommentSubject"/>
    <w:uiPriority w:val="99"/>
    <w:semiHidden/>
    <w:rsid w:val="00AF2FD8"/>
    <w:rPr>
      <w:b/>
      <w:bCs/>
      <w:sz w:val="20"/>
      <w:szCs w:val="20"/>
    </w:rPr>
  </w:style>
  <w:style w:type="paragraph" w:styleId="Title">
    <w:name w:val="Title"/>
    <w:basedOn w:val="Normal"/>
    <w:next w:val="Normal"/>
    <w:link w:val="TitleChar"/>
    <w:uiPriority w:val="10"/>
    <w:qFormat/>
    <w:rsid w:val="000743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3FF"/>
    <w:rPr>
      <w:rFonts w:asciiTheme="majorHAnsi" w:eastAsiaTheme="majorEastAsia" w:hAnsiTheme="majorHAnsi" w:cstheme="majorBidi"/>
      <w:spacing w:val="-10"/>
      <w:kern w:val="28"/>
      <w:sz w:val="56"/>
      <w:szCs w:val="56"/>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D67426"/>
  </w:style>
  <w:style w:type="character" w:styleId="UnresolvedMention">
    <w:name w:val="Unresolved Mention"/>
    <w:basedOn w:val="DefaultParagraphFont"/>
    <w:uiPriority w:val="99"/>
    <w:unhideWhenUsed/>
    <w:rsid w:val="00420342"/>
    <w:rPr>
      <w:color w:val="605E5C"/>
      <w:shd w:val="clear" w:color="auto" w:fill="E1DFDD"/>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semiHidden/>
    <w:rsid w:val="00A9491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949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949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491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491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49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491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557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98324">
      <w:bodyDiv w:val="1"/>
      <w:marLeft w:val="0"/>
      <w:marRight w:val="0"/>
      <w:marTop w:val="0"/>
      <w:marBottom w:val="0"/>
      <w:divBdr>
        <w:top w:val="none" w:sz="0" w:space="0" w:color="auto"/>
        <w:left w:val="none" w:sz="0" w:space="0" w:color="auto"/>
        <w:bottom w:val="none" w:sz="0" w:space="0" w:color="auto"/>
        <w:right w:val="none" w:sz="0" w:space="0" w:color="auto"/>
      </w:divBdr>
    </w:div>
    <w:div w:id="327172751">
      <w:bodyDiv w:val="1"/>
      <w:marLeft w:val="0"/>
      <w:marRight w:val="0"/>
      <w:marTop w:val="0"/>
      <w:marBottom w:val="0"/>
      <w:divBdr>
        <w:top w:val="none" w:sz="0" w:space="0" w:color="auto"/>
        <w:left w:val="none" w:sz="0" w:space="0" w:color="auto"/>
        <w:bottom w:val="none" w:sz="0" w:space="0" w:color="auto"/>
        <w:right w:val="none" w:sz="0" w:space="0" w:color="auto"/>
      </w:divBdr>
    </w:div>
    <w:div w:id="810244062">
      <w:bodyDiv w:val="1"/>
      <w:marLeft w:val="0"/>
      <w:marRight w:val="0"/>
      <w:marTop w:val="0"/>
      <w:marBottom w:val="0"/>
      <w:divBdr>
        <w:top w:val="none" w:sz="0" w:space="0" w:color="auto"/>
        <w:left w:val="none" w:sz="0" w:space="0" w:color="auto"/>
        <w:bottom w:val="none" w:sz="0" w:space="0" w:color="auto"/>
        <w:right w:val="none" w:sz="0" w:space="0" w:color="auto"/>
      </w:divBdr>
    </w:div>
    <w:div w:id="1124078321">
      <w:bodyDiv w:val="1"/>
      <w:marLeft w:val="0"/>
      <w:marRight w:val="0"/>
      <w:marTop w:val="0"/>
      <w:marBottom w:val="0"/>
      <w:divBdr>
        <w:top w:val="none" w:sz="0" w:space="0" w:color="auto"/>
        <w:left w:val="none" w:sz="0" w:space="0" w:color="auto"/>
        <w:bottom w:val="none" w:sz="0" w:space="0" w:color="auto"/>
        <w:right w:val="none" w:sz="0" w:space="0" w:color="auto"/>
      </w:divBdr>
    </w:div>
    <w:div w:id="1341547558">
      <w:bodyDiv w:val="1"/>
      <w:marLeft w:val="0"/>
      <w:marRight w:val="0"/>
      <w:marTop w:val="0"/>
      <w:marBottom w:val="0"/>
      <w:divBdr>
        <w:top w:val="none" w:sz="0" w:space="0" w:color="auto"/>
        <w:left w:val="none" w:sz="0" w:space="0" w:color="auto"/>
        <w:bottom w:val="none" w:sz="0" w:space="0" w:color="auto"/>
        <w:right w:val="none" w:sz="0" w:space="0" w:color="auto"/>
      </w:divBdr>
    </w:div>
    <w:div w:id="1573469731">
      <w:bodyDiv w:val="1"/>
      <w:marLeft w:val="0"/>
      <w:marRight w:val="0"/>
      <w:marTop w:val="0"/>
      <w:marBottom w:val="0"/>
      <w:divBdr>
        <w:top w:val="none" w:sz="0" w:space="0" w:color="auto"/>
        <w:left w:val="none" w:sz="0" w:space="0" w:color="auto"/>
        <w:bottom w:val="none" w:sz="0" w:space="0" w:color="auto"/>
        <w:right w:val="none" w:sz="0" w:space="0" w:color="auto"/>
      </w:divBdr>
    </w:div>
    <w:div w:id="208175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geography/guidance/geo-identifiers.html" TargetMode="External"/><Relationship Id="rId13"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D62932C6-425E-4FA5-B177-E4E981EFB0BB}">
    <t:Anchor>
      <t:Comment id="1212770894"/>
    </t:Anchor>
    <t:History>
      <t:Event id="{BD576334-3BC0-4494-9666-410EAB9BEA62}" time="2022-04-22T20:58:13.629Z">
        <t:Attribution userId="S::sheppard@uw.edu::e269fbbd-b8e3-412d-a93b-bb500b10d8e9" userProvider="AD" userName="Lianne Sheppard"/>
        <t:Anchor>
          <t:Comment id="1212770894"/>
        </t:Anchor>
        <t:Create/>
      </t:Event>
      <t:Event id="{C98D8956-469B-4747-9C70-694F40ED8125}" time="2022-04-22T20:58:13.629Z">
        <t:Attribution userId="S::sheppard@uw.edu::e269fbbd-b8e3-412d-a93b-bb500b10d8e9" userProvider="AD" userName="Lianne Sheppard"/>
        <t:Anchor>
          <t:Comment id="1212770894"/>
        </t:Anchor>
        <t:Assign userId="S::agassett@uw.edu::dfb6961c-f4c4-4813-8c2c-ac4466c97e43" userProvider="AD" userName="Amanda J Gassett"/>
      </t:Event>
      <t:Event id="{EECFCF15-0392-4330-99B8-6B2C31635217}" time="2022-04-22T20:58:13.629Z">
        <t:Attribution userId="S::sheppard@uw.edu::e269fbbd-b8e3-412d-a93b-bb500b10d8e9" userProvider="AD" userName="Lianne Sheppard"/>
        <t:Anchor>
          <t:Comment id="1212770894"/>
        </t:Anchor>
        <t:SetTitle title="I think these are relevant for the census data. @Amanda J Gassett can help clarify."/>
      </t:Event>
      <t:Event id="{942FA9E9-C809-4136-B09A-F4BC215620EA}" time="2022-04-25T23:17:05.309Z">
        <t:Attribution userId="S::agassett@uw.edu::dfb6961c-f4c4-4813-8c2c-ac4466c97e43" userProvider="AD" userName="Amanda J Gassett"/>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DF89-1F95-6C46-A605-84B223F6C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Blanco</dc:creator>
  <cp:keywords/>
  <dc:description/>
  <cp:lastModifiedBy>Magali Blanco</cp:lastModifiedBy>
  <cp:revision>27</cp:revision>
  <dcterms:created xsi:type="dcterms:W3CDTF">2022-06-11T00:24:00Z</dcterms:created>
  <dcterms:modified xsi:type="dcterms:W3CDTF">2024-09-13T23:32:00Z</dcterms:modified>
</cp:coreProperties>
</file>