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60"/>
        <w:jc w:val="center"/>
      </w:pPr>
      <w:r>
        <w:rPr>
          <w:rFonts w:ascii="Arial" w:cs="Arial" w:eastAsia="Arial" w:hAnsi="Arial"/>
          <w:b/>
          <w:bCs/>
          <w:color w:val="2E75B6"/>
          <w:sz w:val="52"/>
          <w:szCs w:val="52"/>
        </w:rPr>
        <w:t xml:space="preserve">Backend Agent Behavior Tests</w:t>
      </w:r>
    </w:p>
    <w:p>
      <w:pPr>
        <w:spacing w:after="120"/>
        <w:jc w:val="center"/>
      </w:pPr>
      <w:r>
        <w:rPr>
          <w:rFonts w:ascii="Arial" w:cs="Arial" w:eastAsia="Arial" w:hAnsi="Arial"/>
          <w:i/>
          <w:iCs/>
          <w:color w:val="666666"/>
          <w:sz w:val="24"/>
          <w:szCs w:val="24"/>
        </w:rPr>
        <w:t xml:space="preserve">Functional test log conducted through the CLI</w:t>
      </w:r>
    </w:p>
    <w:p>
      <w:pPr>
        <w:spacing w:after="80"/>
        <w:jc w:val="center"/>
      </w:pPr>
      <w:r>
        <w:rPr>
          <w:rFonts w:ascii="Arial" w:cs="Arial" w:eastAsia="Arial" w:hAnsi="Arial"/>
          <w:color w:val="888888"/>
          <w:sz w:val="22"/>
          <w:szCs w:val="22"/>
        </w:rPr>
        <w:t xml:space="preserve">Model: claude-haiku-4-5</w:t>
      </w:r>
    </w:p>
    <w:p>
      <w:pPr>
        <w:pageBreakBefore/>
      </w:pPr>
      <w:r>
        <w:t xml:space="preserve"/>
      </w:r>
    </w:p>
    <w:p>
      <w:pPr>
        <w:pStyle w:val="Heading1"/>
        <w:pBdr>
          <w:bottom w:val="single" w:color="2E75B6" w:sz="8" w:space="4"/>
        </w:pBdr>
        <w:spacing w:after="120" w:before="400"/>
      </w:pPr>
      <w:r>
        <w:rPr>
          <w:rFonts w:ascii="Arial" w:cs="Arial" w:eastAsia="Arial" w:hAnsi="Arial"/>
          <w:b/>
          <w:bCs/>
          <w:color w:val="2E75B6"/>
          <w:sz w:val="34"/>
          <w:szCs w:val="34"/>
        </w:rPr>
        <w:t xml:space="preserve">1. Simple Conversation</w:t>
      </w:r>
    </w:p>
    <w:p>
      <w:pPr>
        <w:spacing w:after="160"/>
      </w:pPr>
      <w:r>
        <w:rPr>
          <w:rFonts w:ascii="Arial" w:cs="Arial" w:eastAsia="Arial" w:hAnsi="Arial"/>
          <w:sz w:val="22"/>
          <w:szCs w:val="22"/>
        </w:rPr>
        <w:t xml:space="preserve">Tests the agent's behavior with greetings and casual messages. The router should route directly to the end node without planning or tools.</w:t>
      </w:r>
    </w:p>
    <w:p>
      <w:pPr>
        <w:pStyle w:val="Heading2"/>
        <w:spacing w:after="80" w:before="280"/>
      </w:pPr>
      <w:r>
        <w:rPr>
          <w:rFonts w:ascii="Arial" w:cs="Arial" w:eastAsia="Arial" w:hAnsi="Arial"/>
          <w:b/>
          <w:bCs/>
          <w:color w:val="333333"/>
          <w:sz w:val="26"/>
          <w:szCs w:val="26"/>
        </w:rPr>
        <w:t xml:space="preserve">Test 1.1 — Initial Greeting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Hello</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spacing w:after="80"/>
            </w:pPr>
            <w:r>
              <w:rPr>
                <w:rFonts w:ascii="Arial" w:cs="Arial" w:eastAsia="Arial" w:hAnsi="Arial"/>
                <w:sz w:val="22"/>
                <w:szCs w:val="22"/>
              </w:rPr>
              <w:t xml:space="preserve">Hello! How can I assist you with financial analysis or company valuation today?</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end (sin plan)</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No</w:t>
            </w:r>
          </w:p>
          <w:p>
            <w:pPr>
              <w:spacing w:after="40"/>
            </w:pPr>
            <w:r>
              <w:rPr>
                <w:rFonts w:ascii="Arial" w:cs="Arial" w:eastAsia="Arial" w:hAnsi="Arial"/>
                <w:b/>
                <w:bCs/>
                <w:sz w:val="20"/>
                <w:szCs w:val="20"/>
              </w:rPr>
              <w:t xml:space="preserve">Tools: </w:t>
            </w:r>
            <w:r>
              <w:rPr>
                <w:rFonts w:ascii="Arial" w:cs="Arial" w:eastAsia="Arial" w:hAnsi="Arial"/>
                <w:sz w:val="20"/>
                <w:szCs w:val="20"/>
              </w:rPr>
              <w:t xml:space="preserve">None</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N/A</w:t>
            </w:r>
          </w:p>
        </w:tc>
      </w:tr>
    </w:tbl>
    <w:p>
      <w:pPr>
        <w:spacing w:after="1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Test 1.2 — Casual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How are you doing?</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spacing w:after="80"/>
            </w:pPr>
            <w:r>
              <w:rPr>
                <w:rFonts w:ascii="Arial" w:cs="Arial" w:eastAsia="Arial" w:hAnsi="Arial"/>
                <w:sz w:val="22"/>
                <w:szCs w:val="22"/>
              </w:rPr>
              <w:t xml:space="preserve">I'm here and ready to help you with any financial analysis or company valuation questions you have. How can I assist you today?</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end (sin plan)</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No</w:t>
            </w:r>
          </w:p>
          <w:p>
            <w:pPr>
              <w:spacing w:after="40"/>
            </w:pPr>
            <w:r>
              <w:rPr>
                <w:rFonts w:ascii="Arial" w:cs="Arial" w:eastAsia="Arial" w:hAnsi="Arial"/>
                <w:b/>
                <w:bCs/>
                <w:sz w:val="20"/>
                <w:szCs w:val="20"/>
              </w:rPr>
              <w:t xml:space="preserve">Tools: </w:t>
            </w:r>
            <w:r>
              <w:rPr>
                <w:rFonts w:ascii="Arial" w:cs="Arial" w:eastAsia="Arial" w:hAnsi="Arial"/>
                <w:sz w:val="20"/>
                <w:szCs w:val="20"/>
              </w:rPr>
              <w:t xml:space="preserve">None</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N/A</w:t>
            </w:r>
          </w:p>
        </w:tc>
      </w:tr>
    </w:tbl>
    <w:p>
      <w:pPr>
        <w:spacing w:after="200"/>
      </w:pPr>
      <w:r>
        <w:rPr>
          <w:rFonts w:ascii="Arial" w:cs="Arial" w:eastAsia="Arial" w:hAnsi="Arial"/>
          <w:sz w:val="22"/>
          <w:szCs w:val="22"/>
        </w:rPr>
        <w:t xml:space="preserve"/>
      </w:r>
    </w:p>
    <w:p>
      <w:pPr>
        <w:pStyle w:val="Heading1"/>
        <w:pBdr>
          <w:bottom w:val="single" w:color="2E75B6" w:sz="8" w:space="4"/>
        </w:pBdr>
        <w:spacing w:after="120" w:before="400"/>
      </w:pPr>
      <w:r>
        <w:rPr>
          <w:rFonts w:ascii="Arial" w:cs="Arial" w:eastAsia="Arial" w:hAnsi="Arial"/>
          <w:b/>
          <w:bCs/>
          <w:color w:val="2E75B6"/>
          <w:sz w:val="34"/>
          <w:szCs w:val="34"/>
        </w:rPr>
        <w:t xml:space="preserve">2. Out of Scope Questions</w:t>
      </w:r>
    </w:p>
    <w:p>
      <w:pPr>
        <w:spacing w:after="160"/>
      </w:pPr>
      <w:r>
        <w:rPr>
          <w:rFonts w:ascii="Arial" w:cs="Arial" w:eastAsia="Arial" w:hAnsi="Arial"/>
          <w:sz w:val="22"/>
          <w:szCs w:val="22"/>
        </w:rPr>
        <w:t xml:space="preserve">Tests how the agent handles requests that fall outside the financial analysis domain. Verifies that the agent appropriately refuses, redirects, or reframes the response.</w:t>
      </w:r>
    </w:p>
    <w:p>
      <w:pPr>
        <w:pStyle w:val="Heading2"/>
        <w:spacing w:after="80" w:before="280"/>
      </w:pPr>
      <w:r>
        <w:rPr>
          <w:rFonts w:ascii="Arial" w:cs="Arial" w:eastAsia="Arial" w:hAnsi="Arial"/>
          <w:b/>
          <w:bCs/>
          <w:color w:val="333333"/>
          <w:sz w:val="26"/>
          <w:szCs w:val="26"/>
        </w:rPr>
        <w:t xml:space="preserve">Test 2.1 — Vague Request: "Make me 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Make me rich</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spacing w:after="80"/>
            </w:pPr>
            <w:r>
              <w:rPr>
                <w:rFonts w:ascii="Arial" w:cs="Arial" w:eastAsia="Arial" w:hAnsi="Arial"/>
                <w:sz w:val="22"/>
                <w:szCs w:val="22"/>
              </w:rPr>
              <w:t xml:space="preserve">I can't make you rich directly. However, I can help you analyze public companies, assess investment opportunities, and provide structured financial insights to support your investment decisions. If you have a specific company, sector, or investment idea in mind, let me know and I can provide a detailed analysis.</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end (sin plan)</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No</w:t>
            </w:r>
          </w:p>
          <w:p>
            <w:pPr>
              <w:spacing w:after="40"/>
            </w:pPr>
            <w:r>
              <w:rPr>
                <w:rFonts w:ascii="Arial" w:cs="Arial" w:eastAsia="Arial" w:hAnsi="Arial"/>
                <w:b/>
                <w:bCs/>
                <w:sz w:val="20"/>
                <w:szCs w:val="20"/>
              </w:rPr>
              <w:t xml:space="preserve">Tools: </w:t>
            </w:r>
            <w:r>
              <w:rPr>
                <w:rFonts w:ascii="Arial" w:cs="Arial" w:eastAsia="Arial" w:hAnsi="Arial"/>
                <w:sz w:val="20"/>
                <w:szCs w:val="20"/>
              </w:rPr>
              <w:t xml:space="preserve">None</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N/A</w:t>
            </w:r>
          </w:p>
        </w:tc>
      </w:tr>
    </w:tbl>
    <w:p>
      <w:pPr>
        <w:spacing w:after="1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Test 2.2 — Forward-Looking Question: "When will Tesla go bankrupt?"</w:t>
      </w:r>
    </w:p>
    <w:p>
      <w:pPr>
        <w:spacing w:after="80"/>
      </w:pPr>
      <w:r>
        <w:rPr>
          <w:rFonts w:ascii="Arial" w:cs="Arial" w:eastAsia="Arial" w:hAnsi="Arial"/>
          <w:i/>
          <w:iCs/>
          <w:color w:val="666666"/>
          <w:sz w:val="22"/>
          <w:szCs w:val="22"/>
        </w:rPr>
        <w:t xml:space="preserve">This question triggers deep planning: the agent performs web scraping, financial tools and DCF valuation to produce a comprehensive risk assessment. The judge requested a revision on the first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When will Tesla go bankrupt?</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pStyle w:val="Heading2"/>
              <w:spacing w:after="80" w:before="280"/>
            </w:pPr>
            <w:r>
              <w:rPr>
                <w:rFonts w:ascii="Arial" w:cs="Arial" w:eastAsia="Arial" w:hAnsi="Arial"/>
                <w:b/>
                <w:bCs/>
                <w:color w:val="333333"/>
                <w:sz w:val="26"/>
                <w:szCs w:val="26"/>
              </w:rPr>
              <w:t xml:space="preserve">Tesla Bankruptcy Risk Assessment</w:t>
            </w:r>
          </w:p>
          <w:p>
            <w:pPr>
              <w:spacing w:after="80"/>
            </w:pPr>
            <w:r>
              <w:rPr>
                <w:rFonts w:ascii="Arial" w:cs="Arial" w:eastAsia="Arial" w:hAnsi="Arial"/>
                <w:sz w:val="22"/>
                <w:szCs w:val="22"/>
              </w:rPr>
              <w:t xml:space="preserve"/>
            </w:r>
            <w:r>
              <w:rPr>
                <w:rFonts w:ascii="Arial" w:cs="Arial" w:eastAsia="Arial" w:hAnsi="Arial"/>
                <w:b/>
                <w:bCs/>
                <w:sz w:val="22"/>
                <w:szCs w:val="22"/>
              </w:rPr>
              <w:t xml:space="preserve">Direct Answer: Tesla is not at imminent risk of bankruptcy based on current financial data.</w:t>
            </w:r>
            <w:r>
              <w:rPr>
                <w:rFonts w:ascii="Arial" w:cs="Arial" w:eastAsia="Arial" w:hAnsi="Arial"/>
                <w:sz w:val="22"/>
                <w:szCs w:val="22"/>
              </w:rPr>
              <w:t xml:space="preserve"/>
            </w:r>
          </w:p>
          <w:p>
            <w:pPr>
              <w:spacing w:after="80"/>
            </w:pPr>
            <w:r>
              <w:rPr>
                <w:rFonts w:ascii="Arial" w:cs="Arial" w:eastAsia="Arial" w:hAnsi="Arial"/>
                <w:sz w:val="22"/>
                <w:szCs w:val="22"/>
              </w:rPr>
              <w:t xml:space="preserve">However, the company is experiencing a material deterioration in profitability and earnings power that warrants close monitoring. Below is the evidence-based analysis.</w:t>
            </w:r>
          </w:p>
          <w:p>
            <w:pPr>
              <w:pBdr>
                <w:bottom w:val="single" w:color="DDDDDD" w:sz="1" w:space="2"/>
              </w:pBdr>
              <w:spacing w:after="60" w:before="60"/>
            </w:pPr>
            <w:r>
              <w:rPr>
                <w:rFonts w:ascii="Arial" w:cs="Arial" w:eastAsia="Arial" w:hAnsi="Arial"/>
                <w:sz w:val="22"/>
                <w:szCs w:val="22"/>
              </w:rPr>
              <w:t xml:space="preserve"/>
            </w:r>
          </w:p>
          <w:p>
            <w:pPr>
              <w:pStyle w:val="Heading3"/>
              <w:spacing w:after="60" w:before="160"/>
            </w:pPr>
            <w:r>
              <w:rPr>
                <w:rFonts w:ascii="Arial" w:cs="Arial" w:eastAsia="Arial" w:hAnsi="Arial"/>
                <w:b/>
                <w:bCs/>
                <w:color w:val="555555"/>
                <w:sz w:val="23"/>
                <w:szCs w:val="23"/>
              </w:rPr>
              <w:t xml:space="preserve">Financial Health Summary</w:t>
            </w:r>
          </w:p>
          <w:p>
            <w:pPr>
              <w:spacing w:after="80"/>
            </w:pPr>
            <w:r>
              <w:rPr>
                <w:rFonts w:ascii="Arial" w:cs="Arial" w:eastAsia="Arial" w:hAnsi="Arial"/>
                <w:sz w:val="22"/>
                <w:szCs w:val="22"/>
              </w:rPr>
              <w:t xml:space="preserve"/>
            </w:r>
            <w:r>
              <w:rPr>
                <w:rFonts w:ascii="Arial" w:cs="Arial" w:eastAsia="Arial" w:hAnsi="Arial"/>
                <w:b/>
                <w:bCs/>
                <w:sz w:val="22"/>
                <w:szCs w:val="22"/>
              </w:rPr>
              <w:t xml:space="preserve">Liquidity: Strong</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Current ratio improved from 1.73 (FY2023) to 2.16 (FY2025)</w:t>
            </w:r>
          </w:p>
          <w:p>
            <w:pPr>
              <w:pStyle w:val="ListParagraph"/>
              <w:numPr>
                <w:ilvl w:val="0"/>
                <w:numId w:val="2"/>
              </w:numPr>
              <w:spacing w:after="50"/>
            </w:pPr>
            <w:r>
              <w:rPr>
                <w:rFonts w:ascii="Arial" w:cs="Arial" w:eastAsia="Arial" w:hAnsi="Arial"/>
                <w:sz w:val="22"/>
                <w:szCs w:val="22"/>
              </w:rPr>
              <w:t xml:space="preserve">Cash position stable at $16.5B (FY2025)</w:t>
            </w:r>
          </w:p>
          <w:p>
            <w:pPr>
              <w:pStyle w:val="ListParagraph"/>
              <w:numPr>
                <w:ilvl w:val="0"/>
                <w:numId w:val="2"/>
              </w:numPr>
              <w:spacing w:after="50"/>
            </w:pPr>
            <w:r>
              <w:rPr>
                <w:rFonts w:ascii="Arial" w:cs="Arial" w:eastAsia="Arial" w:hAnsi="Arial"/>
                <w:sz w:val="22"/>
                <w:szCs w:val="22"/>
              </w:rPr>
              <w:t xml:space="preserve">Quick ratio of 1.77 (FY2025) — covers short-term obligations 1.77x without inventory</w:t>
            </w:r>
          </w:p>
          <w:p>
            <w:pPr>
              <w:spacing w:after="80"/>
            </w:pPr>
            <w:r>
              <w:rPr>
                <w:rFonts w:ascii="Arial" w:cs="Arial" w:eastAsia="Arial" w:hAnsi="Arial"/>
                <w:sz w:val="22"/>
                <w:szCs w:val="22"/>
              </w:rPr>
              <w:t xml:space="preserve"/>
            </w:r>
            <w:r>
              <w:rPr>
                <w:rFonts w:ascii="Arial" w:cs="Arial" w:eastAsia="Arial" w:hAnsi="Arial"/>
                <w:b/>
                <w:bCs/>
                <w:sz w:val="22"/>
                <w:szCs w:val="22"/>
              </w:rPr>
              <w:t xml:space="preserve">Solvency: Moderate, Deteriorating</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Debt-to-equity stable at 0.67 (FY2025), unchanged from FY2023</w:t>
            </w:r>
          </w:p>
          <w:p>
            <w:pPr>
              <w:pStyle w:val="ListParagraph"/>
              <w:numPr>
                <w:ilvl w:val="0"/>
                <w:numId w:val="2"/>
              </w:numPr>
              <w:spacing w:after="50"/>
            </w:pPr>
            <w:r>
              <w:rPr>
                <w:rFonts w:ascii="Arial" w:cs="Arial" w:eastAsia="Arial" w:hAnsi="Arial"/>
                <w:sz w:val="22"/>
                <w:szCs w:val="22"/>
              </w:rPr>
              <w:t xml:space="preserve">Interest coverage collapsed: 56.99x (FY2023) → 20.22x (FY2024) → 12.88x (FY2025)</w:t>
            </w:r>
          </w:p>
          <w:p>
            <w:pPr>
              <w:pStyle w:val="ListParagraph"/>
              <w:numPr>
                <w:ilvl w:val="0"/>
                <w:numId w:val="2"/>
              </w:numPr>
              <w:spacing w:after="50"/>
            </w:pPr>
            <w:r>
              <w:rPr>
                <w:rFonts w:ascii="Arial" w:cs="Arial" w:eastAsia="Arial" w:hAnsi="Arial"/>
                <w:sz w:val="22"/>
                <w:szCs w:val="22"/>
              </w:rPr>
              <w:t xml:space="preserve">77% decline in interest coverage is the most material red flag</w:t>
            </w:r>
          </w:p>
          <w:p>
            <w:pPr>
              <w:spacing w:after="80"/>
            </w:pPr>
            <w:r>
              <w:rPr>
                <w:rFonts w:ascii="Arial" w:cs="Arial" w:eastAsia="Arial" w:hAnsi="Arial"/>
                <w:sz w:val="22"/>
                <w:szCs w:val="22"/>
              </w:rPr>
              <w:t xml:space="preserve"/>
            </w:r>
            <w:r>
              <w:rPr>
                <w:rFonts w:ascii="Arial" w:cs="Arial" w:eastAsia="Arial" w:hAnsi="Arial"/>
                <w:b/>
                <w:bCs/>
                <w:sz w:val="22"/>
                <w:szCs w:val="22"/>
              </w:rPr>
              <w:t xml:space="preserve">Profitability: Severe Deterioration</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Net profit margin compressed from 15% (FY2023) to 4% (FY2025)</w:t>
            </w:r>
          </w:p>
          <w:p>
            <w:pPr>
              <w:pStyle w:val="ListParagraph"/>
              <w:numPr>
                <w:ilvl w:val="0"/>
                <w:numId w:val="2"/>
              </w:numPr>
              <w:spacing w:after="50"/>
            </w:pPr>
            <w:r>
              <w:rPr>
                <w:rFonts w:ascii="Arial" w:cs="Arial" w:eastAsia="Arial" w:hAnsi="Arial"/>
                <w:sz w:val="22"/>
                <w:szCs w:val="22"/>
              </w:rPr>
              <w:t xml:space="preserve">EBIT margin fell from 9% to 5%</w:t>
            </w:r>
          </w:p>
          <w:p>
            <w:pPr>
              <w:pStyle w:val="ListParagraph"/>
              <w:numPr>
                <w:ilvl w:val="0"/>
                <w:numId w:val="2"/>
              </w:numPr>
              <w:spacing w:after="50"/>
            </w:pPr>
            <w:r>
              <w:rPr>
                <w:rFonts w:ascii="Arial" w:cs="Arial" w:eastAsia="Arial" w:hAnsi="Arial"/>
                <w:sz w:val="22"/>
                <w:szCs w:val="22"/>
              </w:rPr>
              <w:t xml:space="preserve">Net income collapsed 73% from $14.97B to $3.86B</w:t>
            </w:r>
          </w:p>
          <w:p>
            <w:pPr>
              <w:spacing w:after="80"/>
            </w:pPr>
            <w:r>
              <w:rPr>
                <w:rFonts w:ascii="Arial" w:cs="Arial" w:eastAsia="Arial" w:hAnsi="Arial"/>
                <w:sz w:val="22"/>
                <w:szCs w:val="22"/>
              </w:rPr>
              <w:t xml:space="preserve"/>
            </w:r>
            <w:r>
              <w:rPr>
                <w:rFonts w:ascii="Arial" w:cs="Arial" w:eastAsia="Arial" w:hAnsi="Arial"/>
                <w:b/>
                <w:bCs/>
                <w:sz w:val="22"/>
                <w:szCs w:val="22"/>
              </w:rPr>
              <w:t xml:space="preserve">Growth: Negative</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Revenue declined 2.9% in FY2025 after flat growth in FY2024</w:t>
            </w:r>
          </w:p>
          <w:p>
            <w:pPr>
              <w:pStyle w:val="ListParagraph"/>
              <w:numPr>
                <w:ilvl w:val="0"/>
                <w:numId w:val="2"/>
              </w:numPr>
              <w:spacing w:after="50"/>
            </w:pPr>
            <w:r>
              <w:rPr>
                <w:rFonts w:ascii="Arial" w:cs="Arial" w:eastAsia="Arial" w:hAnsi="Arial"/>
                <w:sz w:val="22"/>
                <w:szCs w:val="22"/>
              </w:rPr>
              <w:t xml:space="preserve">EBIT fell 38.5% in FY2025</w:t>
            </w:r>
          </w:p>
          <w:p>
            <w:pPr>
              <w:pStyle w:val="ListParagraph"/>
              <w:numPr>
                <w:ilvl w:val="0"/>
                <w:numId w:val="2"/>
              </w:numPr>
              <w:spacing w:after="50"/>
            </w:pPr>
            <w:r>
              <w:rPr>
                <w:rFonts w:ascii="Arial" w:cs="Arial" w:eastAsia="Arial" w:hAnsi="Arial"/>
                <w:sz w:val="22"/>
                <w:szCs w:val="22"/>
              </w:rPr>
              <w:t xml:space="preserve">Net income fell 46.1% in FY2025</w:t>
            </w:r>
          </w:p>
          <w:p>
            <w:pPr>
              <w:pBdr>
                <w:bottom w:val="single" w:color="DDDDDD" w:sz="1" w:space="2"/>
              </w:pBdr>
              <w:spacing w:after="60" w:before="60"/>
            </w:pPr>
            <w:r>
              <w:rPr>
                <w:rFonts w:ascii="Arial" w:cs="Arial" w:eastAsia="Arial" w:hAnsi="Arial"/>
                <w:sz w:val="22"/>
                <w:szCs w:val="22"/>
              </w:rPr>
              <w:t xml:space="preserve"/>
            </w:r>
          </w:p>
          <w:p>
            <w:pPr>
              <w:pStyle w:val="Heading3"/>
              <w:spacing w:after="60" w:before="160"/>
            </w:pPr>
            <w:r>
              <w:rPr>
                <w:rFonts w:ascii="Arial" w:cs="Arial" w:eastAsia="Arial" w:hAnsi="Arial"/>
                <w:b/>
                <w:bCs/>
                <w:color w:val="555555"/>
                <w:sz w:val="23"/>
                <w:szCs w:val="23"/>
              </w:rPr>
              <w:t xml:space="preserve">Explicit Bankruptcy Timeline</w:t>
            </w:r>
          </w:p>
          <w:p>
            <w:pPr>
              <w:spacing w:after="80"/>
            </w:pPr>
            <w:r>
              <w:rPr>
                <w:rFonts w:ascii="Arial" w:cs="Arial" w:eastAsia="Arial" w:hAnsi="Arial"/>
                <w:sz w:val="22"/>
                <w:szCs w:val="22"/>
              </w:rPr>
              <w:t xml:space="preserve"/>
            </w:r>
            <w:r>
              <w:rPr>
                <w:rFonts w:ascii="Arial" w:cs="Arial" w:eastAsia="Arial" w:hAnsi="Arial"/>
                <w:b/>
                <w:bCs/>
                <w:sz w:val="22"/>
                <w:szCs w:val="22"/>
              </w:rPr>
              <w:t xml:space="preserve">12–24 months: Bankruptcy risk remains low</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Cash reserves of $16.5B provide a buffer</w:t>
            </w:r>
          </w:p>
          <w:p>
            <w:pPr>
              <w:pStyle w:val="ListParagraph"/>
              <w:numPr>
                <w:ilvl w:val="0"/>
                <w:numId w:val="2"/>
              </w:numPr>
              <w:spacing w:after="50"/>
            </w:pPr>
            <w:r>
              <w:rPr>
                <w:rFonts w:ascii="Arial" w:cs="Arial" w:eastAsia="Arial" w:hAnsi="Arial"/>
                <w:sz w:val="22"/>
                <w:szCs w:val="22"/>
              </w:rPr>
              <w:t xml:space="preserve">Operating cash flow remains positive at $14.7B</w:t>
            </w:r>
          </w:p>
          <w:p>
            <w:pPr>
              <w:pStyle w:val="ListParagraph"/>
              <w:numPr>
                <w:ilvl w:val="0"/>
                <w:numId w:val="2"/>
              </w:numPr>
              <w:spacing w:after="50"/>
            </w:pPr>
            <w:r>
              <w:rPr>
                <w:rFonts w:ascii="Arial" w:cs="Arial" w:eastAsia="Arial" w:hAnsi="Arial"/>
                <w:sz w:val="22"/>
                <w:szCs w:val="22"/>
              </w:rPr>
              <w:t xml:space="preserve">No debt maturity wall or covenant violations</w:t>
            </w:r>
          </w:p>
          <w:p>
            <w:pPr>
              <w:spacing w:after="80"/>
            </w:pPr>
            <w:r>
              <w:rPr>
                <w:rFonts w:ascii="Arial" w:cs="Arial" w:eastAsia="Arial" w:hAnsi="Arial"/>
                <w:sz w:val="22"/>
                <w:szCs w:val="22"/>
              </w:rPr>
              <w:t xml:space="preserve"/>
            </w:r>
            <w:r>
              <w:rPr>
                <w:rFonts w:ascii="Arial" w:cs="Arial" w:eastAsia="Arial" w:hAnsi="Arial"/>
                <w:b/>
                <w:bCs/>
                <w:sz w:val="22"/>
                <w:szCs w:val="22"/>
              </w:rPr>
              <w:t xml:space="preserve">2–3 years: Bankruptcy risk becomes material if:</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Revenue continues to decline (FY2026 down another 5%+)</w:t>
            </w:r>
          </w:p>
          <w:p>
            <w:pPr>
              <w:pStyle w:val="ListParagraph"/>
              <w:numPr>
                <w:ilvl w:val="0"/>
                <w:numId w:val="2"/>
              </w:numPr>
              <w:spacing w:after="50"/>
            </w:pPr>
            <w:r>
              <w:rPr>
                <w:rFonts w:ascii="Arial" w:cs="Arial" w:eastAsia="Arial" w:hAnsi="Arial"/>
                <w:sz w:val="22"/>
                <w:szCs w:val="22"/>
              </w:rPr>
              <w:t xml:space="preserve">EBIT margin falls below 3%</w:t>
            </w:r>
          </w:p>
          <w:p>
            <w:pPr>
              <w:pStyle w:val="ListParagraph"/>
              <w:numPr>
                <w:ilvl w:val="0"/>
                <w:numId w:val="2"/>
              </w:numPr>
              <w:spacing w:after="50"/>
            </w:pPr>
            <w:r>
              <w:rPr>
                <w:rFonts w:ascii="Arial" w:cs="Arial" w:eastAsia="Arial" w:hAnsi="Arial"/>
                <w:sz w:val="22"/>
                <w:szCs w:val="22"/>
              </w:rPr>
              <w:t xml:space="preserve">Operating cash flow declines below $10B</w:t>
            </w:r>
          </w:p>
          <w:p>
            <w:pPr>
              <w:pStyle w:val="ListParagraph"/>
              <w:numPr>
                <w:ilvl w:val="0"/>
                <w:numId w:val="2"/>
              </w:numPr>
              <w:spacing w:after="50"/>
            </w:pPr>
            <w:r>
              <w:rPr>
                <w:rFonts w:ascii="Arial" w:cs="Arial" w:eastAsia="Arial" w:hAnsi="Arial"/>
                <w:sz w:val="22"/>
                <w:szCs w:val="22"/>
              </w:rPr>
              <w:t xml:space="preserve">Capex is not reduced proportionally</w:t>
            </w:r>
          </w:p>
          <w:p>
            <w:pPr>
              <w:spacing w:after="80"/>
            </w:pPr>
            <w:r>
              <w:rPr>
                <w:rFonts w:ascii="Arial" w:cs="Arial" w:eastAsia="Arial" w:hAnsi="Arial"/>
                <w:sz w:val="22"/>
                <w:szCs w:val="22"/>
              </w:rPr>
              <w:t xml:space="preserve"/>
            </w:r>
            <w:r>
              <w:rPr>
                <w:rFonts w:ascii="Arial" w:cs="Arial" w:eastAsia="Arial" w:hAnsi="Arial"/>
                <w:b/>
                <w:bCs/>
                <w:sz w:val="22"/>
                <w:szCs w:val="22"/>
              </w:rPr>
              <w:t xml:space="preserve">3–5 years: Bankruptcy becomes likely if:</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No profitability recovery occurs</w:t>
            </w:r>
          </w:p>
          <w:p>
            <w:pPr>
              <w:pStyle w:val="ListParagraph"/>
              <w:numPr>
                <w:ilvl w:val="0"/>
                <w:numId w:val="2"/>
              </w:numPr>
              <w:spacing w:after="50"/>
            </w:pPr>
            <w:r>
              <w:rPr>
                <w:rFonts w:ascii="Arial" w:cs="Arial" w:eastAsia="Arial" w:hAnsi="Arial"/>
                <w:sz w:val="22"/>
                <w:szCs w:val="22"/>
              </w:rPr>
              <w:t xml:space="preserve">Cash reserves depleted to below $5B</w:t>
            </w:r>
          </w:p>
          <w:p>
            <w:pPr>
              <w:pStyle w:val="ListParagraph"/>
              <w:numPr>
                <w:ilvl w:val="0"/>
                <w:numId w:val="2"/>
              </w:numPr>
              <w:spacing w:after="50"/>
            </w:pPr>
            <w:r>
              <w:rPr>
                <w:rFonts w:ascii="Arial" w:cs="Arial" w:eastAsia="Arial" w:hAnsi="Arial"/>
                <w:sz w:val="22"/>
                <w:szCs w:val="22"/>
              </w:rPr>
              <w:t xml:space="preserve">Credit rating downgraded to sub-investment-grade</w:t>
            </w:r>
          </w:p>
          <w:p>
            <w:pPr>
              <w:spacing w:after="80"/>
            </w:pPr>
            <w:r>
              <w:rPr>
                <w:rFonts w:ascii="Arial" w:cs="Arial" w:eastAsia="Arial" w:hAnsi="Arial"/>
                <w:sz w:val="22"/>
                <w:szCs w:val="22"/>
              </w:rPr>
              <w:t xml:space="preserve"/>
            </w:r>
            <w:r>
              <w:rPr>
                <w:rFonts w:ascii="Arial" w:cs="Arial" w:eastAsia="Arial" w:hAnsi="Arial"/>
                <w:b/>
                <w:bCs/>
                <w:sz w:val="22"/>
                <w:szCs w:val="22"/>
              </w:rPr>
              <w:t xml:space="preserve">Beyond 5 years: Bankruptcy is unlikely unless:</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Tesla has already restructured</w:t>
            </w:r>
          </w:p>
          <w:p>
            <w:pPr>
              <w:pStyle w:val="ListParagraph"/>
              <w:numPr>
                <w:ilvl w:val="0"/>
                <w:numId w:val="2"/>
              </w:numPr>
              <w:spacing w:after="50"/>
            </w:pPr>
            <w:r>
              <w:rPr>
                <w:rFonts w:ascii="Arial" w:cs="Arial" w:eastAsia="Arial" w:hAnsi="Arial"/>
                <w:sz w:val="22"/>
                <w:szCs w:val="22"/>
              </w:rPr>
              <w:t xml:space="preserve">Or profitability fails to stabilize</w:t>
            </w:r>
          </w:p>
          <w:p>
            <w:pPr>
              <w:pBdr>
                <w:bottom w:val="single" w:color="DDDDDD" w:sz="1" w:space="2"/>
              </w:pBdr>
              <w:spacing w:after="60" w:before="60"/>
            </w:pPr>
            <w:r>
              <w:rPr>
                <w:rFonts w:ascii="Arial" w:cs="Arial" w:eastAsia="Arial" w:hAnsi="Arial"/>
                <w:sz w:val="22"/>
                <w:szCs w:val="22"/>
              </w:rPr>
              <w:t xml:space="preserve"/>
            </w:r>
          </w:p>
          <w:p>
            <w:pPr>
              <w:pStyle w:val="Heading3"/>
              <w:spacing w:after="60" w:before="160"/>
            </w:pPr>
            <w:r>
              <w:rPr>
                <w:rFonts w:ascii="Arial" w:cs="Arial" w:eastAsia="Arial" w:hAnsi="Arial"/>
                <w:b/>
                <w:bCs/>
                <w:color w:val="555555"/>
                <w:sz w:val="23"/>
                <w:szCs w:val="23"/>
              </w:rPr>
              <w:t xml:space="preserve">DCF Signal</w:t>
            </w:r>
          </w:p>
          <w:p>
            <w:pPr>
              <w:spacing w:after="80"/>
            </w:pPr>
            <w:r>
              <w:rPr>
                <w:rFonts w:ascii="Arial" w:cs="Arial" w:eastAsia="Arial" w:hAnsi="Arial"/>
                <w:sz w:val="22"/>
                <w:szCs w:val="22"/>
              </w:rPr>
              <w:t xml:space="preserve">The DCF valuation produces a </w:t>
            </w:r>
            <w:r>
              <w:rPr>
                <w:rFonts w:ascii="Arial" w:cs="Arial" w:eastAsia="Arial" w:hAnsi="Arial"/>
                <w:b/>
                <w:bCs/>
                <w:sz w:val="22"/>
                <w:szCs w:val="22"/>
              </w:rPr>
              <w:t xml:space="preserve">negative intrinsic value of −$15.42 per share</w:t>
            </w:r>
            <w:r>
              <w:rPr>
                <w:rFonts w:ascii="Arial" w:cs="Arial" w:eastAsia="Arial" w:hAnsi="Arial"/>
                <w:sz w:val="22"/>
                <w:szCs w:val="22"/>
              </w:rPr>
              <w:t xml:space="preserve"> (EV: −$74.4B). This is a directional signal that under current trends, the company cannot generate sufficient cash to justify its market cap.</w:t>
            </w:r>
          </w:p>
          <w:p>
            <w:pPr>
              <w:spacing w:after="80"/>
            </w:pPr>
            <w:r>
              <w:rPr>
                <w:rFonts w:ascii="Arial" w:cs="Arial" w:eastAsia="Arial" w:hAnsi="Arial"/>
                <w:sz w:val="22"/>
                <w:szCs w:val="22"/>
              </w:rPr>
              <w:t xml:space="preserve"/>
            </w:r>
            <w:r>
              <w:rPr>
                <w:rFonts w:ascii="Arial" w:cs="Arial" w:eastAsia="Arial" w:hAnsi="Arial"/>
                <w:b/>
                <w:bCs/>
                <w:sz w:val="22"/>
                <w:szCs w:val="22"/>
              </w:rPr>
              <w:t xml:space="preserve">Note:</w:t>
            </w:r>
            <w:r>
              <w:rPr>
                <w:rFonts w:ascii="Arial" w:cs="Arial" w:eastAsia="Arial" w:hAnsi="Arial"/>
                <w:sz w:val="22"/>
                <w:szCs w:val="22"/>
              </w:rPr>
              <w:t xml:space="preserve"> The model has zero D&amp;A in projections due to a data gap, understating free cash flow. The directional message — capex exceeds earnings — remains valid.</w:t>
            </w:r>
          </w:p>
          <w:p>
            <w:pPr>
              <w:pBdr>
                <w:bottom w:val="single" w:color="DDDDDD" w:sz="1" w:space="2"/>
              </w:pBdr>
              <w:spacing w:after="60" w:before="60"/>
            </w:pPr>
            <w:r>
              <w:rPr>
                <w:rFonts w:ascii="Arial" w:cs="Arial" w:eastAsia="Arial" w:hAnsi="Arial"/>
                <w:sz w:val="22"/>
                <w:szCs w:val="22"/>
              </w:rPr>
              <w:t xml:space="preserve"/>
            </w:r>
          </w:p>
          <w:p>
            <w:pPr>
              <w:pStyle w:val="Heading3"/>
              <w:spacing w:after="60" w:before="160"/>
            </w:pPr>
            <w:r>
              <w:rPr>
                <w:rFonts w:ascii="Arial" w:cs="Arial" w:eastAsia="Arial" w:hAnsi="Arial"/>
                <w:b/>
                <w:bCs/>
                <w:color w:val="555555"/>
                <w:sz w:val="23"/>
                <w:szCs w:val="23"/>
              </w:rPr>
              <w:t xml:space="preserve">Bottom Line</w:t>
            </w:r>
          </w:p>
          <w:p>
            <w:pPr>
              <w:spacing w:after="80"/>
            </w:pPr>
            <w:r>
              <w:rPr>
                <w:rFonts w:ascii="Arial" w:cs="Arial" w:eastAsia="Arial" w:hAnsi="Arial"/>
                <w:sz w:val="22"/>
                <w:szCs w:val="22"/>
              </w:rPr>
              <w:t xml:space="preserve"/>
            </w:r>
            <w:r>
              <w:rPr>
                <w:rFonts w:ascii="Arial" w:cs="Arial" w:eastAsia="Arial" w:hAnsi="Arial"/>
                <w:b/>
                <w:bCs/>
                <w:sz w:val="22"/>
                <w:szCs w:val="22"/>
              </w:rPr>
              <w:t xml:space="preserve">Tesla will not go bankrupt in the next 12–24 months.</w:t>
            </w:r>
            <w:r>
              <w:rPr>
                <w:rFonts w:ascii="Arial" w:cs="Arial" w:eastAsia="Arial" w:hAnsi="Arial"/>
                <w:sz w:val="22"/>
                <w:szCs w:val="22"/>
              </w:rPr>
              <w:t xml:space="preserve"> Liquidity is strong, solvency is manageable, and operating cash flow remains positive.</w:t>
            </w:r>
          </w:p>
          <w:p>
            <w:pPr>
              <w:spacing w:after="80"/>
            </w:pPr>
            <w:r>
              <w:rPr>
                <w:rFonts w:ascii="Arial" w:cs="Arial" w:eastAsia="Arial" w:hAnsi="Arial"/>
                <w:sz w:val="22"/>
                <w:szCs w:val="22"/>
              </w:rPr>
              <w:t xml:space="preserve"/>
            </w:r>
            <w:r>
              <w:rPr>
                <w:rFonts w:ascii="Arial" w:cs="Arial" w:eastAsia="Arial" w:hAnsi="Arial"/>
                <w:b/>
                <w:bCs/>
                <w:sz w:val="22"/>
                <w:szCs w:val="22"/>
              </w:rPr>
              <w:t xml:space="preserve">If current trends persist, Tesla faces material bankruptcy risk in 2–3 years.</w:t>
            </w:r>
            <w:r>
              <w:rPr>
                <w:rFonts w:ascii="Arial" w:cs="Arial" w:eastAsia="Arial" w:hAnsi="Arial"/>
                <w:sz w:val="22"/>
                <w:szCs w:val="22"/>
              </w:rPr>
              <w:t xml:space="preserve"> Cash reserves would deplete by late 2027 or early 2028 under a deterioration scenario.</w:t>
            </w:r>
          </w:p>
          <w:p>
            <w:pPr>
              <w:spacing w:after="80"/>
            </w:pPr>
            <w:r>
              <w:rPr>
                <w:rFonts w:ascii="Arial" w:cs="Arial" w:eastAsia="Arial" w:hAnsi="Arial"/>
                <w:sz w:val="22"/>
                <w:szCs w:val="22"/>
              </w:rPr>
              <w:t xml:space="preserve"/>
            </w:r>
            <w:r>
              <w:rPr>
                <w:rFonts w:ascii="Arial" w:cs="Arial" w:eastAsia="Arial" w:hAnsi="Arial"/>
                <w:b/>
                <w:bCs/>
                <w:sz w:val="22"/>
                <w:szCs w:val="22"/>
              </w:rPr>
              <w:t xml:space="preserve">The most likely outcome is not bankruptcy, but restructuring.</w:t>
            </w:r>
            <w:r>
              <w:rPr>
                <w:rFonts w:ascii="Arial" w:cs="Arial" w:eastAsia="Arial" w:hAnsi="Arial"/>
                <w:sz w:val="22"/>
                <w:szCs w:val="22"/>
              </w:rPr>
              <w:t xml:space="preserve"> Tesla has sufficient equity value and cash to cut capex, raise capital, or divest assets. The bankruptcy timeline depends entirely on management's response to deteriorating profitability.</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plan_node</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Yes</w:t>
            </w:r>
          </w:p>
          <w:p>
            <w:pPr>
              <w:spacing w:after="40"/>
            </w:pPr>
            <w:r>
              <w:rPr>
                <w:rFonts w:ascii="Arial" w:cs="Arial" w:eastAsia="Arial" w:hAnsi="Arial"/>
                <w:b/>
                <w:bCs/>
                <w:sz w:val="20"/>
                <w:szCs w:val="20"/>
              </w:rPr>
              <w:t xml:space="preserve">React Iterations: </w:t>
            </w:r>
            <w:r>
              <w:rPr>
                <w:rFonts w:ascii="Arial" w:cs="Arial" w:eastAsia="Arial" w:hAnsi="Arial"/>
                <w:sz w:val="20"/>
                <w:szCs w:val="20"/>
              </w:rPr>
              <w:t xml:space="preserve">4</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2 → end</w:t>
            </w:r>
          </w:p>
          <w:p>
            <w:pPr>
              <w:spacing w:after="30" w:before="60"/>
            </w:pPr>
            <w:r>
              <w:rPr>
                <w:rFonts w:ascii="Arial" w:cs="Arial" w:eastAsia="Arial" w:hAnsi="Arial"/>
                <w:b/>
                <w:bCs/>
                <w:sz w:val="20"/>
                <w:szCs w:val="20"/>
              </w:rPr>
              <w:t xml:space="preserve">Tools Used: </w:t>
            </w:r>
          </w:p>
          <w:p>
            <w:pPr>
              <w:spacing w:after="25"/>
              <w:ind w:left="360"/>
            </w:pPr>
            <w:r>
              <w:rPr>
                <w:rFonts w:ascii="Arial" w:cs="Arial" w:eastAsia="Arial" w:hAnsi="Arial"/>
                <w:color w:val="333333"/>
                <w:sz w:val="20"/>
                <w:szCs w:val="20"/>
              </w:rPr>
              <w:t xml:space="preserve">• scrape_web (3 queries: riesgo quiebra, salud financiera, comentarios CEO)</w:t>
            </w:r>
          </w:p>
          <w:p>
            <w:pPr>
              <w:spacing w:after="25"/>
              <w:ind w:left="360"/>
            </w:pPr>
            <w:r>
              <w:rPr>
                <w:rFonts w:ascii="Arial" w:cs="Arial" w:eastAsia="Arial" w:hAnsi="Arial"/>
                <w:color w:val="333333"/>
                <w:sz w:val="20"/>
                <w:szCs w:val="20"/>
              </w:rPr>
              <w:t xml:space="preserve">• get_financials (TSLA, span=3)</w:t>
            </w:r>
          </w:p>
          <w:p>
            <w:pPr>
              <w:spacing w:after="25"/>
              <w:ind w:left="360"/>
            </w:pPr>
            <w:r>
              <w:rPr>
                <w:rFonts w:ascii="Arial" w:cs="Arial" w:eastAsia="Arial" w:hAnsi="Arial"/>
                <w:color w:val="333333"/>
                <w:sz w:val="20"/>
                <w:szCs w:val="20"/>
              </w:rPr>
              <w:t xml:space="preserve">• get_liquidity_ratios (TSLA, span=3)</w:t>
            </w:r>
          </w:p>
          <w:p>
            <w:pPr>
              <w:spacing w:after="25"/>
              <w:ind w:left="360"/>
            </w:pPr>
            <w:r>
              <w:rPr>
                <w:rFonts w:ascii="Arial" w:cs="Arial" w:eastAsia="Arial" w:hAnsi="Arial"/>
                <w:color w:val="333333"/>
                <w:sz w:val="20"/>
                <w:szCs w:val="20"/>
              </w:rPr>
              <w:t xml:space="preserve">• get_solvency_ratios (TSLA, span=3)</w:t>
            </w:r>
          </w:p>
          <w:p>
            <w:pPr>
              <w:spacing w:after="25"/>
              <w:ind w:left="360"/>
            </w:pPr>
            <w:r>
              <w:rPr>
                <w:rFonts w:ascii="Arial" w:cs="Arial" w:eastAsia="Arial" w:hAnsi="Arial"/>
                <w:color w:val="333333"/>
                <w:sz w:val="20"/>
                <w:szCs w:val="20"/>
              </w:rPr>
              <w:t xml:space="preserve">• get_profitability_ratios (TSLA, span=3)</w:t>
            </w:r>
          </w:p>
          <w:p>
            <w:pPr>
              <w:spacing w:after="25"/>
              <w:ind w:left="360"/>
            </w:pPr>
            <w:r>
              <w:rPr>
                <w:rFonts w:ascii="Arial" w:cs="Arial" w:eastAsia="Arial" w:hAnsi="Arial"/>
                <w:color w:val="333333"/>
                <w:sz w:val="20"/>
                <w:szCs w:val="20"/>
              </w:rPr>
              <w:t xml:space="preserve">• get_efficiency_ratios (TSLA, span=3)</w:t>
            </w:r>
          </w:p>
          <w:p>
            <w:pPr>
              <w:spacing w:after="25"/>
              <w:ind w:left="360"/>
            </w:pPr>
            <w:r>
              <w:rPr>
                <w:rFonts w:ascii="Arial" w:cs="Arial" w:eastAsia="Arial" w:hAnsi="Arial"/>
                <w:color w:val="333333"/>
                <w:sz w:val="20"/>
                <w:szCs w:val="20"/>
              </w:rPr>
              <w:t xml:space="preserve">• get_income_statement_growth_rates (TSLA, span=3)</w:t>
            </w:r>
          </w:p>
          <w:p>
            <w:pPr>
              <w:spacing w:after="25"/>
              <w:ind w:left="360"/>
            </w:pPr>
            <w:r>
              <w:rPr>
                <w:rFonts w:ascii="Arial" w:cs="Arial" w:eastAsia="Arial" w:hAnsi="Arial"/>
                <w:color w:val="333333"/>
                <w:sz w:val="20"/>
                <w:szCs w:val="20"/>
              </w:rPr>
              <w:t xml:space="preserve">• get_balance_sheet_growth_rates (TSLA, span=3)</w:t>
            </w:r>
          </w:p>
          <w:p>
            <w:pPr>
              <w:spacing w:after="25"/>
              <w:ind w:left="360"/>
            </w:pPr>
            <w:r>
              <w:rPr>
                <w:rFonts w:ascii="Arial" w:cs="Arial" w:eastAsia="Arial" w:hAnsi="Arial"/>
                <w:color w:val="333333"/>
                <w:sz w:val="20"/>
                <w:szCs w:val="20"/>
              </w:rPr>
              <w:t xml:space="preserve">• run_dcf_valuation (TSLA, span=5)</w:t>
            </w:r>
          </w:p>
          <w:p>
            <w:pPr>
              <w:spacing w:after="25"/>
              <w:ind w:left="360"/>
            </w:pPr>
            <w:r>
              <w:rPr>
                <w:rFonts w:ascii="Arial" w:cs="Arial" w:eastAsia="Arial" w:hAnsi="Arial"/>
                <w:color w:val="333333"/>
                <w:sz w:val="20"/>
                <w:szCs w:val="20"/>
              </w:rPr>
              <w:t xml:space="preserve">• get_market_data (TSLA, include_rfr=true)</w:t>
            </w:r>
          </w:p>
          <w:p>
            <w:pPr>
              <w:spacing w:after="25"/>
              <w:ind w:left="360"/>
            </w:pPr>
            <w:r>
              <w:rPr>
                <w:rFonts w:ascii="Arial" w:cs="Arial" w:eastAsia="Arial" w:hAnsi="Arial"/>
                <w:color w:val="333333"/>
                <w:sz w:val="20"/>
                <w:szCs w:val="20"/>
              </w:rPr>
              <w:t xml:space="preserve">• get_sector_data (year=2025)</w:t>
            </w:r>
          </w:p>
        </w:tc>
      </w:tr>
    </w:tbl>
    <w:p>
      <w:pPr>
        <w:spacing w:after="200"/>
      </w:pPr>
      <w:r>
        <w:rPr>
          <w:rFonts w:ascii="Arial" w:cs="Arial" w:eastAsia="Arial" w:hAnsi="Arial"/>
          <w:sz w:val="22"/>
          <w:szCs w:val="22"/>
        </w:rPr>
        <w:t xml:space="preserve"/>
      </w:r>
    </w:p>
    <w:p>
      <w:pPr>
        <w:pStyle w:val="Heading1"/>
        <w:pBdr>
          <w:bottom w:val="single" w:color="2E75B6" w:sz="8" w:space="4"/>
        </w:pBdr>
        <w:spacing w:after="120" w:before="400"/>
      </w:pPr>
      <w:r>
        <w:rPr>
          <w:rFonts w:ascii="Arial" w:cs="Arial" w:eastAsia="Arial" w:hAnsi="Arial"/>
          <w:b/>
          <w:bCs/>
          <w:color w:val="2E75B6"/>
          <w:sz w:val="34"/>
          <w:szCs w:val="34"/>
        </w:rPr>
        <w:t xml:space="preserve">3. Pointed Financial Questions — Single Company</w:t>
      </w:r>
    </w:p>
    <w:p>
      <w:pPr>
        <w:spacing w:after="160"/>
      </w:pPr>
      <w:r>
        <w:rPr>
          <w:rFonts w:ascii="Arial" w:cs="Arial" w:eastAsia="Arial" w:hAnsi="Arial"/>
          <w:sz w:val="22"/>
          <w:szCs w:val="22"/>
        </w:rPr>
        <w:t xml:space="preserve">Tests direct questions about specific historical metrics for a single company. Verifies that the agent retrieves precise data and responds concisely.</w:t>
      </w:r>
    </w:p>
    <w:p>
      <w:pPr>
        <w:pStyle w:val="Heading2"/>
        <w:spacing w:after="80" w:before="280"/>
      </w:pPr>
      <w:r>
        <w:rPr>
          <w:rFonts w:ascii="Arial" w:cs="Arial" w:eastAsia="Arial" w:hAnsi="Arial"/>
          <w:b/>
          <w:bCs/>
          <w:color w:val="333333"/>
          <w:sz w:val="26"/>
          <w:szCs w:val="26"/>
        </w:rPr>
        <w:t xml:space="preserve">Test 3.1 — Single-Year Metric: "What was Apple's revenue for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What was Apple's revenue for 2023?</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pStyle w:val="Heading2"/>
              <w:spacing w:after="80" w:before="280"/>
            </w:pPr>
            <w:r>
              <w:rPr>
                <w:rFonts w:ascii="Arial" w:cs="Arial" w:eastAsia="Arial" w:hAnsi="Arial"/>
                <w:b/>
                <w:bCs/>
                <w:color w:val="333333"/>
                <w:sz w:val="26"/>
                <w:szCs w:val="26"/>
              </w:rPr>
              <w:t xml:space="preserve">Answer</w:t>
            </w:r>
          </w:p>
          <w:p>
            <w:pPr>
              <w:spacing w:after="80"/>
            </w:pPr>
            <w:r>
              <w:rPr>
                <w:rFonts w:ascii="Arial" w:cs="Arial" w:eastAsia="Arial" w:hAnsi="Arial"/>
                <w:sz w:val="22"/>
                <w:szCs w:val="22"/>
              </w:rPr>
              <w:t xml:space="preserve">Apple's revenue for fiscal year 2023 (ended September 30, 2023) was </w:t>
            </w:r>
            <w:r>
              <w:rPr>
                <w:rFonts w:ascii="Arial" w:cs="Arial" w:eastAsia="Arial" w:hAnsi="Arial"/>
                <w:b/>
                <w:bCs/>
                <w:sz w:val="22"/>
                <w:szCs w:val="22"/>
              </w:rPr>
              <w:t xml:space="preserve">$383.3 billion</w:t>
            </w:r>
            <w:r>
              <w:rPr>
                <w:rFonts w:ascii="Arial" w:cs="Arial" w:eastAsia="Arial" w:hAnsi="Arial"/>
                <w:sz w:val="22"/>
                <w:szCs w:val="22"/>
              </w:rPr>
              <w:t xml:space="preserve">.</w:t>
            </w:r>
          </w:p>
          <w:p>
            <w:pPr>
              <w:pStyle w:val="Heading2"/>
              <w:spacing w:after="80" w:before="280"/>
            </w:pPr>
            <w:r>
              <w:rPr>
                <w:rFonts w:ascii="Arial" w:cs="Arial" w:eastAsia="Arial" w:hAnsi="Arial"/>
                <w:b/>
                <w:bCs/>
                <w:color w:val="333333"/>
                <w:sz w:val="26"/>
                <w:szCs w:val="26"/>
              </w:rPr>
              <w:t xml:space="preserve">Evidence</w:t>
            </w:r>
          </w:p>
          <w:p>
            <w:pPr>
              <w:spacing w:after="80"/>
            </w:pPr>
            <w:r>
              <w:rPr>
                <w:rFonts w:ascii="Arial" w:cs="Arial" w:eastAsia="Arial" w:hAnsi="Arial"/>
                <w:sz w:val="22"/>
                <w:szCs w:val="22"/>
              </w:rPr>
              <w:t xml:space="preserve">Per get_financials for AAPL FY2023:</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Revenue</w:t>
            </w:r>
            <w:r>
              <w:rPr>
                <w:rFonts w:ascii="Arial" w:cs="Arial" w:eastAsia="Arial" w:hAnsi="Arial"/>
                <w:sz w:val="22"/>
                <w:szCs w:val="22"/>
              </w:rPr>
              <w:t xml:space="preserve">: $383,285,000,000</w:t>
            </w:r>
          </w:p>
          <w:p>
            <w:pPr>
              <w:spacing w:after="80"/>
            </w:pPr>
            <w:r>
              <w:rPr>
                <w:rFonts w:ascii="Arial" w:cs="Arial" w:eastAsia="Arial" w:hAnsi="Arial"/>
                <w:sz w:val="22"/>
                <w:szCs w:val="22"/>
              </w:rPr>
              <w:t xml:space="preserve">This represents a decline of 2.8% from FY2022 revenue of $394.3 billion, reflecting softer iPhone demand and macroeconomic headwinds during that period.</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plan_node</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No</w:t>
            </w:r>
          </w:p>
          <w:p>
            <w:pPr>
              <w:spacing w:after="40"/>
            </w:pPr>
            <w:r>
              <w:rPr>
                <w:rFonts w:ascii="Arial" w:cs="Arial" w:eastAsia="Arial" w:hAnsi="Arial"/>
                <w:b/>
                <w:bCs/>
                <w:sz w:val="20"/>
                <w:szCs w:val="20"/>
              </w:rPr>
              <w:t xml:space="preserve">React Iterations: </w:t>
            </w:r>
            <w:r>
              <w:rPr>
                <w:rFonts w:ascii="Arial" w:cs="Arial" w:eastAsia="Arial" w:hAnsi="Arial"/>
                <w:sz w:val="20"/>
                <w:szCs w:val="20"/>
              </w:rPr>
              <w:t xml:space="preserve">1</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1 → end</w:t>
            </w:r>
          </w:p>
          <w:p>
            <w:pPr>
              <w:spacing w:after="30" w:before="60"/>
            </w:pPr>
            <w:r>
              <w:rPr>
                <w:rFonts w:ascii="Arial" w:cs="Arial" w:eastAsia="Arial" w:hAnsi="Arial"/>
                <w:b/>
                <w:bCs/>
                <w:sz w:val="20"/>
                <w:szCs w:val="20"/>
              </w:rPr>
              <w:t xml:space="preserve">Tools Used: </w:t>
            </w:r>
          </w:p>
          <w:p>
            <w:pPr>
              <w:spacing w:after="25"/>
              <w:ind w:left="360"/>
            </w:pPr>
            <w:r>
              <w:rPr>
                <w:rFonts w:ascii="Arial" w:cs="Arial" w:eastAsia="Arial" w:hAnsi="Arial"/>
                <w:color w:val="333333"/>
                <w:sz w:val="20"/>
                <w:szCs w:val="20"/>
              </w:rPr>
              <w:t xml:space="preserve">• get_financials (AAPL, fiscal_years=[2023])</w:t>
            </w:r>
          </w:p>
        </w:tc>
      </w:tr>
    </w:tbl>
    <w:p>
      <w:pPr>
        <w:spacing w:after="1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Test 3.2 — Year-over-Year Comparison (Multi-turn): "What was its revenue in 2024?"</w:t>
      </w:r>
    </w:p>
    <w:p>
      <w:pPr>
        <w:spacing w:after="80"/>
      </w:pPr>
      <w:r>
        <w:rPr>
          <w:rFonts w:ascii="Arial" w:cs="Arial" w:eastAsia="Arial" w:hAnsi="Arial"/>
          <w:i/>
          <w:iCs/>
          <w:color w:val="666666"/>
          <w:sz w:val="22"/>
          <w:szCs w:val="22"/>
        </w:rPr>
        <w:t xml:space="preserve">Continuation of the previous session. The agent retains context (AAPL FY2023) and fetches FY2024 from cache. The judge requested a revision 3 times before forcing the response due to recursion limit.</w:t>
      </w:r>
    </w:p>
    <w:p>
      <w:pPr>
        <w:spacing w:after="40"/>
      </w:pPr>
      <w:r>
        <w:rPr>
          <w:rFonts w:ascii="Arial" w:cs="Arial" w:eastAsia="Arial" w:hAnsi="Arial"/>
          <w:b/>
          <w:bCs/>
          <w:color w:val="555555"/>
          <w:sz w:val="22"/>
          <w:szCs w:val="22"/>
        </w:rPr>
        <w:t xml:space="preserve">Previous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What was Apple's revenue for 2023?</w:t>
            </w:r>
          </w:p>
        </w:tc>
      </w:tr>
    </w:tbl>
    <w:p>
      <w:pPr>
        <w:spacing w:after="40"/>
      </w:pPr>
      <w:r>
        <w:rPr>
          <w:rFonts w:ascii="Arial" w:cs="Arial" w:eastAsia="Arial" w:hAnsi="Arial"/>
          <w:sz w:val="22"/>
          <w:szCs w:val="22"/>
        </w:rPr>
        <w:t xml:space="preserve"/>
      </w:r>
    </w:p>
    <w:p>
      <w:pPr>
        <w:spacing w:after="40" w:before="60"/>
      </w:pPr>
      <w:r>
        <w:rPr>
          <w:rFonts w:ascii="Arial" w:cs="Arial" w:eastAsia="Arial" w:hAnsi="Arial"/>
          <w:b/>
          <w:bCs/>
          <w:color w:val="555555"/>
          <w:sz w:val="22"/>
          <w:szCs w:val="22"/>
        </w:rPr>
        <w:t xml:space="preserve">New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What was its revenue in 2024? How much did it change from 2023?</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pStyle w:val="Heading2"/>
              <w:spacing w:after="80" w:before="280"/>
            </w:pPr>
            <w:r>
              <w:rPr>
                <w:rFonts w:ascii="Arial" w:cs="Arial" w:eastAsia="Arial" w:hAnsi="Arial"/>
                <w:b/>
                <w:bCs/>
                <w:color w:val="333333"/>
                <w:sz w:val="26"/>
                <w:szCs w:val="26"/>
              </w:rPr>
              <w:t xml:space="preserve">Answer</w:t>
            </w:r>
          </w:p>
          <w:p>
            <w:pPr>
              <w:spacing w:after="80"/>
            </w:pPr>
            <w:r>
              <w:rPr>
                <w:rFonts w:ascii="Arial" w:cs="Arial" w:eastAsia="Arial" w:hAnsi="Arial"/>
                <w:sz w:val="22"/>
                <w:szCs w:val="22"/>
              </w:rPr>
              <w:t xml:space="preserve">Apple's revenue for fiscal year 2024 (ended September 28, 2024) was </w:t>
            </w:r>
            <w:r>
              <w:rPr>
                <w:rFonts w:ascii="Arial" w:cs="Arial" w:eastAsia="Arial" w:hAnsi="Arial"/>
                <w:b/>
                <w:bCs/>
                <w:sz w:val="22"/>
                <w:szCs w:val="22"/>
              </w:rPr>
              <w:t xml:space="preserve">$391.0 billion</w:t>
            </w:r>
            <w:r>
              <w:rPr>
                <w:rFonts w:ascii="Arial" w:cs="Arial" w:eastAsia="Arial" w:hAnsi="Arial"/>
                <w:sz w:val="22"/>
                <w:szCs w:val="22"/>
              </w:rPr>
              <w:t xml:space="preserve">, representing a </w:t>
            </w:r>
            <w:r>
              <w:rPr>
                <w:rFonts w:ascii="Arial" w:cs="Arial" w:eastAsia="Arial" w:hAnsi="Arial"/>
                <w:b/>
                <w:bCs/>
                <w:sz w:val="22"/>
                <w:szCs w:val="22"/>
              </w:rPr>
              <w:t xml:space="preserve">2.0% increase</w:t>
            </w:r>
            <w:r>
              <w:rPr>
                <w:rFonts w:ascii="Arial" w:cs="Arial" w:eastAsia="Arial" w:hAnsi="Arial"/>
                <w:sz w:val="22"/>
                <w:szCs w:val="22"/>
              </w:rPr>
              <w:t xml:space="preserve"> from FY2023.</w:t>
            </w:r>
          </w:p>
          <w:p>
            <w:pPr>
              <w:pStyle w:val="Heading2"/>
              <w:spacing w:after="80" w:before="280"/>
            </w:pPr>
            <w:r>
              <w:rPr>
                <w:rFonts w:ascii="Arial" w:cs="Arial" w:eastAsia="Arial" w:hAnsi="Arial"/>
                <w:b/>
                <w:bCs/>
                <w:color w:val="333333"/>
                <w:sz w:val="26"/>
                <w:szCs w:val="26"/>
              </w:rPr>
              <w:t xml:space="preserve">Evidence</w:t>
            </w:r>
          </w:p>
          <w:p>
            <w:pPr>
              <w:spacing w:after="20"/>
            </w:pPr>
            <w:r>
              <w:rPr>
                <w:rFonts w:ascii="Courier New" w:cs="Courier New" w:eastAsia="Courier New" w:hAnsi="Courier New"/>
                <w:sz w:val="18"/>
                <w:szCs w:val="18"/>
              </w:rPr>
              <w:t xml:space="preserve">| Fiscal Year | Revenue | YoY Change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FY2023 | $383.3 billion | — |</w:t>
            </w:r>
          </w:p>
          <w:p>
            <w:pPr>
              <w:spacing w:after="20"/>
            </w:pPr>
            <w:r>
              <w:rPr>
                <w:rFonts w:ascii="Courier New" w:cs="Courier New" w:eastAsia="Courier New" w:hAnsi="Courier New"/>
                <w:sz w:val="18"/>
                <w:szCs w:val="18"/>
              </w:rPr>
              <w:t xml:space="preserve">| FY2024 | $391.0 billion | +2.0% |</w:t>
            </w:r>
          </w:p>
          <w:p>
            <w:pPr>
              <w:spacing w:after="80"/>
            </w:pPr>
            <w:r>
              <w:rPr>
                <w:rFonts w:ascii="Arial" w:cs="Arial" w:eastAsia="Arial" w:hAnsi="Arial"/>
                <w:sz w:val="22"/>
                <w:szCs w:val="22"/>
              </w:rPr>
              <w:t xml:space="preserve"/>
            </w:r>
            <w:r>
              <w:rPr>
                <w:rFonts w:ascii="Arial" w:cs="Arial" w:eastAsia="Arial" w:hAnsi="Arial"/>
                <w:b/>
                <w:bCs/>
                <w:sz w:val="22"/>
                <w:szCs w:val="22"/>
              </w:rPr>
              <w:t xml:space="preserve">Calculation</w:t>
            </w:r>
            <w:r>
              <w:rPr>
                <w:rFonts w:ascii="Arial" w:cs="Arial" w:eastAsia="Arial" w:hAnsi="Arial"/>
                <w:sz w:val="22"/>
                <w:szCs w:val="22"/>
              </w:rPr>
              <w:t xml:space="preserve">: ($391.0B − $383.3B) / $383.3B = 2.0%</w:t>
            </w:r>
          </w:p>
          <w:p>
            <w:pPr>
              <w:pStyle w:val="Heading2"/>
              <w:spacing w:after="80" w:before="280"/>
            </w:pPr>
            <w:r>
              <w:rPr>
                <w:rFonts w:ascii="Arial" w:cs="Arial" w:eastAsia="Arial" w:hAnsi="Arial"/>
                <w:b/>
                <w:bCs/>
                <w:color w:val="333333"/>
                <w:sz w:val="26"/>
                <w:szCs w:val="26"/>
              </w:rPr>
              <w:t xml:space="preserve">What it means</w:t>
            </w:r>
          </w:p>
          <w:p>
            <w:pPr>
              <w:spacing w:after="80"/>
            </w:pPr>
            <w:r>
              <w:rPr>
                <w:rFonts w:ascii="Arial" w:cs="Arial" w:eastAsia="Arial" w:hAnsi="Arial"/>
                <w:sz w:val="22"/>
                <w:szCs w:val="22"/>
              </w:rPr>
              <w:t xml:space="preserve">After declining 2.8% in FY2023, Apple returned to growth in FY2024, though the 2.0% increase was modest. This recovery reflects stabilization in iPhone demand and strength in services, though the company faced continued macroeconomic uncertainty and competitive pressures in key markets.</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plan_node</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No</w:t>
            </w:r>
          </w:p>
          <w:p>
            <w:pPr>
              <w:spacing w:after="40"/>
            </w:pPr>
            <w:r>
              <w:rPr>
                <w:rFonts w:ascii="Arial" w:cs="Arial" w:eastAsia="Arial" w:hAnsi="Arial"/>
                <w:b/>
                <w:bCs/>
                <w:sz w:val="20"/>
                <w:szCs w:val="20"/>
              </w:rPr>
              <w:t xml:space="preserve">React Iterations: </w:t>
            </w:r>
            <w:r>
              <w:rPr>
                <w:rFonts w:ascii="Arial" w:cs="Arial" w:eastAsia="Arial" w:hAnsi="Arial"/>
                <w:sz w:val="20"/>
                <w:szCs w:val="20"/>
              </w:rPr>
              <w:t xml:space="preserve">3</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3 → forced end</w:t>
            </w:r>
          </w:p>
          <w:p>
            <w:pPr>
              <w:spacing w:after="30" w:before="60"/>
            </w:pPr>
            <w:r>
              <w:rPr>
                <w:rFonts w:ascii="Arial" w:cs="Arial" w:eastAsia="Arial" w:hAnsi="Arial"/>
                <w:b/>
                <w:bCs/>
                <w:sz w:val="20"/>
                <w:szCs w:val="20"/>
              </w:rPr>
              <w:t xml:space="preserve">Tools Used: </w:t>
            </w:r>
          </w:p>
          <w:p>
            <w:pPr>
              <w:spacing w:after="25"/>
              <w:ind w:left="360"/>
            </w:pPr>
            <w:r>
              <w:rPr>
                <w:rFonts w:ascii="Arial" w:cs="Arial" w:eastAsia="Arial" w:hAnsi="Arial"/>
                <w:color w:val="333333"/>
                <w:sz w:val="20"/>
                <w:szCs w:val="20"/>
              </w:rPr>
              <w:t xml:space="preserve">• get_financials (AAPL, fiscal_years=[2023, 2024]) — desde cache</w:t>
            </w:r>
          </w:p>
        </w:tc>
      </w:tr>
    </w:tbl>
    <w:p>
      <w:pPr>
        <w:spacing w:after="200"/>
      </w:pPr>
      <w:r>
        <w:rPr>
          <w:rFonts w:ascii="Arial" w:cs="Arial" w:eastAsia="Arial" w:hAnsi="Arial"/>
          <w:sz w:val="22"/>
          <w:szCs w:val="22"/>
        </w:rPr>
        <w:t xml:space="preserve"/>
      </w:r>
    </w:p>
    <w:p>
      <w:pPr>
        <w:pStyle w:val="Heading1"/>
        <w:pBdr>
          <w:bottom w:val="single" w:color="2E75B6" w:sz="8" w:space="4"/>
        </w:pBdr>
        <w:spacing w:after="120" w:before="400"/>
      </w:pPr>
      <w:r>
        <w:rPr>
          <w:rFonts w:ascii="Arial" w:cs="Arial" w:eastAsia="Arial" w:hAnsi="Arial"/>
          <w:b/>
          <w:bCs/>
          <w:color w:val="2E75B6"/>
          <w:sz w:val="34"/>
          <w:szCs w:val="34"/>
        </w:rPr>
        <w:t xml:space="preserve">4. Pointed Financial Questions — Multiple Companies</w:t>
      </w:r>
    </w:p>
    <w:p>
      <w:pPr>
        <w:spacing w:after="160"/>
      </w:pPr>
      <w:r>
        <w:rPr>
          <w:rFonts w:ascii="Arial" w:cs="Arial" w:eastAsia="Arial" w:hAnsi="Arial"/>
          <w:sz w:val="22"/>
          <w:szCs w:val="22"/>
        </w:rPr>
        <w:t xml:space="preserve">Tests direct comparisons between two companies. Verifies that the agent fetches data from both in parallel and presents a coherent comparative analysis.</w:t>
      </w:r>
    </w:p>
    <w:p>
      <w:pPr>
        <w:pStyle w:val="Heading2"/>
        <w:spacing w:after="80" w:before="280"/>
      </w:pPr>
      <w:r>
        <w:rPr>
          <w:rFonts w:ascii="Arial" w:cs="Arial" w:eastAsia="Arial" w:hAnsi="Arial"/>
          <w:b/>
          <w:bCs/>
          <w:color w:val="333333"/>
          <w:sz w:val="26"/>
          <w:szCs w:val="26"/>
        </w:rPr>
        <w:t xml:space="preserve">Test 4.1 — Gross Profit Comparison: Apple vs Amazon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Compare Apple and Amazon's gross profit?</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pStyle w:val="Heading2"/>
              <w:spacing w:after="80" w:before="280"/>
            </w:pPr>
            <w:r>
              <w:rPr>
                <w:rFonts w:ascii="Arial" w:cs="Arial" w:eastAsia="Arial" w:hAnsi="Arial"/>
                <w:b/>
                <w:bCs/>
                <w:color w:val="333333"/>
                <w:sz w:val="26"/>
                <w:szCs w:val="26"/>
              </w:rPr>
              <w:t xml:space="preserve">Answer</w:t>
            </w:r>
          </w:p>
          <w:p>
            <w:pPr>
              <w:spacing w:after="80"/>
            </w:pPr>
            <w:r>
              <w:rPr>
                <w:rFonts w:ascii="Arial" w:cs="Arial" w:eastAsia="Arial" w:hAnsi="Arial"/>
                <w:sz w:val="22"/>
                <w:szCs w:val="22"/>
              </w:rPr>
              <w:t xml:space="preserve"/>
            </w:r>
            <w:r>
              <w:rPr>
                <w:rFonts w:ascii="Arial" w:cs="Arial" w:eastAsia="Arial" w:hAnsi="Arial"/>
                <w:b/>
                <w:bCs/>
                <w:sz w:val="22"/>
                <w:szCs w:val="22"/>
              </w:rPr>
              <w:t xml:space="preserve">Apple's gross profit (FY2025): $195.2 billion</w:t>
            </w:r>
            <w:r>
              <w:rPr>
                <w:rFonts w:ascii="Arial" w:cs="Arial" w:eastAsia="Arial" w:hAnsi="Arial"/>
                <w:sz w:val="22"/>
                <w:szCs w:val="22"/>
              </w:rPr>
              <w:t xml:space="preserve"/>
            </w:r>
          </w:p>
          <w:p>
            <w:pPr>
              <w:spacing w:after="80"/>
            </w:pPr>
            <w:r>
              <w:rPr>
                <w:rFonts w:ascii="Arial" w:cs="Arial" w:eastAsia="Arial" w:hAnsi="Arial"/>
                <w:sz w:val="22"/>
                <w:szCs w:val="22"/>
              </w:rPr>
              <w:t xml:space="preserve"/>
            </w:r>
            <w:r>
              <w:rPr>
                <w:rFonts w:ascii="Arial" w:cs="Arial" w:eastAsia="Arial" w:hAnsi="Arial"/>
                <w:b/>
                <w:bCs/>
                <w:sz w:val="22"/>
                <w:szCs w:val="22"/>
              </w:rPr>
              <w:t xml:space="preserve">Amazon's gross profit (FY2025): $360.5 billion</w:t>
            </w:r>
            <w:r>
              <w:rPr>
                <w:rFonts w:ascii="Arial" w:cs="Arial" w:eastAsia="Arial" w:hAnsi="Arial"/>
                <w:sz w:val="22"/>
                <w:szCs w:val="22"/>
              </w:rPr>
              <w:t xml:space="preserve"/>
            </w:r>
          </w:p>
          <w:p>
            <w:pPr>
              <w:spacing w:after="80"/>
            </w:pPr>
            <w:r>
              <w:rPr>
                <w:rFonts w:ascii="Arial" w:cs="Arial" w:eastAsia="Arial" w:hAnsi="Arial"/>
                <w:sz w:val="22"/>
                <w:szCs w:val="22"/>
              </w:rPr>
              <w:t xml:space="preserve">Amazon's gross profit is </w:t>
            </w:r>
            <w:r>
              <w:rPr>
                <w:rFonts w:ascii="Arial" w:cs="Arial" w:eastAsia="Arial" w:hAnsi="Arial"/>
                <w:b/>
                <w:bCs/>
                <w:sz w:val="22"/>
                <w:szCs w:val="22"/>
              </w:rPr>
              <w:t xml:space="preserve">85% larger</w:t>
            </w:r>
            <w:r>
              <w:rPr>
                <w:rFonts w:ascii="Arial" w:cs="Arial" w:eastAsia="Arial" w:hAnsi="Arial"/>
                <w:sz w:val="22"/>
                <w:szCs w:val="22"/>
              </w:rPr>
              <w:t xml:space="preserve"> than Apple's in absolute terms, despite Apple's higher gross margin.</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Evidence</w:t>
            </w:r>
          </w:p>
          <w:p>
            <w:pPr>
              <w:spacing w:after="20"/>
            </w:pPr>
            <w:r>
              <w:rPr>
                <w:rFonts w:ascii="Courier New" w:cs="Courier New" w:eastAsia="Courier New" w:hAnsi="Courier New"/>
                <w:sz w:val="18"/>
                <w:szCs w:val="18"/>
              </w:rPr>
              <w:t xml:space="preserve">| Metric | Apple (FY2025) | Amazon (FY2025)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Revenue | $416.2B | $716.9B |</w:t>
            </w:r>
          </w:p>
          <w:p>
            <w:pPr>
              <w:spacing w:after="20"/>
            </w:pPr>
            <w:r>
              <w:rPr>
                <w:rFonts w:ascii="Courier New" w:cs="Courier New" w:eastAsia="Courier New" w:hAnsi="Courier New"/>
                <w:sz w:val="18"/>
                <w:szCs w:val="18"/>
              </w:rPr>
              <w:t xml:space="preserve">| Cost of Goods Sold | $221.0B | $356.4B |</w:t>
            </w:r>
          </w:p>
          <w:p>
            <w:pPr>
              <w:spacing w:after="20"/>
            </w:pPr>
            <w:r>
              <w:rPr>
                <w:rFonts w:ascii="Courier New" w:cs="Courier New" w:eastAsia="Courier New" w:hAnsi="Courier New"/>
                <w:sz w:val="18"/>
                <w:szCs w:val="18"/>
              </w:rPr>
              <w:t xml:space="preserve">| **Gross Profit** | **$195.2B** | **$360.5B** |</w:t>
            </w:r>
          </w:p>
          <w:p>
            <w:pPr>
              <w:spacing w:after="20"/>
            </w:pPr>
            <w:r>
              <w:rPr>
                <w:rFonts w:ascii="Courier New" w:cs="Courier New" w:eastAsia="Courier New" w:hAnsi="Courier New"/>
                <w:sz w:val="18"/>
                <w:szCs w:val="18"/>
              </w:rPr>
              <w:t xml:space="preserve">| **Gross Margin** | **46.9%** | **50.3%** |</w:t>
            </w:r>
          </w:p>
          <w:p>
            <w:pPr>
              <w:spacing w:after="80"/>
            </w:pPr>
            <w:r>
              <w:rPr>
                <w:rFonts w:ascii="Arial" w:cs="Arial" w:eastAsia="Arial" w:hAnsi="Arial"/>
                <w:sz w:val="22"/>
                <w:szCs w:val="22"/>
              </w:rPr>
              <w:t xml:space="preserve">*Source: get_financials for both AAPL and AMZN, FY2025*</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What It Means</w:t>
            </w:r>
          </w:p>
          <w:p>
            <w:pPr>
              <w:spacing w:after="80"/>
            </w:pPr>
            <w:r>
              <w:rPr>
                <w:rFonts w:ascii="Arial" w:cs="Arial" w:eastAsia="Arial" w:hAnsi="Arial"/>
                <w:sz w:val="22"/>
                <w:szCs w:val="22"/>
              </w:rPr>
              <w:t xml:space="preserve"/>
            </w:r>
            <w:r>
              <w:rPr>
                <w:rFonts w:ascii="Arial" w:cs="Arial" w:eastAsia="Arial" w:hAnsi="Arial"/>
                <w:b/>
                <w:bCs/>
                <w:sz w:val="22"/>
                <w:szCs w:val="22"/>
              </w:rPr>
              <w:t xml:space="preserve">Scale dominance:</w:t>
            </w:r>
            <w:r>
              <w:rPr>
                <w:rFonts w:ascii="Arial" w:cs="Arial" w:eastAsia="Arial" w:hAnsi="Arial"/>
                <w:sz w:val="22"/>
                <w:szCs w:val="22"/>
              </w:rPr>
              <w:t xml:space="preserve"> Amazon generates $165.3 billion more in gross profit than Apple, reflecting its much larger revenue base ($716.9B vs. $416.2B). This is the primary driver of the absolute difference.</w:t>
            </w:r>
          </w:p>
          <w:p>
            <w:pPr>
              <w:spacing w:after="80"/>
            </w:pPr>
            <w:r>
              <w:rPr>
                <w:rFonts w:ascii="Arial" w:cs="Arial" w:eastAsia="Arial" w:hAnsi="Arial"/>
                <w:sz w:val="22"/>
                <w:szCs w:val="22"/>
              </w:rPr>
              <w:t xml:space="preserve"/>
            </w:r>
            <w:r>
              <w:rPr>
                <w:rFonts w:ascii="Arial" w:cs="Arial" w:eastAsia="Arial" w:hAnsi="Arial"/>
                <w:b/>
                <w:bCs/>
                <w:sz w:val="22"/>
                <w:szCs w:val="22"/>
              </w:rPr>
              <w:t xml:space="preserve">Margin efficiency:</w:t>
            </w:r>
            <w:r>
              <w:rPr>
                <w:rFonts w:ascii="Arial" w:cs="Arial" w:eastAsia="Arial" w:hAnsi="Arial"/>
                <w:sz w:val="22"/>
                <w:szCs w:val="22"/>
              </w:rPr>
              <w:t xml:space="preserve"> Apple's gross margin (46.9%) is slightly lower than Amazon's (50.3%). This reflects structural differences:</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Apple</w:t>
            </w:r>
            <w:r>
              <w:rPr>
                <w:rFonts w:ascii="Arial" w:cs="Arial" w:eastAsia="Arial" w:hAnsi="Arial"/>
                <w:sz w:val="22"/>
                <w:szCs w:val="22"/>
              </w:rPr>
              <w:t xml:space="preserve"> manufactures and sells premium hardware with integrated software, incurring significant manufacturing and logistics costs.</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Amazon</w:t>
            </w:r>
            <w:r>
              <w:rPr>
                <w:rFonts w:ascii="Arial" w:cs="Arial" w:eastAsia="Arial" w:hAnsi="Arial"/>
                <w:sz w:val="22"/>
                <w:szCs w:val="22"/>
              </w:rPr>
              <w:t xml:space="preserve"> operates a diversified model: retail (lower margin) is offset by high-margin cloud services (AWS).</w:t>
            </w:r>
          </w:p>
          <w:p>
            <w:pPr>
              <w:spacing w:after="80"/>
            </w:pPr>
            <w:r>
              <w:rPr>
                <w:rFonts w:ascii="Arial" w:cs="Arial" w:eastAsia="Arial" w:hAnsi="Arial"/>
                <w:sz w:val="22"/>
                <w:szCs w:val="22"/>
              </w:rPr>
              <w:t xml:space="preserve"/>
            </w:r>
            <w:r>
              <w:rPr>
                <w:rFonts w:ascii="Arial" w:cs="Arial" w:eastAsia="Arial" w:hAnsi="Arial"/>
                <w:b/>
                <w:bCs/>
                <w:sz w:val="22"/>
                <w:szCs w:val="22"/>
              </w:rPr>
              <w:t xml:space="preserve">Profitability context:</w:t>
            </w:r>
            <w:r>
              <w:rPr>
                <w:rFonts w:ascii="Arial" w:cs="Arial" w:eastAsia="Arial" w:hAnsi="Arial"/>
                <w:sz w:val="22"/>
                <w:szCs w:val="22"/>
              </w:rPr>
              <w:t xml:space="preserve"> While Amazon's gross profit is larger, Apple converts a higher percentage of revenue to operating profit (EBIT margin: 32.0% vs. Amazon's 11.2%), indicating Apple's superior operational leverage and pricing power.</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Caveat</w:t>
            </w:r>
          </w:p>
          <w:p>
            <w:pPr>
              <w:spacing w:after="80"/>
            </w:pPr>
            <w:r>
              <w:rPr>
                <w:rFonts w:ascii="Arial" w:cs="Arial" w:eastAsia="Arial" w:hAnsi="Arial"/>
                <w:sz w:val="22"/>
                <w:szCs w:val="22"/>
              </w:rPr>
              <w:t xml:space="preserve">The two companies have different fiscal year-ends (Apple: Sept 27, 2025; Amazon: Dec 31, 2025), so these figures are not from identical calendar periods. Additionally, Amazon's gross profit includes AWS, which operates at much higher margins than retail.</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plan_node</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No</w:t>
            </w:r>
          </w:p>
          <w:p>
            <w:pPr>
              <w:spacing w:after="40"/>
            </w:pPr>
            <w:r>
              <w:rPr>
                <w:rFonts w:ascii="Arial" w:cs="Arial" w:eastAsia="Arial" w:hAnsi="Arial"/>
                <w:b/>
                <w:bCs/>
                <w:sz w:val="20"/>
                <w:szCs w:val="20"/>
              </w:rPr>
              <w:t xml:space="preserve">React Iterations: </w:t>
            </w:r>
            <w:r>
              <w:rPr>
                <w:rFonts w:ascii="Arial" w:cs="Arial" w:eastAsia="Arial" w:hAnsi="Arial"/>
                <w:sz w:val="20"/>
                <w:szCs w:val="20"/>
              </w:rPr>
              <w:t xml:space="preserve">1</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1 → end</w:t>
            </w:r>
          </w:p>
          <w:p>
            <w:pPr>
              <w:spacing w:after="30" w:before="60"/>
            </w:pPr>
            <w:r>
              <w:rPr>
                <w:rFonts w:ascii="Arial" w:cs="Arial" w:eastAsia="Arial" w:hAnsi="Arial"/>
                <w:b/>
                <w:bCs/>
                <w:sz w:val="20"/>
                <w:szCs w:val="20"/>
              </w:rPr>
              <w:t xml:space="preserve">Tools Used: </w:t>
            </w:r>
          </w:p>
          <w:p>
            <w:pPr>
              <w:spacing w:after="25"/>
              <w:ind w:left="360"/>
            </w:pPr>
            <w:r>
              <w:rPr>
                <w:rFonts w:ascii="Arial" w:cs="Arial" w:eastAsia="Arial" w:hAnsi="Arial"/>
                <w:color w:val="333333"/>
                <w:sz w:val="20"/>
                <w:szCs w:val="20"/>
              </w:rPr>
              <w:t xml:space="preserve">• get_financials (AAPL, span=1) — FY2025</w:t>
            </w:r>
          </w:p>
          <w:p>
            <w:pPr>
              <w:spacing w:after="25"/>
              <w:ind w:left="360"/>
            </w:pPr>
            <w:r>
              <w:rPr>
                <w:rFonts w:ascii="Arial" w:cs="Arial" w:eastAsia="Arial" w:hAnsi="Arial"/>
                <w:color w:val="333333"/>
                <w:sz w:val="20"/>
                <w:szCs w:val="20"/>
              </w:rPr>
              <w:t xml:space="preserve">• get_financials (AMZN, span=1) — FY2025</w:t>
            </w:r>
          </w:p>
        </w:tc>
      </w:tr>
    </w:tbl>
    <w:p>
      <w:pPr>
        <w:spacing w:after="200"/>
      </w:pPr>
      <w:r>
        <w:rPr>
          <w:rFonts w:ascii="Arial" w:cs="Arial" w:eastAsia="Arial" w:hAnsi="Arial"/>
          <w:sz w:val="22"/>
          <w:szCs w:val="22"/>
        </w:rPr>
        <w:t xml:space="preserve"/>
      </w:r>
    </w:p>
    <w:p>
      <w:pPr>
        <w:pStyle w:val="Heading1"/>
        <w:pBdr>
          <w:bottom w:val="single" w:color="2E75B6" w:sz="8" w:space="4"/>
        </w:pBdr>
        <w:spacing w:after="120" w:before="400"/>
      </w:pPr>
      <w:r>
        <w:rPr>
          <w:rFonts w:ascii="Arial" w:cs="Arial" w:eastAsia="Arial" w:hAnsi="Arial"/>
          <w:b/>
          <w:bCs/>
          <w:color w:val="2E75B6"/>
          <w:sz w:val="34"/>
          <w:szCs w:val="34"/>
        </w:rPr>
        <w:t xml:space="preserve">5. Tool Calling — Single Company</w:t>
      </w:r>
    </w:p>
    <w:p>
      <w:pPr>
        <w:spacing w:after="160"/>
      </w:pPr>
      <w:r>
        <w:rPr>
          <w:rFonts w:ascii="Arial" w:cs="Arial" w:eastAsia="Arial" w:hAnsi="Arial"/>
          <w:sz w:val="22"/>
          <w:szCs w:val="22"/>
        </w:rPr>
        <w:t xml:space="preserve">Tests a comprehensive financial analysis requiring multiple tools. The agent must plan, execute, and synthesize data from liquidity, solvency, profitability, and efficiency ratio tools, plus a DCF valuation.</w:t>
      </w:r>
    </w:p>
    <w:p>
      <w:pPr>
        <w:pStyle w:val="Heading2"/>
        <w:spacing w:after="80" w:before="280"/>
      </w:pPr>
      <w:r>
        <w:rPr>
          <w:rFonts w:ascii="Arial" w:cs="Arial" w:eastAsia="Arial" w:hAnsi="Arial"/>
          <w:b/>
          <w:bCs/>
          <w:color w:val="333333"/>
          <w:sz w:val="26"/>
          <w:szCs w:val="26"/>
        </w:rPr>
        <w:t xml:space="preserve">Test 5.1 — Ratio Analysis: "Make a ratio analysis for Tesla"</w:t>
      </w:r>
    </w:p>
    <w:p>
      <w:pPr>
        <w:spacing w:after="80"/>
      </w:pPr>
      <w:r>
        <w:rPr>
          <w:rFonts w:ascii="Arial" w:cs="Arial" w:eastAsia="Arial" w:hAnsi="Arial"/>
          <w:i/>
          <w:iCs/>
          <w:color w:val="666666"/>
          <w:sz w:val="22"/>
          <w:szCs w:val="22"/>
        </w:rPr>
        <w:t xml:space="preserve">Deep planning activates 4 ratio tools in parallel, the judge requests a revision, the react node adds growth rates and DCF, and finally the judge approves after 2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Make a ratio analysis for Tesla</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pStyle w:val="Heading2"/>
              <w:spacing w:after="80" w:before="280"/>
            </w:pPr>
            <w:r>
              <w:rPr>
                <w:rFonts w:ascii="Arial" w:cs="Arial" w:eastAsia="Arial" w:hAnsi="Arial"/>
                <w:b/>
                <w:bCs/>
                <w:color w:val="333333"/>
                <w:sz w:val="26"/>
                <w:szCs w:val="26"/>
              </w:rPr>
              <w:t xml:space="preserve">Executive View</w:t>
            </w:r>
          </w:p>
          <w:p>
            <w:pPr>
              <w:spacing w:after="80"/>
            </w:pPr>
            <w:r>
              <w:rPr>
                <w:rFonts w:ascii="Arial" w:cs="Arial" w:eastAsia="Arial" w:hAnsi="Arial"/>
                <w:sz w:val="22"/>
                <w:szCs w:val="22"/>
              </w:rPr>
              <w:t xml:space="preserve">Tesla presents a deteriorating financial profile across profitability, growth, and cash generation metrics. While the company maintains adequate liquidity and moderate leverage, the trajectory is concerning: revenue declined 2.9% in FY2025 after near-flat growth in FY2024, net income collapsed 54% year-over-year, and EBIT margins compressed from 7% to 5%. The DCF valuation produces a negative intrinsic value, signaling that the model cannot justify positive equity value under current assumptions. This analysis reveals a company in transition — no longer in growth mode, facing margin pressure, and generating insufficient cash returns relative to its capital base.</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Financial Performance</w:t>
            </w:r>
          </w:p>
          <w:p>
            <w:pPr>
              <w:pStyle w:val="Heading3"/>
              <w:spacing w:after="60" w:before="160"/>
            </w:pPr>
            <w:r>
              <w:rPr>
                <w:rFonts w:ascii="Arial" w:cs="Arial" w:eastAsia="Arial" w:hAnsi="Arial"/>
                <w:b/>
                <w:bCs/>
                <w:color w:val="555555"/>
                <w:sz w:val="23"/>
                <w:szCs w:val="23"/>
              </w:rPr>
              <w:t xml:space="preserve">Profitability Ratios</w:t>
            </w:r>
          </w:p>
          <w:p>
            <w:pPr>
              <w:spacing w:after="80"/>
            </w:pPr>
            <w:r>
              <w:rPr>
                <w:rFonts w:ascii="Arial" w:cs="Arial" w:eastAsia="Arial" w:hAnsi="Arial"/>
                <w:sz w:val="22"/>
                <w:szCs w:val="22"/>
              </w:rPr>
              <w:t xml:space="preserve"/>
            </w:r>
            <w:r>
              <w:rPr>
                <w:rFonts w:ascii="Arial" w:cs="Arial" w:eastAsia="Arial" w:hAnsi="Arial"/>
                <w:b/>
                <w:bCs/>
                <w:sz w:val="22"/>
                <w:szCs w:val="22"/>
              </w:rPr>
              <w:t xml:space="preserve">Gross Profit Margin:</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25.3% → FY2022: 25.6% → FY2023: 18.2% → FY2024: 17.9% → FY2025: 18.0%</w:t>
            </w:r>
          </w:p>
          <w:p>
            <w:pPr>
              <w:spacing w:after="80"/>
            </w:pPr>
            <w:r>
              <w:rPr>
                <w:rFonts w:ascii="Arial" w:cs="Arial" w:eastAsia="Arial" w:hAnsi="Arial"/>
                <w:sz w:val="22"/>
                <w:szCs w:val="22"/>
              </w:rPr>
              <w:t xml:space="preserve">Tesla's gross margin collapsed 7.4 percentage points from FY2022 to FY2023 and has stabilized at 18% since. This level is materially below the 25%+ margins of FY2021–2022, indicating structural cost pressures.</w:t>
            </w:r>
          </w:p>
          <w:p>
            <w:pPr>
              <w:spacing w:after="80"/>
            </w:pPr>
            <w:r>
              <w:rPr>
                <w:rFonts w:ascii="Arial" w:cs="Arial" w:eastAsia="Arial" w:hAnsi="Arial"/>
                <w:sz w:val="22"/>
                <w:szCs w:val="22"/>
              </w:rPr>
              <w:t xml:space="preserve"/>
            </w:r>
            <w:r>
              <w:rPr>
                <w:rFonts w:ascii="Arial" w:cs="Arial" w:eastAsia="Arial" w:hAnsi="Arial"/>
                <w:b/>
                <w:bCs/>
                <w:sz w:val="22"/>
                <w:szCs w:val="22"/>
              </w:rPr>
              <w:t xml:space="preserve">EBIT Margin (Operating Margin):</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12.1% → FY2022: 16.8% → FY2023: 9.2% → FY2024: 7.2% → FY2025: 4.6%</w:t>
            </w:r>
          </w:p>
          <w:p>
            <w:pPr>
              <w:spacing w:after="80"/>
            </w:pPr>
            <w:r>
              <w:rPr>
                <w:rFonts w:ascii="Arial" w:cs="Arial" w:eastAsia="Arial" w:hAnsi="Arial"/>
                <w:sz w:val="22"/>
                <w:szCs w:val="22"/>
              </w:rPr>
              <w:t xml:space="preserve">EBIT margin has deteriorated sharply, falling 12.2 percentage points from peak (FY2022) to FY2025. The FY2025 margin of 4.6% is critically low for a manufacturer with Tesla's scale and brand. Operating leverage is working in reverse.</w:t>
            </w:r>
          </w:p>
          <w:p>
            <w:pPr>
              <w:spacing w:after="80"/>
            </w:pPr>
            <w:r>
              <w:rPr>
                <w:rFonts w:ascii="Arial" w:cs="Arial" w:eastAsia="Arial" w:hAnsi="Arial"/>
                <w:sz w:val="22"/>
                <w:szCs w:val="22"/>
              </w:rPr>
              <w:t xml:space="preserve"/>
            </w:r>
            <w:r>
              <w:rPr>
                <w:rFonts w:ascii="Arial" w:cs="Arial" w:eastAsia="Arial" w:hAnsi="Arial"/>
                <w:b/>
                <w:bCs/>
                <w:sz w:val="22"/>
                <w:szCs w:val="22"/>
              </w:rPr>
              <w:t xml:space="preserve">Net Profit Margin:</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10.5% → FY2022: 15.4% → FY2023: 15.5% → FY2024: 7.3% → FY2025: 4.1%</w:t>
            </w:r>
          </w:p>
          <w:p>
            <w:pPr>
              <w:spacing w:after="80"/>
            </w:pPr>
            <w:r>
              <w:rPr>
                <w:rFonts w:ascii="Arial" w:cs="Arial" w:eastAsia="Arial" w:hAnsi="Arial"/>
                <w:sz w:val="22"/>
                <w:szCs w:val="22"/>
              </w:rPr>
              <w:t xml:space="preserve">Net margin fell 11.4 percentage points from FY2022 to FY2025. The FY2023 net margin of 15.5% was artificially elevated by a $5.0B tax benefit, masking underlying operational weakness.</w:t>
            </w:r>
          </w:p>
          <w:p>
            <w:pPr>
              <w:spacing w:after="80"/>
            </w:pPr>
            <w:r>
              <w:rPr>
                <w:rFonts w:ascii="Arial" w:cs="Arial" w:eastAsia="Arial" w:hAnsi="Arial"/>
                <w:sz w:val="22"/>
                <w:szCs w:val="22"/>
              </w:rPr>
              <w:t xml:space="preserve"/>
            </w:r>
            <w:r>
              <w:rPr>
                <w:rFonts w:ascii="Arial" w:cs="Arial" w:eastAsia="Arial" w:hAnsi="Arial"/>
                <w:b/>
                <w:bCs/>
                <w:sz w:val="22"/>
                <w:szCs w:val="22"/>
              </w:rPr>
              <w:t xml:space="preserve">Return on Equity (ROE):</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18.7% → FY2022: 28.2% → FY2023: 23.9% → FY2024: 9.8% → FY2025: 4.7%</w:t>
            </w:r>
          </w:p>
          <w:p>
            <w:pPr>
              <w:spacing w:after="80"/>
            </w:pPr>
            <w:r>
              <w:rPr>
                <w:rFonts w:ascii="Arial" w:cs="Arial" w:eastAsia="Arial" w:hAnsi="Arial"/>
                <w:sz w:val="22"/>
                <w:szCs w:val="22"/>
              </w:rPr>
              <w:t xml:space="preserve">ROE has collapsed from 28.2% in FY2022 to 4.7% in FY2025. Operational ROE has been in structural decline since FY2022.</w:t>
            </w:r>
          </w:p>
          <w:p>
            <w:pPr>
              <w:spacing w:after="80"/>
            </w:pPr>
            <w:r>
              <w:rPr>
                <w:rFonts w:ascii="Arial" w:cs="Arial" w:eastAsia="Arial" w:hAnsi="Arial"/>
                <w:sz w:val="22"/>
                <w:szCs w:val="22"/>
              </w:rPr>
              <w:t xml:space="preserve"/>
            </w:r>
            <w:r>
              <w:rPr>
                <w:rFonts w:ascii="Arial" w:cs="Arial" w:eastAsia="Arial" w:hAnsi="Arial"/>
                <w:b/>
                <w:bCs/>
                <w:sz w:val="22"/>
                <w:szCs w:val="22"/>
              </w:rPr>
              <w:t xml:space="preserve">Return on Invested Capital (ROIC):</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Inferred at below 2.5% — well below Tesla's estimated WACC of 8–10%. The company is destroying economic value.</w:t>
            </w:r>
          </w:p>
          <w:p>
            <w:pPr>
              <w:pBdr>
                <w:bottom w:val="single" w:color="DDDDDD" w:sz="1" w:space="2"/>
              </w:pBdr>
              <w:spacing w:after="60" w:before="60"/>
            </w:pPr>
            <w:r>
              <w:rPr>
                <w:rFonts w:ascii="Arial" w:cs="Arial" w:eastAsia="Arial" w:hAnsi="Arial"/>
                <w:sz w:val="22"/>
                <w:szCs w:val="22"/>
              </w:rPr>
              <w:t xml:space="preserve"/>
            </w:r>
          </w:p>
          <w:p>
            <w:pPr>
              <w:pStyle w:val="Heading3"/>
              <w:spacing w:after="60" w:before="160"/>
            </w:pPr>
            <w:r>
              <w:rPr>
                <w:rFonts w:ascii="Arial" w:cs="Arial" w:eastAsia="Arial" w:hAnsi="Arial"/>
                <w:b/>
                <w:bCs/>
                <w:color w:val="555555"/>
                <w:sz w:val="23"/>
                <w:szCs w:val="23"/>
              </w:rPr>
              <w:t xml:space="preserve">Growth Rates (Income Statement)</w:t>
            </w:r>
          </w:p>
          <w:p>
            <w:pPr>
              <w:spacing w:after="80"/>
            </w:pPr>
            <w:r>
              <w:rPr>
                <w:rFonts w:ascii="Arial" w:cs="Arial" w:eastAsia="Arial" w:hAnsi="Arial"/>
                <w:sz w:val="22"/>
                <w:szCs w:val="22"/>
              </w:rPr>
              <w:t xml:space="preserve"/>
            </w:r>
            <w:r>
              <w:rPr>
                <w:rFonts w:ascii="Arial" w:cs="Arial" w:eastAsia="Arial" w:hAnsi="Arial"/>
                <w:b/>
                <w:bCs/>
                <w:sz w:val="22"/>
                <w:szCs w:val="22"/>
              </w:rPr>
              <w:t xml:space="preserve">Revenue Growth:</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FY2022: +51.4% | FY2023: +18.8% | FY2024: +0.9% | FY2025: −2.9%</w:t>
            </w:r>
          </w:p>
          <w:p>
            <w:pPr>
              <w:spacing w:after="80"/>
            </w:pPr>
            <w:r>
              <w:rPr>
                <w:rFonts w:ascii="Arial" w:cs="Arial" w:eastAsia="Arial" w:hAnsi="Arial"/>
                <w:sz w:val="22"/>
                <w:szCs w:val="22"/>
              </w:rPr>
              <w:t xml:space="preserve">Revenue growth has collapsed from 51% to negative. FY2025 revenue of $94.8B is below FY2024's $97.7B.</w:t>
            </w:r>
          </w:p>
          <w:p>
            <w:pPr>
              <w:spacing w:after="80"/>
            </w:pPr>
            <w:r>
              <w:rPr>
                <w:rFonts w:ascii="Arial" w:cs="Arial" w:eastAsia="Arial" w:hAnsi="Arial"/>
                <w:sz w:val="22"/>
                <w:szCs w:val="22"/>
              </w:rPr>
              <w:t xml:space="preserve"/>
            </w:r>
            <w:r>
              <w:rPr>
                <w:rFonts w:ascii="Arial" w:cs="Arial" w:eastAsia="Arial" w:hAnsi="Arial"/>
                <w:b/>
                <w:bCs/>
                <w:sz w:val="22"/>
                <w:szCs w:val="22"/>
              </w:rPr>
              <w:t xml:space="preserve">EBIT Growth:</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FY2022: +109.4% | FY2023: −34.9% | FY2024: −20.4% | FY2025: −38.5%</w:t>
            </w:r>
          </w:p>
          <w:p>
            <w:pPr>
              <w:spacing w:after="80"/>
            </w:pPr>
            <w:r>
              <w:rPr>
                <w:rFonts w:ascii="Arial" w:cs="Arial" w:eastAsia="Arial" w:hAnsi="Arial"/>
                <w:sz w:val="22"/>
                <w:szCs w:val="22"/>
              </w:rPr>
              <w:t xml:space="preserve">EBIT has declined for three consecutive years. EBIT fell from $8.9B (FY2023) to $4.4B (FY2025), a 51% decline in two years.</w:t>
            </w:r>
          </w:p>
          <w:p>
            <w:pPr>
              <w:spacing w:after="80"/>
            </w:pPr>
            <w:r>
              <w:rPr>
                <w:rFonts w:ascii="Arial" w:cs="Arial" w:eastAsia="Arial" w:hAnsi="Arial"/>
                <w:sz w:val="22"/>
                <w:szCs w:val="22"/>
              </w:rPr>
              <w:t xml:space="preserve"/>
            </w:r>
            <w:r>
              <w:rPr>
                <w:rFonts w:ascii="Arial" w:cs="Arial" w:eastAsia="Arial" w:hAnsi="Arial"/>
                <w:b/>
                <w:bCs/>
                <w:sz w:val="22"/>
                <w:szCs w:val="22"/>
              </w:rPr>
              <w:t xml:space="preserve">Net Income Growth:</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FY2022: +123.0% | FY2023: +18.9% (tax-inflated) | FY2024: −52.2% | FY2025: −46.1%</w:t>
            </w:r>
          </w:p>
          <w:p>
            <w:pPr>
              <w:spacing w:after="80"/>
            </w:pPr>
            <w:r>
              <w:rPr>
                <w:rFonts w:ascii="Arial" w:cs="Arial" w:eastAsia="Arial" w:hAnsi="Arial"/>
                <w:sz w:val="22"/>
                <w:szCs w:val="22"/>
              </w:rPr>
              <w:t xml:space="preserve">Net income has declined for two consecutive years, falling from $14.9B to $3.9B.</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Financial Risk</w:t>
            </w:r>
          </w:p>
          <w:p>
            <w:pPr>
              <w:pStyle w:val="Heading3"/>
              <w:spacing w:after="60" w:before="160"/>
            </w:pPr>
            <w:r>
              <w:rPr>
                <w:rFonts w:ascii="Arial" w:cs="Arial" w:eastAsia="Arial" w:hAnsi="Arial"/>
                <w:b/>
                <w:bCs/>
                <w:color w:val="555555"/>
                <w:sz w:val="23"/>
                <w:szCs w:val="23"/>
              </w:rPr>
              <w:t xml:space="preserve">Liquidity Ratios</w:t>
            </w:r>
          </w:p>
          <w:p>
            <w:pPr>
              <w:spacing w:after="80"/>
            </w:pPr>
            <w:r>
              <w:rPr>
                <w:rFonts w:ascii="Arial" w:cs="Arial" w:eastAsia="Arial" w:hAnsi="Arial"/>
                <w:sz w:val="22"/>
                <w:szCs w:val="22"/>
              </w:rPr>
              <w:t xml:space="preserve"/>
            </w:r>
            <w:r>
              <w:rPr>
                <w:rFonts w:ascii="Arial" w:cs="Arial" w:eastAsia="Arial" w:hAnsi="Arial"/>
                <w:b/>
                <w:bCs/>
                <w:sz w:val="22"/>
                <w:szCs w:val="22"/>
              </w:rPr>
              <w:t xml:space="preserve">Current Ratio:</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1.38 → FY2022: 1.53 → FY2023: 1.73 → FY2024: 2.02 → FY2025: 2.16</w:t>
            </w:r>
          </w:p>
          <w:p>
            <w:pPr>
              <w:spacing w:after="80"/>
            </w:pPr>
            <w:r>
              <w:rPr>
                <w:rFonts w:ascii="Arial" w:cs="Arial" w:eastAsia="Arial" w:hAnsi="Arial"/>
                <w:sz w:val="22"/>
                <w:szCs w:val="22"/>
              </w:rPr>
              <w:t xml:space="preserve">Steadily improving, well above the 1.5 threshold for manufacturing. </w:t>
            </w:r>
            <w:r>
              <w:rPr>
                <w:rFonts w:ascii="Arial" w:cs="Arial" w:eastAsia="Arial" w:hAnsi="Arial"/>
                <w:b/>
                <w:bCs/>
                <w:sz w:val="22"/>
                <w:szCs w:val="22"/>
              </w:rPr>
              <w:t xml:space="preserve">Assessment: Strong.</w:t>
            </w:r>
            <w:r>
              <w:rPr>
                <w:rFonts w:ascii="Arial" w:cs="Arial" w:eastAsia="Arial" w:hAnsi="Arial"/>
                <w:sz w:val="22"/>
                <w:szCs w:val="22"/>
              </w:rPr>
              <w:t xml:space="preserve"/>
            </w:r>
          </w:p>
          <w:p>
            <w:pPr>
              <w:spacing w:after="80"/>
            </w:pPr>
            <w:r>
              <w:rPr>
                <w:rFonts w:ascii="Arial" w:cs="Arial" w:eastAsia="Arial" w:hAnsi="Arial"/>
                <w:sz w:val="22"/>
                <w:szCs w:val="22"/>
              </w:rPr>
              <w:t xml:space="preserve"/>
            </w:r>
            <w:r>
              <w:rPr>
                <w:rFonts w:ascii="Arial" w:cs="Arial" w:eastAsia="Arial" w:hAnsi="Arial"/>
                <w:b/>
                <w:bCs/>
                <w:sz w:val="22"/>
                <w:szCs w:val="22"/>
              </w:rPr>
              <w:t xml:space="preserve">Quick Ratio:</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1.08 → FY2022: 1.05 → FY2023: 1.25 → FY2024: 1.61 → FY2025: 1.77</w:t>
            </w:r>
          </w:p>
          <w:p>
            <w:pPr>
              <w:spacing w:after="80"/>
            </w:pPr>
            <w:r>
              <w:rPr>
                <w:rFonts w:ascii="Arial" w:cs="Arial" w:eastAsia="Arial" w:hAnsi="Arial"/>
                <w:sz w:val="22"/>
                <w:szCs w:val="22"/>
              </w:rPr>
              <w:t xml:space="preserve">Also improving; Tesla can cover short-term obligations without relying on inventory. </w:t>
            </w:r>
            <w:r>
              <w:rPr>
                <w:rFonts w:ascii="Arial" w:cs="Arial" w:eastAsia="Arial" w:hAnsi="Arial"/>
                <w:b/>
                <w:bCs/>
                <w:sz w:val="22"/>
                <w:szCs w:val="22"/>
              </w:rPr>
              <w:t xml:space="preserve">Assessment: Healthy.</w:t>
            </w:r>
            <w:r>
              <w:rPr>
                <w:rFonts w:ascii="Arial" w:cs="Arial" w:eastAsia="Arial" w:hAnsi="Arial"/>
                <w:sz w:val="22"/>
                <w:szCs w:val="22"/>
              </w:rPr>
              <w:t xml:space="preserve"/>
            </w:r>
          </w:p>
          <w:p>
            <w:pPr>
              <w:spacing w:after="80"/>
            </w:pPr>
            <w:r>
              <w:rPr>
                <w:rFonts w:ascii="Arial" w:cs="Arial" w:eastAsia="Arial" w:hAnsi="Arial"/>
                <w:sz w:val="22"/>
                <w:szCs w:val="22"/>
              </w:rPr>
              <w:t xml:space="preserve"/>
            </w:r>
            <w:r>
              <w:rPr>
                <w:rFonts w:ascii="Arial" w:cs="Arial" w:eastAsia="Arial" w:hAnsi="Arial"/>
                <w:b/>
                <w:bCs/>
                <w:sz w:val="22"/>
                <w:szCs w:val="22"/>
              </w:rPr>
              <w:t xml:space="preserve">Cash Ratio:</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0.89 → FY2022: 0.61 → FY2023: 0.57 → FY2024: 0.56 → FY2025: 0.52</w:t>
            </w:r>
          </w:p>
          <w:p>
            <w:pPr>
              <w:spacing w:after="80"/>
            </w:pPr>
            <w:r>
              <w:rPr>
                <w:rFonts w:ascii="Arial" w:cs="Arial" w:eastAsia="Arial" w:hAnsi="Arial"/>
                <w:sz w:val="22"/>
                <w:szCs w:val="22"/>
              </w:rPr>
              <w:t xml:space="preserve">Declining but remains adequate. Tesla holds $16.5B cash against $31.7B current liabilities. </w:t>
            </w:r>
            <w:r>
              <w:rPr>
                <w:rFonts w:ascii="Arial" w:cs="Arial" w:eastAsia="Arial" w:hAnsi="Arial"/>
                <w:b/>
                <w:bCs/>
                <w:sz w:val="22"/>
                <w:szCs w:val="22"/>
              </w:rPr>
              <w:t xml:space="preserve">Assessment: Adequate but declining.</w:t>
            </w:r>
            <w:r>
              <w:rPr>
                <w:rFonts w:ascii="Arial" w:cs="Arial" w:eastAsia="Arial" w:hAnsi="Arial"/>
                <w:sz w:val="22"/>
                <w:szCs w:val="22"/>
              </w:rPr>
              <w:t xml:space="preserve"/>
            </w:r>
          </w:p>
          <w:p>
            <w:pPr>
              <w:pStyle w:val="Heading3"/>
              <w:spacing w:after="60" w:before="160"/>
            </w:pPr>
            <w:r>
              <w:rPr>
                <w:rFonts w:ascii="Arial" w:cs="Arial" w:eastAsia="Arial" w:hAnsi="Arial"/>
                <w:b/>
                <w:bCs/>
                <w:color w:val="555555"/>
                <w:sz w:val="23"/>
                <w:szCs w:val="23"/>
              </w:rPr>
              <w:t xml:space="preserve">Solvency Ratios</w:t>
            </w:r>
          </w:p>
          <w:p>
            <w:pPr>
              <w:spacing w:after="80"/>
            </w:pPr>
            <w:r>
              <w:rPr>
                <w:rFonts w:ascii="Arial" w:cs="Arial" w:eastAsia="Arial" w:hAnsi="Arial"/>
                <w:sz w:val="22"/>
                <w:szCs w:val="22"/>
              </w:rPr>
              <w:t xml:space="preserve"/>
            </w:r>
            <w:r>
              <w:rPr>
                <w:rFonts w:ascii="Arial" w:cs="Arial" w:eastAsia="Arial" w:hAnsi="Arial"/>
                <w:b/>
                <w:bCs/>
                <w:sz w:val="22"/>
                <w:szCs w:val="22"/>
              </w:rPr>
              <w:t xml:space="preserve">Debt-to-Equity Ratio:</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1.01 → FY2022: 0.82 → FY2023: 0.69 → FY2024: 0.66 → FY2025: 0.67</w:t>
            </w:r>
          </w:p>
          <w:p>
            <w:pPr>
              <w:spacing w:after="80"/>
            </w:pPr>
            <w:r>
              <w:rPr>
                <w:rFonts w:ascii="Arial" w:cs="Arial" w:eastAsia="Arial" w:hAnsi="Arial"/>
                <w:sz w:val="22"/>
                <w:szCs w:val="22"/>
              </w:rPr>
              <w:t xml:space="preserve">Improvement driven by equity growth, not debt reduction (total liabilities grew from $30.5B to $54.9B).</w:t>
            </w:r>
          </w:p>
          <w:p>
            <w:pPr>
              <w:spacing w:after="80"/>
            </w:pPr>
            <w:r>
              <w:rPr>
                <w:rFonts w:ascii="Arial" w:cs="Arial" w:eastAsia="Arial" w:hAnsi="Arial"/>
                <w:sz w:val="22"/>
                <w:szCs w:val="22"/>
              </w:rPr>
              <w:t xml:space="preserve"/>
            </w:r>
            <w:r>
              <w:rPr>
                <w:rFonts w:ascii="Arial" w:cs="Arial" w:eastAsia="Arial" w:hAnsi="Arial"/>
                <w:b/>
                <w:bCs/>
                <w:sz w:val="22"/>
                <w:szCs w:val="22"/>
              </w:rPr>
              <w:t xml:space="preserve">Interest Coverage Ratio:</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FY2021: 17.58x → FY2022: 71.50x → FY2023: 56.99x → FY2024: 20.22x → FY2025: 12.88x</w:t>
            </w:r>
          </w:p>
          <w:p>
            <w:pPr>
              <w:spacing w:after="80"/>
            </w:pPr>
            <w:r>
              <w:rPr>
                <w:rFonts w:ascii="Arial" w:cs="Arial" w:eastAsia="Arial" w:hAnsi="Arial"/>
                <w:sz w:val="22"/>
                <w:szCs w:val="22"/>
              </w:rPr>
              <w:t xml:space="preserve">Collapsed 77% from peak. Still above 2.5x minimum, but the trajectory is alarming.</w:t>
            </w:r>
          </w:p>
          <w:p>
            <w:pPr>
              <w:spacing w:after="80"/>
            </w:pPr>
            <w:r>
              <w:rPr>
                <w:rFonts w:ascii="Arial" w:cs="Arial" w:eastAsia="Arial" w:hAnsi="Arial"/>
                <w:sz w:val="22"/>
                <w:szCs w:val="22"/>
              </w:rPr>
              <w:t xml:space="preserve"/>
            </w:r>
            <w:r>
              <w:rPr>
                <w:rFonts w:ascii="Arial" w:cs="Arial" w:eastAsia="Arial" w:hAnsi="Arial"/>
                <w:b/>
                <w:bCs/>
                <w:sz w:val="22"/>
                <w:szCs w:val="22"/>
              </w:rPr>
              <w:t xml:space="preserve">Assessment:</w:t>
            </w:r>
            <w:r>
              <w:rPr>
                <w:rFonts w:ascii="Arial" w:cs="Arial" w:eastAsia="Arial" w:hAnsi="Arial"/>
                <w:sz w:val="22"/>
                <w:szCs w:val="22"/>
              </w:rPr>
              <w:t xml:space="preserve"> Leverage is moderate but interest coverage is deteriorating rapidly.</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Efficiency Ratios</w:t>
            </w:r>
          </w:p>
          <w:p>
            <w:pPr>
              <w:pStyle w:val="Heading3"/>
              <w:spacing w:after="60" w:before="160"/>
            </w:pPr>
            <w:r>
              <w:rPr>
                <w:rFonts w:ascii="Arial" w:cs="Arial" w:eastAsia="Arial" w:hAnsi="Arial"/>
                <w:b/>
                <w:bCs/>
                <w:color w:val="555555"/>
                <w:sz w:val="23"/>
                <w:szCs w:val="23"/>
              </w:rPr>
              <w:t xml:space="preserve">Cash Conversion Cycle (CCC)</w:t>
            </w:r>
          </w:p>
          <w:p>
            <w:pPr>
              <w:spacing w:after="20"/>
            </w:pPr>
            <w:r>
              <w:rPr>
                <w:rFonts w:ascii="Courier New" w:cs="Courier New" w:eastAsia="Courier New" w:hAnsi="Courier New"/>
                <w:sz w:val="18"/>
                <w:szCs w:val="18"/>
              </w:rPr>
              <w:t xml:space="preserve">| Metric | FY2021 | FY2022 | FY2023 | FY2024 | FY2025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DSO (days) | 12.97 | 13.23 | 13.23 | 16.51 | 17.61 |</w:t>
            </w:r>
          </w:p>
          <w:p>
            <w:pPr>
              <w:spacing w:after="20"/>
            </w:pPr>
            <w:r>
              <w:rPr>
                <w:rFonts w:ascii="Courier New" w:cs="Courier New" w:eastAsia="Courier New" w:hAnsi="Courier New"/>
                <w:sz w:val="18"/>
                <w:szCs w:val="18"/>
              </w:rPr>
              <w:t xml:space="preserve">| DIO (days) | 52.25 | 77.32 | 62.87 | 54.66 | 58.19 |</w:t>
            </w:r>
          </w:p>
          <w:p>
            <w:pPr>
              <w:spacing w:after="20"/>
            </w:pPr>
            <w:r>
              <w:rPr>
                <w:rFonts w:ascii="Courier New" w:cs="Courier New" w:eastAsia="Courier New" w:hAnsi="Courier New"/>
                <w:sz w:val="18"/>
                <w:szCs w:val="18"/>
              </w:rPr>
              <w:t xml:space="preserve">| DPO (days) | 90.98 | 91.87 | 66.58 | 56.74 | 62.78 |</w:t>
            </w:r>
          </w:p>
          <w:p>
            <w:pPr>
              <w:spacing w:after="20"/>
            </w:pPr>
            <w:r>
              <w:rPr>
                <w:rFonts w:ascii="Courier New" w:cs="Courier New" w:eastAsia="Courier New" w:hAnsi="Courier New"/>
                <w:sz w:val="18"/>
                <w:szCs w:val="18"/>
              </w:rPr>
              <w:t xml:space="preserve">| CCC (days) | −25.76 | −1.32 | +9.52 | +14.43 | +13.02 |</w:t>
            </w:r>
          </w:p>
          <w:p>
            <w:pPr>
              <w:spacing w:after="80"/>
            </w:pPr>
            <w:r>
              <w:rPr>
                <w:rFonts w:ascii="Arial" w:cs="Arial" w:eastAsia="Arial" w:hAnsi="Arial"/>
                <w:sz w:val="22"/>
                <w:szCs w:val="22"/>
              </w:rPr>
              <w:t xml:space="preserve">The CCC shifted from negative (favorable) in FY2021–2022 to positive (unfavorable) in FY2023–2025. Rising DSO + falling DPO = Tesla collecting slower and paying suppliers faster. </w:t>
            </w:r>
            <w:r>
              <w:rPr>
                <w:rFonts w:ascii="Arial" w:cs="Arial" w:eastAsia="Arial" w:hAnsi="Arial"/>
                <w:b/>
                <w:bCs/>
                <w:sz w:val="22"/>
                <w:szCs w:val="22"/>
              </w:rPr>
              <w:t xml:space="preserve">Assessment: Efficiency deteriorated; reduced supplier bargaining power.</w:t>
            </w:r>
            <w:r>
              <w:rPr>
                <w:rFonts w:ascii="Arial" w:cs="Arial" w:eastAsia="Arial" w:hAnsi="Arial"/>
                <w:sz w:val="22"/>
                <w:szCs w:val="22"/>
              </w:rPr>
              <w:t xml:space="preserve"/>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Valuation View</w:t>
            </w:r>
          </w:p>
          <w:p>
            <w:pPr>
              <w:pStyle w:val="Heading3"/>
              <w:spacing w:after="60" w:before="160"/>
            </w:pPr>
            <w:r>
              <w:rPr>
                <w:rFonts w:ascii="Arial" w:cs="Arial" w:eastAsia="Arial" w:hAnsi="Arial"/>
                <w:b/>
                <w:bCs/>
                <w:color w:val="555555"/>
                <w:sz w:val="23"/>
                <w:szCs w:val="23"/>
              </w:rPr>
              <w:t xml:space="preserve">DCF Analysis</w:t>
            </w:r>
          </w:p>
          <w:p>
            <w:pPr>
              <w:spacing w:after="80"/>
            </w:pPr>
            <w:r>
              <w:rPr>
                <w:rFonts w:ascii="Arial" w:cs="Arial" w:eastAsia="Arial" w:hAnsi="Arial"/>
                <w:sz w:val="22"/>
                <w:szCs w:val="22"/>
              </w:rPr>
              <w:t xml:space="preserve">The DCF valuation produces a </w:t>
            </w:r>
            <w:r>
              <w:rPr>
                <w:rFonts w:ascii="Arial" w:cs="Arial" w:eastAsia="Arial" w:hAnsi="Arial"/>
                <w:b/>
                <w:bCs/>
                <w:sz w:val="22"/>
                <w:szCs w:val="22"/>
              </w:rPr>
              <w:t xml:space="preserve">negative intrinsic value of −$15.42 per share</w:t>
            </w:r>
            <w:r>
              <w:rPr>
                <w:rFonts w:ascii="Arial" w:cs="Arial" w:eastAsia="Arial" w:hAnsi="Arial"/>
                <w:sz w:val="22"/>
                <w:szCs w:val="22"/>
              </w:rPr>
              <w:t xml:space="preserve"> (Enterprise Value: −$74.4B). Terminal value represents 70% of EV, making the model highly sensitive to long-run assumptions.</w:t>
            </w:r>
          </w:p>
          <w:p>
            <w:pPr>
              <w:spacing w:after="80"/>
            </w:pPr>
            <w:r>
              <w:rPr>
                <w:rFonts w:ascii="Arial" w:cs="Arial" w:eastAsia="Arial" w:hAnsi="Arial"/>
                <w:sz w:val="22"/>
                <w:szCs w:val="22"/>
              </w:rPr>
              <w:t xml:space="preserve"/>
            </w:r>
            <w:r>
              <w:rPr>
                <w:rFonts w:ascii="Arial" w:cs="Arial" w:eastAsia="Arial" w:hAnsi="Arial"/>
                <w:b/>
                <w:bCs/>
                <w:sz w:val="22"/>
                <w:szCs w:val="22"/>
              </w:rPr>
              <w:t xml:space="preserve">Projected FCF (FY2026–FY2030):</w:t>
            </w:r>
            <w:r>
              <w:rPr>
                <w:rFonts w:ascii="Arial" w:cs="Arial" w:eastAsia="Arial" w:hAnsi="Arial"/>
                <w:sz w:val="22"/>
                <w:szCs w:val="22"/>
              </w:rPr>
              <w:t xml:space="preserve"> All years negative, driven by capex &gt; net income gap ($4.67B annually).</w:t>
            </w:r>
          </w:p>
          <w:p>
            <w:pPr>
              <w:spacing w:after="80"/>
            </w:pPr>
            <w:r>
              <w:rPr>
                <w:rFonts w:ascii="Arial" w:cs="Arial" w:eastAsia="Arial" w:hAnsi="Arial"/>
                <w:sz w:val="22"/>
                <w:szCs w:val="22"/>
              </w:rPr>
              <w:t xml:space="preserve"/>
            </w:r>
            <w:r>
              <w:rPr>
                <w:rFonts w:ascii="Arial" w:cs="Arial" w:eastAsia="Arial" w:hAnsi="Arial"/>
                <w:b/>
                <w:bCs/>
                <w:sz w:val="22"/>
                <w:szCs w:val="22"/>
              </w:rPr>
              <w:t xml:space="preserve">Model Limitation:</w:t>
            </w:r>
            <w:r>
              <w:rPr>
                <w:rFonts w:ascii="Arial" w:cs="Arial" w:eastAsia="Arial" w:hAnsi="Arial"/>
                <w:sz w:val="22"/>
                <w:szCs w:val="22"/>
              </w:rPr>
              <w:t xml:space="preserve"> D&amp;A is missing from projections (data gap), understating FCF. The directional signal is valid but the absolute figure is unreliable.</w:t>
            </w:r>
          </w:p>
          <w:p>
            <w:pPr>
              <w:spacing w:after="80"/>
            </w:pPr>
            <w:r>
              <w:rPr>
                <w:rFonts w:ascii="Arial" w:cs="Arial" w:eastAsia="Arial" w:hAnsi="Arial"/>
                <w:sz w:val="22"/>
                <w:szCs w:val="22"/>
              </w:rPr>
              <w:t xml:space="preserve"/>
            </w:r>
            <w:r>
              <w:rPr>
                <w:rFonts w:ascii="Arial" w:cs="Arial" w:eastAsia="Arial" w:hAnsi="Arial"/>
                <w:b/>
                <w:bCs/>
                <w:sz w:val="22"/>
                <w:szCs w:val="22"/>
              </w:rPr>
              <w:t xml:space="preserve">Market vs. DCF:</w:t>
            </w:r>
            <w:r>
              <w:rPr>
                <w:rFonts w:ascii="Arial" w:cs="Arial" w:eastAsia="Arial" w:hAnsi="Arial"/>
                <w:sz w:val="22"/>
                <w:szCs w:val="22"/>
              </w:rPr>
              <w:t xml:space="preserve"> Current stock price $406.43 (market cap $1.53T) vs. DCF negative value → market is pricing in a significant operational turnaround not yet visible in financials.</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Red Flags</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Revenue Contraction (FY2025: −2.9%)</w:t>
            </w:r>
            <w:r>
              <w:rPr>
                <w:rFonts w:ascii="Arial" w:cs="Arial" w:eastAsia="Arial" w:hAnsi="Arial"/>
                <w:sz w:val="22"/>
                <w:szCs w:val="22"/>
              </w:rPr>
              <w:t xml:space="preserve"> — Valuation impact: Negative</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Margin Compression (EBIT: 16.8% → 4.6%)</w:t>
            </w:r>
            <w:r>
              <w:rPr>
                <w:rFonts w:ascii="Arial" w:cs="Arial" w:eastAsia="Arial" w:hAnsi="Arial"/>
                <w:sz w:val="22"/>
                <w:szCs w:val="22"/>
              </w:rPr>
              <w:t xml:space="preserve"> — Valuation impact: Severe</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Net Income Collapse (FY2025: −46% YoY)</w:t>
            </w:r>
            <w:r>
              <w:rPr>
                <w:rFonts w:ascii="Arial" w:cs="Arial" w:eastAsia="Arial" w:hAnsi="Arial"/>
                <w:sz w:val="22"/>
                <w:szCs w:val="22"/>
              </w:rPr>
              <w:t xml:space="preserve"> — Valuation impact: Severe</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ROIC Below WACC (&lt;2.5% vs. 8–10%)</w:t>
            </w:r>
            <w:r>
              <w:rPr>
                <w:rFonts w:ascii="Arial" w:cs="Arial" w:eastAsia="Arial" w:hAnsi="Arial"/>
                <w:sz w:val="22"/>
                <w:szCs w:val="22"/>
              </w:rPr>
              <w:t xml:space="preserve"> — Valuation impact: Severe</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Large OCF-to-NI Gap ($14.7B OCF vs. $3.9B NI)</w:t>
            </w:r>
            <w:r>
              <w:rPr>
                <w:rFonts w:ascii="Arial" w:cs="Arial" w:eastAsia="Arial" w:hAnsi="Arial"/>
                <w:sz w:val="22"/>
                <w:szCs w:val="22"/>
              </w:rPr>
              <w:t xml:space="preserve"> — Valuation impact: Moderate to Severe</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CCC Deterioration (−26 days → +13 days)</w:t>
            </w:r>
            <w:r>
              <w:rPr>
                <w:rFonts w:ascii="Arial" w:cs="Arial" w:eastAsia="Arial" w:hAnsi="Arial"/>
                <w:sz w:val="22"/>
                <w:szCs w:val="22"/>
              </w:rPr>
              <w:t xml:space="preserve"> — Valuation impact: Moderate</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Interest Coverage Decline (71.5x → 12.88x)</w:t>
            </w:r>
            <w:r>
              <w:rPr>
                <w:rFonts w:ascii="Arial" w:cs="Arial" w:eastAsia="Arial" w:hAnsi="Arial"/>
                <w:sz w:val="22"/>
                <w:szCs w:val="22"/>
              </w:rPr>
              <w:t xml:space="preserve"> — Valuation impact: Moderate</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Elevated CapEx with Declining Returns ($8–11B/yr)</w:t>
            </w:r>
            <w:r>
              <w:rPr>
                <w:rFonts w:ascii="Arial" w:cs="Arial" w:eastAsia="Arial" w:hAnsi="Arial"/>
                <w:sz w:val="22"/>
                <w:szCs w:val="22"/>
              </w:rPr>
              <w:t xml:space="preserve"> — Valuation impact: Moderate to Severe</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Bottom Line</w:t>
            </w:r>
          </w:p>
          <w:p>
            <w:pPr>
              <w:spacing w:after="80"/>
            </w:pPr>
            <w:r>
              <w:rPr>
                <w:rFonts w:ascii="Arial" w:cs="Arial" w:eastAsia="Arial" w:hAnsi="Arial"/>
                <w:sz w:val="22"/>
                <w:szCs w:val="22"/>
              </w:rPr>
              <w:t xml:space="preserve">Tesla's financial profile has deteriorated materially over the past two years. The company has transitioned from a high-growth, high-margin business to a mature, low-margin manufacturer facing revenue contraction and profitability collapse.</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Profitability:</w:t>
            </w:r>
            <w:r>
              <w:rPr>
                <w:rFonts w:ascii="Arial" w:cs="Arial" w:eastAsia="Arial" w:hAnsi="Arial"/>
                <w:sz w:val="22"/>
                <w:szCs w:val="22"/>
              </w:rPr>
              <w:t xml:space="preserve"> Margins compressed 12+ pts; ROE and ROIC in free fall</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Growth:</w:t>
            </w:r>
            <w:r>
              <w:rPr>
                <w:rFonts w:ascii="Arial" w:cs="Arial" w:eastAsia="Arial" w:hAnsi="Arial"/>
                <w:sz w:val="22"/>
                <w:szCs w:val="22"/>
              </w:rPr>
              <w:t xml:space="preserve"> Revenue contracting; EBIT declining three consecutive years</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Cash Flow:</w:t>
            </w:r>
            <w:r>
              <w:rPr>
                <w:rFonts w:ascii="Arial" w:cs="Arial" w:eastAsia="Arial" w:hAnsi="Arial"/>
                <w:sz w:val="22"/>
                <w:szCs w:val="22"/>
              </w:rPr>
              <w:t xml:space="preserve"> OCF strong in absolute terms, but gap to net income is alarming</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Efficiency:</w:t>
            </w:r>
            <w:r>
              <w:rPr>
                <w:rFonts w:ascii="Arial" w:cs="Arial" w:eastAsia="Arial" w:hAnsi="Arial"/>
                <w:sz w:val="22"/>
                <w:szCs w:val="22"/>
              </w:rPr>
              <w:t xml:space="preserve"> Working capital deteriorating; losing operational leverage</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Valuation:</w:t>
            </w:r>
            <w:r>
              <w:rPr>
                <w:rFonts w:ascii="Arial" w:cs="Arial" w:eastAsia="Arial" w:hAnsi="Arial"/>
                <w:sz w:val="22"/>
                <w:szCs w:val="22"/>
              </w:rPr>
              <w:t xml:space="preserve"> Negative DCF intrinsic value; market pricing in a turnaround not yet evidenced</w:t>
            </w:r>
          </w:p>
          <w:p>
            <w:pPr>
              <w:spacing w:after="80"/>
            </w:pPr>
            <w:r>
              <w:rPr>
                <w:rFonts w:ascii="Arial" w:cs="Arial" w:eastAsia="Arial" w:hAnsi="Arial"/>
                <w:sz w:val="22"/>
                <w:szCs w:val="22"/>
              </w:rPr>
              <w:t xml:space="preserve"/>
            </w:r>
            <w:r>
              <w:rPr>
                <w:rFonts w:ascii="Arial" w:cs="Arial" w:eastAsia="Arial" w:hAnsi="Arial"/>
                <w:b/>
                <w:bCs/>
                <w:sz w:val="22"/>
                <w:szCs w:val="22"/>
              </w:rPr>
              <w:t xml:space="preserve">Investment Conclusion:</w:t>
            </w:r>
            <w:r>
              <w:rPr>
                <w:rFonts w:ascii="Arial" w:cs="Arial" w:eastAsia="Arial" w:hAnsi="Arial"/>
                <w:sz w:val="22"/>
                <w:szCs w:val="22"/>
              </w:rPr>
              <w:t xml:space="preserve"> Tesla appears </w:t>
            </w:r>
            <w:r>
              <w:rPr>
                <w:rFonts w:ascii="Arial" w:cs="Arial" w:eastAsia="Arial" w:hAnsi="Arial"/>
                <w:b/>
                <w:bCs/>
                <w:sz w:val="22"/>
                <w:szCs w:val="22"/>
              </w:rPr>
              <w:t xml:space="preserve">overvalued at current prices</w:t>
            </w:r>
            <w:r>
              <w:rPr>
                <w:rFonts w:ascii="Arial" w:cs="Arial" w:eastAsia="Arial" w:hAnsi="Arial"/>
                <w:sz w:val="22"/>
                <w:szCs w:val="22"/>
              </w:rPr>
              <w:t xml:space="preserve"> based on fundamental analysis. The company must demonstrate margin recovery and revenue stabilization to justify its $1.53T market cap. Until then, the stock faces significant downside risk.</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plan_node</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Yes</w:t>
            </w:r>
          </w:p>
          <w:p>
            <w:pPr>
              <w:spacing w:after="40"/>
            </w:pPr>
            <w:r>
              <w:rPr>
                <w:rFonts w:ascii="Arial" w:cs="Arial" w:eastAsia="Arial" w:hAnsi="Arial"/>
                <w:b/>
                <w:bCs/>
                <w:sz w:val="20"/>
                <w:szCs w:val="20"/>
              </w:rPr>
              <w:t xml:space="preserve">React Iterations: </w:t>
            </w:r>
            <w:r>
              <w:rPr>
                <w:rFonts w:ascii="Arial" w:cs="Arial" w:eastAsia="Arial" w:hAnsi="Arial"/>
                <w:sz w:val="20"/>
                <w:szCs w:val="20"/>
              </w:rPr>
              <w:t xml:space="preserve">3</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2 → end</w:t>
            </w:r>
          </w:p>
          <w:p>
            <w:pPr>
              <w:spacing w:after="30" w:before="60"/>
            </w:pPr>
            <w:r>
              <w:rPr>
                <w:rFonts w:ascii="Arial" w:cs="Arial" w:eastAsia="Arial" w:hAnsi="Arial"/>
                <w:b/>
                <w:bCs/>
                <w:sz w:val="20"/>
                <w:szCs w:val="20"/>
              </w:rPr>
              <w:t xml:space="preserve">Tools Used: </w:t>
            </w:r>
          </w:p>
          <w:p>
            <w:pPr>
              <w:spacing w:after="25"/>
              <w:ind w:left="360"/>
            </w:pPr>
            <w:r>
              <w:rPr>
                <w:rFonts w:ascii="Arial" w:cs="Arial" w:eastAsia="Arial" w:hAnsi="Arial"/>
                <w:color w:val="333333"/>
                <w:sz w:val="20"/>
                <w:szCs w:val="20"/>
              </w:rPr>
              <w:t xml:space="preserve">• get_liquidity_ratios (TSLA, span=5)</w:t>
            </w:r>
          </w:p>
          <w:p>
            <w:pPr>
              <w:spacing w:after="25"/>
              <w:ind w:left="360"/>
            </w:pPr>
            <w:r>
              <w:rPr>
                <w:rFonts w:ascii="Arial" w:cs="Arial" w:eastAsia="Arial" w:hAnsi="Arial"/>
                <w:color w:val="333333"/>
                <w:sz w:val="20"/>
                <w:szCs w:val="20"/>
              </w:rPr>
              <w:t xml:space="preserve">• get_solvency_ratios (TSLA, span=5)</w:t>
            </w:r>
          </w:p>
          <w:p>
            <w:pPr>
              <w:spacing w:after="25"/>
              <w:ind w:left="360"/>
            </w:pPr>
            <w:r>
              <w:rPr>
                <w:rFonts w:ascii="Arial" w:cs="Arial" w:eastAsia="Arial" w:hAnsi="Arial"/>
                <w:color w:val="333333"/>
                <w:sz w:val="20"/>
                <w:szCs w:val="20"/>
              </w:rPr>
              <w:t xml:space="preserve">• get_profitability_ratios (TSLA, span=5)</w:t>
            </w:r>
          </w:p>
          <w:p>
            <w:pPr>
              <w:spacing w:after="25"/>
              <w:ind w:left="360"/>
            </w:pPr>
            <w:r>
              <w:rPr>
                <w:rFonts w:ascii="Arial" w:cs="Arial" w:eastAsia="Arial" w:hAnsi="Arial"/>
                <w:color w:val="333333"/>
                <w:sz w:val="20"/>
                <w:szCs w:val="20"/>
              </w:rPr>
              <w:t xml:space="preserve">• get_efficiency_ratios (TSLA, span=5)</w:t>
            </w:r>
          </w:p>
          <w:p>
            <w:pPr>
              <w:spacing w:after="25"/>
              <w:ind w:left="360"/>
            </w:pPr>
            <w:r>
              <w:rPr>
                <w:rFonts w:ascii="Arial" w:cs="Arial" w:eastAsia="Arial" w:hAnsi="Arial"/>
                <w:color w:val="333333"/>
                <w:sz w:val="20"/>
                <w:szCs w:val="20"/>
              </w:rPr>
              <w:t xml:space="preserve">• get_income_statement_growth_rates (TSLA, span=5) — tras revisión del juez</w:t>
            </w:r>
          </w:p>
          <w:p>
            <w:pPr>
              <w:spacing w:after="25"/>
              <w:ind w:left="360"/>
            </w:pPr>
            <w:r>
              <w:rPr>
                <w:rFonts w:ascii="Arial" w:cs="Arial" w:eastAsia="Arial" w:hAnsi="Arial"/>
                <w:color w:val="333333"/>
                <w:sz w:val="20"/>
                <w:szCs w:val="20"/>
              </w:rPr>
              <w:t xml:space="preserve">• get_balance_sheet_growth_rates (TSLA, span=5) — tras revisión del juez</w:t>
            </w:r>
          </w:p>
          <w:p>
            <w:pPr>
              <w:spacing w:after="25"/>
              <w:ind w:left="360"/>
            </w:pPr>
            <w:r>
              <w:rPr>
                <w:rFonts w:ascii="Arial" w:cs="Arial" w:eastAsia="Arial" w:hAnsi="Arial"/>
                <w:color w:val="333333"/>
                <w:sz w:val="20"/>
                <w:szCs w:val="20"/>
              </w:rPr>
              <w:t xml:space="preserve">• run_dcf_valuation (TSLA, span=5) — tras revisión del juez</w:t>
            </w:r>
          </w:p>
        </w:tc>
      </w:tr>
    </w:tbl>
    <w:p>
      <w:pPr>
        <w:spacing w:after="200"/>
      </w:pPr>
      <w:r>
        <w:rPr>
          <w:rFonts w:ascii="Arial" w:cs="Arial" w:eastAsia="Arial" w:hAnsi="Arial"/>
          <w:sz w:val="22"/>
          <w:szCs w:val="22"/>
        </w:rPr>
        <w:t xml:space="preserve"/>
      </w:r>
    </w:p>
    <w:p>
      <w:pPr>
        <w:pStyle w:val="Heading1"/>
        <w:pBdr>
          <w:bottom w:val="single" w:color="2E75B6" w:sz="8" w:space="4"/>
        </w:pBdr>
        <w:spacing w:after="120" w:before="400"/>
      </w:pPr>
      <w:r>
        <w:rPr>
          <w:rFonts w:ascii="Arial" w:cs="Arial" w:eastAsia="Arial" w:hAnsi="Arial"/>
          <w:b/>
          <w:bCs/>
          <w:color w:val="2E75B6"/>
          <w:sz w:val="34"/>
          <w:szCs w:val="34"/>
        </w:rPr>
        <w:t xml:space="preserve">6. Valuation Analysis — DCF</w:t>
      </w:r>
    </w:p>
    <w:p>
      <w:pPr>
        <w:spacing w:after="160"/>
      </w:pPr>
      <w:r>
        <w:rPr>
          <w:rFonts w:ascii="Arial" w:cs="Arial" w:eastAsia="Arial" w:hAnsi="Arial"/>
          <w:sz w:val="22"/>
          <w:szCs w:val="22"/>
        </w:rPr>
        <w:t xml:space="preserve">Tests a full Discounted Cash Flow valuation. The agent must fetch financial statements, market data, sector data, and run the DCF model, then synthesize the results with historical performance context.</w:t>
      </w:r>
    </w:p>
    <w:p>
      <w:pPr>
        <w:pStyle w:val="Heading2"/>
        <w:spacing w:after="80" w:before="280"/>
      </w:pPr>
      <w:r>
        <w:rPr>
          <w:rFonts w:ascii="Arial" w:cs="Arial" w:eastAsia="Arial" w:hAnsi="Arial"/>
          <w:b/>
          <w:bCs/>
          <w:color w:val="333333"/>
          <w:sz w:val="26"/>
          <w:szCs w:val="26"/>
        </w:rPr>
        <w:t xml:space="preserve">Test 6.1 — Apple DCF: "Make a DCF for Apple"</w:t>
      </w:r>
    </w:p>
    <w:p>
      <w:pPr>
        <w:spacing w:after="80"/>
      </w:pPr>
      <w:r>
        <w:rPr>
          <w:rFonts w:ascii="Arial" w:cs="Arial" w:eastAsia="Arial" w:hAnsi="Arial"/>
          <w:i/>
          <w:iCs/>
          <w:color w:val="666666"/>
          <w:sz w:val="22"/>
          <w:szCs w:val="22"/>
        </w:rPr>
        <w:t xml:space="preserve">Independent session. Deep planning activates all 4 tools in parallel. The judge approves on the first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Make a DCF for Apple</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pStyle w:val="Heading2"/>
              <w:spacing w:after="80" w:before="280"/>
            </w:pPr>
            <w:r>
              <w:rPr>
                <w:rFonts w:ascii="Arial" w:cs="Arial" w:eastAsia="Arial" w:hAnsi="Arial"/>
                <w:b/>
                <w:bCs/>
                <w:color w:val="333333"/>
                <w:sz w:val="26"/>
                <w:szCs w:val="26"/>
              </w:rPr>
              <w:t xml:space="preserve">Executive Summary</w:t>
            </w:r>
          </w:p>
          <w:p>
            <w:pPr>
              <w:spacing w:after="80"/>
            </w:pPr>
            <w:r>
              <w:rPr>
                <w:rFonts w:ascii="Arial" w:cs="Arial" w:eastAsia="Arial" w:hAnsi="Arial"/>
                <w:sz w:val="22"/>
                <w:szCs w:val="22"/>
              </w:rPr>
              <w:t xml:space="preserve">Apple's DCF-derived intrinsic value is </w:t>
            </w:r>
            <w:r>
              <w:rPr>
                <w:rFonts w:ascii="Arial" w:cs="Arial" w:eastAsia="Arial" w:hAnsi="Arial"/>
                <w:b/>
                <w:bCs/>
                <w:sz w:val="22"/>
                <w:szCs w:val="22"/>
              </w:rPr>
              <w:t xml:space="preserve">$117.44 per share</w:t>
            </w:r>
            <w:r>
              <w:rPr>
                <w:rFonts w:ascii="Arial" w:cs="Arial" w:eastAsia="Arial" w:hAnsi="Arial"/>
                <w:sz w:val="22"/>
                <w:szCs w:val="22"/>
              </w:rPr>
              <w:t xml:space="preserve"> (FY2025 base), compared to a current market price of </w:t>
            </w:r>
            <w:r>
              <w:rPr>
                <w:rFonts w:ascii="Arial" w:cs="Arial" w:eastAsia="Arial" w:hAnsi="Arial"/>
                <w:b/>
                <w:bCs/>
                <w:sz w:val="22"/>
                <w:szCs w:val="22"/>
              </w:rPr>
              <w:t xml:space="preserve">$291.13</w:t>
            </w:r>
            <w:r>
              <w:rPr>
                <w:rFonts w:ascii="Arial" w:cs="Arial" w:eastAsia="Arial" w:hAnsi="Arial"/>
                <w:sz w:val="22"/>
                <w:szCs w:val="22"/>
              </w:rPr>
              <w:t xml:space="preserve">. This implies the stock is trading at a </w:t>
            </w:r>
            <w:r>
              <w:rPr>
                <w:rFonts w:ascii="Arial" w:cs="Arial" w:eastAsia="Arial" w:hAnsi="Arial"/>
                <w:b/>
                <w:bCs/>
                <w:sz w:val="22"/>
                <w:szCs w:val="22"/>
              </w:rPr>
              <w:t xml:space="preserve">149% premium</w:t>
            </w:r>
            <w:r>
              <w:rPr>
                <w:rFonts w:ascii="Arial" w:cs="Arial" w:eastAsia="Arial" w:hAnsi="Arial"/>
                <w:sz w:val="22"/>
                <w:szCs w:val="22"/>
              </w:rPr>
              <w:t xml:space="preserve"> to the DCF estimate. The valuation is highly sensitive to terminal value assumptions, which represent </w:t>
            </w:r>
            <w:r>
              <w:rPr>
                <w:rFonts w:ascii="Arial" w:cs="Arial" w:eastAsia="Arial" w:hAnsi="Arial"/>
                <w:b/>
                <w:bCs/>
                <w:sz w:val="22"/>
                <w:szCs w:val="22"/>
              </w:rPr>
              <w:t xml:space="preserve">74.2% of enterprise value</w:t>
            </w:r>
            <w:r>
              <w:rPr>
                <w:rFonts w:ascii="Arial" w:cs="Arial" w:eastAsia="Arial" w:hAnsi="Arial"/>
                <w:sz w:val="22"/>
                <w:szCs w:val="22"/>
              </w:rPr>
              <w:t xml:space="preserve">, indicating that near-term cash flow projections alone do not justify the current market price.</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DCF Model Inputs &amp; Assumptions</w:t>
            </w:r>
          </w:p>
          <w:p>
            <w:pPr>
              <w:pStyle w:val="Heading3"/>
              <w:spacing w:after="60" w:before="160"/>
            </w:pPr>
            <w:r>
              <w:rPr>
                <w:rFonts w:ascii="Arial" w:cs="Arial" w:eastAsia="Arial" w:hAnsi="Arial"/>
                <w:b/>
                <w:bCs/>
                <w:color w:val="555555"/>
                <w:sz w:val="23"/>
                <w:szCs w:val="23"/>
              </w:rPr>
              <w:t xml:space="preserve">Base Year (FY2025)</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Revenue:</w:t>
            </w:r>
            <w:r>
              <w:rPr>
                <w:rFonts w:ascii="Arial" w:cs="Arial" w:eastAsia="Arial" w:hAnsi="Arial"/>
                <w:sz w:val="22"/>
                <w:szCs w:val="22"/>
              </w:rPr>
              <w:t xml:space="preserve"> $416.2 billion</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Operating Cash Flow:</w:t>
            </w:r>
            <w:r>
              <w:rPr>
                <w:rFonts w:ascii="Arial" w:cs="Arial" w:eastAsia="Arial" w:hAnsi="Arial"/>
                <w:sz w:val="22"/>
                <w:szCs w:val="22"/>
              </w:rPr>
              <w:t xml:space="preserve"> $111.5 billion</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Free Cash Flow:</w:t>
            </w:r>
            <w:r>
              <w:rPr>
                <w:rFonts w:ascii="Arial" w:cs="Arial" w:eastAsia="Arial" w:hAnsi="Arial"/>
                <w:sz w:val="22"/>
                <w:szCs w:val="22"/>
              </w:rPr>
              <w:t xml:space="preserve"> $98.8 billion (CFO − CapEx)</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Diluted Shares Outstanding:</w:t>
            </w:r>
            <w:r>
              <w:rPr>
                <w:rFonts w:ascii="Arial" w:cs="Arial" w:eastAsia="Arial" w:hAnsi="Arial"/>
                <w:sz w:val="22"/>
                <w:szCs w:val="22"/>
              </w:rPr>
              <w:t xml:space="preserve"> 15.0 billion</w:t>
            </w:r>
          </w:p>
          <w:p>
            <w:pPr>
              <w:pStyle w:val="Heading3"/>
              <w:spacing w:after="60" w:before="160"/>
            </w:pPr>
            <w:r>
              <w:rPr>
                <w:rFonts w:ascii="Arial" w:cs="Arial" w:eastAsia="Arial" w:hAnsi="Arial"/>
                <w:b/>
                <w:bCs/>
                <w:color w:val="555555"/>
                <w:sz w:val="23"/>
                <w:szCs w:val="23"/>
              </w:rPr>
              <w:t xml:space="preserve">WACC Components</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Risk-Free Rate:</w:t>
            </w:r>
            <w:r>
              <w:rPr>
                <w:rFonts w:ascii="Arial" w:cs="Arial" w:eastAsia="Arial" w:hAnsi="Arial"/>
                <w:sz w:val="22"/>
                <w:szCs w:val="22"/>
              </w:rPr>
              <w:t xml:space="preserve"> 4.45% (10-year Treasury)</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Beta:</w:t>
            </w:r>
            <w:r>
              <w:rPr>
                <w:rFonts w:ascii="Arial" w:cs="Arial" w:eastAsia="Arial" w:hAnsi="Arial"/>
                <w:sz w:val="22"/>
                <w:szCs w:val="22"/>
              </w:rPr>
              <w:t xml:space="preserve"> 1.086</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Equity Risk Premium:</w:t>
            </w:r>
            <w:r>
              <w:rPr>
                <w:rFonts w:ascii="Arial" w:cs="Arial" w:eastAsia="Arial" w:hAnsi="Arial"/>
                <w:sz w:val="22"/>
                <w:szCs w:val="22"/>
              </w:rPr>
              <w:t xml:space="preserve"> 4.23%</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Cost of Equity:</w:t>
            </w:r>
            <w:r>
              <w:rPr>
                <w:rFonts w:ascii="Arial" w:cs="Arial" w:eastAsia="Arial" w:hAnsi="Arial"/>
                <w:sz w:val="22"/>
                <w:szCs w:val="22"/>
              </w:rPr>
              <w:t xml:space="preserve"> 4.45% + (1.086 × 4.23%) = </w:t>
            </w:r>
            <w:r>
              <w:rPr>
                <w:rFonts w:ascii="Arial" w:cs="Arial" w:eastAsia="Arial" w:hAnsi="Arial"/>
                <w:b/>
                <w:bCs/>
                <w:sz w:val="22"/>
                <w:szCs w:val="22"/>
              </w:rPr>
              <w:t xml:space="preserve">9.04%</w:t>
            </w:r>
            <w:r>
              <w:rPr>
                <w:rFonts w:ascii="Arial" w:cs="Arial" w:eastAsia="Arial" w:hAnsi="Arial"/>
                <w:sz w:val="22"/>
                <w:szCs w:val="22"/>
              </w:rPr>
              <w:t xml:space="preserve"/>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Cost of Debt:</w:t>
            </w:r>
            <w:r>
              <w:rPr>
                <w:rFonts w:ascii="Arial" w:cs="Arial" w:eastAsia="Arial" w:hAnsi="Arial"/>
                <w:sz w:val="22"/>
                <w:szCs w:val="22"/>
              </w:rPr>
              <w:t xml:space="preserve"> ~5.95% (risk-free + 150 bps — interest expense not available in FY2025 data)</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WACC:</w:t>
            </w:r>
            <w:r>
              <w:rPr>
                <w:rFonts w:ascii="Arial" w:cs="Arial" w:eastAsia="Arial" w:hAnsi="Arial"/>
                <w:sz w:val="22"/>
                <w:szCs w:val="22"/>
              </w:rPr>
              <w:t xml:space="preserve"> ~8.5%</w:t>
            </w:r>
          </w:p>
          <w:p>
            <w:pPr>
              <w:spacing w:after="80"/>
            </w:pPr>
            <w:r>
              <w:rPr>
                <w:rFonts w:ascii="Arial" w:cs="Arial" w:eastAsia="Arial" w:hAnsi="Arial"/>
                <w:sz w:val="22"/>
                <w:szCs w:val="22"/>
              </w:rPr>
              <w:t xml:space="preserve"/>
            </w:r>
            <w:r>
              <w:rPr>
                <w:rFonts w:ascii="Arial" w:cs="Arial" w:eastAsia="Arial" w:hAnsi="Arial"/>
                <w:b/>
                <w:bCs/>
                <w:sz w:val="22"/>
                <w:szCs w:val="22"/>
              </w:rPr>
              <w:t xml:space="preserve">⚠️ Model Risk Flag:</w:t>
            </w:r>
            <w:r>
              <w:rPr>
                <w:rFonts w:ascii="Arial" w:cs="Arial" w:eastAsia="Arial" w:hAnsi="Arial"/>
                <w:sz w:val="22"/>
                <w:szCs w:val="22"/>
              </w:rPr>
              <w:t xml:space="preserve"> Cost of debt was estimated (interest expense not available in FY2025). Treat intrinsic value as a directional estimate.</w:t>
            </w:r>
          </w:p>
          <w:p>
            <w:pPr>
              <w:pStyle w:val="Heading3"/>
              <w:spacing w:after="60" w:before="160"/>
            </w:pPr>
            <w:r>
              <w:rPr>
                <w:rFonts w:ascii="Arial" w:cs="Arial" w:eastAsia="Arial" w:hAnsi="Arial"/>
                <w:b/>
                <w:bCs/>
                <w:color w:val="555555"/>
                <w:sz w:val="23"/>
                <w:szCs w:val="23"/>
              </w:rPr>
              <w:t xml:space="preserve">Terminal Growth Assumption</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Long-Term Growth Rate:</w:t>
            </w:r>
            <w:r>
              <w:rPr>
                <w:rFonts w:ascii="Arial" w:cs="Arial" w:eastAsia="Arial" w:hAnsi="Arial"/>
                <w:sz w:val="22"/>
                <w:szCs w:val="22"/>
              </w:rPr>
              <w:t xml:space="preserve"> 2.5% (GDP-proxy, hardcoded sector assumption)</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Terminal Value as % of EV:</w:t>
            </w:r>
            <w:r>
              <w:rPr>
                <w:rFonts w:ascii="Arial" w:cs="Arial" w:eastAsia="Arial" w:hAnsi="Arial"/>
                <w:sz w:val="22"/>
                <w:szCs w:val="22"/>
              </w:rPr>
              <w:t xml:space="preserve"> 74.2%</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Valuation Output</w:t>
            </w:r>
          </w:p>
          <w:p>
            <w:pPr>
              <w:spacing w:after="20"/>
            </w:pPr>
            <w:r>
              <w:rPr>
                <w:rFonts w:ascii="Courier New" w:cs="Courier New" w:eastAsia="Courier New" w:hAnsi="Courier New"/>
                <w:sz w:val="18"/>
                <w:szCs w:val="18"/>
              </w:rPr>
              <w:t xml:space="preserve">| Metric | Value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Enterprise Value | $1,775.2 billion |</w:t>
            </w:r>
          </w:p>
          <w:p>
            <w:pPr>
              <w:spacing w:after="20"/>
            </w:pPr>
            <w:r>
              <w:rPr>
                <w:rFonts w:ascii="Courier New" w:cs="Courier New" w:eastAsia="Courier New" w:hAnsi="Courier New"/>
                <w:sz w:val="18"/>
                <w:szCs w:val="18"/>
              </w:rPr>
              <w:t xml:space="preserve">| Equity Value | $1,724.9 billion |</w:t>
            </w:r>
          </w:p>
          <w:p>
            <w:pPr>
              <w:spacing w:after="20"/>
            </w:pPr>
            <w:r>
              <w:rPr>
                <w:rFonts w:ascii="Courier New" w:cs="Courier New" w:eastAsia="Courier New" w:hAnsi="Courier New"/>
                <w:sz w:val="18"/>
                <w:szCs w:val="18"/>
              </w:rPr>
              <w:t xml:space="preserve">| **Intrinsic Value per Share** | **$117.44** |</w:t>
            </w:r>
          </w:p>
          <w:p>
            <w:pPr>
              <w:spacing w:after="20"/>
            </w:pPr>
            <w:r>
              <w:rPr>
                <w:rFonts w:ascii="Courier New" w:cs="Courier New" w:eastAsia="Courier New" w:hAnsi="Courier New"/>
                <w:sz w:val="18"/>
                <w:szCs w:val="18"/>
              </w:rPr>
              <w:t xml:space="preserve">| Current Market Price | $291.13 |</w:t>
            </w:r>
          </w:p>
          <w:p>
            <w:pPr>
              <w:spacing w:after="20"/>
            </w:pPr>
            <w:r>
              <w:rPr>
                <w:rFonts w:ascii="Courier New" w:cs="Courier New" w:eastAsia="Courier New" w:hAnsi="Courier New"/>
                <w:sz w:val="18"/>
                <w:szCs w:val="18"/>
              </w:rPr>
              <w:t xml:space="preserve">| Implied Downside | **(59.6%)** |</w:t>
            </w:r>
          </w:p>
          <w:p>
            <w:pPr>
              <w:spacing w:after="20"/>
            </w:pPr>
            <w:r>
              <w:rPr>
                <w:rFonts w:ascii="Courier New" w:cs="Courier New" w:eastAsia="Courier New" w:hAnsi="Courier New"/>
                <w:sz w:val="18"/>
                <w:szCs w:val="18"/>
              </w:rPr>
              <w:t xml:space="preserve">| Market Cap | $4,275.9 billion |</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Valuation Interpretation</w:t>
            </w:r>
          </w:p>
          <w:p>
            <w:pPr>
              <w:pStyle w:val="Heading3"/>
              <w:spacing w:after="60" w:before="160"/>
            </w:pPr>
            <w:r>
              <w:rPr>
                <w:rFonts w:ascii="Arial" w:cs="Arial" w:eastAsia="Arial" w:hAnsi="Arial"/>
                <w:b/>
                <w:bCs/>
                <w:color w:val="555555"/>
                <w:sz w:val="23"/>
                <w:szCs w:val="23"/>
              </w:rPr>
              <w:t xml:space="preserve">The Valuation Gap</w:t>
            </w:r>
          </w:p>
          <w:p>
            <w:pPr>
              <w:spacing w:after="80"/>
            </w:pPr>
            <w:r>
              <w:rPr>
                <w:rFonts w:ascii="Arial" w:cs="Arial" w:eastAsia="Arial" w:hAnsi="Arial"/>
                <w:sz w:val="22"/>
                <w:szCs w:val="22"/>
              </w:rPr>
              <w:t xml:space="preserve">The DCF projects Apple will generate ~$110.7B in free cash flow in FY2026, growing at 3–4% annually through FY2030. Discounting at WACC ~8.5% yields EV of $1.78T ($117.44/share). The market prices Apple at $291.13 → 2.4× the DCF enterprise value.</w:t>
            </w:r>
          </w:p>
          <w:p>
            <w:pPr>
              <w:pStyle w:val="Heading3"/>
              <w:spacing w:after="60" w:before="160"/>
            </w:pPr>
            <w:r>
              <w:rPr>
                <w:rFonts w:ascii="Arial" w:cs="Arial" w:eastAsia="Arial" w:hAnsi="Arial"/>
                <w:b/>
                <w:bCs/>
                <w:color w:val="555555"/>
                <w:sz w:val="23"/>
                <w:szCs w:val="23"/>
              </w:rPr>
              <w:t xml:space="preserve">What the Market Is Pricing In</w:t>
            </w:r>
          </w:p>
          <w:p>
            <w:pPr>
              <w:spacing w:after="80"/>
            </w:pPr>
            <w:r>
              <w:rPr>
                <w:rFonts w:ascii="Arial" w:cs="Arial" w:eastAsia="Arial" w:hAnsi="Arial"/>
                <w:sz w:val="22"/>
                <w:szCs w:val="22"/>
              </w:rPr>
              <w:t xml:space="preserve">For Apple to justify $291, the market must assume one or more of:</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Higher terminal growth</w:t>
            </w:r>
            <w:r>
              <w:rPr>
                <w:rFonts w:ascii="Arial" w:cs="Arial" w:eastAsia="Arial" w:hAnsi="Arial"/>
                <w:sz w:val="22"/>
                <w:szCs w:val="22"/>
              </w:rPr>
              <w:t xml:space="preserve"> (4–5%) from AI monetization, services expansion, or emerging markets</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Margin expansion</w:t>
            </w:r>
            <w:r>
              <w:rPr>
                <w:rFonts w:ascii="Arial" w:cs="Arial" w:eastAsia="Arial" w:hAnsi="Arial"/>
                <w:sz w:val="22"/>
                <w:szCs w:val="22"/>
              </w:rPr>
              <w:t xml:space="preserve"> beyond current 46.9% gross margin</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Sustained FCF growth</w:t>
            </w:r>
            <w:r>
              <w:rPr>
                <w:rFonts w:ascii="Arial" w:cs="Arial" w:eastAsia="Arial" w:hAnsi="Arial"/>
                <w:sz w:val="22"/>
                <w:szCs w:val="22"/>
              </w:rPr>
              <w:t xml:space="preserve"> at 5–7% annually vs. 3–4% in the model</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Lower WACC</w:t>
            </w:r>
            <w:r>
              <w:rPr>
                <w:rFonts w:ascii="Arial" w:cs="Arial" w:eastAsia="Arial" w:hAnsi="Arial"/>
                <w:sz w:val="22"/>
                <w:szCs w:val="22"/>
              </w:rPr>
              <w:t xml:space="preserve"> than 8.5%</w:t>
            </w:r>
          </w:p>
          <w:p>
            <w:pPr>
              <w:pStyle w:val="Heading3"/>
              <w:spacing w:after="60" w:before="160"/>
            </w:pPr>
            <w:r>
              <w:rPr>
                <w:rFonts w:ascii="Arial" w:cs="Arial" w:eastAsia="Arial" w:hAnsi="Arial"/>
                <w:b/>
                <w:bCs/>
                <w:color w:val="555555"/>
                <w:sz w:val="23"/>
                <w:szCs w:val="23"/>
              </w:rPr>
              <w:t xml:space="preserve">Terminal Value Sensitivity</w:t>
            </w:r>
          </w:p>
          <w:p>
            <w:pPr>
              <w:spacing w:after="80"/>
            </w:pPr>
            <w:r>
              <w:rPr>
                <w:rFonts w:ascii="Arial" w:cs="Arial" w:eastAsia="Arial" w:hAnsi="Arial"/>
                <w:sz w:val="22"/>
                <w:szCs w:val="22"/>
              </w:rPr>
              <w:t xml:space="preserve">Terminal value is </w:t>
            </w:r>
            <w:r>
              <w:rPr>
                <w:rFonts w:ascii="Arial" w:cs="Arial" w:eastAsia="Arial" w:hAnsi="Arial"/>
                <w:b/>
                <w:bCs/>
                <w:sz w:val="22"/>
                <w:szCs w:val="22"/>
              </w:rPr>
              <w:t xml:space="preserve">74.2% of EV</w:t>
            </w:r>
            <w:r>
              <w:rPr>
                <w:rFonts w:ascii="Arial" w:cs="Arial" w:eastAsia="Arial" w:hAnsi="Arial"/>
                <w:sz w:val="22"/>
                <w:szCs w:val="22"/>
              </w:rPr>
              <w:t xml:space="preserve"> — the valuation is driven by long-run assumptions, not near-term cash flows. This makes the DCF most useful as a </w:t>
            </w:r>
            <w:r>
              <w:rPr>
                <w:rFonts w:ascii="Arial" w:cs="Arial" w:eastAsia="Arial" w:hAnsi="Arial"/>
                <w:b/>
                <w:bCs/>
                <w:sz w:val="22"/>
                <w:szCs w:val="22"/>
              </w:rPr>
              <w:t xml:space="preserve">floor valuation</w:t>
            </w:r>
            <w:r>
              <w:rPr>
                <w:rFonts w:ascii="Arial" w:cs="Arial" w:eastAsia="Arial" w:hAnsi="Arial"/>
                <w:sz w:val="22"/>
                <w:szCs w:val="22"/>
              </w:rPr>
              <w:t xml:space="preserve">, not a precise target.</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Financial Performance Context (FY2021–FY2025)</w:t>
            </w:r>
          </w:p>
          <w:p>
            <w:pPr>
              <w:pStyle w:val="Heading3"/>
              <w:spacing w:after="60" w:before="160"/>
            </w:pPr>
            <w:r>
              <w:rPr>
                <w:rFonts w:ascii="Arial" w:cs="Arial" w:eastAsia="Arial" w:hAnsi="Arial"/>
                <w:b/>
                <w:bCs/>
                <w:color w:val="555555"/>
                <w:sz w:val="23"/>
                <w:szCs w:val="23"/>
              </w:rPr>
              <w:t xml:space="preserve">Revenue &amp; Profitability Trend</w:t>
            </w:r>
          </w:p>
          <w:p>
            <w:pPr>
              <w:spacing w:after="20"/>
            </w:pPr>
            <w:r>
              <w:rPr>
                <w:rFonts w:ascii="Courier New" w:cs="Courier New" w:eastAsia="Courier New" w:hAnsi="Courier New"/>
                <w:sz w:val="18"/>
                <w:szCs w:val="18"/>
              </w:rPr>
              <w:t xml:space="preserve">| Fiscal Year | Revenue | Gross Margin | EBIT Margin | Net Income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FY2021 | $365.8B | 41.8% | 29.8% | $94.7B |</w:t>
            </w:r>
          </w:p>
          <w:p>
            <w:pPr>
              <w:spacing w:after="20"/>
            </w:pPr>
            <w:r>
              <w:rPr>
                <w:rFonts w:ascii="Courier New" w:cs="Courier New" w:eastAsia="Courier New" w:hAnsi="Courier New"/>
                <w:sz w:val="18"/>
                <w:szCs w:val="18"/>
              </w:rPr>
              <w:t xml:space="preserve">| FY2022 | $394.3B | 43.3% | 30.3% | $99.8B |</w:t>
            </w:r>
          </w:p>
          <w:p>
            <w:pPr>
              <w:spacing w:after="20"/>
            </w:pPr>
            <w:r>
              <w:rPr>
                <w:rFonts w:ascii="Courier New" w:cs="Courier New" w:eastAsia="Courier New" w:hAnsi="Courier New"/>
                <w:sz w:val="18"/>
                <w:szCs w:val="18"/>
              </w:rPr>
              <w:t xml:space="preserve">| FY2023 | $383.3B | 44.1% | 29.8% | $97.0B |</w:t>
            </w:r>
          </w:p>
          <w:p>
            <w:pPr>
              <w:spacing w:after="20"/>
            </w:pPr>
            <w:r>
              <w:rPr>
                <w:rFonts w:ascii="Courier New" w:cs="Courier New" w:eastAsia="Courier New" w:hAnsi="Courier New"/>
                <w:sz w:val="18"/>
                <w:szCs w:val="18"/>
              </w:rPr>
              <w:t xml:space="preserve">| FY2024 | $391.0B | 46.2% | 31.5% | $93.7B |</w:t>
            </w:r>
          </w:p>
          <w:p>
            <w:pPr>
              <w:spacing w:after="20"/>
            </w:pPr>
            <w:r>
              <w:rPr>
                <w:rFonts w:ascii="Courier New" w:cs="Courier New" w:eastAsia="Courier New" w:hAnsi="Courier New"/>
                <w:sz w:val="18"/>
                <w:szCs w:val="18"/>
              </w:rPr>
              <w:t xml:space="preserve">| FY2025 | $416.2B | 46.9% | 32.0% | $112.0B |</w:t>
            </w:r>
          </w:p>
          <w:p>
            <w:pPr>
              <w:spacing w:after="80"/>
            </w:pPr>
            <w:r>
              <w:rPr>
                <w:rFonts w:ascii="Arial" w:cs="Arial" w:eastAsia="Arial" w:hAnsi="Arial"/>
                <w:sz w:val="22"/>
                <w:szCs w:val="22"/>
              </w:rPr>
              <w:t xml:space="preserve">Revenue grew 13.8% CAGR ~3.3% over five years. Gross margin expanded 510 bps. Net income grew 18.3%, outpacing revenue due to margin expansion and buybacks.</w:t>
            </w:r>
          </w:p>
          <w:p>
            <w:pPr>
              <w:pStyle w:val="Heading3"/>
              <w:spacing w:after="60" w:before="160"/>
            </w:pPr>
            <w:r>
              <w:rPr>
                <w:rFonts w:ascii="Arial" w:cs="Arial" w:eastAsia="Arial" w:hAnsi="Arial"/>
                <w:b/>
                <w:bCs/>
                <w:color w:val="555555"/>
                <w:sz w:val="23"/>
                <w:szCs w:val="23"/>
              </w:rPr>
              <w:t xml:space="preserve">Cash Flow Quality</w:t>
            </w:r>
          </w:p>
          <w:p>
            <w:pPr>
              <w:spacing w:after="20"/>
            </w:pPr>
            <w:r>
              <w:rPr>
                <w:rFonts w:ascii="Courier New" w:cs="Courier New" w:eastAsia="Courier New" w:hAnsi="Courier New"/>
                <w:sz w:val="18"/>
                <w:szCs w:val="18"/>
              </w:rPr>
              <w:t xml:space="preserve">| Fiscal Year | Net Income | Operating CFO | Free Cash Flow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FY2021 | $94.7B | $104.0B | $92.9B |</w:t>
            </w:r>
          </w:p>
          <w:p>
            <w:pPr>
              <w:spacing w:after="20"/>
            </w:pPr>
            <w:r>
              <w:rPr>
                <w:rFonts w:ascii="Courier New" w:cs="Courier New" w:eastAsia="Courier New" w:hAnsi="Courier New"/>
                <w:sz w:val="18"/>
                <w:szCs w:val="18"/>
              </w:rPr>
              <w:t xml:space="preserve">| FY2022 | $99.8B | $122.2B | $111.4B |</w:t>
            </w:r>
          </w:p>
          <w:p>
            <w:pPr>
              <w:spacing w:after="20"/>
            </w:pPr>
            <w:r>
              <w:rPr>
                <w:rFonts w:ascii="Courier New" w:cs="Courier New" w:eastAsia="Courier New" w:hAnsi="Courier New"/>
                <w:sz w:val="18"/>
                <w:szCs w:val="18"/>
              </w:rPr>
              <w:t xml:space="preserve">| FY2023 | $97.0B | $110.5B | $99.5B |</w:t>
            </w:r>
          </w:p>
          <w:p>
            <w:pPr>
              <w:spacing w:after="20"/>
            </w:pPr>
            <w:r>
              <w:rPr>
                <w:rFonts w:ascii="Courier New" w:cs="Courier New" w:eastAsia="Courier New" w:hAnsi="Courier New"/>
                <w:sz w:val="18"/>
                <w:szCs w:val="18"/>
              </w:rPr>
              <w:t xml:space="preserve">| FY2024 | $93.7B | $118.3B | $108.8B |</w:t>
            </w:r>
          </w:p>
          <w:p>
            <w:pPr>
              <w:spacing w:after="20"/>
            </w:pPr>
            <w:r>
              <w:rPr>
                <w:rFonts w:ascii="Courier New" w:cs="Courier New" w:eastAsia="Courier New" w:hAnsi="Courier New"/>
                <w:sz w:val="18"/>
                <w:szCs w:val="18"/>
              </w:rPr>
              <w:t xml:space="preserve">| FY2025 | $112.0B | $111.5B | $98.8B |</w:t>
            </w:r>
          </w:p>
          <w:p>
            <w:pPr>
              <w:spacing w:after="80"/>
            </w:pPr>
            <w:r>
              <w:rPr>
                <w:rFonts w:ascii="Arial" w:cs="Arial" w:eastAsia="Arial" w:hAnsi="Arial"/>
                <w:sz w:val="22"/>
                <w:szCs w:val="22"/>
              </w:rPr>
              <w:t xml:space="preserve">OCF consistently exceeds or equals net income — strong earnings quality. CapEx (FY2025: $12.7B = 3.1% revenue) remains capital-light vs. peers.</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Key Drivers to Watch</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Services Revenue Growth:</w:t>
            </w:r>
            <w:r>
              <w:rPr>
                <w:rFonts w:ascii="Arial" w:cs="Arial" w:eastAsia="Arial" w:hAnsi="Arial"/>
                <w:sz w:val="22"/>
                <w:szCs w:val="22"/>
              </w:rPr>
              <w:t xml:space="preserve"> App Store, Apple Music, iCloud — higher margin and recurring</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AI Monetization:</w:t>
            </w:r>
            <w:r>
              <w:rPr>
                <w:rFonts w:ascii="Arial" w:cs="Arial" w:eastAsia="Arial" w:hAnsi="Arial"/>
                <w:sz w:val="22"/>
                <w:szCs w:val="22"/>
              </w:rPr>
              <w:t xml:space="preserve"> Apple Intelligence — upside optionality not yet in historicals</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Gross Margin Sustainability:</w:t>
            </w:r>
            <w:r>
              <w:rPr>
                <w:rFonts w:ascii="Arial" w:cs="Arial" w:eastAsia="Arial" w:hAnsi="Arial"/>
                <w:sz w:val="22"/>
                <w:szCs w:val="22"/>
              </w:rPr>
              <w:t xml:space="preserve"> 46.9% is near historical highs; any compression pressures valuation</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Capital Allocation:</w:t>
            </w:r>
            <w:r>
              <w:rPr>
                <w:rFonts w:ascii="Arial" w:cs="Arial" w:eastAsia="Arial" w:hAnsi="Arial"/>
                <w:sz w:val="22"/>
                <w:szCs w:val="22"/>
              </w:rPr>
              <w:t xml:space="preserve"> $110B+ annual buybacks reduce share count; monitor if redirected</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Emerging Market Penetration:</w:t>
            </w:r>
            <w:r>
              <w:rPr>
                <w:rFonts w:ascii="Arial" w:cs="Arial" w:eastAsia="Arial" w:hAnsi="Arial"/>
                <w:sz w:val="22"/>
                <w:szCs w:val="22"/>
              </w:rPr>
              <w:t xml:space="preserve"> India, Southeast Asia growth potential</w:t>
            </w:r>
          </w:p>
          <w:p>
            <w:pPr>
              <w:pStyle w:val="ListParagraph"/>
              <w:numPr>
                <w:ilvl w:val="0"/>
                <w:numId w:val="3"/>
              </w:numPr>
              <w:spacing w:after="50"/>
            </w:pPr>
            <w:r>
              <w:rPr>
                <w:rFonts w:ascii="Arial" w:cs="Arial" w:eastAsia="Arial" w:hAnsi="Arial"/>
                <w:sz w:val="22"/>
                <w:szCs w:val="22"/>
              </w:rPr>
              <w:t xml:space="preserve"/>
            </w:r>
            <w:r>
              <w:rPr>
                <w:rFonts w:ascii="Arial" w:cs="Arial" w:eastAsia="Arial" w:hAnsi="Arial"/>
                <w:b/>
                <w:bCs/>
                <w:sz w:val="22"/>
                <w:szCs w:val="22"/>
              </w:rPr>
              <w:t xml:space="preserve">Interest Rate Environment:</w:t>
            </w:r>
            <w:r>
              <w:rPr>
                <w:rFonts w:ascii="Arial" w:cs="Arial" w:eastAsia="Arial" w:hAnsi="Arial"/>
                <w:sz w:val="22"/>
                <w:szCs w:val="22"/>
              </w:rPr>
              <w:t xml:space="preserve"> Rate changes affect WACC directly</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Red Flags &amp; Limitations</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Missing Interest Expense Data (FY2025):</w:t>
            </w:r>
            <w:r>
              <w:rPr>
                <w:rFonts w:ascii="Arial" w:cs="Arial" w:eastAsia="Arial" w:hAnsi="Arial"/>
                <w:sz w:val="22"/>
                <w:szCs w:val="22"/>
              </w:rPr>
              <w:t xml:space="preserve"> Forces estimated cost of debt; adds uncertainty</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High Terminal Value Dependency (74.2% of EV):</w:t>
            </w:r>
            <w:r>
              <w:rPr>
                <w:rFonts w:ascii="Arial" w:cs="Arial" w:eastAsia="Arial" w:hAnsi="Arial"/>
                <w:sz w:val="22"/>
                <w:szCs w:val="22"/>
              </w:rPr>
              <w:t xml:space="preserve"> Sensitive to perpetual growth and WACC</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Extreme Valuation Multiple:</w:t>
            </w:r>
            <w:r>
              <w:rPr>
                <w:rFonts w:ascii="Arial" w:cs="Arial" w:eastAsia="Arial" w:hAnsi="Arial"/>
                <w:sz w:val="22"/>
                <w:szCs w:val="22"/>
              </w:rPr>
              <w:t xml:space="preserve"> $291 implies 43.4× FY2025 net income, 32.1× EBIT</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Mature Revenue Base:</w:t>
            </w:r>
            <w:r>
              <w:rPr>
                <w:rFonts w:ascii="Arial" w:cs="Arial" w:eastAsia="Arial" w:hAnsi="Arial"/>
                <w:sz w:val="22"/>
                <w:szCs w:val="22"/>
              </w:rPr>
              <w:t xml:space="preserve"> Only 3.3% CAGR — sustaining 5%+ growth is challenging at $4.3T market cap</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Bottom Line</w:t>
            </w:r>
          </w:p>
          <w:p>
            <w:pPr>
              <w:spacing w:after="80"/>
            </w:pPr>
            <w:r>
              <w:rPr>
                <w:rFonts w:ascii="Arial" w:cs="Arial" w:eastAsia="Arial" w:hAnsi="Arial"/>
                <w:sz w:val="22"/>
                <w:szCs w:val="22"/>
              </w:rPr>
              <w:t xml:space="preserve">Apple's intrinsic value is </w:t>
            </w:r>
            <w:r>
              <w:rPr>
                <w:rFonts w:ascii="Arial" w:cs="Arial" w:eastAsia="Arial" w:hAnsi="Arial"/>
                <w:b/>
                <w:bCs/>
                <w:sz w:val="22"/>
                <w:szCs w:val="22"/>
              </w:rPr>
              <w:t xml:space="preserve">$117.44</w:t>
            </w:r>
            <w:r>
              <w:rPr>
                <w:rFonts w:ascii="Arial" w:cs="Arial" w:eastAsia="Arial" w:hAnsi="Arial"/>
                <w:sz w:val="22"/>
                <w:szCs w:val="22"/>
              </w:rPr>
              <w:t xml:space="preserve"> under conservative assumptions. Current price of </w:t>
            </w:r>
            <w:r>
              <w:rPr>
                <w:rFonts w:ascii="Arial" w:cs="Arial" w:eastAsia="Arial" w:hAnsi="Arial"/>
                <w:b/>
                <w:bCs/>
                <w:sz w:val="22"/>
                <w:szCs w:val="22"/>
              </w:rPr>
              <w:t xml:space="preserve">$291.13</w:t>
            </w:r>
            <w:r>
              <w:rPr>
                <w:rFonts w:ascii="Arial" w:cs="Arial" w:eastAsia="Arial" w:hAnsi="Arial"/>
                <w:sz w:val="22"/>
                <w:szCs w:val="22"/>
              </w:rPr>
              <w:t xml:space="preserve"> implies 59.6% downside to DCF.</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The DCF assumes normalized growth.</w:t>
            </w:r>
            <w:r>
              <w:rPr>
                <w:rFonts w:ascii="Arial" w:cs="Arial" w:eastAsia="Arial" w:hAnsi="Arial"/>
                <w:sz w:val="22"/>
                <w:szCs w:val="22"/>
              </w:rPr>
              <w:t xml:space="preserve"> Higher growth via AI/services narrows the gap significantly.</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The market prices optionality.</w:t>
            </w:r>
            <w:r>
              <w:rPr>
                <w:rFonts w:ascii="Arial" w:cs="Arial" w:eastAsia="Arial" w:hAnsi="Arial"/>
                <w:sz w:val="22"/>
                <w:szCs w:val="22"/>
              </w:rPr>
              <w:t xml:space="preserve"> Apple Intelligence and emerging markets could justify a premium.</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Model risk is material.</w:t>
            </w:r>
            <w:r>
              <w:rPr>
                <w:rFonts w:ascii="Arial" w:cs="Arial" w:eastAsia="Arial" w:hAnsi="Arial"/>
                <w:sz w:val="22"/>
                <w:szCs w:val="22"/>
              </w:rPr>
              <w:t xml:space="preserve"> Use as a directional floor, not a precise target.</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Apple's quality is undeniable.</w:t>
            </w:r>
            <w:r>
              <w:rPr>
                <w:rFonts w:ascii="Arial" w:cs="Arial" w:eastAsia="Arial" w:hAnsi="Arial"/>
                <w:sz w:val="22"/>
                <w:szCs w:val="22"/>
              </w:rPr>
              <w:t xml:space="preserve"> Strong FCF, improving leverage, margin expansion.</w:t>
            </w:r>
          </w:p>
          <w:p>
            <w:pPr>
              <w:spacing w:after="80"/>
            </w:pPr>
            <w:r>
              <w:rPr>
                <w:rFonts w:ascii="Arial" w:cs="Arial" w:eastAsia="Arial" w:hAnsi="Arial"/>
                <w:sz w:val="22"/>
                <w:szCs w:val="22"/>
              </w:rPr>
              <w:t xml:space="preserve"/>
            </w:r>
            <w:r>
              <w:rPr>
                <w:rFonts w:ascii="Arial" w:cs="Arial" w:eastAsia="Arial" w:hAnsi="Arial"/>
                <w:b/>
                <w:bCs/>
                <w:sz w:val="22"/>
                <w:szCs w:val="22"/>
              </w:rPr>
              <w:t xml:space="preserve">For value investors:</w:t>
            </w:r>
            <w:r>
              <w:rPr>
                <w:rFonts w:ascii="Arial" w:cs="Arial" w:eastAsia="Arial" w:hAnsi="Arial"/>
                <w:sz w:val="22"/>
                <w:szCs w:val="22"/>
              </w:rPr>
              <w:t xml:space="preserve"> Limited margin of safety at current prices; a pullback to $200–$220 offers better risk/reward. </w:t>
            </w:r>
            <w:r>
              <w:rPr>
                <w:rFonts w:ascii="Arial" w:cs="Arial" w:eastAsia="Arial" w:hAnsi="Arial"/>
                <w:b/>
                <w:bCs/>
                <w:sz w:val="22"/>
                <w:szCs w:val="22"/>
              </w:rPr>
              <w:t xml:space="preserve">For growth investors:</w:t>
            </w:r>
            <w:r>
              <w:rPr>
                <w:rFonts w:ascii="Arial" w:cs="Arial" w:eastAsia="Arial" w:hAnsi="Arial"/>
                <w:sz w:val="22"/>
                <w:szCs w:val="22"/>
              </w:rPr>
              <w:t xml:space="preserve"> Current price acceptable if AI/services conviction is high.</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Route: </w:t>
            </w:r>
            <w:r>
              <w:rPr>
                <w:rFonts w:ascii="Arial" w:cs="Arial" w:eastAsia="Arial" w:hAnsi="Arial"/>
                <w:sz w:val="20"/>
                <w:szCs w:val="20"/>
              </w:rPr>
              <w:t xml:space="preserve">plan_node</w:t>
            </w:r>
          </w:p>
          <w:p>
            <w:pPr>
              <w:spacing w:after="40"/>
            </w:pPr>
            <w:r>
              <w:rPr>
                <w:rFonts w:ascii="Arial" w:cs="Arial" w:eastAsia="Arial" w:hAnsi="Arial"/>
                <w:b/>
                <w:bCs/>
                <w:sz w:val="20"/>
                <w:szCs w:val="20"/>
              </w:rPr>
              <w:t xml:space="preserve">Deep plan: </w:t>
            </w:r>
            <w:r>
              <w:rPr>
                <w:rFonts w:ascii="Arial" w:cs="Arial" w:eastAsia="Arial" w:hAnsi="Arial"/>
                <w:sz w:val="20"/>
                <w:szCs w:val="20"/>
              </w:rPr>
              <w:t xml:space="preserve">Yes</w:t>
            </w:r>
          </w:p>
          <w:p>
            <w:pPr>
              <w:spacing w:after="40"/>
            </w:pPr>
            <w:r>
              <w:rPr>
                <w:rFonts w:ascii="Arial" w:cs="Arial" w:eastAsia="Arial" w:hAnsi="Arial"/>
                <w:b/>
                <w:bCs/>
                <w:sz w:val="20"/>
                <w:szCs w:val="20"/>
              </w:rPr>
              <w:t xml:space="preserve">React Iterations: </w:t>
            </w:r>
            <w:r>
              <w:rPr>
                <w:rFonts w:ascii="Arial" w:cs="Arial" w:eastAsia="Arial" w:hAnsi="Arial"/>
                <w:sz w:val="20"/>
                <w:szCs w:val="20"/>
              </w:rPr>
              <w:t xml:space="preserve">1</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1 → end</w:t>
            </w:r>
          </w:p>
          <w:p>
            <w:pPr>
              <w:spacing w:after="30" w:before="60"/>
            </w:pPr>
            <w:r>
              <w:rPr>
                <w:rFonts w:ascii="Arial" w:cs="Arial" w:eastAsia="Arial" w:hAnsi="Arial"/>
                <w:b/>
                <w:bCs/>
                <w:sz w:val="20"/>
                <w:szCs w:val="20"/>
              </w:rPr>
              <w:t xml:space="preserve">Tools Used: </w:t>
            </w:r>
          </w:p>
          <w:p>
            <w:pPr>
              <w:spacing w:after="25"/>
              <w:ind w:left="360"/>
            </w:pPr>
            <w:r>
              <w:rPr>
                <w:rFonts w:ascii="Arial" w:cs="Arial" w:eastAsia="Arial" w:hAnsi="Arial"/>
                <w:color w:val="333333"/>
                <w:sz w:val="20"/>
                <w:szCs w:val="20"/>
              </w:rPr>
              <w:t xml:space="preserve">• run_dcf_valuation (AAPL, span=5) — proyección FY2026–FY2030</w:t>
            </w:r>
          </w:p>
          <w:p>
            <w:pPr>
              <w:spacing w:after="25"/>
              <w:ind w:left="360"/>
            </w:pPr>
            <w:r>
              <w:rPr>
                <w:rFonts w:ascii="Arial" w:cs="Arial" w:eastAsia="Arial" w:hAnsi="Arial"/>
                <w:color w:val="333333"/>
                <w:sz w:val="20"/>
                <w:szCs w:val="20"/>
              </w:rPr>
              <w:t xml:space="preserve">• get_market_data (AAPL, include_rfr=true) — desde cache</w:t>
            </w:r>
          </w:p>
          <w:p>
            <w:pPr>
              <w:spacing w:after="25"/>
              <w:ind w:left="360"/>
            </w:pPr>
            <w:r>
              <w:rPr>
                <w:rFonts w:ascii="Arial" w:cs="Arial" w:eastAsia="Arial" w:hAnsi="Arial"/>
                <w:color w:val="333333"/>
                <w:sz w:val="20"/>
                <w:szCs w:val="20"/>
              </w:rPr>
              <w:t xml:space="preserve">• get_financials (AAPL, span=5) — desde cache</w:t>
            </w:r>
          </w:p>
          <w:p>
            <w:pPr>
              <w:spacing w:after="25"/>
              <w:ind w:left="360"/>
            </w:pPr>
            <w:r>
              <w:rPr>
                <w:rFonts w:ascii="Arial" w:cs="Arial" w:eastAsia="Arial" w:hAnsi="Arial"/>
                <w:color w:val="333333"/>
                <w:sz w:val="20"/>
                <w:szCs w:val="20"/>
              </w:rPr>
              <w:t xml:space="preserve">• get_sector_data (year=2025)</w:t>
            </w:r>
          </w:p>
        </w:tc>
      </w:tr>
    </w:tbl>
    <w:p>
      <w:pPr>
        <w:spacing w:after="1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Test 6.2 — Contextual Numeric Input: "3"</w:t>
      </w:r>
    </w:p>
    <w:p>
      <w:pPr>
        <w:spacing w:after="80"/>
      </w:pPr>
      <w:r>
        <w:rPr>
          <w:rFonts w:ascii="Arial" w:cs="Arial" w:eastAsia="Arial" w:hAnsi="Arial"/>
          <w:i/>
          <w:iCs/>
          <w:color w:val="666666"/>
          <w:sz w:val="22"/>
          <w:szCs w:val="22"/>
        </w:rPr>
        <w:t xml:space="preserve">Message "3" sent as a follow-up within the same Apple DCF session. The agent interprets the input in context and generates a comprehensive Apple analysis integrating DCF, market comparables, cash flow quality, operating efficiency, and risk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196F3" w:sz="8"/>
              <w:bottom w:val="single" w:color="CCCCCC" w:sz="1"/>
              <w:right w:val="single" w:color="CCCCCC" w:sz="1"/>
            </w:tcBorders>
            <w:shd w:fill="EBF5FB" w:val="clear"/>
            <w:tcMar>
              <w:top w:type="dxa" w:w="100"/>
              <w:left w:type="dxa" w:w="200"/>
              <w:bottom w:type="dxa" w:w="100"/>
              <w:right w:type="dxa" w:w="200"/>
            </w:tcMar>
          </w:tcPr>
          <w:p>
            <w:pPr>
              <w:spacing w:after="50"/>
            </w:pPr>
            <w:r>
              <w:rPr>
                <w:rFonts w:ascii="Arial" w:cs="Arial" w:eastAsia="Arial" w:hAnsi="Arial"/>
                <w:b/>
                <w:bCs/>
                <w:color w:val="1565C0"/>
                <w:sz w:val="19"/>
                <w:szCs w:val="19"/>
              </w:rPr>
              <w:t xml:space="preserve">🧑 User</w:t>
            </w:r>
          </w:p>
          <w:p>
            <w:pPr>
              <w:spacing w:after="0"/>
            </w:pPr>
            <w:r>
              <w:rPr>
                <w:rFonts w:ascii="Arial" w:cs="Arial" w:eastAsia="Arial" w:hAnsi="Arial"/>
                <w:sz w:val="22"/>
                <w:szCs w:val="22"/>
              </w:rPr>
              <w:t xml:space="preserve">3</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8909C" w:sz="8"/>
              <w:bottom w:val="single" w:color="CCCCCC" w:sz="1"/>
              <w:right w:val="single" w:color="CCCCCC" w:sz="1"/>
            </w:tcBorders>
            <w:shd w:fill="F9FAFB" w:val="clear"/>
            <w:tcMar>
              <w:top w:type="dxa" w:w="100"/>
              <w:left w:type="dxa" w:w="200"/>
              <w:bottom w:type="dxa" w:w="100"/>
              <w:right w:type="dxa" w:w="200"/>
            </w:tcMar>
          </w:tcPr>
          <w:p>
            <w:pPr>
              <w:spacing w:after="50"/>
            </w:pPr>
            <w:r>
              <w:rPr>
                <w:rFonts w:ascii="Arial" w:cs="Arial" w:eastAsia="Arial" w:hAnsi="Arial"/>
                <w:b/>
                <w:bCs/>
                <w:color w:val="37474F"/>
                <w:sz w:val="19"/>
                <w:szCs w:val="19"/>
              </w:rPr>
              <w:t xml:space="preserve">🤖 Agent</w:t>
            </w:r>
          </w:p>
          <w:p>
            <w:pPr>
              <w:spacing w:after="80"/>
            </w:pPr>
            <w:r>
              <w:rPr>
                <w:rFonts w:ascii="Arial" w:cs="Arial" w:eastAsia="Arial" w:hAnsi="Arial"/>
                <w:b/>
                <w:bCs/>
                <w:color w:val="2E75B6"/>
                <w:sz w:val="24"/>
                <w:szCs w:val="24"/>
              </w:rPr>
              <w:t xml:space="preserve">Apple Inc. (AAPL) — Comprehensive Analysis</w:t>
            </w:r>
          </w:p>
          <w:p>
            <w:pPr>
              <w:pStyle w:val="Heading2"/>
              <w:spacing w:after="80" w:before="280"/>
            </w:pPr>
            <w:r>
              <w:rPr>
                <w:rFonts w:ascii="Arial" w:cs="Arial" w:eastAsia="Arial" w:hAnsi="Arial"/>
                <w:b/>
                <w:bCs/>
                <w:color w:val="333333"/>
                <w:sz w:val="26"/>
                <w:szCs w:val="26"/>
              </w:rPr>
              <w:t xml:space="preserve">Executive View</w:t>
            </w:r>
          </w:p>
          <w:p>
            <w:pPr>
              <w:spacing w:after="80"/>
            </w:pPr>
            <w:r>
              <w:rPr>
                <w:rFonts w:ascii="Arial" w:cs="Arial" w:eastAsia="Arial" w:hAnsi="Arial"/>
                <w:sz w:val="22"/>
                <w:szCs w:val="22"/>
              </w:rPr>
              <w:t xml:space="preserve">Apple is a mature, highly profitable technology company with robust cash generation and improving financial leverage. Over the past five fiscal years (FY2021–FY2025), the company has demonstrated resilience through revenue volatility, margin expansion, and disciplined capital allocation.</w:t>
            </w:r>
          </w:p>
          <w:p>
            <w:pPr>
              <w:spacing w:after="80"/>
            </w:pPr>
            <w:r>
              <w:rPr>
                <w:rFonts w:ascii="Arial" w:cs="Arial" w:eastAsia="Arial" w:hAnsi="Arial"/>
                <w:sz w:val="22"/>
                <w:szCs w:val="22"/>
              </w:rPr>
              <w:t xml:space="preserve"/>
            </w:r>
            <w:r>
              <w:rPr>
                <w:rFonts w:ascii="Arial" w:cs="Arial" w:eastAsia="Arial" w:hAnsi="Arial"/>
                <w:b/>
                <w:bCs/>
                <w:sz w:val="22"/>
                <w:szCs w:val="22"/>
              </w:rPr>
              <w:t xml:space="preserve">Recent performance:</w:t>
            </w:r>
            <w:r>
              <w:rPr>
                <w:rFonts w:ascii="Arial" w:cs="Arial" w:eastAsia="Arial" w:hAnsi="Arial"/>
                <w:sz w:val="22"/>
                <w:szCs w:val="22"/>
              </w:rPr>
              <w:t xml:space="preserve"> Revenue grew 6.4% in FY2025 to $416.2B; net income surged 19.5% to $112.0B; operating cash flow remained robust at $111.5B. Debt/equity improved from 5.96x in FY2022 to 3.87x in FY2025.</w:t>
            </w:r>
          </w:p>
          <w:p>
            <w:pPr>
              <w:spacing w:after="80"/>
            </w:pPr>
            <w:r>
              <w:rPr>
                <w:rFonts w:ascii="Arial" w:cs="Arial" w:eastAsia="Arial" w:hAnsi="Arial"/>
                <w:sz w:val="22"/>
                <w:szCs w:val="22"/>
              </w:rPr>
              <w:t xml:space="preserve"/>
            </w:r>
            <w:r>
              <w:rPr>
                <w:rFonts w:ascii="Arial" w:cs="Arial" w:eastAsia="Arial" w:hAnsi="Arial"/>
                <w:b/>
                <w:bCs/>
                <w:sz w:val="22"/>
                <w:szCs w:val="22"/>
              </w:rPr>
              <w:t xml:space="preserve">Valuation tension:</w:t>
            </w:r>
            <w:r>
              <w:rPr>
                <w:rFonts w:ascii="Arial" w:cs="Arial" w:eastAsia="Arial" w:hAnsi="Arial"/>
                <w:sz w:val="22"/>
                <w:szCs w:val="22"/>
              </w:rPr>
              <w:t xml:space="preserve"> The DCF estimates intrinsic value at </w:t>
            </w:r>
            <w:r>
              <w:rPr>
                <w:rFonts w:ascii="Arial" w:cs="Arial" w:eastAsia="Arial" w:hAnsi="Arial"/>
                <w:b/>
                <w:bCs/>
                <w:sz w:val="22"/>
                <w:szCs w:val="22"/>
              </w:rPr>
              <w:t xml:space="preserve">$117.44/share</w:t>
            </w:r>
            <w:r>
              <w:rPr>
                <w:rFonts w:ascii="Arial" w:cs="Arial" w:eastAsia="Arial" w:hAnsi="Arial"/>
                <w:sz w:val="22"/>
                <w:szCs w:val="22"/>
              </w:rPr>
              <w:t xml:space="preserve">, but the market price is </w:t>
            </w:r>
            <w:r>
              <w:rPr>
                <w:rFonts w:ascii="Arial" w:cs="Arial" w:eastAsia="Arial" w:hAnsi="Arial"/>
                <w:b/>
                <w:bCs/>
                <w:sz w:val="22"/>
                <w:szCs w:val="22"/>
              </w:rPr>
              <w:t xml:space="preserve">$291.13</w:t>
            </w:r>
            <w:r>
              <w:rPr>
                <w:rFonts w:ascii="Arial" w:cs="Arial" w:eastAsia="Arial" w:hAnsi="Arial"/>
                <w:sz w:val="22"/>
                <w:szCs w:val="22"/>
              </w:rPr>
              <w:t xml:space="preserve"> — a 148% premium. Sector comparables (Damodaran) suggest a fair value range of $182–$619/share.</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Financial Performance</w:t>
            </w:r>
          </w:p>
          <w:p>
            <w:pPr>
              <w:spacing w:after="20"/>
            </w:pPr>
            <w:r>
              <w:rPr>
                <w:rFonts w:ascii="Courier New" w:cs="Courier New" w:eastAsia="Courier New" w:hAnsi="Courier New"/>
                <w:sz w:val="18"/>
                <w:szCs w:val="18"/>
              </w:rPr>
              <w:t xml:space="preserve">| Metric | FY2021 | FY2022 | FY2023 | FY2024 | FY2025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Revenue ($B) | 365.8 | 394.3 | 383.3 | 391.0 | 416.2 |</w:t>
            </w:r>
          </w:p>
          <w:p>
            <w:pPr>
              <w:spacing w:after="20"/>
            </w:pPr>
            <w:r>
              <w:rPr>
                <w:rFonts w:ascii="Courier New" w:cs="Courier New" w:eastAsia="Courier New" w:hAnsi="Courier New"/>
                <w:sz w:val="18"/>
                <w:szCs w:val="18"/>
              </w:rPr>
              <w:t xml:space="preserve">| YoY Growth | — | +7.8% | −2.8% | +2.0% | +6.4% |</w:t>
            </w:r>
          </w:p>
          <w:p>
            <w:pPr>
              <w:spacing w:after="20"/>
            </w:pPr>
            <w:r>
              <w:rPr>
                <w:rFonts w:ascii="Courier New" w:cs="Courier New" w:eastAsia="Courier New" w:hAnsi="Courier New"/>
                <w:sz w:val="18"/>
                <w:szCs w:val="18"/>
              </w:rPr>
              <w:t xml:space="preserve">| Gross Margin | 42% | 43% | 44% | 46% | 47% |</w:t>
            </w:r>
          </w:p>
          <w:p>
            <w:pPr>
              <w:spacing w:after="20"/>
            </w:pPr>
            <w:r>
              <w:rPr>
                <w:rFonts w:ascii="Courier New" w:cs="Courier New" w:eastAsia="Courier New" w:hAnsi="Courier New"/>
                <w:sz w:val="18"/>
                <w:szCs w:val="18"/>
              </w:rPr>
              <w:t xml:space="preserve">| EBIT Margin | 30% | 30% | 30% | 32% | 32% |</w:t>
            </w:r>
          </w:p>
          <w:p>
            <w:pPr>
              <w:spacing w:after="20"/>
            </w:pPr>
            <w:r>
              <w:rPr>
                <w:rFonts w:ascii="Courier New" w:cs="Courier New" w:eastAsia="Courier New" w:hAnsi="Courier New"/>
                <w:sz w:val="18"/>
                <w:szCs w:val="18"/>
              </w:rPr>
              <w:t xml:space="preserve">| Net Margin | 26% | 25% | 25% | 24% | 27% |</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Margin expansion is the dominant profitability driver.</w:t>
            </w:r>
            <w:r>
              <w:rPr>
                <w:rFonts w:ascii="Arial" w:cs="Arial" w:eastAsia="Arial" w:hAnsi="Arial"/>
                <w:sz w:val="22"/>
                <w:szCs w:val="22"/>
              </w:rPr>
              <w:t xml:space="preserve"> Gross margin +500 bps over 5 years.</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FY2025 net income grew 19.5%</w:t>
            </w:r>
            <w:r>
              <w:rPr>
                <w:rFonts w:ascii="Arial" w:cs="Arial" w:eastAsia="Arial" w:hAnsi="Arial"/>
                <w:sz w:val="22"/>
                <w:szCs w:val="22"/>
              </w:rPr>
              <w:t xml:space="preserve">, far outpacing revenue growth (6.4%) — driven by margin expansion, not volume.</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Financial Risk</w:t>
            </w:r>
          </w:p>
          <w:p>
            <w:pPr>
              <w:pStyle w:val="Heading3"/>
              <w:spacing w:after="60" w:before="160"/>
            </w:pPr>
            <w:r>
              <w:rPr>
                <w:rFonts w:ascii="Arial" w:cs="Arial" w:eastAsia="Arial" w:hAnsi="Arial"/>
                <w:b/>
                <w:bCs/>
                <w:color w:val="555555"/>
                <w:sz w:val="23"/>
                <w:szCs w:val="23"/>
              </w:rPr>
              <w:t xml:space="preserve">Liquidity</w:t>
            </w:r>
          </w:p>
          <w:p>
            <w:pPr>
              <w:pStyle w:val="ListParagraph"/>
              <w:numPr>
                <w:ilvl w:val="0"/>
                <w:numId w:val="2"/>
              </w:numPr>
              <w:spacing w:after="50"/>
            </w:pPr>
            <w:r>
              <w:rPr>
                <w:rFonts w:ascii="Arial" w:cs="Arial" w:eastAsia="Arial" w:hAnsi="Arial"/>
                <w:sz w:val="22"/>
                <w:szCs w:val="22"/>
              </w:rPr>
              <w:t xml:space="preserve">Current ratio consistently below 1.0 (0.89 in FY2025) — </w:t>
            </w:r>
            <w:r>
              <w:rPr>
                <w:rFonts w:ascii="Arial" w:cs="Arial" w:eastAsia="Arial" w:hAnsi="Arial"/>
                <w:b/>
                <w:bCs/>
                <w:sz w:val="22"/>
                <w:szCs w:val="22"/>
              </w:rPr>
              <w:t xml:space="preserve">structural, not distressed</w:t>
            </w:r>
            <w:r>
              <w:rPr>
                <w:rFonts w:ascii="Arial" w:cs="Arial" w:eastAsia="Arial" w:hAnsi="Arial"/>
                <w:sz w:val="22"/>
                <w:szCs w:val="22"/>
              </w:rPr>
              <w:t xml:space="preserve">. Reflects deliberate capital structure with $111.5B annual OCF.</w:t>
            </w:r>
          </w:p>
          <w:p>
            <w:pPr>
              <w:pStyle w:val="ListParagraph"/>
              <w:numPr>
                <w:ilvl w:val="0"/>
                <w:numId w:val="2"/>
              </w:numPr>
              <w:spacing w:after="50"/>
            </w:pPr>
            <w:r>
              <w:rPr>
                <w:rFonts w:ascii="Arial" w:cs="Arial" w:eastAsia="Arial" w:hAnsi="Arial"/>
                <w:sz w:val="22"/>
                <w:szCs w:val="22"/>
              </w:rPr>
              <w:t xml:space="preserve">Absolute cash: $35.9B (+20% vs FY2024). No refinancing risk.</w:t>
            </w:r>
          </w:p>
          <w:p>
            <w:pPr>
              <w:pStyle w:val="Heading3"/>
              <w:spacing w:after="60" w:before="160"/>
            </w:pPr>
            <w:r>
              <w:rPr>
                <w:rFonts w:ascii="Arial" w:cs="Arial" w:eastAsia="Arial" w:hAnsi="Arial"/>
                <w:b/>
                <w:bCs/>
                <w:color w:val="555555"/>
                <w:sz w:val="23"/>
                <w:szCs w:val="23"/>
              </w:rPr>
              <w:t xml:space="preserve">Leverage &amp; Solvency</w:t>
            </w:r>
          </w:p>
          <w:p>
            <w:pPr>
              <w:pStyle w:val="ListParagraph"/>
              <w:numPr>
                <w:ilvl w:val="0"/>
                <w:numId w:val="2"/>
              </w:numPr>
              <w:spacing w:after="50"/>
            </w:pPr>
            <w:r>
              <w:rPr>
                <w:rFonts w:ascii="Arial" w:cs="Arial" w:eastAsia="Arial" w:hAnsi="Arial"/>
                <w:sz w:val="22"/>
                <w:szCs w:val="22"/>
              </w:rPr>
              <w:t xml:space="preserve">Total debt declined $28.8B (25%) from FY2021 to FY2025</w:t>
            </w:r>
          </w:p>
          <w:p>
            <w:pPr>
              <w:pStyle w:val="ListParagraph"/>
              <w:numPr>
                <w:ilvl w:val="0"/>
                <w:numId w:val="2"/>
              </w:numPr>
              <w:spacing w:after="50"/>
            </w:pPr>
            <w:r>
              <w:rPr>
                <w:rFonts w:ascii="Arial" w:cs="Arial" w:eastAsia="Arial" w:hAnsi="Arial"/>
                <w:sz w:val="22"/>
                <w:szCs w:val="22"/>
              </w:rPr>
              <w:t xml:space="preserve">Debt/Equity: 4.56x → 3.87x — deliberate deleveraging</w:t>
            </w:r>
          </w:p>
          <w:p>
            <w:pPr>
              <w:pStyle w:val="ListParagraph"/>
              <w:numPr>
                <w:ilvl w:val="0"/>
                <w:numId w:val="2"/>
              </w:numPr>
              <w:spacing w:after="50"/>
            </w:pPr>
            <w:r>
              <w:rPr>
                <w:rFonts w:ascii="Arial" w:cs="Arial" w:eastAsia="Arial" w:hAnsi="Arial"/>
                <w:sz w:val="22"/>
                <w:szCs w:val="22"/>
              </w:rPr>
              <w:t xml:space="preserve">Interest coverage &gt;40x (estimated based on EBIT $133B vs manageable debt)</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Efficiency (Cash Conversion Cycle)</w:t>
            </w:r>
          </w:p>
          <w:p>
            <w:pPr>
              <w:spacing w:after="20"/>
            </w:pPr>
            <w:r>
              <w:rPr>
                <w:rFonts w:ascii="Courier New" w:cs="Courier New" w:eastAsia="Courier New" w:hAnsi="Courier New"/>
                <w:sz w:val="18"/>
                <w:szCs w:val="18"/>
              </w:rPr>
              <w:t xml:space="preserve">| Metric | FY2021 | FY2022 | FY2023 | FY2024 | FY2025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DSO (days) | 26.2 | 26.1 | 28.1 | 31.2 | 34.9 |</w:t>
            </w:r>
          </w:p>
          <w:p>
            <w:pPr>
              <w:spacing w:after="20"/>
            </w:pPr>
            <w:r>
              <w:rPr>
                <w:rFonts w:ascii="Courier New" w:cs="Courier New" w:eastAsia="Courier New" w:hAnsi="Courier New"/>
                <w:sz w:val="18"/>
                <w:szCs w:val="18"/>
              </w:rPr>
              <w:t xml:space="preserve">| DIO (days) | 11.3 | 8.1 | 10.8 | 12.6 | 9.5 |</w:t>
            </w:r>
          </w:p>
          <w:p>
            <w:pPr>
              <w:spacing w:after="20"/>
            </w:pPr>
            <w:r>
              <w:rPr>
                <w:rFonts w:ascii="Courier New" w:cs="Courier New" w:eastAsia="Courier New" w:hAnsi="Courier New"/>
                <w:sz w:val="18"/>
                <w:szCs w:val="18"/>
              </w:rPr>
              <w:t xml:space="preserve">| DPO (days) | 93.9 | 104.7 | 106.7 | 119.7 | 115.4 |</w:t>
            </w:r>
          </w:p>
          <w:p>
            <w:pPr>
              <w:spacing w:after="20"/>
            </w:pPr>
            <w:r>
              <w:rPr>
                <w:rFonts w:ascii="Courier New" w:cs="Courier New" w:eastAsia="Courier New" w:hAnsi="Courier New"/>
                <w:sz w:val="18"/>
                <w:szCs w:val="18"/>
              </w:rPr>
              <w:t xml:space="preserve">| CCC (days) | −56.4 | −70.5 | −67.8 | −76.1 | −71.0 |</w:t>
            </w:r>
          </w:p>
          <w:p>
            <w:pPr>
              <w:spacing w:after="80"/>
            </w:pPr>
            <w:r>
              <w:rPr>
                <w:rFonts w:ascii="Arial" w:cs="Arial" w:eastAsia="Arial" w:hAnsi="Arial"/>
                <w:sz w:val="22"/>
                <w:szCs w:val="22"/>
              </w:rPr>
              <w:t xml:space="preserve"/>
            </w:r>
            <w:r>
              <w:rPr>
                <w:rFonts w:ascii="Arial" w:cs="Arial" w:eastAsia="Arial" w:hAnsi="Arial"/>
                <w:b/>
                <w:bCs/>
                <w:sz w:val="22"/>
                <w:szCs w:val="22"/>
              </w:rPr>
              <w:t xml:space="preserve">Negative CCC (−71 days)</w:t>
            </w:r>
            <w:r>
              <w:rPr>
                <w:rFonts w:ascii="Arial" w:cs="Arial" w:eastAsia="Arial" w:hAnsi="Arial"/>
                <w:sz w:val="22"/>
                <w:szCs w:val="22"/>
              </w:rPr>
              <w:t xml:space="preserve"> = significant competitive advantage. Apple collects from customers before paying suppliers.</w:t>
            </w:r>
          </w:p>
          <w:p>
            <w:pPr>
              <w:spacing w:after="80"/>
            </w:pPr>
            <w:r>
              <w:rPr>
                <w:rFonts w:ascii="Arial" w:cs="Arial" w:eastAsia="Arial" w:hAnsi="Arial"/>
                <w:sz w:val="22"/>
                <w:szCs w:val="22"/>
              </w:rPr>
              <w:t xml:space="preserve"/>
            </w:r>
            <w:r>
              <w:rPr>
                <w:rFonts w:ascii="Arial" w:cs="Arial" w:eastAsia="Arial" w:hAnsi="Arial"/>
                <w:b/>
                <w:bCs/>
                <w:sz w:val="22"/>
                <w:szCs w:val="22"/>
              </w:rPr>
              <w:t xml:space="preserve">⚠️ Flag:</w:t>
            </w:r>
            <w:r>
              <w:rPr>
                <w:rFonts w:ascii="Arial" w:cs="Arial" w:eastAsia="Arial" w:hAnsi="Arial"/>
                <w:sz w:val="22"/>
                <w:szCs w:val="22"/>
              </w:rPr>
              <w:t xml:space="preserve"> DSO rose from 26.2 to 34.9 days (+33%). Accounts receivable grew 19.1% vs revenue +6.4%. Monitor trend.</w:t>
            </w:r>
          </w:p>
          <w:p>
            <w:pPr>
              <w:pBdr>
                <w:bottom w:val="single" w:color="DDDDDD" w:sz="1" w:space="2"/>
              </w:pBd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333333"/>
                <w:sz w:val="26"/>
                <w:szCs w:val="26"/>
              </w:rPr>
              <w:t xml:space="preserve">Investment Conclusion</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For existing shareholders:</w:t>
            </w:r>
            <w:r>
              <w:rPr>
                <w:rFonts w:ascii="Arial" w:cs="Arial" w:eastAsia="Arial" w:hAnsi="Arial"/>
                <w:sz w:val="22"/>
                <w:szCs w:val="22"/>
              </w:rPr>
              <w:t xml:space="preserve"> Hold. The company is executing well and revenue momentum is accelerating.</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For new investors:</w:t>
            </w:r>
            <w:r>
              <w:rPr>
                <w:rFonts w:ascii="Arial" w:cs="Arial" w:eastAsia="Arial" w:hAnsi="Arial"/>
                <w:sz w:val="22"/>
                <w:szCs w:val="22"/>
              </w:rPr>
              <w:t xml:space="preserve"> Caution. The 148% premium to DCF leaves limited margin of safety. Consider entry at $220–$250.</w:t>
            </w:r>
          </w:p>
          <w:p>
            <w:pPr>
              <w:pStyle w:val="ListParagraph"/>
              <w:numPr>
                <w:ilvl w:val="0"/>
                <w:numId w:val="2"/>
              </w:numPr>
              <w:spacing w:after="50"/>
            </w:pPr>
            <w:r>
              <w:rPr>
                <w:rFonts w:ascii="Arial" w:cs="Arial" w:eastAsia="Arial" w:hAnsi="Arial"/>
                <w:sz w:val="22"/>
                <w:szCs w:val="22"/>
              </w:rPr>
              <w:t xml:space="preserve"/>
            </w:r>
            <w:r>
              <w:rPr>
                <w:rFonts w:ascii="Arial" w:cs="Arial" w:eastAsia="Arial" w:hAnsi="Arial"/>
                <w:b/>
                <w:bCs/>
                <w:sz w:val="22"/>
                <w:szCs w:val="22"/>
              </w:rPr>
              <w:t xml:space="preserve">Key catalysts:</w:t>
            </w:r>
            <w:r>
              <w:rPr>
                <w:rFonts w:ascii="Arial" w:cs="Arial" w:eastAsia="Arial" w:hAnsi="Arial"/>
                <w:sz w:val="22"/>
                <w:szCs w:val="22"/>
              </w:rPr>
              <w:t xml:space="preserve"> Apple Intelligence, Services segment expansion, emerging market penetration.</w:t>
            </w:r>
          </w:p>
          <w:p>
            <w:pPr>
              <w:spacing w:after="80"/>
            </w:pPr>
            <w:r>
              <w:rPr>
                <w:rFonts w:ascii="Arial" w:cs="Arial" w:eastAsia="Arial" w:hAnsi="Arial"/>
                <w:sz w:val="22"/>
                <w:szCs w:val="22"/>
              </w:rPr>
              <w:t xml:space="preserve">*[Note: Response generated as a contextual follow-up to the numeric input "3" in the Apple DCF session.]*</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7C00" w:sz="8"/>
              <w:bottom w:val="single" w:color="CCCCCC" w:sz="1"/>
              <w:right w:val="single" w:color="CCCCCC" w:sz="1"/>
            </w:tcBorders>
            <w:shd w:fill="FFF8E7" w:val="clear"/>
            <w:tcMar>
              <w:top w:type="dxa" w:w="100"/>
              <w:left w:type="dxa" w:w="200"/>
              <w:bottom w:type="dxa" w:w="100"/>
              <w:right w:type="dxa" w:w="200"/>
            </w:tcMar>
          </w:tcPr>
          <w:p>
            <w:pPr>
              <w:spacing w:after="60"/>
            </w:pPr>
            <w:r>
              <w:rPr>
                <w:rFonts w:ascii="Arial" w:cs="Arial" w:eastAsia="Arial" w:hAnsi="Arial"/>
                <w:b/>
                <w:bCs/>
                <w:color w:val="795548"/>
                <w:sz w:val="19"/>
                <w:szCs w:val="19"/>
              </w:rPr>
              <w:t xml:space="preserve">⚙  Agent Behavior</w:t>
            </w:r>
          </w:p>
          <w:p>
            <w:pPr>
              <w:spacing w:after="40"/>
            </w:pPr>
            <w:r>
              <w:rPr>
                <w:rFonts w:ascii="Arial" w:cs="Arial" w:eastAsia="Arial" w:hAnsi="Arial"/>
                <w:b/>
                <w:bCs/>
                <w:sz w:val="20"/>
                <w:szCs w:val="20"/>
              </w:rPr>
              <w:t xml:space="preserve">Input: </w:t>
            </w:r>
            <w:r>
              <w:rPr>
                <w:rFonts w:ascii="Arial" w:cs="Arial" w:eastAsia="Arial" w:hAnsi="Arial"/>
                <w:sz w:val="20"/>
                <w:szCs w:val="20"/>
              </w:rPr>
              <w:t xml:space="preserve">"3" (Apple DCF context)</w:t>
            </w:r>
          </w:p>
          <w:p>
            <w:pPr>
              <w:spacing w:after="40"/>
            </w:pPr>
            <w:r>
              <w:rPr>
                <w:rFonts w:ascii="Arial" w:cs="Arial" w:eastAsia="Arial" w:hAnsi="Arial"/>
                <w:b/>
                <w:bCs/>
                <w:sz w:val="20"/>
                <w:szCs w:val="20"/>
              </w:rPr>
              <w:t xml:space="preserve">Interpretation: </w:t>
            </w:r>
            <w:r>
              <w:rPr>
                <w:rFonts w:ascii="Arial" w:cs="Arial" w:eastAsia="Arial" w:hAnsi="Arial"/>
                <w:sz w:val="20"/>
                <w:szCs w:val="20"/>
              </w:rPr>
              <w:t xml:space="preserve">Comprehensive analysis</w:t>
            </w:r>
          </w:p>
          <w:p>
            <w:pPr>
              <w:spacing w:after="40"/>
            </w:pPr>
            <w:r>
              <w:rPr>
                <w:rFonts w:ascii="Arial" w:cs="Arial" w:eastAsia="Arial" w:hAnsi="Arial"/>
                <w:b/>
                <w:bCs/>
                <w:sz w:val="20"/>
                <w:szCs w:val="20"/>
              </w:rPr>
              <w:t xml:space="preserve">Judge Iterations: </w:t>
            </w:r>
            <w:r>
              <w:rPr>
                <w:rFonts w:ascii="Arial" w:cs="Arial" w:eastAsia="Arial" w:hAnsi="Arial"/>
                <w:sz w:val="20"/>
                <w:szCs w:val="20"/>
              </w:rPr>
              <w:t xml:space="preserve">Not documented</w:t>
            </w:r>
          </w:p>
        </w:tc>
      </w:tr>
    </w:tbl>
    <w:p>
      <w:pPr>
        <w:spacing w:after="80"/>
      </w:pPr>
      <w:r>
        <w:rPr>
          <w:rFonts w:ascii="Arial" w:cs="Arial" w:eastAsia="Arial" w:hAnsi="Arial"/>
          <w:sz w:val="22"/>
          <w:szCs w:val="22"/>
        </w:rPr>
        <w:t xml:space="preserve"/>
      </w:r>
    </w:p>
    <w:p>
      <w:pPr>
        <w:pageBreakBefore/>
      </w:pPr>
      <w:r>
        <w:t xml:space="preserve"/>
      </w:r>
    </w:p>
    <w:p>
      <w:pPr>
        <w:pStyle w:val="Heading1"/>
        <w:pBdr>
          <w:bottom w:val="single" w:color="78909C" w:sz="6" w:space="4"/>
        </w:pBdr>
        <w:spacing w:after="120" w:before="400"/>
      </w:pPr>
      <w:r>
        <w:rPr>
          <w:rFonts w:ascii="Arial" w:cs="Arial" w:eastAsia="Arial" w:hAnsi="Arial"/>
          <w:b/>
          <w:bCs/>
          <w:color w:val="455A64"/>
          <w:sz w:val="30"/>
          <w:szCs w:val="30"/>
        </w:rPr>
        <w:t xml:space="preserve">Appendix — Raw Terminal Output</w:t>
      </w:r>
    </w:p>
    <w:p>
      <w:pPr>
        <w:spacing w:after="80"/>
      </w:pPr>
      <w:r>
        <w:rPr>
          <w:rFonts w:ascii="Arial" w:cs="Arial" w:eastAsia="Arial" w:hAnsi="Arial"/>
          <w:sz w:val="22"/>
          <w:szCs w:val="22"/>
        </w:rPr>
        <w:t xml:space="preserve">The following pages contain the complete, verbatim terminal output from each test session exactly as it appeared in the original document. This includes all backend node activations, INFO logs, JSON state dumps, scrape results, tool call inputs and outputs, internal reasoning steps, judge evaluations, and checkpointed message states.</w:t>
      </w:r>
    </w:p>
    <w:p>
      <w:pPr>
        <w:spacing w:after="160"/>
      </w:pPr>
      <w:r>
        <w:rPr>
          <w:rFonts w:ascii="Arial" w:cs="Arial" w:eastAsia="Arial" w:hAnsi="Arial"/>
          <w:sz w:val="22"/>
          <w:szCs w:val="22"/>
        </w:rPr>
        <w:t xml:space="preserve"/>
      </w:r>
    </w:p>
    <w:p>
      <w:pPr>
        <w:pStyle w:val="Heading1"/>
        <w:pBdr>
          <w:bottom w:val="single" w:color="78909C" w:sz="6" w:space="4"/>
        </w:pBdr>
        <w:spacing w:after="120" w:before="400"/>
      </w:pPr>
      <w:r>
        <w:rPr>
          <w:rFonts w:ascii="Arial" w:cs="Arial" w:eastAsia="Arial" w:hAnsi="Arial"/>
          <w:b/>
          <w:bCs/>
          <w:color w:val="455A64"/>
          <w:sz w:val="30"/>
          <w:szCs w:val="30"/>
        </w:rPr>
        <w:t xml:space="preserve">A.1  Simple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Simple conversation: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Hello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Hello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cli-session-357d85c8-9bc8-43ea-9ed5-c4cf56d02cfd → </w:t>
            </w:r>
          </w:p>
          <w:p>
            <w:pPr>
              <w:spacing w:after="0" w:line="230" w:lineRule="exact"/>
            </w:pPr>
            <w:r>
              <w:rPr>
                <w:rFonts w:ascii="Courier New" w:cs="Courier New" w:eastAsia="Courier New" w:hAnsi="Courier New"/>
                <w:color w:val="1E2A38"/>
                <w:sz w:val="17"/>
                <w:szCs w:val="17"/>
              </w:rPr>
              <w:t xml:space="preserve">    C:\Users\santi\AppData\Local\Temp\agent_cli-sess_3_qlxgcz.duckdb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{'messages': [AIMessage(content='Hello! How can I assist you with financial analysis or company </w:t>
            </w:r>
          </w:p>
          <w:p>
            <w:pPr>
              <w:spacing w:after="0" w:line="230" w:lineRule="exact"/>
            </w:pPr>
            <w:r>
              <w:rPr>
                <w:rFonts w:ascii="Courier New" w:cs="Courier New" w:eastAsia="Courier New" w:hAnsi="Courier New"/>
                <w:color w:val="1E2A38"/>
                <w:sz w:val="17"/>
                <w:szCs w:val="17"/>
              </w:rPr>
              <w:t xml:space="preserve">    valuation today?', additional_kwargs={}, response_metadata={}, tool_calls=[], invalid_tool_calls=[])], </w:t>
            </w:r>
          </w:p>
          <w:p>
            <w:pPr>
              <w:spacing w:after="0" w:line="230" w:lineRule="exact"/>
            </w:pPr>
            <w:r>
              <w:rPr>
                <w:rFonts w:ascii="Courier New" w:cs="Courier New" w:eastAsia="Courier New" w:hAnsi="Courier New"/>
                <w:color w:val="1E2A38"/>
                <w:sz w:val="17"/>
                <w:szCs w:val="17"/>
              </w:rPr>
              <w:t xml:space="preserve">    'router_route': 'end', 'deep_plan': False}}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Hello! How can I assist you with financial analysis or company valuation today?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Hello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Hello! How can I assist you with financial analysis or company valuation today?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How are you doing?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How are you doing?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openai._base_client | INFO | Retrying request to /chat/completions in 0.488227 seconds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{'messages': [AIMessage(content="I'm here and ready to help you with any financial analysis or company </w:t>
            </w:r>
          </w:p>
          <w:p>
            <w:pPr>
              <w:spacing w:after="0" w:line="230" w:lineRule="exact"/>
            </w:pPr>
            <w:r>
              <w:rPr>
                <w:rFonts w:ascii="Courier New" w:cs="Courier New" w:eastAsia="Courier New" w:hAnsi="Courier New"/>
                <w:color w:val="1E2A38"/>
                <w:sz w:val="17"/>
                <w:szCs w:val="17"/>
              </w:rPr>
              <w:t xml:space="preserve">    valuation questions you have. How can I assist you today?", additional_kwargs={}, response_metadata={}, </w:t>
            </w:r>
          </w:p>
          <w:p>
            <w:pPr>
              <w:spacing w:after="0" w:line="230" w:lineRule="exact"/>
            </w:pPr>
            <w:r>
              <w:rPr>
                <w:rFonts w:ascii="Courier New" w:cs="Courier New" w:eastAsia="Courier New" w:hAnsi="Courier New"/>
                <w:color w:val="1E2A38"/>
                <w:sz w:val="17"/>
                <w:szCs w:val="17"/>
              </w:rPr>
              <w:t xml:space="preserve">    tool_calls=[], invalid_tool_calls=[])], 'router_route': 'end', 'deep_plan': False}}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I'm here and ready to help you with any financial analysis or company valuation questions you have. How can I </w:t>
            </w:r>
          </w:p>
          <w:p>
            <w:pPr>
              <w:spacing w:after="0" w:line="230" w:lineRule="exact"/>
            </w:pPr>
            <w:r>
              <w:rPr>
                <w:rFonts w:ascii="Courier New" w:cs="Courier New" w:eastAsia="Courier New" w:hAnsi="Courier New"/>
                <w:color w:val="1E2A38"/>
                <w:sz w:val="17"/>
                <w:szCs w:val="17"/>
              </w:rPr>
              <w:t xml:space="preserve">    assist you today?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Hello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Hello! How can I assist you with financial analysis or company valuation today?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human: How are you doing?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ai: I'm here and ready to help you with any financial analysis or company valuation questions you have. How can </w:t>
            </w:r>
          </w:p>
          <w:p>
            <w:pPr>
              <w:spacing w:after="0" w:line="230" w:lineRule="exact"/>
            </w:pPr>
            <w:r>
              <w:rPr>
                <w:rFonts w:ascii="Courier New" w:cs="Courier New" w:eastAsia="Courier New" w:hAnsi="Courier New"/>
                <w:color w:val="1E2A38"/>
                <w:sz w:val="17"/>
                <w:szCs w:val="17"/>
              </w:rPr>
              <w:t xml:space="preserve">    I assist you today?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w:t>
            </w:r>
          </w:p>
          <w:p>
            <w:pPr>
              <w:spacing w:after="0" w:line="230" w:lineRule="exact"/>
            </w:pPr>
            <w:r>
              <w:rPr>
                <w:rFonts w:ascii="Courier New" w:cs="Courier New" w:eastAsia="Courier New" w:hAnsi="Courier New"/>
                <w:color w:val="1E2A38"/>
                <w:sz w:val="17"/>
                <w:szCs w:val="17"/>
              </w:rPr>
              <w:t xml:space="preserve"> </w:t>
            </w:r>
          </w:p>
        </w:tc>
      </w:tr>
    </w:tbl>
    <w:p>
      <w:pPr>
        <w:spacing w:after="200"/>
      </w:pPr>
      <w:r>
        <w:rPr>
          <w:rFonts w:ascii="Arial" w:cs="Arial" w:eastAsia="Arial" w:hAnsi="Arial"/>
          <w:sz w:val="22"/>
          <w:szCs w:val="22"/>
        </w:rPr>
        <w:t xml:space="preserve"/>
      </w:r>
    </w:p>
    <w:p>
      <w:pPr>
        <w:pageBreakBefore/>
      </w:pPr>
      <w:r>
        <w:t xml:space="preserve"/>
      </w:r>
    </w:p>
    <w:p>
      <w:pPr>
        <w:pStyle w:val="Heading1"/>
        <w:pBdr>
          <w:bottom w:val="single" w:color="78909C" w:sz="6" w:space="4"/>
        </w:pBdr>
        <w:spacing w:after="120" w:before="400"/>
      </w:pPr>
      <w:r>
        <w:rPr>
          <w:rFonts w:ascii="Arial" w:cs="Arial" w:eastAsia="Arial" w:hAnsi="Arial"/>
          <w:b/>
          <w:bCs/>
          <w:color w:val="455A64"/>
          <w:sz w:val="30"/>
          <w:szCs w:val="30"/>
        </w:rPr>
        <w:t xml:space="preserve">A.2  Out of Scope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Out of scope questions: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Make me rich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Make me rich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cli-session-be19e445-de64-4cd6-a756-c35ee08fced6 → </w:t>
            </w:r>
          </w:p>
          <w:p>
            <w:pPr>
              <w:spacing w:after="0" w:line="230" w:lineRule="exact"/>
            </w:pPr>
            <w:r>
              <w:rPr>
                <w:rFonts w:ascii="Courier New" w:cs="Courier New" w:eastAsia="Courier New" w:hAnsi="Courier New"/>
                <w:color w:val="1E2A38"/>
                <w:sz w:val="17"/>
                <w:szCs w:val="17"/>
              </w:rPr>
              <w:t xml:space="preserve">    C:\Users\santi\AppData\Local\Temp\agent_cli-sess_rwgvsqxg.duckdb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{'messages': [AIMessage(content="I can't make you rich directly. However, I can help you analyze public </w:t>
            </w:r>
          </w:p>
          <w:p>
            <w:pPr>
              <w:spacing w:after="0" w:line="230" w:lineRule="exact"/>
            </w:pPr>
            <w:r>
              <w:rPr>
                <w:rFonts w:ascii="Courier New" w:cs="Courier New" w:eastAsia="Courier New" w:hAnsi="Courier New"/>
                <w:color w:val="1E2A38"/>
                <w:sz w:val="17"/>
                <w:szCs w:val="17"/>
              </w:rPr>
              <w:t xml:space="preserve">    companies, assess investment opportunities, and provide structured financial insights to support your </w:t>
            </w:r>
          </w:p>
          <w:p>
            <w:pPr>
              <w:spacing w:after="0" w:line="230" w:lineRule="exact"/>
            </w:pPr>
            <w:r>
              <w:rPr>
                <w:rFonts w:ascii="Courier New" w:cs="Courier New" w:eastAsia="Courier New" w:hAnsi="Courier New"/>
                <w:color w:val="1E2A38"/>
                <w:sz w:val="17"/>
                <w:szCs w:val="17"/>
              </w:rPr>
              <w:t xml:space="preserve">    investment decisions. If you have a specific company, sector, or investment idea in mind, let me know and I </w:t>
            </w:r>
          </w:p>
          <w:p>
            <w:pPr>
              <w:spacing w:after="0" w:line="230" w:lineRule="exact"/>
            </w:pPr>
            <w:r>
              <w:rPr>
                <w:rFonts w:ascii="Courier New" w:cs="Courier New" w:eastAsia="Courier New" w:hAnsi="Courier New"/>
                <w:color w:val="1E2A38"/>
                <w:sz w:val="17"/>
                <w:szCs w:val="17"/>
              </w:rPr>
              <w:t xml:space="preserve">    can provide a detailed analysis.", additional_kwargs={}, response_metadata={}, tool_calls=[], </w:t>
            </w:r>
          </w:p>
          <w:p>
            <w:pPr>
              <w:spacing w:after="0" w:line="230" w:lineRule="exact"/>
            </w:pPr>
            <w:r>
              <w:rPr>
                <w:rFonts w:ascii="Courier New" w:cs="Courier New" w:eastAsia="Courier New" w:hAnsi="Courier New"/>
                <w:color w:val="1E2A38"/>
                <w:sz w:val="17"/>
                <w:szCs w:val="17"/>
              </w:rPr>
              <w:t xml:space="preserve">    invalid_tool_calls=[])], 'router_route': 'end', 'deep_plan': False}}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 can't make you rich directly. However, I can help you analyze public companies, assess investment opportunities, </w:t>
            </w:r>
          </w:p>
          <w:p>
            <w:pPr>
              <w:spacing w:after="0" w:line="230" w:lineRule="exact"/>
            </w:pPr>
            <w:r>
              <w:rPr>
                <w:rFonts w:ascii="Courier New" w:cs="Courier New" w:eastAsia="Courier New" w:hAnsi="Courier New"/>
                <w:color w:val="1E2A38"/>
                <w:sz w:val="17"/>
                <w:szCs w:val="17"/>
              </w:rPr>
              <w:t xml:space="preserve">    and provide structured financial insights to support your investment decisions. If you have a specific </w:t>
            </w:r>
          </w:p>
          <w:p>
            <w:pPr>
              <w:spacing w:after="0" w:line="230" w:lineRule="exact"/>
            </w:pPr>
            <w:r>
              <w:rPr>
                <w:rFonts w:ascii="Courier New" w:cs="Courier New" w:eastAsia="Courier New" w:hAnsi="Courier New"/>
                <w:color w:val="1E2A38"/>
                <w:sz w:val="17"/>
                <w:szCs w:val="17"/>
              </w:rPr>
              <w:t xml:space="preserve">    company, sector, or investment idea in mind, let me know and I can provide a detailed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Make me rich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I can't make you rich directly. However, I can help you analyze public companies, assess investment </w:t>
            </w:r>
          </w:p>
          <w:p>
            <w:pPr>
              <w:spacing w:after="0" w:line="230" w:lineRule="exact"/>
            </w:pPr>
            <w:r>
              <w:rPr>
                <w:rFonts w:ascii="Courier New" w:cs="Courier New" w:eastAsia="Courier New" w:hAnsi="Courier New"/>
                <w:color w:val="1E2A38"/>
                <w:sz w:val="17"/>
                <w:szCs w:val="17"/>
              </w:rPr>
              <w:t xml:space="preserve">    opportunities, and provide structured financial insights to support your investment decisions. If you have a </w:t>
            </w:r>
          </w:p>
          <w:p>
            <w:pPr>
              <w:spacing w:after="0" w:line="230" w:lineRule="exact"/>
            </w:pPr>
            <w:r>
              <w:rPr>
                <w:rFonts w:ascii="Courier New" w:cs="Courier New" w:eastAsia="Courier New" w:hAnsi="Courier New"/>
                <w:color w:val="1E2A38"/>
                <w:sz w:val="17"/>
                <w:szCs w:val="17"/>
              </w:rPr>
              <w:t xml:space="preserve">    specific company, sector, or investment idea in mind, let me know and I can provide a detai</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When will Tesla go bankrupt?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When will Tesla go bankrupt?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cli-session-e79b9ca2-2b5a-444f-9e31-a52100e328e9 → </w:t>
            </w:r>
          </w:p>
          <w:p>
            <w:pPr>
              <w:spacing w:after="0" w:line="230" w:lineRule="exact"/>
            </w:pPr>
            <w:r>
              <w:rPr>
                <w:rFonts w:ascii="Courier New" w:cs="Courier New" w:eastAsia="Courier New" w:hAnsi="Courier New"/>
                <w:color w:val="1E2A38"/>
                <w:sz w:val="17"/>
                <w:szCs w:val="17"/>
              </w:rPr>
              <w:t xml:space="preserve">    C:\Users\santi\AppData\Local\Temp\agent_cli-sess_e61xyxub.duckdb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{'router_route': 'plan_node', 'deep_plan': 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backend.agent.nodes.plan | INFO | Plan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{'plan_node': {'messages': [AIMessage(content="The user is asking about the risk and timing of potential </w:t>
            </w:r>
          </w:p>
          <w:p>
            <w:pPr>
              <w:spacing w:after="0" w:line="230" w:lineRule="exact"/>
            </w:pPr>
            <w:r>
              <w:rPr>
                <w:rFonts w:ascii="Courier New" w:cs="Courier New" w:eastAsia="Courier New" w:hAnsi="Courier New"/>
                <w:color w:val="1E2A38"/>
                <w:sz w:val="17"/>
                <w:szCs w:val="17"/>
              </w:rPr>
              <w:t xml:space="preserve">    bankruptcy for Tesla. This is a forward-looking, event-driven question that cannot be answered with certainty </w:t>
            </w:r>
          </w:p>
          <w:p>
            <w:pPr>
              <w:spacing w:after="0" w:line="230" w:lineRule="exact"/>
            </w:pPr>
            <w:r>
              <w:rPr>
                <w:rFonts w:ascii="Courier New" w:cs="Courier New" w:eastAsia="Courier New" w:hAnsi="Courier New"/>
                <w:color w:val="1E2A38"/>
                <w:sz w:val="17"/>
                <w:szCs w:val="17"/>
              </w:rPr>
              <w:t xml:space="preserve">    from historical financials alone. To address this, I need to gather recent qualitative context (news, analyst </w:t>
            </w:r>
          </w:p>
          <w:p>
            <w:pPr>
              <w:spacing w:after="0" w:line="230" w:lineRule="exact"/>
            </w:pPr>
            <w:r>
              <w:rPr>
                <w:rFonts w:ascii="Courier New" w:cs="Courier New" w:eastAsia="Courier New" w:hAnsi="Courier New"/>
                <w:color w:val="1E2A38"/>
                <w:sz w:val="17"/>
                <w:szCs w:val="17"/>
              </w:rPr>
              <w:t xml:space="preserve">    commentary, management statements) about Tesla's financial health, liquidity, solvency, and any bankruptcy </w:t>
            </w:r>
          </w:p>
          <w:p>
            <w:pPr>
              <w:spacing w:after="0" w:line="230" w:lineRule="exact"/>
            </w:pPr>
            <w:r>
              <w:rPr>
                <w:rFonts w:ascii="Courier New" w:cs="Courier New" w:eastAsia="Courier New" w:hAnsi="Courier New"/>
                <w:color w:val="1E2A38"/>
                <w:sz w:val="17"/>
                <w:szCs w:val="17"/>
              </w:rPr>
              <w:t xml:space="preserve">    speculation. Additionally, I should review Tesla's latest financials, liquidity and solvency ratios, and </w:t>
            </w:r>
          </w:p>
          <w:p>
            <w:pPr>
              <w:spacing w:after="0" w:line="230" w:lineRule="exact"/>
            </w:pPr>
            <w:r>
              <w:rPr>
                <w:rFonts w:ascii="Courier New" w:cs="Courier New" w:eastAsia="Courier New" w:hAnsi="Courier New"/>
                <w:color w:val="1E2A38"/>
                <w:sz w:val="17"/>
                <w:szCs w:val="17"/>
              </w:rPr>
              <w:t xml:space="preserve">    recent cash flow trends to assess objective bankruptcy risk factors. This combined approach will provide a </w:t>
            </w:r>
          </w:p>
          <w:p>
            <w:pPr>
              <w:spacing w:after="0" w:line="230" w:lineRule="exact"/>
            </w:pPr>
            <w:r>
              <w:rPr>
                <w:rFonts w:ascii="Courier New" w:cs="Courier New" w:eastAsia="Courier New" w:hAnsi="Courier New"/>
                <w:color w:val="1E2A38"/>
                <w:sz w:val="17"/>
                <w:szCs w:val="17"/>
              </w:rPr>
              <w:t xml:space="preserve">    data-driven assessment of bankruptcy risk and any current market concerns.", additional_kwargs={}, </w:t>
            </w:r>
          </w:p>
          <w:p>
            <w:pPr>
              <w:spacing w:after="0" w:line="230" w:lineRule="exact"/>
            </w:pPr>
            <w:r>
              <w:rPr>
                <w:rFonts w:ascii="Courier New" w:cs="Courier New" w:eastAsia="Courier New" w:hAnsi="Courier New"/>
                <w:color w:val="1E2A38"/>
                <w:sz w:val="17"/>
                <w:szCs w:val="17"/>
              </w:rPr>
              <w:t xml:space="preserve">    response_metadata={}, tool_calls=[{'name': 'scrape_web', 'args': {'topic': 'Tesla bankruptcy risk 2026', </w:t>
            </w:r>
          </w:p>
          <w:p>
            <w:pPr>
              <w:spacing w:after="0" w:line="230" w:lineRule="exact"/>
            </w:pPr>
            <w:r>
              <w:rPr>
                <w:rFonts w:ascii="Courier New" w:cs="Courier New" w:eastAsia="Courier New" w:hAnsi="Courier New"/>
                <w:color w:val="1E2A38"/>
                <w:sz w:val="17"/>
                <w:szCs w:val="17"/>
              </w:rPr>
              <w:t xml:space="preserve">    'max_results': 3}, 'id': '0ebe7ad3-1d47-4193-8b78-1addfcb36f97', 'type': 'tool_call'}, {'name': </w:t>
            </w:r>
          </w:p>
          <w:p>
            <w:pPr>
              <w:spacing w:after="0" w:line="230" w:lineRule="exact"/>
            </w:pPr>
            <w:r>
              <w:rPr>
                <w:rFonts w:ascii="Courier New" w:cs="Courier New" w:eastAsia="Courier New" w:hAnsi="Courier New"/>
                <w:color w:val="1E2A38"/>
                <w:sz w:val="17"/>
                <w:szCs w:val="17"/>
              </w:rPr>
              <w:t xml:space="preserve">    'get_financials', 'args': {'ticker': 'TSLA', 'span': 3}, 'id': '60381789-638d-42bd-96c0-c378bec6f2c3', 'type': </w:t>
            </w:r>
          </w:p>
          <w:p>
            <w:pPr>
              <w:spacing w:after="0" w:line="230" w:lineRule="exact"/>
            </w:pPr>
            <w:r>
              <w:rPr>
                <w:rFonts w:ascii="Courier New" w:cs="Courier New" w:eastAsia="Courier New" w:hAnsi="Courier New"/>
                <w:color w:val="1E2A38"/>
                <w:sz w:val="17"/>
                <w:szCs w:val="17"/>
              </w:rPr>
              <w:t xml:space="preserve">    'tool_call'}, {'name': 'get_liquidity_ratios', 'args': {'ticker': 'TSLA', 'span': 3}, 'id': </w:t>
            </w:r>
          </w:p>
          <w:p>
            <w:pPr>
              <w:spacing w:after="0" w:line="230" w:lineRule="exact"/>
            </w:pPr>
            <w:r>
              <w:rPr>
                <w:rFonts w:ascii="Courier New" w:cs="Courier New" w:eastAsia="Courier New" w:hAnsi="Courier New"/>
                <w:color w:val="1E2A38"/>
                <w:sz w:val="17"/>
                <w:szCs w:val="17"/>
              </w:rPr>
              <w:t xml:space="preserve">    '1b86c4ea-c551-4952-b9eb-875e50528454', 'type': 'tool_call'}, {'name': 'get_solvency_ratios', 'args': </w:t>
            </w:r>
          </w:p>
          <w:p>
            <w:pPr>
              <w:spacing w:after="0" w:line="230" w:lineRule="exact"/>
            </w:pPr>
            <w:r>
              <w:rPr>
                <w:rFonts w:ascii="Courier New" w:cs="Courier New" w:eastAsia="Courier New" w:hAnsi="Courier New"/>
                <w:color w:val="1E2A38"/>
                <w:sz w:val="17"/>
                <w:szCs w:val="17"/>
              </w:rPr>
              <w:t xml:space="preserve">    {'ticker': 'TSLA', 'span': 3}, 'id': '8a0ad766-1c4d-46ba-9dc8-a741a59481cf', 'type': 'tool_call'}], </w:t>
            </w:r>
          </w:p>
          <w:p>
            <w:pPr>
              <w:spacing w:after="0" w:line="230" w:lineRule="exact"/>
            </w:pPr>
            <w:r>
              <w:rPr>
                <w:rFonts w:ascii="Courier New" w:cs="Courier New" w:eastAsia="Courier New" w:hAnsi="Courier New"/>
                <w:color w:val="1E2A38"/>
                <w:sz w:val="17"/>
                <w:szCs w:val="17"/>
              </w:rPr>
              <w:t xml:space="preserve">    invalid_tool_calls=[])], 'plan_status': 'needs_scrape_and_tools', 'tool_guidance': "The user is asking about </w:t>
            </w:r>
          </w:p>
          <w:p>
            <w:pPr>
              <w:spacing w:after="0" w:line="230" w:lineRule="exact"/>
            </w:pPr>
            <w:r>
              <w:rPr>
                <w:rFonts w:ascii="Courier New" w:cs="Courier New" w:eastAsia="Courier New" w:hAnsi="Courier New"/>
                <w:color w:val="1E2A38"/>
                <w:sz w:val="17"/>
                <w:szCs w:val="17"/>
              </w:rPr>
              <w:t xml:space="preserve">    the risk and timing of potential bankruptcy for Tesla. This is a forward-looking, event-driven question that </w:t>
            </w:r>
          </w:p>
          <w:p>
            <w:pPr>
              <w:spacing w:after="0" w:line="230" w:lineRule="exact"/>
            </w:pPr>
            <w:r>
              <w:rPr>
                <w:rFonts w:ascii="Courier New" w:cs="Courier New" w:eastAsia="Courier New" w:hAnsi="Courier New"/>
                <w:color w:val="1E2A38"/>
                <w:sz w:val="17"/>
                <w:szCs w:val="17"/>
              </w:rPr>
              <w:t xml:space="preserve">    cannot be answered with certainty from historical financials alone. To address this, I need to gather recent </w:t>
            </w:r>
          </w:p>
          <w:p>
            <w:pPr>
              <w:spacing w:after="0" w:line="230" w:lineRule="exact"/>
            </w:pPr>
            <w:r>
              <w:rPr>
                <w:rFonts w:ascii="Courier New" w:cs="Courier New" w:eastAsia="Courier New" w:hAnsi="Courier New"/>
                <w:color w:val="1E2A38"/>
                <w:sz w:val="17"/>
                <w:szCs w:val="17"/>
              </w:rPr>
              <w:t xml:space="preserve">    qualitative context (news, analyst commentary, management statements) about Tesla's financial health, </w:t>
            </w:r>
          </w:p>
          <w:p>
            <w:pPr>
              <w:spacing w:after="0" w:line="230" w:lineRule="exact"/>
            </w:pPr>
            <w:r>
              <w:rPr>
                <w:rFonts w:ascii="Courier New" w:cs="Courier New" w:eastAsia="Courier New" w:hAnsi="Courier New"/>
                <w:color w:val="1E2A38"/>
                <w:sz w:val="17"/>
                <w:szCs w:val="17"/>
              </w:rPr>
              <w:t xml:space="preserve">    liquidity, solvency, and any bankruptcy speculation. Additionally, I should review Tesla's latest financials, </w:t>
            </w:r>
          </w:p>
          <w:p>
            <w:pPr>
              <w:spacing w:after="0" w:line="230" w:lineRule="exact"/>
            </w:pPr>
            <w:r>
              <w:rPr>
                <w:rFonts w:ascii="Courier New" w:cs="Courier New" w:eastAsia="Courier New" w:hAnsi="Courier New"/>
                <w:color w:val="1E2A38"/>
                <w:sz w:val="17"/>
                <w:szCs w:val="17"/>
              </w:rPr>
              <w:t xml:space="preserve">    liquidity and solvency ratios, and recent cash flow trends to assess objective bankruptcy risk factors. This </w:t>
            </w:r>
          </w:p>
          <w:p>
            <w:pPr>
              <w:spacing w:after="0" w:line="230" w:lineRule="exact"/>
            </w:pPr>
            <w:r>
              <w:rPr>
                <w:rFonts w:ascii="Courier New" w:cs="Courier New" w:eastAsia="Courier New" w:hAnsi="Courier New"/>
                <w:color w:val="1E2A38"/>
                <w:sz w:val="17"/>
                <w:szCs w:val="17"/>
              </w:rPr>
              <w:t xml:space="preserve">    combined approach will provide a data-driven assessment of bankruptcy risk and any current market concerns."}}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backend.agent.nodes.scrape | INFO | Scrape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'Tesla bankruptcy risk factors 2026'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'Tesla financial health and debt refinancing 2026'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'Tesla CEO Elon Musk comments on bankruptcy risk'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https://en.wikipedia.org/w/api.php?action=opensearch&amp;profile=fuzzy&amp;limit=1&amp;search=Tesla%20</w:t>
            </w:r>
          </w:p>
          <w:p>
            <w:pPr>
              <w:spacing w:after="0" w:line="230" w:lineRule="exact"/>
            </w:pPr>
            <w:r>
              <w:rPr>
                <w:rFonts w:ascii="Courier New" w:cs="Courier New" w:eastAsia="Courier New" w:hAnsi="Courier New"/>
                <w:color w:val="1E2A38"/>
                <w:sz w:val="17"/>
                <w:szCs w:val="17"/>
              </w:rPr>
              <w:t xml:space="preserve">    bankruptcy%20risk%20factors%202026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https://en.wikipedia.org/w/api.php?action=opensearch&amp;profile=fuzzy&amp;limit=1&amp;search=Tesla%20</w:t>
            </w:r>
          </w:p>
          <w:p>
            <w:pPr>
              <w:spacing w:after="0" w:line="230" w:lineRule="exact"/>
            </w:pPr>
            <w:r>
              <w:rPr>
                <w:rFonts w:ascii="Courier New" w:cs="Courier New" w:eastAsia="Courier New" w:hAnsi="Courier New"/>
                <w:color w:val="1E2A38"/>
                <w:sz w:val="17"/>
                <w:szCs w:val="17"/>
              </w:rPr>
              <w:t xml:space="preserve">    financial%20health%20and%20debt%20refinancing%202026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https://search.yahoo.com/search;_ylt=5TFRvevZoCGs0vcdcsSxs8d9;_ylu=MqQeEmksGx1KCCBt4yaKM_T</w:t>
            </w:r>
          </w:p>
          <w:p>
            <w:pPr>
              <w:spacing w:after="0" w:line="230" w:lineRule="exact"/>
            </w:pPr>
            <w:r>
              <w:rPr>
                <w:rFonts w:ascii="Courier New" w:cs="Courier New" w:eastAsia="Courier New" w:hAnsi="Courier New"/>
                <w:color w:val="1E2A38"/>
                <w:sz w:val="17"/>
                <w:szCs w:val="17"/>
              </w:rPr>
              <w:t xml:space="preserve">    -59ssmgVNXZgGPfj0OlpekzA?p=Tesla+financial+health+and+debt+refinancing+2026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https://en.wikipedia.org/w/api.php?action=opensearch&amp;profile=fuzzy&amp;limit=1&amp;search=Tesla%20</w:t>
            </w:r>
          </w:p>
          <w:p>
            <w:pPr>
              <w:spacing w:after="0" w:line="230" w:lineRule="exact"/>
            </w:pPr>
            <w:r>
              <w:rPr>
                <w:rFonts w:ascii="Courier New" w:cs="Courier New" w:eastAsia="Courier New" w:hAnsi="Courier New"/>
                <w:color w:val="1E2A38"/>
                <w:sz w:val="17"/>
                <w:szCs w:val="17"/>
              </w:rPr>
              <w:t xml:space="preserve">    CEO%20Elon%20Musk%20comments%20on%20bankruptcy%20risk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https://search.brave.com/search?q=Tesla+bankruptcy+risk+factors+2026&amp;source=web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https://grokipedia.com/api/typeahead?query=Tesla+CEO+Elon+Musk+comments+on+bankruptcy+risk</w:t>
            </w:r>
          </w:p>
          <w:p>
            <w:pPr>
              <w:spacing w:after="0" w:line="230" w:lineRule="exact"/>
            </w:pPr>
            <w:r>
              <w:rPr>
                <w:rFonts w:ascii="Courier New" w:cs="Courier New" w:eastAsia="Courier New" w:hAnsi="Courier New"/>
                <w:color w:val="1E2A38"/>
                <w:sz w:val="17"/>
                <w:szCs w:val="17"/>
              </w:rPr>
              <w:t xml:space="preserve">    &amp;limit=1 200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https://grokipedia.com/api/typeahead?query=Tesla+financial+health+and+debt+refinancing+202</w:t>
            </w:r>
          </w:p>
          <w:p>
            <w:pPr>
              <w:spacing w:after="0" w:line="230" w:lineRule="exact"/>
            </w:pPr>
            <w:r>
              <w:rPr>
                <w:rFonts w:ascii="Courier New" w:cs="Courier New" w:eastAsia="Courier New" w:hAnsi="Courier New"/>
                <w:color w:val="1E2A38"/>
                <w:sz w:val="17"/>
                <w:szCs w:val="17"/>
              </w:rPr>
              <w:t xml:space="preserve">    6&amp;limit=1 200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https://grokipedia.com/api/typeahead?query=Tesla+bankruptcy+risk+factors+2026&amp;limit=1 200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14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https://www.macroaxis.com/invest/ratio/TSLA/Probability-Of-Bankruptcy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https://valueinvesting.io/TSLA/probability-of-bankruptcy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https://www.alphaspread.com/security/nasdaq/tsla/solvency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https://search.brave.com/search?q=Tesla+CEO+Elon+Musk+comments+on+bankruptcy+risk&amp;source=w</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eb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582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confidence=0.535  title='Tesla Probability of Bankruptcy | Tesla Inc (TSLA)'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14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https://www.forbes.com/sites/digital-assets/2024/12/27/tesla-ceo-elon-musk-issue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https://www.forbes.com/sites/digital-assets/2024/12/04/tesla-ceo-elon-musks-star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https://xyo.fandom.com/f/p/4400000000000131654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 failed (HTTPStatusError): Client error '403 Forbidden' for url </w:t>
            </w:r>
          </w:p>
          <w:p>
            <w:pPr>
              <w:spacing w:after="0" w:line="230" w:lineRule="exact"/>
            </w:pPr>
            <w:r>
              <w:rPr>
                <w:rFonts w:ascii="Courier New" w:cs="Courier New" w:eastAsia="Courier New" w:hAnsi="Courier New"/>
                <w:color w:val="1E2A38"/>
                <w:sz w:val="17"/>
                <w:szCs w:val="17"/>
              </w:rPr>
              <w:t xml:space="preserve">    'https://xyo.fandom.com/f/p/4400000000000131654'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more information check: https://developer.mozilla.org/en-US/docs/Web/HTTP/Status/403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confidence=0.402  title='Tesla CEO Elon Musk Issues U.S. Bankruptcy Warning'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224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confidence=0.142  title='Tesla Probability Of Bankruptcy for 2026 | (NASDAQ'</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edgar.xbrl.standardization.reverse_index | INFO | ReverseIndex initialized: 2923 mappings, 206 ambiguous, 0 </w:t>
            </w:r>
          </w:p>
          <w:p>
            <w:pPr>
              <w:spacing w:after="0" w:line="230" w:lineRule="exact"/>
            </w:pPr>
            <w:r>
              <w:rPr>
                <w:rFonts w:ascii="Courier New" w:cs="Courier New" w:eastAsia="Courier New" w:hAnsi="Courier New"/>
                <w:color w:val="1E2A38"/>
                <w:sz w:val="17"/>
                <w:szCs w:val="17"/>
              </w:rPr>
              <w:t xml:space="preserve">    deprecated, 272 excluded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https://yandex.com/search/site/?text=Tesla+financial+health+and+debt+refinancing+2026&amp;web=</w:t>
            </w:r>
          </w:p>
          <w:p>
            <w:pPr>
              <w:spacing w:after="0" w:line="230" w:lineRule="exact"/>
            </w:pPr>
            <w:r>
              <w:rPr>
                <w:rFonts w:ascii="Courier New" w:cs="Courier New" w:eastAsia="Courier New" w:hAnsi="Courier New"/>
                <w:color w:val="1E2A38"/>
                <w:sz w:val="17"/>
                <w:szCs w:val="17"/>
              </w:rPr>
              <w:t xml:space="preserve">    1&amp;searchid=4726973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edgar.xbrl.standardization.sections | INFO | SectionMembership initialized: 7 statements, 32 sections, 235 concepts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a.py:73: UserWarning: Unusual tax rate: -56.2%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warnings.warn(f"Unusual tax rate: {effective_rate:.1%}")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3295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confidence=0.732  title='Tesla CEO Elon Musk Issues U.S. Bankruptcy Warning'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external (ticker=TSLA, span=3)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https://search.brave.com/search?q=Tesla+financial+health+and+debt+refinancing+2026&amp;source=</w:t>
            </w:r>
          </w:p>
          <w:p>
            <w:pPr>
              <w:spacing w:after="0" w:line="230" w:lineRule="exact"/>
            </w:pPr>
            <w:r>
              <w:rPr>
                <w:rFonts w:ascii="Courier New" w:cs="Courier New" w:eastAsia="Courier New" w:hAnsi="Courier New"/>
                <w:color w:val="1E2A38"/>
                <w:sz w:val="17"/>
                <w:szCs w:val="17"/>
              </w:rPr>
              <w:t xml:space="preserve">    web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get_liquidity_ratios: data from external (ticker=TSLA, span=3)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14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https://www.marketbeat.com/stocks/NASDAQ/TSLA/financials/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https://stockdividendscreener.com/auto-manufacturers/how-much-debt-does-tesla-ha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https://assets-ir.tesla.com/tesla-contents/IR/TSLA-Q1-2026-Update.pdf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get_solvency_ratios: data from external (ticker=TSLA, span=3)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"ticker": "TSLA", "periods_retrieved": 3, </w:t>
            </w:r>
          </w:p>
          <w:p>
            <w:pPr>
              <w:spacing w:after="0" w:line="230" w:lineRule="exact"/>
            </w:pPr>
            <w:r>
              <w:rPr>
                <w:rFonts w:ascii="Courier New" w:cs="Courier New" w:eastAsia="Courier New" w:hAnsi="Courier New"/>
                <w:color w:val="1E2A38"/>
                <w:sz w:val="17"/>
                <w:szCs w:val="17"/>
              </w:rPr>
              <w:t xml:space="preserve">    "fiscal_years": ["FY2023", "FY2024", "FY2025"]}', name='get_financials', </w:t>
            </w:r>
          </w:p>
          <w:p>
            <w:pPr>
              <w:spacing w:after="0" w:line="230" w:lineRule="exact"/>
            </w:pPr>
            <w:r>
              <w:rPr>
                <w:rFonts w:ascii="Courier New" w:cs="Courier New" w:eastAsia="Courier New" w:hAnsi="Courier New"/>
                <w:color w:val="1E2A38"/>
                <w:sz w:val="17"/>
                <w:szCs w:val="17"/>
              </w:rPr>
              <w:t xml:space="preserve">    tool_call_id='60381789-638d-42bd-96c0-c378bec6f2c3'), ToolMessage(content='{"source": "external", "data": </w:t>
            </w:r>
          </w:p>
          <w:p>
            <w:pPr>
              <w:spacing w:after="0" w:line="230" w:lineRule="exact"/>
            </w:pPr>
            <w:r>
              <w:rPr>
                <w:rFonts w:ascii="Courier New" w:cs="Courier New" w:eastAsia="Courier New" w:hAnsi="Courier New"/>
                <w:color w:val="1E2A38"/>
                <w:sz w:val="17"/>
                <w:szCs w:val="17"/>
              </w:rPr>
              <w:t xml:space="preserve">    {"FY2023": {"current_ratio": 1.73, "quick_ratio": 1.25, "cash_ratio": 0.57}, "FY2024": {"current_ratio": 2.02, </w:t>
            </w:r>
          </w:p>
          <w:p>
            <w:pPr>
              <w:spacing w:after="0" w:line="230" w:lineRule="exact"/>
            </w:pPr>
            <w:r>
              <w:rPr>
                <w:rFonts w:ascii="Courier New" w:cs="Courier New" w:eastAsia="Courier New" w:hAnsi="Courier New"/>
                <w:color w:val="1E2A38"/>
                <w:sz w:val="17"/>
                <w:szCs w:val="17"/>
              </w:rPr>
              <w:t xml:space="preserve">    "quick_ratio": 1.61, "cash_ratio": 0.56}, "FY2025": {"current_ratio": 2.16, "quick_ratio": 1.77, "cash_ratio": </w:t>
            </w:r>
          </w:p>
          <w:p>
            <w:pPr>
              <w:spacing w:after="0" w:line="230" w:lineRule="exact"/>
            </w:pPr>
            <w:r>
              <w:rPr>
                <w:rFonts w:ascii="Courier New" w:cs="Courier New" w:eastAsia="Courier New" w:hAnsi="Courier New"/>
                <w:color w:val="1E2A38"/>
                <w:sz w:val="17"/>
                <w:szCs w:val="17"/>
              </w:rPr>
              <w:t xml:space="preserve">    0.52}}}', name='get_liquidity_ratios', tool_call_id='1b86c4ea-c551-4952-b9eb-875e50528454'), </w:t>
            </w:r>
          </w:p>
          <w:p>
            <w:pPr>
              <w:spacing w:after="0" w:line="230" w:lineRule="exact"/>
            </w:pPr>
            <w:r>
              <w:rPr>
                <w:rFonts w:ascii="Courier New" w:cs="Courier New" w:eastAsia="Courier New" w:hAnsi="Courier New"/>
                <w:color w:val="1E2A38"/>
                <w:sz w:val="17"/>
                <w:szCs w:val="17"/>
              </w:rPr>
              <w:t xml:space="preserve">    ToolMessage(content='{"source": "external", "data": {"FY2023": {"debt_to_equity": 0.69, "debt_to_assets": 0.4, </w:t>
            </w:r>
          </w:p>
          <w:p>
            <w:pPr>
              <w:spacing w:after="0" w:line="230" w:lineRule="exact"/>
            </w:pPr>
            <w:r>
              <w:rPr>
                <w:rFonts w:ascii="Courier New" w:cs="Courier New" w:eastAsia="Courier New" w:hAnsi="Courier New"/>
                <w:color w:val="1E2A38"/>
                <w:sz w:val="17"/>
                <w:szCs w:val="17"/>
              </w:rPr>
              <w:t xml:space="preserve">    "interest_coverage": 56.99}, "FY2024": {"debt_to_equity": 0.66, "debt_to_assets": 0.4, "interest_coverage": </w:t>
            </w:r>
          </w:p>
          <w:p>
            <w:pPr>
              <w:spacing w:after="0" w:line="230" w:lineRule="exact"/>
            </w:pPr>
            <w:r>
              <w:rPr>
                <w:rFonts w:ascii="Courier New" w:cs="Courier New" w:eastAsia="Courier New" w:hAnsi="Courier New"/>
                <w:color w:val="1E2A38"/>
                <w:sz w:val="17"/>
                <w:szCs w:val="17"/>
              </w:rPr>
              <w:t xml:space="preserve">    20.22}, "FY2025": {"debt_to_equity": 0.67, "debt_to_assets": 0.4, "interest_coverage": 12.88}}}', </w:t>
            </w:r>
          </w:p>
          <w:p>
            <w:pPr>
              <w:spacing w:after="0" w:line="230" w:lineRule="exact"/>
            </w:pPr>
            <w:r>
              <w:rPr>
                <w:rFonts w:ascii="Courier New" w:cs="Courier New" w:eastAsia="Courier New" w:hAnsi="Courier New"/>
                <w:color w:val="1E2A38"/>
                <w:sz w:val="17"/>
                <w:szCs w:val="17"/>
              </w:rPr>
              <w:t xml:space="preserve">    name='get_solvency_ratios', tool_call_id='8a0ad766-1c4d-46ba-9dc8-a741a59481cf')], 'data_catalog': </w:t>
            </w:r>
          </w:p>
          <w:p>
            <w:pPr>
              <w:spacing w:after="0" w:line="230" w:lineRule="exact"/>
            </w:pPr>
            <w:r>
              <w:rPr>
                <w:rFonts w:ascii="Courier New" w:cs="Courier New" w:eastAsia="Courier New" w:hAnsi="Courier New"/>
                <w:color w:val="1E2A38"/>
                <w:sz w:val="17"/>
                <w:szCs w:val="17"/>
              </w:rPr>
              <w:t xml:space="preserve">    {'companies': [{'ticker': 'TSLA', 'name': 'Tesla, Inc.', 'searched': {'financials': {'available': True, </w:t>
            </w:r>
          </w:p>
          <w:p>
            <w:pPr>
              <w:spacing w:after="0" w:line="230" w:lineRule="exact"/>
            </w:pPr>
            <w:r>
              <w:rPr>
                <w:rFonts w:ascii="Courier New" w:cs="Courier New" w:eastAsia="Courier New" w:hAnsi="Courier New"/>
                <w:color w:val="1E2A38"/>
                <w:sz w:val="17"/>
                <w:szCs w:val="17"/>
              </w:rPr>
              <w:t xml:space="preserve">    'fiscal_years': ['FY2023', 'FY2024', 'FY2025'], 'period_ends': ['2023-12-31', '2024-12-31', '2025-12-31'], </w:t>
            </w:r>
          </w:p>
          <w:p>
            <w:pPr>
              <w:spacing w:after="0" w:line="230" w:lineRule="exact"/>
            </w:pPr>
            <w:r>
              <w:rPr>
                <w:rFonts w:ascii="Courier New" w:cs="Courier New" w:eastAsia="Courier New" w:hAnsi="Courier New"/>
                <w:color w:val="1E2A38"/>
                <w:sz w:val="17"/>
                <w:szCs w:val="17"/>
              </w:rPr>
              <w:t xml:space="preserve">    'max_span': 3, 'summary': 'Historical financials for TSLA available for FY2023–FY2025.'}}, 'calculated': </w:t>
            </w:r>
          </w:p>
          <w:p>
            <w:pPr>
              <w:spacing w:after="0" w:line="230" w:lineRule="exact"/>
            </w:pPr>
            <w:r>
              <w:rPr>
                <w:rFonts w:ascii="Courier New" w:cs="Courier New" w:eastAsia="Courier New" w:hAnsi="Courier New"/>
                <w:color w:val="1E2A38"/>
                <w:sz w:val="17"/>
                <w:szCs w:val="17"/>
              </w:rPr>
              <w:t xml:space="preserve">    {'ratios': {'liquidity': {'available': True, 'span': 3}, 'solvency': {'available': True, 'span': 3}}}}], </w:t>
            </w:r>
          </w:p>
          <w:p>
            <w:pPr>
              <w:spacing w:after="0" w:line="230" w:lineRule="exact"/>
            </w:pPr>
            <w:r>
              <w:rPr>
                <w:rFonts w:ascii="Courier New" w:cs="Courier New" w:eastAsia="Courier New" w:hAnsi="Courier New"/>
                <w:color w:val="1E2A38"/>
                <w:sz w:val="17"/>
                <w:szCs w:val="17"/>
              </w:rPr>
              <w:t xml:space="preserve">    'global': {'sector_data_years':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2636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confidence=0.667  title='Tesla CEO Elon Musk’s Stark U.S. ‘Bankruptcy’ 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3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208824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confidence=0.200  title='Q1 2026 Update - assets-ir.tesla.com'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2693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confidence=0.735  title='TSLA Solvency and Probability of Bankruptcy - Tesl'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6423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confidence=0.767  title='Tesla Financial Health: Debt Due and Liquidity'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2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4230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confidence=0.545  title='Tesla (TSLA) Financials 2026 - Income Statement an'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2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{'scrape_node': {'messages': [ToolMessage(content='{"source": "web", "research_goal": "To determine the likelihood </w:t>
            </w:r>
          </w:p>
          <w:p>
            <w:pPr>
              <w:spacing w:after="0" w:line="230" w:lineRule="exact"/>
            </w:pPr>
            <w:r>
              <w:rPr>
                <w:rFonts w:ascii="Courier New" w:cs="Courier New" w:eastAsia="Courier New" w:hAnsi="Courier New"/>
                <w:color w:val="1E2A38"/>
                <w:sz w:val="17"/>
                <w:szCs w:val="17"/>
              </w:rPr>
              <w:t xml:space="preserve">    of Tesla going bankrupt in 2026 by analyzing its financial health, debt refinancing, and CEO comments", </w:t>
            </w:r>
          </w:p>
          <w:p>
            <w:pPr>
              <w:spacing w:after="0" w:line="230" w:lineRule="exact"/>
            </w:pPr>
            <w:r>
              <w:rPr>
                <w:rFonts w:ascii="Courier New" w:cs="Courier New" w:eastAsia="Courier New" w:hAnsi="Courier New"/>
                <w:color w:val="1E2A38"/>
                <w:sz w:val="17"/>
                <w:szCs w:val="17"/>
              </w:rPr>
              <w:t xml:space="preserve">    "queries": ["Tesla bankruptcy risk factors 2026", "Tesla financial health and debt refinancing 2026", "Tesla </w:t>
            </w:r>
          </w:p>
          <w:p>
            <w:pPr>
              <w:spacing w:after="0" w:line="230" w:lineRule="exact"/>
            </w:pPr>
            <w:r>
              <w:rPr>
                <w:rFonts w:ascii="Courier New" w:cs="Courier New" w:eastAsia="Courier New" w:hAnsi="Courier New"/>
                <w:color w:val="1E2A38"/>
                <w:sz w:val="17"/>
                <w:szCs w:val="17"/>
              </w:rPr>
              <w:t xml:space="preserve">    CEO Elon Musk comments on bankruptcy risk"], "results": [{"query": "Tesla financial health and debt </w:t>
            </w:r>
          </w:p>
          <w:p>
            <w:pPr>
              <w:spacing w:after="0" w:line="230" w:lineRule="exact"/>
            </w:pPr>
            <w:r>
              <w:rPr>
                <w:rFonts w:ascii="Courier New" w:cs="Courier New" w:eastAsia="Courier New" w:hAnsi="Courier New"/>
                <w:color w:val="1E2A38"/>
                <w:sz w:val="17"/>
                <w:szCs w:val="17"/>
              </w:rPr>
              <w:t xml:space="preserve">    refinancing 2026", "url": "https://stockdividendscreener.com/auto-manufacturers/how-much-debt-does-tesla-have/"</w:t>
            </w:r>
          </w:p>
          <w:p>
            <w:pPr>
              <w:spacing w:after="0" w:line="230" w:lineRule="exact"/>
            </w:pPr>
            <w:r>
              <w:rPr>
                <w:rFonts w:ascii="Courier New" w:cs="Courier New" w:eastAsia="Courier New" w:hAnsi="Courier New"/>
                <w:color w:val="1E2A38"/>
                <w:sz w:val="17"/>
                <w:szCs w:val="17"/>
              </w:rPr>
              <w:t xml:space="preserve">    , "title": "Tesla Financial Health: Debt Due and Liquidity", "snippet": "Elon Musk, Tesla Factory, Fremont </w:t>
            </w:r>
          </w:p>
          <w:p>
            <w:pPr>
              <w:spacing w:after="0" w:line="230" w:lineRule="exact"/>
            </w:pPr>
            <w:r>
              <w:rPr>
                <w:rFonts w:ascii="Courier New" w:cs="Courier New" w:eastAsia="Courier New" w:hAnsi="Courier New"/>
                <w:color w:val="1E2A38"/>
                <w:sz w:val="17"/>
                <w:szCs w:val="17"/>
              </w:rPr>
              <w:t xml:space="preserve">    (CA, USA). Flickr Image. This article presents the financial health of Tesla (NASDAQ: TSLA). To evaluate the </w:t>
            </w:r>
          </w:p>
          <w:p>
            <w:pPr>
              <w:spacing w:after="0" w:line="230" w:lineRule="exact"/>
            </w:pPr>
            <w:r>
              <w:rPr>
                <w:rFonts w:ascii="Courier New" w:cs="Courier New" w:eastAsia="Courier New" w:hAnsi="Courier New"/>
                <w:color w:val="1E2A38"/>
                <w:sz w:val="17"/>
                <w:szCs w:val="17"/>
              </w:rPr>
              <w:t xml:space="preserve">    financial health of Tesla, we need to look at the company\\u2019s debt, focusing on the debt payment due, and </w:t>
            </w:r>
          </w:p>
          <w:p>
            <w:pPr>
              <w:spacing w:after="0" w:line="230" w:lineRule="exact"/>
            </w:pPr>
            <w:r>
              <w:rPr>
                <w:rFonts w:ascii="Courier New" w:cs="Courier New" w:eastAsia="Courier New" w:hAnsi="Courier New"/>
                <w:color w:val="1E2A38"/>
                <w:sz w:val="17"/>
                <w:szCs w:val="17"/>
              </w:rPr>
              <w:t xml:space="preserve">    find out whether Tesla has the financial means to meet the upcoming obligation. However, this analysis focuses </w:t>
            </w:r>
          </w:p>
          <w:p>
            <w:pPr>
              <w:spacing w:after="0" w:line="230" w:lineRule="exact"/>
            </w:pPr>
            <w:r>
              <w:rPr>
                <w:rFonts w:ascii="Courier New" w:cs="Courier New" w:eastAsia="Courier New" w:hAnsi="Courier New"/>
                <w:color w:val="1E2A38"/>
                <w:sz w:val="17"/>
                <w:szCs w:val="17"/>
              </w:rPr>
              <w:t xml:space="preserve">    on only the debt and lease obligations. Other \\u2014 including purchase agreements, retirement benefits, </w:t>
            </w:r>
          </w:p>
          <w:p>
            <w:pPr>
              <w:spacing w:after="0" w:line="230" w:lineRule="exact"/>
            </w:pPr>
            <w:r>
              <w:rPr>
                <w:rFonts w:ascii="Courier New" w:cs="Courier New" w:eastAsia="Courier New" w:hAnsi="Courier New"/>
                <w:color w:val="1E2A38"/>
                <w:sz w:val="17"/>
                <w:szCs w:val="17"/>
              </w:rPr>
              <w:t xml:space="preserve">    capital expenditures, share repurchases, and dividend distributions, where applicable \\u2014 are excluded </w:t>
            </w:r>
          </w:p>
          <w:p>
            <w:pPr>
              <w:spacing w:after="0" w:line="230" w:lineRule="exact"/>
            </w:pPr>
            <w:r>
              <w:rPr>
                <w:rFonts w:ascii="Courier New" w:cs="Courier New" w:eastAsia="Courier New" w:hAnsi="Courier New"/>
                <w:color w:val="1E2A38"/>
                <w:sz w:val="17"/>
                <w:szCs w:val="17"/>
              </w:rPr>
              <w:t xml:space="preserve">    from this discussion. Let\\u2019s take a look! ", "confidence": 0.767, "source_type": "web"}, {"query": "Tesla </w:t>
            </w:r>
          </w:p>
          <w:p>
            <w:pPr>
              <w:spacing w:after="0" w:line="230" w:lineRule="exact"/>
            </w:pPr>
            <w:r>
              <w:rPr>
                <w:rFonts w:ascii="Courier New" w:cs="Courier New" w:eastAsia="Courier New" w:hAnsi="Courier New"/>
                <w:color w:val="1E2A38"/>
                <w:sz w:val="17"/>
                <w:szCs w:val="17"/>
              </w:rPr>
              <w:t xml:space="preserve">    bankruptcy risk factors 2026", "url": "https://www.alphaspread.com/security/nasdaq/tsla/solvency", "title": </w:t>
            </w:r>
          </w:p>
          <w:p>
            <w:pPr>
              <w:spacing w:after="0" w:line="230" w:lineRule="exact"/>
            </w:pPr>
            <w:r>
              <w:rPr>
                <w:rFonts w:ascii="Courier New" w:cs="Courier New" w:eastAsia="Courier New" w:hAnsi="Courier New"/>
                <w:color w:val="1E2A38"/>
                <w:sz w:val="17"/>
                <w:szCs w:val="17"/>
              </w:rPr>
              <w:t xml:space="preserve">    "TSLA Solvency and Probability of Bankruptcy - Tesla Inc - Alpha Spread", "snippet": "Decide at what price </w:t>
            </w:r>
          </w:p>
          <w:p>
            <w:pPr>
              <w:spacing w:after="0" w:line="230" w:lineRule="exact"/>
            </w:pPr>
            <w:r>
              <w:rPr>
                <w:rFonts w:ascii="Courier New" w:cs="Courier New" w:eastAsia="Courier New" w:hAnsi="Courier New"/>
                <w:color w:val="1E2A38"/>
                <w:sz w:val="17"/>
                <w:szCs w:val="17"/>
              </w:rPr>
              <w:t xml:space="preserve">    you\'d be comfortable buying and we\'ll help you stay ready. , making a collapse highly unlikely. \\u2014 a </w:t>
            </w:r>
          </w:p>
          <w:p>
            <w:pPr>
              <w:spacing w:after="0" w:line="230" w:lineRule="exact"/>
            </w:pPr>
            <w:r>
              <w:rPr>
                <w:rFonts w:ascii="Courier New" w:cs="Courier New" w:eastAsia="Courier New" w:hAnsi="Courier New"/>
                <w:color w:val="1E2A38"/>
                <w:sz w:val="17"/>
                <w:szCs w:val="17"/>
              </w:rPr>
              <w:t xml:space="preserve">    strong indicator of financial stability. We take all the information about a company\'s solvency, such as how </w:t>
            </w:r>
          </w:p>
          <w:p>
            <w:pPr>
              <w:spacing w:after="0" w:line="230" w:lineRule="exact"/>
            </w:pPr>
            <w:r>
              <w:rPr>
                <w:rFonts w:ascii="Courier New" w:cs="Courier New" w:eastAsia="Courier New" w:hAnsi="Courier New"/>
                <w:color w:val="1E2A38"/>
                <w:sz w:val="17"/>
                <w:szCs w:val="17"/>
              </w:rPr>
              <w:t xml:space="preserve">    easily it can pay interest on outstanding debt, how much cash it has, the amount of debt, and more, and use it </w:t>
            </w:r>
          </w:p>
          <w:p>
            <w:pPr>
              <w:spacing w:after="0" w:line="230" w:lineRule="exact"/>
            </w:pPr>
            <w:r>
              <w:rPr>
                <w:rFonts w:ascii="Courier New" w:cs="Courier New" w:eastAsia="Courier New" w:hAnsi="Courier New"/>
                <w:color w:val="1E2A38"/>
                <w:sz w:val="17"/>
                <w:szCs w:val="17"/>
              </w:rPr>
              <w:t xml:space="preserve">    to estimate the probability of bankruptcy. , making a collapse highly unlikely. The probability of bankruptcy </w:t>
            </w:r>
          </w:p>
          <w:p>
            <w:pPr>
              <w:spacing w:after="0" w:line="230" w:lineRule="exact"/>
            </w:pPr>
            <w:r>
              <w:rPr>
                <w:rFonts w:ascii="Courier New" w:cs="Courier New" w:eastAsia="Courier New" w:hAnsi="Courier New"/>
                <w:color w:val="1E2A38"/>
                <w:sz w:val="17"/>
                <w:szCs w:val="17"/>
              </w:rPr>
              <w:t xml:space="preserve">    is estimated using credit risk models that assess financial health, debt levels, interest coverage, and other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solvency indicators. As of the latest r", "confidence": 0.735, "source_type": "web"}, {"query": "Tesla CEO </w:t>
            </w:r>
          </w:p>
          <w:p>
            <w:pPr>
              <w:spacing w:after="0" w:line="230" w:lineRule="exact"/>
            </w:pPr>
            <w:r>
              <w:rPr>
                <w:rFonts w:ascii="Courier New" w:cs="Courier New" w:eastAsia="Courier New" w:hAnsi="Courier New"/>
                <w:color w:val="1E2A38"/>
                <w:sz w:val="17"/>
                <w:szCs w:val="17"/>
              </w:rPr>
              <w:t xml:space="preserve">    Elon Musk comments on bankruptcy risk", "url": "https://www.forbes.com/sites/digital-assets/2024/12/27/tesla-ce</w:t>
            </w:r>
          </w:p>
          <w:p>
            <w:pPr>
              <w:spacing w:after="0" w:line="230" w:lineRule="exact"/>
            </w:pPr>
            <w:r>
              <w:rPr>
                <w:rFonts w:ascii="Courier New" w:cs="Courier New" w:eastAsia="Courier New" w:hAnsi="Courier New"/>
                <w:color w:val="1E2A38"/>
                <w:sz w:val="17"/>
                <w:szCs w:val="17"/>
              </w:rPr>
              <w:t xml:space="preserve">    o-elon-musk-issues-us-bankruptcy-warning-amid-calls-for-a-bitcoin-inspired-fix/", "title": "Tesla CEO Elon </w:t>
            </w:r>
          </w:p>
          <w:p>
            <w:pPr>
              <w:spacing w:after="0" w:line="230" w:lineRule="exact"/>
            </w:pPr>
            <w:r>
              <w:rPr>
                <w:rFonts w:ascii="Courier New" w:cs="Courier New" w:eastAsia="Courier New" w:hAnsi="Courier New"/>
                <w:color w:val="1E2A38"/>
                <w:sz w:val="17"/>
                <w:szCs w:val="17"/>
              </w:rPr>
              <w:t xml:space="preserve">    Musk Issues U.S. Bankruptcy Warning Amid Calls For A Bitcoin-Inspired \\u2018Fix\\u2019", "snippet": "By </w:t>
            </w:r>
          </w:p>
          <w:p>
            <w:pPr>
              <w:spacing w:after="0" w:line="230" w:lineRule="exact"/>
            </w:pPr>
            <w:r>
              <w:rPr>
                <w:rFonts w:ascii="Courier New" w:cs="Courier New" w:eastAsia="Courier New" w:hAnsi="Courier New"/>
                <w:color w:val="1E2A38"/>
                <w:sz w:val="17"/>
                <w:szCs w:val="17"/>
              </w:rPr>
              <w:t xml:space="preserve">    Senior Contributor. Tesla billionaire Elon Musk, , has again warned of looming U.S. bankruptcy as . The </w:t>
            </w:r>
          </w:p>
          <w:p>
            <w:pPr>
              <w:spacing w:after="0" w:line="230" w:lineRule="exact"/>
            </w:pPr>
            <w:r>
              <w:rPr>
                <w:rFonts w:ascii="Courier New" w:cs="Courier New" w:eastAsia="Courier New" w:hAnsi="Courier New"/>
                <w:color w:val="1E2A38"/>
                <w:sz w:val="17"/>
                <w:szCs w:val="17"/>
              </w:rPr>
              <w:t xml:space="preserve">    bitcoin price has surged following the election of incoming U.S. president Donald Trump, climbing after </w:t>
            </w:r>
          </w:p>
          <w:p>
            <w:pPr>
              <w:spacing w:after="0" w:line="230" w:lineRule="exact"/>
            </w:pPr>
            <w:r>
              <w:rPr>
                <w:rFonts w:ascii="Courier New" w:cs="Courier New" w:eastAsia="Courier New" w:hAnsi="Courier New"/>
                <w:color w:val="1E2A38"/>
                <w:sz w:val="17"/>
                <w:szCs w:val="17"/>
              </w:rPr>
              <w:t xml:space="preserve">    \\u2014 . Now, Musk has warned \\"de facto\\" bankruptcy will happen in the U.S. without a \\"fix.\\" \\u2014 </w:t>
            </w:r>
          </w:p>
          <w:p>
            <w:pPr>
              <w:spacing w:after="0" w:line="230" w:lineRule="exact"/>
            </w:pPr>
            <w:r>
              <w:rPr>
                <w:rFonts w:ascii="Courier New" w:cs="Courier New" w:eastAsia="Courier New" w:hAnsi="Courier New"/>
                <w:color w:val="1E2A38"/>
                <w:sz w:val="17"/>
                <w:szCs w:val="17"/>
              </w:rPr>
              <w:t xml:space="preserve">    \\"We either fix this or go de facto bankrupt,\\" Musk to X, quoting a post from the prediction market </w:t>
            </w:r>
          </w:p>
          <w:p>
            <w:pPr>
              <w:spacing w:after="0" w:line="230" w:lineRule="exact"/>
            </w:pPr>
            <w:r>
              <w:rPr>
                <w:rFonts w:ascii="Courier New" w:cs="Courier New" w:eastAsia="Courier New" w:hAnsi="Courier New"/>
                <w:color w:val="1E2A38"/>
                <w:sz w:val="17"/>
                <w:szCs w:val="17"/>
              </w:rPr>
              <w:t xml:space="preserve">    Kalshi\'s account that warned the U.S. \\"has a severe spending problem [with] current national debt is now at </w:t>
            </w:r>
          </w:p>
          <w:p>
            <w:pPr>
              <w:spacing w:after="0" w:line="230" w:lineRule="exact"/>
            </w:pPr>
            <w:r>
              <w:rPr>
                <w:rFonts w:ascii="Courier New" w:cs="Courier New" w:eastAsia="Courier New" w:hAnsi="Courier New"/>
                <w:color w:val="1E2A38"/>
                <w:sz w:val="17"/>
                <w:szCs w:val="17"/>
              </w:rPr>
              <w:t xml:space="preserve">    $36 trillion and growing\\" and proposing a \\"potential solution\\" in the form of Musk\'s Doge de", </w:t>
            </w:r>
          </w:p>
          <w:p>
            <w:pPr>
              <w:spacing w:after="0" w:line="230" w:lineRule="exact"/>
            </w:pPr>
            <w:r>
              <w:rPr>
                <w:rFonts w:ascii="Courier New" w:cs="Courier New" w:eastAsia="Courier New" w:hAnsi="Courier New"/>
                <w:color w:val="1E2A38"/>
                <w:sz w:val="17"/>
                <w:szCs w:val="17"/>
              </w:rPr>
              <w:t xml:space="preserve">    "confidence": 0.732, "source_type": "web"}, {"query": "Tesla CEO Elon Musk comments on bankruptcy risk", </w:t>
            </w:r>
          </w:p>
          <w:p>
            <w:pPr>
              <w:spacing w:after="0" w:line="230" w:lineRule="exact"/>
            </w:pPr>
            <w:r>
              <w:rPr>
                <w:rFonts w:ascii="Courier New" w:cs="Courier New" w:eastAsia="Courier New" w:hAnsi="Courier New"/>
                <w:color w:val="1E2A38"/>
                <w:sz w:val="17"/>
                <w:szCs w:val="17"/>
              </w:rPr>
              <w:t xml:space="preserve">    "url": "https://www.forbes.com/sites/digital-assets/2024/12/04/tesla-ceo-elon-musks-stark-us-bankruptcy-warning</w:t>
            </w:r>
          </w:p>
          <w:p>
            <w:pPr>
              <w:spacing w:after="0" w:line="230" w:lineRule="exact"/>
            </w:pPr>
            <w:r>
              <w:rPr>
                <w:rFonts w:ascii="Courier New" w:cs="Courier New" w:eastAsia="Courier New" w:hAnsi="Courier New"/>
                <w:color w:val="1E2A38"/>
                <w:sz w:val="17"/>
                <w:szCs w:val="17"/>
              </w:rPr>
              <w:t xml:space="preserve">    -sparks-call-for-radical-fix/", "title": "Tesla CEO Elon Musk\\u2019s Stark U.S. \\u2018Bankruptcy\\u2019 </w:t>
            </w:r>
          </w:p>
          <w:p>
            <w:pPr>
              <w:spacing w:after="0" w:line="230" w:lineRule="exact"/>
            </w:pPr>
            <w:r>
              <w:rPr>
                <w:rFonts w:ascii="Courier New" w:cs="Courier New" w:eastAsia="Courier New" w:hAnsi="Courier New"/>
                <w:color w:val="1E2A38"/>
                <w:sz w:val="17"/>
                <w:szCs w:val="17"/>
              </w:rPr>
              <w:t xml:space="preserve">    Warning Sparks Call For Radical Fix", "snippet": "By Senior Contributor. Tesla billionaire Elon Musk, after </w:t>
            </w:r>
          </w:p>
          <w:p>
            <w:pPr>
              <w:spacing w:after="0" w:line="230" w:lineRule="exact"/>
            </w:pPr>
            <w:r>
              <w:rPr>
                <w:rFonts w:ascii="Courier New" w:cs="Courier New" w:eastAsia="Courier New" w:hAnsi="Courier New"/>
                <w:color w:val="1E2A38"/>
                <w:sz w:val="17"/>
                <w:szCs w:val="17"/>
              </w:rPr>
              <w:t xml:space="preserve">    becoming a close advisor to U.S. president-elect Donald Trump, has recently \\u2014 . Musk, , has backed some </w:t>
            </w:r>
          </w:p>
          <w:p>
            <w:pPr>
              <w:spacing w:after="0" w:line="230" w:lineRule="exact"/>
            </w:pPr>
            <w:r>
              <w:rPr>
                <w:rFonts w:ascii="Courier New" w:cs="Courier New" w:eastAsia="Courier New" w:hAnsi="Courier New"/>
                <w:color w:val="1E2A38"/>
                <w:sz w:val="17"/>
                <w:szCs w:val="17"/>
              </w:rPr>
              <w:t xml:space="preserve">    of the biggest . Now, , Musk\'s latest salvo against the spiraling $36 trillion debt pile have sparked calls </w:t>
            </w:r>
          </w:p>
          <w:p>
            <w:pPr>
              <w:spacing w:after="0" w:line="230" w:lineRule="exact"/>
            </w:pPr>
            <w:r>
              <w:rPr>
                <w:rFonts w:ascii="Courier New" w:cs="Courier New" w:eastAsia="Courier New" w:hAnsi="Courier New"/>
                <w:color w:val="1E2A38"/>
                <w:sz w:val="17"/>
                <w:szCs w:val="17"/>
              </w:rPr>
              <w:t xml:space="preserve">    for Musk\'s Doge department of government efficiency to back the Bitcoin Act of 2024. \\u2014 \\"America is </w:t>
            </w:r>
          </w:p>
          <w:p>
            <w:pPr>
              <w:spacing w:after="0" w:line="230" w:lineRule="exact"/>
            </w:pPr>
            <w:r>
              <w:rPr>
                <w:rFonts w:ascii="Courier New" w:cs="Courier New" w:eastAsia="Courier New" w:hAnsi="Courier New"/>
                <w:color w:val="1E2A38"/>
                <w:sz w:val="17"/>
                <w:szCs w:val="17"/>
              </w:rPr>
              <w:t xml:space="preserve">    headed for de facto bankruptcy very fast,\\" Musk to X, quoting a finance account that warned: \\"The U.S. </w:t>
            </w:r>
          </w:p>
          <w:p>
            <w:pPr>
              <w:spacing w:after="0" w:line="230" w:lineRule="exact"/>
            </w:pPr>
            <w:r>
              <w:rPr>
                <w:rFonts w:ascii="Courier New" w:cs="Courier New" w:eastAsia="Courier New" w:hAnsi="Courier New"/>
                <w:color w:val="1E2A38"/>
                <w:sz w:val="17"/>
                <w:szCs w:val="17"/>
              </w:rPr>
              <w:t xml:space="preserve">    government is on pace to spend about $1.4 trillion for interest payments on the $36 trillion in debt during </w:t>
            </w:r>
          </w:p>
          <w:p>
            <w:pPr>
              <w:spacing w:after="0" w:line="230" w:lineRule="exact"/>
            </w:pPr>
            <w:r>
              <w:rPr>
                <w:rFonts w:ascii="Courier New" w:cs="Courier New" w:eastAsia="Courier New" w:hAnsi="Courier New"/>
                <w:color w:val="1E2A38"/>
                <w:sz w:val="17"/>
                <w:szCs w:val="17"/>
              </w:rPr>
              <w:t xml:space="preserve">    2025. That will be a", "confidence": 0.667, "source_type": "web"}, {"query": "Tesla financial health and debt </w:t>
            </w:r>
          </w:p>
          <w:p>
            <w:pPr>
              <w:spacing w:after="0" w:line="230" w:lineRule="exact"/>
            </w:pPr>
            <w:r>
              <w:rPr>
                <w:rFonts w:ascii="Courier New" w:cs="Courier New" w:eastAsia="Courier New" w:hAnsi="Courier New"/>
                <w:color w:val="1E2A38"/>
                <w:sz w:val="17"/>
                <w:szCs w:val="17"/>
              </w:rPr>
              <w:t xml:space="preserve">    refinancing 2026", "url": "https://www.marketbeat.com/stocks/NASDAQ/TSLA/financials/", "title": "Tesla (TSLA) </w:t>
            </w:r>
          </w:p>
          <w:p>
            <w:pPr>
              <w:spacing w:after="0" w:line="230" w:lineRule="exact"/>
            </w:pPr>
            <w:r>
              <w:rPr>
                <w:rFonts w:ascii="Courier New" w:cs="Courier New" w:eastAsia="Courier New" w:hAnsi="Courier New"/>
                <w:color w:val="1E2A38"/>
                <w:sz w:val="17"/>
                <w:szCs w:val="17"/>
              </w:rPr>
              <w:t xml:space="preserve">    Financials 2026 - Income Statement and Balance Sheet $TSLA", "snippet": "This table shows Tesla\'s income and </w:t>
            </w:r>
          </w:p>
          <w:p>
            <w:pPr>
              <w:spacing w:after="0" w:line="230" w:lineRule="exact"/>
            </w:pPr>
            <w:r>
              <w:rPr>
                <w:rFonts w:ascii="Courier New" w:cs="Courier New" w:eastAsia="Courier New" w:hAnsi="Courier New"/>
                <w:color w:val="1E2A38"/>
                <w:sz w:val="17"/>
                <w:szCs w:val="17"/>
              </w:rPr>
              <w:t xml:space="preserve">    expenses over time, based on annual financial data. All values are USD millions unless otherwise specified. </w:t>
            </w:r>
          </w:p>
          <w:p>
            <w:pPr>
              <w:spacing w:after="0" w:line="230" w:lineRule="exact"/>
            </w:pPr>
            <w:r>
              <w:rPr>
                <w:rFonts w:ascii="Courier New" w:cs="Courier New" w:eastAsia="Courier New" w:hAnsi="Courier New"/>
                <w:color w:val="1E2A38"/>
                <w:sz w:val="17"/>
                <w:szCs w:val="17"/>
              </w:rPr>
              <w:t xml:space="preserve">    This table shows Tesla\'s income and expenses over time, based on quarterly financial data. All values are USD </w:t>
            </w:r>
          </w:p>
          <w:p>
            <w:pPr>
              <w:spacing w:after="0" w:line="230" w:lineRule="exact"/>
            </w:pPr>
            <w:r>
              <w:rPr>
                <w:rFonts w:ascii="Courier New" w:cs="Courier New" w:eastAsia="Courier New" w:hAnsi="Courier New"/>
                <w:color w:val="1E2A38"/>
                <w:sz w:val="17"/>
                <w:szCs w:val="17"/>
              </w:rPr>
              <w:t xml:space="preserve">    millions unless otherwise specified. This table details how cash moves in and out of Tesla\'s business through </w:t>
            </w:r>
          </w:p>
          <w:p>
            <w:pPr>
              <w:spacing w:after="0" w:line="230" w:lineRule="exact"/>
            </w:pPr>
            <w:r>
              <w:rPr>
                <w:rFonts w:ascii="Courier New" w:cs="Courier New" w:eastAsia="Courier New" w:hAnsi="Courier New"/>
                <w:color w:val="1E2A38"/>
                <w:sz w:val="17"/>
                <w:szCs w:val="17"/>
              </w:rPr>
              <w:t xml:space="preserve">    operations, investing, and financing, using annual figures. All values are USD millions unless otherwise </w:t>
            </w:r>
          </w:p>
          <w:p>
            <w:pPr>
              <w:spacing w:after="0" w:line="230" w:lineRule="exact"/>
            </w:pPr>
            <w:r>
              <w:rPr>
                <w:rFonts w:ascii="Courier New" w:cs="Courier New" w:eastAsia="Courier New" w:hAnsi="Courier New"/>
                <w:color w:val="1E2A38"/>
                <w:sz w:val="17"/>
                <w:szCs w:val="17"/>
              </w:rPr>
              <w:t xml:space="preserve">    specified. This table details how cash moves in and out of Tesla\'s business through operations, investing, </w:t>
            </w:r>
          </w:p>
          <w:p>
            <w:pPr>
              <w:spacing w:after="0" w:line="230" w:lineRule="exact"/>
            </w:pPr>
            <w:r>
              <w:rPr>
                <w:rFonts w:ascii="Courier New" w:cs="Courier New" w:eastAsia="Courier New" w:hAnsi="Courier New"/>
                <w:color w:val="1E2A38"/>
                <w:sz w:val="17"/>
                <w:szCs w:val="17"/>
              </w:rPr>
              <w:t xml:space="preserve">    and financing, using qua", "confidence": 0.545, "source_type": "web"}]}', name='scrape_web', </w:t>
            </w:r>
          </w:p>
          <w:p>
            <w:pPr>
              <w:spacing w:after="0" w:line="230" w:lineRule="exact"/>
            </w:pPr>
            <w:r>
              <w:rPr>
                <w:rFonts w:ascii="Courier New" w:cs="Courier New" w:eastAsia="Courier New" w:hAnsi="Courier New"/>
                <w:color w:val="1E2A38"/>
                <w:sz w:val="17"/>
                <w:szCs w:val="17"/>
              </w:rPr>
              <w:t xml:space="preserve">    tool_call_id='0ebe7ad3-1d47-4193-8b78-1addfcb36f97')], 'scrape_history': [{'query': 'Tesla bankruptcy risk </w:t>
            </w:r>
          </w:p>
          <w:p>
            <w:pPr>
              <w:spacing w:after="0" w:line="230" w:lineRule="exact"/>
            </w:pPr>
            <w:r>
              <w:rPr>
                <w:rFonts w:ascii="Courier New" w:cs="Courier New" w:eastAsia="Courier New" w:hAnsi="Courier New"/>
                <w:color w:val="1E2A38"/>
                <w:sz w:val="17"/>
                <w:szCs w:val="17"/>
              </w:rPr>
              <w:t xml:space="preserve">    factors 2026', 'url': 'https://www.alphaspread.com/security/nasdaq/tsla/solvency', 'title': 'TSLA Solvency and </w:t>
            </w:r>
          </w:p>
          <w:p>
            <w:pPr>
              <w:spacing w:after="0" w:line="230" w:lineRule="exact"/>
            </w:pPr>
            <w:r>
              <w:rPr>
                <w:rFonts w:ascii="Courier New" w:cs="Courier New" w:eastAsia="Courier New" w:hAnsi="Courier New"/>
                <w:color w:val="1E2A38"/>
                <w:sz w:val="17"/>
                <w:szCs w:val="17"/>
              </w:rPr>
              <w:t xml:space="preserve">    Probability of Bankruptcy - Tesla Inc - Alpha Spread', 'snippet': "Decide at what price you'd be comfortable </w:t>
            </w:r>
          </w:p>
          <w:p>
            <w:pPr>
              <w:spacing w:after="0" w:line="230" w:lineRule="exact"/>
            </w:pPr>
            <w:r>
              <w:rPr>
                <w:rFonts w:ascii="Courier New" w:cs="Courier New" w:eastAsia="Courier New" w:hAnsi="Courier New"/>
                <w:color w:val="1E2A38"/>
                <w:sz w:val="17"/>
                <w:szCs w:val="17"/>
              </w:rPr>
              <w:t xml:space="preserve">    buying and we'll help you stay ready. , making a collapse highly unlikely. — a strong indicator of financial </w:t>
            </w:r>
          </w:p>
          <w:p>
            <w:pPr>
              <w:spacing w:after="0" w:line="230" w:lineRule="exact"/>
            </w:pPr>
            <w:r>
              <w:rPr>
                <w:rFonts w:ascii="Courier New" w:cs="Courier New" w:eastAsia="Courier New" w:hAnsi="Courier New"/>
                <w:color w:val="1E2A38"/>
                <w:sz w:val="17"/>
                <w:szCs w:val="17"/>
              </w:rPr>
              <w:t xml:space="preserve">    stability. We take all the information about a company's solvency, such as how easily it can pay interest on </w:t>
            </w:r>
          </w:p>
          <w:p>
            <w:pPr>
              <w:spacing w:after="0" w:line="230" w:lineRule="exact"/>
            </w:pPr>
            <w:r>
              <w:rPr>
                <w:rFonts w:ascii="Courier New" w:cs="Courier New" w:eastAsia="Courier New" w:hAnsi="Courier New"/>
                <w:color w:val="1E2A38"/>
                <w:sz w:val="17"/>
                <w:szCs w:val="17"/>
              </w:rPr>
              <w:t xml:space="preserve">    outstanding debt, how much cash it has, the amount of debt, and more, and use it to estimate the probability </w:t>
            </w:r>
          </w:p>
          <w:p>
            <w:pPr>
              <w:spacing w:after="0" w:line="230" w:lineRule="exact"/>
            </w:pPr>
            <w:r>
              <w:rPr>
                <w:rFonts w:ascii="Courier New" w:cs="Courier New" w:eastAsia="Courier New" w:hAnsi="Courier New"/>
                <w:color w:val="1E2A38"/>
                <w:sz w:val="17"/>
                <w:szCs w:val="17"/>
              </w:rPr>
              <w:t xml:space="preserve">    of bankruptcy. , making a collapse highly unlikely. The probability of bankruptcy is estimated using credit </w:t>
            </w:r>
          </w:p>
          <w:p>
            <w:pPr>
              <w:spacing w:after="0" w:line="230" w:lineRule="exact"/>
            </w:pPr>
            <w:r>
              <w:rPr>
                <w:rFonts w:ascii="Courier New" w:cs="Courier New" w:eastAsia="Courier New" w:hAnsi="Courier New"/>
                <w:color w:val="1E2A38"/>
                <w:sz w:val="17"/>
                <w:szCs w:val="17"/>
              </w:rPr>
              <w:t xml:space="preserve">    risk models that assess financial health, debt levels, interest coverage, and other solvency indicators. As of </w:t>
            </w:r>
          </w:p>
          <w:p>
            <w:pPr>
              <w:spacing w:after="0" w:line="230" w:lineRule="exact"/>
            </w:pPr>
            <w:r>
              <w:rPr>
                <w:rFonts w:ascii="Courier New" w:cs="Courier New" w:eastAsia="Courier New" w:hAnsi="Courier New"/>
                <w:color w:val="1E2A38"/>
                <w:sz w:val="17"/>
                <w:szCs w:val="17"/>
              </w:rPr>
              <w:t xml:space="preserve">    the latest r", 'confidence': 0.735, 'source_type': 'web'}, {'query': 'Tesla bankruptcy risk factors 2026', </w:t>
            </w:r>
          </w:p>
          <w:p>
            <w:pPr>
              <w:spacing w:after="0" w:line="230" w:lineRule="exact"/>
            </w:pPr>
            <w:r>
              <w:rPr>
                <w:rFonts w:ascii="Courier New" w:cs="Courier New" w:eastAsia="Courier New" w:hAnsi="Courier New"/>
                <w:color w:val="1E2A38"/>
                <w:sz w:val="17"/>
                <w:szCs w:val="17"/>
              </w:rPr>
              <w:t xml:space="preserve">    'url': 'https://valueinvesting.io/TSLA/probability-of-bankruptcy', 'title': 'Tesla Probability of Bankruptcy | </w:t>
            </w:r>
          </w:p>
          <w:p>
            <w:pPr>
              <w:spacing w:after="0" w:line="230" w:lineRule="exact"/>
            </w:pPr>
            <w:r>
              <w:rPr>
                <w:rFonts w:ascii="Courier New" w:cs="Courier New" w:eastAsia="Courier New" w:hAnsi="Courier New"/>
                <w:color w:val="1E2A38"/>
                <w:sz w:val="17"/>
                <w:szCs w:val="17"/>
              </w:rPr>
              <w:t xml:space="preserve">    Tesla Inc (TSLA)', 'snippet': "The Probability of Bankruptcy of Tesla Inc (TSLA) is . This number represents </w:t>
            </w:r>
          </w:p>
          <w:p>
            <w:pPr>
              <w:spacing w:after="0" w:line="230" w:lineRule="exact"/>
            </w:pPr>
            <w:r>
              <w:rPr>
                <w:rFonts w:ascii="Courier New" w:cs="Courier New" w:eastAsia="Courier New" w:hAnsi="Courier New"/>
                <w:color w:val="1E2A38"/>
                <w:sz w:val="17"/>
                <w:szCs w:val="17"/>
              </w:rPr>
              <w:t xml:space="preserve">    the probability that Tesla will face financial distress in the next 24 months given its current fundamentals </w:t>
            </w:r>
          </w:p>
          <w:p>
            <w:pPr>
              <w:spacing w:after="0" w:line="230" w:lineRule="exact"/>
            </w:pPr>
            <w:r>
              <w:rPr>
                <w:rFonts w:ascii="Courier New" w:cs="Courier New" w:eastAsia="Courier New" w:hAnsi="Courier New"/>
                <w:color w:val="1E2A38"/>
                <w:sz w:val="17"/>
                <w:szCs w:val="17"/>
              </w:rPr>
              <w:t xml:space="preserve">    and market conditions. Multiple factors are taken into account when calculating Tesla's probability of </w:t>
            </w:r>
          </w:p>
          <w:p>
            <w:pPr>
              <w:spacing w:after="0" w:line="230" w:lineRule="exact"/>
            </w:pPr>
            <w:r>
              <w:rPr>
                <w:rFonts w:ascii="Courier New" w:cs="Courier New" w:eastAsia="Courier New" w:hAnsi="Courier New"/>
                <w:color w:val="1E2A38"/>
                <w:sz w:val="17"/>
                <w:szCs w:val="17"/>
              </w:rPr>
              <w:t xml:space="preserve">    bankruptcy : Altman Z-score, Beneish M-score, financial position, macro environments, about distress risk and </w:t>
            </w:r>
          </w:p>
          <w:p>
            <w:pPr>
              <w:spacing w:after="0" w:line="230" w:lineRule="exact"/>
            </w:pPr>
            <w:r>
              <w:rPr>
                <w:rFonts w:ascii="Courier New" w:cs="Courier New" w:eastAsia="Courier New" w:hAnsi="Courier New"/>
                <w:color w:val="1E2A38"/>
                <w:sz w:val="17"/>
                <w:szCs w:val="17"/>
              </w:rPr>
              <w:t xml:space="preserve">    more. ESG ratings are directly linked to the cost of capital and Tesla's ability to raise funding, both of </w:t>
            </w:r>
          </w:p>
          <w:p>
            <w:pPr>
              <w:spacing w:after="0" w:line="230" w:lineRule="exact"/>
            </w:pPr>
            <w:r>
              <w:rPr>
                <w:rFonts w:ascii="Courier New" w:cs="Courier New" w:eastAsia="Courier New" w:hAnsi="Courier New"/>
                <w:color w:val="1E2A38"/>
                <w:sz w:val="17"/>
                <w:szCs w:val="17"/>
              </w:rPr>
              <w:t xml:space="preserve">    which can significantly affect the probability of Tesla Inc going bankrupt.", 'confidence': 0.535, </w:t>
            </w:r>
          </w:p>
          <w:p>
            <w:pPr>
              <w:spacing w:after="0" w:line="230" w:lineRule="exact"/>
            </w:pPr>
            <w:r>
              <w:rPr>
                <w:rFonts w:ascii="Courier New" w:cs="Courier New" w:eastAsia="Courier New" w:hAnsi="Courier New"/>
                <w:color w:val="1E2A38"/>
                <w:sz w:val="17"/>
                <w:szCs w:val="17"/>
              </w:rPr>
              <w:t xml:space="preserve">    'source_type': 'web'}, {'query': 'Tesla financial health and debt refinancing 2026', 'url': </w:t>
            </w:r>
          </w:p>
          <w:p>
            <w:pPr>
              <w:spacing w:after="0" w:line="230" w:lineRule="exact"/>
            </w:pPr>
            <w:r>
              <w:rPr>
                <w:rFonts w:ascii="Courier New" w:cs="Courier New" w:eastAsia="Courier New" w:hAnsi="Courier New"/>
                <w:color w:val="1E2A38"/>
                <w:sz w:val="17"/>
                <w:szCs w:val="17"/>
              </w:rPr>
              <w:t xml:space="preserve">    'https://stockdividendscreener.com/auto-manufacturers/how-much-debt-does-tesla-have/', 'title': 'Tesla </w:t>
            </w:r>
          </w:p>
          <w:p>
            <w:pPr>
              <w:spacing w:after="0" w:line="230" w:lineRule="exact"/>
            </w:pPr>
            <w:r>
              <w:rPr>
                <w:rFonts w:ascii="Courier New" w:cs="Courier New" w:eastAsia="Courier New" w:hAnsi="Courier New"/>
                <w:color w:val="1E2A38"/>
                <w:sz w:val="17"/>
                <w:szCs w:val="17"/>
              </w:rPr>
              <w:t xml:space="preserve">    Financial Health: Debt Due and Liquidity', 'snippet': 'Elon Musk, Tesla Factory, Fremont (CA, USA). Flickr </w:t>
            </w:r>
          </w:p>
          <w:p>
            <w:pPr>
              <w:spacing w:after="0" w:line="230" w:lineRule="exact"/>
            </w:pPr>
            <w:r>
              <w:rPr>
                <w:rFonts w:ascii="Courier New" w:cs="Courier New" w:eastAsia="Courier New" w:hAnsi="Courier New"/>
                <w:color w:val="1E2A38"/>
                <w:sz w:val="17"/>
                <w:szCs w:val="17"/>
              </w:rPr>
              <w:t xml:space="preserve">    Image. This article presents the financial health of Tesla (NASDAQ: TSLA). To evaluate the financial health of </w:t>
            </w:r>
          </w:p>
          <w:p>
            <w:pPr>
              <w:spacing w:after="0" w:line="230" w:lineRule="exact"/>
            </w:pPr>
            <w:r>
              <w:rPr>
                <w:rFonts w:ascii="Courier New" w:cs="Courier New" w:eastAsia="Courier New" w:hAnsi="Courier New"/>
                <w:color w:val="1E2A38"/>
                <w:sz w:val="17"/>
                <w:szCs w:val="17"/>
              </w:rPr>
              <w:t xml:space="preserve">    Tesla, we need to look at the company’s debt, focusing on the debt payment due, and find out whether Tesla has </w:t>
            </w:r>
          </w:p>
          <w:p>
            <w:pPr>
              <w:spacing w:after="0" w:line="230" w:lineRule="exact"/>
            </w:pPr>
            <w:r>
              <w:rPr>
                <w:rFonts w:ascii="Courier New" w:cs="Courier New" w:eastAsia="Courier New" w:hAnsi="Courier New"/>
                <w:color w:val="1E2A38"/>
                <w:sz w:val="17"/>
                <w:szCs w:val="17"/>
              </w:rPr>
              <w:t xml:space="preserve">    the financial means to meet the upcoming obligation. However, this analysis focuses on only the debt and lease </w:t>
            </w:r>
          </w:p>
          <w:p>
            <w:pPr>
              <w:spacing w:after="0" w:line="230" w:lineRule="exact"/>
            </w:pPr>
            <w:r>
              <w:rPr>
                <w:rFonts w:ascii="Courier New" w:cs="Courier New" w:eastAsia="Courier New" w:hAnsi="Courier New"/>
                <w:color w:val="1E2A38"/>
                <w:sz w:val="17"/>
                <w:szCs w:val="17"/>
              </w:rPr>
              <w:t xml:space="preserve">    obligations. Other — including purchase agreements, retirement benefits, capital expenditures, share </w:t>
            </w:r>
          </w:p>
          <w:p>
            <w:pPr>
              <w:spacing w:after="0" w:line="230" w:lineRule="exact"/>
            </w:pPr>
            <w:r>
              <w:rPr>
                <w:rFonts w:ascii="Courier New" w:cs="Courier New" w:eastAsia="Courier New" w:hAnsi="Courier New"/>
                <w:color w:val="1E2A38"/>
                <w:sz w:val="17"/>
                <w:szCs w:val="17"/>
              </w:rPr>
              <w:t xml:space="preserve">    repurchases, and dividend distributions, where applicable — are excluded from this discussion. Let’s take a </w:t>
            </w:r>
          </w:p>
          <w:p>
            <w:pPr>
              <w:spacing w:after="0" w:line="230" w:lineRule="exact"/>
            </w:pPr>
            <w:r>
              <w:rPr>
                <w:rFonts w:ascii="Courier New" w:cs="Courier New" w:eastAsia="Courier New" w:hAnsi="Courier New"/>
                <w:color w:val="1E2A38"/>
                <w:sz w:val="17"/>
                <w:szCs w:val="17"/>
              </w:rPr>
              <w:t xml:space="preserve">    look! ', 'confidence': 0.767, 'source_type': 'web'}, {'query': 'Tesla financial health and debt refinancing </w:t>
            </w:r>
          </w:p>
          <w:p>
            <w:pPr>
              <w:spacing w:after="0" w:line="230" w:lineRule="exact"/>
            </w:pPr>
            <w:r>
              <w:rPr>
                <w:rFonts w:ascii="Courier New" w:cs="Courier New" w:eastAsia="Courier New" w:hAnsi="Courier New"/>
                <w:color w:val="1E2A38"/>
                <w:sz w:val="17"/>
                <w:szCs w:val="17"/>
              </w:rPr>
              <w:t xml:space="preserve">    2026', 'url': 'https://www.marketbeat.com/stocks/NASDAQ/TSLA/financials/', 'title': 'Tesla (TSLA) Financials </w:t>
            </w:r>
          </w:p>
          <w:p>
            <w:pPr>
              <w:spacing w:after="0" w:line="230" w:lineRule="exact"/>
            </w:pPr>
            <w:r>
              <w:rPr>
                <w:rFonts w:ascii="Courier New" w:cs="Courier New" w:eastAsia="Courier New" w:hAnsi="Courier New"/>
                <w:color w:val="1E2A38"/>
                <w:sz w:val="17"/>
                <w:szCs w:val="17"/>
              </w:rPr>
              <w:t xml:space="preserve">    2026 - Income Statement and Balance Sheet $TSLA', 'snippet': "This table shows Tesla's income and expenses </w:t>
            </w:r>
          </w:p>
          <w:p>
            <w:pPr>
              <w:spacing w:after="0" w:line="230" w:lineRule="exact"/>
            </w:pPr>
            <w:r>
              <w:rPr>
                <w:rFonts w:ascii="Courier New" w:cs="Courier New" w:eastAsia="Courier New" w:hAnsi="Courier New"/>
                <w:color w:val="1E2A38"/>
                <w:sz w:val="17"/>
                <w:szCs w:val="17"/>
              </w:rPr>
              <w:t xml:space="preserve">    over time, based on annual financial data. All values are USD millions unless otherwise specified. This table </w:t>
            </w:r>
          </w:p>
          <w:p>
            <w:pPr>
              <w:spacing w:after="0" w:line="230" w:lineRule="exact"/>
            </w:pPr>
            <w:r>
              <w:rPr>
                <w:rFonts w:ascii="Courier New" w:cs="Courier New" w:eastAsia="Courier New" w:hAnsi="Courier New"/>
                <w:color w:val="1E2A38"/>
                <w:sz w:val="17"/>
                <w:szCs w:val="17"/>
              </w:rPr>
              <w:t xml:space="preserve">    shows Tesla's income and expenses over time, based on quarterly financial data. All values are USD millions </w:t>
            </w:r>
          </w:p>
          <w:p>
            <w:pPr>
              <w:spacing w:after="0" w:line="230" w:lineRule="exact"/>
            </w:pPr>
            <w:r>
              <w:rPr>
                <w:rFonts w:ascii="Courier New" w:cs="Courier New" w:eastAsia="Courier New" w:hAnsi="Courier New"/>
                <w:color w:val="1E2A38"/>
                <w:sz w:val="17"/>
                <w:szCs w:val="17"/>
              </w:rPr>
              <w:t xml:space="preserve">    unless otherwise specified. This table details how cash moves in and out of Tesla's business through </w:t>
            </w:r>
          </w:p>
          <w:p>
            <w:pPr>
              <w:spacing w:after="0" w:line="230" w:lineRule="exact"/>
            </w:pPr>
            <w:r>
              <w:rPr>
                <w:rFonts w:ascii="Courier New" w:cs="Courier New" w:eastAsia="Courier New" w:hAnsi="Courier New"/>
                <w:color w:val="1E2A38"/>
                <w:sz w:val="17"/>
                <w:szCs w:val="17"/>
              </w:rPr>
              <w:t xml:space="preserve">    operations, investing, and financing, using annual figures. All values are USD millions unless otherwise </w:t>
            </w:r>
          </w:p>
          <w:p>
            <w:pPr>
              <w:spacing w:after="0" w:line="230" w:lineRule="exact"/>
            </w:pPr>
            <w:r>
              <w:rPr>
                <w:rFonts w:ascii="Courier New" w:cs="Courier New" w:eastAsia="Courier New" w:hAnsi="Courier New"/>
                <w:color w:val="1E2A38"/>
                <w:sz w:val="17"/>
                <w:szCs w:val="17"/>
              </w:rPr>
              <w:t xml:space="preserve">    specified. This table details how cash moves in and out of Tesla's business through operations, investing, and </w:t>
            </w:r>
          </w:p>
          <w:p>
            <w:pPr>
              <w:spacing w:after="0" w:line="230" w:lineRule="exact"/>
            </w:pPr>
            <w:r>
              <w:rPr>
                <w:rFonts w:ascii="Courier New" w:cs="Courier New" w:eastAsia="Courier New" w:hAnsi="Courier New"/>
                <w:color w:val="1E2A38"/>
                <w:sz w:val="17"/>
                <w:szCs w:val="17"/>
              </w:rPr>
              <w:t xml:space="preserve">    financing, using qua", 'confidence': 0.545, 'source_type': 'web'}, {'query': 'Tesla CEO Elon Musk comments on </w:t>
            </w:r>
          </w:p>
          <w:p>
            <w:pPr>
              <w:spacing w:after="0" w:line="230" w:lineRule="exact"/>
            </w:pPr>
            <w:r>
              <w:rPr>
                <w:rFonts w:ascii="Courier New" w:cs="Courier New" w:eastAsia="Courier New" w:hAnsi="Courier New"/>
                <w:color w:val="1E2A38"/>
                <w:sz w:val="17"/>
                <w:szCs w:val="17"/>
              </w:rPr>
              <w:t xml:space="preserve">    bankruptcy risk', 'url': 'https://www.forbes.com/sites/digital-assets/2024/12/27/tesla-ceo-elon-musk-issues-us-</w:t>
            </w:r>
          </w:p>
          <w:p>
            <w:pPr>
              <w:spacing w:after="0" w:line="230" w:lineRule="exact"/>
            </w:pPr>
            <w:r>
              <w:rPr>
                <w:rFonts w:ascii="Courier New" w:cs="Courier New" w:eastAsia="Courier New" w:hAnsi="Courier New"/>
                <w:color w:val="1E2A38"/>
                <w:sz w:val="17"/>
                <w:szCs w:val="17"/>
              </w:rPr>
              <w:t xml:space="preserve">    bankruptcy-warning-amid-calls-for-a-bitcoin-inspired-fix/', 'title': 'Tesla CEO Elon Musk Issues U.S. </w:t>
            </w:r>
          </w:p>
          <w:p>
            <w:pPr>
              <w:spacing w:after="0" w:line="230" w:lineRule="exact"/>
            </w:pPr>
            <w:r>
              <w:rPr>
                <w:rFonts w:ascii="Courier New" w:cs="Courier New" w:eastAsia="Courier New" w:hAnsi="Courier New"/>
                <w:color w:val="1E2A38"/>
                <w:sz w:val="17"/>
                <w:szCs w:val="17"/>
              </w:rPr>
              <w:t xml:space="preserve">    Bankruptcy Warning Amid Calls For A Bitcoin-Inspired ‘Fix’', 'snippet': 'By Senior Contributor. Tesla </w:t>
            </w:r>
          </w:p>
          <w:p>
            <w:pPr>
              <w:spacing w:after="0" w:line="230" w:lineRule="exact"/>
            </w:pPr>
            <w:r>
              <w:rPr>
                <w:rFonts w:ascii="Courier New" w:cs="Courier New" w:eastAsia="Courier New" w:hAnsi="Courier New"/>
                <w:color w:val="1E2A38"/>
                <w:sz w:val="17"/>
                <w:szCs w:val="17"/>
              </w:rPr>
              <w:t xml:space="preserve">    billionaire Elon Musk, , has again warned of looming U.S. bankruptcy as . The bitcoin price has surged </w:t>
            </w:r>
          </w:p>
          <w:p>
            <w:pPr>
              <w:spacing w:after="0" w:line="230" w:lineRule="exact"/>
            </w:pPr>
            <w:r>
              <w:rPr>
                <w:rFonts w:ascii="Courier New" w:cs="Courier New" w:eastAsia="Courier New" w:hAnsi="Courier New"/>
                <w:color w:val="1E2A38"/>
                <w:sz w:val="17"/>
                <w:szCs w:val="17"/>
              </w:rPr>
              <w:t xml:space="preserve">    following the election of incoming U.S. president Donald Trump, climbing after — . Now, Musk has warned "de </w:t>
            </w:r>
          </w:p>
          <w:p>
            <w:pPr>
              <w:spacing w:after="0" w:line="230" w:lineRule="exact"/>
            </w:pPr>
            <w:r>
              <w:rPr>
                <w:rFonts w:ascii="Courier New" w:cs="Courier New" w:eastAsia="Courier New" w:hAnsi="Courier New"/>
                <w:color w:val="1E2A38"/>
                <w:sz w:val="17"/>
                <w:szCs w:val="17"/>
              </w:rPr>
              <w:t xml:space="preserve">    facto" bankruptcy will happen in the U.S. without a "fix." — "We either fix this or go de facto bankrupt," </w:t>
            </w:r>
          </w:p>
          <w:p>
            <w:pPr>
              <w:spacing w:after="0" w:line="230" w:lineRule="exact"/>
            </w:pPr>
            <w:r>
              <w:rPr>
                <w:rFonts w:ascii="Courier New" w:cs="Courier New" w:eastAsia="Courier New" w:hAnsi="Courier New"/>
                <w:color w:val="1E2A38"/>
                <w:sz w:val="17"/>
                <w:szCs w:val="17"/>
              </w:rPr>
              <w:t xml:space="preserve">    Musk to X, quoting a post from the prediction market Kalshi\'s account that warned the U.S. "has a severe </w:t>
            </w:r>
          </w:p>
          <w:p>
            <w:pPr>
              <w:spacing w:after="0" w:line="230" w:lineRule="exact"/>
            </w:pPr>
            <w:r>
              <w:rPr>
                <w:rFonts w:ascii="Courier New" w:cs="Courier New" w:eastAsia="Courier New" w:hAnsi="Courier New"/>
                <w:color w:val="1E2A38"/>
                <w:sz w:val="17"/>
                <w:szCs w:val="17"/>
              </w:rPr>
              <w:t xml:space="preserve">    spending problem [with] current national debt is now at $36 trillion and growing" and proposing a "potential </w:t>
            </w:r>
          </w:p>
          <w:p>
            <w:pPr>
              <w:spacing w:after="0" w:line="230" w:lineRule="exact"/>
            </w:pPr>
            <w:r>
              <w:rPr>
                <w:rFonts w:ascii="Courier New" w:cs="Courier New" w:eastAsia="Courier New" w:hAnsi="Courier New"/>
                <w:color w:val="1E2A38"/>
                <w:sz w:val="17"/>
                <w:szCs w:val="17"/>
              </w:rPr>
              <w:t xml:space="preserve">    solution" in the form of Musk\'s Doge de', 'confidence': 0.732, 'source_type': 'web'}, {'query': 'Tesla CEO </w:t>
            </w:r>
          </w:p>
          <w:p>
            <w:pPr>
              <w:spacing w:after="0" w:line="230" w:lineRule="exact"/>
            </w:pPr>
            <w:r>
              <w:rPr>
                <w:rFonts w:ascii="Courier New" w:cs="Courier New" w:eastAsia="Courier New" w:hAnsi="Courier New"/>
                <w:color w:val="1E2A38"/>
                <w:sz w:val="17"/>
                <w:szCs w:val="17"/>
              </w:rPr>
              <w:t xml:space="preserve">    Elon Musk comments on bankruptcy risk', 'url': 'https://www.forbes.com/sites/digital-assets/2024/12/04/tesla-ce</w:t>
            </w:r>
          </w:p>
          <w:p>
            <w:pPr>
              <w:spacing w:after="0" w:line="230" w:lineRule="exact"/>
            </w:pPr>
            <w:r>
              <w:rPr>
                <w:rFonts w:ascii="Courier New" w:cs="Courier New" w:eastAsia="Courier New" w:hAnsi="Courier New"/>
                <w:color w:val="1E2A38"/>
                <w:sz w:val="17"/>
                <w:szCs w:val="17"/>
              </w:rPr>
              <w:t xml:space="preserve">    o-elon-musks-stark-us-bankruptcy-warning-sparks-call-for-radical-fix/', 'title': 'Tesla CEO Elon Musk’s Stark </w:t>
            </w:r>
          </w:p>
          <w:p>
            <w:pPr>
              <w:spacing w:after="0" w:line="230" w:lineRule="exact"/>
            </w:pPr>
            <w:r>
              <w:rPr>
                <w:rFonts w:ascii="Courier New" w:cs="Courier New" w:eastAsia="Courier New" w:hAnsi="Courier New"/>
                <w:color w:val="1E2A38"/>
                <w:sz w:val="17"/>
                <w:szCs w:val="17"/>
              </w:rPr>
              <w:t xml:space="preserve">    U.S. ‘Bankruptcy’ Warning Sparks Call For Radical Fix', 'snippet': 'By Senior Contributor. Tesla billionaire </w:t>
            </w:r>
          </w:p>
          <w:p>
            <w:pPr>
              <w:spacing w:after="0" w:line="230" w:lineRule="exact"/>
            </w:pPr>
            <w:r>
              <w:rPr>
                <w:rFonts w:ascii="Courier New" w:cs="Courier New" w:eastAsia="Courier New" w:hAnsi="Courier New"/>
                <w:color w:val="1E2A38"/>
                <w:sz w:val="17"/>
                <w:szCs w:val="17"/>
              </w:rPr>
              <w:t xml:space="preserve">    Elon Musk, after becoming a close advisor to U.S. president-elect Donald Trump, has recently — . Musk, , has </w:t>
            </w:r>
          </w:p>
          <w:p>
            <w:pPr>
              <w:spacing w:after="0" w:line="230" w:lineRule="exact"/>
            </w:pPr>
            <w:r>
              <w:rPr>
                <w:rFonts w:ascii="Courier New" w:cs="Courier New" w:eastAsia="Courier New" w:hAnsi="Courier New"/>
                <w:color w:val="1E2A38"/>
                <w:sz w:val="17"/>
                <w:szCs w:val="17"/>
              </w:rPr>
              <w:t xml:space="preserve">    backed some of the biggest . Now, , Musk\'s latest salvo against the spiraling $36 trillion debt pile have </w:t>
            </w:r>
          </w:p>
          <w:p>
            <w:pPr>
              <w:spacing w:after="0" w:line="230" w:lineRule="exact"/>
            </w:pPr>
            <w:r>
              <w:rPr>
                <w:rFonts w:ascii="Courier New" w:cs="Courier New" w:eastAsia="Courier New" w:hAnsi="Courier New"/>
                <w:color w:val="1E2A38"/>
                <w:sz w:val="17"/>
                <w:szCs w:val="17"/>
              </w:rPr>
              <w:t xml:space="preserve">    sparked calls for Musk\'s Doge department of government efficiency to back the Bitcoin Act of 2024. — "America </w:t>
            </w:r>
          </w:p>
          <w:p>
            <w:pPr>
              <w:spacing w:after="0" w:line="230" w:lineRule="exact"/>
            </w:pPr>
            <w:r>
              <w:rPr>
                <w:rFonts w:ascii="Courier New" w:cs="Courier New" w:eastAsia="Courier New" w:hAnsi="Courier New"/>
                <w:color w:val="1E2A38"/>
                <w:sz w:val="17"/>
                <w:szCs w:val="17"/>
              </w:rPr>
              <w:t xml:space="preserve">    is headed for de facto bankruptcy very fast," Musk to X, quoting a finance account that warned: "The U.S. </w:t>
            </w:r>
          </w:p>
          <w:p>
            <w:pPr>
              <w:spacing w:after="0" w:line="230" w:lineRule="exact"/>
            </w:pPr>
            <w:r>
              <w:rPr>
                <w:rFonts w:ascii="Courier New" w:cs="Courier New" w:eastAsia="Courier New" w:hAnsi="Courier New"/>
                <w:color w:val="1E2A38"/>
                <w:sz w:val="17"/>
                <w:szCs w:val="17"/>
              </w:rPr>
              <w:t xml:space="preserve">    government is on pace to spend about $1.4 trillion for interest payments on the $36 trillion in debt during </w:t>
            </w:r>
          </w:p>
          <w:p>
            <w:pPr>
              <w:spacing w:after="0" w:line="230" w:lineRule="exact"/>
            </w:pPr>
            <w:r>
              <w:rPr>
                <w:rFonts w:ascii="Courier New" w:cs="Courier New" w:eastAsia="Courier New" w:hAnsi="Courier New"/>
                <w:color w:val="1E2A38"/>
                <w:sz w:val="17"/>
                <w:szCs w:val="17"/>
              </w:rPr>
              <w:t xml:space="preserve">    2025. That will be a', 'confidence': 0.667, 'source_type': 'web'}, {'query': 'Tesla CEO Elon Musk comments on </w:t>
            </w:r>
          </w:p>
          <w:p>
            <w:pPr>
              <w:spacing w:after="0" w:line="230" w:lineRule="exact"/>
            </w:pPr>
            <w:r>
              <w:rPr>
                <w:rFonts w:ascii="Courier New" w:cs="Courier New" w:eastAsia="Courier New" w:hAnsi="Courier New"/>
                <w:color w:val="1E2A38"/>
                <w:sz w:val="17"/>
                <w:szCs w:val="17"/>
              </w:rPr>
              <w:t xml:space="preserve">    bankruptcy risk', 'url': 'https://xyo.fandom.com/f/p/4400000000000131654', 'title': 'Tesla CEO Elon Musk </w:t>
            </w:r>
          </w:p>
          <w:p>
            <w:pPr>
              <w:spacing w:after="0" w:line="230" w:lineRule="exact"/>
            </w:pPr>
            <w:r>
              <w:rPr>
                <w:rFonts w:ascii="Courier New" w:cs="Courier New" w:eastAsia="Courier New" w:hAnsi="Courier New"/>
                <w:color w:val="1E2A38"/>
                <w:sz w:val="17"/>
                <w:szCs w:val="17"/>
              </w:rPr>
              <w:t xml:space="preserve">    Issues U.S. Bankruptcy Warning Amid Calls For A Bitcoin-Inspired ‘Fix’ | Fandom', 'snippet': 'Now, as Trump </w:t>
            </w:r>
          </w:p>
          <w:p>
            <w:pPr>
              <w:spacing w:after="0" w:line="230" w:lineRule="exact"/>
            </w:pPr>
            <w:r>
              <w:rPr>
                <w:rFonts w:ascii="Courier New" w:cs="Courier New" w:eastAsia="Courier New" w:hAnsi="Courier New"/>
                <w:color w:val="1E2A38"/>
                <w:sz w:val="17"/>
                <w:szCs w:val="17"/>
              </w:rPr>
              <w:t xml:space="preserve">    has been pitched a "capital markets renaissance fueled" by bitcoin to "unlock trillions in wealth," Musk has </w:t>
            </w:r>
          </w:p>
          <w:p>
            <w:pPr>
              <w:spacing w:after="0" w:line="230" w:lineRule="exact"/>
            </w:pPr>
            <w:r>
              <w:rPr>
                <w:rFonts w:ascii="Courier New" w:cs="Courier New" w:eastAsia="Courier New" w:hAnsi="Courier New"/>
                <w:color w:val="1E2A38"/>
                <w:sz w:val="17"/>
                <w:szCs w:val="17"/>
              </w:rPr>
              <w:t xml:space="preserve">    warned "de facto" bankruptcy will happen in the U.S. without a "fix." Tesla CEO Elon Musk Issues U.S.', </w:t>
            </w:r>
          </w:p>
          <w:p>
            <w:pPr>
              <w:spacing w:after="0" w:line="230" w:lineRule="exact"/>
            </w:pPr>
            <w:r>
              <w:rPr>
                <w:rFonts w:ascii="Courier New" w:cs="Courier New" w:eastAsia="Courier New" w:hAnsi="Courier New"/>
                <w:color w:val="1E2A38"/>
                <w:sz w:val="17"/>
                <w:szCs w:val="17"/>
              </w:rPr>
              <w:t xml:space="preserve">    'confidence': 0.402, 'source_type': 'web'}]}}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{'messages': [AIMessage(content='Profitability, efficiency, and growth ratios have not been </w:t>
            </w:r>
          </w:p>
          <w:p>
            <w:pPr>
              <w:spacing w:after="0" w:line="230" w:lineRule="exact"/>
            </w:pPr>
            <w:r>
              <w:rPr>
                <w:rFonts w:ascii="Courier New" w:cs="Courier New" w:eastAsia="Courier New" w:hAnsi="Courier New"/>
                <w:color w:val="1E2A38"/>
                <w:sz w:val="17"/>
                <w:szCs w:val="17"/>
              </w:rPr>
              <w:t xml:space="preserve">    retrieved for Tesla. These are relevant for a comprehensive bankruptcy risk assessment, as declining </w:t>
            </w:r>
          </w:p>
          <w:p>
            <w:pPr>
              <w:spacing w:after="0" w:line="230" w:lineRule="exact"/>
            </w:pPr>
            <w:r>
              <w:rPr>
                <w:rFonts w:ascii="Courier New" w:cs="Courier New" w:eastAsia="Courier New" w:hAnsi="Courier New"/>
                <w:color w:val="1E2A38"/>
                <w:sz w:val="17"/>
                <w:szCs w:val="17"/>
              </w:rPr>
              <w:t xml:space="preserve">    profitability, deteriorating efficiency, or negative growth can signal rising distress risk even if liquidity </w:t>
            </w:r>
          </w:p>
          <w:p>
            <w:pPr>
              <w:spacing w:after="0" w:line="230" w:lineRule="exact"/>
            </w:pPr>
            <w:r>
              <w:rPr>
                <w:rFonts w:ascii="Courier New" w:cs="Courier New" w:eastAsia="Courier New" w:hAnsi="Courier New"/>
                <w:color w:val="1E2A38"/>
                <w:sz w:val="17"/>
                <w:szCs w:val="17"/>
              </w:rPr>
              <w:t xml:space="preserve">    and solvency ratios appear healthy. I will call the profitability, efficiency, and growth rate tools for </w:t>
            </w:r>
          </w:p>
          <w:p>
            <w:pPr>
              <w:spacing w:after="0" w:line="230" w:lineRule="exact"/>
            </w:pPr>
            <w:r>
              <w:rPr>
                <w:rFonts w:ascii="Courier New" w:cs="Courier New" w:eastAsia="Courier New" w:hAnsi="Courier New"/>
                <w:color w:val="1E2A38"/>
                <w:sz w:val="17"/>
                <w:szCs w:val="17"/>
              </w:rPr>
              <w:t xml:space="preserve">    TSLA.', additional_kwargs={}, response_metadata={}, tool_calls=[{'name': 'get_profitability_ratios', 'args': </w:t>
            </w:r>
          </w:p>
          <w:p>
            <w:pPr>
              <w:spacing w:after="0" w:line="230" w:lineRule="exact"/>
            </w:pPr>
            <w:r>
              <w:rPr>
                <w:rFonts w:ascii="Courier New" w:cs="Courier New" w:eastAsia="Courier New" w:hAnsi="Courier New"/>
                <w:color w:val="1E2A38"/>
                <w:sz w:val="17"/>
                <w:szCs w:val="17"/>
              </w:rPr>
              <w:t xml:space="preserve">    {'ticker': 'TSLA', 'span': 3}, 'id': '30a40a84-fa06-4683-9386-d593c8018665', 'type': 'tool_call'}, {'name': </w:t>
            </w:r>
          </w:p>
          <w:p>
            <w:pPr>
              <w:spacing w:after="0" w:line="230" w:lineRule="exact"/>
            </w:pPr>
            <w:r>
              <w:rPr>
                <w:rFonts w:ascii="Courier New" w:cs="Courier New" w:eastAsia="Courier New" w:hAnsi="Courier New"/>
                <w:color w:val="1E2A38"/>
                <w:sz w:val="17"/>
                <w:szCs w:val="17"/>
              </w:rPr>
              <w:t xml:space="preserve">    'get_efficiency_ratios', 'args': {'ticker': 'TSLA', 'span': 3}, 'id': 'd1d53a65-e01f-496d-afbc-6d3628553c00', </w:t>
            </w:r>
          </w:p>
          <w:p>
            <w:pPr>
              <w:spacing w:after="0" w:line="230" w:lineRule="exact"/>
            </w:pPr>
            <w:r>
              <w:rPr>
                <w:rFonts w:ascii="Courier New" w:cs="Courier New" w:eastAsia="Courier New" w:hAnsi="Courier New"/>
                <w:color w:val="1E2A38"/>
                <w:sz w:val="17"/>
                <w:szCs w:val="17"/>
              </w:rPr>
              <w:t xml:space="preserve">    'type': 'tool_call'}, {'name': 'get_income_statement_growth_rates', 'args': {'ticker': 'TSLA', 'span': 3}, </w:t>
            </w:r>
          </w:p>
          <w:p>
            <w:pPr>
              <w:spacing w:after="0" w:line="230" w:lineRule="exact"/>
            </w:pPr>
            <w:r>
              <w:rPr>
                <w:rFonts w:ascii="Courier New" w:cs="Courier New" w:eastAsia="Courier New" w:hAnsi="Courier New"/>
                <w:color w:val="1E2A38"/>
                <w:sz w:val="17"/>
                <w:szCs w:val="17"/>
              </w:rPr>
              <w:t xml:space="preserve">    'id': 'a36e3866-eab1-46c2-bbaf-a9a9cca3a47f', 'type': 'tool_call'}, {'name': 'get_balance_sheet_growth_rates', </w:t>
            </w:r>
          </w:p>
          <w:p>
            <w:pPr>
              <w:spacing w:after="0" w:line="230" w:lineRule="exact"/>
            </w:pPr>
            <w:r>
              <w:rPr>
                <w:rFonts w:ascii="Courier New" w:cs="Courier New" w:eastAsia="Courier New" w:hAnsi="Courier New"/>
                <w:color w:val="1E2A38"/>
                <w:sz w:val="17"/>
                <w:szCs w:val="17"/>
              </w:rPr>
              <w:t xml:space="preserve">    'args': {'ticker': 'TSLA', 'span': 3}, 'id': '19fbc79f-d655-4175-b138-a0e9c66f5600', 'type': 'tool_call'}], </w:t>
            </w:r>
          </w:p>
          <w:p>
            <w:pPr>
              <w:spacing w:after="0" w:line="230" w:lineRule="exact"/>
            </w:pPr>
            <w:r>
              <w:rPr>
                <w:rFonts w:ascii="Courier New" w:cs="Courier New" w:eastAsia="Courier New" w:hAnsi="Courier New"/>
                <w:color w:val="1E2A38"/>
                <w:sz w:val="17"/>
                <w:szCs w:val="17"/>
              </w:rPr>
              <w:t xml:space="preserve">    invalid_tool_calls=[])], 'plan_status': 'needs_tools', 'react_iterations': 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get_profitability_ratios: data from external (ticker=TSLA, span=3)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get_efficiency_ratios: data from external (ticker=TSLA, span=3)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get_income_statement_growth_rates: data from external (ticker=TSLA, span=3)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get_balance_sheet_growth_rates: data from external (ticker=TSLA, span=3)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"data": {"FY2023": {"gross_profit_margin": </w:t>
            </w:r>
          </w:p>
          <w:p>
            <w:pPr>
              <w:spacing w:after="0" w:line="230" w:lineRule="exact"/>
            </w:pPr>
            <w:r>
              <w:rPr>
                <w:rFonts w:ascii="Courier New" w:cs="Courier New" w:eastAsia="Courier New" w:hAnsi="Courier New"/>
                <w:color w:val="1E2A38"/>
                <w:sz w:val="17"/>
                <w:szCs w:val="17"/>
              </w:rPr>
              <w:t xml:space="preserve">    0.18, "ebit_margin": 0.09, "net_profit_margin": 0.15}, "FY2024": {"gross_profit_margin": 0.18, "ebit_margin": </w:t>
            </w:r>
          </w:p>
          <w:p>
            <w:pPr>
              <w:spacing w:after="0" w:line="230" w:lineRule="exact"/>
            </w:pPr>
            <w:r>
              <w:rPr>
                <w:rFonts w:ascii="Courier New" w:cs="Courier New" w:eastAsia="Courier New" w:hAnsi="Courier New"/>
                <w:color w:val="1E2A38"/>
                <w:sz w:val="17"/>
                <w:szCs w:val="17"/>
              </w:rPr>
              <w:t xml:space="preserve">    0.07, "net_profit_margin": 0.07}, "FY2025": {"gross_profit_margin": 0.18, "ebit_margin": 0.05, </w:t>
            </w:r>
          </w:p>
          <w:p>
            <w:pPr>
              <w:spacing w:after="0" w:line="230" w:lineRule="exact"/>
            </w:pPr>
            <w:r>
              <w:rPr>
                <w:rFonts w:ascii="Courier New" w:cs="Courier New" w:eastAsia="Courier New" w:hAnsi="Courier New"/>
                <w:color w:val="1E2A38"/>
                <w:sz w:val="17"/>
                <w:szCs w:val="17"/>
              </w:rPr>
              <w:t xml:space="preserve">    "net_profit_margin": 0.04}}}', name='get_profitability_ratios', tool_call_id='30a40a84-fa06-4683-9386-d593c8018</w:t>
            </w:r>
          </w:p>
          <w:p>
            <w:pPr>
              <w:spacing w:after="0" w:line="230" w:lineRule="exact"/>
            </w:pPr>
            <w:r>
              <w:rPr>
                <w:rFonts w:ascii="Courier New" w:cs="Courier New" w:eastAsia="Courier New" w:hAnsi="Courier New"/>
                <w:color w:val="1E2A38"/>
                <w:sz w:val="17"/>
                <w:szCs w:val="17"/>
              </w:rPr>
              <w:t xml:space="preserve">    665'), ToolMessage(content='{"source": "external", "data": {"FY2023": {"dso": 13.23, "dio": 62.87, "dpo": </w:t>
            </w:r>
          </w:p>
          <w:p>
            <w:pPr>
              <w:spacing w:after="0" w:line="230" w:lineRule="exact"/>
            </w:pPr>
            <w:r>
              <w:rPr>
                <w:rFonts w:ascii="Courier New" w:cs="Courier New" w:eastAsia="Courier New" w:hAnsi="Courier New"/>
                <w:color w:val="1E2A38"/>
                <w:sz w:val="17"/>
                <w:szCs w:val="17"/>
              </w:rPr>
              <w:t xml:space="preserve">    66.58}, "FY2024": {"dso": 16.51, "dio": 54.66, "dpo": 56.74}, "FY2025": {"dso": 17.61, "dio": 58.19, "dpo": </w:t>
            </w:r>
          </w:p>
          <w:p>
            <w:pPr>
              <w:spacing w:after="0" w:line="230" w:lineRule="exact"/>
            </w:pPr>
            <w:r>
              <w:rPr>
                <w:rFonts w:ascii="Courier New" w:cs="Courier New" w:eastAsia="Courier New" w:hAnsi="Courier New"/>
                <w:color w:val="1E2A38"/>
                <w:sz w:val="17"/>
                <w:szCs w:val="17"/>
              </w:rPr>
              <w:t xml:space="preserve">    62.78}}}', name='get_efficiency_ratios', tool_call_id='d1d53a65-e01f-496d-afbc-6d3628553c00'), </w:t>
            </w:r>
          </w:p>
          <w:p>
            <w:pPr>
              <w:spacing w:after="0" w:line="230" w:lineRule="exact"/>
            </w:pPr>
            <w:r>
              <w:rPr>
                <w:rFonts w:ascii="Courier New" w:cs="Courier New" w:eastAsia="Courier New" w:hAnsi="Courier New"/>
                <w:color w:val="1E2A38"/>
                <w:sz w:val="17"/>
                <w:szCs w:val="17"/>
              </w:rPr>
              <w:t xml:space="preserve">    ToolMessage(content='{"source": "external", "data": {"FY2023": {"revenue": null, "cogs": null, "gross_profit": </w:t>
            </w:r>
          </w:p>
          <w:p>
            <w:pPr>
              <w:spacing w:after="0" w:line="230" w:lineRule="exact"/>
            </w:pPr>
            <w:r>
              <w:rPr>
                <w:rFonts w:ascii="Courier New" w:cs="Courier New" w:eastAsia="Courier New" w:hAnsi="Courier New"/>
                <w:color w:val="1E2A38"/>
                <w:sz w:val="17"/>
                <w:szCs w:val="17"/>
              </w:rPr>
              <w:t xml:space="preserve">    null, "ebit": null, "tax_expense": null, "net_income": null, "interest_expense": null, "depreciation_expense": </w:t>
            </w:r>
          </w:p>
          <w:p>
            <w:pPr>
              <w:spacing w:after="0" w:line="230" w:lineRule="exact"/>
            </w:pPr>
            <w:r>
              <w:rPr>
                <w:rFonts w:ascii="Courier New" w:cs="Courier New" w:eastAsia="Courier New" w:hAnsi="Courier New"/>
                <w:color w:val="1E2A38"/>
                <w:sz w:val="17"/>
                <w:szCs w:val="17"/>
              </w:rPr>
              <w:t xml:space="preserve">    null, "ebiat": null, "ebitda": null}, "FY2024": {"revenue": 0.0095, "cogs": 0.0142, "gross_profit": -0.0119, </w:t>
            </w:r>
          </w:p>
          <w:p>
            <w:pPr>
              <w:spacing w:after="0" w:line="230" w:lineRule="exact"/>
            </w:pPr>
            <w:r>
              <w:rPr>
                <w:rFonts w:ascii="Courier New" w:cs="Courier New" w:eastAsia="Courier New" w:hAnsi="Courier New"/>
                <w:color w:val="1E2A38"/>
                <w:sz w:val="17"/>
                <w:szCs w:val="17"/>
              </w:rPr>
              <w:t xml:space="preserve">    "ebit": -0.2041, "tax_expense": 1.3673, "net_income": -0.5223, "interest_expense": 1.2436,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"depreciation_expense": null, "ebiat": -0.6229, "ebitda": null}, "FY2025": {"revenue": -0.0293, "cogs": </w:t>
            </w:r>
          </w:p>
          <w:p>
            <w:pPr>
              <w:spacing w:after="0" w:line="230" w:lineRule="exact"/>
            </w:pPr>
            <w:r>
              <w:rPr>
                <w:rFonts w:ascii="Courier New" w:cs="Courier New" w:eastAsia="Courier New" w:hAnsi="Courier New"/>
                <w:color w:val="1E2A38"/>
                <w:sz w:val="17"/>
                <w:szCs w:val="17"/>
              </w:rPr>
              <w:t xml:space="preserve">    -0.0312, "gross_profit": -0.0204, "ebit": -0.3845, "tax_expense": -0.2254, "net_income": -0.4611, </w:t>
            </w:r>
          </w:p>
          <w:p>
            <w:pPr>
              <w:spacing w:after="0" w:line="230" w:lineRule="exact"/>
            </w:pPr>
            <w:r>
              <w:rPr>
                <w:rFonts w:ascii="Courier New" w:cs="Courier New" w:eastAsia="Courier New" w:hAnsi="Courier New"/>
                <w:color w:val="1E2A38"/>
                <w:sz w:val="17"/>
                <w:szCs w:val="17"/>
              </w:rPr>
              <w:t xml:space="preserve">    "interest_expense": -0.0343, "depreciation_expense": null, "ebiat": -0.4404, "ebitda": null}}}', </w:t>
            </w:r>
          </w:p>
          <w:p>
            <w:pPr>
              <w:spacing w:after="0" w:line="230" w:lineRule="exact"/>
            </w:pPr>
            <w:r>
              <w:rPr>
                <w:rFonts w:ascii="Courier New" w:cs="Courier New" w:eastAsia="Courier New" w:hAnsi="Courier New"/>
                <w:color w:val="1E2A38"/>
                <w:sz w:val="17"/>
                <w:szCs w:val="17"/>
              </w:rPr>
              <w:t xml:space="preserve">    name='get_income_statement_growth_rates', tool_call_id='a36e3866-eab1-46c2-bbaf-a9a9cca3a47f'), </w:t>
            </w:r>
          </w:p>
          <w:p>
            <w:pPr>
              <w:spacing w:after="0" w:line="230" w:lineRule="exact"/>
            </w:pPr>
            <w:r>
              <w:rPr>
                <w:rFonts w:ascii="Courier New" w:cs="Courier New" w:eastAsia="Courier New" w:hAnsi="Courier New"/>
                <w:color w:val="1E2A38"/>
                <w:sz w:val="17"/>
                <w:szCs w:val="17"/>
              </w:rPr>
              <w:t xml:space="preserve">    ToolMessage(content='{"source": "external", "data": {"FY2023": {"total_current_assets": null, "cash": null, </w:t>
            </w:r>
          </w:p>
          <w:p>
            <w:pPr>
              <w:spacing w:after="0" w:line="230" w:lineRule="exact"/>
            </w:pPr>
            <w:r>
              <w:rPr>
                <w:rFonts w:ascii="Courier New" w:cs="Courier New" w:eastAsia="Courier New" w:hAnsi="Courier New"/>
                <w:color w:val="1E2A38"/>
                <w:sz w:val="17"/>
                <w:szCs w:val="17"/>
              </w:rPr>
              <w:t xml:space="preserve">    "total_assets": null, "inventory": null, "accounts_receivable": null, "accounts_payable": null, </w:t>
            </w:r>
          </w:p>
          <w:p>
            <w:pPr>
              <w:spacing w:after="0" w:line="230" w:lineRule="exact"/>
            </w:pPr>
            <w:r>
              <w:rPr>
                <w:rFonts w:ascii="Courier New" w:cs="Courier New" w:eastAsia="Courier New" w:hAnsi="Courier New"/>
                <w:color w:val="1E2A38"/>
                <w:sz w:val="17"/>
                <w:szCs w:val="17"/>
              </w:rPr>
              <w:t xml:space="preserve">    "short_term_debt": null, "long_term_debt": null, "total_current_liabilities": null, "total_liabilities": null, </w:t>
            </w:r>
          </w:p>
          <w:p>
            <w:pPr>
              <w:spacing w:after="0" w:line="230" w:lineRule="exact"/>
            </w:pPr>
            <w:r>
              <w:rPr>
                <w:rFonts w:ascii="Courier New" w:cs="Courier New" w:eastAsia="Courier New" w:hAnsi="Courier New"/>
                <w:color w:val="1E2A38"/>
                <w:sz w:val="17"/>
                <w:szCs w:val="17"/>
              </w:rPr>
              <w:t xml:space="preserve">    "total_equity": null, "net_working_capital": null}, "FY2024": {"total_current_assets": 0.1762, "cash": </w:t>
            </w:r>
          </w:p>
          <w:p>
            <w:pPr>
              <w:spacing w:after="0" w:line="230" w:lineRule="exact"/>
            </w:pPr>
            <w:r>
              <w:rPr>
                <w:rFonts w:ascii="Courier New" w:cs="Courier New" w:eastAsia="Courier New" w:hAnsi="Courier New"/>
                <w:color w:val="1E2A38"/>
                <w:sz w:val="17"/>
                <w:szCs w:val="17"/>
              </w:rPr>
              <w:t xml:space="preserve">    -0.0158, "total_assets": 0.1449, "inventory": -0.1181, "accounts_receivable": 0.2594, "accounts_payable": </w:t>
            </w:r>
          </w:p>
          <w:p>
            <w:pPr>
              <w:spacing w:after="0" w:line="230" w:lineRule="exact"/>
            </w:pPr>
            <w:r>
              <w:rPr>
                <w:rFonts w:ascii="Courier New" w:cs="Courier New" w:eastAsia="Courier New" w:hAnsi="Courier New"/>
                <w:color w:val="1E2A38"/>
                <w:sz w:val="17"/>
                <w:szCs w:val="17"/>
              </w:rPr>
              <w:t xml:space="preserve">    -0.1356, "short_term_debt": null, "long_term_debt": null, "total_current_liabilities": 0.0025, </w:t>
            </w:r>
          </w:p>
          <w:p>
            <w:pPr>
              <w:spacing w:after="0" w:line="230" w:lineRule="exact"/>
            </w:pPr>
            <w:r>
              <w:rPr>
                <w:rFonts w:ascii="Courier New" w:cs="Courier New" w:eastAsia="Courier New" w:hAnsi="Courier New"/>
                <w:color w:val="1E2A38"/>
                <w:sz w:val="17"/>
                <w:szCs w:val="17"/>
              </w:rPr>
              <w:t xml:space="preserve">    "total_liabilities": 0.1251, "total_equity": 0.1641, "net_working_capital": 0.4155}, "FY2025": </w:t>
            </w:r>
          </w:p>
          <w:p>
            <w:pPr>
              <w:spacing w:after="0" w:line="230" w:lineRule="exact"/>
            </w:pPr>
            <w:r>
              <w:rPr>
                <w:rFonts w:ascii="Courier New" w:cs="Courier New" w:eastAsia="Courier New" w:hAnsi="Courier New"/>
                <w:color w:val="1E2A38"/>
                <w:sz w:val="17"/>
                <w:szCs w:val="17"/>
              </w:rPr>
              <w:t xml:space="preserve">    {"total_current_assets": 0.1762, "cash": 0.0232, "total_assets": 0.1289, "inventory": 0.0312, </w:t>
            </w:r>
          </w:p>
          <w:p>
            <w:pPr>
              <w:spacing w:after="0" w:line="230" w:lineRule="exact"/>
            </w:pPr>
            <w:r>
              <w:rPr>
                <w:rFonts w:ascii="Courier New" w:cs="Courier New" w:eastAsia="Courier New" w:hAnsi="Courier New"/>
                <w:color w:val="1E2A38"/>
                <w:sz w:val="17"/>
                <w:szCs w:val="17"/>
              </w:rPr>
              <w:t xml:space="preserve">    "accounts_receivable": 0.0358, "accounts_payable": 0.0719, "short_term_debt": null, "long_term_debt": null, </w:t>
            </w:r>
          </w:p>
          <w:p>
            <w:pPr>
              <w:spacing w:after="0" w:line="230" w:lineRule="exact"/>
            </w:pPr>
            <w:r>
              <w:rPr>
                <w:rFonts w:ascii="Courier New" w:cs="Courier New" w:eastAsia="Courier New" w:hAnsi="Courier New"/>
                <w:color w:val="1E2A38"/>
                <w:sz w:val="17"/>
                <w:szCs w:val="17"/>
              </w:rPr>
              <w:t xml:space="preserve">    "total_current_liabilities": 0.1004, "total_liabilities": 0.1354, "total_equity": 0.1265, </w:t>
            </w:r>
          </w:p>
          <w:p>
            <w:pPr>
              <w:spacing w:after="0" w:line="230" w:lineRule="exact"/>
            </w:pPr>
            <w:r>
              <w:rPr>
                <w:rFonts w:ascii="Courier New" w:cs="Courier New" w:eastAsia="Courier New" w:hAnsi="Courier New"/>
                <w:color w:val="1E2A38"/>
                <w:sz w:val="17"/>
                <w:szCs w:val="17"/>
              </w:rPr>
              <w:t xml:space="preserve">    "net_working_capital": 0.2501}}}', name='get_balance_sheet_growth_rates', </w:t>
            </w:r>
          </w:p>
          <w:p>
            <w:pPr>
              <w:spacing w:after="0" w:line="230" w:lineRule="exact"/>
            </w:pPr>
            <w:r>
              <w:rPr>
                <w:rFonts w:ascii="Courier New" w:cs="Courier New" w:eastAsia="Courier New" w:hAnsi="Courier New"/>
                <w:color w:val="1E2A38"/>
                <w:sz w:val="17"/>
                <w:szCs w:val="17"/>
              </w:rPr>
              <w:t xml:space="preserve">    tool_call_id='19fbc79f-d655-4175-b138-a0e9c66f5600')], 'data_catalog': {'companies': [{'ticker': 'TSLA', </w:t>
            </w:r>
          </w:p>
          <w:p>
            <w:pPr>
              <w:spacing w:after="0" w:line="230" w:lineRule="exact"/>
            </w:pPr>
            <w:r>
              <w:rPr>
                <w:rFonts w:ascii="Courier New" w:cs="Courier New" w:eastAsia="Courier New" w:hAnsi="Courier New"/>
                <w:color w:val="1E2A38"/>
                <w:sz w:val="17"/>
                <w:szCs w:val="17"/>
              </w:rPr>
              <w:t xml:space="preserve">    'name': 'Tesla, Inc.', 'searched': {'financials': {'available': True, 'fiscal_years': ['FY2023', 'FY2024', </w:t>
            </w:r>
          </w:p>
          <w:p>
            <w:pPr>
              <w:spacing w:after="0" w:line="230" w:lineRule="exact"/>
            </w:pPr>
            <w:r>
              <w:rPr>
                <w:rFonts w:ascii="Courier New" w:cs="Courier New" w:eastAsia="Courier New" w:hAnsi="Courier New"/>
                <w:color w:val="1E2A38"/>
                <w:sz w:val="17"/>
                <w:szCs w:val="17"/>
              </w:rPr>
              <w:t xml:space="preserve">    'FY2025'], 'period_ends': ['2023-12-31', '2024-12-31', '2025-12-31'], 'max_span': 3, 'summary': 'Historical </w:t>
            </w:r>
          </w:p>
          <w:p>
            <w:pPr>
              <w:spacing w:after="0" w:line="230" w:lineRule="exact"/>
            </w:pPr>
            <w:r>
              <w:rPr>
                <w:rFonts w:ascii="Courier New" w:cs="Courier New" w:eastAsia="Courier New" w:hAnsi="Courier New"/>
                <w:color w:val="1E2A38"/>
                <w:sz w:val="17"/>
                <w:szCs w:val="17"/>
              </w:rPr>
              <w:t xml:space="preserve">    financials for TSLA available for FY2023–FY2025.'}}, 'calculated': {'growth': {'income_statement': </w:t>
            </w:r>
          </w:p>
          <w:p>
            <w:pPr>
              <w:spacing w:after="0" w:line="230" w:lineRule="exact"/>
            </w:pPr>
            <w:r>
              <w:rPr>
                <w:rFonts w:ascii="Courier New" w:cs="Courier New" w:eastAsia="Courier New" w:hAnsi="Courier New"/>
                <w:color w:val="1E2A38"/>
                <w:sz w:val="17"/>
                <w:szCs w:val="17"/>
              </w:rPr>
              <w:t xml:space="preserve">    {'available': True, 'span': 3}, 'balance_sheet': {'available': True, 'span': 3}}, 'ratios': {'liquidity': </w:t>
            </w:r>
          </w:p>
          <w:p>
            <w:pPr>
              <w:spacing w:after="0" w:line="230" w:lineRule="exact"/>
            </w:pPr>
            <w:r>
              <w:rPr>
                <w:rFonts w:ascii="Courier New" w:cs="Courier New" w:eastAsia="Courier New" w:hAnsi="Courier New"/>
                <w:color w:val="1E2A38"/>
                <w:sz w:val="17"/>
                <w:szCs w:val="17"/>
              </w:rPr>
              <w:t xml:space="preserve">    {'available': True, 'span': 3}, 'solvency': {'available': True, 'span': 3}, 'profitability': {'available': </w:t>
            </w:r>
          </w:p>
          <w:p>
            <w:pPr>
              <w:spacing w:after="0" w:line="230" w:lineRule="exact"/>
            </w:pPr>
            <w:r>
              <w:rPr>
                <w:rFonts w:ascii="Courier New" w:cs="Courier New" w:eastAsia="Courier New" w:hAnsi="Courier New"/>
                <w:color w:val="1E2A38"/>
                <w:sz w:val="17"/>
                <w:szCs w:val="17"/>
              </w:rPr>
              <w:t xml:space="preserve">    True, 'span': 3}, 'efficiency': {'available': True, 'span': 3}}}}], 'global': {'sector_data_years':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[AIMessage(content='Now I have comprehensive financial data. Let me synthesize this </w:t>
            </w:r>
          </w:p>
          <w:p>
            <w:pPr>
              <w:spacing w:after="0" w:line="230" w:lineRule="exact"/>
            </w:pPr>
            <w:r>
              <w:rPr>
                <w:rFonts w:ascii="Courier New" w:cs="Courier New" w:eastAsia="Courier New" w:hAnsi="Courier New"/>
                <w:color w:val="1E2A38"/>
                <w:sz w:val="17"/>
                <w:szCs w:val="17"/>
              </w:rPr>
              <w:t xml:space="preserve">    into a bankruptcy risk assessment.\n\n---\n\n## Tesla Bankruptcy Risk Assessment\n\nDirect Answer: Tesla is </w:t>
            </w:r>
          </w:p>
          <w:p>
            <w:pPr>
              <w:spacing w:after="0" w:line="230" w:lineRule="exact"/>
            </w:pPr>
            <w:r>
              <w:rPr>
                <w:rFonts w:ascii="Courier New" w:cs="Courier New" w:eastAsia="Courier New" w:hAnsi="Courier New"/>
                <w:color w:val="1E2A38"/>
                <w:sz w:val="17"/>
                <w:szCs w:val="17"/>
              </w:rPr>
              <w:t xml:space="preserve">    not at imminent risk of bankruptcy based on current financial data.\n\nHowever, the company is experiencing a </w:t>
            </w:r>
          </w:p>
          <w:p>
            <w:pPr>
              <w:spacing w:after="0" w:line="230" w:lineRule="exact"/>
            </w:pPr>
            <w:r>
              <w:rPr>
                <w:rFonts w:ascii="Courier New" w:cs="Courier New" w:eastAsia="Courier New" w:hAnsi="Courier New"/>
                <w:color w:val="1E2A38"/>
                <w:sz w:val="17"/>
                <w:szCs w:val="17"/>
              </w:rPr>
              <w:t xml:space="preserve">    material deterioration in profitability and earnings power that warrants close monitoring. Below is the </w:t>
            </w:r>
          </w:p>
          <w:p>
            <w:pPr>
              <w:spacing w:after="0" w:line="230" w:lineRule="exact"/>
            </w:pPr>
            <w:r>
              <w:rPr>
                <w:rFonts w:ascii="Courier New" w:cs="Courier New" w:eastAsia="Courier New" w:hAnsi="Courier New"/>
                <w:color w:val="1E2A38"/>
                <w:sz w:val="17"/>
                <w:szCs w:val="17"/>
              </w:rPr>
              <w:t xml:space="preserve">    evidence-based analysis.\n\n---\n\n### Financial Health Summary\n\nLiquidity: Strong\n- Current ratio improved </w:t>
            </w:r>
          </w:p>
          <w:p>
            <w:pPr>
              <w:spacing w:after="0" w:line="230" w:lineRule="exact"/>
            </w:pPr>
            <w:r>
              <w:rPr>
                <w:rFonts w:ascii="Courier New" w:cs="Courier New" w:eastAsia="Courier New" w:hAnsi="Courier New"/>
                <w:color w:val="1E2A38"/>
                <w:sz w:val="17"/>
                <w:szCs w:val="17"/>
              </w:rPr>
              <w:t xml:space="preserve">    from 1.73 (FY2023) to 2.16 (FY2025) per get_liquidity_ratios\n- Cash position stable at $16.5B (FY2025) per </w:t>
            </w:r>
          </w:p>
          <w:p>
            <w:pPr>
              <w:spacing w:after="0" w:line="230" w:lineRule="exact"/>
            </w:pPr>
            <w:r>
              <w:rPr>
                <w:rFonts w:ascii="Courier New" w:cs="Courier New" w:eastAsia="Courier New" w:hAnsi="Courier New"/>
                <w:color w:val="1E2A38"/>
                <w:sz w:val="17"/>
                <w:szCs w:val="17"/>
              </w:rPr>
              <w:t xml:space="preserve">    get_financials\n- Quick ratio of 1.77 (FY2025) indicates Tesla can cover short-term obligations 1.77x over </w:t>
            </w:r>
          </w:p>
          <w:p>
            <w:pPr>
              <w:spacing w:after="0" w:line="230" w:lineRule="exact"/>
            </w:pPr>
            <w:r>
              <w:rPr>
                <w:rFonts w:ascii="Courier New" w:cs="Courier New" w:eastAsia="Courier New" w:hAnsi="Courier New"/>
                <w:color w:val="1E2A38"/>
                <w:sz w:val="17"/>
                <w:szCs w:val="17"/>
              </w:rPr>
              <w:t xml:space="preserve">    without relying on inventory conversion\n\nSolvency: Moderate, Deteriorating\n- Debt-to-equity ratio stable at </w:t>
            </w:r>
          </w:p>
          <w:p>
            <w:pPr>
              <w:spacing w:after="0" w:line="230" w:lineRule="exact"/>
            </w:pPr>
            <w:r>
              <w:rPr>
                <w:rFonts w:ascii="Courier New" w:cs="Courier New" w:eastAsia="Courier New" w:hAnsi="Courier New"/>
                <w:color w:val="1E2A38"/>
                <w:sz w:val="17"/>
                <w:szCs w:val="17"/>
              </w:rPr>
              <w:t xml:space="preserve">    0.67 (FY2025), unchanged from FY2023 per get_solvency_ratios\n- Interest coverage ratio has collapsed: 56.99x </w:t>
            </w:r>
          </w:p>
          <w:p>
            <w:pPr>
              <w:spacing w:after="0" w:line="230" w:lineRule="exact"/>
            </w:pPr>
            <w:r>
              <w:rPr>
                <w:rFonts w:ascii="Courier New" w:cs="Courier New" w:eastAsia="Courier New" w:hAnsi="Courier New"/>
                <w:color w:val="1E2A38"/>
                <w:sz w:val="17"/>
                <w:szCs w:val="17"/>
              </w:rPr>
              <w:t xml:space="preserve">    (FY2023) → 20.22x (FY2024) → 12.88x (FY2025)\n- This 77% decline in interest coverage is the most material red </w:t>
            </w:r>
          </w:p>
          <w:p>
            <w:pPr>
              <w:spacing w:after="0" w:line="230" w:lineRule="exact"/>
            </w:pPr>
            <w:r>
              <w:rPr>
                <w:rFonts w:ascii="Courier New" w:cs="Courier New" w:eastAsia="Courier New" w:hAnsi="Courier New"/>
                <w:color w:val="1E2A38"/>
                <w:sz w:val="17"/>
                <w:szCs w:val="17"/>
              </w:rPr>
              <w:t xml:space="preserve">    flag — while 12.88x is still adequate, the trajectory is concerning\n\nProfitability: Severe Deterioration\n- </w:t>
            </w:r>
          </w:p>
          <w:p>
            <w:pPr>
              <w:spacing w:after="0" w:line="230" w:lineRule="exact"/>
            </w:pPr>
            <w:r>
              <w:rPr>
                <w:rFonts w:ascii="Courier New" w:cs="Courier New" w:eastAsia="Courier New" w:hAnsi="Courier New"/>
                <w:color w:val="1E2A38"/>
                <w:sz w:val="17"/>
                <w:szCs w:val="17"/>
              </w:rPr>
              <w:t xml:space="preserve">    Net profit margin compressed from 15% (FY2023) to 4% (FY2025) per get_profitability_ratios\n- EBIT margin fell </w:t>
            </w:r>
          </w:p>
          <w:p>
            <w:pPr>
              <w:spacing w:after="0" w:line="230" w:lineRule="exact"/>
            </w:pPr>
            <w:r>
              <w:rPr>
                <w:rFonts w:ascii="Courier New" w:cs="Courier New" w:eastAsia="Courier New" w:hAnsi="Courier New"/>
                <w:color w:val="1E2A38"/>
                <w:sz w:val="17"/>
                <w:szCs w:val="17"/>
              </w:rPr>
              <w:t xml:space="preserve">    from 9% to 5% over the same period\n- Net income collapsed 73% from $14.97B (FY2023) to $3.86B (FY2025) per </w:t>
            </w:r>
          </w:p>
          <w:p>
            <w:pPr>
              <w:spacing w:after="0" w:line="230" w:lineRule="exact"/>
            </w:pPr>
            <w:r>
              <w:rPr>
                <w:rFonts w:ascii="Courier New" w:cs="Courier New" w:eastAsia="Courier New" w:hAnsi="Courier New"/>
                <w:color w:val="1E2A38"/>
                <w:sz w:val="17"/>
                <w:szCs w:val="17"/>
              </w:rPr>
              <w:t xml:space="preserve">    get_financials\n\nGrowth: Negative\n- Revenue declined 2.9% in FY2025 after flat growth in FY2024 per </w:t>
            </w:r>
          </w:p>
          <w:p>
            <w:pPr>
              <w:spacing w:after="0" w:line="230" w:lineRule="exact"/>
            </w:pPr>
            <w:r>
              <w:rPr>
                <w:rFonts w:ascii="Courier New" w:cs="Courier New" w:eastAsia="Courier New" w:hAnsi="Courier New"/>
                <w:color w:val="1E2A38"/>
                <w:sz w:val="17"/>
                <w:szCs w:val="17"/>
              </w:rPr>
              <w:t xml:space="preserve">    get_income_statement_growth_rates\n- EBIT fell 38.5% in FY2025 per get_income_statement_growth_rates\n- Net </w:t>
            </w:r>
          </w:p>
          <w:p>
            <w:pPr>
              <w:spacing w:after="0" w:line="230" w:lineRule="exact"/>
            </w:pPr>
            <w:r>
              <w:rPr>
                <w:rFonts w:ascii="Courier New" w:cs="Courier New" w:eastAsia="Courier New" w:hAnsi="Courier New"/>
                <w:color w:val="1E2A38"/>
                <w:sz w:val="17"/>
                <w:szCs w:val="17"/>
              </w:rPr>
              <w:t xml:space="preserve">    income fell 46.1% in FY2025 per get_income_statement_growth_rates\n\n---\n\n### Bankruptcy Risk Factors: </w:t>
            </w:r>
          </w:p>
          <w:p>
            <w:pPr>
              <w:spacing w:after="0" w:line="230" w:lineRule="exact"/>
            </w:pPr>
            <w:r>
              <w:rPr>
                <w:rFonts w:ascii="Courier New" w:cs="Courier New" w:eastAsia="Courier New" w:hAnsi="Courier New"/>
                <w:color w:val="1E2A38"/>
                <w:sz w:val="17"/>
                <w:szCs w:val="17"/>
              </w:rPr>
              <w:t xml:space="preserve">    Objective Assessment\n\nFactors Supporting Low Near-Term Bankruptcy Risk:\n1. Substantial cash reserves: </w:t>
            </w:r>
          </w:p>
          <w:p>
            <w:pPr>
              <w:spacing w:after="0" w:line="230" w:lineRule="exact"/>
            </w:pPr>
            <w:r>
              <w:rPr>
                <w:rFonts w:ascii="Courier New" w:cs="Courier New" w:eastAsia="Courier New" w:hAnsi="Courier New"/>
                <w:color w:val="1E2A38"/>
                <w:sz w:val="17"/>
                <w:szCs w:val="17"/>
              </w:rPr>
              <w:t xml:space="preserve">    $16.5B in cash (FY2025) provides a 4+ quarter buffer against operating losses at current burn rates\n2. </w:t>
            </w:r>
          </w:p>
          <w:p>
            <w:pPr>
              <w:spacing w:after="0" w:line="230" w:lineRule="exact"/>
            </w:pPr>
            <w:r>
              <w:rPr>
                <w:rFonts w:ascii="Courier New" w:cs="Courier New" w:eastAsia="Courier New" w:hAnsi="Courier New"/>
                <w:color w:val="1E2A38"/>
                <w:sz w:val="17"/>
                <w:szCs w:val="17"/>
              </w:rPr>
              <w:t xml:space="preserve">    Positive operating cash flow: $14.7B in CFO (FY2025) despite net income of only $3.9B — indicates earnings </w:t>
            </w:r>
          </w:p>
          <w:p>
            <w:pPr>
              <w:spacing w:after="0" w:line="230" w:lineRule="exact"/>
            </w:pPr>
            <w:r>
              <w:rPr>
                <w:rFonts w:ascii="Courier New" w:cs="Courier New" w:eastAsia="Courier New" w:hAnsi="Courier New"/>
                <w:color w:val="1E2A38"/>
                <w:sz w:val="17"/>
                <w:szCs w:val="17"/>
              </w:rPr>
              <w:t xml:space="preserve">    quality issues but operational cash generation remains positive\n3. Manageable debt levels: Debt-to-equity of </w:t>
            </w:r>
          </w:p>
          <w:p>
            <w:pPr>
              <w:spacing w:after="0" w:line="230" w:lineRule="exact"/>
            </w:pPr>
            <w:r>
              <w:rPr>
                <w:rFonts w:ascii="Courier New" w:cs="Courier New" w:eastAsia="Courier New" w:hAnsi="Courier New"/>
                <w:color w:val="1E2A38"/>
                <w:sz w:val="17"/>
                <w:szCs w:val="17"/>
              </w:rPr>
              <w:t xml:space="preserve">    0.67 is moderate for an industrial manufacturer; total liabilities of $54.9B against $82.1B equity </w:t>
            </w:r>
          </w:p>
          <w:p>
            <w:pPr>
              <w:spacing w:after="0" w:line="230" w:lineRule="exact"/>
            </w:pPr>
            <w:r>
              <w:rPr>
                <w:rFonts w:ascii="Courier New" w:cs="Courier New" w:eastAsia="Courier New" w:hAnsi="Courier New"/>
                <w:color w:val="1E2A38"/>
                <w:sz w:val="17"/>
                <w:szCs w:val="17"/>
              </w:rPr>
              <w:t xml:space="preserve">    (FY2025)\n4. No imminent debt maturity wall: Scrape results (confidence 0.77) indicate no near-term </w:t>
            </w:r>
          </w:p>
          <w:p>
            <w:pPr>
              <w:spacing w:after="0" w:line="230" w:lineRule="exact"/>
            </w:pPr>
            <w:r>
              <w:rPr>
                <w:rFonts w:ascii="Courier New" w:cs="Courier New" w:eastAsia="Courier New" w:hAnsi="Courier New"/>
                <w:color w:val="1E2A38"/>
                <w:sz w:val="17"/>
                <w:szCs w:val="17"/>
              </w:rPr>
              <w:t xml:space="preserve">    refinancing crisis\n\nFactors Elevating Medium-Term Risk:\n1. Profitability collapse: A 73% decline in net </w:t>
            </w:r>
          </w:p>
          <w:p>
            <w:pPr>
              <w:spacing w:after="0" w:line="230" w:lineRule="exact"/>
            </w:pPr>
            <w:r>
              <w:rPr>
                <w:rFonts w:ascii="Courier New" w:cs="Courier New" w:eastAsia="Courier New" w:hAnsi="Courier New"/>
                <w:color w:val="1E2A38"/>
                <w:sz w:val="17"/>
                <w:szCs w:val="17"/>
              </w:rPr>
              <w:t xml:space="preserve">    income over two years is structurally unsustainable. If this trend continues, cash burn will accelerate\n2. </w:t>
            </w:r>
          </w:p>
          <w:p>
            <w:pPr>
              <w:spacing w:after="0" w:line="230" w:lineRule="exact"/>
            </w:pPr>
            <w:r>
              <w:rPr>
                <w:rFonts w:ascii="Courier New" w:cs="Courier New" w:eastAsia="Courier New" w:hAnsi="Courier New"/>
                <w:color w:val="1E2A38"/>
                <w:sz w:val="17"/>
                <w:szCs w:val="17"/>
              </w:rPr>
              <w:t xml:space="preserve">    Revenue contraction: Negative 2.9% revenue growth (FY2025) combined with margin compression suggests </w:t>
            </w:r>
          </w:p>
          <w:p>
            <w:pPr>
              <w:spacing w:after="0" w:line="230" w:lineRule="exact"/>
            </w:pPr>
            <w:r>
              <w:rPr>
                <w:rFonts w:ascii="Courier New" w:cs="Courier New" w:eastAsia="Courier New" w:hAnsi="Courier New"/>
                <w:color w:val="1E2A38"/>
                <w:sz w:val="17"/>
                <w:szCs w:val="17"/>
              </w:rPr>
              <w:t xml:space="preserve">    competitive or demand headwinds, not temporary cyclicality\n3. Interest coverage deterioration: The 77% </w:t>
            </w:r>
          </w:p>
          <w:p>
            <w:pPr>
              <w:spacing w:after="0" w:line="230" w:lineRule="exact"/>
            </w:pPr>
            <w:r>
              <w:rPr>
                <w:rFonts w:ascii="Courier New" w:cs="Courier New" w:eastAsia="Courier New" w:hAnsi="Courier New"/>
                <w:color w:val="1E2A38"/>
                <w:sz w:val="17"/>
                <w:szCs w:val="17"/>
              </w:rPr>
              <w:t xml:space="preserve">    decline in interest coverage (FY2023 to FY2025) indicates shrinking earnings relative to debt service </w:t>
            </w:r>
          </w:p>
          <w:p>
            <w:pPr>
              <w:spacing w:after="0" w:line="230" w:lineRule="exact"/>
            </w:pPr>
            <w:r>
              <w:rPr>
                <w:rFonts w:ascii="Courier New" w:cs="Courier New" w:eastAsia="Courier New" w:hAnsi="Courier New"/>
                <w:color w:val="1E2A38"/>
                <w:sz w:val="17"/>
                <w:szCs w:val="17"/>
              </w:rPr>
              <w:t xml:space="preserve">    obligations. At 12.88x, Tesla still covers interest comfortably, but the direction is alarming\n4. Capex </w:t>
            </w:r>
          </w:p>
          <w:p>
            <w:pPr>
              <w:spacing w:after="0" w:line="230" w:lineRule="exact"/>
            </w:pPr>
            <w:r>
              <w:rPr>
                <w:rFonts w:ascii="Courier New" w:cs="Courier New" w:eastAsia="Courier New" w:hAnsi="Courier New"/>
                <w:color w:val="1E2A38"/>
                <w:sz w:val="17"/>
                <w:szCs w:val="17"/>
              </w:rPr>
              <w:t xml:space="preserve">    remains elevated: $8.5B capex (FY2025) against $3.9B net income means Tesla is investing more than it earns — </w:t>
            </w:r>
          </w:p>
          <w:p>
            <w:pPr>
              <w:spacing w:after="0" w:line="230" w:lineRule="exact"/>
            </w:pPr>
            <w:r>
              <w:rPr>
                <w:rFonts w:ascii="Courier New" w:cs="Courier New" w:eastAsia="Courier New" w:hAnsi="Courier New"/>
                <w:color w:val="1E2A38"/>
                <w:sz w:val="17"/>
                <w:szCs w:val="17"/>
              </w:rPr>
              <w:t xml:space="preserve">    sustainable only if cash reserves or debt markets remain accessible\n\n---\n\n### Qualitative Context: </w:t>
            </w:r>
          </w:p>
          <w:p>
            <w:pPr>
              <w:spacing w:after="0" w:line="230" w:lineRule="exact"/>
            </w:pPr>
            <w:r>
              <w:rPr>
                <w:rFonts w:ascii="Courier New" w:cs="Courier New" w:eastAsia="Courier New" w:hAnsi="Courier New"/>
                <w:color w:val="1E2A38"/>
                <w:sz w:val="17"/>
                <w:szCs w:val="17"/>
              </w:rPr>
              <w:t xml:space="preserve">    Management and Market Perception\n\nScrape Results Summary:\n- Multiple sources (confidence 0.73–0.77) confirm </w:t>
            </w:r>
          </w:p>
          <w:p>
            <w:pPr>
              <w:spacing w:after="0" w:line="230" w:lineRule="exact"/>
            </w:pPr>
            <w:r>
              <w:rPr>
                <w:rFonts w:ascii="Courier New" w:cs="Courier New" w:eastAsia="Courier New" w:hAnsi="Courier New"/>
                <w:color w:val="1E2A38"/>
                <w:sz w:val="17"/>
                <w:szCs w:val="17"/>
              </w:rPr>
              <w:t xml:space="preserve">    Tesla has "strong financial stability" and "low probability of bankruptcy" based on solvency models\n- CEO </w:t>
            </w:r>
          </w:p>
          <w:p>
            <w:pPr>
              <w:spacing w:after="0" w:line="230" w:lineRule="exact"/>
            </w:pPr>
            <w:r>
              <w:rPr>
                <w:rFonts w:ascii="Courier New" w:cs="Courier New" w:eastAsia="Courier New" w:hAnsi="Courier New"/>
                <w:color w:val="1E2A38"/>
                <w:sz w:val="17"/>
                <w:szCs w:val="17"/>
              </w:rPr>
              <w:t xml:space="preserve">    Elon Musk\'s recent bankruptcy warnings (Dec 2024–Jan 2026) refer to U.S. government debt, not Tesla\'s </w:t>
            </w:r>
          </w:p>
          <w:p>
            <w:pPr>
              <w:spacing w:after="0" w:line="230" w:lineRule="exact"/>
            </w:pPr>
            <w:r>
              <w:rPr>
                <w:rFonts w:ascii="Courier New" w:cs="Courier New" w:eastAsia="Courier New" w:hAnsi="Courier New"/>
                <w:color w:val="1E2A38"/>
                <w:sz w:val="17"/>
                <w:szCs w:val="17"/>
              </w:rPr>
              <w:t xml:space="preserve">    financial condition — this is a macroeconomic commentary, not a Tesla-specific distress signal\n- No credible </w:t>
            </w:r>
          </w:p>
          <w:p>
            <w:pPr>
              <w:spacing w:after="0" w:line="230" w:lineRule="exact"/>
            </w:pPr>
            <w:r>
              <w:rPr>
                <w:rFonts w:ascii="Courier New" w:cs="Courier New" w:eastAsia="Courier New" w:hAnsi="Courier New"/>
                <w:color w:val="1E2A38"/>
                <w:sz w:val="17"/>
                <w:szCs w:val="17"/>
              </w:rPr>
              <w:t xml:space="preserve">    reporting of Tesla-specific bankruptcy risk or debt covenant violations\n\nInterpretation: Market and credit </w:t>
            </w:r>
          </w:p>
          <w:p>
            <w:pPr>
              <w:spacing w:after="0" w:line="230" w:lineRule="exact"/>
            </w:pPr>
            <w:r>
              <w:rPr>
                <w:rFonts w:ascii="Courier New" w:cs="Courier New" w:eastAsia="Courier New" w:hAnsi="Courier New"/>
                <w:color w:val="1E2A38"/>
                <w:sz w:val="17"/>
                <w:szCs w:val="17"/>
              </w:rPr>
              <w:t xml:space="preserve">    models do not currently price Tesla as distressed. However, Musk\'s public focus on government fiscal crisis </w:t>
            </w:r>
          </w:p>
          <w:p>
            <w:pPr>
              <w:spacing w:after="0" w:line="230" w:lineRule="exact"/>
            </w:pPr>
            <w:r>
              <w:rPr>
                <w:rFonts w:ascii="Courier New" w:cs="Courier New" w:eastAsia="Courier New" w:hAnsi="Courier New"/>
                <w:color w:val="1E2A38"/>
                <w:sz w:val="17"/>
                <w:szCs w:val="17"/>
              </w:rPr>
              <w:t xml:space="preserve">    may reflect broader concern about macroeconomic headwinds affecting Tesla\'s demand environment.\n\n---\n\n### </w:t>
            </w:r>
          </w:p>
          <w:p>
            <w:pPr>
              <w:spacing w:after="0" w:line="230" w:lineRule="exact"/>
            </w:pPr>
            <w:r>
              <w:rPr>
                <w:rFonts w:ascii="Courier New" w:cs="Courier New" w:eastAsia="Courier New" w:hAnsi="Courier New"/>
                <w:color w:val="1E2A38"/>
                <w:sz w:val="17"/>
                <w:szCs w:val="17"/>
              </w:rPr>
              <w:t xml:space="preserve">    Key Drivers to Watch\n\n1. Revenue stabilization: If FY2026 revenue returns to growth or stabilizes, </w:t>
            </w:r>
          </w:p>
          <w:p>
            <w:pPr>
              <w:spacing w:after="0" w:line="230" w:lineRule="exact"/>
            </w:pPr>
            <w:r>
              <w:rPr>
                <w:rFonts w:ascii="Courier New" w:cs="Courier New" w:eastAsia="Courier New" w:hAnsi="Courier New"/>
                <w:color w:val="1E2A38"/>
                <w:sz w:val="17"/>
                <w:szCs w:val="17"/>
              </w:rPr>
              <w:t xml:space="preserve">    bankruptcy risk remains low. Continued contraction would accelerate the timeline for cash depletion\n2. Margin </w:t>
            </w:r>
          </w:p>
          <w:p>
            <w:pPr>
              <w:spacing w:after="0" w:line="230" w:lineRule="exact"/>
            </w:pPr>
            <w:r>
              <w:rPr>
                <w:rFonts w:ascii="Courier New" w:cs="Courier New" w:eastAsia="Courier New" w:hAnsi="Courier New"/>
                <w:color w:val="1E2A38"/>
                <w:sz w:val="17"/>
                <w:szCs w:val="17"/>
              </w:rPr>
              <w:t xml:space="preserve">    recovery: Tesla\'s gross margin has held at 18% despite revenue decline, but EBIT margin compression (9% → 5%) </w:t>
            </w:r>
          </w:p>
          <w:p>
            <w:pPr>
              <w:spacing w:after="0" w:line="230" w:lineRule="exact"/>
            </w:pPr>
            <w:r>
              <w:rPr>
                <w:rFonts w:ascii="Courier New" w:cs="Courier New" w:eastAsia="Courier New" w:hAnsi="Courier New"/>
                <w:color w:val="1E2A38"/>
                <w:sz w:val="17"/>
                <w:szCs w:val="17"/>
              </w:rPr>
              <w:t xml:space="preserve">    suggests operating leverage is working in reverse. Watch for cost structure adjustments\n3. Operating cash </w:t>
            </w:r>
          </w:p>
          <w:p>
            <w:pPr>
              <w:spacing w:after="0" w:line="230" w:lineRule="exact"/>
            </w:pPr>
            <w:r>
              <w:rPr>
                <w:rFonts w:ascii="Courier New" w:cs="Courier New" w:eastAsia="Courier New" w:hAnsi="Courier New"/>
                <w:color w:val="1E2A38"/>
                <w:sz w:val="17"/>
                <w:szCs w:val="17"/>
              </w:rPr>
              <w:t xml:space="preserve">    flow sustainability: CFO of $14.7B (FY2025) is strong, but it exceeds net income by 3.8x — a sign of working </w:t>
            </w:r>
          </w:p>
          <w:p>
            <w:pPr>
              <w:spacing w:after="0" w:line="230" w:lineRule="exact"/>
            </w:pPr>
            <w:r>
              <w:rPr>
                <w:rFonts w:ascii="Courier New" w:cs="Courier New" w:eastAsia="Courier New" w:hAnsi="Courier New"/>
                <w:color w:val="1E2A38"/>
                <w:sz w:val="17"/>
                <w:szCs w:val="17"/>
              </w:rPr>
              <w:t xml:space="preserve">    capital management or non-cash charges masking earnings weakness. If CFO declines materially, liquidity risk </w:t>
            </w:r>
          </w:p>
          <w:p>
            <w:pPr>
              <w:spacing w:after="0" w:line="230" w:lineRule="exact"/>
            </w:pPr>
            <w:r>
              <w:rPr>
                <w:rFonts w:ascii="Courier New" w:cs="Courier New" w:eastAsia="Courier New" w:hAnsi="Courier New"/>
                <w:color w:val="1E2A38"/>
                <w:sz w:val="17"/>
                <w:szCs w:val="17"/>
              </w:rPr>
              <w:t xml:space="preserve">    rises sharply\n4. Capex discipline: If capex remains at $8–11B annually while earnings stay below $5B, Tesla </w:t>
            </w:r>
          </w:p>
          <w:p>
            <w:pPr>
              <w:spacing w:after="0" w:line="230" w:lineRule="exact"/>
            </w:pPr>
            <w:r>
              <w:rPr>
                <w:rFonts w:ascii="Courier New" w:cs="Courier New" w:eastAsia="Courier New" w:hAnsi="Courier New"/>
                <w:color w:val="1E2A38"/>
                <w:sz w:val="17"/>
                <w:szCs w:val="17"/>
              </w:rPr>
              <w:t xml:space="preserve">    will burn cash within 3–4 years absent debt issuance or equity raise\n5. Debt refinancing access: Tesla\'s </w:t>
            </w:r>
          </w:p>
          <w:p>
            <w:pPr>
              <w:spacing w:after="0" w:line="230" w:lineRule="exact"/>
            </w:pPr>
            <w:r>
              <w:rPr>
                <w:rFonts w:ascii="Courier New" w:cs="Courier New" w:eastAsia="Courier New" w:hAnsi="Courier New"/>
                <w:color w:val="1E2A38"/>
                <w:sz w:val="17"/>
                <w:szCs w:val="17"/>
              </w:rPr>
              <w:t xml:space="preserve">    investment-grade credit profile (implied by low bankruptcy probability scores) depends on maintaining market </w:t>
            </w:r>
          </w:p>
          <w:p>
            <w:pPr>
              <w:spacing w:after="0" w:line="230" w:lineRule="exact"/>
            </w:pPr>
            <w:r>
              <w:rPr>
                <w:rFonts w:ascii="Courier New" w:cs="Courier New" w:eastAsia="Courier New" w:hAnsi="Courier New"/>
                <w:color w:val="1E2A38"/>
                <w:sz w:val="17"/>
                <w:szCs w:val="17"/>
              </w:rPr>
              <w:t xml:space="preserve">    access. A ratings downgrade or credit market stress could force higher refinancing costs or constrain new </w:t>
            </w:r>
          </w:p>
          <w:p>
            <w:pPr>
              <w:spacing w:after="0" w:line="230" w:lineRule="exact"/>
            </w:pPr>
            <w:r>
              <w:rPr>
                <w:rFonts w:ascii="Courier New" w:cs="Courier New" w:eastAsia="Courier New" w:hAnsi="Courier New"/>
                <w:color w:val="1E2A38"/>
                <w:sz w:val="17"/>
                <w:szCs w:val="17"/>
              </w:rPr>
              <w:t xml:space="preserve">    borrowing\n\n---\n\n### Bottom Line\n\nTesla will not go bankrupt in the next 12–24 months. Liquidity is </w:t>
            </w:r>
          </w:p>
          <w:p>
            <w:pPr>
              <w:spacing w:after="0" w:line="230" w:lineRule="exact"/>
            </w:pPr>
            <w:r>
              <w:rPr>
                <w:rFonts w:ascii="Courier New" w:cs="Courier New" w:eastAsia="Courier New" w:hAnsi="Courier New"/>
                <w:color w:val="1E2A38"/>
                <w:sz w:val="17"/>
                <w:szCs w:val="17"/>
              </w:rPr>
              <w:t xml:space="preserve">    strong, solvency ratios are manageable, and operating cash flow remains positive.\n\nHowever, Tesla is on a </w:t>
            </w:r>
          </w:p>
          <w:p>
            <w:pPr>
              <w:spacing w:after="0" w:line="230" w:lineRule="exact"/>
            </w:pPr>
            <w:r>
              <w:rPr>
                <w:rFonts w:ascii="Courier New" w:cs="Courier New" w:eastAsia="Courier New" w:hAnsi="Courier New"/>
                <w:color w:val="1E2A38"/>
                <w:sz w:val="17"/>
                <w:szCs w:val="17"/>
              </w:rPr>
              <w:t xml:space="preserve">    concerning trajectory. The company has experienced a 73% collapse in net income, 39% decline in EBIT, and 77% </w:t>
            </w:r>
          </w:p>
          <w:p>
            <w:pPr>
              <w:spacing w:after="0" w:line="230" w:lineRule="exact"/>
            </w:pPr>
            <w:r>
              <w:rPr>
                <w:rFonts w:ascii="Courier New" w:cs="Courier New" w:eastAsia="Courier New" w:hAnsi="Courier New"/>
                <w:color w:val="1E2A38"/>
                <w:sz w:val="17"/>
                <w:szCs w:val="17"/>
              </w:rPr>
              <w:t xml:space="preserve">    deterioration in interest coverage over two years. Revenue is contracting. If this trend persists for another </w:t>
            </w:r>
          </w:p>
          <w:p>
            <w:pPr>
              <w:spacing w:after="0" w:line="230" w:lineRule="exact"/>
            </w:pPr>
            <w:r>
              <w:rPr>
                <w:rFonts w:ascii="Courier New" w:cs="Courier New" w:eastAsia="Courier New" w:hAnsi="Courier New"/>
                <w:color w:val="1E2A38"/>
                <w:sz w:val="17"/>
                <w:szCs w:val="17"/>
              </w:rPr>
              <w:t xml:space="preserve">    2–3 years without operational improvement or strategic pivot, Tesla\'s cash reserves would deplete and </w:t>
            </w:r>
          </w:p>
          <w:p>
            <w:pPr>
              <w:spacing w:after="0" w:line="230" w:lineRule="exact"/>
            </w:pPr>
            <w:r>
              <w:rPr>
                <w:rFonts w:ascii="Courier New" w:cs="Courier New" w:eastAsia="Courier New" w:hAnsi="Courier New"/>
                <w:color w:val="1E2A38"/>
                <w:sz w:val="17"/>
                <w:szCs w:val="17"/>
              </w:rPr>
              <w:t xml:space="preserve">    refinancing risk would escalate materially.\n\nThe critical question is not "when will Tesla go bankrupt?" but </w:t>
            </w:r>
          </w:p>
          <w:p>
            <w:pPr>
              <w:spacing w:after="0" w:line="230" w:lineRule="exact"/>
            </w:pPr>
            <w:r>
              <w:rPr>
                <w:rFonts w:ascii="Courier New" w:cs="Courier New" w:eastAsia="Courier New" w:hAnsi="Courier New"/>
                <w:color w:val="1E2A38"/>
                <w:sz w:val="17"/>
                <w:szCs w:val="17"/>
              </w:rPr>
              <w:t xml:space="preserve">    "when will Tesla stabilize profitability?" Current data does not answer this. The answer depends on:\n- </w:t>
            </w:r>
          </w:p>
          <w:p>
            <w:pPr>
              <w:spacing w:after="0" w:line="230" w:lineRule="exact"/>
            </w:pPr>
            <w:r>
              <w:rPr>
                <w:rFonts w:ascii="Courier New" w:cs="Courier New" w:eastAsia="Courier New" w:hAnsi="Courier New"/>
                <w:color w:val="1E2A38"/>
                <w:sz w:val="17"/>
                <w:szCs w:val="17"/>
              </w:rPr>
              <w:t xml:space="preserve">    Competitive positioning in EV markets (not visible in financials)\n- Demand recovery or market share defense </w:t>
            </w:r>
          </w:p>
          <w:p>
            <w:pPr>
              <w:spacing w:after="0" w:line="230" w:lineRule="exact"/>
            </w:pPr>
            <w:r>
              <w:rPr>
                <w:rFonts w:ascii="Courier New" w:cs="Courier New" w:eastAsia="Courier New" w:hAnsi="Courier New"/>
                <w:color w:val="1E2A38"/>
                <w:sz w:val="17"/>
                <w:szCs w:val="17"/>
              </w:rPr>
              <w:t xml:space="preserve">    (forward-looking, requires scrape or guidance)\n- Management\'s willingness to cut capex or restructure </w:t>
            </w:r>
          </w:p>
          <w:p>
            <w:pPr>
              <w:spacing w:after="0" w:line="230" w:lineRule="exact"/>
            </w:pPr>
            <w:r>
              <w:rPr>
                <w:rFonts w:ascii="Courier New" w:cs="Courier New" w:eastAsia="Courier New" w:hAnsi="Courier New"/>
                <w:color w:val="1E2A38"/>
                <w:sz w:val="17"/>
                <w:szCs w:val="17"/>
              </w:rPr>
              <w:t xml:space="preserve">    operations (requires disclosure or commentary)\n\nInvestors should monitor Q1 2026 earnings and FY2026 </w:t>
            </w:r>
          </w:p>
          <w:p>
            <w:pPr>
              <w:spacing w:after="0" w:line="230" w:lineRule="exact"/>
            </w:pPr>
            <w:r>
              <w:rPr>
                <w:rFonts w:ascii="Courier New" w:cs="Courier New" w:eastAsia="Courier New" w:hAnsi="Courier New"/>
                <w:color w:val="1E2A38"/>
                <w:sz w:val="17"/>
                <w:szCs w:val="17"/>
              </w:rPr>
              <w:t xml:space="preserve">    guidance closely. If revenue and EBIT stabilize or improve, bankruptcy risk remains low. If deterioration </w:t>
            </w:r>
          </w:p>
          <w:p>
            <w:pPr>
              <w:spacing w:after="0" w:line="230" w:lineRule="exact"/>
            </w:pPr>
            <w:r>
              <w:rPr>
                <w:rFonts w:ascii="Courier New" w:cs="Courier New" w:eastAsia="Courier New" w:hAnsi="Courier New"/>
                <w:color w:val="1E2A38"/>
                <w:sz w:val="17"/>
                <w:szCs w:val="17"/>
              </w:rPr>
              <w:t xml:space="preserve">    accelerates, the timeline for financial distress could compress to 3–5 years.', additional_kwargs={}, </w:t>
            </w:r>
          </w:p>
          <w:p>
            <w:pPr>
              <w:spacing w:after="0" w:line="230" w:lineRule="exact"/>
            </w:pPr>
            <w:r>
              <w:rPr>
                <w:rFonts w:ascii="Courier New" w:cs="Courier New" w:eastAsia="Courier New" w:hAnsi="Courier New"/>
                <w:color w:val="1E2A38"/>
                <w:sz w:val="17"/>
                <w:szCs w:val="17"/>
              </w:rPr>
              <w:t xml:space="preserve">    response_metadata={'id': 'msg_01UoGDdwp1fVwsihexdRowfB', 'container': None, 'model': </w:t>
            </w:r>
          </w:p>
          <w:p>
            <w:pPr>
              <w:spacing w:after="0" w:line="230" w:lineRule="exact"/>
            </w:pPr>
            <w:r>
              <w:rPr>
                <w:rFonts w:ascii="Courier New" w:cs="Courier New" w:eastAsia="Courier New" w:hAnsi="Courier New"/>
                <w:color w:val="1E2A38"/>
                <w:sz w:val="17"/>
                <w:szCs w:val="17"/>
              </w:rPr>
              <w:t xml:space="preserve">    'claude-haiku-4-5-20251001', 'stop_details': None, 'stop_reason': 'end_turn', 'stop_sequence': None, 'usage': </w:t>
            </w:r>
          </w:p>
          <w:p>
            <w:pPr>
              <w:spacing w:after="0" w:line="230" w:lineRule="exact"/>
            </w:pPr>
            <w:r>
              <w:rPr>
                <w:rFonts w:ascii="Courier New" w:cs="Courier New" w:eastAsia="Courier New" w:hAnsi="Courier New"/>
                <w:color w:val="1E2A38"/>
                <w:sz w:val="17"/>
                <w:szCs w:val="17"/>
              </w:rPr>
              <w:t xml:space="preserve">    {'cache_creation': {'ephemeral_1h_input_tokens': 0, 'ephemeral_5m_input_tokens': 0}, </w:t>
            </w:r>
          </w:p>
          <w:p>
            <w:pPr>
              <w:spacing w:after="0" w:line="230" w:lineRule="exact"/>
            </w:pPr>
            <w:r>
              <w:rPr>
                <w:rFonts w:ascii="Courier New" w:cs="Courier New" w:eastAsia="Courier New" w:hAnsi="Courier New"/>
                <w:color w:val="1E2A38"/>
                <w:sz w:val="17"/>
                <w:szCs w:val="17"/>
              </w:rPr>
              <w:t xml:space="preserve">    'cache_creation_input_tokens': 0, 'cache_read_input_tokens': 0, 'inference_geo': 'not_available', </w:t>
            </w:r>
          </w:p>
          <w:p>
            <w:pPr>
              <w:spacing w:after="0" w:line="230" w:lineRule="exact"/>
            </w:pPr>
            <w:r>
              <w:rPr>
                <w:rFonts w:ascii="Courier New" w:cs="Courier New" w:eastAsia="Courier New" w:hAnsi="Courier New"/>
                <w:color w:val="1E2A38"/>
                <w:sz w:val="17"/>
                <w:szCs w:val="17"/>
              </w:rPr>
              <w:t xml:space="preserve">    'input_tokens': 10020, 'output_tokens': 1645, 'output_tokens_details': None, 'server_tool_use': None, </w:t>
            </w:r>
          </w:p>
          <w:p>
            <w:pPr>
              <w:spacing w:after="0" w:line="230" w:lineRule="exact"/>
            </w:pPr>
            <w:r>
              <w:rPr>
                <w:rFonts w:ascii="Courier New" w:cs="Courier New" w:eastAsia="Courier New" w:hAnsi="Courier New"/>
                <w:color w:val="1E2A38"/>
                <w:sz w:val="17"/>
                <w:szCs w:val="17"/>
              </w:rPr>
              <w:t xml:space="preserve">    'service_tier': 'standard'}, 'model_name': 'claude-haiku-4-5-20251001', 'model_provider': 'anthropic'}, </w:t>
            </w:r>
          </w:p>
          <w:p>
            <w:pPr>
              <w:spacing w:after="0" w:line="230" w:lineRule="exact"/>
            </w:pPr>
            <w:r>
              <w:rPr>
                <w:rFonts w:ascii="Courier New" w:cs="Courier New" w:eastAsia="Courier New" w:hAnsi="Courier New"/>
                <w:color w:val="1E2A38"/>
                <w:sz w:val="17"/>
                <w:szCs w:val="17"/>
              </w:rPr>
              <w:t xml:space="preserve">    id='lc_run--019ec364-a5a1-7650-9702-38618afcbbcf-0', tool_calls=[], invalid_tool_calls=[], </w:t>
            </w:r>
          </w:p>
          <w:p>
            <w:pPr>
              <w:spacing w:after="0" w:line="230" w:lineRule="exact"/>
            </w:pPr>
            <w:r>
              <w:rPr>
                <w:rFonts w:ascii="Courier New" w:cs="Courier New" w:eastAsia="Courier New" w:hAnsi="Courier New"/>
                <w:color w:val="1E2A38"/>
                <w:sz w:val="17"/>
                <w:szCs w:val="17"/>
              </w:rPr>
              <w:t xml:space="preserve">    usage_metadata={'input_tokens': 10020, 'output_tokens': 1645, 'total_tokens': 11665, 'input_token_details': </w:t>
            </w:r>
          </w:p>
          <w:p>
            <w:pPr>
              <w:spacing w:after="0" w:line="230" w:lineRule="exact"/>
            </w:pPr>
            <w:r>
              <w:rPr>
                <w:rFonts w:ascii="Courier New" w:cs="Courier New" w:eastAsia="Courier New" w:hAnsi="Courier New"/>
                <w:color w:val="1E2A38"/>
                <w:sz w:val="17"/>
                <w:szCs w:val="17"/>
              </w:rPr>
              <w:t xml:space="preserve">    {'cache_read': 0, 'cache_creation': 0, 'ephemeral_5m_input_tokens': 0, 'ephemeral_1h_input_tokens': 0}})], </w:t>
            </w:r>
          </w:p>
          <w:p>
            <w:pPr>
              <w:spacing w:after="0" w:line="230" w:lineRule="exact"/>
            </w:pPr>
            <w:r>
              <w:rPr>
                <w:rFonts w:ascii="Courier New" w:cs="Courier New" w:eastAsia="Courier New" w:hAnsi="Courier New"/>
                <w:color w:val="1E2A38"/>
                <w:sz w:val="17"/>
                <w:szCs w:val="17"/>
              </w:rPr>
              <w:t xml:space="preserve">    'current_response': 'Now I have comprehensive financial data. Let me synthesize this into a bankruptcy risk </w:t>
            </w:r>
          </w:p>
          <w:p>
            <w:pPr>
              <w:spacing w:after="0" w:line="230" w:lineRule="exact"/>
            </w:pPr>
            <w:r>
              <w:rPr>
                <w:rFonts w:ascii="Courier New" w:cs="Courier New" w:eastAsia="Courier New" w:hAnsi="Courier New"/>
                <w:color w:val="1E2A38"/>
                <w:sz w:val="17"/>
                <w:szCs w:val="17"/>
              </w:rPr>
              <w:t xml:space="preserve">    assessment.\n\n---\n\n## Tesla Bankruptcy Risk Assessment\n\nDirect Answer: Tesla is not at imminent risk of </w:t>
            </w:r>
          </w:p>
          <w:p>
            <w:pPr>
              <w:spacing w:after="0" w:line="230" w:lineRule="exact"/>
            </w:pPr>
            <w:r>
              <w:rPr>
                <w:rFonts w:ascii="Courier New" w:cs="Courier New" w:eastAsia="Courier New" w:hAnsi="Courier New"/>
                <w:color w:val="1E2A38"/>
                <w:sz w:val="17"/>
                <w:szCs w:val="17"/>
              </w:rPr>
              <w:t xml:space="preserve">    bankruptcy based on current financial data.\n\nHowever, the company is experiencing a material deterioration </w:t>
            </w:r>
          </w:p>
          <w:p>
            <w:pPr>
              <w:spacing w:after="0" w:line="230" w:lineRule="exact"/>
            </w:pPr>
            <w:r>
              <w:rPr>
                <w:rFonts w:ascii="Courier New" w:cs="Courier New" w:eastAsia="Courier New" w:hAnsi="Courier New"/>
                <w:color w:val="1E2A38"/>
                <w:sz w:val="17"/>
                <w:szCs w:val="17"/>
              </w:rPr>
              <w:t xml:space="preserve">    in profitability and earnings power that warrants close monitoring. Below is the evidence-based </w:t>
            </w:r>
          </w:p>
          <w:p>
            <w:pPr>
              <w:spacing w:after="0" w:line="230" w:lineRule="exact"/>
            </w:pPr>
            <w:r>
              <w:rPr>
                <w:rFonts w:ascii="Courier New" w:cs="Courier New" w:eastAsia="Courier New" w:hAnsi="Courier New"/>
                <w:color w:val="1E2A38"/>
                <w:sz w:val="17"/>
                <w:szCs w:val="17"/>
              </w:rPr>
              <w:t xml:space="preserve">    analysis.\n\n---\n\n### Financial Health Summary\n\nLiquidity: Strong\n- Current ratio improved from 1.73 </w:t>
            </w:r>
          </w:p>
          <w:p>
            <w:pPr>
              <w:spacing w:after="0" w:line="230" w:lineRule="exact"/>
            </w:pPr>
            <w:r>
              <w:rPr>
                <w:rFonts w:ascii="Courier New" w:cs="Courier New" w:eastAsia="Courier New" w:hAnsi="Courier New"/>
                <w:color w:val="1E2A38"/>
                <w:sz w:val="17"/>
                <w:szCs w:val="17"/>
              </w:rPr>
              <w:t xml:space="preserve">    (FY2023) to 2.16 (FY2025) per get_liquidity_ratios\n- Cash position stable at $16.5B (FY2025) per </w:t>
            </w:r>
          </w:p>
          <w:p>
            <w:pPr>
              <w:spacing w:after="0" w:line="230" w:lineRule="exact"/>
            </w:pPr>
            <w:r>
              <w:rPr>
                <w:rFonts w:ascii="Courier New" w:cs="Courier New" w:eastAsia="Courier New" w:hAnsi="Courier New"/>
                <w:color w:val="1E2A38"/>
                <w:sz w:val="17"/>
                <w:szCs w:val="17"/>
              </w:rPr>
              <w:t xml:space="preserve">    get_financials\n- Quick ratio of 1.77 (FY2025) indicates Tesla can cover short-term obligations 1.77x over </w:t>
            </w:r>
          </w:p>
          <w:p>
            <w:pPr>
              <w:spacing w:after="0" w:line="230" w:lineRule="exact"/>
            </w:pPr>
            <w:r>
              <w:rPr>
                <w:rFonts w:ascii="Courier New" w:cs="Courier New" w:eastAsia="Courier New" w:hAnsi="Courier New"/>
                <w:color w:val="1E2A38"/>
                <w:sz w:val="17"/>
                <w:szCs w:val="17"/>
              </w:rPr>
              <w:t xml:space="preserve">    without relying on inventory conversion\n\nSolvency: Moderate, Deteriorating\n- Debt-to-equity ratio stable at </w:t>
            </w:r>
          </w:p>
          <w:p>
            <w:pPr>
              <w:spacing w:after="0" w:line="230" w:lineRule="exact"/>
            </w:pPr>
            <w:r>
              <w:rPr>
                <w:rFonts w:ascii="Courier New" w:cs="Courier New" w:eastAsia="Courier New" w:hAnsi="Courier New"/>
                <w:color w:val="1E2A38"/>
                <w:sz w:val="17"/>
                <w:szCs w:val="17"/>
              </w:rPr>
              <w:t xml:space="preserve">    0.67 (FY2025), unchanged from FY2023 per get_solvency_ratios\n- Interest coverage ratio has collapsed: 56.99x </w:t>
            </w:r>
          </w:p>
          <w:p>
            <w:pPr>
              <w:spacing w:after="0" w:line="230" w:lineRule="exact"/>
            </w:pPr>
            <w:r>
              <w:rPr>
                <w:rFonts w:ascii="Courier New" w:cs="Courier New" w:eastAsia="Courier New" w:hAnsi="Courier New"/>
                <w:color w:val="1E2A38"/>
                <w:sz w:val="17"/>
                <w:szCs w:val="17"/>
              </w:rPr>
              <w:t xml:space="preserve">    (FY2023) → 20.22x (FY2024) → 12.88x (FY2025)\n- This 77% decline in interest coverage is the most material red </w:t>
            </w:r>
          </w:p>
          <w:p>
            <w:pPr>
              <w:spacing w:after="0" w:line="230" w:lineRule="exact"/>
            </w:pPr>
            <w:r>
              <w:rPr>
                <w:rFonts w:ascii="Courier New" w:cs="Courier New" w:eastAsia="Courier New" w:hAnsi="Courier New"/>
                <w:color w:val="1E2A38"/>
                <w:sz w:val="17"/>
                <w:szCs w:val="17"/>
              </w:rPr>
              <w:t xml:space="preserve">    flag — while 12.88x is still adequate, the trajectory is concerning\n\nProfitability: Severe Deterioration\n- </w:t>
            </w:r>
          </w:p>
          <w:p>
            <w:pPr>
              <w:spacing w:after="0" w:line="230" w:lineRule="exact"/>
            </w:pPr>
            <w:r>
              <w:rPr>
                <w:rFonts w:ascii="Courier New" w:cs="Courier New" w:eastAsia="Courier New" w:hAnsi="Courier New"/>
                <w:color w:val="1E2A38"/>
                <w:sz w:val="17"/>
                <w:szCs w:val="17"/>
              </w:rPr>
              <w:t xml:space="preserve">    Net profit margin compressed from 15% (FY2023) to 4% (FY2025) per get_profitability_ratios\n- EBIT margin fell </w:t>
            </w:r>
          </w:p>
          <w:p>
            <w:pPr>
              <w:spacing w:after="0" w:line="230" w:lineRule="exact"/>
            </w:pPr>
            <w:r>
              <w:rPr>
                <w:rFonts w:ascii="Courier New" w:cs="Courier New" w:eastAsia="Courier New" w:hAnsi="Courier New"/>
                <w:color w:val="1E2A38"/>
                <w:sz w:val="17"/>
                <w:szCs w:val="17"/>
              </w:rPr>
              <w:t xml:space="preserve">    from 9% to 5% over the same period\n- Net income collapsed 73% from $14.97B (FY2023) to $3.86B (FY2025) per </w:t>
            </w:r>
          </w:p>
          <w:p>
            <w:pPr>
              <w:spacing w:after="0" w:line="230" w:lineRule="exact"/>
            </w:pPr>
            <w:r>
              <w:rPr>
                <w:rFonts w:ascii="Courier New" w:cs="Courier New" w:eastAsia="Courier New" w:hAnsi="Courier New"/>
                <w:color w:val="1E2A38"/>
                <w:sz w:val="17"/>
                <w:szCs w:val="17"/>
              </w:rPr>
              <w:t xml:space="preserve">    get_financials\n\nGrowth: Negative\n- Revenue declined 2.9% in FY2025 after flat growth in FY2024 per </w:t>
            </w:r>
          </w:p>
          <w:p>
            <w:pPr>
              <w:spacing w:after="0" w:line="230" w:lineRule="exact"/>
            </w:pPr>
            <w:r>
              <w:rPr>
                <w:rFonts w:ascii="Courier New" w:cs="Courier New" w:eastAsia="Courier New" w:hAnsi="Courier New"/>
                <w:color w:val="1E2A38"/>
                <w:sz w:val="17"/>
                <w:szCs w:val="17"/>
              </w:rPr>
              <w:t xml:space="preserve">    get_income_statement_growth_rates\n- EBIT fell 38.5% in FY2025 per get_income_statement_growth_rates\n- Net </w:t>
            </w:r>
          </w:p>
          <w:p>
            <w:pPr>
              <w:spacing w:after="0" w:line="230" w:lineRule="exact"/>
            </w:pPr>
            <w:r>
              <w:rPr>
                <w:rFonts w:ascii="Courier New" w:cs="Courier New" w:eastAsia="Courier New" w:hAnsi="Courier New"/>
                <w:color w:val="1E2A38"/>
                <w:sz w:val="17"/>
                <w:szCs w:val="17"/>
              </w:rPr>
              <w:t xml:space="preserve">    income fell 46.1% in FY2025 per get_income_statement_growth_rates\n\n---\n\n### Bankruptcy Risk Factors: </w:t>
            </w:r>
          </w:p>
          <w:p>
            <w:pPr>
              <w:spacing w:after="0" w:line="230" w:lineRule="exact"/>
            </w:pPr>
            <w:r>
              <w:rPr>
                <w:rFonts w:ascii="Courier New" w:cs="Courier New" w:eastAsia="Courier New" w:hAnsi="Courier New"/>
                <w:color w:val="1E2A38"/>
                <w:sz w:val="17"/>
                <w:szCs w:val="17"/>
              </w:rPr>
              <w:t xml:space="preserve">    Objective Assessment\n\nFactors Supporting Low Near-Term Bankruptcy Risk:\n1. Substantial cash reserves: </w:t>
            </w:r>
          </w:p>
          <w:p>
            <w:pPr>
              <w:spacing w:after="0" w:line="230" w:lineRule="exact"/>
            </w:pPr>
            <w:r>
              <w:rPr>
                <w:rFonts w:ascii="Courier New" w:cs="Courier New" w:eastAsia="Courier New" w:hAnsi="Courier New"/>
                <w:color w:val="1E2A38"/>
                <w:sz w:val="17"/>
                <w:szCs w:val="17"/>
              </w:rPr>
              <w:t xml:space="preserve">    $16.5B in cash (FY2025) provides a 4+ quarter buffer against operating losses at current burn rates\n2. </w:t>
            </w:r>
          </w:p>
          <w:p>
            <w:pPr>
              <w:spacing w:after="0" w:line="230" w:lineRule="exact"/>
            </w:pPr>
            <w:r>
              <w:rPr>
                <w:rFonts w:ascii="Courier New" w:cs="Courier New" w:eastAsia="Courier New" w:hAnsi="Courier New"/>
                <w:color w:val="1E2A38"/>
                <w:sz w:val="17"/>
                <w:szCs w:val="17"/>
              </w:rPr>
              <w:t xml:space="preserve">    Positive operating cash flow: $14.7B in CFO (FY2025) despite net income of only $3.9B — indicates earnings </w:t>
            </w:r>
          </w:p>
          <w:p>
            <w:pPr>
              <w:spacing w:after="0" w:line="230" w:lineRule="exact"/>
            </w:pPr>
            <w:r>
              <w:rPr>
                <w:rFonts w:ascii="Courier New" w:cs="Courier New" w:eastAsia="Courier New" w:hAnsi="Courier New"/>
                <w:color w:val="1E2A38"/>
                <w:sz w:val="17"/>
                <w:szCs w:val="17"/>
              </w:rPr>
              <w:t xml:space="preserve">    quality issues but operational cash generation remains positive\n3. Manageable debt levels: Debt-to-equity of </w:t>
            </w:r>
          </w:p>
          <w:p>
            <w:pPr>
              <w:spacing w:after="0" w:line="230" w:lineRule="exact"/>
            </w:pPr>
            <w:r>
              <w:rPr>
                <w:rFonts w:ascii="Courier New" w:cs="Courier New" w:eastAsia="Courier New" w:hAnsi="Courier New"/>
                <w:color w:val="1E2A38"/>
                <w:sz w:val="17"/>
                <w:szCs w:val="17"/>
              </w:rPr>
              <w:t xml:space="preserve">    0.67 is moderate for an industrial manufacturer; total liabilities of $54.9B against $82.1B equity </w:t>
            </w:r>
          </w:p>
          <w:p>
            <w:pPr>
              <w:spacing w:after="0" w:line="230" w:lineRule="exact"/>
            </w:pPr>
            <w:r>
              <w:rPr>
                <w:rFonts w:ascii="Courier New" w:cs="Courier New" w:eastAsia="Courier New" w:hAnsi="Courier New"/>
                <w:color w:val="1E2A38"/>
                <w:sz w:val="17"/>
                <w:szCs w:val="17"/>
              </w:rPr>
              <w:t xml:space="preserve">    (FY2025)\n4. No imminent debt maturity wall: Scrape results (confidence 0.77) indicate no near-term </w:t>
            </w:r>
          </w:p>
          <w:p>
            <w:pPr>
              <w:spacing w:after="0" w:line="230" w:lineRule="exact"/>
            </w:pPr>
            <w:r>
              <w:rPr>
                <w:rFonts w:ascii="Courier New" w:cs="Courier New" w:eastAsia="Courier New" w:hAnsi="Courier New"/>
                <w:color w:val="1E2A38"/>
                <w:sz w:val="17"/>
                <w:szCs w:val="17"/>
              </w:rPr>
              <w:t xml:space="preserve">    refinancing crisis\n\nFactors Elevating Medium-Term Risk:\n1. Profitability collapse: A 73% decline in net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income over two years is structurally unsustainable. If this trend continues, cash burn will accelerate\n2. </w:t>
            </w:r>
          </w:p>
          <w:p>
            <w:pPr>
              <w:spacing w:after="0" w:line="230" w:lineRule="exact"/>
            </w:pPr>
            <w:r>
              <w:rPr>
                <w:rFonts w:ascii="Courier New" w:cs="Courier New" w:eastAsia="Courier New" w:hAnsi="Courier New"/>
                <w:color w:val="1E2A38"/>
                <w:sz w:val="17"/>
                <w:szCs w:val="17"/>
              </w:rPr>
              <w:t xml:space="preserve">    Revenue contraction: Negative 2.9% revenue growth (FY2025) combined with margin compression suggests </w:t>
            </w:r>
          </w:p>
          <w:p>
            <w:pPr>
              <w:spacing w:after="0" w:line="230" w:lineRule="exact"/>
            </w:pPr>
            <w:r>
              <w:rPr>
                <w:rFonts w:ascii="Courier New" w:cs="Courier New" w:eastAsia="Courier New" w:hAnsi="Courier New"/>
                <w:color w:val="1E2A38"/>
                <w:sz w:val="17"/>
                <w:szCs w:val="17"/>
              </w:rPr>
              <w:t xml:space="preserve">    competitive or demand headwinds, not temporary cyclicality\n3. Interest coverage deterioration: The 77% </w:t>
            </w:r>
          </w:p>
          <w:p>
            <w:pPr>
              <w:spacing w:after="0" w:line="230" w:lineRule="exact"/>
            </w:pPr>
            <w:r>
              <w:rPr>
                <w:rFonts w:ascii="Courier New" w:cs="Courier New" w:eastAsia="Courier New" w:hAnsi="Courier New"/>
                <w:color w:val="1E2A38"/>
                <w:sz w:val="17"/>
                <w:szCs w:val="17"/>
              </w:rPr>
              <w:t xml:space="preserve">    decline in interest coverage (FY2023 to FY2025) indicates shrinking earnings relative to debt service </w:t>
            </w:r>
          </w:p>
          <w:p>
            <w:pPr>
              <w:spacing w:after="0" w:line="230" w:lineRule="exact"/>
            </w:pPr>
            <w:r>
              <w:rPr>
                <w:rFonts w:ascii="Courier New" w:cs="Courier New" w:eastAsia="Courier New" w:hAnsi="Courier New"/>
                <w:color w:val="1E2A38"/>
                <w:sz w:val="17"/>
                <w:szCs w:val="17"/>
              </w:rPr>
              <w:t xml:space="preserve">    obligations. At 12.88x, Tesla still covers interest comfortably, but the direction is alarming\n4. Capex </w:t>
            </w:r>
          </w:p>
          <w:p>
            <w:pPr>
              <w:spacing w:after="0" w:line="230" w:lineRule="exact"/>
            </w:pPr>
            <w:r>
              <w:rPr>
                <w:rFonts w:ascii="Courier New" w:cs="Courier New" w:eastAsia="Courier New" w:hAnsi="Courier New"/>
                <w:color w:val="1E2A38"/>
                <w:sz w:val="17"/>
                <w:szCs w:val="17"/>
              </w:rPr>
              <w:t xml:space="preserve">    remains elevated: $8.5B capex (FY2025) against $3.9B net income means Tesla is investing more than it earns — </w:t>
            </w:r>
          </w:p>
          <w:p>
            <w:pPr>
              <w:spacing w:after="0" w:line="230" w:lineRule="exact"/>
            </w:pPr>
            <w:r>
              <w:rPr>
                <w:rFonts w:ascii="Courier New" w:cs="Courier New" w:eastAsia="Courier New" w:hAnsi="Courier New"/>
                <w:color w:val="1E2A38"/>
                <w:sz w:val="17"/>
                <w:szCs w:val="17"/>
              </w:rPr>
              <w:t xml:space="preserve">    sustainable only if cash reserves or debt markets remain accessible\n\n---\n\n### Qualitative Context: </w:t>
            </w:r>
          </w:p>
          <w:p>
            <w:pPr>
              <w:spacing w:after="0" w:line="230" w:lineRule="exact"/>
            </w:pPr>
            <w:r>
              <w:rPr>
                <w:rFonts w:ascii="Courier New" w:cs="Courier New" w:eastAsia="Courier New" w:hAnsi="Courier New"/>
                <w:color w:val="1E2A38"/>
                <w:sz w:val="17"/>
                <w:szCs w:val="17"/>
              </w:rPr>
              <w:t xml:space="preserve">    Management and Market Perception\n\nScrape Results Summary:\n- Multiple sources (confidence 0.73–0.77) confirm </w:t>
            </w:r>
          </w:p>
          <w:p>
            <w:pPr>
              <w:spacing w:after="0" w:line="230" w:lineRule="exact"/>
            </w:pPr>
            <w:r>
              <w:rPr>
                <w:rFonts w:ascii="Courier New" w:cs="Courier New" w:eastAsia="Courier New" w:hAnsi="Courier New"/>
                <w:color w:val="1E2A38"/>
                <w:sz w:val="17"/>
                <w:szCs w:val="17"/>
              </w:rPr>
              <w:t xml:space="preserve">    Tesla has "strong financial stability" and "low probability of bankruptcy" based on solvency models\n- CEO </w:t>
            </w:r>
          </w:p>
          <w:p>
            <w:pPr>
              <w:spacing w:after="0" w:line="230" w:lineRule="exact"/>
            </w:pPr>
            <w:r>
              <w:rPr>
                <w:rFonts w:ascii="Courier New" w:cs="Courier New" w:eastAsia="Courier New" w:hAnsi="Courier New"/>
                <w:color w:val="1E2A38"/>
                <w:sz w:val="17"/>
                <w:szCs w:val="17"/>
              </w:rPr>
              <w:t xml:space="preserve">    Elon Musk\'s recent bankruptcy warnings (Dec 2024–Jan 2026) refer to U.S. government debt, not Tesla\'s </w:t>
            </w:r>
          </w:p>
          <w:p>
            <w:pPr>
              <w:spacing w:after="0" w:line="230" w:lineRule="exact"/>
            </w:pPr>
            <w:r>
              <w:rPr>
                <w:rFonts w:ascii="Courier New" w:cs="Courier New" w:eastAsia="Courier New" w:hAnsi="Courier New"/>
                <w:color w:val="1E2A38"/>
                <w:sz w:val="17"/>
                <w:szCs w:val="17"/>
              </w:rPr>
              <w:t xml:space="preserve">    financial condition — this is a macroeconomic commentary, not a Tesla-specific distress signal\n- No credible </w:t>
            </w:r>
          </w:p>
          <w:p>
            <w:pPr>
              <w:spacing w:after="0" w:line="230" w:lineRule="exact"/>
            </w:pPr>
            <w:r>
              <w:rPr>
                <w:rFonts w:ascii="Courier New" w:cs="Courier New" w:eastAsia="Courier New" w:hAnsi="Courier New"/>
                <w:color w:val="1E2A38"/>
                <w:sz w:val="17"/>
                <w:szCs w:val="17"/>
              </w:rPr>
              <w:t xml:space="preserve">    reporting of Tesla-specific bankruptcy risk or debt covenant violations\n\nInterpretation: Market and credit </w:t>
            </w:r>
          </w:p>
          <w:p>
            <w:pPr>
              <w:spacing w:after="0" w:line="230" w:lineRule="exact"/>
            </w:pPr>
            <w:r>
              <w:rPr>
                <w:rFonts w:ascii="Courier New" w:cs="Courier New" w:eastAsia="Courier New" w:hAnsi="Courier New"/>
                <w:color w:val="1E2A38"/>
                <w:sz w:val="17"/>
                <w:szCs w:val="17"/>
              </w:rPr>
              <w:t xml:space="preserve">    models do not currently price Tesla as distressed. However, Musk\'s public focus on government fiscal crisis </w:t>
            </w:r>
          </w:p>
          <w:p>
            <w:pPr>
              <w:spacing w:after="0" w:line="230" w:lineRule="exact"/>
            </w:pPr>
            <w:r>
              <w:rPr>
                <w:rFonts w:ascii="Courier New" w:cs="Courier New" w:eastAsia="Courier New" w:hAnsi="Courier New"/>
                <w:color w:val="1E2A38"/>
                <w:sz w:val="17"/>
                <w:szCs w:val="17"/>
              </w:rPr>
              <w:t xml:space="preserve">    may reflect broader concern about macroeconomic headwinds affecting Tesla\'s demand environment.\n\n---\n\n### </w:t>
            </w:r>
          </w:p>
          <w:p>
            <w:pPr>
              <w:spacing w:after="0" w:line="230" w:lineRule="exact"/>
            </w:pPr>
            <w:r>
              <w:rPr>
                <w:rFonts w:ascii="Courier New" w:cs="Courier New" w:eastAsia="Courier New" w:hAnsi="Courier New"/>
                <w:color w:val="1E2A38"/>
                <w:sz w:val="17"/>
                <w:szCs w:val="17"/>
              </w:rPr>
              <w:t xml:space="preserve">    Key Drivers to Watch\n\n1. Revenue stabilization: If FY2026 revenue returns to growth or stabilizes, </w:t>
            </w:r>
          </w:p>
          <w:p>
            <w:pPr>
              <w:spacing w:after="0" w:line="230" w:lineRule="exact"/>
            </w:pPr>
            <w:r>
              <w:rPr>
                <w:rFonts w:ascii="Courier New" w:cs="Courier New" w:eastAsia="Courier New" w:hAnsi="Courier New"/>
                <w:color w:val="1E2A38"/>
                <w:sz w:val="17"/>
                <w:szCs w:val="17"/>
              </w:rPr>
              <w:t xml:space="preserve">    bankruptcy risk remains low. Continued contraction would accelerate the timeline for cash depletion\n2. Margin </w:t>
            </w:r>
          </w:p>
          <w:p>
            <w:pPr>
              <w:spacing w:after="0" w:line="230" w:lineRule="exact"/>
            </w:pPr>
            <w:r>
              <w:rPr>
                <w:rFonts w:ascii="Courier New" w:cs="Courier New" w:eastAsia="Courier New" w:hAnsi="Courier New"/>
                <w:color w:val="1E2A38"/>
                <w:sz w:val="17"/>
                <w:szCs w:val="17"/>
              </w:rPr>
              <w:t xml:space="preserve">    recovery: Tesla\'s gross margin has held at 18% despite revenue decline, but EBIT margin compression (9% → 5%) </w:t>
            </w:r>
          </w:p>
          <w:p>
            <w:pPr>
              <w:spacing w:after="0" w:line="230" w:lineRule="exact"/>
            </w:pPr>
            <w:r>
              <w:rPr>
                <w:rFonts w:ascii="Courier New" w:cs="Courier New" w:eastAsia="Courier New" w:hAnsi="Courier New"/>
                <w:color w:val="1E2A38"/>
                <w:sz w:val="17"/>
                <w:szCs w:val="17"/>
              </w:rPr>
              <w:t xml:space="preserve">    suggests operating leverage is working in reverse. Watch for cost structure adjustments\n3. Operating cash </w:t>
            </w:r>
          </w:p>
          <w:p>
            <w:pPr>
              <w:spacing w:after="0" w:line="230" w:lineRule="exact"/>
            </w:pPr>
            <w:r>
              <w:rPr>
                <w:rFonts w:ascii="Courier New" w:cs="Courier New" w:eastAsia="Courier New" w:hAnsi="Courier New"/>
                <w:color w:val="1E2A38"/>
                <w:sz w:val="17"/>
                <w:szCs w:val="17"/>
              </w:rPr>
              <w:t xml:space="preserve">    flow sustainability: CFO of $14.7B (FY2025) is strong, but it exceeds net income by 3.8x — a sign of working </w:t>
            </w:r>
          </w:p>
          <w:p>
            <w:pPr>
              <w:spacing w:after="0" w:line="230" w:lineRule="exact"/>
            </w:pPr>
            <w:r>
              <w:rPr>
                <w:rFonts w:ascii="Courier New" w:cs="Courier New" w:eastAsia="Courier New" w:hAnsi="Courier New"/>
                <w:color w:val="1E2A38"/>
                <w:sz w:val="17"/>
                <w:szCs w:val="17"/>
              </w:rPr>
              <w:t xml:space="preserve">    capital management or non-cash charges masking earnings weakness. If CFO declines materially, liquidity risk </w:t>
            </w:r>
          </w:p>
          <w:p>
            <w:pPr>
              <w:spacing w:after="0" w:line="230" w:lineRule="exact"/>
            </w:pPr>
            <w:r>
              <w:rPr>
                <w:rFonts w:ascii="Courier New" w:cs="Courier New" w:eastAsia="Courier New" w:hAnsi="Courier New"/>
                <w:color w:val="1E2A38"/>
                <w:sz w:val="17"/>
                <w:szCs w:val="17"/>
              </w:rPr>
              <w:t xml:space="preserve">    rises sharply\n4. Capex discipline: If capex remains at $8–11B annually while earnings stay below $5B, Tesla </w:t>
            </w:r>
          </w:p>
          <w:p>
            <w:pPr>
              <w:spacing w:after="0" w:line="230" w:lineRule="exact"/>
            </w:pPr>
            <w:r>
              <w:rPr>
                <w:rFonts w:ascii="Courier New" w:cs="Courier New" w:eastAsia="Courier New" w:hAnsi="Courier New"/>
                <w:color w:val="1E2A38"/>
                <w:sz w:val="17"/>
                <w:szCs w:val="17"/>
              </w:rPr>
              <w:t xml:space="preserve">    will burn cash within 3–4 years absent debt issuance or equity raise\n5. Debt refinancing access: Tesla\'s </w:t>
            </w:r>
          </w:p>
          <w:p>
            <w:pPr>
              <w:spacing w:after="0" w:line="230" w:lineRule="exact"/>
            </w:pPr>
            <w:r>
              <w:rPr>
                <w:rFonts w:ascii="Courier New" w:cs="Courier New" w:eastAsia="Courier New" w:hAnsi="Courier New"/>
                <w:color w:val="1E2A38"/>
                <w:sz w:val="17"/>
                <w:szCs w:val="17"/>
              </w:rPr>
              <w:t xml:space="preserve">    investment-grade credit profile (implied by low bankruptcy probability scores) depends on maintaining market </w:t>
            </w:r>
          </w:p>
          <w:p>
            <w:pPr>
              <w:spacing w:after="0" w:line="230" w:lineRule="exact"/>
            </w:pPr>
            <w:r>
              <w:rPr>
                <w:rFonts w:ascii="Courier New" w:cs="Courier New" w:eastAsia="Courier New" w:hAnsi="Courier New"/>
                <w:color w:val="1E2A38"/>
                <w:sz w:val="17"/>
                <w:szCs w:val="17"/>
              </w:rPr>
              <w:t xml:space="preserve">    access. A ratings downgrade or credit market stress could force higher refinancing costs or constrain new </w:t>
            </w:r>
          </w:p>
          <w:p>
            <w:pPr>
              <w:spacing w:after="0" w:line="230" w:lineRule="exact"/>
            </w:pPr>
            <w:r>
              <w:rPr>
                <w:rFonts w:ascii="Courier New" w:cs="Courier New" w:eastAsia="Courier New" w:hAnsi="Courier New"/>
                <w:color w:val="1E2A38"/>
                <w:sz w:val="17"/>
                <w:szCs w:val="17"/>
              </w:rPr>
              <w:t xml:space="preserve">    borrowing\n\n---\n\n### Bottom Line\n\nTesla will not go bankrupt in the next 12–24 months. Liquidity is </w:t>
            </w:r>
          </w:p>
          <w:p>
            <w:pPr>
              <w:spacing w:after="0" w:line="230" w:lineRule="exact"/>
            </w:pPr>
            <w:r>
              <w:rPr>
                <w:rFonts w:ascii="Courier New" w:cs="Courier New" w:eastAsia="Courier New" w:hAnsi="Courier New"/>
                <w:color w:val="1E2A38"/>
                <w:sz w:val="17"/>
                <w:szCs w:val="17"/>
              </w:rPr>
              <w:t xml:space="preserve">    strong, solvency ratios are manageable, and operating cash flow remains positive.\n\nHowever, Tesla is on a </w:t>
            </w:r>
          </w:p>
          <w:p>
            <w:pPr>
              <w:spacing w:after="0" w:line="230" w:lineRule="exact"/>
            </w:pPr>
            <w:r>
              <w:rPr>
                <w:rFonts w:ascii="Courier New" w:cs="Courier New" w:eastAsia="Courier New" w:hAnsi="Courier New"/>
                <w:color w:val="1E2A38"/>
                <w:sz w:val="17"/>
                <w:szCs w:val="17"/>
              </w:rPr>
              <w:t xml:space="preserve">    concerning trajectory. The company has experienced a 73% collapse in net income, 39% decline in EBIT, and 77% </w:t>
            </w:r>
          </w:p>
          <w:p>
            <w:pPr>
              <w:spacing w:after="0" w:line="230" w:lineRule="exact"/>
            </w:pPr>
            <w:r>
              <w:rPr>
                <w:rFonts w:ascii="Courier New" w:cs="Courier New" w:eastAsia="Courier New" w:hAnsi="Courier New"/>
                <w:color w:val="1E2A38"/>
                <w:sz w:val="17"/>
                <w:szCs w:val="17"/>
              </w:rPr>
              <w:t xml:space="preserve">    deterioration in interest coverage over two years. Revenue is contracting. If this trend persists for another </w:t>
            </w:r>
          </w:p>
          <w:p>
            <w:pPr>
              <w:spacing w:after="0" w:line="230" w:lineRule="exact"/>
            </w:pPr>
            <w:r>
              <w:rPr>
                <w:rFonts w:ascii="Courier New" w:cs="Courier New" w:eastAsia="Courier New" w:hAnsi="Courier New"/>
                <w:color w:val="1E2A38"/>
                <w:sz w:val="17"/>
                <w:szCs w:val="17"/>
              </w:rPr>
              <w:t xml:space="preserve">    2–3 years without operational improvement or strategic pivot, Tesla\'s cash reserves would deplete and </w:t>
            </w:r>
          </w:p>
          <w:p>
            <w:pPr>
              <w:spacing w:after="0" w:line="230" w:lineRule="exact"/>
            </w:pPr>
            <w:r>
              <w:rPr>
                <w:rFonts w:ascii="Courier New" w:cs="Courier New" w:eastAsia="Courier New" w:hAnsi="Courier New"/>
                <w:color w:val="1E2A38"/>
                <w:sz w:val="17"/>
                <w:szCs w:val="17"/>
              </w:rPr>
              <w:t xml:space="preserve">    refinancing risk would escalate materially.\n\nThe critical question is not "when will Tesla go bankrupt?" but </w:t>
            </w:r>
          </w:p>
          <w:p>
            <w:pPr>
              <w:spacing w:after="0" w:line="230" w:lineRule="exact"/>
            </w:pPr>
            <w:r>
              <w:rPr>
                <w:rFonts w:ascii="Courier New" w:cs="Courier New" w:eastAsia="Courier New" w:hAnsi="Courier New"/>
                <w:color w:val="1E2A38"/>
                <w:sz w:val="17"/>
                <w:szCs w:val="17"/>
              </w:rPr>
              <w:t xml:space="preserve">    "when will Tesla stabilize profitability?" Current data does not answer this. The answer depends on:\n- </w:t>
            </w:r>
          </w:p>
          <w:p>
            <w:pPr>
              <w:spacing w:after="0" w:line="230" w:lineRule="exact"/>
            </w:pPr>
            <w:r>
              <w:rPr>
                <w:rFonts w:ascii="Courier New" w:cs="Courier New" w:eastAsia="Courier New" w:hAnsi="Courier New"/>
                <w:color w:val="1E2A38"/>
                <w:sz w:val="17"/>
                <w:szCs w:val="17"/>
              </w:rPr>
              <w:t xml:space="preserve">    Competitive positioning in EV markets (not visible in financials)\n- Demand recovery or market share defense </w:t>
            </w:r>
          </w:p>
          <w:p>
            <w:pPr>
              <w:spacing w:after="0" w:line="230" w:lineRule="exact"/>
            </w:pPr>
            <w:r>
              <w:rPr>
                <w:rFonts w:ascii="Courier New" w:cs="Courier New" w:eastAsia="Courier New" w:hAnsi="Courier New"/>
                <w:color w:val="1E2A38"/>
                <w:sz w:val="17"/>
                <w:szCs w:val="17"/>
              </w:rPr>
              <w:t xml:space="preserve">    (forward-looking, requires scrape or guidance)\n- Management\'s willingness to cut capex or restructure </w:t>
            </w:r>
          </w:p>
          <w:p>
            <w:pPr>
              <w:spacing w:after="0" w:line="230" w:lineRule="exact"/>
            </w:pPr>
            <w:r>
              <w:rPr>
                <w:rFonts w:ascii="Courier New" w:cs="Courier New" w:eastAsia="Courier New" w:hAnsi="Courier New"/>
                <w:color w:val="1E2A38"/>
                <w:sz w:val="17"/>
                <w:szCs w:val="17"/>
              </w:rPr>
              <w:t xml:space="preserve">    operations (requires disclosure or commentary)\n\nInvestors should monitor Q1 2026 earnings and FY2026 </w:t>
            </w:r>
          </w:p>
          <w:p>
            <w:pPr>
              <w:spacing w:after="0" w:line="230" w:lineRule="exact"/>
            </w:pPr>
            <w:r>
              <w:rPr>
                <w:rFonts w:ascii="Courier New" w:cs="Courier New" w:eastAsia="Courier New" w:hAnsi="Courier New"/>
                <w:color w:val="1E2A38"/>
                <w:sz w:val="17"/>
                <w:szCs w:val="17"/>
              </w:rPr>
              <w:t xml:space="preserve">    guidance closely. If revenue and EBIT stabilize or improve, bankruptcy risk remains low. If deterioration </w:t>
            </w:r>
          </w:p>
          <w:p>
            <w:pPr>
              <w:spacing w:after="0" w:line="230" w:lineRule="exact"/>
            </w:pPr>
            <w:r>
              <w:rPr>
                <w:rFonts w:ascii="Courier New" w:cs="Courier New" w:eastAsia="Courier New" w:hAnsi="Courier New"/>
                <w:color w:val="1E2A38"/>
                <w:sz w:val="17"/>
                <w:szCs w:val="17"/>
              </w:rPr>
              <w:t xml:space="preserve">    accelerates, the timeline for financial distress could compress to 3–5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'revise', 'judge_iterations': 1, 'judge_rationale': "The response provides a </w:t>
            </w:r>
          </w:p>
          <w:p>
            <w:pPr>
              <w:spacing w:after="0" w:line="230" w:lineRule="exact"/>
            </w:pPr>
            <w:r>
              <w:rPr>
                <w:rFonts w:ascii="Courier New" w:cs="Courier New" w:eastAsia="Courier New" w:hAnsi="Courier New"/>
                <w:color w:val="1E2A38"/>
                <w:sz w:val="17"/>
                <w:szCs w:val="17"/>
              </w:rPr>
              <w:t xml:space="preserve">    comprehensive bankruptcy risk assessment for Tesla, concluding that the company is not at imminent risk of </w:t>
            </w:r>
          </w:p>
          <w:p>
            <w:pPr>
              <w:spacing w:after="0" w:line="230" w:lineRule="exact"/>
            </w:pPr>
            <w:r>
              <w:rPr>
                <w:rFonts w:ascii="Courier New" w:cs="Courier New" w:eastAsia="Courier New" w:hAnsi="Courier New"/>
                <w:color w:val="1E2A38"/>
                <w:sz w:val="17"/>
                <w:szCs w:val="17"/>
              </w:rPr>
              <w:t xml:space="preserve">    bankruptcy but is on a concerning trajectory due to deteriorating profitability and earnings power. It </w:t>
            </w:r>
          </w:p>
          <w:p>
            <w:pPr>
              <w:spacing w:after="0" w:line="230" w:lineRule="exact"/>
            </w:pPr>
            <w:r>
              <w:rPr>
                <w:rFonts w:ascii="Courier New" w:cs="Courier New" w:eastAsia="Courier New" w:hAnsi="Courier New"/>
                <w:color w:val="1E2A38"/>
                <w:sz w:val="17"/>
                <w:szCs w:val="17"/>
              </w:rPr>
              <w:t xml:space="preserve">    identifies key financial metrics and trends, such as liquidity, solvency, profitability, and growth, and </w:t>
            </w:r>
          </w:p>
          <w:p>
            <w:pPr>
              <w:spacing w:after="0" w:line="230" w:lineRule="exact"/>
            </w:pPr>
            <w:r>
              <w:rPr>
                <w:rFonts w:ascii="Courier New" w:cs="Courier New" w:eastAsia="Courier New" w:hAnsi="Courier New"/>
                <w:color w:val="1E2A38"/>
                <w:sz w:val="17"/>
                <w:szCs w:val="17"/>
              </w:rPr>
              <w:t xml:space="preserve">    discusses both supporting and elevating factors regarding bankruptcy risk. The analysis emphasizes the </w:t>
            </w:r>
          </w:p>
          <w:p>
            <w:pPr>
              <w:spacing w:after="0" w:line="230" w:lineRule="exact"/>
            </w:pPr>
            <w:r>
              <w:rPr>
                <w:rFonts w:ascii="Courier New" w:cs="Courier New" w:eastAsia="Courier New" w:hAnsi="Courier New"/>
                <w:color w:val="1E2A38"/>
                <w:sz w:val="17"/>
                <w:szCs w:val="17"/>
              </w:rPr>
              <w:t xml:space="preserve">    importance of monitoring future performance indicators and management decisions. However, it does not provide </w:t>
            </w:r>
          </w:p>
          <w:p>
            <w:pPr>
              <w:spacing w:after="0" w:line="230" w:lineRule="exact"/>
            </w:pPr>
            <w:r>
              <w:rPr>
                <w:rFonts w:ascii="Courier New" w:cs="Courier New" w:eastAsia="Courier New" w:hAnsi="Courier New"/>
                <w:color w:val="1E2A38"/>
                <w:sz w:val="17"/>
                <w:szCs w:val="17"/>
              </w:rPr>
              <w:t xml:space="preserve">    a specific timeline for bankruptcy, which is a critical aspect of the user's question. The response should </w:t>
            </w:r>
          </w:p>
          <w:p>
            <w:pPr>
              <w:spacing w:after="0" w:line="230" w:lineRule="exact"/>
            </w:pPr>
            <w:r>
              <w:rPr>
                <w:rFonts w:ascii="Courier New" w:cs="Courier New" w:eastAsia="Courier New" w:hAnsi="Courier New"/>
                <w:color w:val="1E2A38"/>
                <w:sz w:val="17"/>
                <w:szCs w:val="17"/>
              </w:rPr>
              <w:t xml:space="preserve">    explicitly address the timeline for potential bankruptcy based on the current trajectory and financial data."}}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{'messages': [AIMessage(content="The judge's rationale highlights the need for a more explicit </w:t>
            </w:r>
          </w:p>
          <w:p>
            <w:pPr>
              <w:spacing w:after="0" w:line="230" w:lineRule="exact"/>
            </w:pPr>
            <w:r>
              <w:rPr>
                <w:rFonts w:ascii="Courier New" w:cs="Courier New" w:eastAsia="Courier New" w:hAnsi="Courier New"/>
                <w:color w:val="1E2A38"/>
                <w:sz w:val="17"/>
                <w:szCs w:val="17"/>
              </w:rPr>
              <w:t xml:space="preserve">    timeline for potential bankruptcy based on current financial trajectory. While the previous response covers </w:t>
            </w:r>
          </w:p>
          <w:p>
            <w:pPr>
              <w:spacing w:after="0" w:line="230" w:lineRule="exact"/>
            </w:pPr>
            <w:r>
              <w:rPr>
                <w:rFonts w:ascii="Courier New" w:cs="Courier New" w:eastAsia="Courier New" w:hAnsi="Courier New"/>
                <w:color w:val="1E2A38"/>
                <w:sz w:val="17"/>
                <w:szCs w:val="17"/>
              </w:rPr>
              <w:t xml:space="preserve">    liquidity, solvency, profitability, and qualitative context, it does not provide a DCF-based cash burn or </w:t>
            </w:r>
          </w:p>
          <w:p>
            <w:pPr>
              <w:spacing w:after="0" w:line="230" w:lineRule="exact"/>
            </w:pPr>
            <w:r>
              <w:rPr>
                <w:rFonts w:ascii="Courier New" w:cs="Courier New" w:eastAsia="Courier New" w:hAnsi="Courier New"/>
                <w:color w:val="1E2A38"/>
                <w:sz w:val="17"/>
                <w:szCs w:val="17"/>
              </w:rPr>
              <w:t xml:space="preserve">    runway estimate, nor does it reference market-implied distress signals or sector-level risk assumptions. To </w:t>
            </w:r>
          </w:p>
          <w:p>
            <w:pPr>
              <w:spacing w:after="0" w:line="230" w:lineRule="exact"/>
            </w:pPr>
            <w:r>
              <w:rPr>
                <w:rFonts w:ascii="Courier New" w:cs="Courier New" w:eastAsia="Courier New" w:hAnsi="Courier New"/>
                <w:color w:val="1E2A38"/>
                <w:sz w:val="17"/>
                <w:szCs w:val="17"/>
              </w:rPr>
              <w:t xml:space="preserve">    address this, I will call for a DCF valuation (to estimate cash flow runway and intrinsic value), current </w:t>
            </w:r>
          </w:p>
          <w:p>
            <w:pPr>
              <w:spacing w:after="0" w:line="230" w:lineRule="exact"/>
            </w:pPr>
            <w:r>
              <w:rPr>
                <w:rFonts w:ascii="Courier New" w:cs="Courier New" w:eastAsia="Courier New" w:hAnsi="Courier New"/>
                <w:color w:val="1E2A38"/>
                <w:sz w:val="17"/>
                <w:szCs w:val="17"/>
              </w:rPr>
              <w:t xml:space="preserve">    market data (to check for distress pricing or implied risk), and sector data (for context on risk premia and </w:t>
            </w:r>
          </w:p>
          <w:p>
            <w:pPr>
              <w:spacing w:after="0" w:line="230" w:lineRule="exact"/>
            </w:pPr>
            <w:r>
              <w:rPr>
                <w:rFonts w:ascii="Courier New" w:cs="Courier New" w:eastAsia="Courier New" w:hAnsi="Courier New"/>
                <w:color w:val="1E2A38"/>
                <w:sz w:val="17"/>
                <w:szCs w:val="17"/>
              </w:rPr>
              <w:t xml:space="preserve">    terminal growth).", additional_kwargs={}, response_metadata={}, tool_calls=[{'name': 'run_dcf_valuation', </w:t>
            </w:r>
          </w:p>
          <w:p>
            <w:pPr>
              <w:spacing w:after="0" w:line="230" w:lineRule="exact"/>
            </w:pPr>
            <w:r>
              <w:rPr>
                <w:rFonts w:ascii="Courier New" w:cs="Courier New" w:eastAsia="Courier New" w:hAnsi="Courier New"/>
                <w:color w:val="1E2A38"/>
                <w:sz w:val="17"/>
                <w:szCs w:val="17"/>
              </w:rPr>
              <w:t xml:space="preserve">    'args': {'ticker': 'TSLA', 'span': 5}, 'id': '68c8d521-4e6a-4915-991b-952a05171e78', 'type': 'tool_call'}, </w:t>
            </w:r>
          </w:p>
          <w:p>
            <w:pPr>
              <w:spacing w:after="0" w:line="230" w:lineRule="exact"/>
            </w:pPr>
            <w:r>
              <w:rPr>
                <w:rFonts w:ascii="Courier New" w:cs="Courier New" w:eastAsia="Courier New" w:hAnsi="Courier New"/>
                <w:color w:val="1E2A38"/>
                <w:sz w:val="17"/>
                <w:szCs w:val="17"/>
              </w:rPr>
              <w:t xml:space="preserve">    {'name': 'get_market_data', 'args': {'ticker': 'TSLA', 'include_rfr': True}, 'id': </w:t>
            </w:r>
          </w:p>
          <w:p>
            <w:pPr>
              <w:spacing w:after="0" w:line="230" w:lineRule="exact"/>
            </w:pPr>
            <w:r>
              <w:rPr>
                <w:rFonts w:ascii="Courier New" w:cs="Courier New" w:eastAsia="Courier New" w:hAnsi="Courier New"/>
                <w:color w:val="1E2A38"/>
                <w:sz w:val="17"/>
                <w:szCs w:val="17"/>
              </w:rPr>
              <w:t xml:space="preserve">    '2209c0eb-752b-47bc-a8a4-021e849ed6cd', 'type': 'tool_call'}, {'name': 'get_sector_data', 'args': {'year': </w:t>
            </w:r>
          </w:p>
          <w:p>
            <w:pPr>
              <w:spacing w:after="0" w:line="230" w:lineRule="exact"/>
            </w:pPr>
            <w:r>
              <w:rPr>
                <w:rFonts w:ascii="Courier New" w:cs="Courier New" w:eastAsia="Courier New" w:hAnsi="Courier New"/>
                <w:color w:val="1E2A38"/>
                <w:sz w:val="17"/>
                <w:szCs w:val="17"/>
              </w:rPr>
              <w:t xml:space="preserve">    2025}, 'id': '2c818ab2-1c70-4d27-92a1-a39466979df5', 'type': 'tool_call'}], invalid_tool_calls=[])], </w:t>
            </w:r>
          </w:p>
          <w:p>
            <w:pPr>
              <w:spacing w:after="0" w:line="230" w:lineRule="exact"/>
            </w:pPr>
            <w:r>
              <w:rPr>
                <w:rFonts w:ascii="Courier New" w:cs="Courier New" w:eastAsia="Courier New" w:hAnsi="Courier New"/>
                <w:color w:val="1E2A38"/>
                <w:sz w:val="17"/>
                <w:szCs w:val="17"/>
              </w:rPr>
              <w:t xml:space="preserve">    'plan_status': 'needs_tools', 'react_iterations': 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get_sector_data: data from external (year=2025)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1,394,000,000 (2.2%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1,194,000,000 (1.5%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a.py:73: UserWarning: Unusual tax rate: -56.2%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warnings.warn(f"Unusual tax rate: {effective_rate:.1%}")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run_dcf_valuation: data from external (ticker=TSLA, span=5, year=2026)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get_market_data: data from cache (ticker=TSLA, include_rfr=True)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"year": 2025, "equity_risk_premium": 0.0423, </w:t>
            </w:r>
          </w:p>
          <w:p>
            <w:pPr>
              <w:spacing w:after="0" w:line="230" w:lineRule="exact"/>
            </w:pPr>
            <w:r>
              <w:rPr>
                <w:rFonts w:ascii="Courier New" w:cs="Courier New" w:eastAsia="Courier New" w:hAnsi="Courier New"/>
                <w:color w:val="1E2A38"/>
                <w:sz w:val="17"/>
                <w:szCs w:val="17"/>
              </w:rPr>
              <w:t xml:space="preserve">    "long_term_growth_rate": 0.025}', name='get_sector_data', tool_call_id='2c818ab2-1c70-4d27-92a1-a39466979df5'),</w:t>
            </w:r>
          </w:p>
          <w:p>
            <w:pPr>
              <w:spacing w:after="0" w:line="230" w:lineRule="exact"/>
            </w:pPr>
            <w:r>
              <w:rPr>
                <w:rFonts w:ascii="Courier New" w:cs="Courier New" w:eastAsia="Courier New" w:hAnsi="Courier New"/>
                <w:color w:val="1E2A38"/>
                <w:sz w:val="17"/>
                <w:szCs w:val="17"/>
              </w:rPr>
              <w:t xml:space="preserve">    ToolMessage(content='{"source": "external", "ticker": "TSLA", "fiscal_year": "FY2025", "projection_years": </w:t>
            </w:r>
          </w:p>
          <w:p>
            <w:pPr>
              <w:spacing w:after="0" w:line="230" w:lineRule="exact"/>
            </w:pPr>
            <w:r>
              <w:rPr>
                <w:rFonts w:ascii="Courier New" w:cs="Courier New" w:eastAsia="Courier New" w:hAnsi="Courier New"/>
                <w:color w:val="1E2A38"/>
                <w:sz w:val="17"/>
                <w:szCs w:val="17"/>
              </w:rPr>
              <w:t xml:space="preserve">    ["FY2026", "FY2027", "FY2028", "FY2029", "FY2030"], "intrinsic_value_per_share": -15.417746050814305, </w:t>
            </w:r>
          </w:p>
          <w:p>
            <w:pPr>
              <w:spacing w:after="0" w:line="230" w:lineRule="exact"/>
            </w:pPr>
            <w:r>
              <w:rPr>
                <w:rFonts w:ascii="Courier New" w:cs="Courier New" w:eastAsia="Courier New" w:hAnsi="Courier New"/>
                <w:color w:val="1E2A38"/>
                <w:sz w:val="17"/>
                <w:szCs w:val="17"/>
              </w:rPr>
              <w:t xml:space="preserve">    "enterprise_value": -74417796880.05927, "tv_pct_of_ev": 0.7002457213885872}', name='run_dcf_valuation', </w:t>
            </w:r>
          </w:p>
          <w:p>
            <w:pPr>
              <w:spacing w:after="0" w:line="230" w:lineRule="exact"/>
            </w:pPr>
            <w:r>
              <w:rPr>
                <w:rFonts w:ascii="Courier New" w:cs="Courier New" w:eastAsia="Courier New" w:hAnsi="Courier New"/>
                <w:color w:val="1E2A38"/>
                <w:sz w:val="17"/>
                <w:szCs w:val="17"/>
              </w:rPr>
              <w:t xml:space="preserve">    tool_call_id='68c8d521-4e6a-4915-991b-952a05171e78'), ToolMessage(content='{"source": "cache", "ticker": </w:t>
            </w:r>
          </w:p>
          <w:p>
            <w:pPr>
              <w:spacing w:after="0" w:line="230" w:lineRule="exact"/>
            </w:pPr>
            <w:r>
              <w:rPr>
                <w:rFonts w:ascii="Courier New" w:cs="Courier New" w:eastAsia="Courier New" w:hAnsi="Courier New"/>
                <w:color w:val="1E2A38"/>
                <w:sz w:val="17"/>
                <w:szCs w:val="17"/>
              </w:rPr>
              <w:t xml:space="preserve">    "TSLA", "current_price": 406.43, "market_cap": 1526438821888.0, "beta": 1.798, "risk_free_rate": </w:t>
            </w:r>
          </w:p>
          <w:p>
            <w:pPr>
              <w:spacing w:after="0" w:line="230" w:lineRule="exact"/>
            </w:pPr>
            <w:r>
              <w:rPr>
                <w:rFonts w:ascii="Courier New" w:cs="Courier New" w:eastAsia="Courier New" w:hAnsi="Courier New"/>
                <w:color w:val="1E2A38"/>
                <w:sz w:val="17"/>
                <w:szCs w:val="17"/>
              </w:rPr>
              <w:t xml:space="preserve">    0.044500000000000005}', name='get_market_data', tool_call_id='2209c0eb-752b-47bc-a8a4-021e849ed6cd')], </w:t>
            </w:r>
          </w:p>
          <w:p>
            <w:pPr>
              <w:spacing w:after="0" w:line="230" w:lineRule="exact"/>
            </w:pPr>
            <w:r>
              <w:rPr>
                <w:rFonts w:ascii="Courier New" w:cs="Courier New" w:eastAsia="Courier New" w:hAnsi="Courier New"/>
                <w:color w:val="1E2A38"/>
                <w:sz w:val="17"/>
                <w:szCs w:val="17"/>
              </w:rPr>
              <w:t xml:space="preserve">    'data_catalog': {'companies': [{'ticker': 'TSLA', 'name': 'Tesla, Inc.', 'searched': {'financials': </w:t>
            </w:r>
          </w:p>
          <w:p>
            <w:pPr>
              <w:spacing w:after="0" w:line="230" w:lineRule="exact"/>
            </w:pPr>
            <w:r>
              <w:rPr>
                <w:rFonts w:ascii="Courier New" w:cs="Courier New" w:eastAsia="Courier New" w:hAnsi="Courier New"/>
                <w:color w:val="1E2A38"/>
                <w:sz w:val="17"/>
                <w:szCs w:val="17"/>
              </w:rPr>
              <w:t xml:space="preserve">    {'available': True, 'fiscal_years': ['FY2021', 'FY2022', 'FY2023', 'FY2024', 'FY2025'], 'period_ends': </w:t>
            </w:r>
          </w:p>
          <w:p>
            <w:pPr>
              <w:spacing w:after="0" w:line="230" w:lineRule="exact"/>
            </w:pPr>
            <w:r>
              <w:rPr>
                <w:rFonts w:ascii="Courier New" w:cs="Courier New" w:eastAsia="Courier New" w:hAnsi="Courier New"/>
                <w:color w:val="1E2A38"/>
                <w:sz w:val="17"/>
                <w:szCs w:val="17"/>
              </w:rPr>
              <w:t xml:space="preserve">    ['2021-12-31', '2022-12-31', '2023-12-31', '2024-12-31', '2025-12-31'], 'max_span': 5, 'summary': 'Historical </w:t>
            </w:r>
          </w:p>
          <w:p>
            <w:pPr>
              <w:spacing w:after="0" w:line="230" w:lineRule="exact"/>
            </w:pPr>
            <w:r>
              <w:rPr>
                <w:rFonts w:ascii="Courier New" w:cs="Courier New" w:eastAsia="Courier New" w:hAnsi="Courier New"/>
                <w:color w:val="1E2A38"/>
                <w:sz w:val="17"/>
                <w:szCs w:val="17"/>
              </w:rPr>
              <w:t xml:space="preserve">    financials for TSLA available for FY2021–FY2025.'}, 'market_data': {'available': True, 'include_rfr': True, </w:t>
            </w:r>
          </w:p>
          <w:p>
            <w:pPr>
              <w:spacing w:after="0" w:line="230" w:lineRule="exact"/>
            </w:pPr>
            <w:r>
              <w:rPr>
                <w:rFonts w:ascii="Courier New" w:cs="Courier New" w:eastAsia="Courier New" w:hAnsi="Courier New"/>
                <w:color w:val="1E2A38"/>
                <w:sz w:val="17"/>
                <w:szCs w:val="17"/>
              </w:rPr>
              <w:t xml:space="preserve">    'summary': 'Market data for TSLA is available.'}}, 'calculated': {'growth': {'income_statement': {'available': </w:t>
            </w:r>
          </w:p>
          <w:p>
            <w:pPr>
              <w:spacing w:after="0" w:line="230" w:lineRule="exact"/>
            </w:pPr>
            <w:r>
              <w:rPr>
                <w:rFonts w:ascii="Courier New" w:cs="Courier New" w:eastAsia="Courier New" w:hAnsi="Courier New"/>
                <w:color w:val="1E2A38"/>
                <w:sz w:val="17"/>
                <w:szCs w:val="17"/>
              </w:rPr>
              <w:t xml:space="preserve">    True, 'span': 3}, 'balance_sheet': {'available': True, 'span': 3}}, 'ratios': {'liquidity': {'available': </w:t>
            </w:r>
          </w:p>
          <w:p>
            <w:pPr>
              <w:spacing w:after="0" w:line="230" w:lineRule="exact"/>
            </w:pPr>
            <w:r>
              <w:rPr>
                <w:rFonts w:ascii="Courier New" w:cs="Courier New" w:eastAsia="Courier New" w:hAnsi="Courier New"/>
                <w:color w:val="1E2A38"/>
                <w:sz w:val="17"/>
                <w:szCs w:val="17"/>
              </w:rPr>
              <w:t xml:space="preserve">    True, 'span': 3}, 'solvency': {'available': True, 'span': 3}, 'profitability': {'available': True, 'span': 3}, </w:t>
            </w:r>
          </w:p>
          <w:p>
            <w:pPr>
              <w:spacing w:after="0" w:line="230" w:lineRule="exact"/>
            </w:pPr>
            <w:r>
              <w:rPr>
                <w:rFonts w:ascii="Courier New" w:cs="Courier New" w:eastAsia="Courier New" w:hAnsi="Courier New"/>
                <w:color w:val="1E2A38"/>
                <w:sz w:val="17"/>
                <w:szCs w:val="17"/>
              </w:rPr>
              <w:t xml:space="preserve">    'efficiency': {'available': True, 'span': 3}}, 'dcf': {'default': {'available': True, 'base_fiscal_year': </w:t>
            </w:r>
          </w:p>
          <w:p>
            <w:pPr>
              <w:spacing w:after="0" w:line="230" w:lineRule="exact"/>
            </w:pPr>
            <w:r>
              <w:rPr>
                <w:rFonts w:ascii="Courier New" w:cs="Courier New" w:eastAsia="Courier New" w:hAnsi="Courier New"/>
                <w:color w:val="1E2A38"/>
                <w:sz w:val="17"/>
                <w:szCs w:val="17"/>
              </w:rPr>
              <w:t xml:space="preserve">    'FY2025', 'projection_years': ['FY2026', 'FY2027', 'FY2028', 'FY2029', 'FY2030'], 'intrinsic_value_per_share': </w:t>
            </w:r>
          </w:p>
          <w:p>
            <w:pPr>
              <w:spacing w:after="0" w:line="230" w:lineRule="exact"/>
            </w:pPr>
            <w:r>
              <w:rPr>
                <w:rFonts w:ascii="Courier New" w:cs="Courier New" w:eastAsia="Courier New" w:hAnsi="Courier New"/>
                <w:color w:val="1E2A38"/>
                <w:sz w:val="17"/>
                <w:szCs w:val="17"/>
              </w:rPr>
              <w:t xml:space="preserve">    -15.417746050814305}}}}], 'global': {'sector_data_years': [2025, 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[AIMessage(content="---\n\n## Tesla Bankruptcy Timeline: Revised Analysis\n\nThe </w:t>
            </w:r>
          </w:p>
          <w:p>
            <w:pPr>
              <w:spacing w:after="0" w:line="230" w:lineRule="exact"/>
            </w:pPr>
            <w:r>
              <w:rPr>
                <w:rFonts w:ascii="Courier New" w:cs="Courier New" w:eastAsia="Courier New" w:hAnsi="Courier New"/>
                <w:color w:val="1E2A38"/>
                <w:sz w:val="17"/>
                <w:szCs w:val="17"/>
              </w:rPr>
              <w:t xml:space="preserve">    DCF valuation output reveals a critical finding: intrinsic value per share is negative at -$15.42, with </w:t>
            </w:r>
          </w:p>
          <w:p>
            <w:pPr>
              <w:spacing w:after="0" w:line="230" w:lineRule="exact"/>
            </w:pPr>
            <w:r>
              <w:rPr>
                <w:rFonts w:ascii="Courier New" w:cs="Courier New" w:eastAsia="Courier New" w:hAnsi="Courier New"/>
                <w:color w:val="1E2A38"/>
                <w:sz w:val="17"/>
                <w:szCs w:val="17"/>
              </w:rPr>
              <w:t xml:space="preserve">    enterprise value of -$74.4B. This is not a valuation discount — it is a signal that the company's projected </w:t>
            </w:r>
          </w:p>
          <w:p>
            <w:pPr>
              <w:spacing w:after="0" w:line="230" w:lineRule="exact"/>
            </w:pPr>
            <w:r>
              <w:rPr>
                <w:rFonts w:ascii="Courier New" w:cs="Courier New" w:eastAsia="Courier New" w:hAnsi="Courier New"/>
                <w:color w:val="1E2A38"/>
                <w:sz w:val="17"/>
                <w:szCs w:val="17"/>
              </w:rPr>
              <w:t xml:space="preserve">    free cash flows are negative across the entire 5-year projection period.\n\n### What the Negative DCF </w:t>
            </w:r>
          </w:p>
          <w:p>
            <w:pPr>
              <w:spacing w:after="0" w:line="230" w:lineRule="exact"/>
            </w:pPr>
            <w:r>
              <w:rPr>
                <w:rFonts w:ascii="Courier New" w:cs="Courier New" w:eastAsia="Courier New" w:hAnsi="Courier New"/>
                <w:color w:val="1E2A38"/>
                <w:sz w:val="17"/>
                <w:szCs w:val="17"/>
              </w:rPr>
              <w:t xml:space="preserve">    Means\n\nThe DCF model projects:\n- Negative free cash flow in all years FY2026–FY2030 per </w:t>
            </w:r>
          </w:p>
          <w:p>
            <w:pPr>
              <w:spacing w:after="0" w:line="230" w:lineRule="exact"/>
            </w:pPr>
            <w:r>
              <w:rPr>
                <w:rFonts w:ascii="Courier New" w:cs="Courier New" w:eastAsia="Courier New" w:hAnsi="Courier New"/>
                <w:color w:val="1E2A38"/>
                <w:sz w:val="17"/>
                <w:szCs w:val="17"/>
              </w:rPr>
              <w:t xml:space="preserve">    run_dcf_valuation\n- Terminal value is negative, indicating the model assumes Tesla cannot sustain positive </w:t>
            </w:r>
          </w:p>
          <w:p>
            <w:pPr>
              <w:spacing w:after="0" w:line="230" w:lineRule="exact"/>
            </w:pPr>
            <w:r>
              <w:rPr>
                <w:rFonts w:ascii="Courier New" w:cs="Courier New" w:eastAsia="Courier New" w:hAnsi="Courier New"/>
                <w:color w:val="1E2A38"/>
                <w:sz w:val="17"/>
                <w:szCs w:val="17"/>
              </w:rPr>
              <w:t xml:space="preserve">    cash generation at a 2.5% perpetual growth rate\n- Terminal value represents 70% of enterprise value, meaning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the valuation is driven by long-run assumptions, not near-term cash flows — this increases model sensitivity </w:t>
            </w:r>
          </w:p>
          <w:p>
            <w:pPr>
              <w:spacing w:after="0" w:line="230" w:lineRule="exact"/>
            </w:pPr>
            <w:r>
              <w:rPr>
                <w:rFonts w:ascii="Courier New" w:cs="Courier New" w:eastAsia="Courier New" w:hAnsi="Courier New"/>
                <w:color w:val="1E2A38"/>
                <w:sz w:val="17"/>
                <w:szCs w:val="17"/>
              </w:rPr>
              <w:t xml:space="preserve">    and suggests the model is highly pessimistic about Tesla's ability to recover profitability\n\n### Why the DCF </w:t>
            </w:r>
          </w:p>
          <w:p>
            <w:pPr>
              <w:spacing w:after="0" w:line="230" w:lineRule="exact"/>
            </w:pPr>
            <w:r>
              <w:rPr>
                <w:rFonts w:ascii="Courier New" w:cs="Courier New" w:eastAsia="Courier New" w:hAnsi="Courier New"/>
                <w:color w:val="1E2A38"/>
                <w:sz w:val="17"/>
                <w:szCs w:val="17"/>
              </w:rPr>
              <w:t xml:space="preserve">    Projects Negative Cash Flow\n\nThe DCF model extrapolates from FY2025 fundamentals:\n- Net income of $3.86B </w:t>
            </w:r>
          </w:p>
          <w:p>
            <w:pPr>
              <w:spacing w:after="0" w:line="230" w:lineRule="exact"/>
            </w:pPr>
            <w:r>
              <w:rPr>
                <w:rFonts w:ascii="Courier New" w:cs="Courier New" w:eastAsia="Courier New" w:hAnsi="Courier New"/>
                <w:color w:val="1E2A38"/>
                <w:sz w:val="17"/>
                <w:szCs w:val="17"/>
              </w:rPr>
              <w:t xml:space="preserve">    (FY2025) per get_financials\n- Capex of $8.53B (FY2025) per get_financials\n- Capex exceeds net income by </w:t>
            </w:r>
          </w:p>
          <w:p>
            <w:pPr>
              <w:spacing w:after="0" w:line="230" w:lineRule="exact"/>
            </w:pPr>
            <w:r>
              <w:rPr>
                <w:rFonts w:ascii="Courier New" w:cs="Courier New" w:eastAsia="Courier New" w:hAnsi="Courier New"/>
                <w:color w:val="1E2A38"/>
                <w:sz w:val="17"/>
                <w:szCs w:val="17"/>
              </w:rPr>
              <w:t xml:space="preserve">    $4.67B annually\n- The model projects this gap will widen as revenue growth assumptions are applied without </w:t>
            </w:r>
          </w:p>
          <w:p>
            <w:pPr>
              <w:spacing w:after="0" w:line="230" w:lineRule="exact"/>
            </w:pPr>
            <w:r>
              <w:rPr>
                <w:rFonts w:ascii="Courier New" w:cs="Courier New" w:eastAsia="Courier New" w:hAnsi="Courier New"/>
                <w:color w:val="1E2A38"/>
                <w:sz w:val="17"/>
                <w:szCs w:val="17"/>
              </w:rPr>
              <w:t xml:space="preserve">    corresponding margin recovery\n\nCritical limitation: The DCF model has zero depreciation and amortization </w:t>
            </w:r>
          </w:p>
          <w:p>
            <w:pPr>
              <w:spacing w:after="0" w:line="230" w:lineRule="exact"/>
            </w:pPr>
            <w:r>
              <w:rPr>
                <w:rFonts w:ascii="Courier New" w:cs="Courier New" w:eastAsia="Courier New" w:hAnsi="Courier New"/>
                <w:color w:val="1E2A38"/>
                <w:sz w:val="17"/>
                <w:szCs w:val="17"/>
              </w:rPr>
              <w:t xml:space="preserve">    across all projection years (projected_da = [0, 0, 0, 0, 0]). This is a data extraction gap — Tesla's actual </w:t>
            </w:r>
          </w:p>
          <w:p>
            <w:pPr>
              <w:spacing w:after="0" w:line="230" w:lineRule="exact"/>
            </w:pPr>
            <w:r>
              <w:rPr>
                <w:rFonts w:ascii="Courier New" w:cs="Courier New" w:eastAsia="Courier New" w:hAnsi="Courier New"/>
                <w:color w:val="1E2A38"/>
                <w:sz w:val="17"/>
                <w:szCs w:val="17"/>
              </w:rPr>
              <w:t xml:space="preserve">    D&amp;A is embedded in operating cash flow but not separately reported in the source data. This understates free </w:t>
            </w:r>
          </w:p>
          <w:p>
            <w:pPr>
              <w:spacing w:after="0" w:line="230" w:lineRule="exact"/>
            </w:pPr>
            <w:r>
              <w:rPr>
                <w:rFonts w:ascii="Courier New" w:cs="Courier New" w:eastAsia="Courier New" w:hAnsi="Courier New"/>
                <w:color w:val="1E2A38"/>
                <w:sz w:val="17"/>
                <w:szCs w:val="17"/>
              </w:rPr>
              <w:t xml:space="preserve">    cash flow and makes the negative DCF output unreliable as an absolute measure. However, the directional signal </w:t>
            </w:r>
          </w:p>
          <w:p>
            <w:pPr>
              <w:spacing w:after="0" w:line="230" w:lineRule="exact"/>
            </w:pPr>
            <w:r>
              <w:rPr>
                <w:rFonts w:ascii="Courier New" w:cs="Courier New" w:eastAsia="Courier New" w:hAnsi="Courier New"/>
                <w:color w:val="1E2A38"/>
                <w:sz w:val="17"/>
                <w:szCs w:val="17"/>
              </w:rPr>
              <w:t xml:space="preserve">    — that capex exceeds earnings — is valid and material.\n\n### Cash Runway Calculation (Adjusted for D&amp;A </w:t>
            </w:r>
          </w:p>
          <w:p>
            <w:pPr>
              <w:spacing w:after="0" w:line="230" w:lineRule="exact"/>
            </w:pPr>
            <w:r>
              <w:rPr>
                <w:rFonts w:ascii="Courier New" w:cs="Courier New" w:eastAsia="Courier New" w:hAnsi="Courier New"/>
                <w:color w:val="1E2A38"/>
                <w:sz w:val="17"/>
                <w:szCs w:val="17"/>
              </w:rPr>
              <w:t xml:space="preserve">    Gap)\n\nUsing actual FY2025 data and conservative assumptions:\n\nScenario 1: Profitability Remains Flat (No </w:t>
            </w:r>
          </w:p>
          <w:p>
            <w:pPr>
              <w:spacing w:after="0" w:line="230" w:lineRule="exact"/>
            </w:pPr>
            <w:r>
              <w:rPr>
                <w:rFonts w:ascii="Courier New" w:cs="Courier New" w:eastAsia="Courier New" w:hAnsi="Courier New"/>
                <w:color w:val="1E2A38"/>
                <w:sz w:val="17"/>
                <w:szCs w:val="17"/>
              </w:rPr>
              <w:t xml:space="preserve">    Recovery)\n- Operating cash flow: $14.7B (FY2025)\n- Capex: $8.5B (FY2025)\n- Free cash flow: $6.2B </w:t>
            </w:r>
          </w:p>
          <w:p>
            <w:pPr>
              <w:spacing w:after="0" w:line="230" w:lineRule="exact"/>
            </w:pPr>
            <w:r>
              <w:rPr>
                <w:rFonts w:ascii="Courier New" w:cs="Courier New" w:eastAsia="Courier New" w:hAnsi="Courier New"/>
                <w:color w:val="1E2A38"/>
                <w:sz w:val="17"/>
                <w:szCs w:val="17"/>
              </w:rPr>
              <w:t xml:space="preserve">    annually\n- Cash reserves: $16.5B\n- Runway: 2.7 years before cash depletion, assuming no debt service, </w:t>
            </w:r>
          </w:p>
          <w:p>
            <w:pPr>
              <w:spacing w:after="0" w:line="230" w:lineRule="exact"/>
            </w:pPr>
            <w:r>
              <w:rPr>
                <w:rFonts w:ascii="Courier New" w:cs="Courier New" w:eastAsia="Courier New" w:hAnsi="Courier New"/>
                <w:color w:val="1E2A38"/>
                <w:sz w:val="17"/>
                <w:szCs w:val="17"/>
              </w:rPr>
              <w:t xml:space="preserve">    working capital changes, or other cash outflows\n\nScenario 2: Profitability Deteriorates Further (Trend </w:t>
            </w:r>
          </w:p>
          <w:p>
            <w:pPr>
              <w:spacing w:after="0" w:line="230" w:lineRule="exact"/>
            </w:pPr>
            <w:r>
              <w:rPr>
                <w:rFonts w:ascii="Courier New" w:cs="Courier New" w:eastAsia="Courier New" w:hAnsi="Courier New"/>
                <w:color w:val="1E2A38"/>
                <w:sz w:val="17"/>
                <w:szCs w:val="17"/>
              </w:rPr>
              <w:t xml:space="preserve">    Continues)\n- If net income declines another 50% (to $1.9B) while capex remains at $8.5B, FCF turns </w:t>
            </w:r>
          </w:p>
          <w:p>
            <w:pPr>
              <w:spacing w:after="0" w:line="230" w:lineRule="exact"/>
            </w:pPr>
            <w:r>
              <w:rPr>
                <w:rFonts w:ascii="Courier New" w:cs="Courier New" w:eastAsia="Courier New" w:hAnsi="Courier New"/>
                <w:color w:val="1E2A38"/>
                <w:sz w:val="17"/>
                <w:szCs w:val="17"/>
              </w:rPr>
              <w:t xml:space="preserve">    negative\n- Operating cash flow would likely decline proportionally, reducing FCF to near zero or negative\n- </w:t>
            </w:r>
          </w:p>
          <w:p>
            <w:pPr>
              <w:spacing w:after="0" w:line="230" w:lineRule="exact"/>
            </w:pPr>
            <w:r>
              <w:rPr>
                <w:rFonts w:ascii="Courier New" w:cs="Courier New" w:eastAsia="Courier New" w:hAnsi="Courier New"/>
                <w:color w:val="1E2A38"/>
                <w:sz w:val="17"/>
                <w:szCs w:val="17"/>
              </w:rPr>
              <w:t xml:space="preserve">    Runway: 1–2 years before cash depletion\n\nScenario 3: Profitability Recovers (Stabilization)\n- If EBIT </w:t>
            </w:r>
          </w:p>
          <w:p>
            <w:pPr>
              <w:spacing w:after="0" w:line="230" w:lineRule="exact"/>
            </w:pPr>
            <w:r>
              <w:rPr>
                <w:rFonts w:ascii="Courier New" w:cs="Courier New" w:eastAsia="Courier New" w:hAnsi="Courier New"/>
                <w:color w:val="1E2A38"/>
                <w:sz w:val="17"/>
                <w:szCs w:val="17"/>
              </w:rPr>
              <w:t xml:space="preserve">    margin recovers to 7% (midpoint between FY2024 and FY2025), net income would be ~$6.6B\n- FCF would be ~$6.6B </w:t>
            </w:r>
          </w:p>
          <w:p>
            <w:pPr>
              <w:spacing w:after="0" w:line="230" w:lineRule="exact"/>
            </w:pPr>
            <w:r>
              <w:rPr>
                <w:rFonts w:ascii="Courier New" w:cs="Courier New" w:eastAsia="Courier New" w:hAnsi="Courier New"/>
                <w:color w:val="1E2A38"/>
                <w:sz w:val="17"/>
                <w:szCs w:val="17"/>
              </w:rPr>
              <w:t xml:space="preserve">    − $8.5B = −$1.9B (still negative due to capex)\n- Runway: 8–10 years if capex is reduced to $6–7B </w:t>
            </w:r>
          </w:p>
          <w:p>
            <w:pPr>
              <w:spacing w:after="0" w:line="230" w:lineRule="exact"/>
            </w:pPr>
            <w:r>
              <w:rPr>
                <w:rFonts w:ascii="Courier New" w:cs="Courier New" w:eastAsia="Courier New" w:hAnsi="Courier New"/>
                <w:color w:val="1E2A38"/>
                <w:sz w:val="17"/>
                <w:szCs w:val="17"/>
              </w:rPr>
              <w:t xml:space="preserve">    annually\n\n### Market-Implied Distress Signal\n\nCurrent stock price: $406.43 per get_market_data\nMarket </w:t>
            </w:r>
          </w:p>
          <w:p>
            <w:pPr>
              <w:spacing w:after="0" w:line="230" w:lineRule="exact"/>
            </w:pPr>
            <w:r>
              <w:rPr>
                <w:rFonts w:ascii="Courier New" w:cs="Courier New" w:eastAsia="Courier New" w:hAnsi="Courier New"/>
                <w:color w:val="1E2A38"/>
                <w:sz w:val="17"/>
                <w:szCs w:val="17"/>
              </w:rPr>
              <w:t xml:space="preserve">    cap: $1.53 trillion\n\nThe market is not pricing Tesla as distressed. A company trading at $406 with a $1.5T </w:t>
            </w:r>
          </w:p>
          <w:p>
            <w:pPr>
              <w:spacing w:after="0" w:line="230" w:lineRule="exact"/>
            </w:pPr>
            <w:r>
              <w:rPr>
                <w:rFonts w:ascii="Courier New" w:cs="Courier New" w:eastAsia="Courier New" w:hAnsi="Courier New"/>
                <w:color w:val="1E2A38"/>
                <w:sz w:val="17"/>
                <w:szCs w:val="17"/>
              </w:rPr>
              <w:t xml:space="preserve">    market cap is priced for recovery or stabilization, not bankruptcy. This suggests:\n- Credit markets still </w:t>
            </w:r>
          </w:p>
          <w:p>
            <w:pPr>
              <w:spacing w:after="0" w:line="230" w:lineRule="exact"/>
            </w:pPr>
            <w:r>
              <w:rPr>
                <w:rFonts w:ascii="Courier New" w:cs="Courier New" w:eastAsia="Courier New" w:hAnsi="Courier New"/>
                <w:color w:val="1E2A38"/>
                <w:sz w:val="17"/>
                <w:szCs w:val="17"/>
              </w:rPr>
              <w:t xml:space="preserve">    view Tesla as investment-grade\n- Equity investors expect profitability recovery or strategic action (cost </w:t>
            </w:r>
          </w:p>
          <w:p>
            <w:pPr>
              <w:spacing w:after="0" w:line="230" w:lineRule="exact"/>
            </w:pPr>
            <w:r>
              <w:rPr>
                <w:rFonts w:ascii="Courier New" w:cs="Courier New" w:eastAsia="Courier New" w:hAnsi="Courier New"/>
                <w:color w:val="1E2A38"/>
                <w:sz w:val="17"/>
                <w:szCs w:val="17"/>
              </w:rPr>
              <w:t xml:space="preserve">    cuts, capex reduction, new products)\n- No imminent refinancing crisis is priced in\n\nHowever, if Tesla's </w:t>
            </w:r>
          </w:p>
          <w:p>
            <w:pPr>
              <w:spacing w:after="0" w:line="230" w:lineRule="exact"/>
            </w:pPr>
            <w:r>
              <w:rPr>
                <w:rFonts w:ascii="Courier New" w:cs="Courier New" w:eastAsia="Courier New" w:hAnsi="Courier New"/>
                <w:color w:val="1E2A38"/>
                <w:sz w:val="17"/>
                <w:szCs w:val="17"/>
              </w:rPr>
              <w:t xml:space="preserve">    FY2026 earnings disappoint (further margin compression or revenue decline), the stock could face a sharp </w:t>
            </w:r>
          </w:p>
          <w:p>
            <w:pPr>
              <w:spacing w:after="0" w:line="230" w:lineRule="exact"/>
            </w:pPr>
            <w:r>
              <w:rPr>
                <w:rFonts w:ascii="Courier New" w:cs="Courier New" w:eastAsia="Courier New" w:hAnsi="Courier New"/>
                <w:color w:val="1E2A38"/>
                <w:sz w:val="17"/>
                <w:szCs w:val="17"/>
              </w:rPr>
              <w:t xml:space="preserve">    repricing downward, which would tighten refinancing conditions and accelerate distress risk.\n\n---\n\n### </w:t>
            </w:r>
          </w:p>
          <w:p>
            <w:pPr>
              <w:spacing w:after="0" w:line="230" w:lineRule="exact"/>
            </w:pPr>
            <w:r>
              <w:rPr>
                <w:rFonts w:ascii="Courier New" w:cs="Courier New" w:eastAsia="Courier New" w:hAnsi="Courier New"/>
                <w:color w:val="1E2A38"/>
                <w:sz w:val="17"/>
                <w:szCs w:val="17"/>
              </w:rPr>
              <w:t xml:space="preserve">    Explicit Bankruptcy Timeline\n\n12–24 months: Bankruptcy risk remains low\n- Cash reserves of $16.5B provide a </w:t>
            </w:r>
          </w:p>
          <w:p>
            <w:pPr>
              <w:spacing w:after="0" w:line="230" w:lineRule="exact"/>
            </w:pPr>
            <w:r>
              <w:rPr>
                <w:rFonts w:ascii="Courier New" w:cs="Courier New" w:eastAsia="Courier New" w:hAnsi="Courier New"/>
                <w:color w:val="1E2A38"/>
                <w:sz w:val="17"/>
                <w:szCs w:val="17"/>
              </w:rPr>
              <w:t xml:space="preserve">    buffer\n- Operating cash flow remains positive at $14.7B\n- No debt maturity wall or covenant violations\n- </w:t>
            </w:r>
          </w:p>
          <w:p>
            <w:pPr>
              <w:spacing w:after="0" w:line="230" w:lineRule="exact"/>
            </w:pPr>
            <w:r>
              <w:rPr>
                <w:rFonts w:ascii="Courier New" w:cs="Courier New" w:eastAsia="Courier New" w:hAnsi="Courier New"/>
                <w:color w:val="1E2A38"/>
                <w:sz w:val="17"/>
                <w:szCs w:val="17"/>
              </w:rPr>
              <w:t xml:space="preserve">    Market still prices Tesla as solvent\n\n2–3 years: Bankruptcy risk becomes material if:\n- Revenue continues </w:t>
            </w:r>
          </w:p>
          <w:p>
            <w:pPr>
              <w:spacing w:after="0" w:line="230" w:lineRule="exact"/>
            </w:pPr>
            <w:r>
              <w:rPr>
                <w:rFonts w:ascii="Courier New" w:cs="Courier New" w:eastAsia="Courier New" w:hAnsi="Courier New"/>
                <w:color w:val="1E2A38"/>
                <w:sz w:val="17"/>
                <w:szCs w:val="17"/>
              </w:rPr>
              <w:t xml:space="preserve">    to decline (FY2026 down another 5%+)\n- EBIT margin falls below 3% (net income below $2.8B)\n- Operating cash </w:t>
            </w:r>
          </w:p>
          <w:p>
            <w:pPr>
              <w:spacing w:after="0" w:line="230" w:lineRule="exact"/>
            </w:pPr>
            <w:r>
              <w:rPr>
                <w:rFonts w:ascii="Courier New" w:cs="Courier New" w:eastAsia="Courier New" w:hAnsi="Courier New"/>
                <w:color w:val="1E2A38"/>
                <w:sz w:val="17"/>
                <w:szCs w:val="17"/>
              </w:rPr>
              <w:t xml:space="preserve">    flow declines below $10B\n- Capex is not reduced proportionally\n- In this scenario, cash burn accelerates and </w:t>
            </w:r>
          </w:p>
          <w:p>
            <w:pPr>
              <w:spacing w:after="0" w:line="230" w:lineRule="exact"/>
            </w:pPr>
            <w:r>
              <w:rPr>
                <w:rFonts w:ascii="Courier New" w:cs="Courier New" w:eastAsia="Courier New" w:hAnsi="Courier New"/>
                <w:color w:val="1E2A38"/>
                <w:sz w:val="17"/>
                <w:szCs w:val="17"/>
              </w:rPr>
              <w:t xml:space="preserve">    refinancing becomes difficult\n\n3–5 years: Bankruptcy becomes likely if:\n- No profitability recovery </w:t>
            </w:r>
          </w:p>
          <w:p>
            <w:pPr>
              <w:spacing w:after="0" w:line="230" w:lineRule="exact"/>
            </w:pPr>
            <w:r>
              <w:rPr>
                <w:rFonts w:ascii="Courier New" w:cs="Courier New" w:eastAsia="Courier New" w:hAnsi="Courier New"/>
                <w:color w:val="1E2A38"/>
                <w:sz w:val="17"/>
                <w:szCs w:val="17"/>
              </w:rPr>
              <w:t xml:space="preserve">    occurs\n- Cash reserves are depleted to below $5B\n- Credit rating is downgraded to sub-investment-grade\n- </w:t>
            </w:r>
          </w:p>
          <w:p>
            <w:pPr>
              <w:spacing w:after="0" w:line="230" w:lineRule="exact"/>
            </w:pPr>
            <w:r>
              <w:rPr>
                <w:rFonts w:ascii="Courier New" w:cs="Courier New" w:eastAsia="Courier New" w:hAnsi="Courier New"/>
                <w:color w:val="1E2A38"/>
                <w:sz w:val="17"/>
                <w:szCs w:val="17"/>
              </w:rPr>
              <w:t xml:space="preserve">    Debt refinancing becomes prohibitively expensive or unavailable\n- Management does not cut capex or raise </w:t>
            </w:r>
          </w:p>
          <w:p>
            <w:pPr>
              <w:spacing w:after="0" w:line="230" w:lineRule="exact"/>
            </w:pPr>
            <w:r>
              <w:rPr>
                <w:rFonts w:ascii="Courier New" w:cs="Courier New" w:eastAsia="Courier New" w:hAnsi="Courier New"/>
                <w:color w:val="1E2A38"/>
                <w:sz w:val="17"/>
                <w:szCs w:val="17"/>
              </w:rPr>
              <w:t xml:space="preserve">    capital\n\nBeyond 5 years: Bankruptcy is unlikely unless:\n- Tesla has already restructured (debt-for-equity </w:t>
            </w:r>
          </w:p>
          <w:p>
            <w:pPr>
              <w:spacing w:after="0" w:line="230" w:lineRule="exact"/>
            </w:pPr>
            <w:r>
              <w:rPr>
                <w:rFonts w:ascii="Courier New" w:cs="Courier New" w:eastAsia="Courier New" w:hAnsi="Courier New"/>
                <w:color w:val="1E2A38"/>
                <w:sz w:val="17"/>
                <w:szCs w:val="17"/>
              </w:rPr>
              <w:t xml:space="preserve">    swap, asset sales, capex cuts)\n- Or the company has stabilized profitability and returned to positive </w:t>
            </w:r>
          </w:p>
          <w:p>
            <w:pPr>
              <w:spacing w:after="0" w:line="230" w:lineRule="exact"/>
            </w:pPr>
            <w:r>
              <w:rPr>
                <w:rFonts w:ascii="Courier New" w:cs="Courier New" w:eastAsia="Courier New" w:hAnsi="Courier New"/>
                <w:color w:val="1E2A38"/>
                <w:sz w:val="17"/>
                <w:szCs w:val="17"/>
              </w:rPr>
              <w:t xml:space="preserve">    FCF\n\n---\n\n### Critical Uncertainties (Cannot Be Resolved with Current Data)\n\n1. Will Tesla stabilize or </w:t>
            </w:r>
          </w:p>
          <w:p>
            <w:pPr>
              <w:spacing w:after="0" w:line="230" w:lineRule="exact"/>
            </w:pPr>
            <w:r>
              <w:rPr>
                <w:rFonts w:ascii="Courier New" w:cs="Courier New" w:eastAsia="Courier New" w:hAnsi="Courier New"/>
                <w:color w:val="1E2A38"/>
                <w:sz w:val="17"/>
                <w:szCs w:val="17"/>
              </w:rPr>
              <w:t xml:space="preserve">    recover profitability in FY2026?\n   - Current data: FY2025 shows 46% net income decline and 2.9% revenue </w:t>
            </w:r>
          </w:p>
          <w:p>
            <w:pPr>
              <w:spacing w:after="0" w:line="230" w:lineRule="exact"/>
            </w:pPr>
            <w:r>
              <w:rPr>
                <w:rFonts w:ascii="Courier New" w:cs="Courier New" w:eastAsia="Courier New" w:hAnsi="Courier New"/>
                <w:color w:val="1E2A38"/>
                <w:sz w:val="17"/>
                <w:szCs w:val="17"/>
              </w:rPr>
              <w:t xml:space="preserve">    contraction\n   - Required to resolve: Q1 2026 earnings, FY2026 guidance, management commentary on cost </w:t>
            </w:r>
          </w:p>
          <w:p>
            <w:pPr>
              <w:spacing w:after="0" w:line="230" w:lineRule="exact"/>
            </w:pPr>
            <w:r>
              <w:rPr>
                <w:rFonts w:ascii="Courier New" w:cs="Courier New" w:eastAsia="Courier New" w:hAnsi="Courier New"/>
                <w:color w:val="1E2A38"/>
                <w:sz w:val="17"/>
                <w:szCs w:val="17"/>
              </w:rPr>
              <w:t xml:space="preserve">    structure and capex plans\n   - Impact if resolved favorably: Bankruptcy risk drops to low (5+ year horizon)\n </w:t>
            </w:r>
          </w:p>
          <w:p>
            <w:pPr>
              <w:spacing w:after="0" w:line="230" w:lineRule="exact"/>
            </w:pPr>
            <w:r>
              <w:rPr>
                <w:rFonts w:ascii="Courier New" w:cs="Courier New" w:eastAsia="Courier New" w:hAnsi="Courier New"/>
                <w:color w:val="1E2A38"/>
                <w:sz w:val="17"/>
                <w:szCs w:val="17"/>
              </w:rPr>
              <w:t xml:space="preserve">    - Impact if resolved unfavorably: Bankruptcy risk rises to medium (2–3 year horizon)\n\n2. Will Tesla cut </w:t>
            </w:r>
          </w:p>
          <w:p>
            <w:pPr>
              <w:spacing w:after="0" w:line="230" w:lineRule="exact"/>
            </w:pPr>
            <w:r>
              <w:rPr>
                <w:rFonts w:ascii="Courier New" w:cs="Courier New" w:eastAsia="Courier New" w:hAnsi="Courier New"/>
                <w:color w:val="1E2A38"/>
                <w:sz w:val="17"/>
                <w:szCs w:val="17"/>
              </w:rPr>
              <w:t xml:space="preserve">    capex if profitability deteriorates?\n   - Current data: Capex has remained elevated ($8–11B) despite margin </w:t>
            </w:r>
          </w:p>
          <w:p>
            <w:pPr>
              <w:spacing w:after="0" w:line="230" w:lineRule="exact"/>
            </w:pPr>
            <w:r>
              <w:rPr>
                <w:rFonts w:ascii="Courier New" w:cs="Courier New" w:eastAsia="Courier New" w:hAnsi="Courier New"/>
                <w:color w:val="1E2A38"/>
                <w:sz w:val="17"/>
                <w:szCs w:val="17"/>
              </w:rPr>
              <w:t xml:space="preserve">    compression\n   - Required to resolve: Management statements on capex discipline, strategic priorities, and </w:t>
            </w:r>
          </w:p>
          <w:p>
            <w:pPr>
              <w:spacing w:after="0" w:line="230" w:lineRule="exact"/>
            </w:pPr>
            <w:r>
              <w:rPr>
                <w:rFonts w:ascii="Courier New" w:cs="Courier New" w:eastAsia="Courier New" w:hAnsi="Courier New"/>
                <w:color w:val="1E2A38"/>
                <w:sz w:val="17"/>
                <w:szCs w:val="17"/>
              </w:rPr>
              <w:t xml:space="preserve">    capital allocation\n   - Impact if resolved favorably: Extends runway by 2–3 years\n   - Impact if resolved </w:t>
            </w:r>
          </w:p>
          <w:p>
            <w:pPr>
              <w:spacing w:after="0" w:line="230" w:lineRule="exact"/>
            </w:pPr>
            <w:r>
              <w:rPr>
                <w:rFonts w:ascii="Courier New" w:cs="Courier New" w:eastAsia="Courier New" w:hAnsi="Courier New"/>
                <w:color w:val="1E2A38"/>
                <w:sz w:val="17"/>
                <w:szCs w:val="17"/>
              </w:rPr>
              <w:t xml:space="preserve">    unfavorably: Accelerates cash burn and distress timeline\n\n3. Will Tesla raise capital (debt or equity) if </w:t>
            </w:r>
          </w:p>
          <w:p>
            <w:pPr>
              <w:spacing w:after="0" w:line="230" w:lineRule="exact"/>
            </w:pPr>
            <w:r>
              <w:rPr>
                <w:rFonts w:ascii="Courier New" w:cs="Courier New" w:eastAsia="Courier New" w:hAnsi="Courier New"/>
                <w:color w:val="1E2A38"/>
                <w:sz w:val="17"/>
                <w:szCs w:val="17"/>
              </w:rPr>
              <w:t xml:space="preserve">    needed?\n   - Current data: No recent equity issuance or debt raise; market cap is $1.5T, providing </w:t>
            </w:r>
          </w:p>
          <w:p>
            <w:pPr>
              <w:spacing w:after="0" w:line="230" w:lineRule="exact"/>
            </w:pPr>
            <w:r>
              <w:rPr>
                <w:rFonts w:ascii="Courier New" w:cs="Courier New" w:eastAsia="Courier New" w:hAnsi="Courier New"/>
                <w:color w:val="1E2A38"/>
                <w:sz w:val="17"/>
                <w:szCs w:val="17"/>
              </w:rPr>
              <w:t xml:space="preserve">    substantial equity cushion\n   - Required to resolve: Credit market conditions, investor appetite for Tesla </w:t>
            </w:r>
          </w:p>
          <w:p>
            <w:pPr>
              <w:spacing w:after="0" w:line="230" w:lineRule="exact"/>
            </w:pPr>
            <w:r>
              <w:rPr>
                <w:rFonts w:ascii="Courier New" w:cs="Courier New" w:eastAsia="Courier New" w:hAnsi="Courier New"/>
                <w:color w:val="1E2A38"/>
                <w:sz w:val="17"/>
                <w:szCs w:val="17"/>
              </w:rPr>
              <w:t xml:space="preserve">    equity, management willingness to dilute shareholders\n   - Impact if resolved favorably: Extends runway </w:t>
            </w:r>
          </w:p>
          <w:p>
            <w:pPr>
              <w:spacing w:after="0" w:line="230" w:lineRule="exact"/>
            </w:pPr>
            <w:r>
              <w:rPr>
                <w:rFonts w:ascii="Courier New" w:cs="Courier New" w:eastAsia="Courier New" w:hAnsi="Courier New"/>
                <w:color w:val="1E2A38"/>
                <w:sz w:val="17"/>
                <w:szCs w:val="17"/>
              </w:rPr>
              <w:t xml:space="preserve">    indefinitely\n   - Impact if resolved unfavorably: Limits options and forces restructuring\n\n---\n\n### </w:t>
            </w:r>
          </w:p>
          <w:p>
            <w:pPr>
              <w:spacing w:after="0" w:line="230" w:lineRule="exact"/>
            </w:pPr>
            <w:r>
              <w:rPr>
                <w:rFonts w:ascii="Courier New" w:cs="Courier New" w:eastAsia="Courier New" w:hAnsi="Courier New"/>
                <w:color w:val="1E2A38"/>
                <w:sz w:val="17"/>
                <w:szCs w:val="17"/>
              </w:rPr>
              <w:t xml:space="preserve">    Bottom Line\n\nTesla will not go bankrupt in the next 12–24 months. Liquidity is strong, solvency ratios are </w:t>
            </w:r>
          </w:p>
          <w:p>
            <w:pPr>
              <w:spacing w:after="0" w:line="230" w:lineRule="exact"/>
            </w:pPr>
            <w:r>
              <w:rPr>
                <w:rFonts w:ascii="Courier New" w:cs="Courier New" w:eastAsia="Courier New" w:hAnsi="Courier New"/>
                <w:color w:val="1E2A38"/>
                <w:sz w:val="17"/>
                <w:szCs w:val="17"/>
              </w:rPr>
              <w:t xml:space="preserve">    manageable, and operating cash flow remains positive.\n\nIf current trends persist without operational </w:t>
            </w:r>
          </w:p>
          <w:p>
            <w:pPr>
              <w:spacing w:after="0" w:line="230" w:lineRule="exact"/>
            </w:pPr>
            <w:r>
              <w:rPr>
                <w:rFonts w:ascii="Courier New" w:cs="Courier New" w:eastAsia="Courier New" w:hAnsi="Courier New"/>
                <w:color w:val="1E2A38"/>
                <w:sz w:val="17"/>
                <w:szCs w:val="17"/>
              </w:rPr>
              <w:t xml:space="preserve">    improvement, Tesla faces material bankruptcy risk in 2–3 years. The company is burning cash relative to capex, </w:t>
            </w:r>
          </w:p>
          <w:p>
            <w:pPr>
              <w:spacing w:after="0" w:line="230" w:lineRule="exact"/>
            </w:pPr>
            <w:r>
              <w:rPr>
                <w:rFonts w:ascii="Courier New" w:cs="Courier New" w:eastAsia="Courier New" w:hAnsi="Courier New"/>
                <w:color w:val="1E2A38"/>
                <w:sz w:val="17"/>
                <w:szCs w:val="17"/>
              </w:rPr>
              <w:t xml:space="preserve">    and profitability is collapsing. At current burn rates and without margin recovery or capex reduction, cash </w:t>
            </w:r>
          </w:p>
          <w:p>
            <w:pPr>
              <w:spacing w:after="0" w:line="230" w:lineRule="exact"/>
            </w:pPr>
            <w:r>
              <w:rPr>
                <w:rFonts w:ascii="Courier New" w:cs="Courier New" w:eastAsia="Courier New" w:hAnsi="Courier New"/>
                <w:color w:val="1E2A38"/>
                <w:sz w:val="17"/>
                <w:szCs w:val="17"/>
              </w:rPr>
              <w:t xml:space="preserve">    reserves would be depleted by late 2027 or early 2028.\n\nThe most likely outcome is not bankruptcy, but </w:t>
            </w:r>
          </w:p>
          <w:p>
            <w:pPr>
              <w:spacing w:after="0" w:line="230" w:lineRule="exact"/>
            </w:pPr>
            <w:r>
              <w:rPr>
                <w:rFonts w:ascii="Courier New" w:cs="Courier New" w:eastAsia="Courier New" w:hAnsi="Courier New"/>
                <w:color w:val="1E2A38"/>
                <w:sz w:val="17"/>
                <w:szCs w:val="17"/>
              </w:rPr>
              <w:t xml:space="preserve">    restructuring. Tesla has sufficient equity value ($1.5T market cap) and cash ($16.5B) to:\n- Cut capex by </w:t>
            </w:r>
          </w:p>
          <w:p>
            <w:pPr>
              <w:spacing w:after="0" w:line="230" w:lineRule="exact"/>
            </w:pPr>
            <w:r>
              <w:rPr>
                <w:rFonts w:ascii="Courier New" w:cs="Courier New" w:eastAsia="Courier New" w:hAnsi="Courier New"/>
                <w:color w:val="1E2A38"/>
                <w:sz w:val="17"/>
                <w:szCs w:val="17"/>
              </w:rPr>
              <w:t xml:space="preserve">    30–50% and extend runway to 5+ years\n- Raise capital via debt or equity issuance\n- Divest non-core assets\n- </w:t>
            </w:r>
          </w:p>
          <w:p>
            <w:pPr>
              <w:spacing w:after="0" w:line="230" w:lineRule="exact"/>
            </w:pPr>
            <w:r>
              <w:rPr>
                <w:rFonts w:ascii="Courier New" w:cs="Courier New" w:eastAsia="Courier New" w:hAnsi="Courier New"/>
                <w:color w:val="1E2A38"/>
                <w:sz w:val="17"/>
                <w:szCs w:val="17"/>
              </w:rPr>
              <w:t xml:space="preserve">    Restructure operations to improve margins\n\nThe bankruptcy timeline depends entirely on management's response </w:t>
            </w:r>
          </w:p>
          <w:p>
            <w:pPr>
              <w:spacing w:after="0" w:line="230" w:lineRule="exact"/>
            </w:pPr>
            <w:r>
              <w:rPr>
                <w:rFonts w:ascii="Courier New" w:cs="Courier New" w:eastAsia="Courier New" w:hAnsi="Courier New"/>
                <w:color w:val="1E2A38"/>
                <w:sz w:val="17"/>
                <w:szCs w:val="17"/>
              </w:rPr>
              <w:t xml:space="preserve">    to deteriorating profitability. If Tesla stabilizes revenue and recovers EBIT margin to 7%+ by end of FY2026, </w:t>
            </w:r>
          </w:p>
          <w:p>
            <w:pPr>
              <w:spacing w:after="0" w:line="230" w:lineRule="exact"/>
            </w:pPr>
            <w:r>
              <w:rPr>
                <w:rFonts w:ascii="Courier New" w:cs="Courier New" w:eastAsia="Courier New" w:hAnsi="Courier New"/>
                <w:color w:val="1E2A38"/>
                <w:sz w:val="17"/>
                <w:szCs w:val="17"/>
              </w:rPr>
              <w:t xml:space="preserve">    bankruptcy risk remains low. If deterioration accelerates and management does not act, bankruptcy becomes a </w:t>
            </w:r>
          </w:p>
          <w:p>
            <w:pPr>
              <w:spacing w:after="0" w:line="230" w:lineRule="exact"/>
            </w:pPr>
            <w:r>
              <w:rPr>
                <w:rFonts w:ascii="Courier New" w:cs="Courier New" w:eastAsia="Courier New" w:hAnsi="Courier New"/>
                <w:color w:val="1E2A38"/>
                <w:sz w:val="17"/>
                <w:szCs w:val="17"/>
              </w:rPr>
              <w:t xml:space="preserve">    material risk by 2028–2029.\n\nInvestors should treat this as a critical inflection point. Q1 2026 earnings </w:t>
            </w:r>
          </w:p>
          <w:p>
            <w:pPr>
              <w:spacing w:after="0" w:line="230" w:lineRule="exact"/>
            </w:pPr>
            <w:r>
              <w:rPr>
                <w:rFonts w:ascii="Courier New" w:cs="Courier New" w:eastAsia="Courier New" w:hAnsi="Courier New"/>
                <w:color w:val="1E2A38"/>
                <w:sz w:val="17"/>
                <w:szCs w:val="17"/>
              </w:rPr>
              <w:t xml:space="preserve">    and FY2026 guidance will determine whether Tesla is on a recovery path or a distress path. Monitor these </w:t>
            </w:r>
          </w:p>
          <w:p>
            <w:pPr>
              <w:spacing w:after="0" w:line="230" w:lineRule="exact"/>
            </w:pPr>
            <w:r>
              <w:rPr>
                <w:rFonts w:ascii="Courier New" w:cs="Courier New" w:eastAsia="Courier New" w:hAnsi="Courier New"/>
                <w:color w:val="1E2A38"/>
                <w:sz w:val="17"/>
                <w:szCs w:val="17"/>
              </w:rPr>
              <w:t xml:space="preserve">    metrics closely.", additional_kwargs={}, response_metadata={'id': 'msg_01T4Jq9pEt9DkVsWkgxBPSHX', 'container': </w:t>
            </w:r>
          </w:p>
          <w:p>
            <w:pPr>
              <w:spacing w:after="0" w:line="230" w:lineRule="exact"/>
            </w:pPr>
            <w:r>
              <w:rPr>
                <w:rFonts w:ascii="Courier New" w:cs="Courier New" w:eastAsia="Courier New" w:hAnsi="Courier New"/>
                <w:color w:val="1E2A38"/>
                <w:sz w:val="17"/>
                <w:szCs w:val="17"/>
              </w:rPr>
              <w:t xml:space="preserve">    None, 'model': 'claude-haiku-4-5-20251001', 'stop_details': None, 'stop_reason': 'end_turn', 'stop_sequence': </w:t>
            </w:r>
          </w:p>
          <w:p>
            <w:pPr>
              <w:spacing w:after="0" w:line="230" w:lineRule="exact"/>
            </w:pPr>
            <w:r>
              <w:rPr>
                <w:rFonts w:ascii="Courier New" w:cs="Courier New" w:eastAsia="Courier New" w:hAnsi="Courier New"/>
                <w:color w:val="1E2A38"/>
                <w:sz w:val="17"/>
                <w:szCs w:val="17"/>
              </w:rPr>
              <w:t xml:space="preserve">    None, 'usage': {'cache_creation': {'ephemeral_1h_input_tokens': 0, 'ephemeral_5m_input_tokens': 5167}, </w:t>
            </w:r>
          </w:p>
          <w:p>
            <w:pPr>
              <w:spacing w:after="0" w:line="230" w:lineRule="exact"/>
            </w:pPr>
            <w:r>
              <w:rPr>
                <w:rFonts w:ascii="Courier New" w:cs="Courier New" w:eastAsia="Courier New" w:hAnsi="Courier New"/>
                <w:color w:val="1E2A38"/>
                <w:sz w:val="17"/>
                <w:szCs w:val="17"/>
              </w:rPr>
              <w:t xml:space="preserve">    'cache_creation_input_tokens': 5167, 'cache_read_input_tokens': 0, 'inference_geo': 'not_available', </w:t>
            </w:r>
          </w:p>
          <w:p>
            <w:pPr>
              <w:spacing w:after="0" w:line="230" w:lineRule="exact"/>
            </w:pPr>
            <w:r>
              <w:rPr>
                <w:rFonts w:ascii="Courier New" w:cs="Courier New" w:eastAsia="Courier New" w:hAnsi="Courier New"/>
                <w:color w:val="1E2A38"/>
                <w:sz w:val="17"/>
                <w:szCs w:val="17"/>
              </w:rPr>
              <w:t xml:space="preserve">    'input_tokens': 9729, 'output_tokens': 1913, 'output_tokens_details': None, 'server_tool_use': None, </w:t>
            </w:r>
          </w:p>
          <w:p>
            <w:pPr>
              <w:spacing w:after="0" w:line="230" w:lineRule="exact"/>
            </w:pPr>
            <w:r>
              <w:rPr>
                <w:rFonts w:ascii="Courier New" w:cs="Courier New" w:eastAsia="Courier New" w:hAnsi="Courier New"/>
                <w:color w:val="1E2A38"/>
                <w:sz w:val="17"/>
                <w:szCs w:val="17"/>
              </w:rPr>
              <w:t xml:space="preserve">    'service_tier': 'standard'}, 'model_name': 'claude-haiku-4-5-20251001', 'model_provider': 'anthropic'}, </w:t>
            </w:r>
          </w:p>
          <w:p>
            <w:pPr>
              <w:spacing w:after="0" w:line="230" w:lineRule="exact"/>
            </w:pPr>
            <w:r>
              <w:rPr>
                <w:rFonts w:ascii="Courier New" w:cs="Courier New" w:eastAsia="Courier New" w:hAnsi="Courier New"/>
                <w:color w:val="1E2A38"/>
                <w:sz w:val="17"/>
                <w:szCs w:val="17"/>
              </w:rPr>
              <w:t xml:space="preserve">    id='lc_run--019ec365-3beb-7f81-b317-367648a22509-0', tool_calls=[], invalid_tool_calls=[], </w:t>
            </w:r>
          </w:p>
          <w:p>
            <w:pPr>
              <w:spacing w:after="0" w:line="230" w:lineRule="exact"/>
            </w:pPr>
            <w:r>
              <w:rPr>
                <w:rFonts w:ascii="Courier New" w:cs="Courier New" w:eastAsia="Courier New" w:hAnsi="Courier New"/>
                <w:color w:val="1E2A38"/>
                <w:sz w:val="17"/>
                <w:szCs w:val="17"/>
              </w:rPr>
              <w:t xml:space="preserve">    usage_metadata={'input_tokens': 14896, 'output_tokens': 1913, 'total_tokens': 16809, 'input_token_details': </w:t>
            </w:r>
          </w:p>
          <w:p>
            <w:pPr>
              <w:spacing w:after="0" w:line="230" w:lineRule="exact"/>
            </w:pPr>
            <w:r>
              <w:rPr>
                <w:rFonts w:ascii="Courier New" w:cs="Courier New" w:eastAsia="Courier New" w:hAnsi="Courier New"/>
                <w:color w:val="1E2A38"/>
                <w:sz w:val="17"/>
                <w:szCs w:val="17"/>
              </w:rPr>
              <w:t xml:space="preserve">    {'cache_read': 0, 'cache_creation': 0, 'ephemeral_5m_input_tokens': 5167, 'ephemeral_1h_input_tokens': 0}})], </w:t>
            </w:r>
          </w:p>
          <w:p>
            <w:pPr>
              <w:spacing w:after="0" w:line="230" w:lineRule="exact"/>
            </w:pPr>
            <w:r>
              <w:rPr>
                <w:rFonts w:ascii="Courier New" w:cs="Courier New" w:eastAsia="Courier New" w:hAnsi="Courier New"/>
                <w:color w:val="1E2A38"/>
                <w:sz w:val="17"/>
                <w:szCs w:val="17"/>
              </w:rPr>
              <w:t xml:space="preserve">    'current_response': "---\n\n## Tesla Bankruptcy Timeline: Revised Analysis\n\nThe DCF valuation output reveals </w:t>
            </w:r>
          </w:p>
          <w:p>
            <w:pPr>
              <w:spacing w:after="0" w:line="230" w:lineRule="exact"/>
            </w:pPr>
            <w:r>
              <w:rPr>
                <w:rFonts w:ascii="Courier New" w:cs="Courier New" w:eastAsia="Courier New" w:hAnsi="Courier New"/>
                <w:color w:val="1E2A38"/>
                <w:sz w:val="17"/>
                <w:szCs w:val="17"/>
              </w:rPr>
              <w:t xml:space="preserve">    a critical finding: intrinsic value per share is negative at -$15.42, with enterprise value of -$74.4B. This </w:t>
            </w:r>
          </w:p>
          <w:p>
            <w:pPr>
              <w:spacing w:after="0" w:line="230" w:lineRule="exact"/>
            </w:pPr>
            <w:r>
              <w:rPr>
                <w:rFonts w:ascii="Courier New" w:cs="Courier New" w:eastAsia="Courier New" w:hAnsi="Courier New"/>
                <w:color w:val="1E2A38"/>
                <w:sz w:val="17"/>
                <w:szCs w:val="17"/>
              </w:rPr>
              <w:t xml:space="preserve">    is not a valuation discount — it is a signal that the company's projected free cash flows are negative across </w:t>
            </w:r>
          </w:p>
          <w:p>
            <w:pPr>
              <w:spacing w:after="0" w:line="230" w:lineRule="exact"/>
            </w:pPr>
            <w:r>
              <w:rPr>
                <w:rFonts w:ascii="Courier New" w:cs="Courier New" w:eastAsia="Courier New" w:hAnsi="Courier New"/>
                <w:color w:val="1E2A38"/>
                <w:sz w:val="17"/>
                <w:szCs w:val="17"/>
              </w:rPr>
              <w:t xml:space="preserve">    the entire 5-year projection period.\n\n### What the Negative DCF Means\n\nThe DCF model projects:\n- Negative </w:t>
            </w:r>
          </w:p>
          <w:p>
            <w:pPr>
              <w:spacing w:after="0" w:line="230" w:lineRule="exact"/>
            </w:pPr>
            <w:r>
              <w:rPr>
                <w:rFonts w:ascii="Courier New" w:cs="Courier New" w:eastAsia="Courier New" w:hAnsi="Courier New"/>
                <w:color w:val="1E2A38"/>
                <w:sz w:val="17"/>
                <w:szCs w:val="17"/>
              </w:rPr>
              <w:t xml:space="preserve">    free cash flow in all years FY2026–FY2030 per run_dcf_valuation\n- Terminal value is negative, indicating the </w:t>
            </w:r>
          </w:p>
          <w:p>
            <w:pPr>
              <w:spacing w:after="0" w:line="230" w:lineRule="exact"/>
            </w:pPr>
            <w:r>
              <w:rPr>
                <w:rFonts w:ascii="Courier New" w:cs="Courier New" w:eastAsia="Courier New" w:hAnsi="Courier New"/>
                <w:color w:val="1E2A38"/>
                <w:sz w:val="17"/>
                <w:szCs w:val="17"/>
              </w:rPr>
              <w:t xml:space="preserve">    model assumes Tesla cannot sustain positive cash generation at a 2.5% perpetual growth rate\n- Terminal value </w:t>
            </w:r>
          </w:p>
          <w:p>
            <w:pPr>
              <w:spacing w:after="0" w:line="230" w:lineRule="exact"/>
            </w:pPr>
            <w:r>
              <w:rPr>
                <w:rFonts w:ascii="Courier New" w:cs="Courier New" w:eastAsia="Courier New" w:hAnsi="Courier New"/>
                <w:color w:val="1E2A38"/>
                <w:sz w:val="17"/>
                <w:szCs w:val="17"/>
              </w:rPr>
              <w:t xml:space="preserve">    represents 70% of enterprise value, meaning the valuation is driven by long-run assumptions, not near-term </w:t>
            </w:r>
          </w:p>
          <w:p>
            <w:pPr>
              <w:spacing w:after="0" w:line="230" w:lineRule="exact"/>
            </w:pPr>
            <w:r>
              <w:rPr>
                <w:rFonts w:ascii="Courier New" w:cs="Courier New" w:eastAsia="Courier New" w:hAnsi="Courier New"/>
                <w:color w:val="1E2A38"/>
                <w:sz w:val="17"/>
                <w:szCs w:val="17"/>
              </w:rPr>
              <w:t xml:space="preserve">    cash flows — this increases model sensitivity and suggests the model is highly pessimistic about Tesla's </w:t>
            </w:r>
          </w:p>
          <w:p>
            <w:pPr>
              <w:spacing w:after="0" w:line="230" w:lineRule="exact"/>
            </w:pPr>
            <w:r>
              <w:rPr>
                <w:rFonts w:ascii="Courier New" w:cs="Courier New" w:eastAsia="Courier New" w:hAnsi="Courier New"/>
                <w:color w:val="1E2A38"/>
                <w:sz w:val="17"/>
                <w:szCs w:val="17"/>
              </w:rPr>
              <w:t xml:space="preserve">    ability to recover profitability\n\n### Why the DCF Projects Negative Cash Flow\n\nThe DCF model extrapolates </w:t>
            </w:r>
          </w:p>
          <w:p>
            <w:pPr>
              <w:spacing w:after="0" w:line="230" w:lineRule="exact"/>
            </w:pPr>
            <w:r>
              <w:rPr>
                <w:rFonts w:ascii="Courier New" w:cs="Courier New" w:eastAsia="Courier New" w:hAnsi="Courier New"/>
                <w:color w:val="1E2A38"/>
                <w:sz w:val="17"/>
                <w:szCs w:val="17"/>
              </w:rPr>
              <w:t xml:space="preserve">    from FY2025 fundamentals:\n- Net income of $3.86B (FY2025) per get_financials\n- Capex of $8.53B (FY2025) per </w:t>
            </w:r>
          </w:p>
          <w:p>
            <w:pPr>
              <w:spacing w:after="0" w:line="230" w:lineRule="exact"/>
            </w:pPr>
            <w:r>
              <w:rPr>
                <w:rFonts w:ascii="Courier New" w:cs="Courier New" w:eastAsia="Courier New" w:hAnsi="Courier New"/>
                <w:color w:val="1E2A38"/>
                <w:sz w:val="17"/>
                <w:szCs w:val="17"/>
              </w:rPr>
              <w:t xml:space="preserve">    get_financials\n- Capex exceeds net income by $4.67B annually\n- The model projects this gap will widen as </w:t>
            </w:r>
          </w:p>
          <w:p>
            <w:pPr>
              <w:spacing w:after="0" w:line="230" w:lineRule="exact"/>
            </w:pPr>
            <w:r>
              <w:rPr>
                <w:rFonts w:ascii="Courier New" w:cs="Courier New" w:eastAsia="Courier New" w:hAnsi="Courier New"/>
                <w:color w:val="1E2A38"/>
                <w:sz w:val="17"/>
                <w:szCs w:val="17"/>
              </w:rPr>
              <w:t xml:space="preserve">    revenue growth assumptions are applied without corresponding margin recovery\n\nCritical limitation: The DCF </w:t>
            </w:r>
          </w:p>
          <w:p>
            <w:pPr>
              <w:spacing w:after="0" w:line="230" w:lineRule="exact"/>
            </w:pPr>
            <w:r>
              <w:rPr>
                <w:rFonts w:ascii="Courier New" w:cs="Courier New" w:eastAsia="Courier New" w:hAnsi="Courier New"/>
                <w:color w:val="1E2A38"/>
                <w:sz w:val="17"/>
                <w:szCs w:val="17"/>
              </w:rPr>
              <w:t xml:space="preserve">    model has zero depreciation and amortization across all projection years (projected_da = [0, 0, 0, 0, 0]). </w:t>
            </w:r>
          </w:p>
          <w:p>
            <w:pPr>
              <w:spacing w:after="0" w:line="230" w:lineRule="exact"/>
            </w:pPr>
            <w:r>
              <w:rPr>
                <w:rFonts w:ascii="Courier New" w:cs="Courier New" w:eastAsia="Courier New" w:hAnsi="Courier New"/>
                <w:color w:val="1E2A38"/>
                <w:sz w:val="17"/>
                <w:szCs w:val="17"/>
              </w:rPr>
              <w:t xml:space="preserve">    This is a data extraction gap — Tesla's actual D&amp;A is embedded in operating cash flow but not separately </w:t>
            </w:r>
          </w:p>
          <w:p>
            <w:pPr>
              <w:spacing w:after="0" w:line="230" w:lineRule="exact"/>
            </w:pPr>
            <w:r>
              <w:rPr>
                <w:rFonts w:ascii="Courier New" w:cs="Courier New" w:eastAsia="Courier New" w:hAnsi="Courier New"/>
                <w:color w:val="1E2A38"/>
                <w:sz w:val="17"/>
                <w:szCs w:val="17"/>
              </w:rPr>
              <w:t xml:space="preserve">    reported in the source data. This understates free cash flow and makes the negative DCF output unreliable as </w:t>
            </w:r>
          </w:p>
          <w:p>
            <w:pPr>
              <w:spacing w:after="0" w:line="230" w:lineRule="exact"/>
            </w:pPr>
            <w:r>
              <w:rPr>
                <w:rFonts w:ascii="Courier New" w:cs="Courier New" w:eastAsia="Courier New" w:hAnsi="Courier New"/>
                <w:color w:val="1E2A38"/>
                <w:sz w:val="17"/>
                <w:szCs w:val="17"/>
              </w:rPr>
              <w:t xml:space="preserve">    an absolute measure. However, the directional signal — that capex exceeds earnings — is valid and </w:t>
            </w:r>
          </w:p>
          <w:p>
            <w:pPr>
              <w:spacing w:after="0" w:line="230" w:lineRule="exact"/>
            </w:pPr>
            <w:r>
              <w:rPr>
                <w:rFonts w:ascii="Courier New" w:cs="Courier New" w:eastAsia="Courier New" w:hAnsi="Courier New"/>
                <w:color w:val="1E2A38"/>
                <w:sz w:val="17"/>
                <w:szCs w:val="17"/>
              </w:rPr>
              <w:t xml:space="preserve">    material.\n\n### Cash Runway Calculation (Adjusted for D&amp;A Gap)\n\nUsing actual FY2025 data and conservative </w:t>
            </w:r>
          </w:p>
          <w:p>
            <w:pPr>
              <w:spacing w:after="0" w:line="230" w:lineRule="exact"/>
            </w:pPr>
            <w:r>
              <w:rPr>
                <w:rFonts w:ascii="Courier New" w:cs="Courier New" w:eastAsia="Courier New" w:hAnsi="Courier New"/>
                <w:color w:val="1E2A38"/>
                <w:sz w:val="17"/>
                <w:szCs w:val="17"/>
              </w:rPr>
              <w:t xml:space="preserve">    assumptions:\n\nScenario 1: Profitability Remains Flat (No Recovery)\n- Operating cash flow: $14.7B </w:t>
            </w:r>
          </w:p>
          <w:p>
            <w:pPr>
              <w:spacing w:after="0" w:line="230" w:lineRule="exact"/>
            </w:pPr>
            <w:r>
              <w:rPr>
                <w:rFonts w:ascii="Courier New" w:cs="Courier New" w:eastAsia="Courier New" w:hAnsi="Courier New"/>
                <w:color w:val="1E2A38"/>
                <w:sz w:val="17"/>
                <w:szCs w:val="17"/>
              </w:rPr>
              <w:t xml:space="preserve">    (FY2025)\n- Capex: $8.5B (FY2025)\n- Free cash flow: $6.2B annually\n- Cash reserves: $16.5B\n- Runway: 2.7 </w:t>
            </w:r>
          </w:p>
          <w:p>
            <w:pPr>
              <w:spacing w:after="0" w:line="230" w:lineRule="exact"/>
            </w:pPr>
            <w:r>
              <w:rPr>
                <w:rFonts w:ascii="Courier New" w:cs="Courier New" w:eastAsia="Courier New" w:hAnsi="Courier New"/>
                <w:color w:val="1E2A38"/>
                <w:sz w:val="17"/>
                <w:szCs w:val="17"/>
              </w:rPr>
              <w:t xml:space="preserve">    years before cash depletion, assuming no debt service, working capital changes, or other cash </w:t>
            </w:r>
          </w:p>
          <w:p>
            <w:pPr>
              <w:spacing w:after="0" w:line="230" w:lineRule="exact"/>
            </w:pPr>
            <w:r>
              <w:rPr>
                <w:rFonts w:ascii="Courier New" w:cs="Courier New" w:eastAsia="Courier New" w:hAnsi="Courier New"/>
                <w:color w:val="1E2A38"/>
                <w:sz w:val="17"/>
                <w:szCs w:val="17"/>
              </w:rPr>
              <w:t xml:space="preserve">    outflows\n\nScenario 2: Profitability Deteriorates Further (Trend Continues)\n- If net income declines another </w:t>
            </w:r>
          </w:p>
          <w:p>
            <w:pPr>
              <w:spacing w:after="0" w:line="230" w:lineRule="exact"/>
            </w:pPr>
            <w:r>
              <w:rPr>
                <w:rFonts w:ascii="Courier New" w:cs="Courier New" w:eastAsia="Courier New" w:hAnsi="Courier New"/>
                <w:color w:val="1E2A38"/>
                <w:sz w:val="17"/>
                <w:szCs w:val="17"/>
              </w:rPr>
              <w:t xml:space="preserve">    50% (to $1.9B) while capex remains at $8.5B, FCF turns negative\n- Operating cash flow would likely decline </w:t>
            </w:r>
          </w:p>
          <w:p>
            <w:pPr>
              <w:spacing w:after="0" w:line="230" w:lineRule="exact"/>
            </w:pPr>
            <w:r>
              <w:rPr>
                <w:rFonts w:ascii="Courier New" w:cs="Courier New" w:eastAsia="Courier New" w:hAnsi="Courier New"/>
                <w:color w:val="1E2A38"/>
                <w:sz w:val="17"/>
                <w:szCs w:val="17"/>
              </w:rPr>
              <w:t xml:space="preserve">    proportionally, reducing FCF to near zero or negative\n- Runway: 1–2 years before cash depletion\n\nScenario </w:t>
            </w:r>
          </w:p>
          <w:p>
            <w:pPr>
              <w:spacing w:after="0" w:line="230" w:lineRule="exact"/>
            </w:pPr>
            <w:r>
              <w:rPr>
                <w:rFonts w:ascii="Courier New" w:cs="Courier New" w:eastAsia="Courier New" w:hAnsi="Courier New"/>
                <w:color w:val="1E2A38"/>
                <w:sz w:val="17"/>
                <w:szCs w:val="17"/>
              </w:rPr>
              <w:t xml:space="preserve">    3: Profitability Recovers (Stabilization)\n- If EBIT margin recovers to 7% (midpoint between FY2024 and </w:t>
            </w:r>
          </w:p>
          <w:p>
            <w:pPr>
              <w:spacing w:after="0" w:line="230" w:lineRule="exact"/>
            </w:pPr>
            <w:r>
              <w:rPr>
                <w:rFonts w:ascii="Courier New" w:cs="Courier New" w:eastAsia="Courier New" w:hAnsi="Courier New"/>
                <w:color w:val="1E2A38"/>
                <w:sz w:val="17"/>
                <w:szCs w:val="17"/>
              </w:rPr>
              <w:t xml:space="preserve">    FY2025), net income would be ~$6.6B\n- FCF would be ~$6.6B − $8.5B = −$1.9B (still negative due to capex)\n- </w:t>
            </w:r>
          </w:p>
          <w:p>
            <w:pPr>
              <w:spacing w:after="0" w:line="230" w:lineRule="exact"/>
            </w:pPr>
            <w:r>
              <w:rPr>
                <w:rFonts w:ascii="Courier New" w:cs="Courier New" w:eastAsia="Courier New" w:hAnsi="Courier New"/>
                <w:color w:val="1E2A38"/>
                <w:sz w:val="17"/>
                <w:szCs w:val="17"/>
              </w:rPr>
              <w:t xml:space="preserve">    Runway: 8–10 years if capex is reduced to $6–7B annually\n\n### Market-Implied Distress Signal\n\nCurrent </w:t>
            </w:r>
          </w:p>
          <w:p>
            <w:pPr>
              <w:spacing w:after="0" w:line="230" w:lineRule="exact"/>
            </w:pPr>
            <w:r>
              <w:rPr>
                <w:rFonts w:ascii="Courier New" w:cs="Courier New" w:eastAsia="Courier New" w:hAnsi="Courier New"/>
                <w:color w:val="1E2A38"/>
                <w:sz w:val="17"/>
                <w:szCs w:val="17"/>
              </w:rPr>
              <w:t xml:space="preserve">    stock price: $406.43 per get_market_data\nMarket cap: $1.53 trillion\n\nThe market is not pricing Tesla as </w:t>
            </w:r>
          </w:p>
          <w:p>
            <w:pPr>
              <w:spacing w:after="0" w:line="230" w:lineRule="exact"/>
            </w:pPr>
            <w:r>
              <w:rPr>
                <w:rFonts w:ascii="Courier New" w:cs="Courier New" w:eastAsia="Courier New" w:hAnsi="Courier New"/>
                <w:color w:val="1E2A38"/>
                <w:sz w:val="17"/>
                <w:szCs w:val="17"/>
              </w:rPr>
              <w:t xml:space="preserve">    distressed. A company trading at $406 with a $1.5T market cap is priced for recovery or stabilization, not </w:t>
            </w:r>
          </w:p>
          <w:p>
            <w:pPr>
              <w:spacing w:after="0" w:line="230" w:lineRule="exact"/>
            </w:pPr>
            <w:r>
              <w:rPr>
                <w:rFonts w:ascii="Courier New" w:cs="Courier New" w:eastAsia="Courier New" w:hAnsi="Courier New"/>
                <w:color w:val="1E2A38"/>
                <w:sz w:val="17"/>
                <w:szCs w:val="17"/>
              </w:rPr>
              <w:t xml:space="preserve">    bankruptcy. This suggests:\n- Credit markets still view Tesla as investment-grade\n- Equity investors expect </w:t>
            </w:r>
          </w:p>
          <w:p>
            <w:pPr>
              <w:spacing w:after="0" w:line="230" w:lineRule="exact"/>
            </w:pPr>
            <w:r>
              <w:rPr>
                <w:rFonts w:ascii="Courier New" w:cs="Courier New" w:eastAsia="Courier New" w:hAnsi="Courier New"/>
                <w:color w:val="1E2A38"/>
                <w:sz w:val="17"/>
                <w:szCs w:val="17"/>
              </w:rPr>
              <w:t xml:space="preserve">    profitability recovery or strategic action (cost cuts, capex reduction, new products)\n- No imminent </w:t>
            </w:r>
          </w:p>
          <w:p>
            <w:pPr>
              <w:spacing w:after="0" w:line="230" w:lineRule="exact"/>
            </w:pPr>
            <w:r>
              <w:rPr>
                <w:rFonts w:ascii="Courier New" w:cs="Courier New" w:eastAsia="Courier New" w:hAnsi="Courier New"/>
                <w:color w:val="1E2A38"/>
                <w:sz w:val="17"/>
                <w:szCs w:val="17"/>
              </w:rPr>
              <w:t xml:space="preserve">    refinancing crisis is priced in\n\nHowever, if Tesla's FY2026 earnings disappoint (further margin compression </w:t>
            </w:r>
          </w:p>
          <w:p>
            <w:pPr>
              <w:spacing w:after="0" w:line="230" w:lineRule="exact"/>
            </w:pPr>
            <w:r>
              <w:rPr>
                <w:rFonts w:ascii="Courier New" w:cs="Courier New" w:eastAsia="Courier New" w:hAnsi="Courier New"/>
                <w:color w:val="1E2A38"/>
                <w:sz w:val="17"/>
                <w:szCs w:val="17"/>
              </w:rPr>
              <w:t xml:space="preserve">    or revenue decline), the stock could face a sharp repricing downward, which would tighten refinancing </w:t>
            </w:r>
          </w:p>
          <w:p>
            <w:pPr>
              <w:spacing w:after="0" w:line="230" w:lineRule="exact"/>
            </w:pPr>
            <w:r>
              <w:rPr>
                <w:rFonts w:ascii="Courier New" w:cs="Courier New" w:eastAsia="Courier New" w:hAnsi="Courier New"/>
                <w:color w:val="1E2A38"/>
                <w:sz w:val="17"/>
                <w:szCs w:val="17"/>
              </w:rPr>
              <w:t xml:space="preserve">    conditions and accelerate distress risk.\n\n---\n\n### Explicit Bankruptcy Timeline\n\n12–24 months: </w:t>
            </w:r>
          </w:p>
          <w:p>
            <w:pPr>
              <w:spacing w:after="0" w:line="230" w:lineRule="exact"/>
            </w:pPr>
            <w:r>
              <w:rPr>
                <w:rFonts w:ascii="Courier New" w:cs="Courier New" w:eastAsia="Courier New" w:hAnsi="Courier New"/>
                <w:color w:val="1E2A38"/>
                <w:sz w:val="17"/>
                <w:szCs w:val="17"/>
              </w:rPr>
              <w:t xml:space="preserve">    Bankruptcy risk remains low\n- Cash reserves of $16.5B provide a buffer\n- Operating cash flow remains </w:t>
            </w:r>
          </w:p>
          <w:p>
            <w:pPr>
              <w:spacing w:after="0" w:line="230" w:lineRule="exact"/>
            </w:pPr>
            <w:r>
              <w:rPr>
                <w:rFonts w:ascii="Courier New" w:cs="Courier New" w:eastAsia="Courier New" w:hAnsi="Courier New"/>
                <w:color w:val="1E2A38"/>
                <w:sz w:val="17"/>
                <w:szCs w:val="17"/>
              </w:rPr>
              <w:t xml:space="preserve">    positive at $14.7B\n- No debt maturity wall or covenant violations\n- Market still prices Tesla as </w:t>
            </w:r>
          </w:p>
          <w:p>
            <w:pPr>
              <w:spacing w:after="0" w:line="230" w:lineRule="exact"/>
            </w:pPr>
            <w:r>
              <w:rPr>
                <w:rFonts w:ascii="Courier New" w:cs="Courier New" w:eastAsia="Courier New" w:hAnsi="Courier New"/>
                <w:color w:val="1E2A38"/>
                <w:sz w:val="17"/>
                <w:szCs w:val="17"/>
              </w:rPr>
              <w:t xml:space="preserve">    solvent\n\n2–3 years: Bankruptcy risk becomes material if:\n- Revenue continues to decline (FY2026 down </w:t>
            </w:r>
          </w:p>
          <w:p>
            <w:pPr>
              <w:spacing w:after="0" w:line="230" w:lineRule="exact"/>
            </w:pPr>
            <w:r>
              <w:rPr>
                <w:rFonts w:ascii="Courier New" w:cs="Courier New" w:eastAsia="Courier New" w:hAnsi="Courier New"/>
                <w:color w:val="1E2A38"/>
                <w:sz w:val="17"/>
                <w:szCs w:val="17"/>
              </w:rPr>
              <w:t xml:space="preserve">    another 5%+)\n- EBIT margin falls below 3% (net income below $2.8B)\n- Operating cash flow declines below </w:t>
            </w:r>
          </w:p>
          <w:p>
            <w:pPr>
              <w:spacing w:after="0" w:line="230" w:lineRule="exact"/>
            </w:pPr>
            <w:r>
              <w:rPr>
                <w:rFonts w:ascii="Courier New" w:cs="Courier New" w:eastAsia="Courier New" w:hAnsi="Courier New"/>
                <w:color w:val="1E2A38"/>
                <w:sz w:val="17"/>
                <w:szCs w:val="17"/>
              </w:rPr>
              <w:t xml:space="preserve">    $10B\n- Capex is not reduced proportionally\n- In this scenario, cash burn accelerates and refinancing becomes </w:t>
            </w:r>
          </w:p>
          <w:p>
            <w:pPr>
              <w:spacing w:after="0" w:line="230" w:lineRule="exact"/>
            </w:pPr>
            <w:r>
              <w:rPr>
                <w:rFonts w:ascii="Courier New" w:cs="Courier New" w:eastAsia="Courier New" w:hAnsi="Courier New"/>
                <w:color w:val="1E2A38"/>
                <w:sz w:val="17"/>
                <w:szCs w:val="17"/>
              </w:rPr>
              <w:t xml:space="preserve">    difficult\n\n3–5 years: Bankruptcy becomes likely if:\n- No profitability recovery occurs\n- Cash reserves are </w:t>
            </w:r>
          </w:p>
          <w:p>
            <w:pPr>
              <w:spacing w:after="0" w:line="230" w:lineRule="exact"/>
            </w:pPr>
            <w:r>
              <w:rPr>
                <w:rFonts w:ascii="Courier New" w:cs="Courier New" w:eastAsia="Courier New" w:hAnsi="Courier New"/>
                <w:color w:val="1E2A38"/>
                <w:sz w:val="17"/>
                <w:szCs w:val="17"/>
              </w:rPr>
              <w:t xml:space="preserve">    depleted to below $5B\n- Credit rating is downgraded to sub-investment-grade\n- Debt refinancing becomes </w:t>
            </w:r>
          </w:p>
          <w:p>
            <w:pPr>
              <w:spacing w:after="0" w:line="230" w:lineRule="exact"/>
            </w:pPr>
            <w:r>
              <w:rPr>
                <w:rFonts w:ascii="Courier New" w:cs="Courier New" w:eastAsia="Courier New" w:hAnsi="Courier New"/>
                <w:color w:val="1E2A38"/>
                <w:sz w:val="17"/>
                <w:szCs w:val="17"/>
              </w:rPr>
              <w:t xml:space="preserve">    prohibitively expensive or unavailable\n- Management does not cut capex or raise capital\n\nBeyond 5 years: </w:t>
            </w:r>
          </w:p>
          <w:p>
            <w:pPr>
              <w:spacing w:after="0" w:line="230" w:lineRule="exact"/>
            </w:pPr>
            <w:r>
              <w:rPr>
                <w:rFonts w:ascii="Courier New" w:cs="Courier New" w:eastAsia="Courier New" w:hAnsi="Courier New"/>
                <w:color w:val="1E2A38"/>
                <w:sz w:val="17"/>
                <w:szCs w:val="17"/>
              </w:rPr>
              <w:t xml:space="preserve">    Bankruptcy is unlikely unless:\n- Tesla has already restructured (debt-for-equity swap, asset sales, capex </w:t>
            </w:r>
          </w:p>
          <w:p>
            <w:pPr>
              <w:spacing w:after="0" w:line="230" w:lineRule="exact"/>
            </w:pPr>
            <w:r>
              <w:rPr>
                <w:rFonts w:ascii="Courier New" w:cs="Courier New" w:eastAsia="Courier New" w:hAnsi="Courier New"/>
                <w:color w:val="1E2A38"/>
                <w:sz w:val="17"/>
                <w:szCs w:val="17"/>
              </w:rPr>
              <w:t xml:space="preserve">    cuts)\n- Or the company has stabilized profitability and returned to positive FCF\n\n---\n\n### Critical </w:t>
            </w:r>
          </w:p>
          <w:p>
            <w:pPr>
              <w:spacing w:after="0" w:line="230" w:lineRule="exact"/>
            </w:pPr>
            <w:r>
              <w:rPr>
                <w:rFonts w:ascii="Courier New" w:cs="Courier New" w:eastAsia="Courier New" w:hAnsi="Courier New"/>
                <w:color w:val="1E2A38"/>
                <w:sz w:val="17"/>
                <w:szCs w:val="17"/>
              </w:rPr>
              <w:t xml:space="preserve">    Uncertainties (Cannot Be Resolved with Current Data)\n\n1. Will Tesla stabilize or recover profitability in </w:t>
            </w:r>
          </w:p>
          <w:p>
            <w:pPr>
              <w:spacing w:after="0" w:line="230" w:lineRule="exact"/>
            </w:pPr>
            <w:r>
              <w:rPr>
                <w:rFonts w:ascii="Courier New" w:cs="Courier New" w:eastAsia="Courier New" w:hAnsi="Courier New"/>
                <w:color w:val="1E2A38"/>
                <w:sz w:val="17"/>
                <w:szCs w:val="17"/>
              </w:rPr>
              <w:t xml:space="preserve">    FY2026?\n   - Current data: FY2025 shows 46% net income decline and 2.9% revenue contraction\n   - Required to </w:t>
            </w:r>
          </w:p>
          <w:p>
            <w:pPr>
              <w:spacing w:after="0" w:line="230" w:lineRule="exact"/>
            </w:pPr>
            <w:r>
              <w:rPr>
                <w:rFonts w:ascii="Courier New" w:cs="Courier New" w:eastAsia="Courier New" w:hAnsi="Courier New"/>
                <w:color w:val="1E2A38"/>
                <w:sz w:val="17"/>
                <w:szCs w:val="17"/>
              </w:rPr>
              <w:t xml:space="preserve">    resolve: Q1 2026 earnings, FY2026 guidance, management commentary on cost structure and capex plans\n   - </w:t>
            </w:r>
          </w:p>
          <w:p>
            <w:pPr>
              <w:spacing w:after="0" w:line="230" w:lineRule="exact"/>
            </w:pPr>
            <w:r>
              <w:rPr>
                <w:rFonts w:ascii="Courier New" w:cs="Courier New" w:eastAsia="Courier New" w:hAnsi="Courier New"/>
                <w:color w:val="1E2A38"/>
                <w:sz w:val="17"/>
                <w:szCs w:val="17"/>
              </w:rPr>
              <w:t xml:space="preserve">    Impact if resolved favorably: Bankruptcy risk drops to low (5+ year horizon)\n   - Impact if resolved </w:t>
            </w:r>
          </w:p>
          <w:p>
            <w:pPr>
              <w:spacing w:after="0" w:line="230" w:lineRule="exact"/>
            </w:pPr>
            <w:r>
              <w:rPr>
                <w:rFonts w:ascii="Courier New" w:cs="Courier New" w:eastAsia="Courier New" w:hAnsi="Courier New"/>
                <w:color w:val="1E2A38"/>
                <w:sz w:val="17"/>
                <w:szCs w:val="17"/>
              </w:rPr>
              <w:t xml:space="preserve">    unfavorably: Bankruptcy risk rises to medium (2–3 year horizon)\n\n2. Will Tesla cut capex if profitability </w:t>
            </w:r>
          </w:p>
          <w:p>
            <w:pPr>
              <w:spacing w:after="0" w:line="230" w:lineRule="exact"/>
            </w:pPr>
            <w:r>
              <w:rPr>
                <w:rFonts w:ascii="Courier New" w:cs="Courier New" w:eastAsia="Courier New" w:hAnsi="Courier New"/>
                <w:color w:val="1E2A38"/>
                <w:sz w:val="17"/>
                <w:szCs w:val="17"/>
              </w:rPr>
              <w:t xml:space="preserve">    deteriorates?\n   - Current data: Capex has remained elevated ($8–11B) despite margin compression\n   - </w:t>
            </w:r>
          </w:p>
          <w:p>
            <w:pPr>
              <w:spacing w:after="0" w:line="230" w:lineRule="exact"/>
            </w:pPr>
            <w:r>
              <w:rPr>
                <w:rFonts w:ascii="Courier New" w:cs="Courier New" w:eastAsia="Courier New" w:hAnsi="Courier New"/>
                <w:color w:val="1E2A38"/>
                <w:sz w:val="17"/>
                <w:szCs w:val="17"/>
              </w:rPr>
              <w:t xml:space="preserve">    Required to resolve: Management statements on capex discipline, strategic priorities, and capital allocation\n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 Impact if resolved favorably: Extends runway by 2–3 years\n   - Impact if resolved unfavorably: Accelerates </w:t>
            </w:r>
          </w:p>
          <w:p>
            <w:pPr>
              <w:spacing w:after="0" w:line="230" w:lineRule="exact"/>
            </w:pPr>
            <w:r>
              <w:rPr>
                <w:rFonts w:ascii="Courier New" w:cs="Courier New" w:eastAsia="Courier New" w:hAnsi="Courier New"/>
                <w:color w:val="1E2A38"/>
                <w:sz w:val="17"/>
                <w:szCs w:val="17"/>
              </w:rPr>
              <w:t xml:space="preserve">    cash burn and distress timeline\n\n3. Will Tesla raise capital (debt or equity) if needed?\n   - Current data: </w:t>
            </w:r>
          </w:p>
          <w:p>
            <w:pPr>
              <w:spacing w:after="0" w:line="230" w:lineRule="exact"/>
            </w:pPr>
            <w:r>
              <w:rPr>
                <w:rFonts w:ascii="Courier New" w:cs="Courier New" w:eastAsia="Courier New" w:hAnsi="Courier New"/>
                <w:color w:val="1E2A38"/>
                <w:sz w:val="17"/>
                <w:szCs w:val="17"/>
              </w:rPr>
              <w:t xml:space="preserve">    No recent equity issuance or debt raise; market cap is $1.5T, providing substantial equity cushion\n   - </w:t>
            </w:r>
          </w:p>
          <w:p>
            <w:pPr>
              <w:spacing w:after="0" w:line="230" w:lineRule="exact"/>
            </w:pPr>
            <w:r>
              <w:rPr>
                <w:rFonts w:ascii="Courier New" w:cs="Courier New" w:eastAsia="Courier New" w:hAnsi="Courier New"/>
                <w:color w:val="1E2A38"/>
                <w:sz w:val="17"/>
                <w:szCs w:val="17"/>
              </w:rPr>
              <w:t xml:space="preserve">    Required to resolve: Credit market conditions, investor appetite for Tesla equity, management willingness to </w:t>
            </w:r>
          </w:p>
          <w:p>
            <w:pPr>
              <w:spacing w:after="0" w:line="230" w:lineRule="exact"/>
            </w:pPr>
            <w:r>
              <w:rPr>
                <w:rFonts w:ascii="Courier New" w:cs="Courier New" w:eastAsia="Courier New" w:hAnsi="Courier New"/>
                <w:color w:val="1E2A38"/>
                <w:sz w:val="17"/>
                <w:szCs w:val="17"/>
              </w:rPr>
              <w:t xml:space="preserve">    dilute shareholders\n   - Impact if resolved favorably: Extends runway indefinitely\n   - Impact if resolved </w:t>
            </w:r>
          </w:p>
          <w:p>
            <w:pPr>
              <w:spacing w:after="0" w:line="230" w:lineRule="exact"/>
            </w:pPr>
            <w:r>
              <w:rPr>
                <w:rFonts w:ascii="Courier New" w:cs="Courier New" w:eastAsia="Courier New" w:hAnsi="Courier New"/>
                <w:color w:val="1E2A38"/>
                <w:sz w:val="17"/>
                <w:szCs w:val="17"/>
              </w:rPr>
              <w:t xml:space="preserve">    unfavorably: Limits options and forces restructuring\n\n---\n\n### Bottom Line\n\nTesla will not go bankrupt </w:t>
            </w:r>
          </w:p>
          <w:p>
            <w:pPr>
              <w:spacing w:after="0" w:line="230" w:lineRule="exact"/>
            </w:pPr>
            <w:r>
              <w:rPr>
                <w:rFonts w:ascii="Courier New" w:cs="Courier New" w:eastAsia="Courier New" w:hAnsi="Courier New"/>
                <w:color w:val="1E2A38"/>
                <w:sz w:val="17"/>
                <w:szCs w:val="17"/>
              </w:rPr>
              <w:t xml:space="preserve">    in the next 12–24 months. Liquidity is strong, solvency ratios are manageable, and operating cash flow remains </w:t>
            </w:r>
          </w:p>
          <w:p>
            <w:pPr>
              <w:spacing w:after="0" w:line="230" w:lineRule="exact"/>
            </w:pPr>
            <w:r>
              <w:rPr>
                <w:rFonts w:ascii="Courier New" w:cs="Courier New" w:eastAsia="Courier New" w:hAnsi="Courier New"/>
                <w:color w:val="1E2A38"/>
                <w:sz w:val="17"/>
                <w:szCs w:val="17"/>
              </w:rPr>
              <w:t xml:space="preserve">    positive.\n\nIf current trends persist without operational improvement, Tesla faces material bankruptcy risk </w:t>
            </w:r>
          </w:p>
          <w:p>
            <w:pPr>
              <w:spacing w:after="0" w:line="230" w:lineRule="exact"/>
            </w:pPr>
            <w:r>
              <w:rPr>
                <w:rFonts w:ascii="Courier New" w:cs="Courier New" w:eastAsia="Courier New" w:hAnsi="Courier New"/>
                <w:color w:val="1E2A38"/>
                <w:sz w:val="17"/>
                <w:szCs w:val="17"/>
              </w:rPr>
              <w:t xml:space="preserve">    in 2–3 years. The company is burning cash relative to capex, and profitability is collapsing. At current burn </w:t>
            </w:r>
          </w:p>
          <w:p>
            <w:pPr>
              <w:spacing w:after="0" w:line="230" w:lineRule="exact"/>
            </w:pPr>
            <w:r>
              <w:rPr>
                <w:rFonts w:ascii="Courier New" w:cs="Courier New" w:eastAsia="Courier New" w:hAnsi="Courier New"/>
                <w:color w:val="1E2A38"/>
                <w:sz w:val="17"/>
                <w:szCs w:val="17"/>
              </w:rPr>
              <w:t xml:space="preserve">    rates and without margin recovery or capex reduction, cash reserves would be depleted by late 2027 or early </w:t>
            </w:r>
          </w:p>
          <w:p>
            <w:pPr>
              <w:spacing w:after="0" w:line="230" w:lineRule="exact"/>
            </w:pPr>
            <w:r>
              <w:rPr>
                <w:rFonts w:ascii="Courier New" w:cs="Courier New" w:eastAsia="Courier New" w:hAnsi="Courier New"/>
                <w:color w:val="1E2A38"/>
                <w:sz w:val="17"/>
                <w:szCs w:val="17"/>
              </w:rPr>
              <w:t xml:space="preserve">    2028.\n\nThe most likely outcome is not bankruptcy, but restructuring. Tesla has sufficient equity value </w:t>
            </w:r>
          </w:p>
          <w:p>
            <w:pPr>
              <w:spacing w:after="0" w:line="230" w:lineRule="exact"/>
            </w:pPr>
            <w:r>
              <w:rPr>
                <w:rFonts w:ascii="Courier New" w:cs="Courier New" w:eastAsia="Courier New" w:hAnsi="Courier New"/>
                <w:color w:val="1E2A38"/>
                <w:sz w:val="17"/>
                <w:szCs w:val="17"/>
              </w:rPr>
              <w:t xml:space="preserve">    ($1.5T market cap) and cash ($16.5B) to:\n- Cut capex by 30–50% and extend runway to 5+ years\n- Raise capital </w:t>
            </w:r>
          </w:p>
          <w:p>
            <w:pPr>
              <w:spacing w:after="0" w:line="230" w:lineRule="exact"/>
            </w:pPr>
            <w:r>
              <w:rPr>
                <w:rFonts w:ascii="Courier New" w:cs="Courier New" w:eastAsia="Courier New" w:hAnsi="Courier New"/>
                <w:color w:val="1E2A38"/>
                <w:sz w:val="17"/>
                <w:szCs w:val="17"/>
              </w:rPr>
              <w:t xml:space="preserve">    via debt or equity issuance\n- Divest non-core assets\n- Restructure operations to improve margins\n\nThe </w:t>
            </w:r>
          </w:p>
          <w:p>
            <w:pPr>
              <w:spacing w:after="0" w:line="230" w:lineRule="exact"/>
            </w:pPr>
            <w:r>
              <w:rPr>
                <w:rFonts w:ascii="Courier New" w:cs="Courier New" w:eastAsia="Courier New" w:hAnsi="Courier New"/>
                <w:color w:val="1E2A38"/>
                <w:sz w:val="17"/>
                <w:szCs w:val="17"/>
              </w:rPr>
              <w:t xml:space="preserve">    bankruptcy timeline depends entirely on management's response to deteriorating profitability. If Tesla </w:t>
            </w:r>
          </w:p>
          <w:p>
            <w:pPr>
              <w:spacing w:after="0" w:line="230" w:lineRule="exact"/>
            </w:pPr>
            <w:r>
              <w:rPr>
                <w:rFonts w:ascii="Courier New" w:cs="Courier New" w:eastAsia="Courier New" w:hAnsi="Courier New"/>
                <w:color w:val="1E2A38"/>
                <w:sz w:val="17"/>
                <w:szCs w:val="17"/>
              </w:rPr>
              <w:t xml:space="preserve">    stabilizes revenue and recovers EBIT margin to 7%+ by end of FY2026, bankruptcy risk remains low. If </w:t>
            </w:r>
          </w:p>
          <w:p>
            <w:pPr>
              <w:spacing w:after="0" w:line="230" w:lineRule="exact"/>
            </w:pPr>
            <w:r>
              <w:rPr>
                <w:rFonts w:ascii="Courier New" w:cs="Courier New" w:eastAsia="Courier New" w:hAnsi="Courier New"/>
                <w:color w:val="1E2A38"/>
                <w:sz w:val="17"/>
                <w:szCs w:val="17"/>
              </w:rPr>
              <w:t xml:space="preserve">    deterioration accelerates and management does not act, bankruptcy becomes a material risk by </w:t>
            </w:r>
          </w:p>
          <w:p>
            <w:pPr>
              <w:spacing w:after="0" w:line="230" w:lineRule="exact"/>
            </w:pPr>
            <w:r>
              <w:rPr>
                <w:rFonts w:ascii="Courier New" w:cs="Courier New" w:eastAsia="Courier New" w:hAnsi="Courier New"/>
                <w:color w:val="1E2A38"/>
                <w:sz w:val="17"/>
                <w:szCs w:val="17"/>
              </w:rPr>
              <w:t xml:space="preserve">    2028–2029.\n\nInvestors should treat this as a critical inflection point. Q1 2026 earnings and FY2026 guidance </w:t>
            </w:r>
          </w:p>
          <w:p>
            <w:pPr>
              <w:spacing w:after="0" w:line="230" w:lineRule="exact"/>
            </w:pPr>
            <w:r>
              <w:rPr>
                <w:rFonts w:ascii="Courier New" w:cs="Courier New" w:eastAsia="Courier New" w:hAnsi="Courier New"/>
                <w:color w:val="1E2A38"/>
                <w:sz w:val="17"/>
                <w:szCs w:val="17"/>
              </w:rPr>
              <w:t xml:space="preserve">    will determine whether Tesla is on a recovery path or a distress path. Monitor these metrics closely."}}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'end', 'judge_iterations': 2, 'judge_rationale': "The response provides a </w:t>
            </w:r>
          </w:p>
          <w:p>
            <w:pPr>
              <w:spacing w:after="0" w:line="230" w:lineRule="exact"/>
            </w:pPr>
            <w:r>
              <w:rPr>
                <w:rFonts w:ascii="Courier New" w:cs="Courier New" w:eastAsia="Courier New" w:hAnsi="Courier New"/>
                <w:color w:val="1E2A38"/>
                <w:sz w:val="17"/>
                <w:szCs w:val="17"/>
              </w:rPr>
              <w:t xml:space="preserve">    detailed analysis of Tesla's financial situation, including a DCF valuation indicating negative intrinsic </w:t>
            </w:r>
          </w:p>
          <w:p>
            <w:pPr>
              <w:spacing w:after="0" w:line="230" w:lineRule="exact"/>
            </w:pPr>
            <w:r>
              <w:rPr>
                <w:rFonts w:ascii="Courier New" w:cs="Courier New" w:eastAsia="Courier New" w:hAnsi="Courier New"/>
                <w:color w:val="1E2A38"/>
                <w:sz w:val="17"/>
                <w:szCs w:val="17"/>
              </w:rPr>
              <w:t xml:space="preserve">    value and enterprise value, which suggests significant financial distress. It outlines various scenarios for </w:t>
            </w:r>
          </w:p>
          <w:p>
            <w:pPr>
              <w:spacing w:after="0" w:line="230" w:lineRule="exact"/>
            </w:pPr>
            <w:r>
              <w:rPr>
                <w:rFonts w:ascii="Courier New" w:cs="Courier New" w:eastAsia="Courier New" w:hAnsi="Courier New"/>
                <w:color w:val="1E2A38"/>
                <w:sz w:val="17"/>
                <w:szCs w:val="17"/>
              </w:rPr>
              <w:t xml:space="preserve">    cash runway based on operating cash flow and capex, indicating that bankruptcy risk remains low in the short </w:t>
            </w:r>
          </w:p>
          <w:p>
            <w:pPr>
              <w:spacing w:after="0" w:line="230" w:lineRule="exact"/>
            </w:pPr>
            <w:r>
              <w:rPr>
                <w:rFonts w:ascii="Courier New" w:cs="Courier New" w:eastAsia="Courier New" w:hAnsi="Courier New"/>
                <w:color w:val="1E2A38"/>
                <w:sz w:val="17"/>
                <w:szCs w:val="17"/>
              </w:rPr>
              <w:t xml:space="preserve">    term (12-24 months) but could become material in 2-3 years if current trends continue. The analysis also </w:t>
            </w:r>
          </w:p>
          <w:p>
            <w:pPr>
              <w:spacing w:after="0" w:line="230" w:lineRule="exact"/>
            </w:pPr>
            <w:r>
              <w:rPr>
                <w:rFonts w:ascii="Courier New" w:cs="Courier New" w:eastAsia="Courier New" w:hAnsi="Courier New"/>
                <w:color w:val="1E2A38"/>
                <w:sz w:val="17"/>
                <w:szCs w:val="17"/>
              </w:rPr>
              <w:t xml:space="preserve">    emphasizes the importance of management's response to deteriorating profitability and outlines critical </w:t>
            </w:r>
          </w:p>
          <w:p>
            <w:pPr>
              <w:spacing w:after="0" w:line="230" w:lineRule="exact"/>
            </w:pPr>
            <w:r>
              <w:rPr>
                <w:rFonts w:ascii="Courier New" w:cs="Courier New" w:eastAsia="Courier New" w:hAnsi="Courier New"/>
                <w:color w:val="1E2A38"/>
                <w:sz w:val="17"/>
                <w:szCs w:val="17"/>
              </w:rPr>
              <w:t xml:space="preserve">    uncertainties that could affect the bankruptcy timeline. Overall, the reasoning is sound and directly </w:t>
            </w:r>
          </w:p>
          <w:p>
            <w:pPr>
              <w:spacing w:after="0" w:line="230" w:lineRule="exact"/>
            </w:pPr>
            <w:r>
              <w:rPr>
                <w:rFonts w:ascii="Courier New" w:cs="Courier New" w:eastAsia="Courier New" w:hAnsi="Courier New"/>
                <w:color w:val="1E2A38"/>
                <w:sz w:val="17"/>
                <w:szCs w:val="17"/>
              </w:rPr>
              <w:t xml:space="preserve">    addresses the user's question about Tesla's bankruptcy timeline.", 'messages': [AIMessage(content="---\n\n## </w:t>
            </w:r>
          </w:p>
          <w:p>
            <w:pPr>
              <w:spacing w:after="0" w:line="230" w:lineRule="exact"/>
            </w:pPr>
            <w:r>
              <w:rPr>
                <w:rFonts w:ascii="Courier New" w:cs="Courier New" w:eastAsia="Courier New" w:hAnsi="Courier New"/>
                <w:color w:val="1E2A38"/>
                <w:sz w:val="17"/>
                <w:szCs w:val="17"/>
              </w:rPr>
              <w:t xml:space="preserve">    Tesla Bankruptcy Timeline: Revised Analysis\n\nThe DCF valuation output reveals a critical finding: intrinsic </w:t>
            </w:r>
          </w:p>
          <w:p>
            <w:pPr>
              <w:spacing w:after="0" w:line="230" w:lineRule="exact"/>
            </w:pPr>
            <w:r>
              <w:rPr>
                <w:rFonts w:ascii="Courier New" w:cs="Courier New" w:eastAsia="Courier New" w:hAnsi="Courier New"/>
                <w:color w:val="1E2A38"/>
                <w:sz w:val="17"/>
                <w:szCs w:val="17"/>
              </w:rPr>
              <w:t xml:space="preserve">    value per share is negative at -$15.42, with enterprise value of -$74.4B. This is not a valuation discount — </w:t>
            </w:r>
          </w:p>
          <w:p>
            <w:pPr>
              <w:spacing w:after="0" w:line="230" w:lineRule="exact"/>
            </w:pPr>
            <w:r>
              <w:rPr>
                <w:rFonts w:ascii="Courier New" w:cs="Courier New" w:eastAsia="Courier New" w:hAnsi="Courier New"/>
                <w:color w:val="1E2A38"/>
                <w:sz w:val="17"/>
                <w:szCs w:val="17"/>
              </w:rPr>
              <w:t xml:space="preserve">    it is a signal that the company's projected free cash flows are negative across the entire 5-year projection </w:t>
            </w:r>
          </w:p>
          <w:p>
            <w:pPr>
              <w:spacing w:after="0" w:line="230" w:lineRule="exact"/>
            </w:pPr>
            <w:r>
              <w:rPr>
                <w:rFonts w:ascii="Courier New" w:cs="Courier New" w:eastAsia="Courier New" w:hAnsi="Courier New"/>
                <w:color w:val="1E2A38"/>
                <w:sz w:val="17"/>
                <w:szCs w:val="17"/>
              </w:rPr>
              <w:t xml:space="preserve">    period.\n\n### What the Negative DCF Means\n\nThe DCF model projects:\n- Negative free cash flow in all years </w:t>
            </w:r>
          </w:p>
          <w:p>
            <w:pPr>
              <w:spacing w:after="0" w:line="230" w:lineRule="exact"/>
            </w:pPr>
            <w:r>
              <w:rPr>
                <w:rFonts w:ascii="Courier New" w:cs="Courier New" w:eastAsia="Courier New" w:hAnsi="Courier New"/>
                <w:color w:val="1E2A38"/>
                <w:sz w:val="17"/>
                <w:szCs w:val="17"/>
              </w:rPr>
              <w:t xml:space="preserve">    FY2026–FY2030 per run_dcf_valuation\n- Terminal value is negative, indicating the model assumes Tesla cannot </w:t>
            </w:r>
          </w:p>
          <w:p>
            <w:pPr>
              <w:spacing w:after="0" w:line="230" w:lineRule="exact"/>
            </w:pPr>
            <w:r>
              <w:rPr>
                <w:rFonts w:ascii="Courier New" w:cs="Courier New" w:eastAsia="Courier New" w:hAnsi="Courier New"/>
                <w:color w:val="1E2A38"/>
                <w:sz w:val="17"/>
                <w:szCs w:val="17"/>
              </w:rPr>
              <w:t xml:space="preserve">    sustain positive cash generation at a 2.5% perpetual growth rate\n- Terminal value represents 70% of </w:t>
            </w:r>
          </w:p>
          <w:p>
            <w:pPr>
              <w:spacing w:after="0" w:line="230" w:lineRule="exact"/>
            </w:pPr>
            <w:r>
              <w:rPr>
                <w:rFonts w:ascii="Courier New" w:cs="Courier New" w:eastAsia="Courier New" w:hAnsi="Courier New"/>
                <w:color w:val="1E2A38"/>
                <w:sz w:val="17"/>
                <w:szCs w:val="17"/>
              </w:rPr>
              <w:t xml:space="preserve">    enterprise value, meaning the valuation is driven by long-run assumptions, not near-term cash flows — this </w:t>
            </w:r>
          </w:p>
          <w:p>
            <w:pPr>
              <w:spacing w:after="0" w:line="230" w:lineRule="exact"/>
            </w:pPr>
            <w:r>
              <w:rPr>
                <w:rFonts w:ascii="Courier New" w:cs="Courier New" w:eastAsia="Courier New" w:hAnsi="Courier New"/>
                <w:color w:val="1E2A38"/>
                <w:sz w:val="17"/>
                <w:szCs w:val="17"/>
              </w:rPr>
              <w:t xml:space="preserve">    increases model sensitivity and suggests the model is highly pessimistic about Tesla's ability to recover </w:t>
            </w:r>
          </w:p>
          <w:p>
            <w:pPr>
              <w:spacing w:after="0" w:line="230" w:lineRule="exact"/>
            </w:pPr>
            <w:r>
              <w:rPr>
                <w:rFonts w:ascii="Courier New" w:cs="Courier New" w:eastAsia="Courier New" w:hAnsi="Courier New"/>
                <w:color w:val="1E2A38"/>
                <w:sz w:val="17"/>
                <w:szCs w:val="17"/>
              </w:rPr>
              <w:t xml:space="preserve">    profitability\n\n### Why the DCF Projects Negative Cash Flow\n\nThe DCF model extrapolates from FY2025 </w:t>
            </w:r>
          </w:p>
          <w:p>
            <w:pPr>
              <w:spacing w:after="0" w:line="230" w:lineRule="exact"/>
            </w:pPr>
            <w:r>
              <w:rPr>
                <w:rFonts w:ascii="Courier New" w:cs="Courier New" w:eastAsia="Courier New" w:hAnsi="Courier New"/>
                <w:color w:val="1E2A38"/>
                <w:sz w:val="17"/>
                <w:szCs w:val="17"/>
              </w:rPr>
              <w:t xml:space="preserve">    fundamentals:\n- Net income of $3.86B (FY2025) per get_financials\n- Capex of $8.53B (FY2025) per </w:t>
            </w:r>
          </w:p>
          <w:p>
            <w:pPr>
              <w:spacing w:after="0" w:line="230" w:lineRule="exact"/>
            </w:pPr>
            <w:r>
              <w:rPr>
                <w:rFonts w:ascii="Courier New" w:cs="Courier New" w:eastAsia="Courier New" w:hAnsi="Courier New"/>
                <w:color w:val="1E2A38"/>
                <w:sz w:val="17"/>
                <w:szCs w:val="17"/>
              </w:rPr>
              <w:t xml:space="preserve">    get_financials\n- Capex exceeds net income by $4.67B annually\n- The model projects this gap will widen as </w:t>
            </w:r>
          </w:p>
          <w:p>
            <w:pPr>
              <w:spacing w:after="0" w:line="230" w:lineRule="exact"/>
            </w:pPr>
            <w:r>
              <w:rPr>
                <w:rFonts w:ascii="Courier New" w:cs="Courier New" w:eastAsia="Courier New" w:hAnsi="Courier New"/>
                <w:color w:val="1E2A38"/>
                <w:sz w:val="17"/>
                <w:szCs w:val="17"/>
              </w:rPr>
              <w:t xml:space="preserve">    revenue growth assumptions are applied without corresponding margin recovery\n\nCritical limitation: The DCF </w:t>
            </w:r>
          </w:p>
          <w:p>
            <w:pPr>
              <w:spacing w:after="0" w:line="230" w:lineRule="exact"/>
            </w:pPr>
            <w:r>
              <w:rPr>
                <w:rFonts w:ascii="Courier New" w:cs="Courier New" w:eastAsia="Courier New" w:hAnsi="Courier New"/>
                <w:color w:val="1E2A38"/>
                <w:sz w:val="17"/>
                <w:szCs w:val="17"/>
              </w:rPr>
              <w:t xml:space="preserve">    model has zero depreciation and amortization across all projection years (projected_da = [0, 0, 0, 0, 0]). </w:t>
            </w:r>
          </w:p>
          <w:p>
            <w:pPr>
              <w:spacing w:after="0" w:line="230" w:lineRule="exact"/>
            </w:pPr>
            <w:r>
              <w:rPr>
                <w:rFonts w:ascii="Courier New" w:cs="Courier New" w:eastAsia="Courier New" w:hAnsi="Courier New"/>
                <w:color w:val="1E2A38"/>
                <w:sz w:val="17"/>
                <w:szCs w:val="17"/>
              </w:rPr>
              <w:t xml:space="preserve">    This is a data extraction gap — Tesla's actual D&amp;A is embedded in operating cash flow but not separately </w:t>
            </w:r>
          </w:p>
          <w:p>
            <w:pPr>
              <w:spacing w:after="0" w:line="230" w:lineRule="exact"/>
            </w:pPr>
            <w:r>
              <w:rPr>
                <w:rFonts w:ascii="Courier New" w:cs="Courier New" w:eastAsia="Courier New" w:hAnsi="Courier New"/>
                <w:color w:val="1E2A38"/>
                <w:sz w:val="17"/>
                <w:szCs w:val="17"/>
              </w:rPr>
              <w:t xml:space="preserve">    reported in the source data. This understates free cash flow and makes the negative DCF output unreliable as </w:t>
            </w:r>
          </w:p>
          <w:p>
            <w:pPr>
              <w:spacing w:after="0" w:line="230" w:lineRule="exact"/>
            </w:pPr>
            <w:r>
              <w:rPr>
                <w:rFonts w:ascii="Courier New" w:cs="Courier New" w:eastAsia="Courier New" w:hAnsi="Courier New"/>
                <w:color w:val="1E2A38"/>
                <w:sz w:val="17"/>
                <w:szCs w:val="17"/>
              </w:rPr>
              <w:t xml:space="preserve">    an absolute measure. However, the directional signal — that capex exceeds earnings — is valid and </w:t>
            </w:r>
          </w:p>
          <w:p>
            <w:pPr>
              <w:spacing w:after="0" w:line="230" w:lineRule="exact"/>
            </w:pPr>
            <w:r>
              <w:rPr>
                <w:rFonts w:ascii="Courier New" w:cs="Courier New" w:eastAsia="Courier New" w:hAnsi="Courier New"/>
                <w:color w:val="1E2A38"/>
                <w:sz w:val="17"/>
                <w:szCs w:val="17"/>
              </w:rPr>
              <w:t xml:space="preserve">    material.\n\n### Cash Runway Calculation (Adjusted for D&amp;A Gap)\n\nUsing actual FY2025 data and conservative </w:t>
            </w:r>
          </w:p>
          <w:p>
            <w:pPr>
              <w:spacing w:after="0" w:line="230" w:lineRule="exact"/>
            </w:pPr>
            <w:r>
              <w:rPr>
                <w:rFonts w:ascii="Courier New" w:cs="Courier New" w:eastAsia="Courier New" w:hAnsi="Courier New"/>
                <w:color w:val="1E2A38"/>
                <w:sz w:val="17"/>
                <w:szCs w:val="17"/>
              </w:rPr>
              <w:t xml:space="preserve">    assumptions:\n\nScenario 1: Profitability Remains Flat (No Recovery)\n- Operating cash flow: $14.7B </w:t>
            </w:r>
          </w:p>
          <w:p>
            <w:pPr>
              <w:spacing w:after="0" w:line="230" w:lineRule="exact"/>
            </w:pPr>
            <w:r>
              <w:rPr>
                <w:rFonts w:ascii="Courier New" w:cs="Courier New" w:eastAsia="Courier New" w:hAnsi="Courier New"/>
                <w:color w:val="1E2A38"/>
                <w:sz w:val="17"/>
                <w:szCs w:val="17"/>
              </w:rPr>
              <w:t xml:space="preserve">    (FY2025)\n- Capex: $8.5B (FY2025)\n- Free cash flow: $6.2B annually\n- Cash reserves: $16.5B\n- Runway: 2.7 </w:t>
            </w:r>
          </w:p>
          <w:p>
            <w:pPr>
              <w:spacing w:after="0" w:line="230" w:lineRule="exact"/>
            </w:pPr>
            <w:r>
              <w:rPr>
                <w:rFonts w:ascii="Courier New" w:cs="Courier New" w:eastAsia="Courier New" w:hAnsi="Courier New"/>
                <w:color w:val="1E2A38"/>
                <w:sz w:val="17"/>
                <w:szCs w:val="17"/>
              </w:rPr>
              <w:t xml:space="preserve">    years before cash depletion, assuming no debt service, working capital changes, or other cash </w:t>
            </w:r>
          </w:p>
          <w:p>
            <w:pPr>
              <w:spacing w:after="0" w:line="230" w:lineRule="exact"/>
            </w:pPr>
            <w:r>
              <w:rPr>
                <w:rFonts w:ascii="Courier New" w:cs="Courier New" w:eastAsia="Courier New" w:hAnsi="Courier New"/>
                <w:color w:val="1E2A38"/>
                <w:sz w:val="17"/>
                <w:szCs w:val="17"/>
              </w:rPr>
              <w:t xml:space="preserve">    outflows\n\nScenario 2: Profitability Deteriorates Further (Trend Continues)\n- If net income declines another </w:t>
            </w:r>
          </w:p>
          <w:p>
            <w:pPr>
              <w:spacing w:after="0" w:line="230" w:lineRule="exact"/>
            </w:pPr>
            <w:r>
              <w:rPr>
                <w:rFonts w:ascii="Courier New" w:cs="Courier New" w:eastAsia="Courier New" w:hAnsi="Courier New"/>
                <w:color w:val="1E2A38"/>
                <w:sz w:val="17"/>
                <w:szCs w:val="17"/>
              </w:rPr>
              <w:t xml:space="preserve">    50% (to $1.9B) while capex remains at $8.5B, FCF turns negative\n- Operating cash flow would likely decline </w:t>
            </w:r>
          </w:p>
          <w:p>
            <w:pPr>
              <w:spacing w:after="0" w:line="230" w:lineRule="exact"/>
            </w:pPr>
            <w:r>
              <w:rPr>
                <w:rFonts w:ascii="Courier New" w:cs="Courier New" w:eastAsia="Courier New" w:hAnsi="Courier New"/>
                <w:color w:val="1E2A38"/>
                <w:sz w:val="17"/>
                <w:szCs w:val="17"/>
              </w:rPr>
              <w:t xml:space="preserve">    proportionally, reducing FCF to near zero or negative\n- Runway: 1–2 years before cash depletion\n\nScenario </w:t>
            </w:r>
          </w:p>
          <w:p>
            <w:pPr>
              <w:spacing w:after="0" w:line="230" w:lineRule="exact"/>
            </w:pPr>
            <w:r>
              <w:rPr>
                <w:rFonts w:ascii="Courier New" w:cs="Courier New" w:eastAsia="Courier New" w:hAnsi="Courier New"/>
                <w:color w:val="1E2A38"/>
                <w:sz w:val="17"/>
                <w:szCs w:val="17"/>
              </w:rPr>
              <w:t xml:space="preserve">    3: Profitability Recovers (Stabilization)\n- If EBIT margin recovers to 7% (midpoint between FY2024 and </w:t>
            </w:r>
          </w:p>
          <w:p>
            <w:pPr>
              <w:spacing w:after="0" w:line="230" w:lineRule="exact"/>
            </w:pPr>
            <w:r>
              <w:rPr>
                <w:rFonts w:ascii="Courier New" w:cs="Courier New" w:eastAsia="Courier New" w:hAnsi="Courier New"/>
                <w:color w:val="1E2A38"/>
                <w:sz w:val="17"/>
                <w:szCs w:val="17"/>
              </w:rPr>
              <w:t xml:space="preserve">    FY2025), net income would be ~$6.6B\n- FCF would be ~$6.6B − $8.5B = −$1.9B (still negative due to capex)\n- </w:t>
            </w:r>
          </w:p>
          <w:p>
            <w:pPr>
              <w:spacing w:after="0" w:line="230" w:lineRule="exact"/>
            </w:pPr>
            <w:r>
              <w:rPr>
                <w:rFonts w:ascii="Courier New" w:cs="Courier New" w:eastAsia="Courier New" w:hAnsi="Courier New"/>
                <w:color w:val="1E2A38"/>
                <w:sz w:val="17"/>
                <w:szCs w:val="17"/>
              </w:rPr>
              <w:t xml:space="preserve">    Runway: 8–10 years if capex is reduced to $6–7B annually\n\n### Market-Implied Distress Signal\n\nCurrent </w:t>
            </w:r>
          </w:p>
          <w:p>
            <w:pPr>
              <w:spacing w:after="0" w:line="230" w:lineRule="exact"/>
            </w:pPr>
            <w:r>
              <w:rPr>
                <w:rFonts w:ascii="Courier New" w:cs="Courier New" w:eastAsia="Courier New" w:hAnsi="Courier New"/>
                <w:color w:val="1E2A38"/>
                <w:sz w:val="17"/>
                <w:szCs w:val="17"/>
              </w:rPr>
              <w:t xml:space="preserve">    stock price: $406.43 per get_market_data\nMarket cap: $1.53 trillion\n\nThe market is not pricing Tesla as </w:t>
            </w:r>
          </w:p>
          <w:p>
            <w:pPr>
              <w:spacing w:after="0" w:line="230" w:lineRule="exact"/>
            </w:pPr>
            <w:r>
              <w:rPr>
                <w:rFonts w:ascii="Courier New" w:cs="Courier New" w:eastAsia="Courier New" w:hAnsi="Courier New"/>
                <w:color w:val="1E2A38"/>
                <w:sz w:val="17"/>
                <w:szCs w:val="17"/>
              </w:rPr>
              <w:t xml:space="preserve">    distressed. A company trading at $406 with a $1.5T market cap is priced for recovery or stabilization, not </w:t>
            </w:r>
          </w:p>
          <w:p>
            <w:pPr>
              <w:spacing w:after="0" w:line="230" w:lineRule="exact"/>
            </w:pPr>
            <w:r>
              <w:rPr>
                <w:rFonts w:ascii="Courier New" w:cs="Courier New" w:eastAsia="Courier New" w:hAnsi="Courier New"/>
                <w:color w:val="1E2A38"/>
                <w:sz w:val="17"/>
                <w:szCs w:val="17"/>
              </w:rPr>
              <w:t xml:space="preserve">    bankruptcy. This suggests:\n- Credit markets still view Tesla as investment-grade\n- Equity investors expect </w:t>
            </w:r>
          </w:p>
          <w:p>
            <w:pPr>
              <w:spacing w:after="0" w:line="230" w:lineRule="exact"/>
            </w:pPr>
            <w:r>
              <w:rPr>
                <w:rFonts w:ascii="Courier New" w:cs="Courier New" w:eastAsia="Courier New" w:hAnsi="Courier New"/>
                <w:color w:val="1E2A38"/>
                <w:sz w:val="17"/>
                <w:szCs w:val="17"/>
              </w:rPr>
              <w:t xml:space="preserve">    profitability recovery or strategic action (cost cuts, capex reduction, new products)\n- No imminent </w:t>
            </w:r>
          </w:p>
          <w:p>
            <w:pPr>
              <w:spacing w:after="0" w:line="230" w:lineRule="exact"/>
            </w:pPr>
            <w:r>
              <w:rPr>
                <w:rFonts w:ascii="Courier New" w:cs="Courier New" w:eastAsia="Courier New" w:hAnsi="Courier New"/>
                <w:color w:val="1E2A38"/>
                <w:sz w:val="17"/>
                <w:szCs w:val="17"/>
              </w:rPr>
              <w:t xml:space="preserve">    refinancing crisis is priced in\n\nHowever, if Tesla's FY2026 earnings disappoint (further margin compression </w:t>
            </w:r>
          </w:p>
          <w:p>
            <w:pPr>
              <w:spacing w:after="0" w:line="230" w:lineRule="exact"/>
            </w:pPr>
            <w:r>
              <w:rPr>
                <w:rFonts w:ascii="Courier New" w:cs="Courier New" w:eastAsia="Courier New" w:hAnsi="Courier New"/>
                <w:color w:val="1E2A38"/>
                <w:sz w:val="17"/>
                <w:szCs w:val="17"/>
              </w:rPr>
              <w:t xml:space="preserve">    or revenue decline), the stock could face a sharp repricing downward, which would tighten refinancing </w:t>
            </w:r>
          </w:p>
          <w:p>
            <w:pPr>
              <w:spacing w:after="0" w:line="230" w:lineRule="exact"/>
            </w:pPr>
            <w:r>
              <w:rPr>
                <w:rFonts w:ascii="Courier New" w:cs="Courier New" w:eastAsia="Courier New" w:hAnsi="Courier New"/>
                <w:color w:val="1E2A38"/>
                <w:sz w:val="17"/>
                <w:szCs w:val="17"/>
              </w:rPr>
              <w:t xml:space="preserve">    conditions and accelerate distress risk.\n\n---\n\n### Explicit Bankruptcy Timeline\n\n12–24 months: </w:t>
            </w:r>
          </w:p>
          <w:p>
            <w:pPr>
              <w:spacing w:after="0" w:line="230" w:lineRule="exact"/>
            </w:pPr>
            <w:r>
              <w:rPr>
                <w:rFonts w:ascii="Courier New" w:cs="Courier New" w:eastAsia="Courier New" w:hAnsi="Courier New"/>
                <w:color w:val="1E2A38"/>
                <w:sz w:val="17"/>
                <w:szCs w:val="17"/>
              </w:rPr>
              <w:t xml:space="preserve">    Bankruptcy risk remains low\n- Cash reserves of $16.5B provide a buffer\n- Operating cash flow remains </w:t>
            </w:r>
          </w:p>
          <w:p>
            <w:pPr>
              <w:spacing w:after="0" w:line="230" w:lineRule="exact"/>
            </w:pPr>
            <w:r>
              <w:rPr>
                <w:rFonts w:ascii="Courier New" w:cs="Courier New" w:eastAsia="Courier New" w:hAnsi="Courier New"/>
                <w:color w:val="1E2A38"/>
                <w:sz w:val="17"/>
                <w:szCs w:val="17"/>
              </w:rPr>
              <w:t xml:space="preserve">    positive at $14.7B\n- No debt maturity wall or covenant violations\n- Market still prices Tesla as </w:t>
            </w:r>
          </w:p>
          <w:p>
            <w:pPr>
              <w:spacing w:after="0" w:line="230" w:lineRule="exact"/>
            </w:pPr>
            <w:r>
              <w:rPr>
                <w:rFonts w:ascii="Courier New" w:cs="Courier New" w:eastAsia="Courier New" w:hAnsi="Courier New"/>
                <w:color w:val="1E2A38"/>
                <w:sz w:val="17"/>
                <w:szCs w:val="17"/>
              </w:rPr>
              <w:t xml:space="preserve">    solvent\n\n2–3 years: Bankruptcy risk becomes material if:\n- Revenue continues to decline (FY2026 down </w:t>
            </w:r>
          </w:p>
          <w:p>
            <w:pPr>
              <w:spacing w:after="0" w:line="230" w:lineRule="exact"/>
            </w:pPr>
            <w:r>
              <w:rPr>
                <w:rFonts w:ascii="Courier New" w:cs="Courier New" w:eastAsia="Courier New" w:hAnsi="Courier New"/>
                <w:color w:val="1E2A38"/>
                <w:sz w:val="17"/>
                <w:szCs w:val="17"/>
              </w:rPr>
              <w:t xml:space="preserve">    another 5%+)\n- EBIT margin falls below 3% (net income below $2.8B)\n- Operating cash flow declines below </w:t>
            </w:r>
          </w:p>
          <w:p>
            <w:pPr>
              <w:spacing w:after="0" w:line="230" w:lineRule="exact"/>
            </w:pPr>
            <w:r>
              <w:rPr>
                <w:rFonts w:ascii="Courier New" w:cs="Courier New" w:eastAsia="Courier New" w:hAnsi="Courier New"/>
                <w:color w:val="1E2A38"/>
                <w:sz w:val="17"/>
                <w:szCs w:val="17"/>
              </w:rPr>
              <w:t xml:space="preserve">    $10B\n- Capex is not reduced proportionally\n- In this scenario, cash burn accelerates and refinancing becomes </w:t>
            </w:r>
          </w:p>
          <w:p>
            <w:pPr>
              <w:spacing w:after="0" w:line="230" w:lineRule="exact"/>
            </w:pPr>
            <w:r>
              <w:rPr>
                <w:rFonts w:ascii="Courier New" w:cs="Courier New" w:eastAsia="Courier New" w:hAnsi="Courier New"/>
                <w:color w:val="1E2A38"/>
                <w:sz w:val="17"/>
                <w:szCs w:val="17"/>
              </w:rPr>
              <w:t xml:space="preserve">    difficult\n\n3–5 years: Bankruptcy becomes likely if:\n- No profitability recovery occurs\n- Cash reserves are </w:t>
            </w:r>
          </w:p>
          <w:p>
            <w:pPr>
              <w:spacing w:after="0" w:line="230" w:lineRule="exact"/>
            </w:pPr>
            <w:r>
              <w:rPr>
                <w:rFonts w:ascii="Courier New" w:cs="Courier New" w:eastAsia="Courier New" w:hAnsi="Courier New"/>
                <w:color w:val="1E2A38"/>
                <w:sz w:val="17"/>
                <w:szCs w:val="17"/>
              </w:rPr>
              <w:t xml:space="preserve">    depleted to below $5B\n- Credit rating is downgraded to sub-investment-grade\n- Debt refinancing becomes </w:t>
            </w:r>
          </w:p>
          <w:p>
            <w:pPr>
              <w:spacing w:after="0" w:line="230" w:lineRule="exact"/>
            </w:pPr>
            <w:r>
              <w:rPr>
                <w:rFonts w:ascii="Courier New" w:cs="Courier New" w:eastAsia="Courier New" w:hAnsi="Courier New"/>
                <w:color w:val="1E2A38"/>
                <w:sz w:val="17"/>
                <w:szCs w:val="17"/>
              </w:rPr>
              <w:t xml:space="preserve">    prohibitively expensive or unavailable\n- Management does not cut capex or raise capital\n\nBeyond 5 years: </w:t>
            </w:r>
          </w:p>
          <w:p>
            <w:pPr>
              <w:spacing w:after="0" w:line="230" w:lineRule="exact"/>
            </w:pPr>
            <w:r>
              <w:rPr>
                <w:rFonts w:ascii="Courier New" w:cs="Courier New" w:eastAsia="Courier New" w:hAnsi="Courier New"/>
                <w:color w:val="1E2A38"/>
                <w:sz w:val="17"/>
                <w:szCs w:val="17"/>
              </w:rPr>
              <w:t xml:space="preserve">    Bankruptcy is unlikely unless:\n- Tesla has already restructured (debt-for-equity swap, asset sales, capex </w:t>
            </w:r>
          </w:p>
          <w:p>
            <w:pPr>
              <w:spacing w:after="0" w:line="230" w:lineRule="exact"/>
            </w:pPr>
            <w:r>
              <w:rPr>
                <w:rFonts w:ascii="Courier New" w:cs="Courier New" w:eastAsia="Courier New" w:hAnsi="Courier New"/>
                <w:color w:val="1E2A38"/>
                <w:sz w:val="17"/>
                <w:szCs w:val="17"/>
              </w:rPr>
              <w:t xml:space="preserve">    cuts)\n- Or the company has stabilized profitability and returned to positive FCF\n\n---\n\n### Critical </w:t>
            </w:r>
          </w:p>
          <w:p>
            <w:pPr>
              <w:spacing w:after="0" w:line="230" w:lineRule="exact"/>
            </w:pPr>
            <w:r>
              <w:rPr>
                <w:rFonts w:ascii="Courier New" w:cs="Courier New" w:eastAsia="Courier New" w:hAnsi="Courier New"/>
                <w:color w:val="1E2A38"/>
                <w:sz w:val="17"/>
                <w:szCs w:val="17"/>
              </w:rPr>
              <w:t xml:space="preserve">    Uncertainties (Cannot Be Resolved with Current Data)\n\n1. Will Tesla stabilize or recover profitability in </w:t>
            </w:r>
          </w:p>
          <w:p>
            <w:pPr>
              <w:spacing w:after="0" w:line="230" w:lineRule="exact"/>
            </w:pPr>
            <w:r>
              <w:rPr>
                <w:rFonts w:ascii="Courier New" w:cs="Courier New" w:eastAsia="Courier New" w:hAnsi="Courier New"/>
                <w:color w:val="1E2A38"/>
                <w:sz w:val="17"/>
                <w:szCs w:val="17"/>
              </w:rPr>
              <w:t xml:space="preserve">    FY2026?\n   - Current data: FY2025 shows 46% net income decline and 2.9% revenue contraction\n   - Required to </w:t>
            </w:r>
          </w:p>
          <w:p>
            <w:pPr>
              <w:spacing w:after="0" w:line="230" w:lineRule="exact"/>
            </w:pPr>
            <w:r>
              <w:rPr>
                <w:rFonts w:ascii="Courier New" w:cs="Courier New" w:eastAsia="Courier New" w:hAnsi="Courier New"/>
                <w:color w:val="1E2A38"/>
                <w:sz w:val="17"/>
                <w:szCs w:val="17"/>
              </w:rPr>
              <w:t xml:space="preserve">    resolve: Q1 2026 earnings, FY2026 guidance, management commentary on cost structure and capex plans\n   - </w:t>
            </w:r>
          </w:p>
          <w:p>
            <w:pPr>
              <w:spacing w:after="0" w:line="230" w:lineRule="exact"/>
            </w:pPr>
            <w:r>
              <w:rPr>
                <w:rFonts w:ascii="Courier New" w:cs="Courier New" w:eastAsia="Courier New" w:hAnsi="Courier New"/>
                <w:color w:val="1E2A38"/>
                <w:sz w:val="17"/>
                <w:szCs w:val="17"/>
              </w:rPr>
              <w:t xml:space="preserve">    Impact if resolved favorably: Bankruptcy risk drops to low (5+ year horizon)\n   - Impact if resolved </w:t>
            </w:r>
          </w:p>
          <w:p>
            <w:pPr>
              <w:spacing w:after="0" w:line="230" w:lineRule="exact"/>
            </w:pPr>
            <w:r>
              <w:rPr>
                <w:rFonts w:ascii="Courier New" w:cs="Courier New" w:eastAsia="Courier New" w:hAnsi="Courier New"/>
                <w:color w:val="1E2A38"/>
                <w:sz w:val="17"/>
                <w:szCs w:val="17"/>
              </w:rPr>
              <w:t xml:space="preserve">    unfavorably: Bankruptcy risk rises to medium (2–3 year horizon)\n\n2. Will Tesla cut capex if profitability </w:t>
            </w:r>
          </w:p>
          <w:p>
            <w:pPr>
              <w:spacing w:after="0" w:line="230" w:lineRule="exact"/>
            </w:pPr>
            <w:r>
              <w:rPr>
                <w:rFonts w:ascii="Courier New" w:cs="Courier New" w:eastAsia="Courier New" w:hAnsi="Courier New"/>
                <w:color w:val="1E2A38"/>
                <w:sz w:val="17"/>
                <w:szCs w:val="17"/>
              </w:rPr>
              <w:t xml:space="preserve">    deteriorates?\n   - Current data: Capex has remained elevated ($8–11B) despite margin compression\n   - </w:t>
            </w:r>
          </w:p>
          <w:p>
            <w:pPr>
              <w:spacing w:after="0" w:line="230" w:lineRule="exact"/>
            </w:pPr>
            <w:r>
              <w:rPr>
                <w:rFonts w:ascii="Courier New" w:cs="Courier New" w:eastAsia="Courier New" w:hAnsi="Courier New"/>
                <w:color w:val="1E2A38"/>
                <w:sz w:val="17"/>
                <w:szCs w:val="17"/>
              </w:rPr>
              <w:t xml:space="preserve">    Required to resolve: Management statements on capex discipline, strategic priorities, and capital allocation\n </w:t>
            </w:r>
          </w:p>
          <w:p>
            <w:pPr>
              <w:spacing w:after="0" w:line="230" w:lineRule="exact"/>
            </w:pPr>
            <w:r>
              <w:rPr>
                <w:rFonts w:ascii="Courier New" w:cs="Courier New" w:eastAsia="Courier New" w:hAnsi="Courier New"/>
                <w:color w:val="1E2A38"/>
                <w:sz w:val="17"/>
                <w:szCs w:val="17"/>
              </w:rPr>
              <w:t xml:space="preserve">    - Impact if resolved favorably: Extends runway by 2–3 years\n   - Impact if resolved unfavorably: Accelerates </w:t>
            </w:r>
          </w:p>
          <w:p>
            <w:pPr>
              <w:spacing w:after="0" w:line="230" w:lineRule="exact"/>
            </w:pPr>
            <w:r>
              <w:rPr>
                <w:rFonts w:ascii="Courier New" w:cs="Courier New" w:eastAsia="Courier New" w:hAnsi="Courier New"/>
                <w:color w:val="1E2A38"/>
                <w:sz w:val="17"/>
                <w:szCs w:val="17"/>
              </w:rPr>
              <w:t xml:space="preserve">    cash burn and distress timeline\n\n3. Will Tesla raise capital (debt or equity) if needed?\n   - Current data: </w:t>
            </w:r>
          </w:p>
          <w:p>
            <w:pPr>
              <w:spacing w:after="0" w:line="230" w:lineRule="exact"/>
            </w:pPr>
            <w:r>
              <w:rPr>
                <w:rFonts w:ascii="Courier New" w:cs="Courier New" w:eastAsia="Courier New" w:hAnsi="Courier New"/>
                <w:color w:val="1E2A38"/>
                <w:sz w:val="17"/>
                <w:szCs w:val="17"/>
              </w:rPr>
              <w:t xml:space="preserve">    No recent equity issuance or debt raise; market cap is $1.5T, providing substantial equity cushion\n   - </w:t>
            </w:r>
          </w:p>
          <w:p>
            <w:pPr>
              <w:spacing w:after="0" w:line="230" w:lineRule="exact"/>
            </w:pPr>
            <w:r>
              <w:rPr>
                <w:rFonts w:ascii="Courier New" w:cs="Courier New" w:eastAsia="Courier New" w:hAnsi="Courier New"/>
                <w:color w:val="1E2A38"/>
                <w:sz w:val="17"/>
                <w:szCs w:val="17"/>
              </w:rPr>
              <w:t xml:space="preserve">    Required to resolve: Credit market conditions, investor appetite for Tesla equity, management willingness to </w:t>
            </w:r>
          </w:p>
          <w:p>
            <w:pPr>
              <w:spacing w:after="0" w:line="230" w:lineRule="exact"/>
            </w:pPr>
            <w:r>
              <w:rPr>
                <w:rFonts w:ascii="Courier New" w:cs="Courier New" w:eastAsia="Courier New" w:hAnsi="Courier New"/>
                <w:color w:val="1E2A38"/>
                <w:sz w:val="17"/>
                <w:szCs w:val="17"/>
              </w:rPr>
              <w:t xml:space="preserve">    dilute shareholders\n   - Impact if resolved favorably: Extends runway indefinitely\n   - Impact if resolved </w:t>
            </w:r>
          </w:p>
          <w:p>
            <w:pPr>
              <w:spacing w:after="0" w:line="230" w:lineRule="exact"/>
            </w:pPr>
            <w:r>
              <w:rPr>
                <w:rFonts w:ascii="Courier New" w:cs="Courier New" w:eastAsia="Courier New" w:hAnsi="Courier New"/>
                <w:color w:val="1E2A38"/>
                <w:sz w:val="17"/>
                <w:szCs w:val="17"/>
              </w:rPr>
              <w:t xml:space="preserve">    unfavorably: Limits options and forces restructuring\n\n---\n\n### Bottom Line\n\nTesla will not go bankrupt </w:t>
            </w:r>
          </w:p>
          <w:p>
            <w:pPr>
              <w:spacing w:after="0" w:line="230" w:lineRule="exact"/>
            </w:pPr>
            <w:r>
              <w:rPr>
                <w:rFonts w:ascii="Courier New" w:cs="Courier New" w:eastAsia="Courier New" w:hAnsi="Courier New"/>
                <w:color w:val="1E2A38"/>
                <w:sz w:val="17"/>
                <w:szCs w:val="17"/>
              </w:rPr>
              <w:t xml:space="preserve">    in the next 12–24 months. Liquidity is strong, solvency ratios are manageable, and operating cash flow remains </w:t>
            </w:r>
          </w:p>
          <w:p>
            <w:pPr>
              <w:spacing w:after="0" w:line="230" w:lineRule="exact"/>
            </w:pPr>
            <w:r>
              <w:rPr>
                <w:rFonts w:ascii="Courier New" w:cs="Courier New" w:eastAsia="Courier New" w:hAnsi="Courier New"/>
                <w:color w:val="1E2A38"/>
                <w:sz w:val="17"/>
                <w:szCs w:val="17"/>
              </w:rPr>
              <w:t xml:space="preserve">    positive.\n\nIf current trends persist without operational improvement, Tesla faces material bankruptcy risk </w:t>
            </w:r>
          </w:p>
          <w:p>
            <w:pPr>
              <w:spacing w:after="0" w:line="230" w:lineRule="exact"/>
            </w:pPr>
            <w:r>
              <w:rPr>
                <w:rFonts w:ascii="Courier New" w:cs="Courier New" w:eastAsia="Courier New" w:hAnsi="Courier New"/>
                <w:color w:val="1E2A38"/>
                <w:sz w:val="17"/>
                <w:szCs w:val="17"/>
              </w:rPr>
              <w:t xml:space="preserve">    in 2–3 years. The company is burning cash relative to capex, and profitability is collapsing. At current burn </w:t>
            </w:r>
          </w:p>
          <w:p>
            <w:pPr>
              <w:spacing w:after="0" w:line="230" w:lineRule="exact"/>
            </w:pPr>
            <w:r>
              <w:rPr>
                <w:rFonts w:ascii="Courier New" w:cs="Courier New" w:eastAsia="Courier New" w:hAnsi="Courier New"/>
                <w:color w:val="1E2A38"/>
                <w:sz w:val="17"/>
                <w:szCs w:val="17"/>
              </w:rPr>
              <w:t xml:space="preserve">    rates and without margin recovery or capex reduction, cash reserves would be depleted by late 2027 or early </w:t>
            </w:r>
          </w:p>
          <w:p>
            <w:pPr>
              <w:spacing w:after="0" w:line="230" w:lineRule="exact"/>
            </w:pPr>
            <w:r>
              <w:rPr>
                <w:rFonts w:ascii="Courier New" w:cs="Courier New" w:eastAsia="Courier New" w:hAnsi="Courier New"/>
                <w:color w:val="1E2A38"/>
                <w:sz w:val="17"/>
                <w:szCs w:val="17"/>
              </w:rPr>
              <w:t xml:space="preserve">    2028.\n\nThe most likely outcome is not bankruptcy, but restructuring. Tesla has sufficient equity value </w:t>
            </w:r>
          </w:p>
          <w:p>
            <w:pPr>
              <w:spacing w:after="0" w:line="230" w:lineRule="exact"/>
            </w:pPr>
            <w:r>
              <w:rPr>
                <w:rFonts w:ascii="Courier New" w:cs="Courier New" w:eastAsia="Courier New" w:hAnsi="Courier New"/>
                <w:color w:val="1E2A38"/>
                <w:sz w:val="17"/>
                <w:szCs w:val="17"/>
              </w:rPr>
              <w:t xml:space="preserve">    ($1.5T market cap) and cash ($16.5B) to:\n- Cut capex by 30–50% and extend runway to 5+ years\n- Raise capital </w:t>
            </w:r>
          </w:p>
          <w:p>
            <w:pPr>
              <w:spacing w:after="0" w:line="230" w:lineRule="exact"/>
            </w:pPr>
            <w:r>
              <w:rPr>
                <w:rFonts w:ascii="Courier New" w:cs="Courier New" w:eastAsia="Courier New" w:hAnsi="Courier New"/>
                <w:color w:val="1E2A38"/>
                <w:sz w:val="17"/>
                <w:szCs w:val="17"/>
              </w:rPr>
              <w:t xml:space="preserve">    via debt or equity issuance\n- Divest non-core assets\n- Restructure operations to improve margins\n\nThe </w:t>
            </w:r>
          </w:p>
          <w:p>
            <w:pPr>
              <w:spacing w:after="0" w:line="230" w:lineRule="exact"/>
            </w:pPr>
            <w:r>
              <w:rPr>
                <w:rFonts w:ascii="Courier New" w:cs="Courier New" w:eastAsia="Courier New" w:hAnsi="Courier New"/>
                <w:color w:val="1E2A38"/>
                <w:sz w:val="17"/>
                <w:szCs w:val="17"/>
              </w:rPr>
              <w:t xml:space="preserve">    bankruptcy timeline depends entirely on management's response to deteriorating profitability. If Tesla </w:t>
            </w:r>
          </w:p>
          <w:p>
            <w:pPr>
              <w:spacing w:after="0" w:line="230" w:lineRule="exact"/>
            </w:pPr>
            <w:r>
              <w:rPr>
                <w:rFonts w:ascii="Courier New" w:cs="Courier New" w:eastAsia="Courier New" w:hAnsi="Courier New"/>
                <w:color w:val="1E2A38"/>
                <w:sz w:val="17"/>
                <w:szCs w:val="17"/>
              </w:rPr>
              <w:t xml:space="preserve">    stabilizes revenue and recovers EBIT margin to 7%+ by end of FY2026, bankruptcy risk remains low. If </w:t>
            </w:r>
          </w:p>
          <w:p>
            <w:pPr>
              <w:spacing w:after="0" w:line="230" w:lineRule="exact"/>
            </w:pPr>
            <w:r>
              <w:rPr>
                <w:rFonts w:ascii="Courier New" w:cs="Courier New" w:eastAsia="Courier New" w:hAnsi="Courier New"/>
                <w:color w:val="1E2A38"/>
                <w:sz w:val="17"/>
                <w:szCs w:val="17"/>
              </w:rPr>
              <w:t xml:space="preserve">    deterioration accelerates and management does not act, bankruptcy becomes a material risk by </w:t>
            </w:r>
          </w:p>
          <w:p>
            <w:pPr>
              <w:spacing w:after="0" w:line="230" w:lineRule="exact"/>
            </w:pPr>
            <w:r>
              <w:rPr>
                <w:rFonts w:ascii="Courier New" w:cs="Courier New" w:eastAsia="Courier New" w:hAnsi="Courier New"/>
                <w:color w:val="1E2A38"/>
                <w:sz w:val="17"/>
                <w:szCs w:val="17"/>
              </w:rPr>
              <w:t xml:space="preserve">    2028–2029.\n\nInvestors should treat this as a critical inflection point. Q1 2026 earnings and FY2026 guidance </w:t>
            </w:r>
          </w:p>
          <w:p>
            <w:pPr>
              <w:spacing w:after="0" w:line="230" w:lineRule="exact"/>
            </w:pPr>
            <w:r>
              <w:rPr>
                <w:rFonts w:ascii="Courier New" w:cs="Courier New" w:eastAsia="Courier New" w:hAnsi="Courier New"/>
                <w:color w:val="1E2A38"/>
                <w:sz w:val="17"/>
                <w:szCs w:val="17"/>
              </w:rPr>
              <w:t xml:space="preserve">    will determine whether Tesla is on a recovery path or a distress path. Monitor these metrics closely.", </w:t>
            </w:r>
          </w:p>
          <w:p>
            <w:pPr>
              <w:spacing w:after="0" w:line="230" w:lineRule="exact"/>
            </w:pPr>
            <w:r>
              <w:rPr>
                <w:rFonts w:ascii="Courier New" w:cs="Courier New" w:eastAsia="Courier New" w:hAnsi="Courier New"/>
                <w:color w:val="1E2A38"/>
                <w:sz w:val="17"/>
                <w:szCs w:val="17"/>
              </w:rPr>
              <w:t xml:space="preserve">    additional_kwargs={}, response_metadata={}, tool_calls=[], invalid_tool_calls=[])]}}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Tesla Bankruptcy Timeline: Revised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valuation output reveals a critical finding: intrinsic value per share is negative at -$15.42, with </w:t>
            </w:r>
          </w:p>
          <w:p>
            <w:pPr>
              <w:spacing w:after="0" w:line="230" w:lineRule="exact"/>
            </w:pPr>
            <w:r>
              <w:rPr>
                <w:rFonts w:ascii="Courier New" w:cs="Courier New" w:eastAsia="Courier New" w:hAnsi="Courier New"/>
                <w:color w:val="1E2A38"/>
                <w:sz w:val="17"/>
                <w:szCs w:val="17"/>
              </w:rPr>
              <w:t xml:space="preserve">    enterprise value of -$74.4B. This is not a valuation discount — it is a signal that the company's projected </w:t>
            </w:r>
          </w:p>
          <w:p>
            <w:pPr>
              <w:spacing w:after="0" w:line="230" w:lineRule="exact"/>
            </w:pPr>
            <w:r>
              <w:rPr>
                <w:rFonts w:ascii="Courier New" w:cs="Courier New" w:eastAsia="Courier New" w:hAnsi="Courier New"/>
                <w:color w:val="1E2A38"/>
                <w:sz w:val="17"/>
                <w:szCs w:val="17"/>
              </w:rPr>
              <w:t xml:space="preserve">    free cash flows are negative across the entire 5-year projection period.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What the Negative DCF Means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model projects: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Negative free cash flow in all years FY2026–FY2030 per run_dcf_valuation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value is negative, indicating the model assumes Tesla cannot sustain positive cash generation at a 2.5% </w:t>
            </w:r>
          </w:p>
          <w:p>
            <w:pPr>
              <w:spacing w:after="0" w:line="230" w:lineRule="exact"/>
            </w:pPr>
            <w:r>
              <w:rPr>
                <w:rFonts w:ascii="Courier New" w:cs="Courier New" w:eastAsia="Courier New" w:hAnsi="Courier New"/>
                <w:color w:val="1E2A38"/>
                <w:sz w:val="17"/>
                <w:szCs w:val="17"/>
              </w:rPr>
              <w:t xml:space="preserve">    perpetual growth rate</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Terminal value represents 70% of enterprise value, meaning the valuation is driven by long-run assumptions, not </w:t>
            </w:r>
          </w:p>
          <w:p>
            <w:pPr>
              <w:spacing w:after="0" w:line="230" w:lineRule="exact"/>
            </w:pPr>
            <w:r>
              <w:rPr>
                <w:rFonts w:ascii="Courier New" w:cs="Courier New" w:eastAsia="Courier New" w:hAnsi="Courier New"/>
                <w:color w:val="1E2A38"/>
                <w:sz w:val="17"/>
                <w:szCs w:val="17"/>
              </w:rPr>
              <w:t xml:space="preserve">    near-term cash flows — this increases model sensitivity and suggests the model is highly pessimistic about </w:t>
            </w:r>
          </w:p>
          <w:p>
            <w:pPr>
              <w:spacing w:after="0" w:line="230" w:lineRule="exact"/>
            </w:pPr>
            <w:r>
              <w:rPr>
                <w:rFonts w:ascii="Courier New" w:cs="Courier New" w:eastAsia="Courier New" w:hAnsi="Courier New"/>
                <w:color w:val="1E2A38"/>
                <w:sz w:val="17"/>
                <w:szCs w:val="17"/>
              </w:rPr>
              <w:t xml:space="preserve">    Tesla's ability to recover profitability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Why the DCF Projects Negative Cash Flow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model extrapolates from FY2025 fundamentals: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income of $3.86B (FY2025) per get_financials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of $8.53B (FY2025) per get_financials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exceeds net income by $4.67B annually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The model projects this gap will widen as revenue growth assumptions are applied without corresponding margin </w:t>
            </w:r>
          </w:p>
          <w:p>
            <w:pPr>
              <w:spacing w:after="0" w:line="230" w:lineRule="exact"/>
            </w:pPr>
            <w:r>
              <w:rPr>
                <w:rFonts w:ascii="Courier New" w:cs="Courier New" w:eastAsia="Courier New" w:hAnsi="Courier New"/>
                <w:color w:val="1E2A38"/>
                <w:sz w:val="17"/>
                <w:szCs w:val="17"/>
              </w:rPr>
              <w:t xml:space="preserve">    recovery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Critical limitation: The DCF model has zero depreciation and amortization across all projection years </w:t>
            </w:r>
          </w:p>
          <w:p>
            <w:pPr>
              <w:spacing w:after="0" w:line="230" w:lineRule="exact"/>
            </w:pPr>
            <w:r>
              <w:rPr>
                <w:rFonts w:ascii="Courier New" w:cs="Courier New" w:eastAsia="Courier New" w:hAnsi="Courier New"/>
                <w:color w:val="1E2A38"/>
                <w:sz w:val="17"/>
                <w:szCs w:val="17"/>
              </w:rPr>
              <w:t xml:space="preserve">    (projected_da = [0, 0, 0, 0, 0]). This is a data extraction gap — Tesla's actual D&amp;A is embedded in operating </w:t>
            </w:r>
          </w:p>
          <w:p>
            <w:pPr>
              <w:spacing w:after="0" w:line="230" w:lineRule="exact"/>
            </w:pPr>
            <w:r>
              <w:rPr>
                <w:rFonts w:ascii="Courier New" w:cs="Courier New" w:eastAsia="Courier New" w:hAnsi="Courier New"/>
                <w:color w:val="1E2A38"/>
                <w:sz w:val="17"/>
                <w:szCs w:val="17"/>
              </w:rPr>
              <w:t xml:space="preserve">    cash flow but not separately reported in the source data. This understates free cash flow and makes the </w:t>
            </w:r>
          </w:p>
          <w:p>
            <w:pPr>
              <w:spacing w:after="0" w:line="230" w:lineRule="exact"/>
            </w:pPr>
            <w:r>
              <w:rPr>
                <w:rFonts w:ascii="Courier New" w:cs="Courier New" w:eastAsia="Courier New" w:hAnsi="Courier New"/>
                <w:color w:val="1E2A38"/>
                <w:sz w:val="17"/>
                <w:szCs w:val="17"/>
              </w:rPr>
              <w:t xml:space="preserve">    negative DCF output unreliable as an absolute measure. However, the directional signal — that capex exceeds </w:t>
            </w:r>
          </w:p>
          <w:p>
            <w:pPr>
              <w:spacing w:after="0" w:line="230" w:lineRule="exact"/>
            </w:pPr>
            <w:r>
              <w:rPr>
                <w:rFonts w:ascii="Courier New" w:cs="Courier New" w:eastAsia="Courier New" w:hAnsi="Courier New"/>
                <w:color w:val="1E2A38"/>
                <w:sz w:val="17"/>
                <w:szCs w:val="17"/>
              </w:rPr>
              <w:t xml:space="preserve">    earnings — is valid and material.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Runway Calculation (Adjusted for D&amp;A Gap)</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Using actual FY2025 data and conservative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Scenario 1: Profitability Remains Flat (No Recovery)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$14.7B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$8.5B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Free cash flow: $6.2B annually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reserves: $16.5B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Runway: 2.7 years before cash depletion, assuming no debt service, working capital changes, or other cash </w:t>
            </w:r>
          </w:p>
          <w:p>
            <w:pPr>
              <w:spacing w:after="0" w:line="230" w:lineRule="exact"/>
            </w:pPr>
            <w:r>
              <w:rPr>
                <w:rFonts w:ascii="Courier New" w:cs="Courier New" w:eastAsia="Courier New" w:hAnsi="Courier New"/>
                <w:color w:val="1E2A38"/>
                <w:sz w:val="17"/>
                <w:szCs w:val="17"/>
              </w:rPr>
              <w:t xml:space="preserve">    outflows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Scenario 2: Profitability Deteriorates Further (Trend Continues)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If net income declines another 50% (to $1.9B) while capex remains at $8.5B, FCF turns negative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would likely decline proportionally, reducing FCF to near zero or negative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Runway: 1–2 years before cash depletion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Scenario 3: Profitability Recovers (Stabilization)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If EBIT margin recovers to 7% (midpoint between FY2024 and FY2025), net income would be ~$6.6B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FCF would be ~$6.6B − $8.5B = −$1.9B (still negative due to capex)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Runway: 8–10 years if capex is reduced to $6–7B annually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Market-Implied Distress Signal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stock price: $406.43 per get_market_data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Market cap: $1.53 trillion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market is not pricing Tesla as distressed. A company trading at $406 with a $1.5T market cap is priced for </w:t>
            </w:r>
          </w:p>
          <w:p>
            <w:pPr>
              <w:spacing w:after="0" w:line="230" w:lineRule="exact"/>
            </w:pPr>
            <w:r>
              <w:rPr>
                <w:rFonts w:ascii="Courier New" w:cs="Courier New" w:eastAsia="Courier New" w:hAnsi="Courier New"/>
                <w:color w:val="1E2A38"/>
                <w:sz w:val="17"/>
                <w:szCs w:val="17"/>
              </w:rPr>
              <w:t xml:space="preserve">    recovery or stabilization, not bankruptcy. This suggests: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Credit markets still view Tesla as investment-grade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Equity investors expect profitability recovery or strategic action (cost cuts, capex reduction, new products)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No imminent refinancing crisis is priced 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However, if Tesla's FY2026 earnings disappoint (further margin compression or revenue decline), the stock could </w:t>
            </w:r>
          </w:p>
          <w:p>
            <w:pPr>
              <w:spacing w:after="0" w:line="230" w:lineRule="exact"/>
            </w:pPr>
            <w:r>
              <w:rPr>
                <w:rFonts w:ascii="Courier New" w:cs="Courier New" w:eastAsia="Courier New" w:hAnsi="Courier New"/>
                <w:color w:val="1E2A38"/>
                <w:sz w:val="17"/>
                <w:szCs w:val="17"/>
              </w:rPr>
              <w:t xml:space="preserve">    face a sharp repricing downward, which would tighten refinancing conditions and accelerate distress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Explicit Bankruptcy Timeline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12–24 months: Bankruptcy risk remains low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reserves of $16.5B provide a buffer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remains positive at $14.7B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No debt maturity wall or covenant violations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Market still prices Tesla as solvent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2–3 years: Bankruptcy risk becomes material if: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continues to decline (FY2026 down another 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EBIT margin falls below 3% (net income below $2.8B)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declines below $10B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is not reduced proportionally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 this scenario, cash burn accelerates and refinancing becomes difficult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3–5 years: Bankruptcy becomes likely if: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No profitability recovery occurs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reserves are depleted to below $5B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Credit rating is downgraded to sub-investment-grade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 refinancing becomes prohibitively expensive or unavailable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Management does not cut capex or raise capital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Beyond 5 years: Bankruptcy is unlikely unless: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Tesla has already restructured (debt-for-equity swap, asset sales, capex cuts)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Or the company has stabilized profitability and returned to positive FCF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Critical Uncertainties (Cannot Be Resolved with Current Data)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Will Tesla stabilize or recover profitability in FY2026?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Current data: FY2025 shows 46% net income decline and 2.9% revenue contraction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Required to resolve: Q1 2026 earnings, FY2026 guidance, management commentary on cost structure and capex </w:t>
            </w:r>
          </w:p>
          <w:p>
            <w:pPr>
              <w:spacing w:after="0" w:line="230" w:lineRule="exact"/>
            </w:pPr>
            <w:r>
              <w:rPr>
                <w:rFonts w:ascii="Courier New" w:cs="Courier New" w:eastAsia="Courier New" w:hAnsi="Courier New"/>
                <w:color w:val="1E2A38"/>
                <w:sz w:val="17"/>
                <w:szCs w:val="17"/>
              </w:rPr>
              <w:t xml:space="preserve">    plans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Impact if resolved favorably: Bankruptcy risk drops to low (5+ year horizon)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Impact if resolved unfavorably: Bankruptcy risk rises to medium (2–3 year horizon)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Will Tesla cut capex if profitability deteriorates?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Current data: Capex has remained elevated ($8–11B) despite margin compression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Required to resolve: Management statements on capex discipline, strategic priorities, and capital allocation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Impact if resolved favorably: Extends runway by 2–3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Impact if resolved unfavorably: Accelerates cash burn and distress timeline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Will Tesla raise capital (debt or equity) if needed?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Current data: No recent equity issuance or debt raise; market cap is $1.5T, providing substantial equity </w:t>
            </w:r>
          </w:p>
          <w:p>
            <w:pPr>
              <w:spacing w:after="0" w:line="230" w:lineRule="exact"/>
            </w:pPr>
            <w:r>
              <w:rPr>
                <w:rFonts w:ascii="Courier New" w:cs="Courier New" w:eastAsia="Courier New" w:hAnsi="Courier New"/>
                <w:color w:val="1E2A38"/>
                <w:sz w:val="17"/>
                <w:szCs w:val="17"/>
              </w:rPr>
              <w:t xml:space="preserve">    cushion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Required to resolve: Credit market conditions, investor appetite for Tesla equity, management willingness to </w:t>
            </w:r>
          </w:p>
          <w:p>
            <w:pPr>
              <w:spacing w:after="0" w:line="230" w:lineRule="exact"/>
            </w:pPr>
            <w:r>
              <w:rPr>
                <w:rFonts w:ascii="Courier New" w:cs="Courier New" w:eastAsia="Courier New" w:hAnsi="Courier New"/>
                <w:color w:val="1E2A38"/>
                <w:sz w:val="17"/>
                <w:szCs w:val="17"/>
              </w:rPr>
              <w:t xml:space="preserve">    dilute shareholders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Impact if resolved favorably: Extends runway indefinitely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Impact if resolved unfavorably: Limits options and forces restructuring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Bottom 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 will not go bankrupt in the next 12–24 months. Liquidity is strong, solvency ratios are manageable, and </w:t>
            </w:r>
          </w:p>
          <w:p>
            <w:pPr>
              <w:spacing w:after="0" w:line="230" w:lineRule="exact"/>
            </w:pPr>
            <w:r>
              <w:rPr>
                <w:rFonts w:ascii="Courier New" w:cs="Courier New" w:eastAsia="Courier New" w:hAnsi="Courier New"/>
                <w:color w:val="1E2A38"/>
                <w:sz w:val="17"/>
                <w:szCs w:val="17"/>
              </w:rPr>
              <w:t xml:space="preserve">    operating cash flow remains positive.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If current trends persist without operational improvement, Tesla faces material bankruptcy risk in 2–3 years. The </w:t>
            </w:r>
          </w:p>
          <w:p>
            <w:pPr>
              <w:spacing w:after="0" w:line="230" w:lineRule="exact"/>
            </w:pPr>
            <w:r>
              <w:rPr>
                <w:rFonts w:ascii="Courier New" w:cs="Courier New" w:eastAsia="Courier New" w:hAnsi="Courier New"/>
                <w:color w:val="1E2A38"/>
                <w:sz w:val="17"/>
                <w:szCs w:val="17"/>
              </w:rPr>
              <w:t xml:space="preserve">    company is burning cash relative to capex, and profitability is collapsing. At current burn rates and without </w:t>
            </w:r>
          </w:p>
          <w:p>
            <w:pPr>
              <w:spacing w:after="0" w:line="230" w:lineRule="exact"/>
            </w:pPr>
            <w:r>
              <w:rPr>
                <w:rFonts w:ascii="Courier New" w:cs="Courier New" w:eastAsia="Courier New" w:hAnsi="Courier New"/>
                <w:color w:val="1E2A38"/>
                <w:sz w:val="17"/>
                <w:szCs w:val="17"/>
              </w:rPr>
              <w:t xml:space="preserve">    margin recovery or capex reduction, cash reserves would be depleted by late 2027 or early 2028.</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most likely outcome is not bankruptcy, but restructuring. Tesla has sufficient equity value ($1.5T market cap) </w:t>
            </w:r>
          </w:p>
          <w:p>
            <w:pPr>
              <w:spacing w:after="0" w:line="230" w:lineRule="exact"/>
            </w:pPr>
            <w:r>
              <w:rPr>
                <w:rFonts w:ascii="Courier New" w:cs="Courier New" w:eastAsia="Courier New" w:hAnsi="Courier New"/>
                <w:color w:val="1E2A38"/>
                <w:sz w:val="17"/>
                <w:szCs w:val="17"/>
              </w:rPr>
              <w:t xml:space="preserve">    and cash ($16.5B) to: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Cut capex by 30–50% and extend runway to 5+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Raise capital via debt or equity issuance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Divest non-core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Restructure operations to improve margins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bankruptcy timeline depends entirely on management's response to deteriorating profitability. If Tesla </w:t>
            </w:r>
          </w:p>
          <w:p>
            <w:pPr>
              <w:spacing w:after="0" w:line="230" w:lineRule="exact"/>
            </w:pPr>
            <w:r>
              <w:rPr>
                <w:rFonts w:ascii="Courier New" w:cs="Courier New" w:eastAsia="Courier New" w:hAnsi="Courier New"/>
                <w:color w:val="1E2A38"/>
                <w:sz w:val="17"/>
                <w:szCs w:val="17"/>
              </w:rPr>
              <w:t xml:space="preserve">    stabilizes revenue and recovers EBIT margin to 7%+ by end of FY2026, bankruptcy risk remains low. If </w:t>
            </w:r>
          </w:p>
          <w:p>
            <w:pPr>
              <w:spacing w:after="0" w:line="230" w:lineRule="exact"/>
            </w:pPr>
            <w:r>
              <w:rPr>
                <w:rFonts w:ascii="Courier New" w:cs="Courier New" w:eastAsia="Courier New" w:hAnsi="Courier New"/>
                <w:color w:val="1E2A38"/>
                <w:sz w:val="17"/>
                <w:szCs w:val="17"/>
              </w:rPr>
              <w:t xml:space="preserve">    deterioration accelerates and management does not act, bankruptcy becomes a material risk by 2028–2029.</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Investors should treat this as a critical inflection point. Q1 2026 earnings and FY2026 guidance will determine </w:t>
            </w:r>
          </w:p>
          <w:p>
            <w:pPr>
              <w:spacing w:after="0" w:line="230" w:lineRule="exact"/>
            </w:pPr>
            <w:r>
              <w:rPr>
                <w:rFonts w:ascii="Courier New" w:cs="Courier New" w:eastAsia="Courier New" w:hAnsi="Courier New"/>
                <w:color w:val="1E2A38"/>
                <w:sz w:val="17"/>
                <w:szCs w:val="17"/>
              </w:rPr>
              <w:t xml:space="preserve">    whether Tesla is on a recovery path or a distress path. Monitor these metrics closely.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When will Tesla go bankrupt?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is asking about the risk and timing of potential bankruptcy for Tesla. This is a forward-looking, </w:t>
            </w:r>
          </w:p>
          <w:p>
            <w:pPr>
              <w:spacing w:after="0" w:line="230" w:lineRule="exact"/>
            </w:pPr>
            <w:r>
              <w:rPr>
                <w:rFonts w:ascii="Courier New" w:cs="Courier New" w:eastAsia="Courier New" w:hAnsi="Courier New"/>
                <w:color w:val="1E2A38"/>
                <w:sz w:val="17"/>
                <w:szCs w:val="17"/>
              </w:rPr>
              <w:t xml:space="preserve">    event-driven question that cannot be answered with certainty from historical financials alone. To address </w:t>
            </w:r>
          </w:p>
          <w:p>
            <w:pPr>
              <w:spacing w:after="0" w:line="230" w:lineRule="exact"/>
            </w:pPr>
            <w:r>
              <w:rPr>
                <w:rFonts w:ascii="Courier New" w:cs="Courier New" w:eastAsia="Courier New" w:hAnsi="Courier New"/>
                <w:color w:val="1E2A38"/>
                <w:sz w:val="17"/>
                <w:szCs w:val="17"/>
              </w:rPr>
              <w:t xml:space="preserve">    this, I need to gather recent qualitative context (news, analyst commentary, management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"web", "research_goal": "To determine the likelihood of Tesla going bankrupt in 2026 by </w:t>
            </w:r>
          </w:p>
          <w:p>
            <w:pPr>
              <w:spacing w:after="0" w:line="230" w:lineRule="exact"/>
            </w:pPr>
            <w:r>
              <w:rPr>
                <w:rFonts w:ascii="Courier New" w:cs="Courier New" w:eastAsia="Courier New" w:hAnsi="Courier New"/>
                <w:color w:val="1E2A38"/>
                <w:sz w:val="17"/>
                <w:szCs w:val="17"/>
              </w:rPr>
              <w:t xml:space="preserve">    analyzing its financial health, debt refinancing, and CEO comments", "queries": ["Tesla bankruptcy risk </w:t>
            </w:r>
          </w:p>
          <w:p>
            <w:pPr>
              <w:spacing w:after="0" w:line="230" w:lineRule="exact"/>
            </w:pPr>
            <w:r>
              <w:rPr>
                <w:rFonts w:ascii="Courier New" w:cs="Courier New" w:eastAsia="Courier New" w:hAnsi="Courier New"/>
                <w:color w:val="1E2A38"/>
                <w:sz w:val="17"/>
                <w:szCs w:val="17"/>
              </w:rPr>
              <w:t xml:space="preserve">    factors 2026", "Tesla financial health and debt refinancing 2026", "Tesla CEO Elon Musk comments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tool: {"source": "external", "ticker": "TSLA", "periods_retrieved": 3, "fiscal_years": ["FY2023", "FY2024", </w:t>
            </w:r>
          </w:p>
          <w:p>
            <w:pPr>
              <w:spacing w:after="0" w:line="230" w:lineRule="exact"/>
            </w:pPr>
            <w:r>
              <w:rPr>
                <w:rFonts w:ascii="Courier New" w:cs="Courier New" w:eastAsia="Courier New" w:hAnsi="Courier New"/>
                <w:color w:val="1E2A38"/>
                <w:sz w:val="17"/>
                <w:szCs w:val="17"/>
              </w:rPr>
              <w:t xml:space="preserve">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tool: {"source": "external", "data": {"FY2023": {"current_ratio": 1.73, "quick_ratio": 1.25, "cash_ratio": </w:t>
            </w:r>
          </w:p>
          <w:p>
            <w:pPr>
              <w:spacing w:after="0" w:line="230" w:lineRule="exact"/>
            </w:pPr>
            <w:r>
              <w:rPr>
                <w:rFonts w:ascii="Courier New" w:cs="Courier New" w:eastAsia="Courier New" w:hAnsi="Courier New"/>
                <w:color w:val="1E2A38"/>
                <w:sz w:val="17"/>
                <w:szCs w:val="17"/>
              </w:rPr>
              <w:t xml:space="preserve">    0.57}, "FY2024": {"current_ratio": 2.02, "quick_ratio": 1.61, "cash_ratio": 0.56}, "FY2025": {"current_ratio": </w:t>
            </w:r>
          </w:p>
          <w:p>
            <w:pPr>
              <w:spacing w:after="0" w:line="230" w:lineRule="exact"/>
            </w:pPr>
            <w:r>
              <w:rPr>
                <w:rFonts w:ascii="Courier New" w:cs="Courier New" w:eastAsia="Courier New" w:hAnsi="Courier New"/>
                <w:color w:val="1E2A38"/>
                <w:sz w:val="17"/>
                <w:szCs w:val="17"/>
              </w:rPr>
              <w:t xml:space="preserve">    2.16, "quick_ratio": 1.77, "cash_ratio": 0.52}}}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tool: {"source": "external", "data": {"FY2023": {"debt_to_equity": 0.69, "debt_to_assets": 0.4, </w:t>
            </w:r>
          </w:p>
          <w:p>
            <w:pPr>
              <w:spacing w:after="0" w:line="230" w:lineRule="exact"/>
            </w:pPr>
            <w:r>
              <w:rPr>
                <w:rFonts w:ascii="Courier New" w:cs="Courier New" w:eastAsia="Courier New" w:hAnsi="Courier New"/>
                <w:color w:val="1E2A38"/>
                <w:sz w:val="17"/>
                <w:szCs w:val="17"/>
              </w:rPr>
              <w:t xml:space="preserve">    "interest_coverage": 56.99}, "FY2024": {"debt_to_equity": 0.66, "debt_to_assets": 0.4, "interest_coverage": </w:t>
            </w:r>
          </w:p>
          <w:p>
            <w:pPr>
              <w:spacing w:after="0" w:line="230" w:lineRule="exact"/>
            </w:pPr>
            <w:r>
              <w:rPr>
                <w:rFonts w:ascii="Courier New" w:cs="Courier New" w:eastAsia="Courier New" w:hAnsi="Courier New"/>
                <w:color w:val="1E2A38"/>
                <w:sz w:val="17"/>
                <w:szCs w:val="17"/>
              </w:rPr>
              <w:t xml:space="preserve">    20.22}, "FY2025": {"debt_to_equity": 0.67, "debt_to_assets": 0.4, "interest_coverage": 12.88}}}</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ai: Profitability, efficiency, and growth ratios have not been retrieved for Tesla. These are relevant for a </w:t>
            </w:r>
          </w:p>
          <w:p>
            <w:pPr>
              <w:spacing w:after="0" w:line="230" w:lineRule="exact"/>
            </w:pPr>
            <w:r>
              <w:rPr>
                <w:rFonts w:ascii="Courier New" w:cs="Courier New" w:eastAsia="Courier New" w:hAnsi="Courier New"/>
                <w:color w:val="1E2A38"/>
                <w:sz w:val="17"/>
                <w:szCs w:val="17"/>
              </w:rPr>
              <w:t xml:space="preserve">    comprehensive bankruptcy risk assessment, as declining profitability, deteriorating efficiency, or negative </w:t>
            </w:r>
          </w:p>
          <w:p>
            <w:pPr>
              <w:spacing w:after="0" w:line="230" w:lineRule="exact"/>
            </w:pPr>
            <w:r>
              <w:rPr>
                <w:rFonts w:ascii="Courier New" w:cs="Courier New" w:eastAsia="Courier New" w:hAnsi="Courier New"/>
                <w:color w:val="1E2A38"/>
                <w:sz w:val="17"/>
                <w:szCs w:val="17"/>
              </w:rPr>
              <w:t xml:space="preserve">    growth can signal rising distress risk even if liquidity and solvency ratios appear hea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8. tool: {"source": "external", "data": {"FY2023": {"gross_profit_margin": 0.18, "ebit_margin": 0.09, </w:t>
            </w:r>
          </w:p>
          <w:p>
            <w:pPr>
              <w:spacing w:after="0" w:line="230" w:lineRule="exact"/>
            </w:pPr>
            <w:r>
              <w:rPr>
                <w:rFonts w:ascii="Courier New" w:cs="Courier New" w:eastAsia="Courier New" w:hAnsi="Courier New"/>
                <w:color w:val="1E2A38"/>
                <w:sz w:val="17"/>
                <w:szCs w:val="17"/>
              </w:rPr>
              <w:t xml:space="preserve">    "net_profit_margin": 0.15}, "FY2024": {"gross_profit_margin": 0.18, "ebit_margin": 0.07, "net_profit_margin": </w:t>
            </w:r>
          </w:p>
          <w:p>
            <w:pPr>
              <w:spacing w:after="0" w:line="230" w:lineRule="exact"/>
            </w:pPr>
            <w:r>
              <w:rPr>
                <w:rFonts w:ascii="Courier New" w:cs="Courier New" w:eastAsia="Courier New" w:hAnsi="Courier New"/>
                <w:color w:val="1E2A38"/>
                <w:sz w:val="17"/>
                <w:szCs w:val="17"/>
              </w:rPr>
              <w:t xml:space="preserve">    0.07}, "FY2025": {"gross_profit_margin": 0.18, "ebit_margin": 0.05, "net_profit_margin": 0.04}}}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9. tool: {"source": "external", "data": {"FY2023": {"dso": 13.23, "dio": 62.87, "dpo": 66.58}, "FY2024": {"dso": </w:t>
            </w:r>
          </w:p>
          <w:p>
            <w:pPr>
              <w:spacing w:after="0" w:line="230" w:lineRule="exact"/>
            </w:pPr>
            <w:r>
              <w:rPr>
                <w:rFonts w:ascii="Courier New" w:cs="Courier New" w:eastAsia="Courier New" w:hAnsi="Courier New"/>
                <w:color w:val="1E2A38"/>
                <w:sz w:val="17"/>
                <w:szCs w:val="17"/>
              </w:rPr>
              <w:t xml:space="preserve">    16.51, "dio": 54.66, "dpo": 56.74}, "FY2025": {"dso": 17.61, "dio": 58.19, "dpo": 62.78}}}</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10. tool: {"source": "external", "data": {"FY2023": {"revenue": null, "cogs": null, "gross_profit": null, "ebit": </w:t>
            </w:r>
          </w:p>
          <w:p>
            <w:pPr>
              <w:spacing w:after="0" w:line="230" w:lineRule="exact"/>
            </w:pPr>
            <w:r>
              <w:rPr>
                <w:rFonts w:ascii="Courier New" w:cs="Courier New" w:eastAsia="Courier New" w:hAnsi="Courier New"/>
                <w:color w:val="1E2A38"/>
                <w:sz w:val="17"/>
                <w:szCs w:val="17"/>
              </w:rPr>
              <w:t xml:space="preserve">    null, "tax_expense": null, "net_income": null, "interest_expense": null, "depreciation_expense": null, </w:t>
            </w:r>
          </w:p>
          <w:p>
            <w:pPr>
              <w:spacing w:after="0" w:line="230" w:lineRule="exact"/>
            </w:pPr>
            <w:r>
              <w:rPr>
                <w:rFonts w:ascii="Courier New" w:cs="Courier New" w:eastAsia="Courier New" w:hAnsi="Courier New"/>
                <w:color w:val="1E2A38"/>
                <w:sz w:val="17"/>
                <w:szCs w:val="17"/>
              </w:rPr>
              <w:t xml:space="preserve">    "ebiat": null, "ebitda": null}, "FY2024": {"revenue": 0.0095, "cogs": 0.0142, "gross_profit":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11. tool: {"source": "external", "data": {"FY2023": {"total_current_assets": null, "cash": null, "total_assets": </w:t>
            </w:r>
          </w:p>
          <w:p>
            <w:pPr>
              <w:spacing w:after="0" w:line="230" w:lineRule="exact"/>
            </w:pPr>
            <w:r>
              <w:rPr>
                <w:rFonts w:ascii="Courier New" w:cs="Courier New" w:eastAsia="Courier New" w:hAnsi="Courier New"/>
                <w:color w:val="1E2A38"/>
                <w:sz w:val="17"/>
                <w:szCs w:val="17"/>
              </w:rPr>
              <w:t xml:space="preserve">    null, "inventory": null, "accounts_receivable": null, "accounts_payable": null, "short_term_debt": null, </w:t>
            </w:r>
          </w:p>
          <w:p>
            <w:pPr>
              <w:spacing w:after="0" w:line="230" w:lineRule="exact"/>
            </w:pPr>
            <w:r>
              <w:rPr>
                <w:rFonts w:ascii="Courier New" w:cs="Courier New" w:eastAsia="Courier New" w:hAnsi="Courier New"/>
                <w:color w:val="1E2A38"/>
                <w:sz w:val="17"/>
                <w:szCs w:val="17"/>
              </w:rPr>
              <w:t xml:space="preserve">    "long_term_debt": null, "total_current_liabilities": null, "total_liabilities": null, "total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12. ai: Now I have comprehensive financial data. Let me synthesize this into a bankruptcy risk assessment.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Tesla Bankruptcy Risk Assessment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Direct Answer: Tesla is not at imminent risk of bankruptcy based on current financial data.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However, the company is experiencing a material deterioration</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13. ai: The judge's rationale highlights the need for a more explicit timeline for potential bankruptcy based on </w:t>
            </w:r>
          </w:p>
          <w:p>
            <w:pPr>
              <w:spacing w:after="0" w:line="230" w:lineRule="exact"/>
            </w:pPr>
            <w:r>
              <w:rPr>
                <w:rFonts w:ascii="Courier New" w:cs="Courier New" w:eastAsia="Courier New" w:hAnsi="Courier New"/>
                <w:color w:val="1E2A38"/>
                <w:sz w:val="17"/>
                <w:szCs w:val="17"/>
              </w:rPr>
              <w:t xml:space="preserve">    current financial trajectory. While the previous response covers liquidity, solvency, profitability, and </w:t>
            </w:r>
          </w:p>
          <w:p>
            <w:pPr>
              <w:spacing w:after="0" w:line="230" w:lineRule="exact"/>
            </w:pPr>
            <w:r>
              <w:rPr>
                <w:rFonts w:ascii="Courier New" w:cs="Courier New" w:eastAsia="Courier New" w:hAnsi="Courier New"/>
                <w:color w:val="1E2A38"/>
                <w:sz w:val="17"/>
                <w:szCs w:val="17"/>
              </w:rPr>
              <w:t xml:space="preserve">    qualitative context, it does not provide a DCF-based cash burn or runway estimate, nor doe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14. tool: {"source": "external", "year": 2025, "equity_risk_premium": 0.0423, "long_term_growth_rate": 0.025}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15. tool: {"source": "external", "ticker": "TSLA", "fiscal_year": "FY2025", "projection_years": ["FY2026", </w:t>
            </w:r>
          </w:p>
          <w:p>
            <w:pPr>
              <w:spacing w:after="0" w:line="230" w:lineRule="exact"/>
            </w:pPr>
            <w:r>
              <w:rPr>
                <w:rFonts w:ascii="Courier New" w:cs="Courier New" w:eastAsia="Courier New" w:hAnsi="Courier New"/>
                <w:color w:val="1E2A38"/>
                <w:sz w:val="17"/>
                <w:szCs w:val="17"/>
              </w:rPr>
              <w:t xml:space="preserve">    "FY2027", "FY2028", "FY2029", "FY2030"], "intrinsic_value_per_share": -15.417746050814305, "enterprise_value": </w:t>
            </w:r>
          </w:p>
          <w:p>
            <w:pPr>
              <w:spacing w:after="0" w:line="230" w:lineRule="exact"/>
            </w:pPr>
            <w:r>
              <w:rPr>
                <w:rFonts w:ascii="Courier New" w:cs="Courier New" w:eastAsia="Courier New" w:hAnsi="Courier New"/>
                <w:color w:val="1E2A38"/>
                <w:sz w:val="17"/>
                <w:szCs w:val="17"/>
              </w:rPr>
              <w:t xml:space="preserve">    -74417796880.05927, "tv_pct_of_ev": 0.7002457213885872}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16. tool: {"source": "cache", "ticker": "TSLA", "current_price": 406.43, "market_cap": 1526438821888.0, "beta": </w:t>
            </w:r>
          </w:p>
          <w:p>
            <w:pPr>
              <w:spacing w:after="0" w:line="230" w:lineRule="exact"/>
            </w:pPr>
            <w:r>
              <w:rPr>
                <w:rFonts w:ascii="Courier New" w:cs="Courier New" w:eastAsia="Courier New" w:hAnsi="Courier New"/>
                <w:color w:val="1E2A38"/>
                <w:sz w:val="17"/>
                <w:szCs w:val="17"/>
              </w:rPr>
              <w:t xml:space="preserve">    1.798, "risk_free_rate": 0.044500000000000005}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17. ai: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Tesla Bankruptcy Timeline: Revised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valuation output reveals a critical finding: intrinsic value per share is negative at -$15.42, with </w:t>
            </w:r>
          </w:p>
          <w:p>
            <w:pPr>
              <w:spacing w:after="0" w:line="230" w:lineRule="exact"/>
            </w:pPr>
            <w:r>
              <w:rPr>
                <w:rFonts w:ascii="Courier New" w:cs="Courier New" w:eastAsia="Courier New" w:hAnsi="Courier New"/>
                <w:color w:val="1E2A38"/>
                <w:sz w:val="17"/>
                <w:szCs w:val="17"/>
              </w:rPr>
              <w:t xml:space="preserve">    enterprise value of -$74.4B. This is not a valuation discount — it is a signal that the company's projected </w:t>
            </w:r>
          </w:p>
          <w:p>
            <w:pPr>
              <w:spacing w:after="0" w:line="230" w:lineRule="exact"/>
            </w:pPr>
            <w:r>
              <w:rPr>
                <w:rFonts w:ascii="Courier New" w:cs="Courier New" w:eastAsia="Courier New" w:hAnsi="Courier New"/>
                <w:color w:val="1E2A38"/>
                <w:sz w:val="17"/>
                <w:szCs w:val="17"/>
              </w:rPr>
              <w:t xml:space="preserve">    free cash flows are neg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18. ai: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Tesla Bankruptcy Timeline: Revised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valuation output reveals a critical finding: intrinsic value per share is negative at -$15.42, with </w:t>
            </w:r>
          </w:p>
          <w:p>
            <w:pPr>
              <w:spacing w:after="0" w:line="230" w:lineRule="exact"/>
            </w:pPr>
            <w:r>
              <w:rPr>
                <w:rFonts w:ascii="Courier New" w:cs="Courier New" w:eastAsia="Courier New" w:hAnsi="Courier New"/>
                <w:color w:val="1E2A38"/>
                <w:sz w:val="17"/>
                <w:szCs w:val="17"/>
              </w:rPr>
              <w:t xml:space="preserve">    enterprise value of -$74.4B. This is not a valuation discount — it is a signal that the company's projected </w:t>
            </w:r>
          </w:p>
          <w:p>
            <w:pPr>
              <w:spacing w:after="0" w:line="230" w:lineRule="exact"/>
            </w:pPr>
            <w:r>
              <w:rPr>
                <w:rFonts w:ascii="Courier New" w:cs="Courier New" w:eastAsia="Courier New" w:hAnsi="Courier New"/>
                <w:color w:val="1E2A38"/>
                <w:sz w:val="17"/>
                <w:szCs w:val="17"/>
              </w:rPr>
              <w:t xml:space="preserve">    free cash flows are neg</w:t>
            </w:r>
          </w:p>
          <w:p>
            <w:pPr>
              <w:spacing w:after="0" w:line="230" w:lineRule="exact"/>
            </w:pPr>
            <w:r>
              <w:rPr>
                <w:rFonts w:ascii="Courier New" w:cs="Courier New" w:eastAsia="Courier New" w:hAnsi="Courier New"/>
                <w:color w:val="1E2A38"/>
                <w:sz w:val="17"/>
                <w:szCs w:val="17"/>
              </w:rPr>
              <w:t xml:space="preserve"> </w:t>
            </w:r>
          </w:p>
        </w:tc>
      </w:tr>
    </w:tbl>
    <w:p>
      <w:pPr>
        <w:spacing w:after="200"/>
      </w:pPr>
      <w:r>
        <w:rPr>
          <w:rFonts w:ascii="Arial" w:cs="Arial" w:eastAsia="Arial" w:hAnsi="Arial"/>
          <w:sz w:val="22"/>
          <w:szCs w:val="22"/>
        </w:rPr>
        <w:t xml:space="preserve"/>
      </w:r>
    </w:p>
    <w:p>
      <w:pPr>
        <w:pageBreakBefore/>
      </w:pPr>
      <w:r>
        <w:t xml:space="preserve"/>
      </w:r>
    </w:p>
    <w:p>
      <w:pPr>
        <w:pStyle w:val="Heading1"/>
        <w:pBdr>
          <w:bottom w:val="single" w:color="78909C" w:sz="6" w:space="4"/>
        </w:pBdr>
        <w:spacing w:after="120" w:before="400"/>
      </w:pPr>
      <w:r>
        <w:rPr>
          <w:rFonts w:ascii="Arial" w:cs="Arial" w:eastAsia="Arial" w:hAnsi="Arial"/>
          <w:b/>
          <w:bCs/>
          <w:color w:val="455A64"/>
          <w:sz w:val="30"/>
          <w:szCs w:val="30"/>
        </w:rPr>
        <w:t xml:space="preserve">A.3  Pointed Financial Questions — Single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Pointed financial questions for 1 company: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What was Apple's revenue for 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What was Apple's revenue for 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cli-session-dca7e06a-c73e-481f-ba52-8a1e76431356 → </w:t>
            </w:r>
          </w:p>
          <w:p>
            <w:pPr>
              <w:spacing w:after="0" w:line="230" w:lineRule="exact"/>
            </w:pPr>
            <w:r>
              <w:rPr>
                <w:rFonts w:ascii="Courier New" w:cs="Courier New" w:eastAsia="Courier New" w:hAnsi="Courier New"/>
                <w:color w:val="1E2A38"/>
                <w:sz w:val="17"/>
                <w:szCs w:val="17"/>
              </w:rPr>
              <w:t xml:space="preserve">    C:\Users\santi\AppData\Local\Temp\agent_cli-sess_9r8ca7s3.duckdb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{'router_route': 'plan_node', 'deep_plan': False}}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backend.agent.nodes.plan | INFO | Plan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{'plan_node': {'messages': [AIMessage(content="The user is seeking Apple's actual revenue for the fiscal year </w:t>
            </w:r>
          </w:p>
          <w:p>
            <w:pPr>
              <w:spacing w:after="0" w:line="230" w:lineRule="exact"/>
            </w:pPr>
            <w:r>
              <w:rPr>
                <w:rFonts w:ascii="Courier New" w:cs="Courier New" w:eastAsia="Courier New" w:hAnsi="Courier New"/>
                <w:color w:val="1E2A38"/>
                <w:sz w:val="17"/>
                <w:szCs w:val="17"/>
              </w:rPr>
              <w:t xml:space="preserve">    2023. This is a historical financial statement metric, so the most direct and reliable source is the </w:t>
            </w:r>
          </w:p>
          <w:p>
            <w:pPr>
              <w:spacing w:after="0" w:line="230" w:lineRule="exact"/>
            </w:pPr>
            <w:r>
              <w:rPr>
                <w:rFonts w:ascii="Courier New" w:cs="Courier New" w:eastAsia="Courier New" w:hAnsi="Courier New"/>
                <w:color w:val="1E2A38"/>
                <w:sz w:val="17"/>
                <w:szCs w:val="17"/>
              </w:rPr>
              <w:t xml:space="preserve">    structured financials tool for the relevant year.", additional_kwargs={}, response_metadata={}, </w:t>
            </w:r>
          </w:p>
          <w:p>
            <w:pPr>
              <w:spacing w:after="0" w:line="230" w:lineRule="exact"/>
            </w:pPr>
            <w:r>
              <w:rPr>
                <w:rFonts w:ascii="Courier New" w:cs="Courier New" w:eastAsia="Courier New" w:hAnsi="Courier New"/>
                <w:color w:val="1E2A38"/>
                <w:sz w:val="17"/>
                <w:szCs w:val="17"/>
              </w:rPr>
              <w:t xml:space="preserve">    tool_calls=[{'name': 'get_financials', 'args': {'ticker': 'AAPL', 'fiscal_years': [2023]}, 'id': </w:t>
            </w:r>
          </w:p>
          <w:p>
            <w:pPr>
              <w:spacing w:after="0" w:line="230" w:lineRule="exact"/>
            </w:pPr>
            <w:r>
              <w:rPr>
                <w:rFonts w:ascii="Courier New" w:cs="Courier New" w:eastAsia="Courier New" w:hAnsi="Courier New"/>
                <w:color w:val="1E2A38"/>
                <w:sz w:val="17"/>
                <w:szCs w:val="17"/>
              </w:rPr>
              <w:t xml:space="preserve">    '312358ed-94bb-4f7d-9a68-05bbaac2a4f3', 'type': 'tool_call'}], invalid_tool_calls=[])], 'plan_status': </w:t>
            </w:r>
          </w:p>
          <w:p>
            <w:pPr>
              <w:spacing w:after="0" w:line="230" w:lineRule="exact"/>
            </w:pPr>
            <w:r>
              <w:rPr>
                <w:rFonts w:ascii="Courier New" w:cs="Courier New" w:eastAsia="Courier New" w:hAnsi="Courier New"/>
                <w:color w:val="1E2A38"/>
                <w:sz w:val="17"/>
                <w:szCs w:val="17"/>
              </w:rPr>
              <w:t xml:space="preserve">    'needs_tools', 'tool_guidance': "The user is seeking Apple's actual revenue for the fiscal year 2023. This is </w:t>
            </w:r>
          </w:p>
          <w:p>
            <w:pPr>
              <w:spacing w:after="0" w:line="230" w:lineRule="exact"/>
            </w:pPr>
            <w:r>
              <w:rPr>
                <w:rFonts w:ascii="Courier New" w:cs="Courier New" w:eastAsia="Courier New" w:hAnsi="Courier New"/>
                <w:color w:val="1E2A38"/>
                <w:sz w:val="17"/>
                <w:szCs w:val="17"/>
              </w:rPr>
              <w:t xml:space="preserve">    a historical financial statement metric, so the most direct and reliable source is the structured financials </w:t>
            </w:r>
          </w:p>
          <w:p>
            <w:pPr>
              <w:spacing w:after="0" w:line="230" w:lineRule="exact"/>
            </w:pPr>
            <w:r>
              <w:rPr>
                <w:rFonts w:ascii="Courier New" w:cs="Courier New" w:eastAsia="Courier New" w:hAnsi="Courier New"/>
                <w:color w:val="1E2A38"/>
                <w:sz w:val="17"/>
                <w:szCs w:val="17"/>
              </w:rPr>
              <w:t xml:space="preserve">    tool for the relevant year."}}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edgar.xbrl.standardization.reverse_index | INFO | ReverseIndex initialized: 2923 mappings, 206 ambiguous, 0 </w:t>
            </w:r>
          </w:p>
          <w:p>
            <w:pPr>
              <w:spacing w:after="0" w:line="230" w:lineRule="exact"/>
            </w:pPr>
            <w:r>
              <w:rPr>
                <w:rFonts w:ascii="Courier New" w:cs="Courier New" w:eastAsia="Courier New" w:hAnsi="Courier New"/>
                <w:color w:val="1E2A38"/>
                <w:sz w:val="17"/>
                <w:szCs w:val="17"/>
              </w:rPr>
              <w:t xml:space="preserve">    deprecated, 272 excluded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edgar.xbrl.standardization.sections | INFO | SectionMembership initialized: 7 statements, 32 sections, 235 concepts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external (ticker=AAPL, span=5, fiscal_years=[2023])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"ticker": "AAPL", "periods_retrieved": 1, </w:t>
            </w:r>
          </w:p>
          <w:p>
            <w:pPr>
              <w:spacing w:after="0" w:line="230" w:lineRule="exact"/>
            </w:pPr>
            <w:r>
              <w:rPr>
                <w:rFonts w:ascii="Courier New" w:cs="Courier New" w:eastAsia="Courier New" w:hAnsi="Courier New"/>
                <w:color w:val="1E2A38"/>
                <w:sz w:val="17"/>
                <w:szCs w:val="17"/>
              </w:rPr>
              <w:t xml:space="preserve">    "fiscal_years": ["FY2023"]}', name='get_financials', tool_call_id='312358ed-94bb-4f7d-9a68-05bbaac2a4f3')], </w:t>
            </w:r>
          </w:p>
          <w:p>
            <w:pPr>
              <w:spacing w:after="0" w:line="230" w:lineRule="exact"/>
            </w:pPr>
            <w:r>
              <w:rPr>
                <w:rFonts w:ascii="Courier New" w:cs="Courier New" w:eastAsia="Courier New" w:hAnsi="Courier New"/>
                <w:color w:val="1E2A38"/>
                <w:sz w:val="17"/>
                <w:szCs w:val="17"/>
              </w:rPr>
              <w:t xml:space="preserve">    'data_catalog': {'companies': [{'ticker': 'AAPL', 'name': 'Apple Inc.', 'searched': {'financials': </w:t>
            </w:r>
          </w:p>
          <w:p>
            <w:pPr>
              <w:spacing w:after="0" w:line="230" w:lineRule="exact"/>
            </w:pPr>
            <w:r>
              <w:rPr>
                <w:rFonts w:ascii="Courier New" w:cs="Courier New" w:eastAsia="Courier New" w:hAnsi="Courier New"/>
                <w:color w:val="1E2A38"/>
                <w:sz w:val="17"/>
                <w:szCs w:val="17"/>
              </w:rPr>
              <w:t xml:space="preserve">    {'available': True, 'fiscal_years': ['FY2021', 'FY2022', 'FY2023', 'FY2024', 'FY2025'], 'period_ends': </w:t>
            </w:r>
          </w:p>
          <w:p>
            <w:pPr>
              <w:spacing w:after="0" w:line="230" w:lineRule="exact"/>
            </w:pPr>
            <w:r>
              <w:rPr>
                <w:rFonts w:ascii="Courier New" w:cs="Courier New" w:eastAsia="Courier New" w:hAnsi="Courier New"/>
                <w:color w:val="1E2A38"/>
                <w:sz w:val="17"/>
                <w:szCs w:val="17"/>
              </w:rPr>
              <w:t xml:space="preserve">    ['2021-09-25', '2022-09-24', '2023-09-30', '2024-09-28', '2025-09-27'], 'max_span': 5, 'summary': 'Historical </w:t>
            </w:r>
          </w:p>
          <w:p>
            <w:pPr>
              <w:spacing w:after="0" w:line="230" w:lineRule="exact"/>
            </w:pPr>
            <w:r>
              <w:rPr>
                <w:rFonts w:ascii="Courier New" w:cs="Courier New" w:eastAsia="Courier New" w:hAnsi="Courier New"/>
                <w:color w:val="1E2A38"/>
                <w:sz w:val="17"/>
                <w:szCs w:val="17"/>
              </w:rPr>
              <w:t xml:space="preserve">    financials for AAPL available for FY2021–FY2025.'}}, 'calculated': {}}], 'global': {'sector_data_years':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 Answer\n\nApple's revenue for fiscal year 2023 (ended </w:t>
            </w:r>
          </w:p>
          <w:p>
            <w:pPr>
              <w:spacing w:after="0" w:line="230" w:lineRule="exact"/>
            </w:pPr>
            <w:r>
              <w:rPr>
                <w:rFonts w:ascii="Courier New" w:cs="Courier New" w:eastAsia="Courier New" w:hAnsi="Courier New"/>
                <w:color w:val="1E2A38"/>
                <w:sz w:val="17"/>
                <w:szCs w:val="17"/>
              </w:rPr>
              <w:t xml:space="preserve">    September 30, 2023) was $383.3 billion.\n\n## Evidence\n\nPer `get_financials` for AAPL FY2023:\n- Revenue: </w:t>
            </w:r>
          </w:p>
          <w:p>
            <w:pPr>
              <w:spacing w:after="0" w:line="230" w:lineRule="exact"/>
            </w:pPr>
            <w:r>
              <w:rPr>
                <w:rFonts w:ascii="Courier New" w:cs="Courier New" w:eastAsia="Courier New" w:hAnsi="Courier New"/>
                <w:color w:val="1E2A38"/>
                <w:sz w:val="17"/>
                <w:szCs w:val="17"/>
              </w:rPr>
              <w:t xml:space="preserve">    $383,285,000,000\n\nThis represents a decline of 2.8% from FY2022 revenue of $394.3 billion, reflecting softer </w:t>
            </w:r>
          </w:p>
          <w:p>
            <w:pPr>
              <w:spacing w:after="0" w:line="230" w:lineRule="exact"/>
            </w:pPr>
            <w:r>
              <w:rPr>
                <w:rFonts w:ascii="Courier New" w:cs="Courier New" w:eastAsia="Courier New" w:hAnsi="Courier New"/>
                <w:color w:val="1E2A38"/>
                <w:sz w:val="17"/>
                <w:szCs w:val="17"/>
              </w:rPr>
              <w:t xml:space="preserve">    iPhone demand and macroeconomic headwinds during that period.", additional_kwargs={}, response_metadata={'id': </w:t>
            </w:r>
          </w:p>
          <w:p>
            <w:pPr>
              <w:spacing w:after="0" w:line="230" w:lineRule="exact"/>
            </w:pPr>
            <w:r>
              <w:rPr>
                <w:rFonts w:ascii="Courier New" w:cs="Courier New" w:eastAsia="Courier New" w:hAnsi="Courier New"/>
                <w:color w:val="1E2A38"/>
                <w:sz w:val="17"/>
                <w:szCs w:val="17"/>
              </w:rPr>
              <w:t xml:space="preserve">    'msg_01DFmmxVFt39fYjyyTwxmT99', 'container': None, 'model': 'claude-haiku-4-5-20251001', 'stop_details': None, </w:t>
            </w:r>
          </w:p>
          <w:p>
            <w:pPr>
              <w:spacing w:after="0" w:line="230" w:lineRule="exact"/>
            </w:pPr>
            <w:r>
              <w:rPr>
                <w:rFonts w:ascii="Courier New" w:cs="Courier New" w:eastAsia="Courier New" w:hAnsi="Courier New"/>
                <w:color w:val="1E2A38"/>
                <w:sz w:val="17"/>
                <w:szCs w:val="17"/>
              </w:rPr>
              <w:t xml:space="preserve">    'stop_reason': 'end_turn', 'stop_sequence': None, 'usage': {'cache_creation': {'ephemeral_1h_input_tokens': 0, </w:t>
            </w:r>
          </w:p>
          <w:p>
            <w:pPr>
              <w:spacing w:after="0" w:line="230" w:lineRule="exact"/>
            </w:pPr>
            <w:r>
              <w:rPr>
                <w:rFonts w:ascii="Courier New" w:cs="Courier New" w:eastAsia="Courier New" w:hAnsi="Courier New"/>
                <w:color w:val="1E2A38"/>
                <w:sz w:val="17"/>
                <w:szCs w:val="17"/>
              </w:rPr>
              <w:t xml:space="preserve">    'ephemeral_5m_input_tokens': 0}, 'cache_creation_input_tokens': 0, 'cache_read_input_tokens': 0, </w:t>
            </w:r>
          </w:p>
          <w:p>
            <w:pPr>
              <w:spacing w:after="0" w:line="230" w:lineRule="exact"/>
            </w:pPr>
            <w:r>
              <w:rPr>
                <w:rFonts w:ascii="Courier New" w:cs="Courier New" w:eastAsia="Courier New" w:hAnsi="Courier New"/>
                <w:color w:val="1E2A38"/>
                <w:sz w:val="17"/>
                <w:szCs w:val="17"/>
              </w:rPr>
              <w:t xml:space="preserve">    'inference_geo': 'not_available', 'input_tokens': 5363, 'output_tokens': 112, 'output_tokens_details': None, </w:t>
            </w:r>
          </w:p>
          <w:p>
            <w:pPr>
              <w:spacing w:after="0" w:line="230" w:lineRule="exact"/>
            </w:pPr>
            <w:r>
              <w:rPr>
                <w:rFonts w:ascii="Courier New" w:cs="Courier New" w:eastAsia="Courier New" w:hAnsi="Courier New"/>
                <w:color w:val="1E2A38"/>
                <w:sz w:val="17"/>
                <w:szCs w:val="17"/>
              </w:rPr>
              <w:t xml:space="preserve">    'server_tool_use': None, 'service_tier': 'standard'}, 'model_name': 'claude-haiku-4-5-20251001', </w:t>
            </w:r>
          </w:p>
          <w:p>
            <w:pPr>
              <w:spacing w:after="0" w:line="230" w:lineRule="exact"/>
            </w:pPr>
            <w:r>
              <w:rPr>
                <w:rFonts w:ascii="Courier New" w:cs="Courier New" w:eastAsia="Courier New" w:hAnsi="Courier New"/>
                <w:color w:val="1E2A38"/>
                <w:sz w:val="17"/>
                <w:szCs w:val="17"/>
              </w:rPr>
              <w:t xml:space="preserve">    'model_provider': 'anthropic'}, id='lc_run--019ec37b-936e-75f3-aaf8-329e203e2cf5-0', tool_calls=[], </w:t>
            </w:r>
          </w:p>
          <w:p>
            <w:pPr>
              <w:spacing w:after="0" w:line="230" w:lineRule="exact"/>
            </w:pPr>
            <w:r>
              <w:rPr>
                <w:rFonts w:ascii="Courier New" w:cs="Courier New" w:eastAsia="Courier New" w:hAnsi="Courier New"/>
                <w:color w:val="1E2A38"/>
                <w:sz w:val="17"/>
                <w:szCs w:val="17"/>
              </w:rPr>
              <w:t xml:space="preserve">    invalid_tool_calls=[], usage_metadata={'input_tokens': 5363, 'output_tokens': 112, 'total_tokens': 5475, </w:t>
            </w:r>
          </w:p>
          <w:p>
            <w:pPr>
              <w:spacing w:after="0" w:line="230" w:lineRule="exact"/>
            </w:pPr>
            <w:r>
              <w:rPr>
                <w:rFonts w:ascii="Courier New" w:cs="Courier New" w:eastAsia="Courier New" w:hAnsi="Courier New"/>
                <w:color w:val="1E2A38"/>
                <w:sz w:val="17"/>
                <w:szCs w:val="17"/>
              </w:rPr>
              <w:t xml:space="preserve">    'input_token_details': {'cache_read': 0, 'cache_creation': 0, 'ephemeral_5m_input_tokens': 0, </w:t>
            </w:r>
          </w:p>
          <w:p>
            <w:pPr>
              <w:spacing w:after="0" w:line="230" w:lineRule="exact"/>
            </w:pPr>
            <w:r>
              <w:rPr>
                <w:rFonts w:ascii="Courier New" w:cs="Courier New" w:eastAsia="Courier New" w:hAnsi="Courier New"/>
                <w:color w:val="1E2A38"/>
                <w:sz w:val="17"/>
                <w:szCs w:val="17"/>
              </w:rPr>
              <w:t xml:space="preserve">    'ephemeral_1h_input_tokens': 0}})], 'current_response': "## Answer\n\nApple's revenue for fiscal year 2023 </w:t>
            </w:r>
          </w:p>
          <w:p>
            <w:pPr>
              <w:spacing w:after="0" w:line="230" w:lineRule="exact"/>
            </w:pPr>
            <w:r>
              <w:rPr>
                <w:rFonts w:ascii="Courier New" w:cs="Courier New" w:eastAsia="Courier New" w:hAnsi="Courier New"/>
                <w:color w:val="1E2A38"/>
                <w:sz w:val="17"/>
                <w:szCs w:val="17"/>
              </w:rPr>
              <w:t xml:space="preserve">    (ended September 30, 2023) was $383.3 billion.\n\n## Evidence\n\nPer `get_financials` for AAPL FY2023:\n- </w:t>
            </w:r>
          </w:p>
          <w:p>
            <w:pPr>
              <w:spacing w:after="0" w:line="230" w:lineRule="exact"/>
            </w:pPr>
            <w:r>
              <w:rPr>
                <w:rFonts w:ascii="Courier New" w:cs="Courier New" w:eastAsia="Courier New" w:hAnsi="Courier New"/>
                <w:color w:val="1E2A38"/>
                <w:sz w:val="17"/>
                <w:szCs w:val="17"/>
              </w:rPr>
              <w:t xml:space="preserve">    Revenue: $383,285,000,000\n\nThis represents a decline of 2.8% from FY2022 revenue of $394.3 billion, </w:t>
            </w:r>
          </w:p>
          <w:p>
            <w:pPr>
              <w:spacing w:after="0" w:line="230" w:lineRule="exact"/>
            </w:pPr>
            <w:r>
              <w:rPr>
                <w:rFonts w:ascii="Courier New" w:cs="Courier New" w:eastAsia="Courier New" w:hAnsi="Courier New"/>
                <w:color w:val="1E2A38"/>
                <w:sz w:val="17"/>
                <w:szCs w:val="17"/>
              </w:rPr>
              <w:t xml:space="preserve">    reflecting softer iPhone demand and macroeconomic headwinds during that period."}}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'end', 'judge_iterations': 1, 'judge_rationale': "The response accurately states </w:t>
            </w:r>
          </w:p>
          <w:p>
            <w:pPr>
              <w:spacing w:after="0" w:line="230" w:lineRule="exact"/>
            </w:pPr>
            <w:r>
              <w:rPr>
                <w:rFonts w:ascii="Courier New" w:cs="Courier New" w:eastAsia="Courier New" w:hAnsi="Courier New"/>
                <w:color w:val="1E2A38"/>
                <w:sz w:val="17"/>
                <w:szCs w:val="17"/>
              </w:rPr>
              <w:t xml:space="preserve">    Apple's revenue for fiscal year 2023 as $383.3 billion, supported by the evidence from the financial data. The </w:t>
            </w:r>
          </w:p>
          <w:p>
            <w:pPr>
              <w:spacing w:after="0" w:line="230" w:lineRule="exact"/>
            </w:pPr>
            <w:r>
              <w:rPr>
                <w:rFonts w:ascii="Courier New" w:cs="Courier New" w:eastAsia="Courier New" w:hAnsi="Courier New"/>
                <w:color w:val="1E2A38"/>
                <w:sz w:val="17"/>
                <w:szCs w:val="17"/>
              </w:rPr>
              <w:t xml:space="preserve">    reasoning is sound, and the conclusion directly answers the user's question about Apple's revenue for that </w:t>
            </w:r>
          </w:p>
          <w:p>
            <w:pPr>
              <w:spacing w:after="0" w:line="230" w:lineRule="exact"/>
            </w:pPr>
            <w:r>
              <w:rPr>
                <w:rFonts w:ascii="Courier New" w:cs="Courier New" w:eastAsia="Courier New" w:hAnsi="Courier New"/>
                <w:color w:val="1E2A38"/>
                <w:sz w:val="17"/>
                <w:szCs w:val="17"/>
              </w:rPr>
              <w:t xml:space="preserve">    fiscal year.", 'messages': [AIMessage(content="## Answer\n\nApple's revenue for fiscal year 2023 (ended </w:t>
            </w:r>
          </w:p>
          <w:p>
            <w:pPr>
              <w:spacing w:after="0" w:line="230" w:lineRule="exact"/>
            </w:pPr>
            <w:r>
              <w:rPr>
                <w:rFonts w:ascii="Courier New" w:cs="Courier New" w:eastAsia="Courier New" w:hAnsi="Courier New"/>
                <w:color w:val="1E2A38"/>
                <w:sz w:val="17"/>
                <w:szCs w:val="17"/>
              </w:rPr>
              <w:t xml:space="preserve">    September 30, 2023) was $383.3 billion.\n\n## Evidence\n\nPer `get_financials` for AAPL FY2023:\n- Revenue: </w:t>
            </w:r>
          </w:p>
          <w:p>
            <w:pPr>
              <w:spacing w:after="0" w:line="230" w:lineRule="exact"/>
            </w:pPr>
            <w:r>
              <w:rPr>
                <w:rFonts w:ascii="Courier New" w:cs="Courier New" w:eastAsia="Courier New" w:hAnsi="Courier New"/>
                <w:color w:val="1E2A38"/>
                <w:sz w:val="17"/>
                <w:szCs w:val="17"/>
              </w:rPr>
              <w:t xml:space="preserve">    $383,285,000,000\n\nThis represents a decline of 2.8% from FY2022 revenue of $394.3 billion, reflecting softer </w:t>
            </w:r>
          </w:p>
          <w:p>
            <w:pPr>
              <w:spacing w:after="0" w:line="230" w:lineRule="exact"/>
            </w:pPr>
            <w:r>
              <w:rPr>
                <w:rFonts w:ascii="Courier New" w:cs="Courier New" w:eastAsia="Courier New" w:hAnsi="Courier New"/>
                <w:color w:val="1E2A38"/>
                <w:sz w:val="17"/>
                <w:szCs w:val="17"/>
              </w:rPr>
              <w:t xml:space="preserve">    iPhone demand and macroeconomic headwinds during that period.", additional_kwargs={}, response_metadata={}, </w:t>
            </w:r>
          </w:p>
          <w:p>
            <w:pPr>
              <w:spacing w:after="0" w:line="230" w:lineRule="exact"/>
            </w:pPr>
            <w:r>
              <w:rPr>
                <w:rFonts w:ascii="Courier New" w:cs="Courier New" w:eastAsia="Courier New" w:hAnsi="Courier New"/>
                <w:color w:val="1E2A38"/>
                <w:sz w:val="17"/>
                <w:szCs w:val="17"/>
              </w:rPr>
              <w:t xml:space="preserve">    tool_calls=[], invalid_tool_calls=[])]}}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2023 (ended September 30, 2023) was $383.3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$383,285,000,000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This represents a decline of 2.8% from FY2022 revenue of $394.3 billion, reflecting softer iPhone demand and </w:t>
            </w:r>
          </w:p>
          <w:p>
            <w:pPr>
              <w:spacing w:after="0" w:line="230" w:lineRule="exact"/>
            </w:pPr>
            <w:r>
              <w:rPr>
                <w:rFonts w:ascii="Courier New" w:cs="Courier New" w:eastAsia="Courier New" w:hAnsi="Courier New"/>
                <w:color w:val="1E2A38"/>
                <w:sz w:val="17"/>
                <w:szCs w:val="17"/>
              </w:rPr>
              <w:t xml:space="preserve">    macroeconomic headwinds during that period.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What was Apple's revenue for 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is seeking Apple's actual revenue for the fiscal year 2023. This is a historical financial </w:t>
            </w:r>
          </w:p>
          <w:p>
            <w:pPr>
              <w:spacing w:after="0" w:line="230" w:lineRule="exact"/>
            </w:pPr>
            <w:r>
              <w:rPr>
                <w:rFonts w:ascii="Courier New" w:cs="Courier New" w:eastAsia="Courier New" w:hAnsi="Courier New"/>
                <w:color w:val="1E2A38"/>
                <w:sz w:val="17"/>
                <w:szCs w:val="17"/>
              </w:rPr>
              <w:t xml:space="preserve">    statement metric, so the most direct and reliable source is the structured financials tool for the relevant </w:t>
            </w:r>
          </w:p>
          <w:p>
            <w:pPr>
              <w:spacing w:after="0" w:line="230" w:lineRule="exact"/>
            </w:pPr>
            <w:r>
              <w:rPr>
                <w:rFonts w:ascii="Courier New" w:cs="Courier New" w:eastAsia="Courier New" w:hAnsi="Courier New"/>
                <w:color w:val="1E2A38"/>
                <w:sz w:val="17"/>
                <w:szCs w:val="17"/>
              </w:rPr>
              <w:t xml:space="preserve">    year.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"external", "ticker": "AAPL", "periods_retrieved": 1, "fiscal_years":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2023 (ended September 30, 2023) was $383.3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$383,285,000,000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This represents a decline of 2.8% from FY2022 revenue of $394.3 billion, reflecting softer iPhone demand and </w:t>
            </w:r>
          </w:p>
          <w:p>
            <w:pPr>
              <w:spacing w:after="0" w:line="230" w:lineRule="exact"/>
            </w:pPr>
            <w:r>
              <w:rPr>
                <w:rFonts w:ascii="Courier New" w:cs="Courier New" w:eastAsia="Courier New" w:hAnsi="Courier New"/>
                <w:color w:val="1E2A38"/>
                <w:sz w:val="17"/>
                <w:szCs w:val="17"/>
              </w:rPr>
              <w:t xml:space="preserve">    macroec</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5.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2023 (ended September 30, 2023) was $383.3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$383,285,000,000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This represents a decline of 2.8% from FY2022 revenue of $394.3 billion, reflecting softer iPhone demand and </w:t>
            </w:r>
          </w:p>
          <w:p>
            <w:pPr>
              <w:spacing w:after="0" w:line="230" w:lineRule="exact"/>
            </w:pPr>
            <w:r>
              <w:rPr>
                <w:rFonts w:ascii="Courier New" w:cs="Courier New" w:eastAsia="Courier New" w:hAnsi="Courier New"/>
                <w:color w:val="1E2A38"/>
                <w:sz w:val="17"/>
                <w:szCs w:val="17"/>
              </w:rPr>
              <w:t xml:space="preserve">    macroec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What was its revenue in 2024? How much did it change from 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What was its revenue in 2024? How much did it change from 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openai._base_client | INFO | Retrying request to /chat/completions in 0.428342 seconds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{'router_route': 'plan_node', 'deep_plan': False}}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backend.agent.nodes.plan | INFO | Plan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{'plan_node': {'messages': [AIMessage(content="The user wants to know Apple's revenue for 2024 and the </w:t>
            </w:r>
          </w:p>
          <w:p>
            <w:pPr>
              <w:spacing w:after="0" w:line="230" w:lineRule="exact"/>
            </w:pPr>
            <w:r>
              <w:rPr>
                <w:rFonts w:ascii="Courier New" w:cs="Courier New" w:eastAsia="Courier New" w:hAnsi="Courier New"/>
                <w:color w:val="1E2A38"/>
                <w:sz w:val="17"/>
                <w:szCs w:val="17"/>
              </w:rPr>
              <w:t xml:space="preserve">    year-over-year change from 2023. Since 2024 has ended (current year is 2026), structured financials for 2024 </w:t>
            </w:r>
          </w:p>
          <w:p>
            <w:pPr>
              <w:spacing w:after="0" w:line="230" w:lineRule="exact"/>
            </w:pPr>
            <w:r>
              <w:rPr>
                <w:rFonts w:ascii="Courier New" w:cs="Courier New" w:eastAsia="Courier New" w:hAnsi="Courier New"/>
                <w:color w:val="1E2A38"/>
                <w:sz w:val="17"/>
                <w:szCs w:val="17"/>
              </w:rPr>
              <w:t xml:space="preserve">    are available. I will retrieve Apple's financials for both 2023 and 2024 to provide the revenue figures and </w:t>
            </w:r>
          </w:p>
          <w:p>
            <w:pPr>
              <w:spacing w:after="0" w:line="230" w:lineRule="exact"/>
            </w:pPr>
            <w:r>
              <w:rPr>
                <w:rFonts w:ascii="Courier New" w:cs="Courier New" w:eastAsia="Courier New" w:hAnsi="Courier New"/>
                <w:color w:val="1E2A38"/>
                <w:sz w:val="17"/>
                <w:szCs w:val="17"/>
              </w:rPr>
              <w:t xml:space="preserve">    calculate the change.", additional_kwargs={}, response_metadata={}, tool_calls=[{'name': 'get_financials', </w:t>
            </w:r>
          </w:p>
          <w:p>
            <w:pPr>
              <w:spacing w:after="0" w:line="230" w:lineRule="exact"/>
            </w:pPr>
            <w:r>
              <w:rPr>
                <w:rFonts w:ascii="Courier New" w:cs="Courier New" w:eastAsia="Courier New" w:hAnsi="Courier New"/>
                <w:color w:val="1E2A38"/>
                <w:sz w:val="17"/>
                <w:szCs w:val="17"/>
              </w:rPr>
              <w:t xml:space="preserve">    'args': {'ticker': 'AAPL', 'fiscal_years': [2023, 2024]}, 'id': '845d6f6f-d537-47db-a6ef-d0578a4ff8ce', </w:t>
            </w:r>
          </w:p>
          <w:p>
            <w:pPr>
              <w:spacing w:after="0" w:line="230" w:lineRule="exact"/>
            </w:pPr>
            <w:r>
              <w:rPr>
                <w:rFonts w:ascii="Courier New" w:cs="Courier New" w:eastAsia="Courier New" w:hAnsi="Courier New"/>
                <w:color w:val="1E2A38"/>
                <w:sz w:val="17"/>
                <w:szCs w:val="17"/>
              </w:rPr>
              <w:t xml:space="preserve">    'type': 'tool_call'}], invalid_tool_calls=[])], 'plan_status': 'needs_tools', 'tool_guidance': "The user wants </w:t>
            </w:r>
          </w:p>
          <w:p>
            <w:pPr>
              <w:spacing w:after="0" w:line="230" w:lineRule="exact"/>
            </w:pPr>
            <w:r>
              <w:rPr>
                <w:rFonts w:ascii="Courier New" w:cs="Courier New" w:eastAsia="Courier New" w:hAnsi="Courier New"/>
                <w:color w:val="1E2A38"/>
                <w:sz w:val="17"/>
                <w:szCs w:val="17"/>
              </w:rPr>
              <w:t xml:space="preserve">    to know Apple's revenue for 2024 and the year-over-year change from 2023. Since 2024 has ended (current year </w:t>
            </w:r>
          </w:p>
          <w:p>
            <w:pPr>
              <w:spacing w:after="0" w:line="230" w:lineRule="exact"/>
            </w:pPr>
            <w:r>
              <w:rPr>
                <w:rFonts w:ascii="Courier New" w:cs="Courier New" w:eastAsia="Courier New" w:hAnsi="Courier New"/>
                <w:color w:val="1E2A38"/>
                <w:sz w:val="17"/>
                <w:szCs w:val="17"/>
              </w:rPr>
              <w:t xml:space="preserve">    is 2026), structured financials for 2024 are available. I will retrieve Apple's financials for both 2023 and </w:t>
            </w:r>
          </w:p>
          <w:p>
            <w:pPr>
              <w:spacing w:after="0" w:line="230" w:lineRule="exact"/>
            </w:pPr>
            <w:r>
              <w:rPr>
                <w:rFonts w:ascii="Courier New" w:cs="Courier New" w:eastAsia="Courier New" w:hAnsi="Courier New"/>
                <w:color w:val="1E2A38"/>
                <w:sz w:val="17"/>
                <w:szCs w:val="17"/>
              </w:rPr>
              <w:t xml:space="preserve">    2024 to provide the revenue figures and calculate the change."}}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cache (ticker=AAPL, span=5, fiscal_years=[2023, 2024])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"cache", "ticker": "AAPL", "periods_retrieved": 2, </w:t>
            </w:r>
          </w:p>
          <w:p>
            <w:pPr>
              <w:spacing w:after="0" w:line="230" w:lineRule="exact"/>
            </w:pPr>
            <w:r>
              <w:rPr>
                <w:rFonts w:ascii="Courier New" w:cs="Courier New" w:eastAsia="Courier New" w:hAnsi="Courier New"/>
                <w:color w:val="1E2A38"/>
                <w:sz w:val="17"/>
                <w:szCs w:val="17"/>
              </w:rPr>
              <w:t xml:space="preserve">    "fiscal_years": ["FY2023", "FY2024"]}', name='get_financials', tool_call_id='845d6f6f-d537-47db-a6ef-d0578a4ff8</w:t>
            </w:r>
          </w:p>
          <w:p>
            <w:pPr>
              <w:spacing w:after="0" w:line="230" w:lineRule="exact"/>
            </w:pPr>
            <w:r>
              <w:rPr>
                <w:rFonts w:ascii="Courier New" w:cs="Courier New" w:eastAsia="Courier New" w:hAnsi="Courier New"/>
                <w:color w:val="1E2A38"/>
                <w:sz w:val="17"/>
                <w:szCs w:val="17"/>
              </w:rPr>
              <w:t xml:space="preserve">    ce')], 'data_catalog': {'companies': [{'ticker': 'AAPL', 'name': 'Apple Inc.', 'searched': {'financials': </w:t>
            </w:r>
          </w:p>
          <w:p>
            <w:pPr>
              <w:spacing w:after="0" w:line="230" w:lineRule="exact"/>
            </w:pPr>
            <w:r>
              <w:rPr>
                <w:rFonts w:ascii="Courier New" w:cs="Courier New" w:eastAsia="Courier New" w:hAnsi="Courier New"/>
                <w:color w:val="1E2A38"/>
                <w:sz w:val="17"/>
                <w:szCs w:val="17"/>
              </w:rPr>
              <w:t xml:space="preserve">    {'available': True, 'fiscal_years': ['FY2021', 'FY2022', 'FY2023', 'FY2024', 'FY2025'], 'period_ends': </w:t>
            </w:r>
          </w:p>
          <w:p>
            <w:pPr>
              <w:spacing w:after="0" w:line="230" w:lineRule="exact"/>
            </w:pPr>
            <w:r>
              <w:rPr>
                <w:rFonts w:ascii="Courier New" w:cs="Courier New" w:eastAsia="Courier New" w:hAnsi="Courier New"/>
                <w:color w:val="1E2A38"/>
                <w:sz w:val="17"/>
                <w:szCs w:val="17"/>
              </w:rPr>
              <w:t xml:space="preserve">    ['2021-09-25', '2022-09-24', '2023-09-30', '2024-09-28', '2025-09-27'], 'max_span': 5, 'summary': 'Historical </w:t>
            </w:r>
          </w:p>
          <w:p>
            <w:pPr>
              <w:spacing w:after="0" w:line="230" w:lineRule="exact"/>
            </w:pPr>
            <w:r>
              <w:rPr>
                <w:rFonts w:ascii="Courier New" w:cs="Courier New" w:eastAsia="Courier New" w:hAnsi="Courier New"/>
                <w:color w:val="1E2A38"/>
                <w:sz w:val="17"/>
                <w:szCs w:val="17"/>
              </w:rPr>
              <w:t xml:space="preserve">    financials for AAPL available for FY2021–FY2025.'}}, 'calculated': {}}], 'global': {'sector_data_years':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anthropic._base_client | INFO | Retrying request to /v1/messages in 0.414021 seconds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 Answer\n\nApple's revenue for fiscal year 2024 (ended </w:t>
            </w:r>
          </w:p>
          <w:p>
            <w:pPr>
              <w:spacing w:after="0" w:line="230" w:lineRule="exact"/>
            </w:pPr>
            <w:r>
              <w:rPr>
                <w:rFonts w:ascii="Courier New" w:cs="Courier New" w:eastAsia="Courier New" w:hAnsi="Courier New"/>
                <w:color w:val="1E2A38"/>
                <w:sz w:val="17"/>
                <w:szCs w:val="17"/>
              </w:rPr>
              <w:t xml:space="preserve">    September 28, 2024) was $391.0 billion, representing a 2.0% increase from FY2023.\n\n## Evidence\n\nPer </w:t>
            </w:r>
          </w:p>
          <w:p>
            <w:pPr>
              <w:spacing w:after="0" w:line="230" w:lineRule="exact"/>
            </w:pPr>
            <w:r>
              <w:rPr>
                <w:rFonts w:ascii="Courier New" w:cs="Courier New" w:eastAsia="Courier New" w:hAnsi="Courier New"/>
                <w:color w:val="1E2A38"/>
                <w:sz w:val="17"/>
                <w:szCs w:val="17"/>
              </w:rPr>
              <w:t xml:space="preserve">    `get_financials` for AAPL:\n\n| Fiscal Year | Revenue | YoY Change |\n|---|---|---|\n| FY2023 | $383.3 billion </w:t>
            </w:r>
          </w:p>
          <w:p>
            <w:pPr>
              <w:spacing w:after="0" w:line="230" w:lineRule="exact"/>
            </w:pPr>
            <w:r>
              <w:rPr>
                <w:rFonts w:ascii="Courier New" w:cs="Courier New" w:eastAsia="Courier New" w:hAnsi="Courier New"/>
                <w:color w:val="1E2A38"/>
                <w:sz w:val="17"/>
                <w:szCs w:val="17"/>
              </w:rPr>
              <w:t xml:space="preserve">    | — |\n| FY2024 | $391.0 billion | +2.0% |\n\nCalculation: ($391.0B − $383.3B) / $383.3B = 2.0%\n\n## What it </w:t>
            </w:r>
          </w:p>
          <w:p>
            <w:pPr>
              <w:spacing w:after="0" w:line="230" w:lineRule="exact"/>
            </w:pPr>
            <w:r>
              <w:rPr>
                <w:rFonts w:ascii="Courier New" w:cs="Courier New" w:eastAsia="Courier New" w:hAnsi="Courier New"/>
                <w:color w:val="1E2A38"/>
                <w:sz w:val="17"/>
                <w:szCs w:val="17"/>
              </w:rPr>
              <w:t xml:space="preserve">    means\n\nAfter declining 2.8% in FY2023, Apple returned to growth in FY2024, though the 2.0% increase was </w:t>
            </w:r>
          </w:p>
          <w:p>
            <w:pPr>
              <w:spacing w:after="0" w:line="230" w:lineRule="exact"/>
            </w:pPr>
            <w:r>
              <w:rPr>
                <w:rFonts w:ascii="Courier New" w:cs="Courier New" w:eastAsia="Courier New" w:hAnsi="Courier New"/>
                <w:color w:val="1E2A38"/>
                <w:sz w:val="17"/>
                <w:szCs w:val="17"/>
              </w:rPr>
              <w:t xml:space="preserve">    modest. This recovery reflects stabilization in iPhone demand and strength in services, though the company </w:t>
            </w:r>
          </w:p>
          <w:p>
            <w:pPr>
              <w:spacing w:after="0" w:line="230" w:lineRule="exact"/>
            </w:pPr>
            <w:r>
              <w:rPr>
                <w:rFonts w:ascii="Courier New" w:cs="Courier New" w:eastAsia="Courier New" w:hAnsi="Courier New"/>
                <w:color w:val="1E2A38"/>
                <w:sz w:val="17"/>
                <w:szCs w:val="17"/>
              </w:rPr>
              <w:t xml:space="preserve">    faced continued macroeconomic uncertainty and competitive pressures in key markets during that period.", </w:t>
            </w:r>
          </w:p>
          <w:p>
            <w:pPr>
              <w:spacing w:after="0" w:line="230" w:lineRule="exact"/>
            </w:pPr>
            <w:r>
              <w:rPr>
                <w:rFonts w:ascii="Courier New" w:cs="Courier New" w:eastAsia="Courier New" w:hAnsi="Courier New"/>
                <w:color w:val="1E2A38"/>
                <w:sz w:val="17"/>
                <w:szCs w:val="17"/>
              </w:rPr>
              <w:t xml:space="preserve">    additional_kwargs={}, response_metadata={'id': 'msg_018AD42YULf5HxJ4rjc5gW7Y', 'container': None, 'model': </w:t>
            </w:r>
          </w:p>
          <w:p>
            <w:pPr>
              <w:spacing w:after="0" w:line="230" w:lineRule="exact"/>
            </w:pPr>
            <w:r>
              <w:rPr>
                <w:rFonts w:ascii="Courier New" w:cs="Courier New" w:eastAsia="Courier New" w:hAnsi="Courier New"/>
                <w:color w:val="1E2A38"/>
                <w:sz w:val="17"/>
                <w:szCs w:val="17"/>
              </w:rPr>
              <w:t xml:space="preserve">    'claude-haiku-4-5-20251001', 'stop_details': None, 'stop_reason': 'end_turn', 'stop_sequence': None, 'usage': </w:t>
            </w:r>
          </w:p>
          <w:p>
            <w:pPr>
              <w:spacing w:after="0" w:line="230" w:lineRule="exact"/>
            </w:pPr>
            <w:r>
              <w:rPr>
                <w:rFonts w:ascii="Courier New" w:cs="Courier New" w:eastAsia="Courier New" w:hAnsi="Courier New"/>
                <w:color w:val="1E2A38"/>
                <w:sz w:val="17"/>
                <w:szCs w:val="17"/>
              </w:rPr>
              <w:t xml:space="preserve">    {'cache_creation': {'ephemeral_1h_input_tokens': 0, 'ephemeral_5m_input_tokens': 0}, </w:t>
            </w:r>
          </w:p>
          <w:p>
            <w:pPr>
              <w:spacing w:after="0" w:line="230" w:lineRule="exact"/>
            </w:pPr>
            <w:r>
              <w:rPr>
                <w:rFonts w:ascii="Courier New" w:cs="Courier New" w:eastAsia="Courier New" w:hAnsi="Courier New"/>
                <w:color w:val="1E2A38"/>
                <w:sz w:val="17"/>
                <w:szCs w:val="17"/>
              </w:rPr>
              <w:t xml:space="preserve">    'cache_creation_input_tokens': 0, 'cache_read_input_tokens': 0, 'inference_geo': 'not_available', </w:t>
            </w:r>
          </w:p>
          <w:p>
            <w:pPr>
              <w:spacing w:after="0" w:line="230" w:lineRule="exact"/>
            </w:pPr>
            <w:r>
              <w:rPr>
                <w:rFonts w:ascii="Courier New" w:cs="Courier New" w:eastAsia="Courier New" w:hAnsi="Courier New"/>
                <w:color w:val="1E2A38"/>
                <w:sz w:val="17"/>
                <w:szCs w:val="17"/>
              </w:rPr>
              <w:t xml:space="preserve">    'input_tokens': 5693, 'output_tokens': 226, 'output_tokens_details': None, 'server_tool_use': None, </w:t>
            </w:r>
          </w:p>
          <w:p>
            <w:pPr>
              <w:spacing w:after="0" w:line="230" w:lineRule="exact"/>
            </w:pPr>
            <w:r>
              <w:rPr>
                <w:rFonts w:ascii="Courier New" w:cs="Courier New" w:eastAsia="Courier New" w:hAnsi="Courier New"/>
                <w:color w:val="1E2A38"/>
                <w:sz w:val="17"/>
                <w:szCs w:val="17"/>
              </w:rPr>
              <w:t xml:space="preserve">    'service_tier': 'standard'}, 'model_name': 'claude-haiku-4-5-20251001', 'model_provider': 'anthropic'}, </w:t>
            </w:r>
          </w:p>
          <w:p>
            <w:pPr>
              <w:spacing w:after="0" w:line="230" w:lineRule="exact"/>
            </w:pPr>
            <w:r>
              <w:rPr>
                <w:rFonts w:ascii="Courier New" w:cs="Courier New" w:eastAsia="Courier New" w:hAnsi="Courier New"/>
                <w:color w:val="1E2A38"/>
                <w:sz w:val="17"/>
                <w:szCs w:val="17"/>
              </w:rPr>
              <w:t xml:space="preserve">    id='lc_run--019ec37c-4865-7421-a1af-3bc8fde3f9f7-0', tool_calls=[], invalid_tool_calls=[], </w:t>
            </w:r>
          </w:p>
          <w:p>
            <w:pPr>
              <w:spacing w:after="0" w:line="230" w:lineRule="exact"/>
            </w:pPr>
            <w:r>
              <w:rPr>
                <w:rFonts w:ascii="Courier New" w:cs="Courier New" w:eastAsia="Courier New" w:hAnsi="Courier New"/>
                <w:color w:val="1E2A38"/>
                <w:sz w:val="17"/>
                <w:szCs w:val="17"/>
              </w:rPr>
              <w:t xml:space="preserve">    usage_metadata={'input_tokens': 5693, 'output_tokens': 226, 'total_tokens': 5919, 'input_token_details': </w:t>
            </w:r>
          </w:p>
          <w:p>
            <w:pPr>
              <w:spacing w:after="0" w:line="230" w:lineRule="exact"/>
            </w:pPr>
            <w:r>
              <w:rPr>
                <w:rFonts w:ascii="Courier New" w:cs="Courier New" w:eastAsia="Courier New" w:hAnsi="Courier New"/>
                <w:color w:val="1E2A38"/>
                <w:sz w:val="17"/>
                <w:szCs w:val="17"/>
              </w:rPr>
              <w:t xml:space="preserve">    {'cache_read': 0, 'cache_creation': 0, 'ephemeral_5m_input_tokens': 0, 'ephemeral_1h_input_tokens': 0}})], </w:t>
            </w:r>
          </w:p>
          <w:p>
            <w:pPr>
              <w:spacing w:after="0" w:line="230" w:lineRule="exact"/>
            </w:pPr>
            <w:r>
              <w:rPr>
                <w:rFonts w:ascii="Courier New" w:cs="Courier New" w:eastAsia="Courier New" w:hAnsi="Courier New"/>
                <w:color w:val="1E2A38"/>
                <w:sz w:val="17"/>
                <w:szCs w:val="17"/>
              </w:rPr>
              <w:t xml:space="preserve">    'current_response': "## Answer\n\nApple's revenue for fiscal year 2024 (ended September 28, 2024) was $391.0 </w:t>
            </w:r>
          </w:p>
          <w:p>
            <w:pPr>
              <w:spacing w:after="0" w:line="230" w:lineRule="exact"/>
            </w:pPr>
            <w:r>
              <w:rPr>
                <w:rFonts w:ascii="Courier New" w:cs="Courier New" w:eastAsia="Courier New" w:hAnsi="Courier New"/>
                <w:color w:val="1E2A38"/>
                <w:sz w:val="17"/>
                <w:szCs w:val="17"/>
              </w:rPr>
              <w:t xml:space="preserve">    billion, representing a 2.0% increase from FY2023.\n\n## Evidence\n\nPer `get_financials` for AAPL:\n\n| </w:t>
            </w:r>
          </w:p>
          <w:p>
            <w:pPr>
              <w:spacing w:after="0" w:line="230" w:lineRule="exact"/>
            </w:pPr>
            <w:r>
              <w:rPr>
                <w:rFonts w:ascii="Courier New" w:cs="Courier New" w:eastAsia="Courier New" w:hAnsi="Courier New"/>
                <w:color w:val="1E2A38"/>
                <w:sz w:val="17"/>
                <w:szCs w:val="17"/>
              </w:rPr>
              <w:t xml:space="preserve">    Fiscal Year | Revenue | YoY Change |\n|---|---|---|\n| FY2023 | $383.3 billion | — |\n| FY2024 | $391.0 </w:t>
            </w:r>
          </w:p>
          <w:p>
            <w:pPr>
              <w:spacing w:after="0" w:line="230" w:lineRule="exact"/>
            </w:pPr>
            <w:r>
              <w:rPr>
                <w:rFonts w:ascii="Courier New" w:cs="Courier New" w:eastAsia="Courier New" w:hAnsi="Courier New"/>
                <w:color w:val="1E2A38"/>
                <w:sz w:val="17"/>
                <w:szCs w:val="17"/>
              </w:rPr>
              <w:t xml:space="preserve">    billion | +2.0% |\n\nCalculation: ($391.0B − $383.3B) / $383.3B = 2.0%\n\n## What it means\n\nAfter declining </w:t>
            </w:r>
          </w:p>
          <w:p>
            <w:pPr>
              <w:spacing w:after="0" w:line="230" w:lineRule="exact"/>
            </w:pPr>
            <w:r>
              <w:rPr>
                <w:rFonts w:ascii="Courier New" w:cs="Courier New" w:eastAsia="Courier New" w:hAnsi="Courier New"/>
                <w:color w:val="1E2A38"/>
                <w:sz w:val="17"/>
                <w:szCs w:val="17"/>
              </w:rPr>
              <w:t xml:space="preserve">    2.8% in FY2023, Apple returned to growth in FY2024, though the 2.0% increase was modest. This recovery </w:t>
            </w:r>
          </w:p>
          <w:p>
            <w:pPr>
              <w:spacing w:after="0" w:line="230" w:lineRule="exact"/>
            </w:pPr>
            <w:r>
              <w:rPr>
                <w:rFonts w:ascii="Courier New" w:cs="Courier New" w:eastAsia="Courier New" w:hAnsi="Courier New"/>
                <w:color w:val="1E2A38"/>
                <w:sz w:val="17"/>
                <w:szCs w:val="17"/>
              </w:rPr>
              <w:t xml:space="preserve">    reflects stabilization in iPhone demand and strength in services, though the company faced continued </w:t>
            </w:r>
          </w:p>
          <w:p>
            <w:pPr>
              <w:spacing w:after="0" w:line="230" w:lineRule="exact"/>
            </w:pPr>
            <w:r>
              <w:rPr>
                <w:rFonts w:ascii="Courier New" w:cs="Courier New" w:eastAsia="Courier New" w:hAnsi="Courier New"/>
                <w:color w:val="1E2A38"/>
                <w:sz w:val="17"/>
                <w:szCs w:val="17"/>
              </w:rPr>
              <w:t xml:space="preserve">    macroeconomic uncertainty and competitive pressures in key markets during that period."}}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'revise', 'judge_iterations': 1, 'judge_rationale': "The response provides </w:t>
            </w:r>
          </w:p>
          <w:p>
            <w:pPr>
              <w:spacing w:after="0" w:line="230" w:lineRule="exact"/>
            </w:pPr>
            <w:r>
              <w:rPr>
                <w:rFonts w:ascii="Courier New" w:cs="Courier New" w:eastAsia="Courier New" w:hAnsi="Courier New"/>
                <w:color w:val="1E2A38"/>
                <w:sz w:val="17"/>
                <w:szCs w:val="17"/>
              </w:rPr>
              <w:t xml:space="preserve">    accurate figures for Apple's revenue in FY2023 and FY2024, along with the year-over-year change. However, it </w:t>
            </w:r>
          </w:p>
          <w:p>
            <w:pPr>
              <w:spacing w:after="0" w:line="230" w:lineRule="exact"/>
            </w:pPr>
            <w:r>
              <w:rPr>
                <w:rFonts w:ascii="Courier New" w:cs="Courier New" w:eastAsia="Courier New" w:hAnsi="Courier New"/>
                <w:color w:val="1E2A38"/>
                <w:sz w:val="17"/>
                <w:szCs w:val="17"/>
              </w:rPr>
              <w:t xml:space="preserve">    does not explicitly state the revenue for FY2023 in the summary section, which is critical for clarity. The </w:t>
            </w:r>
          </w:p>
          <w:p>
            <w:pPr>
              <w:spacing w:after="0" w:line="230" w:lineRule="exact"/>
            </w:pPr>
            <w:r>
              <w:rPr>
                <w:rFonts w:ascii="Courier New" w:cs="Courier New" w:eastAsia="Courier New" w:hAnsi="Courier New"/>
                <w:color w:val="1E2A38"/>
                <w:sz w:val="17"/>
                <w:szCs w:val="17"/>
              </w:rPr>
              <w:t xml:space="preserve">    user asked for both FY2023 and FY2024 revenues, and while the data is present, the lack of direct mention of </w:t>
            </w:r>
          </w:p>
          <w:p>
            <w:pPr>
              <w:spacing w:after="0" w:line="230" w:lineRule="exact"/>
            </w:pPr>
            <w:r>
              <w:rPr>
                <w:rFonts w:ascii="Courier New" w:cs="Courier New" w:eastAsia="Courier New" w:hAnsi="Courier New"/>
                <w:color w:val="1E2A38"/>
                <w:sz w:val="17"/>
                <w:szCs w:val="17"/>
              </w:rPr>
              <w:t xml:space="preserve">    FY2023 revenue in the summary could lead to confusion. The rewrite must ensure that FY2023 revenue is clearly </w:t>
            </w:r>
          </w:p>
          <w:p>
            <w:pPr>
              <w:spacing w:after="0" w:line="230" w:lineRule="exact"/>
            </w:pPr>
            <w:r>
              <w:rPr>
                <w:rFonts w:ascii="Courier New" w:cs="Courier New" w:eastAsia="Courier New" w:hAnsi="Courier New"/>
                <w:color w:val="1E2A38"/>
                <w:sz w:val="17"/>
                <w:szCs w:val="17"/>
              </w:rPr>
              <w:t xml:space="preserve">    stated in the summary to directly answer the user's question."}}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 additional_kwargs={}, response_metadata={'id': </w:t>
            </w:r>
          </w:p>
          <w:p>
            <w:pPr>
              <w:spacing w:after="0" w:line="230" w:lineRule="exact"/>
            </w:pPr>
            <w:r>
              <w:rPr>
                <w:rFonts w:ascii="Courier New" w:cs="Courier New" w:eastAsia="Courier New" w:hAnsi="Courier New"/>
                <w:color w:val="1E2A38"/>
                <w:sz w:val="17"/>
                <w:szCs w:val="17"/>
              </w:rPr>
              <w:t xml:space="preserve">    'msg_01ABhwdgRD3mCRpaBVqwbuk6', 'container': None, 'model': 'claude-haiku-4-5-20251001', 'stop_details': None, </w:t>
            </w:r>
          </w:p>
          <w:p>
            <w:pPr>
              <w:spacing w:after="0" w:line="230" w:lineRule="exact"/>
            </w:pPr>
            <w:r>
              <w:rPr>
                <w:rFonts w:ascii="Courier New" w:cs="Courier New" w:eastAsia="Courier New" w:hAnsi="Courier New"/>
                <w:color w:val="1E2A38"/>
                <w:sz w:val="17"/>
                <w:szCs w:val="17"/>
              </w:rPr>
              <w:t xml:space="preserve">    'stop_reason': 'end_turn', 'stop_sequence': None, 'usage': {'cache_creation': {'ephemeral_1h_input_tokens': 0, </w:t>
            </w:r>
          </w:p>
          <w:p>
            <w:pPr>
              <w:spacing w:after="0" w:line="230" w:lineRule="exact"/>
            </w:pPr>
            <w:r>
              <w:rPr>
                <w:rFonts w:ascii="Courier New" w:cs="Courier New" w:eastAsia="Courier New" w:hAnsi="Courier New"/>
                <w:color w:val="1E2A38"/>
                <w:sz w:val="17"/>
                <w:szCs w:val="17"/>
              </w:rPr>
              <w:t xml:space="preserve">    'ephemeral_5m_input_tokens': 0}, 'cache_creation_input_tokens': 0, 'cache_read_input_tokens': 0, </w:t>
            </w:r>
          </w:p>
          <w:p>
            <w:pPr>
              <w:spacing w:after="0" w:line="230" w:lineRule="exact"/>
            </w:pPr>
            <w:r>
              <w:rPr>
                <w:rFonts w:ascii="Courier New" w:cs="Courier New" w:eastAsia="Courier New" w:hAnsi="Courier New"/>
                <w:color w:val="1E2A38"/>
                <w:sz w:val="17"/>
                <w:szCs w:val="17"/>
              </w:rPr>
              <w:t xml:space="preserve">    'inference_geo': 'not_available', 'input_tokens': 6249, 'output_tokens': 3, 'output_tokens_details': None, </w:t>
            </w:r>
          </w:p>
          <w:p>
            <w:pPr>
              <w:spacing w:after="0" w:line="230" w:lineRule="exact"/>
            </w:pPr>
            <w:r>
              <w:rPr>
                <w:rFonts w:ascii="Courier New" w:cs="Courier New" w:eastAsia="Courier New" w:hAnsi="Courier New"/>
                <w:color w:val="1E2A38"/>
                <w:sz w:val="17"/>
                <w:szCs w:val="17"/>
              </w:rPr>
              <w:t xml:space="preserve">    'server_tool_use': None, 'service_tier': 'standard'}, 'model_name': 'claude-haiku-4-5-20251001', </w:t>
            </w:r>
          </w:p>
          <w:p>
            <w:pPr>
              <w:spacing w:after="0" w:line="230" w:lineRule="exact"/>
            </w:pPr>
            <w:r>
              <w:rPr>
                <w:rFonts w:ascii="Courier New" w:cs="Courier New" w:eastAsia="Courier New" w:hAnsi="Courier New"/>
                <w:color w:val="1E2A38"/>
                <w:sz w:val="17"/>
                <w:szCs w:val="17"/>
              </w:rPr>
              <w:t xml:space="preserve">    'model_provider': 'anthropic'}, id='lc_run--019ec37c-64ae-7412-8ea9-71c490b311ea-0', tool_calls=[], </w:t>
            </w:r>
          </w:p>
          <w:p>
            <w:pPr>
              <w:spacing w:after="0" w:line="230" w:lineRule="exact"/>
            </w:pPr>
            <w:r>
              <w:rPr>
                <w:rFonts w:ascii="Courier New" w:cs="Courier New" w:eastAsia="Courier New" w:hAnsi="Courier New"/>
                <w:color w:val="1E2A38"/>
                <w:sz w:val="17"/>
                <w:szCs w:val="17"/>
              </w:rPr>
              <w:t xml:space="preserve">    invalid_tool_calls=[], usage_metadata={'input_tokens': 6249, 'output_tokens': 3, 'total_tokens': 6252, </w:t>
            </w:r>
          </w:p>
          <w:p>
            <w:pPr>
              <w:spacing w:after="0" w:line="230" w:lineRule="exact"/>
            </w:pPr>
            <w:r>
              <w:rPr>
                <w:rFonts w:ascii="Courier New" w:cs="Courier New" w:eastAsia="Courier New" w:hAnsi="Courier New"/>
                <w:color w:val="1E2A38"/>
                <w:sz w:val="17"/>
                <w:szCs w:val="17"/>
              </w:rPr>
              <w:t xml:space="preserve">    'input_token_details': {'cache_read': 0, 'cache_creation': 0, 'ephemeral_5m_input_tokens': 0, </w:t>
            </w:r>
          </w:p>
          <w:p>
            <w:pPr>
              <w:spacing w:after="0" w:line="230" w:lineRule="exact"/>
            </w:pPr>
            <w:r>
              <w:rPr>
                <w:rFonts w:ascii="Courier New" w:cs="Courier New" w:eastAsia="Courier New" w:hAnsi="Courier New"/>
                <w:color w:val="1E2A38"/>
                <w:sz w:val="17"/>
                <w:szCs w:val="17"/>
              </w:rPr>
              <w:t xml:space="preserve">    'ephemeral_1h_input_tokens': 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'revise', 'judge_iterations': 2, 'judge_rationale': "The response provides </w:t>
            </w:r>
          </w:p>
          <w:p>
            <w:pPr>
              <w:spacing w:after="0" w:line="230" w:lineRule="exact"/>
            </w:pPr>
            <w:r>
              <w:rPr>
                <w:rFonts w:ascii="Courier New" w:cs="Courier New" w:eastAsia="Courier New" w:hAnsi="Courier New"/>
                <w:color w:val="1E2A38"/>
                <w:sz w:val="17"/>
                <w:szCs w:val="17"/>
              </w:rPr>
              <w:t xml:space="preserve">    accurate figures for Apple's revenue in FY2023 and FY2024, along with the year-over-year change. However, it </w:t>
            </w:r>
          </w:p>
          <w:p>
            <w:pPr>
              <w:spacing w:after="0" w:line="230" w:lineRule="exact"/>
            </w:pPr>
            <w:r>
              <w:rPr>
                <w:rFonts w:ascii="Courier New" w:cs="Courier New" w:eastAsia="Courier New" w:hAnsi="Courier New"/>
                <w:color w:val="1E2A38"/>
                <w:sz w:val="17"/>
                <w:szCs w:val="17"/>
              </w:rPr>
              <w:t xml:space="preserve">    does not explicitly state the revenue for FY2023 in the summary section, which is critical for clarity. The </w:t>
            </w:r>
          </w:p>
          <w:p>
            <w:pPr>
              <w:spacing w:after="0" w:line="230" w:lineRule="exact"/>
            </w:pPr>
            <w:r>
              <w:rPr>
                <w:rFonts w:ascii="Courier New" w:cs="Courier New" w:eastAsia="Courier New" w:hAnsi="Courier New"/>
                <w:color w:val="1E2A38"/>
                <w:sz w:val="17"/>
                <w:szCs w:val="17"/>
              </w:rPr>
              <w:t xml:space="preserve">    user asked for both FY2023 and FY2024 revenues, and while the data is present, the lack of direct mention of </w:t>
            </w:r>
          </w:p>
          <w:p>
            <w:pPr>
              <w:spacing w:after="0" w:line="230" w:lineRule="exact"/>
            </w:pPr>
            <w:r>
              <w:rPr>
                <w:rFonts w:ascii="Courier New" w:cs="Courier New" w:eastAsia="Courier New" w:hAnsi="Courier New"/>
                <w:color w:val="1E2A38"/>
                <w:sz w:val="17"/>
                <w:szCs w:val="17"/>
              </w:rPr>
              <w:t xml:space="preserve">    FY2023 revenue in the summary could lead to confusion. The rewrite must ensure that FY2023 revenue is clearly </w:t>
            </w:r>
          </w:p>
          <w:p>
            <w:pPr>
              <w:spacing w:after="0" w:line="230" w:lineRule="exact"/>
            </w:pPr>
            <w:r>
              <w:rPr>
                <w:rFonts w:ascii="Courier New" w:cs="Courier New" w:eastAsia="Courier New" w:hAnsi="Courier New"/>
                <w:color w:val="1E2A38"/>
                <w:sz w:val="17"/>
                <w:szCs w:val="17"/>
              </w:rPr>
              <w:t xml:space="preserve">    stated in the summary to directly answer the user's question."}}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 additional_kwargs={}, response_metadata={'id': </w:t>
            </w:r>
          </w:p>
          <w:p>
            <w:pPr>
              <w:spacing w:after="0" w:line="230" w:lineRule="exact"/>
            </w:pPr>
            <w:r>
              <w:rPr>
                <w:rFonts w:ascii="Courier New" w:cs="Courier New" w:eastAsia="Courier New" w:hAnsi="Courier New"/>
                <w:color w:val="1E2A38"/>
                <w:sz w:val="17"/>
                <w:szCs w:val="17"/>
              </w:rPr>
              <w:t xml:space="preserve">    'msg_01572FUHgqCXGk2wwr6Xk66A', 'container': None, 'model': 'claude-haiku-4-5-20251001', 'stop_details': None, </w:t>
            </w:r>
          </w:p>
          <w:p>
            <w:pPr>
              <w:spacing w:after="0" w:line="230" w:lineRule="exact"/>
            </w:pPr>
            <w:r>
              <w:rPr>
                <w:rFonts w:ascii="Courier New" w:cs="Courier New" w:eastAsia="Courier New" w:hAnsi="Courier New"/>
                <w:color w:val="1E2A38"/>
                <w:sz w:val="17"/>
                <w:szCs w:val="17"/>
              </w:rPr>
              <w:t xml:space="preserve">    'stop_reason': 'end_turn', 'stop_sequence': None, 'usage': {'cache_creation': {'ephemeral_1h_input_tokens': 0, </w:t>
            </w:r>
          </w:p>
          <w:p>
            <w:pPr>
              <w:spacing w:after="0" w:line="230" w:lineRule="exact"/>
            </w:pPr>
            <w:r>
              <w:rPr>
                <w:rFonts w:ascii="Courier New" w:cs="Courier New" w:eastAsia="Courier New" w:hAnsi="Courier New"/>
                <w:color w:val="1E2A38"/>
                <w:sz w:val="17"/>
                <w:szCs w:val="17"/>
              </w:rPr>
              <w:t xml:space="preserve">    'ephemeral_5m_input_tokens': 0}, 'cache_creation_input_tokens': 0, 'cache_read_input_tokens': 0, </w:t>
            </w:r>
          </w:p>
          <w:p>
            <w:pPr>
              <w:spacing w:after="0" w:line="230" w:lineRule="exact"/>
            </w:pPr>
            <w:r>
              <w:rPr>
                <w:rFonts w:ascii="Courier New" w:cs="Courier New" w:eastAsia="Courier New" w:hAnsi="Courier New"/>
                <w:color w:val="1E2A38"/>
                <w:sz w:val="17"/>
                <w:szCs w:val="17"/>
              </w:rPr>
              <w:t xml:space="preserve">    'inference_geo': 'not_available', 'input_tokens': 6249, 'output_tokens': 3, 'output_tokens_details': None, </w:t>
            </w:r>
          </w:p>
          <w:p>
            <w:pPr>
              <w:spacing w:after="0" w:line="230" w:lineRule="exact"/>
            </w:pPr>
            <w:r>
              <w:rPr>
                <w:rFonts w:ascii="Courier New" w:cs="Courier New" w:eastAsia="Courier New" w:hAnsi="Courier New"/>
                <w:color w:val="1E2A38"/>
                <w:sz w:val="17"/>
                <w:szCs w:val="17"/>
              </w:rPr>
              <w:t xml:space="preserve">    'server_tool_use': None, 'service_tier': 'standard'}, 'model_name': 'claude-haiku-4-5-20251001', </w:t>
            </w:r>
          </w:p>
          <w:p>
            <w:pPr>
              <w:spacing w:after="0" w:line="230" w:lineRule="exact"/>
            </w:pPr>
            <w:r>
              <w:rPr>
                <w:rFonts w:ascii="Courier New" w:cs="Courier New" w:eastAsia="Courier New" w:hAnsi="Courier New"/>
                <w:color w:val="1E2A38"/>
                <w:sz w:val="17"/>
                <w:szCs w:val="17"/>
              </w:rPr>
              <w:t xml:space="preserve">    'model_provider': 'anthropic'}, id='lc_run--019ec37c-77e0-7790-af97-dbd516d28f07-0', tool_calls=[], </w:t>
            </w:r>
          </w:p>
          <w:p>
            <w:pPr>
              <w:spacing w:after="0" w:line="230" w:lineRule="exact"/>
            </w:pPr>
            <w:r>
              <w:rPr>
                <w:rFonts w:ascii="Courier New" w:cs="Courier New" w:eastAsia="Courier New" w:hAnsi="Courier New"/>
                <w:color w:val="1E2A38"/>
                <w:sz w:val="17"/>
                <w:szCs w:val="17"/>
              </w:rPr>
              <w:t xml:space="preserve">    invalid_tool_calls=[], usage_metadata={'input_tokens': 6249, 'output_tokens': 3, 'total_tokens': 6252, </w:t>
            </w:r>
          </w:p>
          <w:p>
            <w:pPr>
              <w:spacing w:after="0" w:line="230" w:lineRule="exact"/>
            </w:pPr>
            <w:r>
              <w:rPr>
                <w:rFonts w:ascii="Courier New" w:cs="Courier New" w:eastAsia="Courier New" w:hAnsi="Courier New"/>
                <w:color w:val="1E2A38"/>
                <w:sz w:val="17"/>
                <w:szCs w:val="17"/>
              </w:rPr>
              <w:t xml:space="preserve">    'input_token_details': {'cache_read': 0, 'cache_creation': 0, 'ephemeral_5m_input_tokens': 0, </w:t>
            </w:r>
          </w:p>
          <w:p>
            <w:pPr>
              <w:spacing w:after="0" w:line="230" w:lineRule="exact"/>
            </w:pPr>
            <w:r>
              <w:rPr>
                <w:rFonts w:ascii="Courier New" w:cs="Courier New" w:eastAsia="Courier New" w:hAnsi="Courier New"/>
                <w:color w:val="1E2A38"/>
                <w:sz w:val="17"/>
                <w:szCs w:val="17"/>
              </w:rPr>
              <w:t xml:space="preserve">    'ephemeral_1h_input_tokens': 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'end', 'forced_response_due_to_recursion': True, 'judge_iterations': 3, </w:t>
            </w:r>
          </w:p>
          <w:p>
            <w:pPr>
              <w:spacing w:after="0" w:line="230" w:lineRule="exact"/>
            </w:pPr>
            <w:r>
              <w:rPr>
                <w:rFonts w:ascii="Courier New" w:cs="Courier New" w:eastAsia="Courier New" w:hAnsi="Courier New"/>
                <w:color w:val="1E2A38"/>
                <w:sz w:val="17"/>
                <w:szCs w:val="17"/>
              </w:rPr>
              <w:t xml:space="preserve">    'messages': [AIMessage(content="## Answer\n\nApple's revenue for fiscal year 2024 (ended September 28, 2024) </w:t>
            </w:r>
          </w:p>
          <w:p>
            <w:pPr>
              <w:spacing w:after="0" w:line="230" w:lineRule="exact"/>
            </w:pPr>
            <w:r>
              <w:rPr>
                <w:rFonts w:ascii="Courier New" w:cs="Courier New" w:eastAsia="Courier New" w:hAnsi="Courier New"/>
                <w:color w:val="1E2A38"/>
                <w:sz w:val="17"/>
                <w:szCs w:val="17"/>
              </w:rPr>
              <w:t xml:space="preserve">    was $391.0 billion, representing a 2.0% increase from FY2023.\n\n## Evidence\n\nPer `get_financials` for </w:t>
            </w:r>
          </w:p>
          <w:p>
            <w:pPr>
              <w:spacing w:after="0" w:line="230" w:lineRule="exact"/>
            </w:pPr>
            <w:r>
              <w:rPr>
                <w:rFonts w:ascii="Courier New" w:cs="Courier New" w:eastAsia="Courier New" w:hAnsi="Courier New"/>
                <w:color w:val="1E2A38"/>
                <w:sz w:val="17"/>
                <w:szCs w:val="17"/>
              </w:rPr>
              <w:t xml:space="preserve">    AAPL:\n\n| Fiscal Year | Revenue | YoY Change |\n|---|---|---|\n| FY2023 | $383.3 billion | — |\n| FY2024 | </w:t>
            </w:r>
          </w:p>
          <w:p>
            <w:pPr>
              <w:spacing w:after="0" w:line="230" w:lineRule="exact"/>
            </w:pPr>
            <w:r>
              <w:rPr>
                <w:rFonts w:ascii="Courier New" w:cs="Courier New" w:eastAsia="Courier New" w:hAnsi="Courier New"/>
                <w:color w:val="1E2A38"/>
                <w:sz w:val="17"/>
                <w:szCs w:val="17"/>
              </w:rPr>
              <w:t xml:space="preserve">    $391.0 billion | +2.0% |\n\nCalculation: ($391.0B − $383.3B) / $383.3B = 2.0%\n\n## What it means\n\nAfter </w:t>
            </w:r>
          </w:p>
          <w:p>
            <w:pPr>
              <w:spacing w:after="0" w:line="230" w:lineRule="exact"/>
            </w:pPr>
            <w:r>
              <w:rPr>
                <w:rFonts w:ascii="Courier New" w:cs="Courier New" w:eastAsia="Courier New" w:hAnsi="Courier New"/>
                <w:color w:val="1E2A38"/>
                <w:sz w:val="17"/>
                <w:szCs w:val="17"/>
              </w:rPr>
              <w:t xml:space="preserve">    declining 2.8% in FY2023, Apple returned to growth in FY2024, though the 2.0% increase was modest. This </w:t>
            </w:r>
          </w:p>
          <w:p>
            <w:pPr>
              <w:spacing w:after="0" w:line="230" w:lineRule="exact"/>
            </w:pPr>
            <w:r>
              <w:rPr>
                <w:rFonts w:ascii="Courier New" w:cs="Courier New" w:eastAsia="Courier New" w:hAnsi="Courier New"/>
                <w:color w:val="1E2A38"/>
                <w:sz w:val="17"/>
                <w:szCs w:val="17"/>
              </w:rPr>
              <w:t xml:space="preserve">    recovery reflects stabilization in iPhone demand and strength in services, though the company faced continued </w:t>
            </w:r>
          </w:p>
          <w:p>
            <w:pPr>
              <w:spacing w:after="0" w:line="230" w:lineRule="exact"/>
            </w:pPr>
            <w:r>
              <w:rPr>
                <w:rFonts w:ascii="Courier New" w:cs="Courier New" w:eastAsia="Courier New" w:hAnsi="Courier New"/>
                <w:color w:val="1E2A38"/>
                <w:sz w:val="17"/>
                <w:szCs w:val="17"/>
              </w:rPr>
              <w:t xml:space="preserve">    macroeconomic uncertainty and competitive pressures in key markets during that period.", additional_kwargs={}, </w:t>
            </w:r>
          </w:p>
          <w:p>
            <w:pPr>
              <w:spacing w:after="0" w:line="230" w:lineRule="exact"/>
            </w:pPr>
            <w:r>
              <w:rPr>
                <w:rFonts w:ascii="Courier New" w:cs="Courier New" w:eastAsia="Courier New" w:hAnsi="Courier New"/>
                <w:color w:val="1E2A38"/>
                <w:sz w:val="17"/>
                <w:szCs w:val="17"/>
              </w:rPr>
              <w:t xml:space="preserve">    response_metadata={}, tool_calls=[], invalid_tool_calls=[])]}}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2024 (ended September 28, 2024) was $391.0 billion, representing a 2.0% increase </w:t>
            </w:r>
          </w:p>
          <w:p>
            <w:pPr>
              <w:spacing w:after="0" w:line="230" w:lineRule="exact"/>
            </w:pPr>
            <w:r>
              <w:rPr>
                <w:rFonts w:ascii="Courier New" w:cs="Courier New" w:eastAsia="Courier New" w:hAnsi="Courier New"/>
                <w:color w:val="1E2A38"/>
                <w:sz w:val="17"/>
                <w:szCs w:val="17"/>
              </w:rPr>
              <w:t xml:space="preserve">    from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Fiscal Year | Revenue | YoY Change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 $383.3 billion | —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 $391.0 billion | +2.0%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Calculation: ($391.0B − $383.3B) / $383.3B = 2.0%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What it means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After declining 2.8% in FY2023, Apple returned to growth in FY2024, though the 2.0% increase was modest. This </w:t>
            </w:r>
          </w:p>
          <w:p>
            <w:pPr>
              <w:spacing w:after="0" w:line="230" w:lineRule="exact"/>
            </w:pPr>
            <w:r>
              <w:rPr>
                <w:rFonts w:ascii="Courier New" w:cs="Courier New" w:eastAsia="Courier New" w:hAnsi="Courier New"/>
                <w:color w:val="1E2A38"/>
                <w:sz w:val="17"/>
                <w:szCs w:val="17"/>
              </w:rPr>
              <w:t xml:space="preserve">    recovery reflects stabilization in iPhone demand and strength in services, though the company faced continued </w:t>
            </w:r>
          </w:p>
          <w:p>
            <w:pPr>
              <w:spacing w:after="0" w:line="230" w:lineRule="exact"/>
            </w:pPr>
            <w:r>
              <w:rPr>
                <w:rFonts w:ascii="Courier New" w:cs="Courier New" w:eastAsia="Courier New" w:hAnsi="Courier New"/>
                <w:color w:val="1E2A38"/>
                <w:sz w:val="17"/>
                <w:szCs w:val="17"/>
              </w:rPr>
              <w:t xml:space="preserve">    macroeconomic uncertainty and competitive pressures in key markets during that period.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What was Apple's revenue for 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is seeking Apple's actual revenue for the fiscal year 2023. This is a historical financial </w:t>
            </w:r>
          </w:p>
          <w:p>
            <w:pPr>
              <w:spacing w:after="0" w:line="230" w:lineRule="exact"/>
            </w:pPr>
            <w:r>
              <w:rPr>
                <w:rFonts w:ascii="Courier New" w:cs="Courier New" w:eastAsia="Courier New" w:hAnsi="Courier New"/>
                <w:color w:val="1E2A38"/>
                <w:sz w:val="17"/>
                <w:szCs w:val="17"/>
              </w:rPr>
              <w:t xml:space="preserve">    statement metric, so the most direct and reliable source is the structured financials tool for the relevant </w:t>
            </w:r>
          </w:p>
          <w:p>
            <w:pPr>
              <w:spacing w:after="0" w:line="230" w:lineRule="exact"/>
            </w:pPr>
            <w:r>
              <w:rPr>
                <w:rFonts w:ascii="Courier New" w:cs="Courier New" w:eastAsia="Courier New" w:hAnsi="Courier New"/>
                <w:color w:val="1E2A38"/>
                <w:sz w:val="17"/>
                <w:szCs w:val="17"/>
              </w:rPr>
              <w:t xml:space="preserve">    year.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"external", "ticker": "AAPL", "periods_retrieved": 1, "fiscal_years":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2023 (ended September 30, 2023) was $383.3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$383,285,000,000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This represents a decline of 2.8% from FY2022 revenue of $394.3 billion, reflecting softer iPhone demand and </w:t>
            </w:r>
          </w:p>
          <w:p>
            <w:pPr>
              <w:spacing w:after="0" w:line="230" w:lineRule="exact"/>
            </w:pPr>
            <w:r>
              <w:rPr>
                <w:rFonts w:ascii="Courier New" w:cs="Courier New" w:eastAsia="Courier New" w:hAnsi="Courier New"/>
                <w:color w:val="1E2A38"/>
                <w:sz w:val="17"/>
                <w:szCs w:val="17"/>
              </w:rPr>
              <w:t xml:space="preserve">    macroec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2023 (ended September 30, 2023) was $383.3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$383,285,000,000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This represents a decline of 2.8% from FY2022 revenue of $394.3 billion, reflecting softer iPhone demand and </w:t>
            </w:r>
          </w:p>
          <w:p>
            <w:pPr>
              <w:spacing w:after="0" w:line="230" w:lineRule="exact"/>
            </w:pPr>
            <w:r>
              <w:rPr>
                <w:rFonts w:ascii="Courier New" w:cs="Courier New" w:eastAsia="Courier New" w:hAnsi="Courier New"/>
                <w:color w:val="1E2A38"/>
                <w:sz w:val="17"/>
                <w:szCs w:val="17"/>
              </w:rPr>
              <w:t xml:space="preserve">    macroec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human: What was its revenue in 2024? How much did it change from 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ai: The user wants to know Apple's revenue for 2024 and the year-over-year change from 2023. Since 2024 has </w:t>
            </w:r>
          </w:p>
          <w:p>
            <w:pPr>
              <w:spacing w:after="0" w:line="230" w:lineRule="exact"/>
            </w:pPr>
            <w:r>
              <w:rPr>
                <w:rFonts w:ascii="Courier New" w:cs="Courier New" w:eastAsia="Courier New" w:hAnsi="Courier New"/>
                <w:color w:val="1E2A38"/>
                <w:sz w:val="17"/>
                <w:szCs w:val="17"/>
              </w:rPr>
              <w:t xml:space="preserve">    ended (current year is 2026), structured financials for 2024 are available. I will retrieve Apple's financials </w:t>
            </w:r>
          </w:p>
          <w:p>
            <w:pPr>
              <w:spacing w:after="0" w:line="230" w:lineRule="exact"/>
            </w:pPr>
            <w:r>
              <w:rPr>
                <w:rFonts w:ascii="Courier New" w:cs="Courier New" w:eastAsia="Courier New" w:hAnsi="Courier New"/>
                <w:color w:val="1E2A38"/>
                <w:sz w:val="17"/>
                <w:szCs w:val="17"/>
              </w:rPr>
              <w:t xml:space="preserve">    for both 2023 and 2024 to provide the revenue figures and calculate the change.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8. tool: {"source": "cache", "ticker": "AAPL", "periods_retrieved": 2, "fiscal_years": ["FY2023", "FY2024"]}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9.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2024 (ended September 28, 2024) was $391.0 billion, representing a 2.0% increase </w:t>
            </w:r>
          </w:p>
          <w:p>
            <w:pPr>
              <w:spacing w:after="0" w:line="230" w:lineRule="exact"/>
            </w:pPr>
            <w:r>
              <w:rPr>
                <w:rFonts w:ascii="Courier New" w:cs="Courier New" w:eastAsia="Courier New" w:hAnsi="Courier New"/>
                <w:color w:val="1E2A38"/>
                <w:sz w:val="17"/>
                <w:szCs w:val="17"/>
              </w:rPr>
              <w:t xml:space="preserve">    from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Fiscal Year | Revenue | YoY Change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 $383.3 billion | —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 $391.0 billio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10. ai: []</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11. ai: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12.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revenue for fiscal year 2024 (ended September 28, 2024) was $391.0 billion, representing a 2.0% increase </w:t>
            </w:r>
          </w:p>
          <w:p>
            <w:pPr>
              <w:spacing w:after="0" w:line="230" w:lineRule="exact"/>
            </w:pPr>
            <w:r>
              <w:rPr>
                <w:rFonts w:ascii="Courier New" w:cs="Courier New" w:eastAsia="Courier New" w:hAnsi="Courier New"/>
                <w:color w:val="1E2A38"/>
                <w:sz w:val="17"/>
                <w:szCs w:val="17"/>
              </w:rPr>
              <w:t xml:space="preserve">    from FY2023.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Per `get_financials` for AAPL: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Fiscal Year | Revenue | YoY Change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 $383.3 billion | —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 $391.0 billio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w:t>
            </w:r>
          </w:p>
          <w:p>
            <w:pPr>
              <w:spacing w:after="0" w:line="230" w:lineRule="exact"/>
            </w:pPr>
            <w:r>
              <w:rPr>
                <w:rFonts w:ascii="Courier New" w:cs="Courier New" w:eastAsia="Courier New" w:hAnsi="Courier New"/>
                <w:color w:val="1E2A38"/>
                <w:sz w:val="17"/>
                <w:szCs w:val="17"/>
              </w:rPr>
              <w:t xml:space="preserve"> </w:t>
            </w:r>
          </w:p>
        </w:tc>
      </w:tr>
    </w:tbl>
    <w:p>
      <w:pPr>
        <w:spacing w:after="200"/>
      </w:pPr>
      <w:r>
        <w:rPr>
          <w:rFonts w:ascii="Arial" w:cs="Arial" w:eastAsia="Arial" w:hAnsi="Arial"/>
          <w:sz w:val="22"/>
          <w:szCs w:val="22"/>
        </w:rPr>
        <w:t xml:space="preserve"/>
      </w:r>
    </w:p>
    <w:p>
      <w:pPr>
        <w:pageBreakBefore/>
      </w:pPr>
      <w:r>
        <w:t xml:space="preserve"/>
      </w:r>
    </w:p>
    <w:p>
      <w:pPr>
        <w:pStyle w:val="Heading1"/>
        <w:pBdr>
          <w:bottom w:val="single" w:color="78909C" w:sz="6" w:space="4"/>
        </w:pBdr>
        <w:spacing w:after="120" w:before="400"/>
      </w:pPr>
      <w:r>
        <w:rPr>
          <w:rFonts w:ascii="Arial" w:cs="Arial" w:eastAsia="Arial" w:hAnsi="Arial"/>
          <w:b/>
          <w:bCs/>
          <w:color w:val="455A64"/>
          <w:sz w:val="30"/>
          <w:szCs w:val="30"/>
        </w:rPr>
        <w:t xml:space="preserve">A.4  Pointed Financial Questions — Multiple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Pointed financial questions for multiple companies: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Compare Apple and Amazon's gross profit?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Compare Apple and Amazon's gross profit?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cli-session-16b530fc-cc60-426e-b1d1-661ae3c4b2e5 → </w:t>
            </w:r>
          </w:p>
          <w:p>
            <w:pPr>
              <w:spacing w:after="0" w:line="230" w:lineRule="exact"/>
            </w:pPr>
            <w:r>
              <w:rPr>
                <w:rFonts w:ascii="Courier New" w:cs="Courier New" w:eastAsia="Courier New" w:hAnsi="Courier New"/>
                <w:color w:val="1E2A38"/>
                <w:sz w:val="17"/>
                <w:szCs w:val="17"/>
              </w:rPr>
              <w:t xml:space="preserve">    C:\Users\santi\AppData\Local\Temp\agent_cli-sess_0gkp4uwg.duckdb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{'router_route': 'plan_node', 'deep_plan': False}}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backend.agent.nodes.plan | INFO | Plan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{'plan_node': {'messages': [AIMessage(content="The user wants to compare Apple and Amazon's gross profit. This </w:t>
            </w:r>
          </w:p>
          <w:p>
            <w:pPr>
              <w:spacing w:after="0" w:line="230" w:lineRule="exact"/>
            </w:pPr>
            <w:r>
              <w:rPr>
                <w:rFonts w:ascii="Courier New" w:cs="Courier New" w:eastAsia="Courier New" w:hAnsi="Courier New"/>
                <w:color w:val="1E2A38"/>
                <w:sz w:val="17"/>
                <w:szCs w:val="17"/>
              </w:rPr>
              <w:t xml:space="preserve">    requires retrieving the latest annual financials for both companies and extracting the gross profit figures. A </w:t>
            </w:r>
          </w:p>
          <w:p>
            <w:pPr>
              <w:spacing w:after="0" w:line="230" w:lineRule="exact"/>
            </w:pPr>
            <w:r>
              <w:rPr>
                <w:rFonts w:ascii="Courier New" w:cs="Courier New" w:eastAsia="Courier New" w:hAnsi="Courier New"/>
                <w:color w:val="1E2A38"/>
                <w:sz w:val="17"/>
                <w:szCs w:val="17"/>
              </w:rPr>
              <w:t xml:space="preserve">    span of 1 year is sufficient for the most recent comparison.", additional_kwargs={}, response_metadata={}, </w:t>
            </w:r>
          </w:p>
          <w:p>
            <w:pPr>
              <w:spacing w:after="0" w:line="230" w:lineRule="exact"/>
            </w:pPr>
            <w:r>
              <w:rPr>
                <w:rFonts w:ascii="Courier New" w:cs="Courier New" w:eastAsia="Courier New" w:hAnsi="Courier New"/>
                <w:color w:val="1E2A38"/>
                <w:sz w:val="17"/>
                <w:szCs w:val="17"/>
              </w:rPr>
              <w:t xml:space="preserve">    tool_calls=[{'name': 'get_financials', 'args': {'ticker': 'AAPL', 'span': 1}, 'id': </w:t>
            </w:r>
          </w:p>
          <w:p>
            <w:pPr>
              <w:spacing w:after="0" w:line="230" w:lineRule="exact"/>
            </w:pPr>
            <w:r>
              <w:rPr>
                <w:rFonts w:ascii="Courier New" w:cs="Courier New" w:eastAsia="Courier New" w:hAnsi="Courier New"/>
                <w:color w:val="1E2A38"/>
                <w:sz w:val="17"/>
                <w:szCs w:val="17"/>
              </w:rPr>
              <w:t xml:space="preserve">    '5a159a0c-2ba3-4312-a46d-a90ae2464b00', 'type': 'tool_call'}, {'name': 'get_financials', 'args': {'ticker': </w:t>
            </w:r>
          </w:p>
          <w:p>
            <w:pPr>
              <w:spacing w:after="0" w:line="230" w:lineRule="exact"/>
            </w:pPr>
            <w:r>
              <w:rPr>
                <w:rFonts w:ascii="Courier New" w:cs="Courier New" w:eastAsia="Courier New" w:hAnsi="Courier New"/>
                <w:color w:val="1E2A38"/>
                <w:sz w:val="17"/>
                <w:szCs w:val="17"/>
              </w:rPr>
              <w:t xml:space="preserve">    'AMZN', 'span': 1}, 'id': '8cc228f8-e4d1-4f9b-bcd3-883715fa3480', 'type': 'tool_call'}], </w:t>
            </w:r>
          </w:p>
          <w:p>
            <w:pPr>
              <w:spacing w:after="0" w:line="230" w:lineRule="exact"/>
            </w:pPr>
            <w:r>
              <w:rPr>
                <w:rFonts w:ascii="Courier New" w:cs="Courier New" w:eastAsia="Courier New" w:hAnsi="Courier New"/>
                <w:color w:val="1E2A38"/>
                <w:sz w:val="17"/>
                <w:szCs w:val="17"/>
              </w:rPr>
              <w:t xml:space="preserve">    invalid_tool_calls=[])], 'plan_status': 'needs_tools', 'tool_guidance': "The user wants to compare Apple and </w:t>
            </w:r>
          </w:p>
          <w:p>
            <w:pPr>
              <w:spacing w:after="0" w:line="230" w:lineRule="exact"/>
            </w:pPr>
            <w:r>
              <w:rPr>
                <w:rFonts w:ascii="Courier New" w:cs="Courier New" w:eastAsia="Courier New" w:hAnsi="Courier New"/>
                <w:color w:val="1E2A38"/>
                <w:sz w:val="17"/>
                <w:szCs w:val="17"/>
              </w:rPr>
              <w:t xml:space="preserve">    Amazon's gross profit. This requires retrieving the latest annual financials for both companies and extracting </w:t>
            </w:r>
          </w:p>
          <w:p>
            <w:pPr>
              <w:spacing w:after="0" w:line="230" w:lineRule="exact"/>
            </w:pPr>
            <w:r>
              <w:rPr>
                <w:rFonts w:ascii="Courier New" w:cs="Courier New" w:eastAsia="Courier New" w:hAnsi="Courier New"/>
                <w:color w:val="1E2A38"/>
                <w:sz w:val="17"/>
                <w:szCs w:val="17"/>
              </w:rPr>
              <w:t xml:space="preserve">    the gross profit figures. A span of 1 year is sufficient for the most recent comparison."}}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edgar.xbrl.standardization.reverse_index | INFO | ReverseIndex initialized: 2923 mappings, 206 ambiguous, 0 </w:t>
            </w:r>
          </w:p>
          <w:p>
            <w:pPr>
              <w:spacing w:after="0" w:line="230" w:lineRule="exact"/>
            </w:pPr>
            <w:r>
              <w:rPr>
                <w:rFonts w:ascii="Courier New" w:cs="Courier New" w:eastAsia="Courier New" w:hAnsi="Courier New"/>
                <w:color w:val="1E2A38"/>
                <w:sz w:val="17"/>
                <w:szCs w:val="17"/>
              </w:rPr>
              <w:t xml:space="preserve">    deprecated, 272 excluded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edgar.xbrl.standardization.sections | INFO | SectionMembership initialized: 7 statements, 32 sections, 235 concepts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external (ticker=AAPL, span=1)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external (ticker=AMZN, span=1)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"ticker": "AAPL", "periods_retrieved": 1, </w:t>
            </w:r>
          </w:p>
          <w:p>
            <w:pPr>
              <w:spacing w:after="0" w:line="230" w:lineRule="exact"/>
            </w:pPr>
            <w:r>
              <w:rPr>
                <w:rFonts w:ascii="Courier New" w:cs="Courier New" w:eastAsia="Courier New" w:hAnsi="Courier New"/>
                <w:color w:val="1E2A38"/>
                <w:sz w:val="17"/>
                <w:szCs w:val="17"/>
              </w:rPr>
              <w:t xml:space="preserve">    "fiscal_years": ["FY2025"]}', name='get_financials', tool_call_id='5a159a0c-2ba3-4312-a46d-a90ae2464b00'), </w:t>
            </w:r>
          </w:p>
          <w:p>
            <w:pPr>
              <w:spacing w:after="0" w:line="230" w:lineRule="exact"/>
            </w:pPr>
            <w:r>
              <w:rPr>
                <w:rFonts w:ascii="Courier New" w:cs="Courier New" w:eastAsia="Courier New" w:hAnsi="Courier New"/>
                <w:color w:val="1E2A38"/>
                <w:sz w:val="17"/>
                <w:szCs w:val="17"/>
              </w:rPr>
              <w:t xml:space="preserve">    ToolMessage(content='{"source": "external", "ticker": "AMZN", "periods_retrieved": 1, "fiscal_years": </w:t>
            </w:r>
          </w:p>
          <w:p>
            <w:pPr>
              <w:spacing w:after="0" w:line="230" w:lineRule="exact"/>
            </w:pPr>
            <w:r>
              <w:rPr>
                <w:rFonts w:ascii="Courier New" w:cs="Courier New" w:eastAsia="Courier New" w:hAnsi="Courier New"/>
                <w:color w:val="1E2A38"/>
                <w:sz w:val="17"/>
                <w:szCs w:val="17"/>
              </w:rPr>
              <w:t xml:space="preserve">    ["FY2025"]}', name='get_financials', tool_call_id='8cc228f8-e4d1-4f9b-bcd3-883715fa3480')], 'data_catalog': </w:t>
            </w:r>
          </w:p>
          <w:p>
            <w:pPr>
              <w:spacing w:after="0" w:line="230" w:lineRule="exact"/>
            </w:pPr>
            <w:r>
              <w:rPr>
                <w:rFonts w:ascii="Courier New" w:cs="Courier New" w:eastAsia="Courier New" w:hAnsi="Courier New"/>
                <w:color w:val="1E2A38"/>
                <w:sz w:val="17"/>
                <w:szCs w:val="17"/>
              </w:rPr>
              <w:t xml:space="preserve">    {'companies': [{'ticker': 'AAPL', 'name': 'Apple Inc.', 'searched': {'financials': {'available': True, </w:t>
            </w:r>
          </w:p>
          <w:p>
            <w:pPr>
              <w:spacing w:after="0" w:line="230" w:lineRule="exact"/>
            </w:pPr>
            <w:r>
              <w:rPr>
                <w:rFonts w:ascii="Courier New" w:cs="Courier New" w:eastAsia="Courier New" w:hAnsi="Courier New"/>
                <w:color w:val="1E2A38"/>
                <w:sz w:val="17"/>
                <w:szCs w:val="17"/>
              </w:rPr>
              <w:t xml:space="preserve">    'fiscal_years': ['FY2025'], 'period_ends': ['2025-09-27'], 'max_span': 1, 'summary': 'Historical financials </w:t>
            </w:r>
          </w:p>
          <w:p>
            <w:pPr>
              <w:spacing w:after="0" w:line="230" w:lineRule="exact"/>
            </w:pPr>
            <w:r>
              <w:rPr>
                <w:rFonts w:ascii="Courier New" w:cs="Courier New" w:eastAsia="Courier New" w:hAnsi="Courier New"/>
                <w:color w:val="1E2A38"/>
                <w:sz w:val="17"/>
                <w:szCs w:val="17"/>
              </w:rPr>
              <w:t xml:space="preserve">    for AAPL available for FY2025–FY2025.'}}, 'calculated': {}}, {'ticker': 'AMZN', 'name': 'AMAZON COM INC', </w:t>
            </w:r>
          </w:p>
          <w:p>
            <w:pPr>
              <w:spacing w:after="0" w:line="230" w:lineRule="exact"/>
            </w:pPr>
            <w:r>
              <w:rPr>
                <w:rFonts w:ascii="Courier New" w:cs="Courier New" w:eastAsia="Courier New" w:hAnsi="Courier New"/>
                <w:color w:val="1E2A38"/>
                <w:sz w:val="17"/>
                <w:szCs w:val="17"/>
              </w:rPr>
              <w:t xml:space="preserve">    'searched': {'financials': {'available': True, 'fiscal_years': ['FY2025'], 'period_ends': ['2025-12-31'], </w:t>
            </w:r>
          </w:p>
          <w:p>
            <w:pPr>
              <w:spacing w:after="0" w:line="230" w:lineRule="exact"/>
            </w:pPr>
            <w:r>
              <w:rPr>
                <w:rFonts w:ascii="Courier New" w:cs="Courier New" w:eastAsia="Courier New" w:hAnsi="Courier New"/>
                <w:color w:val="1E2A38"/>
                <w:sz w:val="17"/>
                <w:szCs w:val="17"/>
              </w:rPr>
              <w:t xml:space="preserve">    'max_span': 1, 'summary': 'Historical financials for AMZN available for FY2025–FY2025.'}}, 'calculated': {}}], </w:t>
            </w:r>
          </w:p>
          <w:p>
            <w:pPr>
              <w:spacing w:after="0" w:line="230" w:lineRule="exact"/>
            </w:pPr>
            <w:r>
              <w:rPr>
                <w:rFonts w:ascii="Courier New" w:cs="Courier New" w:eastAsia="Courier New" w:hAnsi="Courier New"/>
                <w:color w:val="1E2A38"/>
                <w:sz w:val="17"/>
                <w:szCs w:val="17"/>
              </w:rPr>
              <w:t xml:space="preserve">    'global': {'sector_data_years':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 Answer\n\nApple's gross profit (FY2025): $195.2 billion  </w:t>
            </w:r>
          </w:p>
          <w:p>
            <w:pPr>
              <w:spacing w:after="0" w:line="230" w:lineRule="exact"/>
            </w:pPr>
            <w:r>
              <w:rPr>
                <w:rFonts w:ascii="Courier New" w:cs="Courier New" w:eastAsia="Courier New" w:hAnsi="Courier New"/>
                <w:color w:val="1E2A38"/>
                <w:sz w:val="17"/>
                <w:szCs w:val="17"/>
              </w:rPr>
              <w:t xml:space="preserve">    \nAmazon's gross profit (FY2025): $360.5 billion\n\nAmazon's gross profit is 85% larger than Apple's in </w:t>
            </w:r>
          </w:p>
          <w:p>
            <w:pPr>
              <w:spacing w:after="0" w:line="230" w:lineRule="exact"/>
            </w:pPr>
            <w:r>
              <w:rPr>
                <w:rFonts w:ascii="Courier New" w:cs="Courier New" w:eastAsia="Courier New" w:hAnsi="Courier New"/>
                <w:color w:val="1E2A38"/>
                <w:sz w:val="17"/>
                <w:szCs w:val="17"/>
              </w:rPr>
              <w:t xml:space="preserve">    absolute terms, despite Apple's higher gross margin.\n\n---\n\n## Evidence\n\n| Metric | Apple (FY2025) | </w:t>
            </w:r>
          </w:p>
          <w:p>
            <w:pPr>
              <w:spacing w:after="0" w:line="230" w:lineRule="exact"/>
            </w:pPr>
            <w:r>
              <w:rPr>
                <w:rFonts w:ascii="Courier New" w:cs="Courier New" w:eastAsia="Courier New" w:hAnsi="Courier New"/>
                <w:color w:val="1E2A38"/>
                <w:sz w:val="17"/>
                <w:szCs w:val="17"/>
              </w:rPr>
              <w:t xml:space="preserve">    Amazon (FY2025) |\n|--------|---|---|\n| Revenue | $416.2B | $716.9B |\n| Cost of Goods Sold | $221.0B | </w:t>
            </w:r>
          </w:p>
          <w:p>
            <w:pPr>
              <w:spacing w:after="0" w:line="230" w:lineRule="exact"/>
            </w:pPr>
            <w:r>
              <w:rPr>
                <w:rFonts w:ascii="Courier New" w:cs="Courier New" w:eastAsia="Courier New" w:hAnsi="Courier New"/>
                <w:color w:val="1E2A38"/>
                <w:sz w:val="17"/>
                <w:szCs w:val="17"/>
              </w:rPr>
              <w:t xml:space="preserve">    $356.4B |\n| Gross Profit | $195.2B | $360.5B |\n| Gross Margin | 46.9% | 50.3% |\n\n*Source: get_financials </w:t>
            </w:r>
          </w:p>
          <w:p>
            <w:pPr>
              <w:spacing w:after="0" w:line="230" w:lineRule="exact"/>
            </w:pPr>
            <w:r>
              <w:rPr>
                <w:rFonts w:ascii="Courier New" w:cs="Courier New" w:eastAsia="Courier New" w:hAnsi="Courier New"/>
                <w:color w:val="1E2A38"/>
                <w:sz w:val="17"/>
                <w:szCs w:val="17"/>
              </w:rPr>
              <w:t xml:space="preserve">    for both AAPL and AMZN, FY2025 (ended Sept 27, 2025 for Apple; Dec 31, 2025 for Amazon)*\n\n---\n\n## What It </w:t>
            </w:r>
          </w:p>
          <w:p>
            <w:pPr>
              <w:spacing w:after="0" w:line="230" w:lineRule="exact"/>
            </w:pPr>
            <w:r>
              <w:rPr>
                <w:rFonts w:ascii="Courier New" w:cs="Courier New" w:eastAsia="Courier New" w:hAnsi="Courier New"/>
                <w:color w:val="1E2A38"/>
                <w:sz w:val="17"/>
                <w:szCs w:val="17"/>
              </w:rPr>
              <w:t xml:space="preserve">    Means\n\nScale dominance: Amazon generates $165.3 billion more in gross profit than Apple, reflecting its much </w:t>
            </w:r>
          </w:p>
          <w:p>
            <w:pPr>
              <w:spacing w:after="0" w:line="230" w:lineRule="exact"/>
            </w:pPr>
            <w:r>
              <w:rPr>
                <w:rFonts w:ascii="Courier New" w:cs="Courier New" w:eastAsia="Courier New" w:hAnsi="Courier New"/>
                <w:color w:val="1E2A38"/>
                <w:sz w:val="17"/>
                <w:szCs w:val="17"/>
              </w:rPr>
              <w:t xml:space="preserve">    larger revenue base ($716.9B vs. $416.2B). This is the primary driver of the absolute difference.\n\nMargin </w:t>
            </w:r>
          </w:p>
          <w:p>
            <w:pPr>
              <w:spacing w:after="0" w:line="230" w:lineRule="exact"/>
            </w:pPr>
            <w:r>
              <w:rPr>
                <w:rFonts w:ascii="Courier New" w:cs="Courier New" w:eastAsia="Courier New" w:hAnsi="Courier New"/>
                <w:color w:val="1E2A38"/>
                <w:sz w:val="17"/>
                <w:szCs w:val="17"/>
              </w:rPr>
              <w:t xml:space="preserve">    efficiency: Apple's gross margin (46.9%) is slightly lower than Amazon's (50.3%), a 1.4 percentage point gap. </w:t>
            </w:r>
          </w:p>
          <w:p>
            <w:pPr>
              <w:spacing w:after="0" w:line="230" w:lineRule="exact"/>
            </w:pPr>
            <w:r>
              <w:rPr>
                <w:rFonts w:ascii="Courier New" w:cs="Courier New" w:eastAsia="Courier New" w:hAnsi="Courier New"/>
                <w:color w:val="1E2A38"/>
                <w:sz w:val="17"/>
                <w:szCs w:val="17"/>
              </w:rPr>
              <w:t xml:space="preserve">    This reflects structural differences:\n- Apple manufactures and sells premium hardware with integrated </w:t>
            </w:r>
          </w:p>
          <w:p>
            <w:pPr>
              <w:spacing w:after="0" w:line="230" w:lineRule="exact"/>
            </w:pPr>
            <w:r>
              <w:rPr>
                <w:rFonts w:ascii="Courier New" w:cs="Courier New" w:eastAsia="Courier New" w:hAnsi="Courier New"/>
                <w:color w:val="1E2A38"/>
                <w:sz w:val="17"/>
                <w:szCs w:val="17"/>
              </w:rPr>
              <w:t xml:space="preserve">    software, incurring significant manufacturing and logistics costs.\n- Amazon operates a diversified model: </w:t>
            </w:r>
          </w:p>
          <w:p>
            <w:pPr>
              <w:spacing w:after="0" w:line="230" w:lineRule="exact"/>
            </w:pPr>
            <w:r>
              <w:rPr>
                <w:rFonts w:ascii="Courier New" w:cs="Courier New" w:eastAsia="Courier New" w:hAnsi="Courier New"/>
                <w:color w:val="1E2A38"/>
                <w:sz w:val="17"/>
                <w:szCs w:val="17"/>
              </w:rPr>
              <w:t xml:space="preserve">    retail (lower margin) is offset by high-margin cloud services (AWS), which pulls the blended gross margin </w:t>
            </w:r>
          </w:p>
          <w:p>
            <w:pPr>
              <w:spacing w:after="0" w:line="230" w:lineRule="exact"/>
            </w:pPr>
            <w:r>
              <w:rPr>
                <w:rFonts w:ascii="Courier New" w:cs="Courier New" w:eastAsia="Courier New" w:hAnsi="Courier New"/>
                <w:color w:val="1E2A38"/>
                <w:sz w:val="17"/>
                <w:szCs w:val="17"/>
              </w:rPr>
              <w:t xml:space="preserve">    higher.\n\nProfitability context: While Amazon's gross profit is larger, Apple converts a higher percentage of </w:t>
            </w:r>
          </w:p>
          <w:p>
            <w:pPr>
              <w:spacing w:after="0" w:line="230" w:lineRule="exact"/>
            </w:pPr>
            <w:r>
              <w:rPr>
                <w:rFonts w:ascii="Courier New" w:cs="Courier New" w:eastAsia="Courier New" w:hAnsi="Courier New"/>
                <w:color w:val="1E2A38"/>
                <w:sz w:val="17"/>
                <w:szCs w:val="17"/>
              </w:rPr>
              <w:t xml:space="preserve">    revenue to operating profit (EBIT margin: 32.0% vs. Amazon's 11.2%), indicating Apple's superior operational </w:t>
            </w:r>
          </w:p>
          <w:p>
            <w:pPr>
              <w:spacing w:after="0" w:line="230" w:lineRule="exact"/>
            </w:pPr>
            <w:r>
              <w:rPr>
                <w:rFonts w:ascii="Courier New" w:cs="Courier New" w:eastAsia="Courier New" w:hAnsi="Courier New"/>
                <w:color w:val="1E2A38"/>
                <w:sz w:val="17"/>
                <w:szCs w:val="17"/>
              </w:rPr>
              <w:t xml:space="preserve">    leverage and pricing power in its core business.\n\n---\n\n## Caveat\n\nThe two companies have different </w:t>
            </w:r>
          </w:p>
          <w:p>
            <w:pPr>
              <w:spacing w:after="0" w:line="230" w:lineRule="exact"/>
            </w:pPr>
            <w:r>
              <w:rPr>
                <w:rFonts w:ascii="Courier New" w:cs="Courier New" w:eastAsia="Courier New" w:hAnsi="Courier New"/>
                <w:color w:val="1E2A38"/>
                <w:sz w:val="17"/>
                <w:szCs w:val="17"/>
              </w:rPr>
              <w:t xml:space="preserve">    fiscal year-ends (Apple: Sept 27, 2025; Amazon: Dec 31, 2025), so these figures are not from identical </w:t>
            </w:r>
          </w:p>
          <w:p>
            <w:pPr>
              <w:spacing w:after="0" w:line="230" w:lineRule="exact"/>
            </w:pPr>
            <w:r>
              <w:rPr>
                <w:rFonts w:ascii="Courier New" w:cs="Courier New" w:eastAsia="Courier New" w:hAnsi="Courier New"/>
                <w:color w:val="1E2A38"/>
                <w:sz w:val="17"/>
                <w:szCs w:val="17"/>
              </w:rPr>
              <w:t xml:space="preserve">    calendar periods. For precise period-matched comparison, align to the same quarter or fiscal year. </w:t>
            </w:r>
          </w:p>
          <w:p>
            <w:pPr>
              <w:spacing w:after="0" w:line="230" w:lineRule="exact"/>
            </w:pPr>
            <w:r>
              <w:rPr>
                <w:rFonts w:ascii="Courier New" w:cs="Courier New" w:eastAsia="Courier New" w:hAnsi="Courier New"/>
                <w:color w:val="1E2A38"/>
                <w:sz w:val="17"/>
                <w:szCs w:val="17"/>
              </w:rPr>
              <w:t xml:space="preserve">    Additionally, Amazon's gross profit includes AWS, which operates at much higher margins than retail; Apple's </w:t>
            </w:r>
          </w:p>
          <w:p>
            <w:pPr>
              <w:spacing w:after="0" w:line="230" w:lineRule="exact"/>
            </w:pPr>
            <w:r>
              <w:rPr>
                <w:rFonts w:ascii="Courier New" w:cs="Courier New" w:eastAsia="Courier New" w:hAnsi="Courier New"/>
                <w:color w:val="1E2A38"/>
                <w:sz w:val="17"/>
                <w:szCs w:val="17"/>
              </w:rPr>
              <w:t xml:space="preserve">    gross profit is more homogeneous across its product lines.", additional_kwargs={}, response_metadata={'id': </w:t>
            </w:r>
          </w:p>
          <w:p>
            <w:pPr>
              <w:spacing w:after="0" w:line="230" w:lineRule="exact"/>
            </w:pPr>
            <w:r>
              <w:rPr>
                <w:rFonts w:ascii="Courier New" w:cs="Courier New" w:eastAsia="Courier New" w:hAnsi="Courier New"/>
                <w:color w:val="1E2A38"/>
                <w:sz w:val="17"/>
                <w:szCs w:val="17"/>
              </w:rPr>
              <w:t xml:space="preserve">    'msg_015GvBbebXHiC7DokEtjTMjX', 'container': None, 'model': 'claude-haiku-4-5-20251001', 'stop_details': None, </w:t>
            </w:r>
          </w:p>
          <w:p>
            <w:pPr>
              <w:spacing w:after="0" w:line="230" w:lineRule="exact"/>
            </w:pPr>
            <w:r>
              <w:rPr>
                <w:rFonts w:ascii="Courier New" w:cs="Courier New" w:eastAsia="Courier New" w:hAnsi="Courier New"/>
                <w:color w:val="1E2A38"/>
                <w:sz w:val="17"/>
                <w:szCs w:val="17"/>
              </w:rPr>
              <w:t xml:space="preserve">    'stop_reason': 'end_turn', 'stop_sequence': None, 'usage': {'cache_creation': {'ephemeral_1h_input_tokens': 0, </w:t>
            </w:r>
          </w:p>
          <w:p>
            <w:pPr>
              <w:spacing w:after="0" w:line="230" w:lineRule="exact"/>
            </w:pPr>
            <w:r>
              <w:rPr>
                <w:rFonts w:ascii="Courier New" w:cs="Courier New" w:eastAsia="Courier New" w:hAnsi="Courier New"/>
                <w:color w:val="1E2A38"/>
                <w:sz w:val="17"/>
                <w:szCs w:val="17"/>
              </w:rPr>
              <w:t xml:space="preserve">    'ephemeral_5m_input_tokens': 0}, 'cache_creation_input_tokens': 0, 'cache_read_input_tokens': 0, </w:t>
            </w:r>
          </w:p>
          <w:p>
            <w:pPr>
              <w:spacing w:after="0" w:line="230" w:lineRule="exact"/>
            </w:pPr>
            <w:r>
              <w:rPr>
                <w:rFonts w:ascii="Courier New" w:cs="Courier New" w:eastAsia="Courier New" w:hAnsi="Courier New"/>
                <w:color w:val="1E2A38"/>
                <w:sz w:val="17"/>
                <w:szCs w:val="17"/>
              </w:rPr>
              <w:t xml:space="preserve">    'inference_geo': 'not_available', 'input_tokens': 4354, 'output_tokens': 550, 'output_tokens_details': None, </w:t>
            </w:r>
          </w:p>
          <w:p>
            <w:pPr>
              <w:spacing w:after="0" w:line="230" w:lineRule="exact"/>
            </w:pPr>
            <w:r>
              <w:rPr>
                <w:rFonts w:ascii="Courier New" w:cs="Courier New" w:eastAsia="Courier New" w:hAnsi="Courier New"/>
                <w:color w:val="1E2A38"/>
                <w:sz w:val="17"/>
                <w:szCs w:val="17"/>
              </w:rPr>
              <w:t xml:space="preserve">    'server_tool_use': None, 'service_tier': 'standard'}, 'model_name': 'claude-haiku-4-5-20251001', </w:t>
            </w:r>
          </w:p>
          <w:p>
            <w:pPr>
              <w:spacing w:after="0" w:line="230" w:lineRule="exact"/>
            </w:pPr>
            <w:r>
              <w:rPr>
                <w:rFonts w:ascii="Courier New" w:cs="Courier New" w:eastAsia="Courier New" w:hAnsi="Courier New"/>
                <w:color w:val="1E2A38"/>
                <w:sz w:val="17"/>
                <w:szCs w:val="17"/>
              </w:rPr>
              <w:t xml:space="preserve">    'model_provider': 'anthropic'}, id='lc_run--019ec37f-3a60-7240-80cb-f6924d466b3c-0', tool_calls=[], </w:t>
            </w:r>
          </w:p>
          <w:p>
            <w:pPr>
              <w:spacing w:after="0" w:line="230" w:lineRule="exact"/>
            </w:pPr>
            <w:r>
              <w:rPr>
                <w:rFonts w:ascii="Courier New" w:cs="Courier New" w:eastAsia="Courier New" w:hAnsi="Courier New"/>
                <w:color w:val="1E2A38"/>
                <w:sz w:val="17"/>
                <w:szCs w:val="17"/>
              </w:rPr>
              <w:t xml:space="preserve">    invalid_tool_calls=[], usage_metadata={'input_tokens': 4354, 'output_tokens': 550, 'total_tokens': 4904, </w:t>
            </w:r>
          </w:p>
          <w:p>
            <w:pPr>
              <w:spacing w:after="0" w:line="230" w:lineRule="exact"/>
            </w:pPr>
            <w:r>
              <w:rPr>
                <w:rFonts w:ascii="Courier New" w:cs="Courier New" w:eastAsia="Courier New" w:hAnsi="Courier New"/>
                <w:color w:val="1E2A38"/>
                <w:sz w:val="17"/>
                <w:szCs w:val="17"/>
              </w:rPr>
              <w:t xml:space="preserve">    'input_token_details': {'cache_read': 0, 'cache_creation': 0, 'ephemeral_5m_input_tokens': 0, </w:t>
            </w:r>
          </w:p>
          <w:p>
            <w:pPr>
              <w:spacing w:after="0" w:line="230" w:lineRule="exact"/>
            </w:pPr>
            <w:r>
              <w:rPr>
                <w:rFonts w:ascii="Courier New" w:cs="Courier New" w:eastAsia="Courier New" w:hAnsi="Courier New"/>
                <w:color w:val="1E2A38"/>
                <w:sz w:val="17"/>
                <w:szCs w:val="17"/>
              </w:rPr>
              <w:t xml:space="preserve">    'ephemeral_1h_input_tokens': 0}})], 'current_response': "## Answer\n\nApple's gross profit (FY2025): $195.2 </w:t>
            </w:r>
          </w:p>
          <w:p>
            <w:pPr>
              <w:spacing w:after="0" w:line="230" w:lineRule="exact"/>
            </w:pPr>
            <w:r>
              <w:rPr>
                <w:rFonts w:ascii="Courier New" w:cs="Courier New" w:eastAsia="Courier New" w:hAnsi="Courier New"/>
                <w:color w:val="1E2A38"/>
                <w:sz w:val="17"/>
                <w:szCs w:val="17"/>
              </w:rPr>
              <w:t xml:space="preserve">    billion  \nAmazon's gross profit (FY2025): $360.5 billion\n\nAmazon's gross profit is 85% larger than Apple's </w:t>
            </w:r>
          </w:p>
          <w:p>
            <w:pPr>
              <w:spacing w:after="0" w:line="230" w:lineRule="exact"/>
            </w:pPr>
            <w:r>
              <w:rPr>
                <w:rFonts w:ascii="Courier New" w:cs="Courier New" w:eastAsia="Courier New" w:hAnsi="Courier New"/>
                <w:color w:val="1E2A38"/>
                <w:sz w:val="17"/>
                <w:szCs w:val="17"/>
              </w:rPr>
              <w:t xml:space="preserve">    in absolute terms, despite Apple's higher gross margin.\n\n---\n\n## Evidence\n\n| Metric | Apple (FY2025) | </w:t>
            </w:r>
          </w:p>
          <w:p>
            <w:pPr>
              <w:spacing w:after="0" w:line="230" w:lineRule="exact"/>
            </w:pPr>
            <w:r>
              <w:rPr>
                <w:rFonts w:ascii="Courier New" w:cs="Courier New" w:eastAsia="Courier New" w:hAnsi="Courier New"/>
                <w:color w:val="1E2A38"/>
                <w:sz w:val="17"/>
                <w:szCs w:val="17"/>
              </w:rPr>
              <w:t xml:space="preserve">    Amazon (FY2025) |\n|--------|---|---|\n| Revenue | $416.2B | $716.9B |\n| Cost of Goods Sold | $221.0B | </w:t>
            </w:r>
          </w:p>
          <w:p>
            <w:pPr>
              <w:spacing w:after="0" w:line="230" w:lineRule="exact"/>
            </w:pPr>
            <w:r>
              <w:rPr>
                <w:rFonts w:ascii="Courier New" w:cs="Courier New" w:eastAsia="Courier New" w:hAnsi="Courier New"/>
                <w:color w:val="1E2A38"/>
                <w:sz w:val="17"/>
                <w:szCs w:val="17"/>
              </w:rPr>
              <w:t xml:space="preserve">    $356.4B |\n| Gross Profit | $195.2B | $360.5B |\n| Gross Margin | 46.9% | 50.3% |\n\n*Source: get_financials </w:t>
            </w:r>
          </w:p>
          <w:p>
            <w:pPr>
              <w:spacing w:after="0" w:line="230" w:lineRule="exact"/>
            </w:pPr>
            <w:r>
              <w:rPr>
                <w:rFonts w:ascii="Courier New" w:cs="Courier New" w:eastAsia="Courier New" w:hAnsi="Courier New"/>
                <w:color w:val="1E2A38"/>
                <w:sz w:val="17"/>
                <w:szCs w:val="17"/>
              </w:rPr>
              <w:t xml:space="preserve">    for both AAPL and AMZN, FY2025 (ended Sept 27, 2025 for Apple; Dec 31, 2025 for Amazon)*\n\n---\n\n## What It </w:t>
            </w:r>
          </w:p>
          <w:p>
            <w:pPr>
              <w:spacing w:after="0" w:line="230" w:lineRule="exact"/>
            </w:pPr>
            <w:r>
              <w:rPr>
                <w:rFonts w:ascii="Courier New" w:cs="Courier New" w:eastAsia="Courier New" w:hAnsi="Courier New"/>
                <w:color w:val="1E2A38"/>
                <w:sz w:val="17"/>
                <w:szCs w:val="17"/>
              </w:rPr>
              <w:t xml:space="preserve">    Means\n\nScale dominance: Amazon generates $165.3 billion more in gross profit than Apple, reflecting its much </w:t>
            </w:r>
          </w:p>
          <w:p>
            <w:pPr>
              <w:spacing w:after="0" w:line="230" w:lineRule="exact"/>
            </w:pPr>
            <w:r>
              <w:rPr>
                <w:rFonts w:ascii="Courier New" w:cs="Courier New" w:eastAsia="Courier New" w:hAnsi="Courier New"/>
                <w:color w:val="1E2A38"/>
                <w:sz w:val="17"/>
                <w:szCs w:val="17"/>
              </w:rPr>
              <w:t xml:space="preserve">    larger revenue base ($716.9B vs. $416.2B). This is the primary driver of the absolute difference.\n\nMargin </w:t>
            </w:r>
          </w:p>
          <w:p>
            <w:pPr>
              <w:spacing w:after="0" w:line="230" w:lineRule="exact"/>
            </w:pPr>
            <w:r>
              <w:rPr>
                <w:rFonts w:ascii="Courier New" w:cs="Courier New" w:eastAsia="Courier New" w:hAnsi="Courier New"/>
                <w:color w:val="1E2A38"/>
                <w:sz w:val="17"/>
                <w:szCs w:val="17"/>
              </w:rPr>
              <w:t xml:space="preserve">    efficiency: Apple's gross margin (46.9%) is slightly lower than Amazon's (50.3%), a 1.4 percentage point gap. </w:t>
            </w:r>
          </w:p>
          <w:p>
            <w:pPr>
              <w:spacing w:after="0" w:line="230" w:lineRule="exact"/>
            </w:pPr>
            <w:r>
              <w:rPr>
                <w:rFonts w:ascii="Courier New" w:cs="Courier New" w:eastAsia="Courier New" w:hAnsi="Courier New"/>
                <w:color w:val="1E2A38"/>
                <w:sz w:val="17"/>
                <w:szCs w:val="17"/>
              </w:rPr>
              <w:t xml:space="preserve">    This reflects structural differences:\n- Apple manufactures and sells premium hardware with integrated </w:t>
            </w:r>
          </w:p>
          <w:p>
            <w:pPr>
              <w:spacing w:after="0" w:line="230" w:lineRule="exact"/>
            </w:pPr>
            <w:r>
              <w:rPr>
                <w:rFonts w:ascii="Courier New" w:cs="Courier New" w:eastAsia="Courier New" w:hAnsi="Courier New"/>
                <w:color w:val="1E2A38"/>
                <w:sz w:val="17"/>
                <w:szCs w:val="17"/>
              </w:rPr>
              <w:t xml:space="preserve">    software, incurring significant manufacturing and logistics costs.\n- Amazon operates a diversified model: </w:t>
            </w:r>
          </w:p>
          <w:p>
            <w:pPr>
              <w:spacing w:after="0" w:line="230" w:lineRule="exact"/>
            </w:pPr>
            <w:r>
              <w:rPr>
                <w:rFonts w:ascii="Courier New" w:cs="Courier New" w:eastAsia="Courier New" w:hAnsi="Courier New"/>
                <w:color w:val="1E2A38"/>
                <w:sz w:val="17"/>
                <w:szCs w:val="17"/>
              </w:rPr>
              <w:t xml:space="preserve">    retail (lower margin) is offset by high-margin cloud services (AWS), which pulls the blended gross margin </w:t>
            </w:r>
          </w:p>
          <w:p>
            <w:pPr>
              <w:spacing w:after="0" w:line="230" w:lineRule="exact"/>
            </w:pPr>
            <w:r>
              <w:rPr>
                <w:rFonts w:ascii="Courier New" w:cs="Courier New" w:eastAsia="Courier New" w:hAnsi="Courier New"/>
                <w:color w:val="1E2A38"/>
                <w:sz w:val="17"/>
                <w:szCs w:val="17"/>
              </w:rPr>
              <w:t xml:space="preserve">    higher.\n\nProfitability context: While Amazon's gross profit is larger, Apple converts a higher percentage of </w:t>
            </w:r>
          </w:p>
          <w:p>
            <w:pPr>
              <w:spacing w:after="0" w:line="230" w:lineRule="exact"/>
            </w:pPr>
            <w:r>
              <w:rPr>
                <w:rFonts w:ascii="Courier New" w:cs="Courier New" w:eastAsia="Courier New" w:hAnsi="Courier New"/>
                <w:color w:val="1E2A38"/>
                <w:sz w:val="17"/>
                <w:szCs w:val="17"/>
              </w:rPr>
              <w:t xml:space="preserve">    revenue to operating profit (EBIT margin: 32.0% vs. Amazon's 11.2%), indicating Apple's superior operational </w:t>
            </w:r>
          </w:p>
          <w:p>
            <w:pPr>
              <w:spacing w:after="0" w:line="230" w:lineRule="exact"/>
            </w:pPr>
            <w:r>
              <w:rPr>
                <w:rFonts w:ascii="Courier New" w:cs="Courier New" w:eastAsia="Courier New" w:hAnsi="Courier New"/>
                <w:color w:val="1E2A38"/>
                <w:sz w:val="17"/>
                <w:szCs w:val="17"/>
              </w:rPr>
              <w:t xml:space="preserve">    leverage and pricing power in its core business.\n\n---\n\n## Caveat\n\nThe two companies have different </w:t>
            </w:r>
          </w:p>
          <w:p>
            <w:pPr>
              <w:spacing w:after="0" w:line="230" w:lineRule="exact"/>
            </w:pPr>
            <w:r>
              <w:rPr>
                <w:rFonts w:ascii="Courier New" w:cs="Courier New" w:eastAsia="Courier New" w:hAnsi="Courier New"/>
                <w:color w:val="1E2A38"/>
                <w:sz w:val="17"/>
                <w:szCs w:val="17"/>
              </w:rPr>
              <w:t xml:space="preserve">    fiscal year-ends (Apple: Sept 27, 2025; Amazon: Dec 31, 2025), so these figures are not from identical </w:t>
            </w:r>
          </w:p>
          <w:p>
            <w:pPr>
              <w:spacing w:after="0" w:line="230" w:lineRule="exact"/>
            </w:pPr>
            <w:r>
              <w:rPr>
                <w:rFonts w:ascii="Courier New" w:cs="Courier New" w:eastAsia="Courier New" w:hAnsi="Courier New"/>
                <w:color w:val="1E2A38"/>
                <w:sz w:val="17"/>
                <w:szCs w:val="17"/>
              </w:rPr>
              <w:t xml:space="preserve">    calendar periods. For precise period-matched comparison, align to the same quarter or fiscal year. </w:t>
            </w:r>
          </w:p>
          <w:p>
            <w:pPr>
              <w:spacing w:after="0" w:line="230" w:lineRule="exact"/>
            </w:pPr>
            <w:r>
              <w:rPr>
                <w:rFonts w:ascii="Courier New" w:cs="Courier New" w:eastAsia="Courier New" w:hAnsi="Courier New"/>
                <w:color w:val="1E2A38"/>
                <w:sz w:val="17"/>
                <w:szCs w:val="17"/>
              </w:rPr>
              <w:t xml:space="preserve">    Additionally, Amazon's gross profit includes AWS, which operates at much higher margins than retail; Apple's </w:t>
            </w:r>
          </w:p>
          <w:p>
            <w:pPr>
              <w:spacing w:after="0" w:line="230" w:lineRule="exact"/>
            </w:pPr>
            <w:r>
              <w:rPr>
                <w:rFonts w:ascii="Courier New" w:cs="Courier New" w:eastAsia="Courier New" w:hAnsi="Courier New"/>
                <w:color w:val="1E2A38"/>
                <w:sz w:val="17"/>
                <w:szCs w:val="17"/>
              </w:rPr>
              <w:t xml:space="preserve">    gross profit is more homogeneous across its product lines."}}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'end', 'judge_iterations': 1, 'judge_rationale': "The response provides a clear </w:t>
            </w:r>
          </w:p>
          <w:p>
            <w:pPr>
              <w:spacing w:after="0" w:line="230" w:lineRule="exact"/>
            </w:pPr>
            <w:r>
              <w:rPr>
                <w:rFonts w:ascii="Courier New" w:cs="Courier New" w:eastAsia="Courier New" w:hAnsi="Courier New"/>
                <w:color w:val="1E2A38"/>
                <w:sz w:val="17"/>
                <w:szCs w:val="17"/>
              </w:rPr>
              <w:t xml:space="preserve">    comparison of Apple and Amazon's gross profit for FY2025, including absolute figures and gross margins. It </w:t>
            </w:r>
          </w:p>
          <w:p>
            <w:pPr>
              <w:spacing w:after="0" w:line="230" w:lineRule="exact"/>
            </w:pPr>
            <w:r>
              <w:rPr>
                <w:rFonts w:ascii="Courier New" w:cs="Courier New" w:eastAsia="Courier New" w:hAnsi="Courier New"/>
                <w:color w:val="1E2A38"/>
                <w:sz w:val="17"/>
                <w:szCs w:val="17"/>
              </w:rPr>
              <w:t xml:space="preserve">    effectively explains the reasons behind the differences in gross profit, highlighting scale dominance and </w:t>
            </w:r>
          </w:p>
          <w:p>
            <w:pPr>
              <w:spacing w:after="0" w:line="230" w:lineRule="exact"/>
            </w:pPr>
            <w:r>
              <w:rPr>
                <w:rFonts w:ascii="Courier New" w:cs="Courier New" w:eastAsia="Courier New" w:hAnsi="Courier New"/>
                <w:color w:val="1E2A38"/>
                <w:sz w:val="17"/>
                <w:szCs w:val="17"/>
              </w:rPr>
              <w:t xml:space="preserve">    margin efficiency. Additionally, it contextualizes the profitability of both companies by comparing their EBIT </w:t>
            </w:r>
          </w:p>
          <w:p>
            <w:pPr>
              <w:spacing w:after="0" w:line="230" w:lineRule="exact"/>
            </w:pPr>
            <w:r>
              <w:rPr>
                <w:rFonts w:ascii="Courier New" w:cs="Courier New" w:eastAsia="Courier New" w:hAnsi="Courier New"/>
                <w:color w:val="1E2A38"/>
                <w:sz w:val="17"/>
                <w:szCs w:val="17"/>
              </w:rPr>
              <w:t xml:space="preserve">    margins, which is relevant for investors. The caveat regarding the different fiscal year-ends is also </w:t>
            </w:r>
          </w:p>
          <w:p>
            <w:pPr>
              <w:spacing w:after="0" w:line="230" w:lineRule="exact"/>
            </w:pPr>
            <w:r>
              <w:rPr>
                <w:rFonts w:ascii="Courier New" w:cs="Courier New" w:eastAsia="Courier New" w:hAnsi="Courier New"/>
                <w:color w:val="1E2A38"/>
                <w:sz w:val="17"/>
                <w:szCs w:val="17"/>
              </w:rPr>
              <w:t xml:space="preserve">    important for understanding the limitations of the comparison. Overall, the analysis is coherent and directly </w:t>
            </w:r>
          </w:p>
          <w:p>
            <w:pPr>
              <w:spacing w:after="0" w:line="230" w:lineRule="exact"/>
            </w:pPr>
            <w:r>
              <w:rPr>
                <w:rFonts w:ascii="Courier New" w:cs="Courier New" w:eastAsia="Courier New" w:hAnsi="Courier New"/>
                <w:color w:val="1E2A38"/>
                <w:sz w:val="17"/>
                <w:szCs w:val="17"/>
              </w:rPr>
              <w:t xml:space="preserve">    answers the user's question.", 'messages': [AIMessage(content="## Answer\n\nApple's gross profit (FY2025): </w:t>
            </w:r>
          </w:p>
          <w:p>
            <w:pPr>
              <w:spacing w:after="0" w:line="230" w:lineRule="exact"/>
            </w:pPr>
            <w:r>
              <w:rPr>
                <w:rFonts w:ascii="Courier New" w:cs="Courier New" w:eastAsia="Courier New" w:hAnsi="Courier New"/>
                <w:color w:val="1E2A38"/>
                <w:sz w:val="17"/>
                <w:szCs w:val="17"/>
              </w:rPr>
              <w:t xml:space="preserve">    $195.2 billion  \nAmazon's gross profit (FY2025): $360.5 billion\n\nAmazon's gross profit is 85% larger than </w:t>
            </w:r>
          </w:p>
          <w:p>
            <w:pPr>
              <w:spacing w:after="0" w:line="230" w:lineRule="exact"/>
            </w:pPr>
            <w:r>
              <w:rPr>
                <w:rFonts w:ascii="Courier New" w:cs="Courier New" w:eastAsia="Courier New" w:hAnsi="Courier New"/>
                <w:color w:val="1E2A38"/>
                <w:sz w:val="17"/>
                <w:szCs w:val="17"/>
              </w:rPr>
              <w:t xml:space="preserve">    Apple's in absolute terms, despite Apple's higher gross margin.\n\n---\n\n## Evidence\n\n| Metric | Apple </w:t>
            </w:r>
          </w:p>
          <w:p>
            <w:pPr>
              <w:spacing w:after="0" w:line="230" w:lineRule="exact"/>
            </w:pPr>
            <w:r>
              <w:rPr>
                <w:rFonts w:ascii="Courier New" w:cs="Courier New" w:eastAsia="Courier New" w:hAnsi="Courier New"/>
                <w:color w:val="1E2A38"/>
                <w:sz w:val="17"/>
                <w:szCs w:val="17"/>
              </w:rPr>
              <w:t xml:space="preserve">    (FY2025) | Amazon (FY2025) |\n|--------|---|---|\n| Revenue | $416.2B | $716.9B |\n| Cost of Goods Sold | </w:t>
            </w:r>
          </w:p>
          <w:p>
            <w:pPr>
              <w:spacing w:after="0" w:line="230" w:lineRule="exact"/>
            </w:pPr>
            <w:r>
              <w:rPr>
                <w:rFonts w:ascii="Courier New" w:cs="Courier New" w:eastAsia="Courier New" w:hAnsi="Courier New"/>
                <w:color w:val="1E2A38"/>
                <w:sz w:val="17"/>
                <w:szCs w:val="17"/>
              </w:rPr>
              <w:t xml:space="preserve">    $221.0B | $356.4B |\n| Gross Profit | $195.2B | $360.5B |\n| Gross Margin | 46.9% | 50.3% |\n\n*Source: </w:t>
            </w:r>
          </w:p>
          <w:p>
            <w:pPr>
              <w:spacing w:after="0" w:line="230" w:lineRule="exact"/>
            </w:pPr>
            <w:r>
              <w:rPr>
                <w:rFonts w:ascii="Courier New" w:cs="Courier New" w:eastAsia="Courier New" w:hAnsi="Courier New"/>
                <w:color w:val="1E2A38"/>
                <w:sz w:val="17"/>
                <w:szCs w:val="17"/>
              </w:rPr>
              <w:t xml:space="preserve">    get_financials for both AAPL and AMZN, FY2025 (ended Sept 27, 2025 for Apple; Dec 31, 2025 for </w:t>
            </w:r>
          </w:p>
          <w:p>
            <w:pPr>
              <w:spacing w:after="0" w:line="230" w:lineRule="exact"/>
            </w:pPr>
            <w:r>
              <w:rPr>
                <w:rFonts w:ascii="Courier New" w:cs="Courier New" w:eastAsia="Courier New" w:hAnsi="Courier New"/>
                <w:color w:val="1E2A38"/>
                <w:sz w:val="17"/>
                <w:szCs w:val="17"/>
              </w:rPr>
              <w:t xml:space="preserve">    Amazon)*\n\n---\n\n## What It Means\n\nScale dominance: Amazon generates $165.3 billion more in gross profit </w:t>
            </w:r>
          </w:p>
          <w:p>
            <w:pPr>
              <w:spacing w:after="0" w:line="230" w:lineRule="exact"/>
            </w:pPr>
            <w:r>
              <w:rPr>
                <w:rFonts w:ascii="Courier New" w:cs="Courier New" w:eastAsia="Courier New" w:hAnsi="Courier New"/>
                <w:color w:val="1E2A38"/>
                <w:sz w:val="17"/>
                <w:szCs w:val="17"/>
              </w:rPr>
              <w:t xml:space="preserve">    than Apple, reflecting its much larger revenue base ($716.9B vs. $416.2B). This is the primary driver of the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absolute difference.\n\nMargin efficiency: Apple's gross margin (46.9%) is slightly lower than Amazon's </w:t>
            </w:r>
          </w:p>
          <w:p>
            <w:pPr>
              <w:spacing w:after="0" w:line="230" w:lineRule="exact"/>
            </w:pPr>
            <w:r>
              <w:rPr>
                <w:rFonts w:ascii="Courier New" w:cs="Courier New" w:eastAsia="Courier New" w:hAnsi="Courier New"/>
                <w:color w:val="1E2A38"/>
                <w:sz w:val="17"/>
                <w:szCs w:val="17"/>
              </w:rPr>
              <w:t xml:space="preserve">    (50.3%), a 1.4 percentage point gap. This reflects structural differences:\n- Apple manufactures and sells </w:t>
            </w:r>
          </w:p>
          <w:p>
            <w:pPr>
              <w:spacing w:after="0" w:line="230" w:lineRule="exact"/>
            </w:pPr>
            <w:r>
              <w:rPr>
                <w:rFonts w:ascii="Courier New" w:cs="Courier New" w:eastAsia="Courier New" w:hAnsi="Courier New"/>
                <w:color w:val="1E2A38"/>
                <w:sz w:val="17"/>
                <w:szCs w:val="17"/>
              </w:rPr>
              <w:t xml:space="preserve">    premium hardware with integrated software, incurring significant manufacturing and logistics costs.\n- Amazon </w:t>
            </w:r>
          </w:p>
          <w:p>
            <w:pPr>
              <w:spacing w:after="0" w:line="230" w:lineRule="exact"/>
            </w:pPr>
            <w:r>
              <w:rPr>
                <w:rFonts w:ascii="Courier New" w:cs="Courier New" w:eastAsia="Courier New" w:hAnsi="Courier New"/>
                <w:color w:val="1E2A38"/>
                <w:sz w:val="17"/>
                <w:szCs w:val="17"/>
              </w:rPr>
              <w:t xml:space="preserve">    operates a diversified model: retail (lower margin) is offset by high-margin cloud services (AWS), which pulls </w:t>
            </w:r>
          </w:p>
          <w:p>
            <w:pPr>
              <w:spacing w:after="0" w:line="230" w:lineRule="exact"/>
            </w:pPr>
            <w:r>
              <w:rPr>
                <w:rFonts w:ascii="Courier New" w:cs="Courier New" w:eastAsia="Courier New" w:hAnsi="Courier New"/>
                <w:color w:val="1E2A38"/>
                <w:sz w:val="17"/>
                <w:szCs w:val="17"/>
              </w:rPr>
              <w:t xml:space="preserve">    the blended gross margin higher.\n\nProfitability context: While Amazon's gross profit is larger, Apple </w:t>
            </w:r>
          </w:p>
          <w:p>
            <w:pPr>
              <w:spacing w:after="0" w:line="230" w:lineRule="exact"/>
            </w:pPr>
            <w:r>
              <w:rPr>
                <w:rFonts w:ascii="Courier New" w:cs="Courier New" w:eastAsia="Courier New" w:hAnsi="Courier New"/>
                <w:color w:val="1E2A38"/>
                <w:sz w:val="17"/>
                <w:szCs w:val="17"/>
              </w:rPr>
              <w:t xml:space="preserve">    converts a higher percentage of revenue to operating profit (EBIT margin: 32.0% vs. Amazon's 11.2%), </w:t>
            </w:r>
          </w:p>
          <w:p>
            <w:pPr>
              <w:spacing w:after="0" w:line="230" w:lineRule="exact"/>
            </w:pPr>
            <w:r>
              <w:rPr>
                <w:rFonts w:ascii="Courier New" w:cs="Courier New" w:eastAsia="Courier New" w:hAnsi="Courier New"/>
                <w:color w:val="1E2A38"/>
                <w:sz w:val="17"/>
                <w:szCs w:val="17"/>
              </w:rPr>
              <w:t xml:space="preserve">    indicating Apple's superior operational leverage and pricing power in its core business.\n\n---\n\n## </w:t>
            </w:r>
          </w:p>
          <w:p>
            <w:pPr>
              <w:spacing w:after="0" w:line="230" w:lineRule="exact"/>
            </w:pPr>
            <w:r>
              <w:rPr>
                <w:rFonts w:ascii="Courier New" w:cs="Courier New" w:eastAsia="Courier New" w:hAnsi="Courier New"/>
                <w:color w:val="1E2A38"/>
                <w:sz w:val="17"/>
                <w:szCs w:val="17"/>
              </w:rPr>
              <w:t xml:space="preserve">    Caveat\n\nThe two companies have different fiscal year-ends (Apple: Sept 27, 2025; Amazon: Dec 31, 2025), so </w:t>
            </w:r>
          </w:p>
          <w:p>
            <w:pPr>
              <w:spacing w:after="0" w:line="230" w:lineRule="exact"/>
            </w:pPr>
            <w:r>
              <w:rPr>
                <w:rFonts w:ascii="Courier New" w:cs="Courier New" w:eastAsia="Courier New" w:hAnsi="Courier New"/>
                <w:color w:val="1E2A38"/>
                <w:sz w:val="17"/>
                <w:szCs w:val="17"/>
              </w:rPr>
              <w:t xml:space="preserve">    these figures are not from identical calendar periods. For precise period-matched comparison, align to the </w:t>
            </w:r>
          </w:p>
          <w:p>
            <w:pPr>
              <w:spacing w:after="0" w:line="230" w:lineRule="exact"/>
            </w:pPr>
            <w:r>
              <w:rPr>
                <w:rFonts w:ascii="Courier New" w:cs="Courier New" w:eastAsia="Courier New" w:hAnsi="Courier New"/>
                <w:color w:val="1E2A38"/>
                <w:sz w:val="17"/>
                <w:szCs w:val="17"/>
              </w:rPr>
              <w:t xml:space="preserve">    same quarter or fiscal year. Additionally, Amazon's gross profit includes AWS, which operates at much higher </w:t>
            </w:r>
          </w:p>
          <w:p>
            <w:pPr>
              <w:spacing w:after="0" w:line="230" w:lineRule="exact"/>
            </w:pPr>
            <w:r>
              <w:rPr>
                <w:rFonts w:ascii="Courier New" w:cs="Courier New" w:eastAsia="Courier New" w:hAnsi="Courier New"/>
                <w:color w:val="1E2A38"/>
                <w:sz w:val="17"/>
                <w:szCs w:val="17"/>
              </w:rPr>
              <w:t xml:space="preserve">    margins than retail; Apple's gross profit is more homogeneous across its product lines.", </w:t>
            </w:r>
          </w:p>
          <w:p>
            <w:pPr>
              <w:spacing w:after="0" w:line="230" w:lineRule="exact"/>
            </w:pPr>
            <w:r>
              <w:rPr>
                <w:rFonts w:ascii="Courier New" w:cs="Courier New" w:eastAsia="Courier New" w:hAnsi="Courier New"/>
                <w:color w:val="1E2A38"/>
                <w:sz w:val="17"/>
                <w:szCs w:val="17"/>
              </w:rPr>
              <w:t xml:space="preserve">    additional_kwargs={}, response_metadata={}, tool_calls=[], invalid_tool_calls=[])]}}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gross profit (FY2025): $195.2 billion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Amazon's gross profit (FY2025): $360.5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Amazon's gross profit is 85% larger than Apple's in absolute terms, despite Apple's higher gross 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Apple (FY2025) | Amazon (FY2025)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 $416.2B | $716.9B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Cost of Goods Sold | $221.0B | $356.4B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Gross Profit | $195.2B | $360.5B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Gross Margin | 46.9% | 50.3%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*Source: get_financials for both AAPL and AMZN, FY2025 (ended Sept 27, 2025 for Apple; Dec 31, 2025 for Amazon)*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What It Means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Scale dominance: Amazon generates $165.3 billion more in gross profit than Apple, reflecting its much larger </w:t>
            </w:r>
          </w:p>
          <w:p>
            <w:pPr>
              <w:spacing w:after="0" w:line="230" w:lineRule="exact"/>
            </w:pPr>
            <w:r>
              <w:rPr>
                <w:rFonts w:ascii="Courier New" w:cs="Courier New" w:eastAsia="Courier New" w:hAnsi="Courier New"/>
                <w:color w:val="1E2A38"/>
                <w:sz w:val="17"/>
                <w:szCs w:val="17"/>
              </w:rPr>
              <w:t xml:space="preserve">    revenue base ($716.9B vs. $416.2B). This is the primary driver of the absolute difference.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Margin efficiency: Apple's gross margin (46.9%) is slightly lower than Amazon's (50.3%), a 1.4 percentage point </w:t>
            </w:r>
          </w:p>
          <w:p>
            <w:pPr>
              <w:spacing w:after="0" w:line="230" w:lineRule="exact"/>
            </w:pPr>
            <w:r>
              <w:rPr>
                <w:rFonts w:ascii="Courier New" w:cs="Courier New" w:eastAsia="Courier New" w:hAnsi="Courier New"/>
                <w:color w:val="1E2A38"/>
                <w:sz w:val="17"/>
                <w:szCs w:val="17"/>
              </w:rPr>
              <w:t xml:space="preserve">    gap. This reflects structural differences: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manufactures and sells premium hardware with integrated software, incurring significant manufacturing and </w:t>
            </w:r>
          </w:p>
          <w:p>
            <w:pPr>
              <w:spacing w:after="0" w:line="230" w:lineRule="exact"/>
            </w:pPr>
            <w:r>
              <w:rPr>
                <w:rFonts w:ascii="Courier New" w:cs="Courier New" w:eastAsia="Courier New" w:hAnsi="Courier New"/>
                <w:color w:val="1E2A38"/>
                <w:sz w:val="17"/>
                <w:szCs w:val="17"/>
              </w:rPr>
              <w:t xml:space="preserve">    logistics costs.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Amazon operates a diversified model: retail (lower margin) is offset by high-margin cloud services (AWS), which </w:t>
            </w:r>
          </w:p>
          <w:p>
            <w:pPr>
              <w:spacing w:after="0" w:line="230" w:lineRule="exact"/>
            </w:pPr>
            <w:r>
              <w:rPr>
                <w:rFonts w:ascii="Courier New" w:cs="Courier New" w:eastAsia="Courier New" w:hAnsi="Courier New"/>
                <w:color w:val="1E2A38"/>
                <w:sz w:val="17"/>
                <w:szCs w:val="17"/>
              </w:rPr>
              <w:t xml:space="preserve">    pulls the blended gross margin higher.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Profitability context: While Amazon's gross profit is larger, Apple converts a higher percentage of revenue to </w:t>
            </w:r>
          </w:p>
          <w:p>
            <w:pPr>
              <w:spacing w:after="0" w:line="230" w:lineRule="exact"/>
            </w:pPr>
            <w:r>
              <w:rPr>
                <w:rFonts w:ascii="Courier New" w:cs="Courier New" w:eastAsia="Courier New" w:hAnsi="Courier New"/>
                <w:color w:val="1E2A38"/>
                <w:sz w:val="17"/>
                <w:szCs w:val="17"/>
              </w:rPr>
              <w:t xml:space="preserve">    operating profit (EBIT margin: 32.0% vs. Amazon's 11.2%), indicating Apple's superior operational leverage and </w:t>
            </w:r>
          </w:p>
          <w:p>
            <w:pPr>
              <w:spacing w:after="0" w:line="230" w:lineRule="exact"/>
            </w:pPr>
            <w:r>
              <w:rPr>
                <w:rFonts w:ascii="Courier New" w:cs="Courier New" w:eastAsia="Courier New" w:hAnsi="Courier New"/>
                <w:color w:val="1E2A38"/>
                <w:sz w:val="17"/>
                <w:szCs w:val="17"/>
              </w:rPr>
              <w:t xml:space="preserve">    pricing power in its core business.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Caveat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two companies have different fiscal year-ends (Apple: Sept 27, 2025; Amazon: Dec 31, 2025), so these figures </w:t>
            </w:r>
          </w:p>
          <w:p>
            <w:pPr>
              <w:spacing w:after="0" w:line="230" w:lineRule="exact"/>
            </w:pPr>
            <w:r>
              <w:rPr>
                <w:rFonts w:ascii="Courier New" w:cs="Courier New" w:eastAsia="Courier New" w:hAnsi="Courier New"/>
                <w:color w:val="1E2A38"/>
                <w:sz w:val="17"/>
                <w:szCs w:val="17"/>
              </w:rPr>
              <w:t xml:space="preserve">    are not from identical calendar periods. For precise period-matched comparison, align to the same quarter or </w:t>
            </w:r>
          </w:p>
          <w:p>
            <w:pPr>
              <w:spacing w:after="0" w:line="230" w:lineRule="exact"/>
            </w:pPr>
            <w:r>
              <w:rPr>
                <w:rFonts w:ascii="Courier New" w:cs="Courier New" w:eastAsia="Courier New" w:hAnsi="Courier New"/>
                <w:color w:val="1E2A38"/>
                <w:sz w:val="17"/>
                <w:szCs w:val="17"/>
              </w:rPr>
              <w:t xml:space="preserve">    fiscal year. Additionally, Amazon's gross profit includes AWS, which operates at much higher margins than </w:t>
            </w:r>
          </w:p>
          <w:p>
            <w:pPr>
              <w:spacing w:after="0" w:line="230" w:lineRule="exact"/>
            </w:pPr>
            <w:r>
              <w:rPr>
                <w:rFonts w:ascii="Courier New" w:cs="Courier New" w:eastAsia="Courier New" w:hAnsi="Courier New"/>
                <w:color w:val="1E2A38"/>
                <w:sz w:val="17"/>
                <w:szCs w:val="17"/>
              </w:rPr>
              <w:t xml:space="preserve">    retail; Apple's gross profit is more homogeneous across its product lines.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Compare Apple and Amazon's gross profit?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wants to compare Apple and Amazon's gross profit. This requires retrieving the latest annual </w:t>
            </w:r>
          </w:p>
          <w:p>
            <w:pPr>
              <w:spacing w:after="0" w:line="230" w:lineRule="exact"/>
            </w:pPr>
            <w:r>
              <w:rPr>
                <w:rFonts w:ascii="Courier New" w:cs="Courier New" w:eastAsia="Courier New" w:hAnsi="Courier New"/>
                <w:color w:val="1E2A38"/>
                <w:sz w:val="17"/>
                <w:szCs w:val="17"/>
              </w:rPr>
              <w:t xml:space="preserve">    financials for both companies and extracting the gross profit figures. A span of 1 year is sufficient for the </w:t>
            </w:r>
          </w:p>
          <w:p>
            <w:pPr>
              <w:spacing w:after="0" w:line="230" w:lineRule="exact"/>
            </w:pPr>
            <w:r>
              <w:rPr>
                <w:rFonts w:ascii="Courier New" w:cs="Courier New" w:eastAsia="Courier New" w:hAnsi="Courier New"/>
                <w:color w:val="1E2A38"/>
                <w:sz w:val="17"/>
                <w:szCs w:val="17"/>
              </w:rPr>
              <w:t xml:space="preserve">    most recent comparison.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"external", "ticker": "AAPL", "periods_retrieved": 1, "fiscal_years":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tool: {"source": "external", "ticker": "AMZN", "periods_retrieved": 1, "fiscal_years":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gross profit (FY2025): $195.2 billion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Amazon's gross profit (FY2025): $360.5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Amazon's gross profit is 85% larger than Apple's in absolute terms, despite Apple's higher gross 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Apple (FY2025) | Amazon (FY2025)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ai: ## Answer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gross profit (FY2025): $195.2 billion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Amazon's gross profit (FY2025): $360.5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Amazon's gross profit is 85% larger than Apple's in absolute terms, despite Apple's higher gross 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Evidence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Apple (FY2025) | Amazon (FY2025)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tc>
      </w:tr>
    </w:tbl>
    <w:p>
      <w:pPr>
        <w:spacing w:after="200"/>
      </w:pPr>
      <w:r>
        <w:rPr>
          <w:rFonts w:ascii="Arial" w:cs="Arial" w:eastAsia="Arial" w:hAnsi="Arial"/>
          <w:sz w:val="22"/>
          <w:szCs w:val="22"/>
        </w:rPr>
        <w:t xml:space="preserve"/>
      </w:r>
    </w:p>
    <w:p>
      <w:pPr>
        <w:pageBreakBefore/>
      </w:pPr>
      <w:r>
        <w:t xml:space="preserve"/>
      </w:r>
    </w:p>
    <w:p>
      <w:pPr>
        <w:pStyle w:val="Heading1"/>
        <w:pBdr>
          <w:bottom w:val="single" w:color="78909C" w:sz="6" w:space="4"/>
        </w:pBdr>
        <w:spacing w:after="120" w:before="400"/>
      </w:pPr>
      <w:r>
        <w:rPr>
          <w:rFonts w:ascii="Arial" w:cs="Arial" w:eastAsia="Arial" w:hAnsi="Arial"/>
          <w:b/>
          <w:bCs/>
          <w:color w:val="455A64"/>
          <w:sz w:val="30"/>
          <w:szCs w:val="30"/>
        </w:rPr>
        <w:t xml:space="preserve">A.5  Tool Calling — Single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 Tool calling 1 company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Make a ratio analysis for Tesla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Make a ratio analysis for Tesla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cli-session-7befc67d-d58c-40f9-b105-7e1260c58d44 → </w:t>
            </w:r>
          </w:p>
          <w:p>
            <w:pPr>
              <w:spacing w:after="0" w:line="230" w:lineRule="exact"/>
            </w:pPr>
            <w:r>
              <w:rPr>
                <w:rFonts w:ascii="Courier New" w:cs="Courier New" w:eastAsia="Courier New" w:hAnsi="Courier New"/>
                <w:color w:val="1E2A38"/>
                <w:sz w:val="17"/>
                <w:szCs w:val="17"/>
              </w:rPr>
              <w:t xml:space="preserve">    C:\Users\santi\AppData\Local\Temp\agent_cli-sess_gszxbj30.duckdb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{'router_route': 'plan_node', 'deep_plan': 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backend.agent.nodes.plan | INFO | Plan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{'plan_node': {'messages': [AIMessage(content="The user requests a ratio analysis for Tesla, which requires a </w:t>
            </w:r>
          </w:p>
          <w:p>
            <w:pPr>
              <w:spacing w:after="0" w:line="230" w:lineRule="exact"/>
            </w:pPr>
            <w:r>
              <w:rPr>
                <w:rFonts w:ascii="Courier New" w:cs="Courier New" w:eastAsia="Courier New" w:hAnsi="Courier New"/>
                <w:color w:val="1E2A38"/>
                <w:sz w:val="17"/>
                <w:szCs w:val="17"/>
              </w:rPr>
              <w:t xml:space="preserve">    comprehensive review of its financial health and performance. To do this, I need to gather Tesla's liquidity, </w:t>
            </w:r>
          </w:p>
          <w:p>
            <w:pPr>
              <w:spacing w:after="0" w:line="230" w:lineRule="exact"/>
            </w:pPr>
            <w:r>
              <w:rPr>
                <w:rFonts w:ascii="Courier New" w:cs="Courier New" w:eastAsia="Courier New" w:hAnsi="Courier New"/>
                <w:color w:val="1E2A38"/>
                <w:sz w:val="17"/>
                <w:szCs w:val="17"/>
              </w:rPr>
              <w:t xml:space="preserve">    solvency, profitability, and efficiency ratios over a recent multi-year span (default 5 years) to identify </w:t>
            </w:r>
          </w:p>
          <w:p>
            <w:pPr>
              <w:spacing w:after="0" w:line="230" w:lineRule="exact"/>
            </w:pPr>
            <w:r>
              <w:rPr>
                <w:rFonts w:ascii="Courier New" w:cs="Courier New" w:eastAsia="Courier New" w:hAnsi="Courier New"/>
                <w:color w:val="1E2A38"/>
                <w:sz w:val="17"/>
                <w:szCs w:val="17"/>
              </w:rPr>
              <w:t xml:space="preserve">    trends and red flags. This will provide a holistic view of Tesla's operational efficiency, risk profile, and </w:t>
            </w:r>
          </w:p>
          <w:p>
            <w:pPr>
              <w:spacing w:after="0" w:line="230" w:lineRule="exact"/>
            </w:pPr>
            <w:r>
              <w:rPr>
                <w:rFonts w:ascii="Courier New" w:cs="Courier New" w:eastAsia="Courier New" w:hAnsi="Courier New"/>
                <w:color w:val="1E2A38"/>
                <w:sz w:val="17"/>
                <w:szCs w:val="17"/>
              </w:rPr>
              <w:t xml:space="preserve">    profitability.", additional_kwargs={}, response_metadata={}, tool_calls=[{'name': 'get_liquidity_ratios', </w:t>
            </w:r>
          </w:p>
          <w:p>
            <w:pPr>
              <w:spacing w:after="0" w:line="230" w:lineRule="exact"/>
            </w:pPr>
            <w:r>
              <w:rPr>
                <w:rFonts w:ascii="Courier New" w:cs="Courier New" w:eastAsia="Courier New" w:hAnsi="Courier New"/>
                <w:color w:val="1E2A38"/>
                <w:sz w:val="17"/>
                <w:szCs w:val="17"/>
              </w:rPr>
              <w:t xml:space="preserve">    'args': {'ticker': 'TSLA', 'span': 5}, 'id': '353a823c-25a6-485c-9630-dc3463b96e74', 'type': 'tool_call'}, </w:t>
            </w:r>
          </w:p>
          <w:p>
            <w:pPr>
              <w:spacing w:after="0" w:line="230" w:lineRule="exact"/>
            </w:pPr>
            <w:r>
              <w:rPr>
                <w:rFonts w:ascii="Courier New" w:cs="Courier New" w:eastAsia="Courier New" w:hAnsi="Courier New"/>
                <w:color w:val="1E2A38"/>
                <w:sz w:val="17"/>
                <w:szCs w:val="17"/>
              </w:rPr>
              <w:t xml:space="preserve">    {'name': 'get_solvency_ratios', 'args': {'ticker': 'TSLA', 'span': 5}, 'id': </w:t>
            </w:r>
          </w:p>
          <w:p>
            <w:pPr>
              <w:spacing w:after="0" w:line="230" w:lineRule="exact"/>
            </w:pPr>
            <w:r>
              <w:rPr>
                <w:rFonts w:ascii="Courier New" w:cs="Courier New" w:eastAsia="Courier New" w:hAnsi="Courier New"/>
                <w:color w:val="1E2A38"/>
                <w:sz w:val="17"/>
                <w:szCs w:val="17"/>
              </w:rPr>
              <w:t xml:space="preserve">    'a6ed9b60-dc67-4f3e-aa94-00d9f5f4ba80', 'type': 'tool_call'}, {'name': 'get_profitability_ratios', 'args': </w:t>
            </w:r>
          </w:p>
          <w:p>
            <w:pPr>
              <w:spacing w:after="0" w:line="230" w:lineRule="exact"/>
            </w:pPr>
            <w:r>
              <w:rPr>
                <w:rFonts w:ascii="Courier New" w:cs="Courier New" w:eastAsia="Courier New" w:hAnsi="Courier New"/>
                <w:color w:val="1E2A38"/>
                <w:sz w:val="17"/>
                <w:szCs w:val="17"/>
              </w:rPr>
              <w:t xml:space="preserve">    {'ticker': 'TSLA', 'span': 5}, 'id': '76b03e74-5f76-4f99-92ed-b171f48bc232', 'type': 'tool_call'}, {'name': </w:t>
            </w:r>
          </w:p>
          <w:p>
            <w:pPr>
              <w:spacing w:after="0" w:line="230" w:lineRule="exact"/>
            </w:pPr>
            <w:r>
              <w:rPr>
                <w:rFonts w:ascii="Courier New" w:cs="Courier New" w:eastAsia="Courier New" w:hAnsi="Courier New"/>
                <w:color w:val="1E2A38"/>
                <w:sz w:val="17"/>
                <w:szCs w:val="17"/>
              </w:rPr>
              <w:t xml:space="preserve">    'get_efficiency_ratios', 'args': {'ticker': 'TSLA', 'span': 5}, 'id': '33fe6d5d-2b8a-4ccf-a942-a14b60d337c6', </w:t>
            </w:r>
          </w:p>
          <w:p>
            <w:pPr>
              <w:spacing w:after="0" w:line="230" w:lineRule="exact"/>
            </w:pPr>
            <w:r>
              <w:rPr>
                <w:rFonts w:ascii="Courier New" w:cs="Courier New" w:eastAsia="Courier New" w:hAnsi="Courier New"/>
                <w:color w:val="1E2A38"/>
                <w:sz w:val="17"/>
                <w:szCs w:val="17"/>
              </w:rPr>
              <w:t xml:space="preserve">    'type': 'tool_call'}], invalid_tool_calls=[])], 'plan_status': 'needs_tools', 'tool_guidance': "The user </w:t>
            </w:r>
          </w:p>
          <w:p>
            <w:pPr>
              <w:spacing w:after="0" w:line="230" w:lineRule="exact"/>
            </w:pPr>
            <w:r>
              <w:rPr>
                <w:rFonts w:ascii="Courier New" w:cs="Courier New" w:eastAsia="Courier New" w:hAnsi="Courier New"/>
                <w:color w:val="1E2A38"/>
                <w:sz w:val="17"/>
                <w:szCs w:val="17"/>
              </w:rPr>
              <w:t xml:space="preserve">    requests a ratio analysis for Tesla, which requires a comprehensive review of its financial health and </w:t>
            </w:r>
          </w:p>
          <w:p>
            <w:pPr>
              <w:spacing w:after="0" w:line="230" w:lineRule="exact"/>
            </w:pPr>
            <w:r>
              <w:rPr>
                <w:rFonts w:ascii="Courier New" w:cs="Courier New" w:eastAsia="Courier New" w:hAnsi="Courier New"/>
                <w:color w:val="1E2A38"/>
                <w:sz w:val="17"/>
                <w:szCs w:val="17"/>
              </w:rPr>
              <w:t xml:space="preserve">    performance. To do this, I need to gather Tesla's liquidity, solvency, profitability, and efficiency ratios </w:t>
            </w:r>
          </w:p>
          <w:p>
            <w:pPr>
              <w:spacing w:after="0" w:line="230" w:lineRule="exact"/>
            </w:pPr>
            <w:r>
              <w:rPr>
                <w:rFonts w:ascii="Courier New" w:cs="Courier New" w:eastAsia="Courier New" w:hAnsi="Courier New"/>
                <w:color w:val="1E2A38"/>
                <w:sz w:val="17"/>
                <w:szCs w:val="17"/>
              </w:rPr>
              <w:t xml:space="preserve">    over a recent multi-year span (default 5 years) to identify trends and red flags. This will provide a holistic </w:t>
            </w:r>
          </w:p>
          <w:p>
            <w:pPr>
              <w:spacing w:after="0" w:line="230" w:lineRule="exact"/>
            </w:pPr>
            <w:r>
              <w:rPr>
                <w:rFonts w:ascii="Courier New" w:cs="Courier New" w:eastAsia="Courier New" w:hAnsi="Courier New"/>
                <w:color w:val="1E2A38"/>
                <w:sz w:val="17"/>
                <w:szCs w:val="17"/>
              </w:rPr>
              <w:t xml:space="preserve">    view of Tesla's operational efficiency, risk profile, and profitability."}}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edgar.xbrl.standardization.reverse_index | INFO | ReverseIndex initialized: 2923 mappings, 206 ambiguous, 0 </w:t>
            </w:r>
          </w:p>
          <w:p>
            <w:pPr>
              <w:spacing w:after="0" w:line="230" w:lineRule="exact"/>
            </w:pPr>
            <w:r>
              <w:rPr>
                <w:rFonts w:ascii="Courier New" w:cs="Courier New" w:eastAsia="Courier New" w:hAnsi="Courier New"/>
                <w:color w:val="1E2A38"/>
                <w:sz w:val="17"/>
                <w:szCs w:val="17"/>
              </w:rPr>
              <w:t xml:space="preserve">    deprecated, 272 excluded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edgar.xbrl.standardization.sections | INFO | SectionMembership initialized: 7 statements, 32 sections, 235 concepts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1,394,000,000 (2.2%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1,194,000,000 (1.5%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a.py:73: UserWarning: Unusual tax rate: -56.2%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warnings.warn(f"Unusual tax rate: {effective_rate:.1%}")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get_liquidity_ratios: data from external (ticker=TSLA,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get_solvency_ratios: data from external (ticker=TSLA,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get_profitability_ratios: data from external (ticker=TSLA,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get_efficiency_ratios: data from external (ticker=TSLA,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"data": {"FY2021": {"current_ratio": 1.38, </w:t>
            </w:r>
          </w:p>
          <w:p>
            <w:pPr>
              <w:spacing w:after="0" w:line="230" w:lineRule="exact"/>
            </w:pPr>
            <w:r>
              <w:rPr>
                <w:rFonts w:ascii="Courier New" w:cs="Courier New" w:eastAsia="Courier New" w:hAnsi="Courier New"/>
                <w:color w:val="1E2A38"/>
                <w:sz w:val="17"/>
                <w:szCs w:val="17"/>
              </w:rPr>
              <w:t xml:space="preserve">    "quick_ratio": 1.08, "cash_ratio": 0.89}, "FY2022": {"current_ratio": 1.53, "quick_ratio": 1.05, "cash_ratio": </w:t>
            </w:r>
          </w:p>
          <w:p>
            <w:pPr>
              <w:spacing w:after="0" w:line="230" w:lineRule="exact"/>
            </w:pPr>
            <w:r>
              <w:rPr>
                <w:rFonts w:ascii="Courier New" w:cs="Courier New" w:eastAsia="Courier New" w:hAnsi="Courier New"/>
                <w:color w:val="1E2A38"/>
                <w:sz w:val="17"/>
                <w:szCs w:val="17"/>
              </w:rPr>
              <w:t xml:space="preserve">    0.61}, "FY2023": {"current_ratio": 1.73, "quick_ratio": 1.25, "cash_ratio": 0.57}, "FY2024": {"current_ratio": </w:t>
            </w:r>
          </w:p>
          <w:p>
            <w:pPr>
              <w:spacing w:after="0" w:line="230" w:lineRule="exact"/>
            </w:pPr>
            <w:r>
              <w:rPr>
                <w:rFonts w:ascii="Courier New" w:cs="Courier New" w:eastAsia="Courier New" w:hAnsi="Courier New"/>
                <w:color w:val="1E2A38"/>
                <w:sz w:val="17"/>
                <w:szCs w:val="17"/>
              </w:rPr>
              <w:t xml:space="preserve">    2.02, "quick_ratio": 1.61, "cash_ratio": 0.56}, "FY2025": {"current_ratio": 2.16, "quick_ratio": 1.77, </w:t>
            </w:r>
          </w:p>
          <w:p>
            <w:pPr>
              <w:spacing w:after="0" w:line="230" w:lineRule="exact"/>
            </w:pPr>
            <w:r>
              <w:rPr>
                <w:rFonts w:ascii="Courier New" w:cs="Courier New" w:eastAsia="Courier New" w:hAnsi="Courier New"/>
                <w:color w:val="1E2A38"/>
                <w:sz w:val="17"/>
                <w:szCs w:val="17"/>
              </w:rPr>
              <w:t xml:space="preserve">    "cash_ratio": 0.52}}}', name='get_liquidity_ratios', tool_call_id='353a823c-25a6-485c-9630-dc3463b96e74'), </w:t>
            </w:r>
          </w:p>
          <w:p>
            <w:pPr>
              <w:spacing w:after="0" w:line="230" w:lineRule="exact"/>
            </w:pPr>
            <w:r>
              <w:rPr>
                <w:rFonts w:ascii="Courier New" w:cs="Courier New" w:eastAsia="Courier New" w:hAnsi="Courier New"/>
                <w:color w:val="1E2A38"/>
                <w:sz w:val="17"/>
                <w:szCs w:val="17"/>
              </w:rPr>
              <w:t xml:space="preserve">    ToolMessage(content='{"source": "external", "data": {"FY2021": {"debt_to_equity": 1.01, "debt_to_assets": </w:t>
            </w:r>
          </w:p>
          <w:p>
            <w:pPr>
              <w:spacing w:after="0" w:line="230" w:lineRule="exact"/>
            </w:pPr>
            <w:r>
              <w:rPr>
                <w:rFonts w:ascii="Courier New" w:cs="Courier New" w:eastAsia="Courier New" w:hAnsi="Courier New"/>
                <w:color w:val="1E2A38"/>
                <w:sz w:val="17"/>
                <w:szCs w:val="17"/>
              </w:rPr>
              <w:t xml:space="preserve">    0.49, "interest_coverage": 17.58}, "FY2022": {"debt_to_equity": 0.82, "debt_to_assets": 0.44, </w:t>
            </w:r>
          </w:p>
          <w:p>
            <w:pPr>
              <w:spacing w:after="0" w:line="230" w:lineRule="exact"/>
            </w:pPr>
            <w:r>
              <w:rPr>
                <w:rFonts w:ascii="Courier New" w:cs="Courier New" w:eastAsia="Courier New" w:hAnsi="Courier New"/>
                <w:color w:val="1E2A38"/>
                <w:sz w:val="17"/>
                <w:szCs w:val="17"/>
              </w:rPr>
              <w:t xml:space="preserve">    "interest_coverage": 71.5}, "FY2023": {"debt_to_equity": 0.69, "debt_to_assets": 0.4, "interest_coverage": </w:t>
            </w:r>
          </w:p>
          <w:p>
            <w:pPr>
              <w:spacing w:after="0" w:line="230" w:lineRule="exact"/>
            </w:pPr>
            <w:r>
              <w:rPr>
                <w:rFonts w:ascii="Courier New" w:cs="Courier New" w:eastAsia="Courier New" w:hAnsi="Courier New"/>
                <w:color w:val="1E2A38"/>
                <w:sz w:val="17"/>
                <w:szCs w:val="17"/>
              </w:rPr>
              <w:t xml:space="preserve">    56.99}, "FY2024": {"debt_to_equity": 0.66, "debt_to_assets": 0.4, "interest_coverage": 20.22}, "FY2025": </w:t>
            </w:r>
          </w:p>
          <w:p>
            <w:pPr>
              <w:spacing w:after="0" w:line="230" w:lineRule="exact"/>
            </w:pPr>
            <w:r>
              <w:rPr>
                <w:rFonts w:ascii="Courier New" w:cs="Courier New" w:eastAsia="Courier New" w:hAnsi="Courier New"/>
                <w:color w:val="1E2A38"/>
                <w:sz w:val="17"/>
                <w:szCs w:val="17"/>
              </w:rPr>
              <w:t xml:space="preserve">    {"debt_to_equity": 0.67, "debt_to_assets": 0.4, "interest_coverage": 12.88}}}', name='get_solvency_ratios', </w:t>
            </w:r>
          </w:p>
          <w:p>
            <w:pPr>
              <w:spacing w:after="0" w:line="230" w:lineRule="exact"/>
            </w:pPr>
            <w:r>
              <w:rPr>
                <w:rFonts w:ascii="Courier New" w:cs="Courier New" w:eastAsia="Courier New" w:hAnsi="Courier New"/>
                <w:color w:val="1E2A38"/>
                <w:sz w:val="17"/>
                <w:szCs w:val="17"/>
              </w:rPr>
              <w:t xml:space="preserve">    tool_call_id='a6ed9b60-dc67-4f3e-aa94-00d9f5f4ba80'), ToolMessage(content='{"source": "external", "data": </w:t>
            </w:r>
          </w:p>
          <w:p>
            <w:pPr>
              <w:spacing w:after="0" w:line="230" w:lineRule="exact"/>
            </w:pPr>
            <w:r>
              <w:rPr>
                <w:rFonts w:ascii="Courier New" w:cs="Courier New" w:eastAsia="Courier New" w:hAnsi="Courier New"/>
                <w:color w:val="1E2A38"/>
                <w:sz w:val="17"/>
                <w:szCs w:val="17"/>
              </w:rPr>
              <w:t xml:space="preserve">    {"FY2021": {"gross_profit_margin": 0.25, "ebit_margin": 0.12, "net_profit_margin": 0.1}, "FY2022": </w:t>
            </w:r>
          </w:p>
          <w:p>
            <w:pPr>
              <w:spacing w:after="0" w:line="230" w:lineRule="exact"/>
            </w:pPr>
            <w:r>
              <w:rPr>
                <w:rFonts w:ascii="Courier New" w:cs="Courier New" w:eastAsia="Courier New" w:hAnsi="Courier New"/>
                <w:color w:val="1E2A38"/>
                <w:sz w:val="17"/>
                <w:szCs w:val="17"/>
              </w:rPr>
              <w:t xml:space="preserve">    {"gross_profit_margin": 0.26, "ebit_margin": 0.17, "net_profit_margin": 0.15}, "FY2023": </w:t>
            </w:r>
          </w:p>
          <w:p>
            <w:pPr>
              <w:spacing w:after="0" w:line="230" w:lineRule="exact"/>
            </w:pPr>
            <w:r>
              <w:rPr>
                <w:rFonts w:ascii="Courier New" w:cs="Courier New" w:eastAsia="Courier New" w:hAnsi="Courier New"/>
                <w:color w:val="1E2A38"/>
                <w:sz w:val="17"/>
                <w:szCs w:val="17"/>
              </w:rPr>
              <w:t xml:space="preserve">    {"gross_profit_margin": 0.18, "ebit_margin": 0.09, "net_profit_margin": 0.15}, "FY2024": </w:t>
            </w:r>
          </w:p>
          <w:p>
            <w:pPr>
              <w:spacing w:after="0" w:line="230" w:lineRule="exact"/>
            </w:pPr>
            <w:r>
              <w:rPr>
                <w:rFonts w:ascii="Courier New" w:cs="Courier New" w:eastAsia="Courier New" w:hAnsi="Courier New"/>
                <w:color w:val="1E2A38"/>
                <w:sz w:val="17"/>
                <w:szCs w:val="17"/>
              </w:rPr>
              <w:t xml:space="preserve">    {"gross_profit_margin": 0.18, "ebit_margin": 0.07, "net_profit_margin": 0.07}, "FY2025": </w:t>
            </w:r>
          </w:p>
          <w:p>
            <w:pPr>
              <w:spacing w:after="0" w:line="230" w:lineRule="exact"/>
            </w:pPr>
            <w:r>
              <w:rPr>
                <w:rFonts w:ascii="Courier New" w:cs="Courier New" w:eastAsia="Courier New" w:hAnsi="Courier New"/>
                <w:color w:val="1E2A38"/>
                <w:sz w:val="17"/>
                <w:szCs w:val="17"/>
              </w:rPr>
              <w:t xml:space="preserve">    {"gross_profit_margin": 0.18, "ebit_margin": 0.05, "net_profit_margin": 0.04}}}', </w:t>
            </w:r>
          </w:p>
          <w:p>
            <w:pPr>
              <w:spacing w:after="0" w:line="230" w:lineRule="exact"/>
            </w:pPr>
            <w:r>
              <w:rPr>
                <w:rFonts w:ascii="Courier New" w:cs="Courier New" w:eastAsia="Courier New" w:hAnsi="Courier New"/>
                <w:color w:val="1E2A38"/>
                <w:sz w:val="17"/>
                <w:szCs w:val="17"/>
              </w:rPr>
              <w:t xml:space="preserve">    name='get_profitability_ratios', tool_call_id='76b03e74-5f76-4f99-92ed-b171f48bc232'), </w:t>
            </w:r>
          </w:p>
          <w:p>
            <w:pPr>
              <w:spacing w:after="0" w:line="230" w:lineRule="exact"/>
            </w:pPr>
            <w:r>
              <w:rPr>
                <w:rFonts w:ascii="Courier New" w:cs="Courier New" w:eastAsia="Courier New" w:hAnsi="Courier New"/>
                <w:color w:val="1E2A38"/>
                <w:sz w:val="17"/>
                <w:szCs w:val="17"/>
              </w:rPr>
              <w:t xml:space="preserve">    ToolMessage(content='{"source": "external", "data": {"FY2021": {"dso": 12.97, "dio": 52.25, "dpo": 90.98}, </w:t>
            </w:r>
          </w:p>
          <w:p>
            <w:pPr>
              <w:spacing w:after="0" w:line="230" w:lineRule="exact"/>
            </w:pPr>
            <w:r>
              <w:rPr>
                <w:rFonts w:ascii="Courier New" w:cs="Courier New" w:eastAsia="Courier New" w:hAnsi="Courier New"/>
                <w:color w:val="1E2A38"/>
                <w:sz w:val="17"/>
                <w:szCs w:val="17"/>
              </w:rPr>
              <w:t xml:space="preserve">    "FY2022": {"dso": 13.23, "dio": 77.32, "dpo": 91.87}, "FY2023": {"dso": 13.23, "dio": 62.87, "dpo": 66.58}, </w:t>
            </w:r>
          </w:p>
          <w:p>
            <w:pPr>
              <w:spacing w:after="0" w:line="230" w:lineRule="exact"/>
            </w:pPr>
            <w:r>
              <w:rPr>
                <w:rFonts w:ascii="Courier New" w:cs="Courier New" w:eastAsia="Courier New" w:hAnsi="Courier New"/>
                <w:color w:val="1E2A38"/>
                <w:sz w:val="17"/>
                <w:szCs w:val="17"/>
              </w:rPr>
              <w:t xml:space="preserve">    "FY2024": {"dso": 16.51, "dio": 54.66, "dpo": 56.74}, "FY2025": {"dso": 17.61, "dio": 58.19, "dpo": 62.78}}}', </w:t>
            </w:r>
          </w:p>
          <w:p>
            <w:pPr>
              <w:spacing w:after="0" w:line="230" w:lineRule="exact"/>
            </w:pPr>
            <w:r>
              <w:rPr>
                <w:rFonts w:ascii="Courier New" w:cs="Courier New" w:eastAsia="Courier New" w:hAnsi="Courier New"/>
                <w:color w:val="1E2A38"/>
                <w:sz w:val="17"/>
                <w:szCs w:val="17"/>
              </w:rPr>
              <w:t xml:space="preserve">    name='get_efficiency_ratios', tool_call_id='33fe6d5d-2b8a-4ccf-a942-a14b60d337c6')], 'data_catalog': </w:t>
            </w:r>
          </w:p>
          <w:p>
            <w:pPr>
              <w:spacing w:after="0" w:line="230" w:lineRule="exact"/>
            </w:pPr>
            <w:r>
              <w:rPr>
                <w:rFonts w:ascii="Courier New" w:cs="Courier New" w:eastAsia="Courier New" w:hAnsi="Courier New"/>
                <w:color w:val="1E2A38"/>
                <w:sz w:val="17"/>
                <w:szCs w:val="17"/>
              </w:rPr>
              <w:t xml:space="preserve">    {'companies': [{'ticker': 'TSLA', 'name': 'Tesla, Inc.', 'searched': {'financials': {'available': True, </w:t>
            </w:r>
          </w:p>
          <w:p>
            <w:pPr>
              <w:spacing w:after="0" w:line="230" w:lineRule="exact"/>
            </w:pPr>
            <w:r>
              <w:rPr>
                <w:rFonts w:ascii="Courier New" w:cs="Courier New" w:eastAsia="Courier New" w:hAnsi="Courier New"/>
                <w:color w:val="1E2A38"/>
                <w:sz w:val="17"/>
                <w:szCs w:val="17"/>
              </w:rPr>
              <w:t xml:space="preserve">    'fiscal_years': ['FY2021', 'FY2022', 'FY2023', 'FY2024', 'FY2025'], 'period_ends': ['2021-12-31', </w:t>
            </w:r>
          </w:p>
          <w:p>
            <w:pPr>
              <w:spacing w:after="0" w:line="230" w:lineRule="exact"/>
            </w:pPr>
            <w:r>
              <w:rPr>
                <w:rFonts w:ascii="Courier New" w:cs="Courier New" w:eastAsia="Courier New" w:hAnsi="Courier New"/>
                <w:color w:val="1E2A38"/>
                <w:sz w:val="17"/>
                <w:szCs w:val="17"/>
              </w:rPr>
              <w:t xml:space="preserve">    '2022-12-31', '2023-12-31', '2024-12-31', '2025-12-31'], 'max_span': 5, 'summary': 'Historical financials for </w:t>
            </w:r>
          </w:p>
          <w:p>
            <w:pPr>
              <w:spacing w:after="0" w:line="230" w:lineRule="exact"/>
            </w:pPr>
            <w:r>
              <w:rPr>
                <w:rFonts w:ascii="Courier New" w:cs="Courier New" w:eastAsia="Courier New" w:hAnsi="Courier New"/>
                <w:color w:val="1E2A38"/>
                <w:sz w:val="17"/>
                <w:szCs w:val="17"/>
              </w:rPr>
              <w:t xml:space="preserve">    TSLA available for FY2021–FY2025.'}}, 'calculated': {'ratios': {'liquidity': {'available': True, 'span': 5}, </w:t>
            </w:r>
          </w:p>
          <w:p>
            <w:pPr>
              <w:spacing w:after="0" w:line="230" w:lineRule="exact"/>
            </w:pPr>
            <w:r>
              <w:rPr>
                <w:rFonts w:ascii="Courier New" w:cs="Courier New" w:eastAsia="Courier New" w:hAnsi="Courier New"/>
                <w:color w:val="1E2A38"/>
                <w:sz w:val="17"/>
                <w:szCs w:val="17"/>
              </w:rPr>
              <w:t xml:space="preserve">    'solvency': {'available': True, 'span': 5}, 'profitability': {'available': True, 'span': 5}, 'efficiency': </w:t>
            </w:r>
          </w:p>
          <w:p>
            <w:pPr>
              <w:spacing w:after="0" w:line="230" w:lineRule="exact"/>
            </w:pPr>
            <w:r>
              <w:rPr>
                <w:rFonts w:ascii="Courier New" w:cs="Courier New" w:eastAsia="Courier New" w:hAnsi="Courier New"/>
                <w:color w:val="1E2A38"/>
                <w:sz w:val="17"/>
                <w:szCs w:val="17"/>
              </w:rPr>
              <w:t xml:space="preserve">    {'available': True, 'span': 5}}}}], 'global': {'sector_data_years':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[AIMessage(content='Now let me gather additional context on growth, cash flow </w:t>
            </w:r>
          </w:p>
          <w:p>
            <w:pPr>
              <w:spacing w:after="0" w:line="230" w:lineRule="exact"/>
            </w:pPr>
            <w:r>
              <w:rPr>
                <w:rFonts w:ascii="Courier New" w:cs="Courier New" w:eastAsia="Courier New" w:hAnsi="Courier New"/>
                <w:color w:val="1E2A38"/>
                <w:sz w:val="17"/>
                <w:szCs w:val="17"/>
              </w:rPr>
              <w:t xml:space="preserve">    quality, and valuation to complete the analysis.', additional_kwargs={}, response_metadata={'id': </w:t>
            </w:r>
          </w:p>
          <w:p>
            <w:pPr>
              <w:spacing w:after="0" w:line="230" w:lineRule="exact"/>
            </w:pPr>
            <w:r>
              <w:rPr>
                <w:rFonts w:ascii="Courier New" w:cs="Courier New" w:eastAsia="Courier New" w:hAnsi="Courier New"/>
                <w:color w:val="1E2A38"/>
                <w:sz w:val="17"/>
                <w:szCs w:val="17"/>
              </w:rPr>
              <w:t xml:space="preserve">    'msg_01KEfH4DT6Bhja8BTsv5b3Uo', 'container': None, 'model': 'claude-haiku-4-5-20251001', 'stop_details': None, </w:t>
            </w:r>
          </w:p>
          <w:p>
            <w:pPr>
              <w:spacing w:after="0" w:line="230" w:lineRule="exact"/>
            </w:pPr>
            <w:r>
              <w:rPr>
                <w:rFonts w:ascii="Courier New" w:cs="Courier New" w:eastAsia="Courier New" w:hAnsi="Courier New"/>
                <w:color w:val="1E2A38"/>
                <w:sz w:val="17"/>
                <w:szCs w:val="17"/>
              </w:rPr>
              <w:t xml:space="preserve">    'stop_reason': 'end_turn', 'stop_sequence': None, 'usage': {'cache_creation': {'ephemeral_1h_input_tokens': 0, </w:t>
            </w:r>
          </w:p>
          <w:p>
            <w:pPr>
              <w:spacing w:after="0" w:line="230" w:lineRule="exact"/>
            </w:pPr>
            <w:r>
              <w:rPr>
                <w:rFonts w:ascii="Courier New" w:cs="Courier New" w:eastAsia="Courier New" w:hAnsi="Courier New"/>
                <w:color w:val="1E2A38"/>
                <w:sz w:val="17"/>
                <w:szCs w:val="17"/>
              </w:rPr>
              <w:t xml:space="preserve">    'ephemeral_5m_input_tokens': 0}, 'cache_creation_input_tokens': 0, 'cache_read_input_tokens': 0, </w:t>
            </w:r>
          </w:p>
          <w:p>
            <w:pPr>
              <w:spacing w:after="0" w:line="230" w:lineRule="exact"/>
            </w:pPr>
            <w:r>
              <w:rPr>
                <w:rFonts w:ascii="Courier New" w:cs="Courier New" w:eastAsia="Courier New" w:hAnsi="Courier New"/>
                <w:color w:val="1E2A38"/>
                <w:sz w:val="17"/>
                <w:szCs w:val="17"/>
              </w:rPr>
              <w:t xml:space="preserve">    'inference_geo': 'not_available', 'input_tokens': 8502, 'output_tokens': 30, 'output_tokens_details': None, </w:t>
            </w:r>
          </w:p>
          <w:p>
            <w:pPr>
              <w:spacing w:after="0" w:line="230" w:lineRule="exact"/>
            </w:pPr>
            <w:r>
              <w:rPr>
                <w:rFonts w:ascii="Courier New" w:cs="Courier New" w:eastAsia="Courier New" w:hAnsi="Courier New"/>
                <w:color w:val="1E2A38"/>
                <w:sz w:val="17"/>
                <w:szCs w:val="17"/>
              </w:rPr>
              <w:t xml:space="preserve">    'server_tool_use': None, 'service_tier': 'standard'}, 'model_name': 'claude-haiku-4-5-20251001', </w:t>
            </w:r>
          </w:p>
          <w:p>
            <w:pPr>
              <w:spacing w:after="0" w:line="230" w:lineRule="exact"/>
            </w:pPr>
            <w:r>
              <w:rPr>
                <w:rFonts w:ascii="Courier New" w:cs="Courier New" w:eastAsia="Courier New" w:hAnsi="Courier New"/>
                <w:color w:val="1E2A38"/>
                <w:sz w:val="17"/>
                <w:szCs w:val="17"/>
              </w:rPr>
              <w:t xml:space="preserve">    'model_provider': 'anthropic'}, id='lc_run--019ec382-89f8-7973-8620-3e23ebc0ba2e-0', tool_calls=[], </w:t>
            </w:r>
          </w:p>
          <w:p>
            <w:pPr>
              <w:spacing w:after="0" w:line="230" w:lineRule="exact"/>
            </w:pPr>
            <w:r>
              <w:rPr>
                <w:rFonts w:ascii="Courier New" w:cs="Courier New" w:eastAsia="Courier New" w:hAnsi="Courier New"/>
                <w:color w:val="1E2A38"/>
                <w:sz w:val="17"/>
                <w:szCs w:val="17"/>
              </w:rPr>
              <w:t xml:space="preserve">    invalid_tool_calls=[], usage_metadata={'input_tokens': 8502, 'output_tokens': 30, 'total_tokens': 8532, </w:t>
            </w:r>
          </w:p>
          <w:p>
            <w:pPr>
              <w:spacing w:after="0" w:line="230" w:lineRule="exact"/>
            </w:pPr>
            <w:r>
              <w:rPr>
                <w:rFonts w:ascii="Courier New" w:cs="Courier New" w:eastAsia="Courier New" w:hAnsi="Courier New"/>
                <w:color w:val="1E2A38"/>
                <w:sz w:val="17"/>
                <w:szCs w:val="17"/>
              </w:rPr>
              <w:t xml:space="preserve">    'input_token_details': {'cache_read': 0, 'cache_creation': 0, 'ephemeral_5m_input_tokens': 0, </w:t>
            </w:r>
          </w:p>
          <w:p>
            <w:pPr>
              <w:spacing w:after="0" w:line="230" w:lineRule="exact"/>
            </w:pPr>
            <w:r>
              <w:rPr>
                <w:rFonts w:ascii="Courier New" w:cs="Courier New" w:eastAsia="Courier New" w:hAnsi="Courier New"/>
                <w:color w:val="1E2A38"/>
                <w:sz w:val="17"/>
                <w:szCs w:val="17"/>
              </w:rPr>
              <w:t xml:space="preserve">    'ephemeral_1h_input_tokens': 0}})], 'current_response': 'Now let me gather additional context on growth, cash </w:t>
            </w:r>
          </w:p>
          <w:p>
            <w:pPr>
              <w:spacing w:after="0" w:line="230" w:lineRule="exact"/>
            </w:pPr>
            <w:r>
              <w:rPr>
                <w:rFonts w:ascii="Courier New" w:cs="Courier New" w:eastAsia="Courier New" w:hAnsi="Courier New"/>
                <w:color w:val="1E2A38"/>
                <w:sz w:val="17"/>
                <w:szCs w:val="17"/>
              </w:rPr>
              <w:t xml:space="preserve">    flow quality, and valuation to complete the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'revise', 'judge_iterations': 1, 'judge_rationale': "The response does not </w:t>
            </w:r>
          </w:p>
          <w:p>
            <w:pPr>
              <w:spacing w:after="0" w:line="230" w:lineRule="exact"/>
            </w:pPr>
            <w:r>
              <w:rPr>
                <w:rFonts w:ascii="Courier New" w:cs="Courier New" w:eastAsia="Courier New" w:hAnsi="Courier New"/>
                <w:color w:val="1E2A38"/>
                <w:sz w:val="17"/>
                <w:szCs w:val="17"/>
              </w:rPr>
              <w:t xml:space="preserve">    provide any ratio analysis for Tesla, nor does it mention any specific financial metrics or ratios that would </w:t>
            </w:r>
          </w:p>
          <w:p>
            <w:pPr>
              <w:spacing w:after="0" w:line="230" w:lineRule="exact"/>
            </w:pPr>
            <w:r>
              <w:rPr>
                <w:rFonts w:ascii="Courier New" w:cs="Courier New" w:eastAsia="Courier New" w:hAnsi="Courier New"/>
                <w:color w:val="1E2A38"/>
                <w:sz w:val="17"/>
                <w:szCs w:val="17"/>
              </w:rPr>
              <w:t xml:space="preserve">    typically be included in such an analysis. This lack of information fails to address the user's request for a </w:t>
            </w:r>
          </w:p>
          <w:p>
            <w:pPr>
              <w:spacing w:after="0" w:line="230" w:lineRule="exact"/>
            </w:pPr>
            <w:r>
              <w:rPr>
                <w:rFonts w:ascii="Courier New" w:cs="Courier New" w:eastAsia="Courier New" w:hAnsi="Courier New"/>
                <w:color w:val="1E2A38"/>
                <w:sz w:val="17"/>
                <w:szCs w:val="17"/>
              </w:rPr>
              <w:t xml:space="preserve">    ratio analysis, which is essential for evaluating Tesla's financial performance and health. The rewrite must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include specific ratios such as profitability ratios (e.g., ROE, ROIC), efficiency ratios (e.g., DSO, DPO), </w:t>
            </w:r>
          </w:p>
          <w:p>
            <w:pPr>
              <w:spacing w:after="0" w:line="230" w:lineRule="exact"/>
            </w:pPr>
            <w:r>
              <w:rPr>
                <w:rFonts w:ascii="Courier New" w:cs="Courier New" w:eastAsia="Courier New" w:hAnsi="Courier New"/>
                <w:color w:val="1E2A38"/>
                <w:sz w:val="17"/>
                <w:szCs w:val="17"/>
              </w:rPr>
              <w:t xml:space="preserve">    liquidity ratios (e.g., current ratio), and leverage ratios (e.g., debt-to-equity) along with their </w:t>
            </w:r>
          </w:p>
          <w:p>
            <w:pPr>
              <w:spacing w:after="0" w:line="230" w:lineRule="exact"/>
            </w:pPr>
            <w:r>
              <w:rPr>
                <w:rFonts w:ascii="Courier New" w:cs="Courier New" w:eastAsia="Courier New" w:hAnsi="Courier New"/>
                <w:color w:val="1E2A38"/>
                <w:sz w:val="17"/>
                <w:szCs w:val="17"/>
              </w:rPr>
              <w:t xml:space="preserve">    implications for Tesla's financial standing."}}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{'messages': [AIMessage(content='To provide a comprehensive ratio analysis for Tesla, I need to </w:t>
            </w:r>
          </w:p>
          <w:p>
            <w:pPr>
              <w:spacing w:after="0" w:line="230" w:lineRule="exact"/>
            </w:pPr>
            <w:r>
              <w:rPr>
                <w:rFonts w:ascii="Courier New" w:cs="Courier New" w:eastAsia="Courier New" w:hAnsi="Courier New"/>
                <w:color w:val="1E2A38"/>
                <w:sz w:val="17"/>
                <w:szCs w:val="17"/>
              </w:rPr>
              <w:t xml:space="preserve">    ensure all relevant ratio categories are covered: profitability, liquidity, solvency, and efficiency. </w:t>
            </w:r>
          </w:p>
          <w:p>
            <w:pPr>
              <w:spacing w:after="0" w:line="230" w:lineRule="exact"/>
            </w:pPr>
            <w:r>
              <w:rPr>
                <w:rFonts w:ascii="Courier New" w:cs="Courier New" w:eastAsia="Courier New" w:hAnsi="Courier New"/>
                <w:color w:val="1E2A38"/>
                <w:sz w:val="17"/>
                <w:szCs w:val="17"/>
              </w:rPr>
              <w:t xml:space="preserve">    According to the cached data catalog, Tesla already has calculated ratios for profitability, liquidity, </w:t>
            </w:r>
          </w:p>
          <w:p>
            <w:pPr>
              <w:spacing w:after="0" w:line="230" w:lineRule="exact"/>
            </w:pPr>
            <w:r>
              <w:rPr>
                <w:rFonts w:ascii="Courier New" w:cs="Courier New" w:eastAsia="Courier New" w:hAnsi="Courier New"/>
                <w:color w:val="1E2A38"/>
                <w:sz w:val="17"/>
                <w:szCs w:val="17"/>
              </w:rPr>
              <w:t xml:space="preserve">    solvency, and efficiency for the latest 5-year span. However, growth rates (income statement and balance </w:t>
            </w:r>
          </w:p>
          <w:p>
            <w:pPr>
              <w:spacing w:after="0" w:line="230" w:lineRule="exact"/>
            </w:pPr>
            <w:r>
              <w:rPr>
                <w:rFonts w:ascii="Courier New" w:cs="Courier New" w:eastAsia="Courier New" w:hAnsi="Courier New"/>
                <w:color w:val="1E2A38"/>
                <w:sz w:val="17"/>
                <w:szCs w:val="17"/>
              </w:rPr>
              <w:t xml:space="preserve">    sheet) are not yet covered, and these are important for understanding the trajectory of key metrics. </w:t>
            </w:r>
          </w:p>
          <w:p>
            <w:pPr>
              <w:spacing w:after="0" w:line="230" w:lineRule="exact"/>
            </w:pPr>
            <w:r>
              <w:rPr>
                <w:rFonts w:ascii="Courier New" w:cs="Courier New" w:eastAsia="Courier New" w:hAnsi="Courier New"/>
                <w:color w:val="1E2A38"/>
                <w:sz w:val="17"/>
                <w:szCs w:val="17"/>
              </w:rPr>
              <w:t xml:space="preserve">    Additionally, valuation context (such as DCF or market data) is not present, which is often included in a </w:t>
            </w:r>
          </w:p>
          <w:p>
            <w:pPr>
              <w:spacing w:after="0" w:line="230" w:lineRule="exact"/>
            </w:pPr>
            <w:r>
              <w:rPr>
                <w:rFonts w:ascii="Courier New" w:cs="Courier New" w:eastAsia="Courier New" w:hAnsi="Courier New"/>
                <w:color w:val="1E2A38"/>
                <w:sz w:val="17"/>
                <w:szCs w:val="17"/>
              </w:rPr>
              <w:t xml:space="preserve">    thorough financial analysis. Therefore, I will call the tools to get income statement growth rates, balance </w:t>
            </w:r>
          </w:p>
          <w:p>
            <w:pPr>
              <w:spacing w:after="0" w:line="230" w:lineRule="exact"/>
            </w:pPr>
            <w:r>
              <w:rPr>
                <w:rFonts w:ascii="Courier New" w:cs="Courier New" w:eastAsia="Courier New" w:hAnsi="Courier New"/>
                <w:color w:val="1E2A38"/>
                <w:sz w:val="17"/>
                <w:szCs w:val="17"/>
              </w:rPr>
              <w:t xml:space="preserve">    sheet growth rates, and run a DCF valuation for Tesla.', additional_kwargs={}, response_metadata={}, </w:t>
            </w:r>
          </w:p>
          <w:p>
            <w:pPr>
              <w:spacing w:after="0" w:line="230" w:lineRule="exact"/>
            </w:pPr>
            <w:r>
              <w:rPr>
                <w:rFonts w:ascii="Courier New" w:cs="Courier New" w:eastAsia="Courier New" w:hAnsi="Courier New"/>
                <w:color w:val="1E2A38"/>
                <w:sz w:val="17"/>
                <w:szCs w:val="17"/>
              </w:rPr>
              <w:t xml:space="preserve">    tool_calls=[{'name': 'get_income_statement_growth_rates', 'args': {'ticker': 'TSLA', 'span': 5}, 'id': </w:t>
            </w:r>
          </w:p>
          <w:p>
            <w:pPr>
              <w:spacing w:after="0" w:line="230" w:lineRule="exact"/>
            </w:pPr>
            <w:r>
              <w:rPr>
                <w:rFonts w:ascii="Courier New" w:cs="Courier New" w:eastAsia="Courier New" w:hAnsi="Courier New"/>
                <w:color w:val="1E2A38"/>
                <w:sz w:val="17"/>
                <w:szCs w:val="17"/>
              </w:rPr>
              <w:t xml:space="preserve">    '8c811b33-67e2-4a74-b8ec-50e304d5a9a7', 'type': 'tool_call'}, {'name': 'get_balance_sheet_growth_rates', </w:t>
            </w:r>
          </w:p>
          <w:p>
            <w:pPr>
              <w:spacing w:after="0" w:line="230" w:lineRule="exact"/>
            </w:pPr>
            <w:r>
              <w:rPr>
                <w:rFonts w:ascii="Courier New" w:cs="Courier New" w:eastAsia="Courier New" w:hAnsi="Courier New"/>
                <w:color w:val="1E2A38"/>
                <w:sz w:val="17"/>
                <w:szCs w:val="17"/>
              </w:rPr>
              <w:t xml:space="preserve">    'args': {'ticker': 'TSLA', 'span': 5}, 'id': '350ccef1-252f-4ebd-ba64-d1c934861165', 'type': 'tool_call'}, </w:t>
            </w:r>
          </w:p>
          <w:p>
            <w:pPr>
              <w:spacing w:after="0" w:line="230" w:lineRule="exact"/>
            </w:pPr>
            <w:r>
              <w:rPr>
                <w:rFonts w:ascii="Courier New" w:cs="Courier New" w:eastAsia="Courier New" w:hAnsi="Courier New"/>
                <w:color w:val="1E2A38"/>
                <w:sz w:val="17"/>
                <w:szCs w:val="17"/>
              </w:rPr>
              <w:t xml:space="preserve">    {'name': 'run_dcf_valuation', 'args': {'ticker': 'TSLA', 'span': 5}, 'id': </w:t>
            </w:r>
          </w:p>
          <w:p>
            <w:pPr>
              <w:spacing w:after="0" w:line="230" w:lineRule="exact"/>
            </w:pPr>
            <w:r>
              <w:rPr>
                <w:rFonts w:ascii="Courier New" w:cs="Courier New" w:eastAsia="Courier New" w:hAnsi="Courier New"/>
                <w:color w:val="1E2A38"/>
                <w:sz w:val="17"/>
                <w:szCs w:val="17"/>
              </w:rPr>
              <w:t xml:space="preserve">    '933f0b7f-c9ca-4af9-97e6-9de7dd2e08ba', 'type': 'tool_call'}], invalid_tool_calls=[])], 'plan_status': </w:t>
            </w:r>
          </w:p>
          <w:p>
            <w:pPr>
              <w:spacing w:after="0" w:line="230" w:lineRule="exact"/>
            </w:pPr>
            <w:r>
              <w:rPr>
                <w:rFonts w:ascii="Courier New" w:cs="Courier New" w:eastAsia="Courier New" w:hAnsi="Courier New"/>
                <w:color w:val="1E2A38"/>
                <w:sz w:val="17"/>
                <w:szCs w:val="17"/>
              </w:rPr>
              <w:t xml:space="preserve">    'needs_tools', 'react_iterations': 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get_income_statement_growth_rates: data from external (ticker=TSLA,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get_balance_sheet_growth_rates: data from external (ticker=TSLA,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run_dcf_valuation: data from external (ticker=TSLA, span=5, year=2026)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"data": {"FY2021": {"revenue": null, "cogs": </w:t>
            </w:r>
          </w:p>
          <w:p>
            <w:pPr>
              <w:spacing w:after="0" w:line="230" w:lineRule="exact"/>
            </w:pPr>
            <w:r>
              <w:rPr>
                <w:rFonts w:ascii="Courier New" w:cs="Courier New" w:eastAsia="Courier New" w:hAnsi="Courier New"/>
                <w:color w:val="1E2A38"/>
                <w:sz w:val="17"/>
                <w:szCs w:val="17"/>
              </w:rPr>
              <w:t xml:space="preserve">    null, "gross_profit": null, "ebit": null, "tax_expense": null, "net_income": null, "interest_expense": null, </w:t>
            </w:r>
          </w:p>
          <w:p>
            <w:pPr>
              <w:spacing w:after="0" w:line="230" w:lineRule="exact"/>
            </w:pPr>
            <w:r>
              <w:rPr>
                <w:rFonts w:ascii="Courier New" w:cs="Courier New" w:eastAsia="Courier New" w:hAnsi="Courier New"/>
                <w:color w:val="1E2A38"/>
                <w:sz w:val="17"/>
                <w:szCs w:val="17"/>
              </w:rPr>
              <w:t xml:space="preserve">    "depreciation_expense": null, "ebiat": null, "ebitda": null}, "FY2022": {"revenue": 0.5135, "cogs": 0.507, </w:t>
            </w:r>
          </w:p>
          <w:p>
            <w:pPr>
              <w:spacing w:after="0" w:line="230" w:lineRule="exact"/>
            </w:pPr>
            <w:r>
              <w:rPr>
                <w:rFonts w:ascii="Courier New" w:cs="Courier New" w:eastAsia="Courier New" w:hAnsi="Courier New"/>
                <w:color w:val="1E2A38"/>
                <w:sz w:val="17"/>
                <w:szCs w:val="17"/>
              </w:rPr>
              <w:t xml:space="preserve">    "gross_profit": 0.5326, "ebit": 1.0935, "tax_expense": 0.6195, "net_income": 1.2302, "interest_expense": </w:t>
            </w:r>
          </w:p>
          <w:p>
            <w:pPr>
              <w:spacing w:after="0" w:line="230" w:lineRule="exact"/>
            </w:pPr>
            <w:r>
              <w:rPr>
                <w:rFonts w:ascii="Courier New" w:cs="Courier New" w:eastAsia="Courier New" w:hAnsi="Courier New"/>
                <w:color w:val="1E2A38"/>
                <w:sz w:val="17"/>
                <w:szCs w:val="17"/>
              </w:rPr>
              <w:t xml:space="preserve">    -0.4852, "depreciation_expense": null, "ebiat": 1.1504, "ebitda": null}, "FY2023": {"revenue": 0.188, "cogs": </w:t>
            </w:r>
          </w:p>
          <w:p>
            <w:pPr>
              <w:spacing w:after="0" w:line="230" w:lineRule="exact"/>
            </w:pPr>
            <w:r>
              <w:rPr>
                <w:rFonts w:ascii="Courier New" w:cs="Courier New" w:eastAsia="Courier New" w:hAnsi="Courier New"/>
                <w:color w:val="1E2A38"/>
                <w:sz w:val="17"/>
                <w:szCs w:val="17"/>
              </w:rPr>
              <w:t xml:space="preserve">    0.3053, "gross_profit": -0.1531, "ebit": -0.3489, "tax_expense": -5.4178, "net_income": 0.1896, </w:t>
            </w:r>
          </w:p>
          <w:p>
            <w:pPr>
              <w:spacing w:after="0" w:line="230" w:lineRule="exact"/>
            </w:pPr>
            <w:r>
              <w:rPr>
                <w:rFonts w:ascii="Courier New" w:cs="Courier New" w:eastAsia="Courier New" w:hAnsi="Courier New"/>
                <w:color w:val="1E2A38"/>
                <w:sz w:val="17"/>
                <w:szCs w:val="17"/>
              </w:rPr>
              <w:t xml:space="preserve">    "interest_expense": -0.1832, "depreciation_expense": null, "ebiat": 0.1092, "ebitda": null}, "FY2024": </w:t>
            </w:r>
          </w:p>
          <w:p>
            <w:pPr>
              <w:spacing w:after="0" w:line="230" w:lineRule="exact"/>
            </w:pPr>
            <w:r>
              <w:rPr>
                <w:rFonts w:ascii="Courier New" w:cs="Courier New" w:eastAsia="Courier New" w:hAnsi="Courier New"/>
                <w:color w:val="1E2A38"/>
                <w:sz w:val="17"/>
                <w:szCs w:val="17"/>
              </w:rPr>
              <w:t xml:space="preserve">    {"revenue": 0.0095, "cogs": 0.0142, "gross_profit": -0.0119, "ebit": -0.2041, "tax_expense": 1.3673, </w:t>
            </w:r>
          </w:p>
          <w:p>
            <w:pPr>
              <w:spacing w:after="0" w:line="230" w:lineRule="exact"/>
            </w:pPr>
            <w:r>
              <w:rPr>
                <w:rFonts w:ascii="Courier New" w:cs="Courier New" w:eastAsia="Courier New" w:hAnsi="Courier New"/>
                <w:color w:val="1E2A38"/>
                <w:sz w:val="17"/>
                <w:szCs w:val="17"/>
              </w:rPr>
              <w:t xml:space="preserve">    "net_income": -0.5223, "interest_expense": 1.2436, "depreciation_expense": null, "ebiat": -0.6229, "ebitda": </w:t>
            </w:r>
          </w:p>
          <w:p>
            <w:pPr>
              <w:spacing w:after="0" w:line="230" w:lineRule="exact"/>
            </w:pPr>
            <w:r>
              <w:rPr>
                <w:rFonts w:ascii="Courier New" w:cs="Courier New" w:eastAsia="Courier New" w:hAnsi="Courier New"/>
                <w:color w:val="1E2A38"/>
                <w:sz w:val="17"/>
                <w:szCs w:val="17"/>
              </w:rPr>
              <w:t xml:space="preserve">    null}, "FY2025": {"revenue": -0.0293, "cogs": -0.0312, "gross_profit": -0.0204, "ebit": -0.3845, </w:t>
            </w:r>
          </w:p>
          <w:p>
            <w:pPr>
              <w:spacing w:after="0" w:line="230" w:lineRule="exact"/>
            </w:pPr>
            <w:r>
              <w:rPr>
                <w:rFonts w:ascii="Courier New" w:cs="Courier New" w:eastAsia="Courier New" w:hAnsi="Courier New"/>
                <w:color w:val="1E2A38"/>
                <w:sz w:val="17"/>
                <w:szCs w:val="17"/>
              </w:rPr>
              <w:t xml:space="preserve">    "tax_expense": -0.2254, "net_income": -0.4611, "interest_expense": -0.0343, "depreciation_expense": null, </w:t>
            </w:r>
          </w:p>
          <w:p>
            <w:pPr>
              <w:spacing w:after="0" w:line="230" w:lineRule="exact"/>
            </w:pPr>
            <w:r>
              <w:rPr>
                <w:rFonts w:ascii="Courier New" w:cs="Courier New" w:eastAsia="Courier New" w:hAnsi="Courier New"/>
                <w:color w:val="1E2A38"/>
                <w:sz w:val="17"/>
                <w:szCs w:val="17"/>
              </w:rPr>
              <w:t xml:space="preserve">    "ebiat": -0.4404, "ebitda": null}}}', name='get_income_statement_growth_rates', </w:t>
            </w:r>
          </w:p>
          <w:p>
            <w:pPr>
              <w:spacing w:after="0" w:line="230" w:lineRule="exact"/>
            </w:pPr>
            <w:r>
              <w:rPr>
                <w:rFonts w:ascii="Courier New" w:cs="Courier New" w:eastAsia="Courier New" w:hAnsi="Courier New"/>
                <w:color w:val="1E2A38"/>
                <w:sz w:val="17"/>
                <w:szCs w:val="17"/>
              </w:rPr>
              <w:t xml:space="preserve">    tool_call_id='8c811b33-67e2-4a74-b8ec-50e304d5a9a7'), ToolMessage(content='{"source": "external", "data": </w:t>
            </w:r>
          </w:p>
          <w:p>
            <w:pPr>
              <w:spacing w:after="0" w:line="230" w:lineRule="exact"/>
            </w:pPr>
            <w:r>
              <w:rPr>
                <w:rFonts w:ascii="Courier New" w:cs="Courier New" w:eastAsia="Courier New" w:hAnsi="Courier New"/>
                <w:color w:val="1E2A38"/>
                <w:sz w:val="17"/>
                <w:szCs w:val="17"/>
              </w:rPr>
              <w:t xml:space="preserve">    {"FY2021": {"total_current_assets": null, "cash": null, "total_assets": null, "inventory": null, </w:t>
            </w:r>
          </w:p>
          <w:p>
            <w:pPr>
              <w:spacing w:after="0" w:line="230" w:lineRule="exact"/>
            </w:pPr>
            <w:r>
              <w:rPr>
                <w:rFonts w:ascii="Courier New" w:cs="Courier New" w:eastAsia="Courier New" w:hAnsi="Courier New"/>
                <w:color w:val="1E2A38"/>
                <w:sz w:val="17"/>
                <w:szCs w:val="17"/>
              </w:rPr>
              <w:t xml:space="preserve">    "accounts_receivable": null, "accounts_payable": null, "short_term_debt": null, "long_term_debt": null, </w:t>
            </w:r>
          </w:p>
          <w:p>
            <w:pPr>
              <w:spacing w:after="0" w:line="230" w:lineRule="exact"/>
            </w:pPr>
            <w:r>
              <w:rPr>
                <w:rFonts w:ascii="Courier New" w:cs="Courier New" w:eastAsia="Courier New" w:hAnsi="Courier New"/>
                <w:color w:val="1E2A38"/>
                <w:sz w:val="17"/>
                <w:szCs w:val="17"/>
              </w:rPr>
              <w:t xml:space="preserve">    "total_current_liabilities": null, "total_liabilities": null, "total_equity": null, "net_working_capital": </w:t>
            </w:r>
          </w:p>
          <w:p>
            <w:pPr>
              <w:spacing w:after="0" w:line="230" w:lineRule="exact"/>
            </w:pPr>
            <w:r>
              <w:rPr>
                <w:rFonts w:ascii="Courier New" w:cs="Courier New" w:eastAsia="Courier New" w:hAnsi="Courier New"/>
                <w:color w:val="1E2A38"/>
                <w:sz w:val="17"/>
                <w:szCs w:val="17"/>
              </w:rPr>
              <w:t xml:space="preserve">    null}, "FY2022": {"total_current_assets": 0.5099, "cash": -0.0753, "total_assets": 0.3252, "inventory": </w:t>
            </w:r>
          </w:p>
          <w:p>
            <w:pPr>
              <w:spacing w:after="0" w:line="230" w:lineRule="exact"/>
            </w:pPr>
            <w:r>
              <w:rPr>
                <w:rFonts w:ascii="Courier New" w:cs="Courier New" w:eastAsia="Courier New" w:hAnsi="Courier New"/>
                <w:color w:val="1E2A38"/>
                <w:sz w:val="17"/>
                <w:szCs w:val="17"/>
              </w:rPr>
              <w:t xml:space="preserve">    1.2302, "accounts_receivable": 0.5431, "accounts_payable": 0.5217, "short_term_debt": null, "long_term_debt": </w:t>
            </w:r>
          </w:p>
          <w:p>
            <w:pPr>
              <w:spacing w:after="0" w:line="230" w:lineRule="exact"/>
            </w:pPr>
            <w:r>
              <w:rPr>
                <w:rFonts w:ascii="Courier New" w:cs="Courier New" w:eastAsia="Courier New" w:hAnsi="Courier New"/>
                <w:color w:val="1E2A38"/>
                <w:sz w:val="17"/>
                <w:szCs w:val="17"/>
              </w:rPr>
              <w:t xml:space="preserve">    null, "total_current_liabilities": 0.3554, "total_liabilities": 0.1929, "total_equity": 0.4808, </w:t>
            </w:r>
          </w:p>
          <w:p>
            <w:pPr>
              <w:spacing w:after="0" w:line="230" w:lineRule="exact"/>
            </w:pPr>
            <w:r>
              <w:rPr>
                <w:rFonts w:ascii="Courier New" w:cs="Courier New" w:eastAsia="Courier New" w:hAnsi="Courier New"/>
                <w:color w:val="1E2A38"/>
                <w:sz w:val="17"/>
                <w:szCs w:val="17"/>
              </w:rPr>
              <w:t xml:space="preserve">    "net_working_capital": 0.9213}, "FY2023": {"total_current_assets": 0.2126, "cash": 0.0089, "total_assets": </w:t>
            </w:r>
          </w:p>
          <w:p>
            <w:pPr>
              <w:spacing w:after="0" w:line="230" w:lineRule="exact"/>
            </w:pPr>
            <w:r>
              <w:rPr>
                <w:rFonts w:ascii="Courier New" w:cs="Courier New" w:eastAsia="Courier New" w:hAnsi="Courier New"/>
                <w:color w:val="1E2A38"/>
                <w:sz w:val="17"/>
                <w:szCs w:val="17"/>
              </w:rPr>
              <w:t xml:space="preserve">    0.2949, "inventory": 0.0613, "accounts_receivable": 0.1883, "accounts_payable": -0.054, "short_term_debt": </w:t>
            </w:r>
          </w:p>
          <w:p>
            <w:pPr>
              <w:spacing w:after="0" w:line="230" w:lineRule="exact"/>
            </w:pPr>
            <w:r>
              <w:rPr>
                <w:rFonts w:ascii="Courier New" w:cs="Courier New" w:eastAsia="Courier New" w:hAnsi="Courier New"/>
                <w:color w:val="1E2A38"/>
                <w:sz w:val="17"/>
                <w:szCs w:val="17"/>
              </w:rPr>
              <w:t xml:space="preserve">    null, "long_term_debt": null, "total_current_liabilities": 0.0763, "total_liabilities": 0.1803, </w:t>
            </w:r>
          </w:p>
          <w:p>
            <w:pPr>
              <w:spacing w:after="0" w:line="230" w:lineRule="exact"/>
            </w:pPr>
            <w:r>
              <w:rPr>
                <w:rFonts w:ascii="Courier New" w:cs="Courier New" w:eastAsia="Courier New" w:hAnsi="Courier New"/>
                <w:color w:val="1E2A38"/>
                <w:sz w:val="17"/>
                <w:szCs w:val="17"/>
              </w:rPr>
              <w:t xml:space="preserve">    "total_equity": 0.4011, "net_working_capital": 0.4688}, "FY2024": {"total_current_assets": 0.1762, "cash": </w:t>
            </w:r>
          </w:p>
          <w:p>
            <w:pPr>
              <w:spacing w:after="0" w:line="230" w:lineRule="exact"/>
            </w:pPr>
            <w:r>
              <w:rPr>
                <w:rFonts w:ascii="Courier New" w:cs="Courier New" w:eastAsia="Courier New" w:hAnsi="Courier New"/>
                <w:color w:val="1E2A38"/>
                <w:sz w:val="17"/>
                <w:szCs w:val="17"/>
              </w:rPr>
              <w:t xml:space="preserve">    -0.0158, "total_assets": 0.1449, "inventory": -0.1181, "accounts_receivable": 0.2594, "accounts_payable": </w:t>
            </w:r>
          </w:p>
          <w:p>
            <w:pPr>
              <w:spacing w:after="0" w:line="230" w:lineRule="exact"/>
            </w:pPr>
            <w:r>
              <w:rPr>
                <w:rFonts w:ascii="Courier New" w:cs="Courier New" w:eastAsia="Courier New" w:hAnsi="Courier New"/>
                <w:color w:val="1E2A38"/>
                <w:sz w:val="17"/>
                <w:szCs w:val="17"/>
              </w:rPr>
              <w:t xml:space="preserve">    -0.1356, "short_term_debt": null, "long_term_debt": null, "total_current_liabilities": 0.0025, </w:t>
            </w:r>
          </w:p>
          <w:p>
            <w:pPr>
              <w:spacing w:after="0" w:line="230" w:lineRule="exact"/>
            </w:pPr>
            <w:r>
              <w:rPr>
                <w:rFonts w:ascii="Courier New" w:cs="Courier New" w:eastAsia="Courier New" w:hAnsi="Courier New"/>
                <w:color w:val="1E2A38"/>
                <w:sz w:val="17"/>
                <w:szCs w:val="17"/>
              </w:rPr>
              <w:t xml:space="preserve">    "total_liabilities": 0.1251, "total_equity": 0.1641, "net_working_capital": 0.4155}, "FY2025": </w:t>
            </w:r>
          </w:p>
          <w:p>
            <w:pPr>
              <w:spacing w:after="0" w:line="230" w:lineRule="exact"/>
            </w:pPr>
            <w:r>
              <w:rPr>
                <w:rFonts w:ascii="Courier New" w:cs="Courier New" w:eastAsia="Courier New" w:hAnsi="Courier New"/>
                <w:color w:val="1E2A38"/>
                <w:sz w:val="17"/>
                <w:szCs w:val="17"/>
              </w:rPr>
              <w:t xml:space="preserve">    {"total_current_assets": 0.1762, "cash": 0.0232, "total_assets": 0.1289, "inventory": 0.0312, </w:t>
            </w:r>
          </w:p>
          <w:p>
            <w:pPr>
              <w:spacing w:after="0" w:line="230" w:lineRule="exact"/>
            </w:pPr>
            <w:r>
              <w:rPr>
                <w:rFonts w:ascii="Courier New" w:cs="Courier New" w:eastAsia="Courier New" w:hAnsi="Courier New"/>
                <w:color w:val="1E2A38"/>
                <w:sz w:val="17"/>
                <w:szCs w:val="17"/>
              </w:rPr>
              <w:t xml:space="preserve">    "accounts_receivable": 0.0358, "accounts_payable": 0.0719, "short_term_debt": null, "long_term_debt": null, </w:t>
            </w:r>
          </w:p>
          <w:p>
            <w:pPr>
              <w:spacing w:after="0" w:line="230" w:lineRule="exact"/>
            </w:pPr>
            <w:r>
              <w:rPr>
                <w:rFonts w:ascii="Courier New" w:cs="Courier New" w:eastAsia="Courier New" w:hAnsi="Courier New"/>
                <w:color w:val="1E2A38"/>
                <w:sz w:val="17"/>
                <w:szCs w:val="17"/>
              </w:rPr>
              <w:t xml:space="preserve">    "total_current_liabilities": 0.1004, "total_liabilities": 0.1354, "total_equity": 0.1265, </w:t>
            </w:r>
          </w:p>
          <w:p>
            <w:pPr>
              <w:spacing w:after="0" w:line="230" w:lineRule="exact"/>
            </w:pPr>
            <w:r>
              <w:rPr>
                <w:rFonts w:ascii="Courier New" w:cs="Courier New" w:eastAsia="Courier New" w:hAnsi="Courier New"/>
                <w:color w:val="1E2A38"/>
                <w:sz w:val="17"/>
                <w:szCs w:val="17"/>
              </w:rPr>
              <w:t xml:space="preserve">    "net_working_capital": 0.2501}}}', name='get_balance_sheet_growth_rates', </w:t>
            </w:r>
          </w:p>
          <w:p>
            <w:pPr>
              <w:spacing w:after="0" w:line="230" w:lineRule="exact"/>
            </w:pPr>
            <w:r>
              <w:rPr>
                <w:rFonts w:ascii="Courier New" w:cs="Courier New" w:eastAsia="Courier New" w:hAnsi="Courier New"/>
                <w:color w:val="1E2A38"/>
                <w:sz w:val="17"/>
                <w:szCs w:val="17"/>
              </w:rPr>
              <w:t xml:space="preserve">    tool_call_id='350ccef1-252f-4ebd-ba64-d1c934861165'), ToolMessage(content='{"source": "external", "ticker": </w:t>
            </w:r>
          </w:p>
          <w:p>
            <w:pPr>
              <w:spacing w:after="0" w:line="230" w:lineRule="exact"/>
            </w:pPr>
            <w:r>
              <w:rPr>
                <w:rFonts w:ascii="Courier New" w:cs="Courier New" w:eastAsia="Courier New" w:hAnsi="Courier New"/>
                <w:color w:val="1E2A38"/>
                <w:sz w:val="17"/>
                <w:szCs w:val="17"/>
              </w:rPr>
              <w:t xml:space="preserve">    "TSLA", "fiscal_year": "FY2025", "projection_years": ["FY2026", "FY2027", "FY2028", "FY2029", "FY2030"], </w:t>
            </w:r>
          </w:p>
          <w:p>
            <w:pPr>
              <w:spacing w:after="0" w:line="230" w:lineRule="exact"/>
            </w:pPr>
            <w:r>
              <w:rPr>
                <w:rFonts w:ascii="Courier New" w:cs="Courier New" w:eastAsia="Courier New" w:hAnsi="Courier New"/>
                <w:color w:val="1E2A38"/>
                <w:sz w:val="17"/>
                <w:szCs w:val="17"/>
              </w:rPr>
              <w:t xml:space="preserve">    "intrinsic_value_per_share": -15.417746050814305, "enterprise_value": -74417796880.05927, "tv_pct_of_ev": </w:t>
            </w:r>
          </w:p>
          <w:p>
            <w:pPr>
              <w:spacing w:after="0" w:line="230" w:lineRule="exact"/>
            </w:pPr>
            <w:r>
              <w:rPr>
                <w:rFonts w:ascii="Courier New" w:cs="Courier New" w:eastAsia="Courier New" w:hAnsi="Courier New"/>
                <w:color w:val="1E2A38"/>
                <w:sz w:val="17"/>
                <w:szCs w:val="17"/>
              </w:rPr>
              <w:t xml:space="preserve">    0.7002457213885872}', name='run_dcf_valuation', tool_call_id='933f0b7f-c9ca-4af9-97e6-9de7dd2e08ba')], </w:t>
            </w:r>
          </w:p>
          <w:p>
            <w:pPr>
              <w:spacing w:after="0" w:line="230" w:lineRule="exact"/>
            </w:pPr>
            <w:r>
              <w:rPr>
                <w:rFonts w:ascii="Courier New" w:cs="Courier New" w:eastAsia="Courier New" w:hAnsi="Courier New"/>
                <w:color w:val="1E2A38"/>
                <w:sz w:val="17"/>
                <w:szCs w:val="17"/>
              </w:rPr>
              <w:t xml:space="preserve">    'data_catalog': {'companies': [{'ticker': 'TSLA', 'name': 'Tesla, Inc.', 'searched': {'financials': </w:t>
            </w:r>
          </w:p>
          <w:p>
            <w:pPr>
              <w:spacing w:after="0" w:line="230" w:lineRule="exact"/>
            </w:pPr>
            <w:r>
              <w:rPr>
                <w:rFonts w:ascii="Courier New" w:cs="Courier New" w:eastAsia="Courier New" w:hAnsi="Courier New"/>
                <w:color w:val="1E2A38"/>
                <w:sz w:val="17"/>
                <w:szCs w:val="17"/>
              </w:rPr>
              <w:t xml:space="preserve">    {'available': True, 'fiscal_years': ['FY2021', 'FY2022', 'FY2023', 'FY2024', 'FY2025'], 'period_ends': </w:t>
            </w:r>
          </w:p>
          <w:p>
            <w:pPr>
              <w:spacing w:after="0" w:line="230" w:lineRule="exact"/>
            </w:pPr>
            <w:r>
              <w:rPr>
                <w:rFonts w:ascii="Courier New" w:cs="Courier New" w:eastAsia="Courier New" w:hAnsi="Courier New"/>
                <w:color w:val="1E2A38"/>
                <w:sz w:val="17"/>
                <w:szCs w:val="17"/>
              </w:rPr>
              <w:t xml:space="preserve">    ['2021-12-31', '2022-12-31', '2023-12-31', '2024-12-31', '2025-12-31'], 'max_span': 5, 'summary': 'Historical </w:t>
            </w:r>
          </w:p>
          <w:p>
            <w:pPr>
              <w:spacing w:after="0" w:line="230" w:lineRule="exact"/>
            </w:pPr>
            <w:r>
              <w:rPr>
                <w:rFonts w:ascii="Courier New" w:cs="Courier New" w:eastAsia="Courier New" w:hAnsi="Courier New"/>
                <w:color w:val="1E2A38"/>
                <w:sz w:val="17"/>
                <w:szCs w:val="17"/>
              </w:rPr>
              <w:t xml:space="preserve">    financials for TSLA available for FY2021–FY2025.'}, 'market_data': {'available': True, 'include_rfr': True, </w:t>
            </w:r>
          </w:p>
          <w:p>
            <w:pPr>
              <w:spacing w:after="0" w:line="230" w:lineRule="exact"/>
            </w:pPr>
            <w:r>
              <w:rPr>
                <w:rFonts w:ascii="Courier New" w:cs="Courier New" w:eastAsia="Courier New" w:hAnsi="Courier New"/>
                <w:color w:val="1E2A38"/>
                <w:sz w:val="17"/>
                <w:szCs w:val="17"/>
              </w:rPr>
              <w:t xml:space="preserve">    'summary': 'Market data for TSLA is available.'}}, 'calculated': {'growth': {'income_statement': {'available': </w:t>
            </w:r>
          </w:p>
          <w:p>
            <w:pPr>
              <w:spacing w:after="0" w:line="230" w:lineRule="exact"/>
            </w:pPr>
            <w:r>
              <w:rPr>
                <w:rFonts w:ascii="Courier New" w:cs="Courier New" w:eastAsia="Courier New" w:hAnsi="Courier New"/>
                <w:color w:val="1E2A38"/>
                <w:sz w:val="17"/>
                <w:szCs w:val="17"/>
              </w:rPr>
              <w:t xml:space="preserve">    True, 'span': 5}, 'balance_sheet': {'available': True, 'span': 5}}, 'ratios': {'liquidity': {'available': </w:t>
            </w:r>
          </w:p>
          <w:p>
            <w:pPr>
              <w:spacing w:after="0" w:line="230" w:lineRule="exact"/>
            </w:pPr>
            <w:r>
              <w:rPr>
                <w:rFonts w:ascii="Courier New" w:cs="Courier New" w:eastAsia="Courier New" w:hAnsi="Courier New"/>
                <w:color w:val="1E2A38"/>
                <w:sz w:val="17"/>
                <w:szCs w:val="17"/>
              </w:rPr>
              <w:t xml:space="preserve">    True, 'span': 5}, 'solvency': {'available': True, 'span': 5}, 'profitability': {'available': True, 'span': 5}, </w:t>
            </w:r>
          </w:p>
          <w:p>
            <w:pPr>
              <w:spacing w:after="0" w:line="230" w:lineRule="exact"/>
            </w:pPr>
            <w:r>
              <w:rPr>
                <w:rFonts w:ascii="Courier New" w:cs="Courier New" w:eastAsia="Courier New" w:hAnsi="Courier New"/>
                <w:color w:val="1E2A38"/>
                <w:sz w:val="17"/>
                <w:szCs w:val="17"/>
              </w:rPr>
              <w:t xml:space="preserve">    'efficiency': {'available': True, 'span': 5}}, 'dcf': {'default': {'available': True, 'base_fiscal_year': </w:t>
            </w:r>
          </w:p>
          <w:p>
            <w:pPr>
              <w:spacing w:after="0" w:line="230" w:lineRule="exact"/>
            </w:pPr>
            <w:r>
              <w:rPr>
                <w:rFonts w:ascii="Courier New" w:cs="Courier New" w:eastAsia="Courier New" w:hAnsi="Courier New"/>
                <w:color w:val="1E2A38"/>
                <w:sz w:val="17"/>
                <w:szCs w:val="17"/>
              </w:rPr>
              <w:t xml:space="preserve">    'FY2025', 'projection_years': ['FY2026', 'FY2027', 'FY2028', 'FY2029', 'FY2030'], 'intrinsic_value_per_share': </w:t>
            </w:r>
          </w:p>
          <w:p>
            <w:pPr>
              <w:spacing w:after="0" w:line="230" w:lineRule="exact"/>
            </w:pPr>
            <w:r>
              <w:rPr>
                <w:rFonts w:ascii="Courier New" w:cs="Courier New" w:eastAsia="Courier New" w:hAnsi="Courier New"/>
                <w:color w:val="1E2A38"/>
                <w:sz w:val="17"/>
                <w:szCs w:val="17"/>
              </w:rPr>
              <w:t xml:space="preserve">    -15.417746050814305}}}}], 'global': {'sector_data_years': [2026]}}}}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 Tesla, Inc. (TSLA) — Ratio Analysis\n\n## Executive </w:t>
            </w:r>
          </w:p>
          <w:p>
            <w:pPr>
              <w:spacing w:after="0" w:line="230" w:lineRule="exact"/>
            </w:pPr>
            <w:r>
              <w:rPr>
                <w:rFonts w:ascii="Courier New" w:cs="Courier New" w:eastAsia="Courier New" w:hAnsi="Courier New"/>
                <w:color w:val="1E2A38"/>
                <w:sz w:val="17"/>
                <w:szCs w:val="17"/>
              </w:rPr>
              <w:t xml:space="preserve">    View\n\nTesla presents a deteriorating financial profile across profitability, growth, and cash generation </w:t>
            </w:r>
          </w:p>
          <w:p>
            <w:pPr>
              <w:spacing w:after="0" w:line="230" w:lineRule="exact"/>
            </w:pPr>
            <w:r>
              <w:rPr>
                <w:rFonts w:ascii="Courier New" w:cs="Courier New" w:eastAsia="Courier New" w:hAnsi="Courier New"/>
                <w:color w:val="1E2A38"/>
                <w:sz w:val="17"/>
                <w:szCs w:val="17"/>
              </w:rPr>
              <w:t xml:space="preserve">    metrics. While the company maintains adequate liquidity and moderate leverage, the trajectory is concerning: </w:t>
            </w:r>
          </w:p>
          <w:p>
            <w:pPr>
              <w:spacing w:after="0" w:line="230" w:lineRule="exact"/>
            </w:pPr>
            <w:r>
              <w:rPr>
                <w:rFonts w:ascii="Courier New" w:cs="Courier New" w:eastAsia="Courier New" w:hAnsi="Courier New"/>
                <w:color w:val="1E2A38"/>
                <w:sz w:val="17"/>
                <w:szCs w:val="17"/>
              </w:rPr>
              <w:t xml:space="preserve">    revenue declined 2.9% in FY2025 after near-flat growth in FY2024, net income collapsed 54% year-over-year, and </w:t>
            </w:r>
          </w:p>
          <w:p>
            <w:pPr>
              <w:spacing w:after="0" w:line="230" w:lineRule="exact"/>
            </w:pPr>
            <w:r>
              <w:rPr>
                <w:rFonts w:ascii="Courier New" w:cs="Courier New" w:eastAsia="Courier New" w:hAnsi="Courier New"/>
                <w:color w:val="1E2A38"/>
                <w:sz w:val="17"/>
                <w:szCs w:val="17"/>
              </w:rPr>
              <w:t xml:space="preserve">    EBIT margins compressed from 7% to 5%. The DCF valuation produces a negative intrinsic value, signaling that </w:t>
            </w:r>
          </w:p>
          <w:p>
            <w:pPr>
              <w:spacing w:after="0" w:line="230" w:lineRule="exact"/>
            </w:pPr>
            <w:r>
              <w:rPr>
                <w:rFonts w:ascii="Courier New" w:cs="Courier New" w:eastAsia="Courier New" w:hAnsi="Courier New"/>
                <w:color w:val="1E2A38"/>
                <w:sz w:val="17"/>
                <w:szCs w:val="17"/>
              </w:rPr>
              <w:t xml:space="preserve">    the model cannot justify positive equity value under current assumptions and historical cash flow trends. This </w:t>
            </w:r>
          </w:p>
          <w:p>
            <w:pPr>
              <w:spacing w:after="0" w:line="230" w:lineRule="exact"/>
            </w:pPr>
            <w:r>
              <w:rPr>
                <w:rFonts w:ascii="Courier New" w:cs="Courier New" w:eastAsia="Courier New" w:hAnsi="Courier New"/>
                <w:color w:val="1E2A38"/>
                <w:sz w:val="17"/>
                <w:szCs w:val="17"/>
              </w:rPr>
              <w:t xml:space="preserve">    analysis reveals a company in transition—no longer in growth mode, facing margin pressure, and generating </w:t>
            </w:r>
          </w:p>
          <w:p>
            <w:pPr>
              <w:spacing w:after="0" w:line="230" w:lineRule="exact"/>
            </w:pPr>
            <w:r>
              <w:rPr>
                <w:rFonts w:ascii="Courier New" w:cs="Courier New" w:eastAsia="Courier New" w:hAnsi="Courier New"/>
                <w:color w:val="1E2A38"/>
                <w:sz w:val="17"/>
                <w:szCs w:val="17"/>
              </w:rPr>
              <w:t xml:space="preserve">    insufficient cash returns relative to its capital base.\n\n---\n\n## Financial Performance\n\n### </w:t>
            </w:r>
          </w:p>
          <w:p>
            <w:pPr>
              <w:spacing w:after="0" w:line="230" w:lineRule="exact"/>
            </w:pPr>
            <w:r>
              <w:rPr>
                <w:rFonts w:ascii="Courier New" w:cs="Courier New" w:eastAsia="Courier New" w:hAnsi="Courier New"/>
                <w:color w:val="1E2A38"/>
                <w:sz w:val="17"/>
                <w:szCs w:val="17"/>
              </w:rPr>
              <w:t xml:space="preserve">    Profitability Ratios\n\nGross Profit Margin:\n- FY2021: 25.3% → FY2022: 25.6% → FY2023: 18.2% → FY2024: 17.9% </w:t>
            </w:r>
          </w:p>
          <w:p>
            <w:pPr>
              <w:spacing w:after="0" w:line="230" w:lineRule="exact"/>
            </w:pPr>
            <w:r>
              <w:rPr>
                <w:rFonts w:ascii="Courier New" w:cs="Courier New" w:eastAsia="Courier New" w:hAnsi="Courier New"/>
                <w:color w:val="1E2A38"/>
                <w:sz w:val="17"/>
                <w:szCs w:val="17"/>
              </w:rPr>
              <w:t xml:space="preserve">    → FY2025: 18.0%\n\nTesla's gross margin collapsed 7.4 percentage points from FY2022 to FY2023 and has </w:t>
            </w:r>
          </w:p>
          <w:p>
            <w:pPr>
              <w:spacing w:after="0" w:line="230" w:lineRule="exact"/>
            </w:pPr>
            <w:r>
              <w:rPr>
                <w:rFonts w:ascii="Courier New" w:cs="Courier New" w:eastAsia="Courier New" w:hAnsi="Courier New"/>
                <w:color w:val="1E2A38"/>
                <w:sz w:val="17"/>
                <w:szCs w:val="17"/>
              </w:rPr>
              <w:t xml:space="preserve">    stabilized at 18% since. This 18% level is materially below the 25%+ margins of FY2021–2022, indicating </w:t>
            </w:r>
          </w:p>
          <w:p>
            <w:pPr>
              <w:spacing w:after="0" w:line="230" w:lineRule="exact"/>
            </w:pPr>
            <w:r>
              <w:rPr>
                <w:rFonts w:ascii="Courier New" w:cs="Courier New" w:eastAsia="Courier New" w:hAnsi="Courier New"/>
                <w:color w:val="1E2A38"/>
                <w:sz w:val="17"/>
                <w:szCs w:val="17"/>
              </w:rPr>
              <w:t xml:space="preserve">    structural cost pressures. The stabilization suggests Tesla has adjusted pricing and cost structure, but the </w:t>
            </w:r>
          </w:p>
          <w:p>
            <w:pPr>
              <w:spacing w:after="0" w:line="230" w:lineRule="exact"/>
            </w:pPr>
            <w:r>
              <w:rPr>
                <w:rFonts w:ascii="Courier New" w:cs="Courier New" w:eastAsia="Courier New" w:hAnsi="Courier New"/>
                <w:color w:val="1E2A38"/>
                <w:sz w:val="17"/>
                <w:szCs w:val="17"/>
              </w:rPr>
              <w:t xml:space="preserve">    lower baseline reflects either increased competition, pricing pressure, or higher input costs that have not </w:t>
            </w:r>
          </w:p>
          <w:p>
            <w:pPr>
              <w:spacing w:after="0" w:line="230" w:lineRule="exact"/>
            </w:pPr>
            <w:r>
              <w:rPr>
                <w:rFonts w:ascii="Courier New" w:cs="Courier New" w:eastAsia="Courier New" w:hAnsi="Courier New"/>
                <w:color w:val="1E2A38"/>
                <w:sz w:val="17"/>
                <w:szCs w:val="17"/>
              </w:rPr>
              <w:t xml:space="preserve">    been fully offset.\n\nEBIT Margin (Operating Margin):\n- FY2021: 12.1% → FY2022: 16.8% → FY2023: 9.2% → </w:t>
            </w:r>
          </w:p>
          <w:p>
            <w:pPr>
              <w:spacing w:after="0" w:line="230" w:lineRule="exact"/>
            </w:pPr>
            <w:r>
              <w:rPr>
                <w:rFonts w:ascii="Courier New" w:cs="Courier New" w:eastAsia="Courier New" w:hAnsi="Courier New"/>
                <w:color w:val="1E2A38"/>
                <w:sz w:val="17"/>
                <w:szCs w:val="17"/>
              </w:rPr>
              <w:t xml:space="preserve">    FY2024: 7.2% → FY2025: 4.6%\n\nEBIT margin has deteriorated sharply, falling 12.2 percentage points from peak </w:t>
            </w:r>
          </w:p>
          <w:p>
            <w:pPr>
              <w:spacing w:after="0" w:line="230" w:lineRule="exact"/>
            </w:pPr>
            <w:r>
              <w:rPr>
                <w:rFonts w:ascii="Courier New" w:cs="Courier New" w:eastAsia="Courier New" w:hAnsi="Courier New"/>
                <w:color w:val="1E2A38"/>
                <w:sz w:val="17"/>
                <w:szCs w:val="17"/>
              </w:rPr>
              <w:t xml:space="preserve">    (FY2022) to FY2025. The FY2025 margin of 4.6% is critically low for a manufacturer with Tesla's scale and </w:t>
            </w:r>
          </w:p>
          <w:p>
            <w:pPr>
              <w:spacing w:after="0" w:line="230" w:lineRule="exact"/>
            </w:pPr>
            <w:r>
              <w:rPr>
                <w:rFonts w:ascii="Courier New" w:cs="Courier New" w:eastAsia="Courier New" w:hAnsi="Courier New"/>
                <w:color w:val="1E2A38"/>
                <w:sz w:val="17"/>
                <w:szCs w:val="17"/>
              </w:rPr>
              <w:t xml:space="preserve">    brand. This reflects both the gross margin compression and the inability to leverage fixed costs as revenue </w:t>
            </w:r>
          </w:p>
          <w:p>
            <w:pPr>
              <w:spacing w:after="0" w:line="230" w:lineRule="exact"/>
            </w:pPr>
            <w:r>
              <w:rPr>
                <w:rFonts w:ascii="Courier New" w:cs="Courier New" w:eastAsia="Courier New" w:hAnsi="Courier New"/>
                <w:color w:val="1E2A38"/>
                <w:sz w:val="17"/>
                <w:szCs w:val="17"/>
              </w:rPr>
              <w:t xml:space="preserve">    has stalled. Operating leverage is working in reverse.\n\nNet Profit Margin:\n- FY2021: 10.5% → FY2022: 15.4% </w:t>
            </w:r>
          </w:p>
          <w:p>
            <w:pPr>
              <w:spacing w:after="0" w:line="230" w:lineRule="exact"/>
            </w:pPr>
            <w:r>
              <w:rPr>
                <w:rFonts w:ascii="Courier New" w:cs="Courier New" w:eastAsia="Courier New" w:hAnsi="Courier New"/>
                <w:color w:val="1E2A38"/>
                <w:sz w:val="17"/>
                <w:szCs w:val="17"/>
              </w:rPr>
              <w:t xml:space="preserve">    → FY2023: 15.5% → FY2024: 7.3% → FY2025: 4.1%\n\nNet margin fell 11.4 percentage points from FY2022 to FY2025. </w:t>
            </w:r>
          </w:p>
          <w:p>
            <w:pPr>
              <w:spacing w:after="0" w:line="230" w:lineRule="exact"/>
            </w:pPr>
            <w:r>
              <w:rPr>
                <w:rFonts w:ascii="Courier New" w:cs="Courier New" w:eastAsia="Courier New" w:hAnsi="Courier New"/>
                <w:color w:val="1E2A38"/>
                <w:sz w:val="17"/>
                <w:szCs w:val="17"/>
              </w:rPr>
              <w:t xml:space="preserve">    The FY2023 net margin of 15.5% was artificially elevated by a $5.0 billion tax benefit (negative tax expense), </w:t>
            </w:r>
          </w:p>
          <w:p>
            <w:pPr>
              <w:spacing w:after="0" w:line="230" w:lineRule="exact"/>
            </w:pPr>
            <w:r>
              <w:rPr>
                <w:rFonts w:ascii="Courier New" w:cs="Courier New" w:eastAsia="Courier New" w:hAnsi="Courier New"/>
                <w:color w:val="1E2A38"/>
                <w:sz w:val="17"/>
                <w:szCs w:val="17"/>
              </w:rPr>
              <w:t xml:space="preserve">    masking underlying operational weakness. Once that benefit is excluded, the true operational margin trajectory </w:t>
            </w:r>
          </w:p>
          <w:p>
            <w:pPr>
              <w:spacing w:after="0" w:line="230" w:lineRule="exact"/>
            </w:pPr>
            <w:r>
              <w:rPr>
                <w:rFonts w:ascii="Courier New" w:cs="Courier New" w:eastAsia="Courier New" w:hAnsi="Courier New"/>
                <w:color w:val="1E2A38"/>
                <w:sz w:val="17"/>
                <w:szCs w:val="17"/>
              </w:rPr>
              <w:t xml:space="preserve">    is even steeper. FY2025's 4.1% net margin is unsustainable for a company of Tesla's capital </w:t>
            </w:r>
          </w:p>
          <w:p>
            <w:pPr>
              <w:spacing w:after="0" w:line="230" w:lineRule="exact"/>
            </w:pPr>
            <w:r>
              <w:rPr>
                <w:rFonts w:ascii="Courier New" w:cs="Courier New" w:eastAsia="Courier New" w:hAnsi="Courier New"/>
                <w:color w:val="1E2A38"/>
                <w:sz w:val="17"/>
                <w:szCs w:val="17"/>
              </w:rPr>
              <w:t xml:space="preserve">    intensity.\n\nReturn on Equity (ROE):\n- FY2021: 18.7% → FY2022: 28.2% → FY2023: 23.9% → FY2024: 9.8% → </w:t>
            </w:r>
          </w:p>
          <w:p>
            <w:pPr>
              <w:spacing w:after="0" w:line="230" w:lineRule="exact"/>
            </w:pPr>
            <w:r>
              <w:rPr>
                <w:rFonts w:ascii="Courier New" w:cs="Courier New" w:eastAsia="Courier New" w:hAnsi="Courier New"/>
                <w:color w:val="1E2A38"/>
                <w:sz w:val="17"/>
                <w:szCs w:val="17"/>
              </w:rPr>
              <w:t xml:space="preserve">    FY2025: 4.7%\n\nROE has collapsed from 28.2% in FY2022 to 4.7% in FY2025. While equity has grown (from $30.2B </w:t>
            </w:r>
          </w:p>
          <w:p>
            <w:pPr>
              <w:spacing w:after="0" w:line="230" w:lineRule="exact"/>
            </w:pPr>
            <w:r>
              <w:rPr>
                <w:rFonts w:ascii="Courier New" w:cs="Courier New" w:eastAsia="Courier New" w:hAnsi="Courier New"/>
                <w:color w:val="1E2A38"/>
                <w:sz w:val="17"/>
                <w:szCs w:val="17"/>
              </w:rPr>
              <w:t xml:space="preserve">    to $82.1B), net income has fallen sharply, driving ROE down. The FY2023 ROE of 23.9% was inflated by the tax </w:t>
            </w:r>
          </w:p>
          <w:p>
            <w:pPr>
              <w:spacing w:after="0" w:line="230" w:lineRule="exact"/>
            </w:pPr>
            <w:r>
              <w:rPr>
                <w:rFonts w:ascii="Courier New" w:cs="Courier New" w:eastAsia="Courier New" w:hAnsi="Courier New"/>
                <w:color w:val="1E2A38"/>
                <w:sz w:val="17"/>
                <w:szCs w:val="17"/>
              </w:rPr>
              <w:t xml:space="preserve">    benefit. Stripping that out, operational ROE has been in structural decline since FY2022.\n\nReturn on </w:t>
            </w:r>
          </w:p>
          <w:p>
            <w:pPr>
              <w:spacing w:after="0" w:line="230" w:lineRule="exact"/>
            </w:pPr>
            <w:r>
              <w:rPr>
                <w:rFonts w:ascii="Courier New" w:cs="Courier New" w:eastAsia="Courier New" w:hAnsi="Courier New"/>
                <w:color w:val="1E2A38"/>
                <w:sz w:val="17"/>
                <w:szCs w:val="17"/>
              </w:rPr>
              <w:t xml:space="preserve">    Invested Capital (ROIC):\n- Not directly calculated in the provided ratios, but can be inferred: ROIC = NOPAT </w:t>
            </w:r>
          </w:p>
          <w:p>
            <w:pPr>
              <w:spacing w:after="0" w:line="230" w:lineRule="exact"/>
            </w:pPr>
            <w:r>
              <w:rPr>
                <w:rFonts w:ascii="Courier New" w:cs="Courier New" w:eastAsia="Courier New" w:hAnsi="Courier New"/>
                <w:color w:val="1E2A38"/>
                <w:sz w:val="17"/>
                <w:szCs w:val="17"/>
              </w:rPr>
              <w:t xml:space="preserve">    / Invested Capital. With EBIT declining and total assets growing, ROIC is clearly deteriorating. At an EBIT </w:t>
            </w:r>
          </w:p>
          <w:p>
            <w:pPr>
              <w:spacing w:after="0" w:line="230" w:lineRule="exact"/>
            </w:pPr>
            <w:r>
              <w:rPr>
                <w:rFonts w:ascii="Courier New" w:cs="Courier New" w:eastAsia="Courier New" w:hAnsi="Courier New"/>
                <w:color w:val="1E2A38"/>
                <w:sz w:val="17"/>
                <w:szCs w:val="17"/>
              </w:rPr>
              <w:t xml:space="preserve">    margin of 4.6% and a tax rate of ~25%, NOPAT is approximately $3.3B on $137.8B in total assets, implying ROIC </w:t>
            </w:r>
          </w:p>
          <w:p>
            <w:pPr>
              <w:spacing w:after="0" w:line="230" w:lineRule="exact"/>
            </w:pPr>
            <w:r>
              <w:rPr>
                <w:rFonts w:ascii="Courier New" w:cs="Courier New" w:eastAsia="Courier New" w:hAnsi="Courier New"/>
                <w:color w:val="1E2A38"/>
                <w:sz w:val="17"/>
                <w:szCs w:val="17"/>
              </w:rPr>
              <w:t xml:space="preserve">    below 2.5%—well below Tesla's WACC (estimated ~8–10%), indicating value destruction.\n\n---\n\n### Growth </w:t>
            </w:r>
          </w:p>
          <w:p>
            <w:pPr>
              <w:spacing w:after="0" w:line="230" w:lineRule="exact"/>
            </w:pPr>
            <w:r>
              <w:rPr>
                <w:rFonts w:ascii="Courier New" w:cs="Courier New" w:eastAsia="Courier New" w:hAnsi="Courier New"/>
                <w:color w:val="1E2A38"/>
                <w:sz w:val="17"/>
                <w:szCs w:val="17"/>
              </w:rPr>
              <w:t xml:space="preserve">    Rates (Income Statement)\n\nRevenue Growth:\n- FY2022: +51.4% (strong expansion)\n- FY2023: +18.8% </w:t>
            </w:r>
          </w:p>
          <w:p>
            <w:pPr>
              <w:spacing w:after="0" w:line="230" w:lineRule="exact"/>
            </w:pPr>
            <w:r>
              <w:rPr>
                <w:rFonts w:ascii="Courier New" w:cs="Courier New" w:eastAsia="Courier New" w:hAnsi="Courier New"/>
                <w:color w:val="1E2A38"/>
                <w:sz w:val="17"/>
                <w:szCs w:val="17"/>
              </w:rPr>
              <w:t xml:space="preserve">    (deceleration)\n- FY2024: +0.9% (near-stall)\n- FY2025: −2.9% (contraction)\n\nRevenue growth has collapsed </w:t>
            </w:r>
          </w:p>
          <w:p>
            <w:pPr>
              <w:spacing w:after="0" w:line="230" w:lineRule="exact"/>
            </w:pPr>
            <w:r>
              <w:rPr>
                <w:rFonts w:ascii="Courier New" w:cs="Courier New" w:eastAsia="Courier New" w:hAnsi="Courier New"/>
                <w:color w:val="1E2A38"/>
                <w:sz w:val="17"/>
                <w:szCs w:val="17"/>
              </w:rPr>
              <w:t xml:space="preserve">    from 51% to negative. The company is no longer in a growth phase. FY2025 revenue of $94.8B is below FY2024's </w:t>
            </w:r>
          </w:p>
          <w:p>
            <w:pPr>
              <w:spacing w:after="0" w:line="230" w:lineRule="exact"/>
            </w:pPr>
            <w:r>
              <w:rPr>
                <w:rFonts w:ascii="Courier New" w:cs="Courier New" w:eastAsia="Courier New" w:hAnsi="Courier New"/>
                <w:color w:val="1E2A38"/>
                <w:sz w:val="17"/>
                <w:szCs w:val="17"/>
              </w:rPr>
              <w:t xml:space="preserve">    $97.7B, signaling either demand weakness, pricing pressure, or both.\n\nEBIT Growth:\n- FY2022: +109.4% </w:t>
            </w:r>
          </w:p>
          <w:p>
            <w:pPr>
              <w:spacing w:after="0" w:line="230" w:lineRule="exact"/>
            </w:pPr>
            <w:r>
              <w:rPr>
                <w:rFonts w:ascii="Courier New" w:cs="Courier New" w:eastAsia="Courier New" w:hAnsi="Courier New"/>
                <w:color w:val="1E2A38"/>
                <w:sz w:val="17"/>
                <w:szCs w:val="17"/>
              </w:rPr>
              <w:t xml:space="preserve">    (exceptional)\n- FY2023: −34.9% (sharp reversal)\n- FY2024: −20.4% (continued decline)\n- FY2025: −38.5% </w:t>
            </w:r>
          </w:p>
          <w:p>
            <w:pPr>
              <w:spacing w:after="0" w:line="230" w:lineRule="exact"/>
            </w:pPr>
            <w:r>
              <w:rPr>
                <w:rFonts w:ascii="Courier New" w:cs="Courier New" w:eastAsia="Courier New" w:hAnsi="Courier New"/>
                <w:color w:val="1E2A38"/>
                <w:sz w:val="17"/>
                <w:szCs w:val="17"/>
              </w:rPr>
              <w:t xml:space="preserve">    (accelerating deterioration)\n\nEBIT has declined for three consecutive years, with FY2025 showing the </w:t>
            </w:r>
          </w:p>
          <w:p>
            <w:pPr>
              <w:spacing w:after="0" w:line="230" w:lineRule="exact"/>
            </w:pPr>
            <w:r>
              <w:rPr>
                <w:rFonts w:ascii="Courier New" w:cs="Courier New" w:eastAsia="Courier New" w:hAnsi="Courier New"/>
                <w:color w:val="1E2A38"/>
                <w:sz w:val="17"/>
                <w:szCs w:val="17"/>
              </w:rPr>
              <w:t xml:space="preserve">    steepest drop. EBIT fell from $8.9B (FY2023) to $4.4B (FY2025), a 51% decline in two years.\n\nNet Income </w:t>
            </w:r>
          </w:p>
          <w:p>
            <w:pPr>
              <w:spacing w:after="0" w:line="230" w:lineRule="exact"/>
            </w:pPr>
            <w:r>
              <w:rPr>
                <w:rFonts w:ascii="Courier New" w:cs="Courier New" w:eastAsia="Courier New" w:hAnsi="Courier New"/>
                <w:color w:val="1E2A38"/>
                <w:sz w:val="17"/>
                <w:szCs w:val="17"/>
              </w:rPr>
              <w:t xml:space="preserve">    Growth:\n- FY2022: +123.0% (exceptional)\n- FY2023: +18.9% (inflated by tax benefit)\n- FY2024: −52.2% (sharp </w:t>
            </w:r>
          </w:p>
          <w:p>
            <w:pPr>
              <w:spacing w:after="0" w:line="230" w:lineRule="exact"/>
            </w:pPr>
            <w:r>
              <w:rPr>
                <w:rFonts w:ascii="Courier New" w:cs="Courier New" w:eastAsia="Courier New" w:hAnsi="Courier New"/>
                <w:color w:val="1E2A38"/>
                <w:sz w:val="17"/>
                <w:szCs w:val="17"/>
              </w:rPr>
              <w:t xml:space="preserve">    reversal)\n- FY2025: −46.1% (continued collapse)\n\nNet income has declined for two consecutive years, falling </w:t>
            </w:r>
          </w:p>
          <w:p>
            <w:pPr>
              <w:spacing w:after="0" w:line="230" w:lineRule="exact"/>
            </w:pPr>
            <w:r>
              <w:rPr>
                <w:rFonts w:ascii="Courier New" w:cs="Courier New" w:eastAsia="Courier New" w:hAnsi="Courier New"/>
                <w:color w:val="1E2A38"/>
                <w:sz w:val="17"/>
                <w:szCs w:val="17"/>
              </w:rPr>
              <w:t xml:space="preserve">    from $14.9B (FY2023, tax-benefit inflated) to $3.9B (FY2025). Excluding the FY2023 tax benefit, the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operational earnings decline is even steeper.\n\n---\n\n## Financial Risk\n\n### Liquidity Ratios\n\nCurrent </w:t>
            </w:r>
          </w:p>
          <w:p>
            <w:pPr>
              <w:spacing w:after="0" w:line="230" w:lineRule="exact"/>
            </w:pPr>
            <w:r>
              <w:rPr>
                <w:rFonts w:ascii="Courier New" w:cs="Courier New" w:eastAsia="Courier New" w:hAnsi="Courier New"/>
                <w:color w:val="1E2A38"/>
                <w:sz w:val="17"/>
                <w:szCs w:val="17"/>
              </w:rPr>
              <w:t xml:space="preserve">    Ratio:\n- FY2021: 1.38 → FY2022: 1.53 → FY2023: 1.73 → FY2024: 2.02 → FY2025: 2.16\n\nThe current ratio has </w:t>
            </w:r>
          </w:p>
          <w:p>
            <w:pPr>
              <w:spacing w:after="0" w:line="230" w:lineRule="exact"/>
            </w:pPr>
            <w:r>
              <w:rPr>
                <w:rFonts w:ascii="Courier New" w:cs="Courier New" w:eastAsia="Courier New" w:hAnsi="Courier New"/>
                <w:color w:val="1E2A38"/>
                <w:sz w:val="17"/>
                <w:szCs w:val="17"/>
              </w:rPr>
              <w:t xml:space="preserve">    improved steadily to 2.16, well above the 1.5 threshold for manufacturing. Tesla can cover short-term </w:t>
            </w:r>
          </w:p>
          <w:p>
            <w:pPr>
              <w:spacing w:after="0" w:line="230" w:lineRule="exact"/>
            </w:pPr>
            <w:r>
              <w:rPr>
                <w:rFonts w:ascii="Courier New" w:cs="Courier New" w:eastAsia="Courier New" w:hAnsi="Courier New"/>
                <w:color w:val="1E2A38"/>
                <w:sz w:val="17"/>
                <w:szCs w:val="17"/>
              </w:rPr>
              <w:t xml:space="preserve">    liabilities 2.16 times over with current assets. This is a strength.\n\nQuick Ratio:\n- FY2021: 1.08 → FY2022: </w:t>
            </w:r>
          </w:p>
          <w:p>
            <w:pPr>
              <w:spacing w:after="0" w:line="230" w:lineRule="exact"/>
            </w:pPr>
            <w:r>
              <w:rPr>
                <w:rFonts w:ascii="Courier New" w:cs="Courier New" w:eastAsia="Courier New" w:hAnsi="Courier New"/>
                <w:color w:val="1E2A38"/>
                <w:sz w:val="17"/>
                <w:szCs w:val="17"/>
              </w:rPr>
              <w:t xml:space="preserve">    1.05 → FY2023: 1.25 → FY2024: 1.61 → FY2025: 1.77\n\nThe quick ratio (excluding inventory) has also improved </w:t>
            </w:r>
          </w:p>
          <w:p>
            <w:pPr>
              <w:spacing w:after="0" w:line="230" w:lineRule="exact"/>
            </w:pPr>
            <w:r>
              <w:rPr>
                <w:rFonts w:ascii="Courier New" w:cs="Courier New" w:eastAsia="Courier New" w:hAnsi="Courier New"/>
                <w:color w:val="1E2A38"/>
                <w:sz w:val="17"/>
                <w:szCs w:val="17"/>
              </w:rPr>
              <w:t xml:space="preserve">    to 1.77, indicating strong liquidity even without relying on inventory conversion. This is healthy.\n\nCash </w:t>
            </w:r>
          </w:p>
          <w:p>
            <w:pPr>
              <w:spacing w:after="0" w:line="230" w:lineRule="exact"/>
            </w:pPr>
            <w:r>
              <w:rPr>
                <w:rFonts w:ascii="Courier New" w:cs="Courier New" w:eastAsia="Courier New" w:hAnsi="Courier New"/>
                <w:color w:val="1E2A38"/>
                <w:sz w:val="17"/>
                <w:szCs w:val="17"/>
              </w:rPr>
              <w:t xml:space="preserve">    Ratio:\n- FY2021: 0.89 → FY2022: 0.61 → FY2023: 0.57 → FY2024: 0.56 → FY2025: 0.52\n\nThe cash ratio has </w:t>
            </w:r>
          </w:p>
          <w:p>
            <w:pPr>
              <w:spacing w:after="0" w:line="230" w:lineRule="exact"/>
            </w:pPr>
            <w:r>
              <w:rPr>
                <w:rFonts w:ascii="Courier New" w:cs="Courier New" w:eastAsia="Courier New" w:hAnsi="Courier New"/>
                <w:color w:val="1E2A38"/>
                <w:sz w:val="17"/>
                <w:szCs w:val="17"/>
              </w:rPr>
              <w:t xml:space="preserve">    declined from 0.89 to 0.52, meaning cash covers 52% of current liabilities. While this is lower than FY2021, </w:t>
            </w:r>
          </w:p>
          <w:p>
            <w:pPr>
              <w:spacing w:after="0" w:line="230" w:lineRule="exact"/>
            </w:pPr>
            <w:r>
              <w:rPr>
                <w:rFonts w:ascii="Courier New" w:cs="Courier New" w:eastAsia="Courier New" w:hAnsi="Courier New"/>
                <w:color w:val="1E2A38"/>
                <w:sz w:val="17"/>
                <w:szCs w:val="17"/>
              </w:rPr>
              <w:t xml:space="preserve">    it remains adequate. Tesla holds $16.5B in cash against $31.7B in current liabilities.\n\nAssessment: </w:t>
            </w:r>
          </w:p>
          <w:p>
            <w:pPr>
              <w:spacing w:after="0" w:line="230" w:lineRule="exact"/>
            </w:pPr>
            <w:r>
              <w:rPr>
                <w:rFonts w:ascii="Courier New" w:cs="Courier New" w:eastAsia="Courier New" w:hAnsi="Courier New"/>
                <w:color w:val="1E2A38"/>
                <w:sz w:val="17"/>
                <w:szCs w:val="17"/>
              </w:rPr>
              <w:t xml:space="preserve">    Liquidity is adequate and improving on a relative basis (current and quick ratios rising), though absolute </w:t>
            </w:r>
          </w:p>
          <w:p>
            <w:pPr>
              <w:spacing w:after="0" w:line="230" w:lineRule="exact"/>
            </w:pPr>
            <w:r>
              <w:rPr>
                <w:rFonts w:ascii="Courier New" w:cs="Courier New" w:eastAsia="Courier New" w:hAnsi="Courier New"/>
                <w:color w:val="1E2A38"/>
                <w:sz w:val="17"/>
                <w:szCs w:val="17"/>
              </w:rPr>
              <w:t xml:space="preserve">    cash coverage has declined. Tesla is not at risk of near-term liquidity stress, but the company is not </w:t>
            </w:r>
          </w:p>
          <w:p>
            <w:pPr>
              <w:spacing w:after="0" w:line="230" w:lineRule="exact"/>
            </w:pPr>
            <w:r>
              <w:rPr>
                <w:rFonts w:ascii="Courier New" w:cs="Courier New" w:eastAsia="Courier New" w:hAnsi="Courier New"/>
                <w:color w:val="1E2A38"/>
                <w:sz w:val="17"/>
                <w:szCs w:val="17"/>
              </w:rPr>
              <w:t xml:space="preserve">    building cash reserves despite positive operating cash flow.\n\n---\n\n### Solvency Ratios\n\nDebt-to-Equity </w:t>
            </w:r>
          </w:p>
          <w:p>
            <w:pPr>
              <w:spacing w:after="0" w:line="230" w:lineRule="exact"/>
            </w:pPr>
            <w:r>
              <w:rPr>
                <w:rFonts w:ascii="Courier New" w:cs="Courier New" w:eastAsia="Courier New" w:hAnsi="Courier New"/>
                <w:color w:val="1E2A38"/>
                <w:sz w:val="17"/>
                <w:szCs w:val="17"/>
              </w:rPr>
              <w:t xml:space="preserve">    Ratio:\n- FY2021: 1.01 → FY2022: 0.82 → FY2023: 0.69 → FY2024: 0.66 → FY2025: 0.67\n\nDebt-to-equity has </w:t>
            </w:r>
          </w:p>
          <w:p>
            <w:pPr>
              <w:spacing w:after="0" w:line="230" w:lineRule="exact"/>
            </w:pPr>
            <w:r>
              <w:rPr>
                <w:rFonts w:ascii="Courier New" w:cs="Courier New" w:eastAsia="Courier New" w:hAnsi="Courier New"/>
                <w:color w:val="1E2A38"/>
                <w:sz w:val="17"/>
                <w:szCs w:val="17"/>
              </w:rPr>
              <w:t xml:space="preserve">    improved from 1.01 to 0.67, indicating declining leverage. However, this improvement is driven by equity </w:t>
            </w:r>
          </w:p>
          <w:p>
            <w:pPr>
              <w:spacing w:after="0" w:line="230" w:lineRule="exact"/>
            </w:pPr>
            <w:r>
              <w:rPr>
                <w:rFonts w:ascii="Courier New" w:cs="Courier New" w:eastAsia="Courier New" w:hAnsi="Courier New"/>
                <w:color w:val="1E2A38"/>
                <w:sz w:val="17"/>
                <w:szCs w:val="17"/>
              </w:rPr>
              <w:t xml:space="preserve">    growth (from $30.2B to $82.1B), not debt reduction. Total liabilities grew from $30.5B to $54.9B, so absolute </w:t>
            </w:r>
          </w:p>
          <w:p>
            <w:pPr>
              <w:spacing w:after="0" w:line="230" w:lineRule="exact"/>
            </w:pPr>
            <w:r>
              <w:rPr>
                <w:rFonts w:ascii="Courier New" w:cs="Courier New" w:eastAsia="Courier New" w:hAnsi="Courier New"/>
                <w:color w:val="1E2A38"/>
                <w:sz w:val="17"/>
                <w:szCs w:val="17"/>
              </w:rPr>
              <w:t xml:space="preserve">    debt has increased. The ratio improvement is a function of equity growth outpacing debt </w:t>
            </w:r>
          </w:p>
          <w:p>
            <w:pPr>
              <w:spacing w:after="0" w:line="230" w:lineRule="exact"/>
            </w:pPr>
            <w:r>
              <w:rPr>
                <w:rFonts w:ascii="Courier New" w:cs="Courier New" w:eastAsia="Courier New" w:hAnsi="Courier New"/>
                <w:color w:val="1E2A38"/>
                <w:sz w:val="17"/>
                <w:szCs w:val="17"/>
              </w:rPr>
              <w:t xml:space="preserve">    growth.\n\nDebt-to-Assets Ratio:\n- FY2021: 0.49 → FY2022: 0.44 → FY2023: 0.40 → FY2024: 0.40 → FY2025: </w:t>
            </w:r>
          </w:p>
          <w:p>
            <w:pPr>
              <w:spacing w:after="0" w:line="230" w:lineRule="exact"/>
            </w:pPr>
            <w:r>
              <w:rPr>
                <w:rFonts w:ascii="Courier New" w:cs="Courier New" w:eastAsia="Courier New" w:hAnsi="Courier New"/>
                <w:color w:val="1E2A38"/>
                <w:sz w:val="17"/>
                <w:szCs w:val="17"/>
              </w:rPr>
              <w:t xml:space="preserve">    0.40\n\nDebt-to-assets has stabilized at 0.40, meaning 40% of assets are financed by debt and 60% by equity. </w:t>
            </w:r>
          </w:p>
          <w:p>
            <w:pPr>
              <w:spacing w:after="0" w:line="230" w:lineRule="exact"/>
            </w:pPr>
            <w:r>
              <w:rPr>
                <w:rFonts w:ascii="Courier New" w:cs="Courier New" w:eastAsia="Courier New" w:hAnsi="Courier New"/>
                <w:color w:val="1E2A38"/>
                <w:sz w:val="17"/>
                <w:szCs w:val="17"/>
              </w:rPr>
              <w:t xml:space="preserve">    This is moderate leverage for a capital-intensive manufacturer.\n\nInterest Coverage Ratio:\n- FY2021: 17.58x </w:t>
            </w:r>
          </w:p>
          <w:p>
            <w:pPr>
              <w:spacing w:after="0" w:line="230" w:lineRule="exact"/>
            </w:pPr>
            <w:r>
              <w:rPr>
                <w:rFonts w:ascii="Courier New" w:cs="Courier New" w:eastAsia="Courier New" w:hAnsi="Courier New"/>
                <w:color w:val="1E2A38"/>
                <w:sz w:val="17"/>
                <w:szCs w:val="17"/>
              </w:rPr>
              <w:t xml:space="preserve">    → FY2022: 71.50x → FY2023: 56.99x → FY2024: 20.22x → FY2025: 12.88x\n\nInterest coverage has deteriorated </w:t>
            </w:r>
          </w:p>
          <w:p>
            <w:pPr>
              <w:spacing w:after="0" w:line="230" w:lineRule="exact"/>
            </w:pPr>
            <w:r>
              <w:rPr>
                <w:rFonts w:ascii="Courier New" w:cs="Courier New" w:eastAsia="Courier New" w:hAnsi="Courier New"/>
                <w:color w:val="1E2A38"/>
                <w:sz w:val="17"/>
                <w:szCs w:val="17"/>
              </w:rPr>
              <w:t xml:space="preserve">    sharply from 71.5x (FY2022) to 12.88x (FY2025). While 12.88x is still adequate (above 2.5x minimum), the trend </w:t>
            </w:r>
          </w:p>
          <w:p>
            <w:pPr>
              <w:spacing w:after="0" w:line="230" w:lineRule="exact"/>
            </w:pPr>
            <w:r>
              <w:rPr>
                <w:rFonts w:ascii="Courier New" w:cs="Courier New" w:eastAsia="Courier New" w:hAnsi="Courier New"/>
                <w:color w:val="1E2A38"/>
                <w:sz w:val="17"/>
                <w:szCs w:val="17"/>
              </w:rPr>
              <w:t xml:space="preserve">    is concerning. EBIT of $4.4B covers interest expense of $338M only 12.88 times—a significant decline from </w:t>
            </w:r>
          </w:p>
          <w:p>
            <w:pPr>
              <w:spacing w:after="0" w:line="230" w:lineRule="exact"/>
            </w:pPr>
            <w:r>
              <w:rPr>
                <w:rFonts w:ascii="Courier New" w:cs="Courier New" w:eastAsia="Courier New" w:hAnsi="Courier New"/>
                <w:color w:val="1E2A38"/>
                <w:sz w:val="17"/>
                <w:szCs w:val="17"/>
              </w:rPr>
              <w:t xml:space="preserve">    prior years. If EBIT continues to compress, interest coverage could become problematic.\n\nAssessment: </w:t>
            </w:r>
          </w:p>
          <w:p>
            <w:pPr>
              <w:spacing w:after="0" w:line="230" w:lineRule="exact"/>
            </w:pPr>
            <w:r>
              <w:rPr>
                <w:rFonts w:ascii="Courier New" w:cs="Courier New" w:eastAsia="Courier New" w:hAnsi="Courier New"/>
                <w:color w:val="1E2A38"/>
                <w:sz w:val="17"/>
                <w:szCs w:val="17"/>
              </w:rPr>
              <w:t xml:space="preserve">    Leverage is moderate and declining on a ratio basis, but absolute debt has grown. Interest coverage remains </w:t>
            </w:r>
          </w:p>
          <w:p>
            <w:pPr>
              <w:spacing w:after="0" w:line="230" w:lineRule="exact"/>
            </w:pPr>
            <w:r>
              <w:rPr>
                <w:rFonts w:ascii="Courier New" w:cs="Courier New" w:eastAsia="Courier New" w:hAnsi="Courier New"/>
                <w:color w:val="1E2A38"/>
                <w:sz w:val="17"/>
                <w:szCs w:val="17"/>
              </w:rPr>
              <w:t xml:space="preserve">    adequate but is deteriorating rapidly. The company is not in immediate solvency distress, but the trajectory </w:t>
            </w:r>
          </w:p>
          <w:p>
            <w:pPr>
              <w:spacing w:after="0" w:line="230" w:lineRule="exact"/>
            </w:pPr>
            <w:r>
              <w:rPr>
                <w:rFonts w:ascii="Courier New" w:cs="Courier New" w:eastAsia="Courier New" w:hAnsi="Courier New"/>
                <w:color w:val="1E2A38"/>
                <w:sz w:val="17"/>
                <w:szCs w:val="17"/>
              </w:rPr>
              <w:t xml:space="preserve">    is unfavorable.\n\n---\n\n## Cash Flow Quality\n\n### Operating Cash Flow vs. Net Income\n\nNet Income and </w:t>
            </w:r>
          </w:p>
          <w:p>
            <w:pPr>
              <w:spacing w:after="0" w:line="230" w:lineRule="exact"/>
            </w:pPr>
            <w:r>
              <w:rPr>
                <w:rFonts w:ascii="Courier New" w:cs="Courier New" w:eastAsia="Courier New" w:hAnsi="Courier New"/>
                <w:color w:val="1E2A38"/>
                <w:sz w:val="17"/>
                <w:szCs w:val="17"/>
              </w:rPr>
              <w:t xml:space="preserve">    Operating Cash Flow (OCF):\n- FY2021: NI $5.6B, OCF $11.5B (OCF &gt; NI, quality strong)\n- FY2022: NI $12.6B, </w:t>
            </w:r>
          </w:p>
          <w:p>
            <w:pPr>
              <w:spacing w:after="0" w:line="230" w:lineRule="exact"/>
            </w:pPr>
            <w:r>
              <w:rPr>
                <w:rFonts w:ascii="Courier New" w:cs="Courier New" w:eastAsia="Courier New" w:hAnsi="Courier New"/>
                <w:color w:val="1E2A38"/>
                <w:sz w:val="17"/>
                <w:szCs w:val="17"/>
              </w:rPr>
              <w:t xml:space="preserve">    OCF $14.7B (OCF &gt; NI, quality strong)\n- FY2023: NI $15.0B, OCF $13.3B (OCF &lt; NI, quality weak)\n- FY2024: NI </w:t>
            </w:r>
          </w:p>
          <w:p>
            <w:pPr>
              <w:spacing w:after="0" w:line="230" w:lineRule="exact"/>
            </w:pPr>
            <w:r>
              <w:rPr>
                <w:rFonts w:ascii="Courier New" w:cs="Courier New" w:eastAsia="Courier New" w:hAnsi="Courier New"/>
                <w:color w:val="1E2A38"/>
                <w:sz w:val="17"/>
                <w:szCs w:val="17"/>
              </w:rPr>
              <w:t xml:space="preserve">    $7.2B, OCF $14.9B (OCF &gt; NI, quality strong)\n- FY2025: NI $3.9B, OCF $14.7B (OCF &gt;&gt; NI, quality </w:t>
            </w:r>
          </w:p>
          <w:p>
            <w:pPr>
              <w:spacing w:after="0" w:line="230" w:lineRule="exact"/>
            </w:pPr>
            <w:r>
              <w:rPr>
                <w:rFonts w:ascii="Courier New" w:cs="Courier New" w:eastAsia="Courier New" w:hAnsi="Courier New"/>
                <w:color w:val="1E2A38"/>
                <w:sz w:val="17"/>
                <w:szCs w:val="17"/>
              </w:rPr>
              <w:t xml:space="preserve">    weak)\n\nCritical Finding: In FY2025, Tesla reported net income of only $3.9B but generated operating cash </w:t>
            </w:r>
          </w:p>
          <w:p>
            <w:pPr>
              <w:spacing w:after="0" w:line="230" w:lineRule="exact"/>
            </w:pPr>
            <w:r>
              <w:rPr>
                <w:rFonts w:ascii="Courier New" w:cs="Courier New" w:eastAsia="Courier New" w:hAnsi="Courier New"/>
                <w:color w:val="1E2A38"/>
                <w:sz w:val="17"/>
                <w:szCs w:val="17"/>
              </w:rPr>
              <w:t xml:space="preserve">    flow of $14.7B—a $10.8B divergence. This is a major red flag. The gap suggests:\n1. Large non-cash charges </w:t>
            </w:r>
          </w:p>
          <w:p>
            <w:pPr>
              <w:spacing w:after="0" w:line="230" w:lineRule="exact"/>
            </w:pPr>
            <w:r>
              <w:rPr>
                <w:rFonts w:ascii="Courier New" w:cs="Courier New" w:eastAsia="Courier New" w:hAnsi="Courier New"/>
                <w:color w:val="1E2A38"/>
                <w:sz w:val="17"/>
                <w:szCs w:val="17"/>
              </w:rPr>
              <w:t xml:space="preserve">    (depreciation, amortization, stock-based compensation) are inflating OCF relative to net income, or\n2. </w:t>
            </w:r>
          </w:p>
          <w:p>
            <w:pPr>
              <w:spacing w:after="0" w:line="230" w:lineRule="exact"/>
            </w:pPr>
            <w:r>
              <w:rPr>
                <w:rFonts w:ascii="Courier New" w:cs="Courier New" w:eastAsia="Courier New" w:hAnsi="Courier New"/>
                <w:color w:val="1E2A38"/>
                <w:sz w:val="17"/>
                <w:szCs w:val="17"/>
              </w:rPr>
              <w:t xml:space="preserve">    Working capital changes are masking underlying cash generation weakness, or\n3. Earnings quality is </w:t>
            </w:r>
          </w:p>
          <w:p>
            <w:pPr>
              <w:spacing w:after="0" w:line="230" w:lineRule="exact"/>
            </w:pPr>
            <w:r>
              <w:rPr>
                <w:rFonts w:ascii="Courier New" w:cs="Courier New" w:eastAsia="Courier New" w:hAnsi="Courier New"/>
                <w:color w:val="1E2A38"/>
                <w:sz w:val="17"/>
                <w:szCs w:val="17"/>
              </w:rPr>
              <w:t xml:space="preserve">    deteriorating—the company is generating cash but not through profitable operations.\n\nThe absence of </w:t>
            </w:r>
          </w:p>
          <w:p>
            <w:pPr>
              <w:spacing w:after="0" w:line="230" w:lineRule="exact"/>
            </w:pPr>
            <w:r>
              <w:rPr>
                <w:rFonts w:ascii="Courier New" w:cs="Courier New" w:eastAsia="Courier New" w:hAnsi="Courier New"/>
                <w:color w:val="1E2A38"/>
                <w:sz w:val="17"/>
                <w:szCs w:val="17"/>
              </w:rPr>
              <w:t xml:space="preserve">    depreciation and amortization data in the financials prevents precise decomposition, but the magnitude of the </w:t>
            </w:r>
          </w:p>
          <w:p>
            <w:pPr>
              <w:spacing w:after="0" w:line="230" w:lineRule="exact"/>
            </w:pPr>
            <w:r>
              <w:rPr>
                <w:rFonts w:ascii="Courier New" w:cs="Courier New" w:eastAsia="Courier New" w:hAnsi="Courier New"/>
                <w:color w:val="1E2A38"/>
                <w:sz w:val="17"/>
                <w:szCs w:val="17"/>
              </w:rPr>
              <w:t xml:space="preserve">    gap is concerning. In FY2023, the same pattern emerged (NI $15.0B vs. OCF $13.3B), suggesting this is not a </w:t>
            </w:r>
          </w:p>
          <w:p>
            <w:pPr>
              <w:spacing w:after="0" w:line="230" w:lineRule="exact"/>
            </w:pPr>
            <w:r>
              <w:rPr>
                <w:rFonts w:ascii="Courier New" w:cs="Courier New" w:eastAsia="Courier New" w:hAnsi="Courier New"/>
                <w:color w:val="1E2A38"/>
                <w:sz w:val="17"/>
                <w:szCs w:val="17"/>
              </w:rPr>
              <w:t xml:space="preserve">    one-time anomaly.\n\n### Free Cash Flow (FCF)\n\nFCF = OCF − CapEx:\n- FY2021: $11.5B − $6.5B = $5.0B\n- </w:t>
            </w:r>
          </w:p>
          <w:p>
            <w:pPr>
              <w:spacing w:after="0" w:line="230" w:lineRule="exact"/>
            </w:pPr>
            <w:r>
              <w:rPr>
                <w:rFonts w:ascii="Courier New" w:cs="Courier New" w:eastAsia="Courier New" w:hAnsi="Courier New"/>
                <w:color w:val="1E2A38"/>
                <w:sz w:val="17"/>
                <w:szCs w:val="17"/>
              </w:rPr>
              <w:t xml:space="preserve">    FY2022: $14.7B − $7.2B = $7.5B\n- FY2023: $13.3B − $8.9B = $4.4B\n- FY2024: $14.9B − $11.3B = $3.6B\n- FY2025: </w:t>
            </w:r>
          </w:p>
          <w:p>
            <w:pPr>
              <w:spacing w:after="0" w:line="230" w:lineRule="exact"/>
            </w:pPr>
            <w:r>
              <w:rPr>
                <w:rFonts w:ascii="Courier New" w:cs="Courier New" w:eastAsia="Courier New" w:hAnsi="Courier New"/>
                <w:color w:val="1E2A38"/>
                <w:sz w:val="17"/>
                <w:szCs w:val="17"/>
              </w:rPr>
              <w:t xml:space="preserve">    $14.7B − $8.5B = $6.2B\n\nFCF has been volatile and declining on average. FY2025's FCF of $6.2B is positive </w:t>
            </w:r>
          </w:p>
          <w:p>
            <w:pPr>
              <w:spacing w:after="0" w:line="230" w:lineRule="exact"/>
            </w:pPr>
            <w:r>
              <w:rPr>
                <w:rFonts w:ascii="Courier New" w:cs="Courier New" w:eastAsia="Courier New" w:hAnsi="Courier New"/>
                <w:color w:val="1E2A38"/>
                <w:sz w:val="17"/>
                <w:szCs w:val="17"/>
              </w:rPr>
              <w:t xml:space="preserve">    but below FY2022's peak of $7.5B. More concerning, FCF has not grown in line with the company's capital </w:t>
            </w:r>
          </w:p>
          <w:p>
            <w:pPr>
              <w:spacing w:after="0" w:line="230" w:lineRule="exact"/>
            </w:pPr>
            <w:r>
              <w:rPr>
                <w:rFonts w:ascii="Courier New" w:cs="Courier New" w:eastAsia="Courier New" w:hAnsi="Courier New"/>
                <w:color w:val="1E2A38"/>
                <w:sz w:val="17"/>
                <w:szCs w:val="17"/>
              </w:rPr>
              <w:t xml:space="preserve">    base—Tesla is investing heavily (CapEx of $8.5B in FY2025) but generating minimal incremental </w:t>
            </w:r>
          </w:p>
          <w:p>
            <w:pPr>
              <w:spacing w:after="0" w:line="230" w:lineRule="exact"/>
            </w:pPr>
            <w:r>
              <w:rPr>
                <w:rFonts w:ascii="Courier New" w:cs="Courier New" w:eastAsia="Courier New" w:hAnsi="Courier New"/>
                <w:color w:val="1E2A38"/>
                <w:sz w:val="17"/>
                <w:szCs w:val="17"/>
              </w:rPr>
              <w:t xml:space="preserve">    returns.\n\nCapEx as % of Revenue:\n- FY2021: 12.0%\n- FY2022: 8.8%\n- FY2023: 9.2%\n- FY2024: 11.6%\n- </w:t>
            </w:r>
          </w:p>
          <w:p>
            <w:pPr>
              <w:spacing w:after="0" w:line="230" w:lineRule="exact"/>
            </w:pPr>
            <w:r>
              <w:rPr>
                <w:rFonts w:ascii="Courier New" w:cs="Courier New" w:eastAsia="Courier New" w:hAnsi="Courier New"/>
                <w:color w:val="1E2A38"/>
                <w:sz w:val="17"/>
                <w:szCs w:val="17"/>
              </w:rPr>
              <w:t xml:space="preserve">    FY2025: 9.0%\n\nCapEx intensity has remained elevated at 9–12% of revenue, typical for a capital-intensive </w:t>
            </w:r>
          </w:p>
          <w:p>
            <w:pPr>
              <w:spacing w:after="0" w:line="230" w:lineRule="exact"/>
            </w:pPr>
            <w:r>
              <w:rPr>
                <w:rFonts w:ascii="Courier New" w:cs="Courier New" w:eastAsia="Courier New" w:hAnsi="Courier New"/>
                <w:color w:val="1E2A38"/>
                <w:sz w:val="17"/>
                <w:szCs w:val="17"/>
              </w:rPr>
              <w:t xml:space="preserve">    manufacturer. However, with revenue declining and EBIT collapsing, the return on this capital is </w:t>
            </w:r>
          </w:p>
          <w:p>
            <w:pPr>
              <w:spacing w:after="0" w:line="230" w:lineRule="exact"/>
            </w:pPr>
            <w:r>
              <w:rPr>
                <w:rFonts w:ascii="Courier New" w:cs="Courier New" w:eastAsia="Courier New" w:hAnsi="Courier New"/>
                <w:color w:val="1E2A38"/>
                <w:sz w:val="17"/>
                <w:szCs w:val="17"/>
              </w:rPr>
              <w:t xml:space="preserve">    deteriorating.\n\nAssessment: Cash flow quality is weak. The large gap between net income and OCF in FY2025 </w:t>
            </w:r>
          </w:p>
          <w:p>
            <w:pPr>
              <w:spacing w:after="0" w:line="230" w:lineRule="exact"/>
            </w:pPr>
            <w:r>
              <w:rPr>
                <w:rFonts w:ascii="Courier New" w:cs="Courier New" w:eastAsia="Courier New" w:hAnsi="Courier New"/>
                <w:color w:val="1E2A38"/>
                <w:sz w:val="17"/>
                <w:szCs w:val="17"/>
              </w:rPr>
              <w:t xml:space="preserve">    suggests earnings are not translating into sustainable cash generation. FCF is positive but modest and </w:t>
            </w:r>
          </w:p>
          <w:p>
            <w:pPr>
              <w:spacing w:after="0" w:line="230" w:lineRule="exact"/>
            </w:pPr>
            <w:r>
              <w:rPr>
                <w:rFonts w:ascii="Courier New" w:cs="Courier New" w:eastAsia="Courier New" w:hAnsi="Courier New"/>
                <w:color w:val="1E2A38"/>
                <w:sz w:val="17"/>
                <w:szCs w:val="17"/>
              </w:rPr>
              <w:t xml:space="preserve">    declining relative to the company's size and capital intensity.\n\n---\n\n## Efficiency Ratios\n\n### Days </w:t>
            </w:r>
          </w:p>
          <w:p>
            <w:pPr>
              <w:spacing w:after="0" w:line="230" w:lineRule="exact"/>
            </w:pPr>
            <w:r>
              <w:rPr>
                <w:rFonts w:ascii="Courier New" w:cs="Courier New" w:eastAsia="Courier New" w:hAnsi="Courier New"/>
                <w:color w:val="1E2A38"/>
                <w:sz w:val="17"/>
                <w:szCs w:val="17"/>
              </w:rPr>
              <w:t xml:space="preserve">    Sales Outstanding (DSO)\n\n- FY2021: 12.97 days → FY2022: 13.23 days → FY2023: 13.23 days → FY2024: 16.51 days </w:t>
            </w:r>
          </w:p>
          <w:p>
            <w:pPr>
              <w:spacing w:after="0" w:line="230" w:lineRule="exact"/>
            </w:pPr>
            <w:r>
              <w:rPr>
                <w:rFonts w:ascii="Courier New" w:cs="Courier New" w:eastAsia="Courier New" w:hAnsi="Courier New"/>
                <w:color w:val="1E2A38"/>
                <w:sz w:val="17"/>
                <w:szCs w:val="17"/>
              </w:rPr>
              <w:t xml:space="preserve">    → FY2025: 17.61 days\n\nDSO has increased from 13 days to 17.6 days, indicating a slight deterioration in </w:t>
            </w:r>
          </w:p>
          <w:p>
            <w:pPr>
              <w:spacing w:after="0" w:line="230" w:lineRule="exact"/>
            </w:pPr>
            <w:r>
              <w:rPr>
                <w:rFonts w:ascii="Courier New" w:cs="Courier New" w:eastAsia="Courier New" w:hAnsi="Courier New"/>
                <w:color w:val="1E2A38"/>
                <w:sz w:val="17"/>
                <w:szCs w:val="17"/>
              </w:rPr>
              <w:t xml:space="preserve">    collection efficiency. However, the absolute level remains very low—Tesla collects receivables in less than 3 </w:t>
            </w:r>
          </w:p>
          <w:p>
            <w:pPr>
              <w:spacing w:after="0" w:line="230" w:lineRule="exact"/>
            </w:pPr>
            <w:r>
              <w:rPr>
                <w:rFonts w:ascii="Courier New" w:cs="Courier New" w:eastAsia="Courier New" w:hAnsi="Courier New"/>
                <w:color w:val="1E2A38"/>
                <w:sz w:val="17"/>
                <w:szCs w:val="17"/>
              </w:rPr>
              <w:t xml:space="preserve">    weeks, which is excellent. The increase may reflect a shift in sales mix (e.g., more wholesale or fleet sales </w:t>
            </w:r>
          </w:p>
          <w:p>
            <w:pPr>
              <w:spacing w:after="0" w:line="230" w:lineRule="exact"/>
            </w:pPr>
            <w:r>
              <w:rPr>
                <w:rFonts w:ascii="Courier New" w:cs="Courier New" w:eastAsia="Courier New" w:hAnsi="Courier New"/>
                <w:color w:val="1E2A38"/>
                <w:sz w:val="17"/>
                <w:szCs w:val="17"/>
              </w:rPr>
              <w:t xml:space="preserve">    with longer payment terms) rather than operational deterioration.\n\n### Days Inventory Outstanding (DIO)\n\n- </w:t>
            </w:r>
          </w:p>
          <w:p>
            <w:pPr>
              <w:spacing w:after="0" w:line="230" w:lineRule="exact"/>
            </w:pPr>
            <w:r>
              <w:rPr>
                <w:rFonts w:ascii="Courier New" w:cs="Courier New" w:eastAsia="Courier New" w:hAnsi="Courier New"/>
                <w:color w:val="1E2A38"/>
                <w:sz w:val="17"/>
                <w:szCs w:val="17"/>
              </w:rPr>
              <w:t xml:space="preserve">    FY2021: 52.25 days → FY2022: 77.32 days → FY2023: 62.87 days → FY2024: 54.66 days → FY2025: 58.19 days\n\nDIO </w:t>
            </w:r>
          </w:p>
          <w:p>
            <w:pPr>
              <w:spacing w:after="0" w:line="230" w:lineRule="exact"/>
            </w:pPr>
            <w:r>
              <w:rPr>
                <w:rFonts w:ascii="Courier New" w:cs="Courier New" w:eastAsia="Courier New" w:hAnsi="Courier New"/>
                <w:color w:val="1E2A38"/>
                <w:sz w:val="17"/>
                <w:szCs w:val="17"/>
              </w:rPr>
              <w:t xml:space="preserve">    has fluctuated between 52 and 77 days, settling at 58 days in FY2025. This suggests inventory is turning over </w:t>
            </w:r>
          </w:p>
          <w:p>
            <w:pPr>
              <w:spacing w:after="0" w:line="230" w:lineRule="exact"/>
            </w:pPr>
            <w:r>
              <w:rPr>
                <w:rFonts w:ascii="Courier New" w:cs="Courier New" w:eastAsia="Courier New" w:hAnsi="Courier New"/>
                <w:color w:val="1E2A38"/>
                <w:sz w:val="17"/>
                <w:szCs w:val="17"/>
              </w:rPr>
              <w:t xml:space="preserve">    roughly every 2 months, which is reasonable for an automotive manufacturer. The FY2022 spike to 77 days may </w:t>
            </w:r>
          </w:p>
          <w:p>
            <w:pPr>
              <w:spacing w:after="0" w:line="230" w:lineRule="exact"/>
            </w:pPr>
            <w:r>
              <w:rPr>
                <w:rFonts w:ascii="Courier New" w:cs="Courier New" w:eastAsia="Courier New" w:hAnsi="Courier New"/>
                <w:color w:val="1E2A38"/>
                <w:sz w:val="17"/>
                <w:szCs w:val="17"/>
              </w:rPr>
              <w:t xml:space="preserve">    reflect supply chain disruptions or inventory buildup; the subsequent decline and stabilization suggest </w:t>
            </w:r>
          </w:p>
          <w:p>
            <w:pPr>
              <w:spacing w:after="0" w:line="230" w:lineRule="exact"/>
            </w:pPr>
            <w:r>
              <w:rPr>
                <w:rFonts w:ascii="Courier New" w:cs="Courier New" w:eastAsia="Courier New" w:hAnsi="Courier New"/>
                <w:color w:val="1E2A38"/>
                <w:sz w:val="17"/>
                <w:szCs w:val="17"/>
              </w:rPr>
              <w:t xml:space="preserve">    normalization.\n\n### Days Payable Outstanding (DPO)\n\n- FY2021: 90.98 days → FY2022: 91.87 days → FY2023: </w:t>
            </w:r>
          </w:p>
          <w:p>
            <w:pPr>
              <w:spacing w:after="0" w:line="230" w:lineRule="exact"/>
            </w:pPr>
            <w:r>
              <w:rPr>
                <w:rFonts w:ascii="Courier New" w:cs="Courier New" w:eastAsia="Courier New" w:hAnsi="Courier New"/>
                <w:color w:val="1E2A38"/>
                <w:sz w:val="17"/>
                <w:szCs w:val="17"/>
              </w:rPr>
              <w:t xml:space="preserve">    66.58 days → FY2024: 56.74 days → FY2025: 62.78 days\n\nDPO has declined significantly from 91 days </w:t>
            </w:r>
          </w:p>
          <w:p>
            <w:pPr>
              <w:spacing w:after="0" w:line="230" w:lineRule="exact"/>
            </w:pPr>
            <w:r>
              <w:rPr>
                <w:rFonts w:ascii="Courier New" w:cs="Courier New" w:eastAsia="Courier New" w:hAnsi="Courier New"/>
                <w:color w:val="1E2A38"/>
                <w:sz w:val="17"/>
                <w:szCs w:val="17"/>
              </w:rPr>
              <w:t xml:space="preserve">    (FY2021–2022) to 63 days (FY2025). This indicates Tesla is paying suppliers faster, which could reflect:\n1. </w:t>
            </w:r>
          </w:p>
          <w:p>
            <w:pPr>
              <w:spacing w:after="0" w:line="230" w:lineRule="exact"/>
            </w:pPr>
            <w:r>
              <w:rPr>
                <w:rFonts w:ascii="Courier New" w:cs="Courier New" w:eastAsia="Courier New" w:hAnsi="Courier New"/>
                <w:color w:val="1E2A38"/>
                <w:sz w:val="17"/>
                <w:szCs w:val="17"/>
              </w:rPr>
              <w:t xml:space="preserve">    Improved supplier relationships and negotiating power, or\n2. Reduced leverage with suppliers due to lower </w:t>
            </w:r>
          </w:p>
          <w:p>
            <w:pPr>
              <w:spacing w:after="0" w:line="230" w:lineRule="exact"/>
            </w:pPr>
            <w:r>
              <w:rPr>
                <w:rFonts w:ascii="Courier New" w:cs="Courier New" w:eastAsia="Courier New" w:hAnsi="Courier New"/>
                <w:color w:val="1E2A38"/>
                <w:sz w:val="17"/>
                <w:szCs w:val="17"/>
              </w:rPr>
              <w:t xml:space="preserve">    order volumes, or\n3. Intentional working capital management to preserve cash.\n\nThe decline from 91 to 63 </w:t>
            </w:r>
          </w:p>
          <w:p>
            <w:pPr>
              <w:spacing w:after="0" w:line="230" w:lineRule="exact"/>
            </w:pPr>
            <w:r>
              <w:rPr>
                <w:rFonts w:ascii="Courier New" w:cs="Courier New" w:eastAsia="Courier New" w:hAnsi="Courier New"/>
                <w:color w:val="1E2A38"/>
                <w:sz w:val="17"/>
                <w:szCs w:val="17"/>
              </w:rPr>
              <w:t xml:space="preserve">    days is material and suggests Tesla's bargaining position with suppliers may have weakened.\n\n### Cash </w:t>
            </w:r>
          </w:p>
          <w:p>
            <w:pPr>
              <w:spacing w:after="0" w:line="230" w:lineRule="exact"/>
            </w:pPr>
            <w:r>
              <w:rPr>
                <w:rFonts w:ascii="Courier New" w:cs="Courier New" w:eastAsia="Courier New" w:hAnsi="Courier New"/>
                <w:color w:val="1E2A38"/>
                <w:sz w:val="17"/>
                <w:szCs w:val="17"/>
              </w:rPr>
              <w:t xml:space="preserve">    Conversion Cycle (CCC)\n\n- FY2021: 12.97 + 52.25 − 90.98 = −25.76 days (negative, favorable)\n- FY2022: 13.23 </w:t>
            </w:r>
          </w:p>
          <w:p>
            <w:pPr>
              <w:spacing w:after="0" w:line="230" w:lineRule="exact"/>
            </w:pPr>
            <w:r>
              <w:rPr>
                <w:rFonts w:ascii="Courier New" w:cs="Courier New" w:eastAsia="Courier New" w:hAnsi="Courier New"/>
                <w:color w:val="1E2A38"/>
                <w:sz w:val="17"/>
                <w:szCs w:val="17"/>
              </w:rPr>
              <w:t xml:space="preserve">    + 77.32 − 91.87 = −1.32 days (near-zero, neutral)\n- FY2023: 13.23 + 62.87 − 66.58 = 9.52 days (positive, </w:t>
            </w:r>
          </w:p>
          <w:p>
            <w:pPr>
              <w:spacing w:after="0" w:line="230" w:lineRule="exact"/>
            </w:pPr>
            <w:r>
              <w:rPr>
                <w:rFonts w:ascii="Courier New" w:cs="Courier New" w:eastAsia="Courier New" w:hAnsi="Courier New"/>
                <w:color w:val="1E2A38"/>
                <w:sz w:val="17"/>
                <w:szCs w:val="17"/>
              </w:rPr>
              <w:t xml:space="preserve">    unfavorable)\n- FY2024: 16.51 + 54.66 − 56.74 = 14.43 days (positive, unfavorable)\n- FY2025: 17.61 + 58.19 − </w:t>
            </w:r>
          </w:p>
          <w:p>
            <w:pPr>
              <w:spacing w:after="0" w:line="230" w:lineRule="exact"/>
            </w:pPr>
            <w:r>
              <w:rPr>
                <w:rFonts w:ascii="Courier New" w:cs="Courier New" w:eastAsia="Courier New" w:hAnsi="Courier New"/>
                <w:color w:val="1E2A38"/>
                <w:sz w:val="17"/>
                <w:szCs w:val="17"/>
              </w:rPr>
              <w:t xml:space="preserve">    62.78 = 13.02 days (positive, unfavorable)\n\nThe CCC has deteriorated from negative (favorable) in </w:t>
            </w:r>
          </w:p>
          <w:p>
            <w:pPr>
              <w:spacing w:after="0" w:line="230" w:lineRule="exact"/>
            </w:pPr>
            <w:r>
              <w:rPr>
                <w:rFonts w:ascii="Courier New" w:cs="Courier New" w:eastAsia="Courier New" w:hAnsi="Courier New"/>
                <w:color w:val="1E2A38"/>
                <w:sz w:val="17"/>
                <w:szCs w:val="17"/>
              </w:rPr>
              <w:t xml:space="preserve">    FY2021–2022 to positive (unfavorable) in FY2023–2025. Tesla now requires 13 days of working capital financing, </w:t>
            </w:r>
          </w:p>
          <w:p>
            <w:pPr>
              <w:spacing w:after="0" w:line="230" w:lineRule="exact"/>
            </w:pPr>
            <w:r>
              <w:rPr>
                <w:rFonts w:ascii="Courier New" w:cs="Courier New" w:eastAsia="Courier New" w:hAnsi="Courier New"/>
                <w:color w:val="1E2A38"/>
                <w:sz w:val="17"/>
                <w:szCs w:val="17"/>
              </w:rPr>
              <w:t xml:space="preserve">    compared to a 26-day advantage in FY2021. This deterioration is driven by:\n- Rising DSO (slower </w:t>
            </w:r>
          </w:p>
          <w:p>
            <w:pPr>
              <w:spacing w:after="0" w:line="230" w:lineRule="exact"/>
            </w:pPr>
            <w:r>
              <w:rPr>
                <w:rFonts w:ascii="Courier New" w:cs="Courier New" w:eastAsia="Courier New" w:hAnsi="Courier New"/>
                <w:color w:val="1E2A38"/>
                <w:sz w:val="17"/>
                <w:szCs w:val="17"/>
              </w:rPr>
              <w:t xml:space="preserve">    collections)\n- Declining DPO (faster payables)\n\nThis is a meaningful operational deterioration. Tesla's </w:t>
            </w:r>
          </w:p>
          <w:p>
            <w:pPr>
              <w:spacing w:after="0" w:line="230" w:lineRule="exact"/>
            </w:pPr>
            <w:r>
              <w:rPr>
                <w:rFonts w:ascii="Courier New" w:cs="Courier New" w:eastAsia="Courier New" w:hAnsi="Courier New"/>
                <w:color w:val="1E2A38"/>
                <w:sz w:val="17"/>
                <w:szCs w:val="17"/>
              </w:rPr>
              <w:t xml:space="preserve">    working capital efficiency has worsened, requiring more cash to fund operations.\n\nAssessment: Efficiency has </w:t>
            </w:r>
          </w:p>
          <w:p>
            <w:pPr>
              <w:spacing w:after="0" w:line="230" w:lineRule="exact"/>
            </w:pPr>
            <w:r>
              <w:rPr>
                <w:rFonts w:ascii="Courier New" w:cs="Courier New" w:eastAsia="Courier New" w:hAnsi="Courier New"/>
                <w:color w:val="1E2A38"/>
                <w:sz w:val="17"/>
                <w:szCs w:val="17"/>
              </w:rPr>
              <w:t xml:space="preserve">    deteriorated. The shift from a negative to positive CCC, combined with rising DSO and falling DPO, suggests </w:t>
            </w:r>
          </w:p>
          <w:p>
            <w:pPr>
              <w:spacing w:after="0" w:line="230" w:lineRule="exact"/>
            </w:pPr>
            <w:r>
              <w:rPr>
                <w:rFonts w:ascii="Courier New" w:cs="Courier New" w:eastAsia="Courier New" w:hAnsi="Courier New"/>
                <w:color w:val="1E2A38"/>
                <w:sz w:val="17"/>
                <w:szCs w:val="17"/>
              </w:rPr>
              <w:t xml:space="preserve">    Tesla's operational leverage and supplier relationships have weakened. The company is collecting cash slower </w:t>
            </w:r>
          </w:p>
          <w:p>
            <w:pPr>
              <w:spacing w:after="0" w:line="230" w:lineRule="exact"/>
            </w:pPr>
            <w:r>
              <w:rPr>
                <w:rFonts w:ascii="Courier New" w:cs="Courier New" w:eastAsia="Courier New" w:hAnsi="Courier New"/>
                <w:color w:val="1E2A38"/>
                <w:sz w:val="17"/>
                <w:szCs w:val="17"/>
              </w:rPr>
              <w:t xml:space="preserve">    and paying suppliers faster, a sign of reduced bargaining power.\n\n---\n\n## Valuation View\n\n### DCF </w:t>
            </w:r>
          </w:p>
          <w:p>
            <w:pPr>
              <w:spacing w:after="0" w:line="230" w:lineRule="exact"/>
            </w:pPr>
            <w:r>
              <w:rPr>
                <w:rFonts w:ascii="Courier New" w:cs="Courier New" w:eastAsia="Courier New" w:hAnsi="Courier New"/>
                <w:color w:val="1E2A38"/>
                <w:sz w:val="17"/>
                <w:szCs w:val="17"/>
              </w:rPr>
              <w:t xml:space="preserve">    Analysis\n\nThe DCF valuation produces a negative intrinsic value of −$15.42 per share, with an enterprise </w:t>
            </w:r>
          </w:p>
          <w:p>
            <w:pPr>
              <w:spacing w:after="0" w:line="230" w:lineRule="exact"/>
            </w:pPr>
            <w:r>
              <w:rPr>
                <w:rFonts w:ascii="Courier New" w:cs="Courier New" w:eastAsia="Courier New" w:hAnsi="Courier New"/>
                <w:color w:val="1E2A38"/>
                <w:sz w:val="17"/>
                <w:szCs w:val="17"/>
              </w:rPr>
              <w:t xml:space="preserve">    value of −$74.4 billion. This is a critical finding.\n\nWhy is the DCF negative?\n\nThe model projects </w:t>
            </w:r>
          </w:p>
          <w:p>
            <w:pPr>
              <w:spacing w:after="0" w:line="230" w:lineRule="exact"/>
            </w:pPr>
            <w:r>
              <w:rPr>
                <w:rFonts w:ascii="Courier New" w:cs="Courier New" w:eastAsia="Courier New" w:hAnsi="Courier New"/>
                <w:color w:val="1E2A38"/>
                <w:sz w:val="17"/>
                <w:szCs w:val="17"/>
              </w:rPr>
              <w:t xml:space="preserve">    negative free cash flow for all five forecast years (FY2026–FY2030):\n- FY2026: −$4.6B\n- FY2027: −$5.4B\n- </w:t>
            </w:r>
          </w:p>
          <w:p>
            <w:pPr>
              <w:spacing w:after="0" w:line="230" w:lineRule="exact"/>
            </w:pPr>
            <w:r>
              <w:rPr>
                <w:rFonts w:ascii="Courier New" w:cs="Courier New" w:eastAsia="Courier New" w:hAnsi="Courier New"/>
                <w:color w:val="1E2A38"/>
                <w:sz w:val="17"/>
                <w:szCs w:val="17"/>
              </w:rPr>
              <w:t xml:space="preserve">    FY2028: −$6.3B\n- FY2029: −$7.3B\n- FY2030: −$8.6B\n\nThe projections assume:\n1. Revenue growth of ~17% </w:t>
            </w:r>
          </w:p>
          <w:p>
            <w:pPr>
              <w:spacing w:after="0" w:line="230" w:lineRule="exact"/>
            </w:pPr>
            <w:r>
              <w:rPr>
                <w:rFonts w:ascii="Courier New" w:cs="Courier New" w:eastAsia="Courier New" w:hAnsi="Courier New"/>
                <w:color w:val="1E2A38"/>
                <w:sz w:val="17"/>
                <w:szCs w:val="17"/>
              </w:rPr>
              <w:t xml:space="preserve">    annually (based on historical trends), but\n2. EBIT margins remain compressed at current levels (~4.6%), </w:t>
            </w:r>
          </w:p>
          <w:p>
            <w:pPr>
              <w:spacing w:after="0" w:line="230" w:lineRule="exact"/>
            </w:pPr>
            <w:r>
              <w:rPr>
                <w:rFonts w:ascii="Courier New" w:cs="Courier New" w:eastAsia="Courier New" w:hAnsi="Courier New"/>
                <w:color w:val="1E2A38"/>
                <w:sz w:val="17"/>
                <w:szCs w:val="17"/>
              </w:rPr>
              <w:t xml:space="preserve">    and\n3. CapEx remains elevated at ~10% of revenue, while\n4. Working capital continues to </w:t>
            </w:r>
          </w:p>
          <w:p>
            <w:pPr>
              <w:spacing w:after="0" w:line="230" w:lineRule="exact"/>
            </w:pPr>
            <w:r>
              <w:rPr>
                <w:rFonts w:ascii="Courier New" w:cs="Courier New" w:eastAsia="Courier New" w:hAnsi="Courier New"/>
                <w:color w:val="1E2A38"/>
                <w:sz w:val="17"/>
                <w:szCs w:val="17"/>
              </w:rPr>
              <w:t xml:space="preserve">    deteriorate.\n\nUnder these assumptions, the company burns cash every year, and the terminal value is </w:t>
            </w:r>
          </w:p>
          <w:p>
            <w:pPr>
              <w:spacing w:after="0" w:line="230" w:lineRule="exact"/>
            </w:pPr>
            <w:r>
              <w:rPr>
                <w:rFonts w:ascii="Courier New" w:cs="Courier New" w:eastAsia="Courier New" w:hAnsi="Courier New"/>
                <w:color w:val="1E2A38"/>
                <w:sz w:val="17"/>
                <w:szCs w:val="17"/>
              </w:rPr>
              <w:t xml:space="preserve">    negative. The model cannot justify positive equity value.\n\nModel Limitations:\n\n- Depreciation &amp; </w:t>
            </w:r>
          </w:p>
          <w:p>
            <w:pPr>
              <w:spacing w:after="0" w:line="230" w:lineRule="exact"/>
            </w:pPr>
            <w:r>
              <w:rPr>
                <w:rFonts w:ascii="Courier New" w:cs="Courier New" w:eastAsia="Courier New" w:hAnsi="Courier New"/>
                <w:color w:val="1E2A38"/>
                <w:sz w:val="17"/>
                <w:szCs w:val="17"/>
              </w:rPr>
              <w:t xml:space="preserve">    Amortization: The DCF shows $0 projected D&amp;A for all years because the source data contains no D&amp;A figures. </w:t>
            </w:r>
          </w:p>
          <w:p>
            <w:pPr>
              <w:spacing w:after="0" w:line="230" w:lineRule="exact"/>
            </w:pPr>
            <w:r>
              <w:rPr>
                <w:rFonts w:ascii="Courier New" w:cs="Courier New" w:eastAsia="Courier New" w:hAnsi="Courier New"/>
                <w:color w:val="1E2A38"/>
                <w:sz w:val="17"/>
                <w:szCs w:val="17"/>
              </w:rPr>
              <w:t xml:space="preserve">    This understates UFCF and enterprise value. If D&amp;A is material (likely 5–8% of revenue for a manufacturer), </w:t>
            </w:r>
          </w:p>
          <w:p>
            <w:pPr>
              <w:spacing w:after="0" w:line="230" w:lineRule="exact"/>
            </w:pPr>
            <w:r>
              <w:rPr>
                <w:rFonts w:ascii="Courier New" w:cs="Courier New" w:eastAsia="Courier New" w:hAnsi="Courier New"/>
                <w:color w:val="1E2A38"/>
                <w:sz w:val="17"/>
                <w:szCs w:val="17"/>
              </w:rPr>
              <w:t xml:space="preserve">    the true enterprise value would be higher.\n- Cost of Debt: The model did not flag a fallback to risk-free </w:t>
            </w:r>
          </w:p>
          <w:p>
            <w:pPr>
              <w:spacing w:after="0" w:line="230" w:lineRule="exact"/>
            </w:pPr>
            <w:r>
              <w:rPr>
                <w:rFonts w:ascii="Courier New" w:cs="Courier New" w:eastAsia="Courier New" w:hAnsi="Courier New"/>
                <w:color w:val="1E2A38"/>
                <w:sz w:val="17"/>
                <w:szCs w:val="17"/>
              </w:rPr>
              <w:t xml:space="preserve">    rate, so cost of debt was derived from financial statements. However, with interest expense of only $338M on </w:t>
            </w:r>
          </w:p>
          <w:p>
            <w:pPr>
              <w:spacing w:after="0" w:line="230" w:lineRule="exact"/>
            </w:pPr>
            <w:r>
              <w:rPr>
                <w:rFonts w:ascii="Courier New" w:cs="Courier New" w:eastAsia="Courier New" w:hAnsi="Courier New"/>
                <w:color w:val="1E2A38"/>
                <w:sz w:val="17"/>
                <w:szCs w:val="17"/>
              </w:rPr>
              <w:t xml:space="preserve">    total liabilities of $54.9B, the implied cost of debt is ~0.6%, which is unrealistically low and suggests the </w:t>
            </w:r>
          </w:p>
          <w:p>
            <w:pPr>
              <w:spacing w:after="0" w:line="230" w:lineRule="exact"/>
            </w:pPr>
            <w:r>
              <w:rPr>
                <w:rFonts w:ascii="Courier New" w:cs="Courier New" w:eastAsia="Courier New" w:hAnsi="Courier New"/>
                <w:color w:val="1E2A38"/>
                <w:sz w:val="17"/>
                <w:szCs w:val="17"/>
              </w:rPr>
              <w:t xml:space="preserve">    debt data may be incomplete or misclassified.\n- Terminal Growth: The model uses a 2.5% terminal growth rate </w:t>
            </w:r>
          </w:p>
          <w:p>
            <w:pPr>
              <w:spacing w:after="0" w:line="230" w:lineRule="exact"/>
            </w:pPr>
            <w:r>
              <w:rPr>
                <w:rFonts w:ascii="Courier New" w:cs="Courier New" w:eastAsia="Courier New" w:hAnsi="Courier New"/>
                <w:color w:val="1E2A38"/>
                <w:sz w:val="17"/>
                <w:szCs w:val="17"/>
              </w:rPr>
              <w:t xml:space="preserve">    (GDP proxy), which is reasonable but assumes Tesla returns to profitability and positive FCF by year 6+. The </w:t>
            </w:r>
          </w:p>
          <w:p>
            <w:pPr>
              <w:spacing w:after="0" w:line="230" w:lineRule="exact"/>
            </w:pPr>
            <w:r>
              <w:rPr>
                <w:rFonts w:ascii="Courier New" w:cs="Courier New" w:eastAsia="Courier New" w:hAnsi="Courier New"/>
                <w:color w:val="1E2A38"/>
                <w:sz w:val="17"/>
                <w:szCs w:val="17"/>
              </w:rPr>
              <w:t xml:space="preserve">    current trajectory does not support this assumption.\n\nInterpretation:\n\nThe negative DCF is a directional </w:t>
            </w:r>
          </w:p>
          <w:p>
            <w:pPr>
              <w:spacing w:after="0" w:line="230" w:lineRule="exact"/>
            </w:pPr>
            <w:r>
              <w:rPr>
                <w:rFonts w:ascii="Courier New" w:cs="Courier New" w:eastAsia="Courier New" w:hAnsi="Courier New"/>
                <w:color w:val="1E2A38"/>
                <w:sz w:val="17"/>
                <w:szCs w:val="17"/>
              </w:rPr>
              <w:t xml:space="preserve">    signal, not a precise valuation. It indicates that under current operational trends (declining revenue, </w:t>
            </w:r>
          </w:p>
          <w:p>
            <w:pPr>
              <w:spacing w:after="0" w:line="230" w:lineRule="exact"/>
            </w:pPr>
            <w:r>
              <w:rPr>
                <w:rFonts w:ascii="Courier New" w:cs="Courier New" w:eastAsia="Courier New" w:hAnsi="Courier New"/>
                <w:color w:val="1E2A38"/>
                <w:sz w:val="17"/>
                <w:szCs w:val="17"/>
              </w:rPr>
              <w:t xml:space="preserve">    compressed margins, elevated CapEx), the company cannot generate sufficient cash to justify its current market </w:t>
            </w:r>
          </w:p>
          <w:p>
            <w:pPr>
              <w:spacing w:after="0" w:line="230" w:lineRule="exact"/>
            </w:pPr>
            <w:r>
              <w:rPr>
                <w:rFonts w:ascii="Courier New" w:cs="Courier New" w:eastAsia="Courier New" w:hAnsi="Courier New"/>
                <w:color w:val="1E2A38"/>
                <w:sz w:val="17"/>
                <w:szCs w:val="17"/>
              </w:rPr>
              <w:t xml:space="preserve">    capitalization of $1.53 trillion. The model is telling us that either:\n1. Tesla's operational performance </w:t>
            </w:r>
          </w:p>
          <w:p>
            <w:pPr>
              <w:spacing w:after="0" w:line="230" w:lineRule="exact"/>
            </w:pPr>
            <w:r>
              <w:rPr>
                <w:rFonts w:ascii="Courier New" w:cs="Courier New" w:eastAsia="Courier New" w:hAnsi="Courier New"/>
                <w:color w:val="1E2A38"/>
                <w:sz w:val="17"/>
                <w:szCs w:val="17"/>
              </w:rPr>
              <w:t xml:space="preserve">    must improve materially (margin recovery, revenue growth resumption), or\n2. The company is overvalued at </w:t>
            </w:r>
          </w:p>
          <w:p>
            <w:pPr>
              <w:spacing w:after="0" w:line="230" w:lineRule="exact"/>
            </w:pPr>
            <w:r>
              <w:rPr>
                <w:rFonts w:ascii="Courier New" w:cs="Courier New" w:eastAsia="Courier New" w:hAnsi="Courier New"/>
                <w:color w:val="1E2A38"/>
                <w:sz w:val="17"/>
                <w:szCs w:val="17"/>
              </w:rPr>
              <w:t xml:space="preserve">    current prices.\n\nGiven that the current stock price is $406.43 and the DCF implies negative value, the </w:t>
            </w:r>
          </w:p>
          <w:p>
            <w:pPr>
              <w:spacing w:after="0" w:line="230" w:lineRule="exact"/>
            </w:pPr>
            <w:r>
              <w:rPr>
                <w:rFonts w:ascii="Courier New" w:cs="Courier New" w:eastAsia="Courier New" w:hAnsi="Courier New"/>
                <w:color w:val="1E2A38"/>
                <w:sz w:val="17"/>
                <w:szCs w:val="17"/>
              </w:rPr>
              <w:t xml:space="preserve">    market is pricing in a significant operational turnaround that is not yet evident in the </w:t>
            </w:r>
          </w:p>
          <w:p>
            <w:pPr>
              <w:spacing w:after="0" w:line="230" w:lineRule="exact"/>
            </w:pPr>
            <w:r>
              <w:rPr>
                <w:rFonts w:ascii="Courier New" w:cs="Courier New" w:eastAsia="Courier New" w:hAnsi="Courier New"/>
                <w:color w:val="1E2A38"/>
                <w:sz w:val="17"/>
                <w:szCs w:val="17"/>
              </w:rPr>
              <w:t xml:space="preserve">    financials.\n\n---\n\n## Red Flags\n\n### 1. Revenue Contraction (FY2025: −2.9%)\nTesla's revenue declined for </w:t>
            </w:r>
          </w:p>
          <w:p>
            <w:pPr>
              <w:spacing w:after="0" w:line="230" w:lineRule="exact"/>
            </w:pPr>
            <w:r>
              <w:rPr>
                <w:rFonts w:ascii="Courier New" w:cs="Courier New" w:eastAsia="Courier New" w:hAnsi="Courier New"/>
                <w:color w:val="1E2A38"/>
                <w:sz w:val="17"/>
                <w:szCs w:val="17"/>
              </w:rPr>
              <w:t xml:space="preserve">    the first time in the analysis period. After 51% growth in FY2022 and 19% in FY2023, the company has stalled </w:t>
            </w:r>
          </w:p>
          <w:p>
            <w:pPr>
              <w:spacing w:after="0" w:line="230" w:lineRule="exact"/>
            </w:pPr>
            <w:r>
              <w:rPr>
                <w:rFonts w:ascii="Courier New" w:cs="Courier New" w:eastAsia="Courier New" w:hAnsi="Courier New"/>
                <w:color w:val="1E2A38"/>
                <w:sz w:val="17"/>
                <w:szCs w:val="17"/>
              </w:rPr>
              <w:t xml:space="preserve">    (0.9% in FY2024) and contracted (−2.9% in FY2025). This signals demand weakness or pricing pressure and is </w:t>
            </w:r>
          </w:p>
          <w:p>
            <w:pPr>
              <w:spacing w:after="0" w:line="230" w:lineRule="exact"/>
            </w:pPr>
            <w:r>
              <w:rPr>
                <w:rFonts w:ascii="Courier New" w:cs="Courier New" w:eastAsia="Courier New" w:hAnsi="Courier New"/>
                <w:color w:val="1E2A38"/>
                <w:sz w:val="17"/>
                <w:szCs w:val="17"/>
              </w:rPr>
              <w:t xml:space="preserve">    inconsistent with a growth narrative.\n\nValuation Impact: Negative. Revenue contraction is a structural </w:t>
            </w:r>
          </w:p>
          <w:p>
            <w:pPr>
              <w:spacing w:after="0" w:line="230" w:lineRule="exact"/>
            </w:pPr>
            <w:r>
              <w:rPr>
                <w:rFonts w:ascii="Courier New" w:cs="Courier New" w:eastAsia="Courier New" w:hAnsi="Courier New"/>
                <w:color w:val="1E2A38"/>
                <w:sz w:val="17"/>
                <w:szCs w:val="17"/>
              </w:rPr>
              <w:t xml:space="preserve">    headwind that cannot be offset by cost cuts alone.\n\n### 2. Margin Compression (EBIT Margin: 16.8% → </w:t>
            </w:r>
          </w:p>
          <w:p>
            <w:pPr>
              <w:spacing w:after="0" w:line="230" w:lineRule="exact"/>
            </w:pPr>
            <w:r>
              <w:rPr>
                <w:rFonts w:ascii="Courier New" w:cs="Courier New" w:eastAsia="Courier New" w:hAnsi="Courier New"/>
                <w:color w:val="1E2A38"/>
                <w:sz w:val="17"/>
                <w:szCs w:val="17"/>
              </w:rPr>
              <w:t xml:space="preserve">    4.6%)\nEBIT margin has fallen 12.2 percentage points from peak, with no sign of stabilization. The company is </w:t>
            </w:r>
          </w:p>
          <w:p>
            <w:pPr>
              <w:spacing w:after="0" w:line="230" w:lineRule="exact"/>
            </w:pPr>
            <w:r>
              <w:rPr>
                <w:rFonts w:ascii="Courier New" w:cs="Courier New" w:eastAsia="Courier New" w:hAnsi="Courier New"/>
                <w:color w:val="1E2A38"/>
                <w:sz w:val="17"/>
                <w:szCs w:val="17"/>
              </w:rPr>
              <w:t xml:space="preserve">    losing pricing power and/or facing structural cost pressures. At 4.6%, margins are unsustainably low for a </w:t>
            </w:r>
          </w:p>
          <w:p>
            <w:pPr>
              <w:spacing w:after="0" w:line="230" w:lineRule="exact"/>
            </w:pPr>
            <w:r>
              <w:rPr>
                <w:rFonts w:ascii="Courier New" w:cs="Courier New" w:eastAsia="Courier New" w:hAnsi="Courier New"/>
                <w:color w:val="1E2A38"/>
                <w:sz w:val="17"/>
                <w:szCs w:val="17"/>
              </w:rPr>
              <w:t xml:space="preserve">    capital-intensive business.\n\nValuation Impact: Severe. Margin compression is the primary driver of the </w:t>
            </w:r>
          </w:p>
          <w:p>
            <w:pPr>
              <w:spacing w:after="0" w:line="230" w:lineRule="exact"/>
            </w:pPr>
            <w:r>
              <w:rPr>
                <w:rFonts w:ascii="Courier New" w:cs="Courier New" w:eastAsia="Courier New" w:hAnsi="Courier New"/>
                <w:color w:val="1E2A38"/>
                <w:sz w:val="17"/>
                <w:szCs w:val="17"/>
              </w:rPr>
              <w:t xml:space="preserve">    negative DCF.\n\n### 3. Net Income Collapse (FY2025: −46% YoY)\nNet income fell from $14.9B (FY2023, </w:t>
            </w:r>
          </w:p>
          <w:p>
            <w:pPr>
              <w:spacing w:after="0" w:line="230" w:lineRule="exact"/>
            </w:pPr>
            <w:r>
              <w:rPr>
                <w:rFonts w:ascii="Courier New" w:cs="Courier New" w:eastAsia="Courier New" w:hAnsi="Courier New"/>
                <w:color w:val="1E2A38"/>
                <w:sz w:val="17"/>
                <w:szCs w:val="17"/>
              </w:rPr>
              <w:t xml:space="preserve">    tax-benefit inflated) to $3.9B (FY2025). Excluding the FY2023 tax benefit, the operational earnings decline is </w:t>
            </w:r>
          </w:p>
          <w:p>
            <w:pPr>
              <w:spacing w:after="0" w:line="230" w:lineRule="exact"/>
            </w:pPr>
            <w:r>
              <w:rPr>
                <w:rFonts w:ascii="Courier New" w:cs="Courier New" w:eastAsia="Courier New" w:hAnsi="Courier New"/>
                <w:color w:val="1E2A38"/>
                <w:sz w:val="17"/>
                <w:szCs w:val="17"/>
              </w:rPr>
              <w:t xml:space="preserve">    even steeper. This is not a cyclical dip; it reflects structural profitability deterioration.\n\nValuation </w:t>
            </w:r>
          </w:p>
          <w:p>
            <w:pPr>
              <w:spacing w:after="0" w:line="230" w:lineRule="exact"/>
            </w:pPr>
            <w:r>
              <w:rPr>
                <w:rFonts w:ascii="Courier New" w:cs="Courier New" w:eastAsia="Courier New" w:hAnsi="Courier New"/>
                <w:color w:val="1E2A38"/>
                <w:sz w:val="17"/>
                <w:szCs w:val="17"/>
              </w:rPr>
              <w:t xml:space="preserve">    Impact: Severe. Earnings power has evaporated.\n\n### 4. ROIC Below WACC\nWith EBIT of $4.4B and total assets </w:t>
            </w:r>
          </w:p>
          <w:p>
            <w:pPr>
              <w:spacing w:after="0" w:line="230" w:lineRule="exact"/>
            </w:pPr>
            <w:r>
              <w:rPr>
                <w:rFonts w:ascii="Courier New" w:cs="Courier New" w:eastAsia="Courier New" w:hAnsi="Courier New"/>
                <w:color w:val="1E2A38"/>
                <w:sz w:val="17"/>
                <w:szCs w:val="17"/>
              </w:rPr>
              <w:t xml:space="preserve">    of $137.8B, ROIC is estimated below 2.5%, well below Tesla's WACC of ~8–10%. The company is destroying </w:t>
            </w:r>
          </w:p>
          <w:p>
            <w:pPr>
              <w:spacing w:after="0" w:line="230" w:lineRule="exact"/>
            </w:pPr>
            <w:r>
              <w:rPr>
                <w:rFonts w:ascii="Courier New" w:cs="Courier New" w:eastAsia="Courier New" w:hAnsi="Courier New"/>
                <w:color w:val="1E2A38"/>
                <w:sz w:val="17"/>
                <w:szCs w:val="17"/>
              </w:rPr>
              <w:t xml:space="preserve">    economic value.\n\nValuation Impact: Severe. Value destruction is ongoing.\n\n### 5. Large OCF-to-NI Gap </w:t>
            </w:r>
          </w:p>
          <w:p>
            <w:pPr>
              <w:spacing w:after="0" w:line="230" w:lineRule="exact"/>
            </w:pPr>
            <w:r>
              <w:rPr>
                <w:rFonts w:ascii="Courier New" w:cs="Courier New" w:eastAsia="Courier New" w:hAnsi="Courier New"/>
                <w:color w:val="1E2A38"/>
                <w:sz w:val="17"/>
                <w:szCs w:val="17"/>
              </w:rPr>
              <w:t xml:space="preserve">    (FY2025: $14.7B OCF vs. $3.9B NI)\nThe $10.8B divergence between operating cash flow and net income is a major </w:t>
            </w:r>
          </w:p>
          <w:p>
            <w:pPr>
              <w:spacing w:after="0" w:line="230" w:lineRule="exact"/>
            </w:pPr>
            <w:r>
              <w:rPr>
                <w:rFonts w:ascii="Courier New" w:cs="Courier New" w:eastAsia="Courier New" w:hAnsi="Courier New"/>
                <w:color w:val="1E2A38"/>
                <w:sz w:val="17"/>
                <w:szCs w:val="17"/>
              </w:rPr>
              <w:t xml:space="preserve">    red flag. Without D&amp;A data, it is unclear whether this reflects non-cash charges or working capital </w:t>
            </w:r>
          </w:p>
          <w:p>
            <w:pPr>
              <w:spacing w:after="0" w:line="230" w:lineRule="exact"/>
            </w:pPr>
            <w:r>
              <w:rPr>
                <w:rFonts w:ascii="Courier New" w:cs="Courier New" w:eastAsia="Courier New" w:hAnsi="Courier New"/>
                <w:color w:val="1E2A38"/>
                <w:sz w:val="17"/>
                <w:szCs w:val="17"/>
              </w:rPr>
              <w:t xml:space="preserve">    manipulation. Either way, the gap suggests earnings quality is poor.\n\nValuation Impact: Moderate to Severe. </w:t>
            </w:r>
          </w:p>
          <w:p>
            <w:pPr>
              <w:spacing w:after="0" w:line="230" w:lineRule="exact"/>
            </w:pPr>
            <w:r>
              <w:rPr>
                <w:rFonts w:ascii="Courier New" w:cs="Courier New" w:eastAsia="Courier New" w:hAnsi="Courier New"/>
                <w:color w:val="1E2A38"/>
                <w:sz w:val="17"/>
                <w:szCs w:val="17"/>
              </w:rPr>
              <w:t xml:space="preserve">    Earnings may not be sustainable.\n\n### 6. Deteriorating Working Capital Efficiency (CCC: −26 days → +13 </w:t>
            </w:r>
          </w:p>
          <w:p>
            <w:pPr>
              <w:spacing w:after="0" w:line="230" w:lineRule="exact"/>
            </w:pPr>
            <w:r>
              <w:rPr>
                <w:rFonts w:ascii="Courier New" w:cs="Courier New" w:eastAsia="Courier New" w:hAnsi="Courier New"/>
                <w:color w:val="1E2A38"/>
                <w:sz w:val="17"/>
                <w:szCs w:val="17"/>
              </w:rPr>
              <w:t xml:space="preserve">    days)\nThe shift from a negative to positive cash conversion cycle indicates Tesla is collecting cash slower </w:t>
            </w:r>
          </w:p>
          <w:p>
            <w:pPr>
              <w:spacing w:after="0" w:line="230" w:lineRule="exact"/>
            </w:pPr>
            <w:r>
              <w:rPr>
                <w:rFonts w:ascii="Courier New" w:cs="Courier New" w:eastAsia="Courier New" w:hAnsi="Courier New"/>
                <w:color w:val="1E2A38"/>
                <w:sz w:val="17"/>
                <w:szCs w:val="17"/>
              </w:rPr>
              <w:t xml:space="preserve">    and paying suppliers faster. This suggests weakened bargaining power and increased working capital </w:t>
            </w:r>
          </w:p>
          <w:p>
            <w:pPr>
              <w:spacing w:after="0" w:line="230" w:lineRule="exact"/>
            </w:pPr>
            <w:r>
              <w:rPr>
                <w:rFonts w:ascii="Courier New" w:cs="Courier New" w:eastAsia="Courier New" w:hAnsi="Courier New"/>
                <w:color w:val="1E2A38"/>
                <w:sz w:val="17"/>
                <w:szCs w:val="17"/>
              </w:rPr>
              <w:t xml:space="preserve">    requirements.\n\nValuation Impact: Moderate. Working capital deterioration consumes cash and reduces </w:t>
            </w:r>
          </w:p>
          <w:p>
            <w:pPr>
              <w:spacing w:after="0" w:line="230" w:lineRule="exact"/>
            </w:pPr>
            <w:r>
              <w:rPr>
                <w:rFonts w:ascii="Courier New" w:cs="Courier New" w:eastAsia="Courier New" w:hAnsi="Courier New"/>
                <w:color w:val="1E2A38"/>
                <w:sz w:val="17"/>
                <w:szCs w:val="17"/>
              </w:rPr>
              <w:t xml:space="preserve">    FCF.\n\n### 7. Interest Coverage Deterioration (71.5x → 12.88x)\nWhile still adequate, interest coverage has </w:t>
            </w:r>
          </w:p>
          <w:p>
            <w:pPr>
              <w:spacing w:after="0" w:line="230" w:lineRule="exact"/>
            </w:pPr>
            <w:r>
              <w:rPr>
                <w:rFonts w:ascii="Courier New" w:cs="Courier New" w:eastAsia="Courier New" w:hAnsi="Courier New"/>
                <w:color w:val="1E2A38"/>
                <w:sz w:val="17"/>
                <w:szCs w:val="17"/>
              </w:rPr>
              <w:t xml:space="preserve">    fallen sharply. If EBIT continues to decline, coverage could become problematic within 1–2 years.\n\nValuation </w:t>
            </w:r>
          </w:p>
          <w:p>
            <w:pPr>
              <w:spacing w:after="0" w:line="230" w:lineRule="exact"/>
            </w:pPr>
            <w:r>
              <w:rPr>
                <w:rFonts w:ascii="Courier New" w:cs="Courier New" w:eastAsia="Courier New" w:hAnsi="Courier New"/>
                <w:color w:val="1E2A38"/>
                <w:sz w:val="17"/>
                <w:szCs w:val="17"/>
              </w:rPr>
              <w:t xml:space="preserve">    Impact: Moderate. Refinancing risk is rising.\n\n### 8. Elevated CapEx with Declining Returns\nTesla is </w:t>
            </w:r>
          </w:p>
          <w:p>
            <w:pPr>
              <w:spacing w:after="0" w:line="230" w:lineRule="exact"/>
            </w:pPr>
            <w:r>
              <w:rPr>
                <w:rFonts w:ascii="Courier New" w:cs="Courier New" w:eastAsia="Courier New" w:hAnsi="Courier New"/>
                <w:color w:val="1E2A38"/>
                <w:sz w:val="17"/>
                <w:szCs w:val="17"/>
              </w:rPr>
              <w:t xml:space="preserve">    investing $8–11B annually in CapEx (9–12% of revenue), but returns are deteriorating. FCF has not grown, and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ROIC is below WACC, indicating capital is not being deployed productively.\n\nValuation Impact: Moderate to </w:t>
            </w:r>
          </w:p>
          <w:p>
            <w:pPr>
              <w:spacing w:after="0" w:line="230" w:lineRule="exact"/>
            </w:pPr>
            <w:r>
              <w:rPr>
                <w:rFonts w:ascii="Courier New" w:cs="Courier New" w:eastAsia="Courier New" w:hAnsi="Courier New"/>
                <w:color w:val="1E2A38"/>
                <w:sz w:val="17"/>
                <w:szCs w:val="17"/>
              </w:rPr>
              <w:t xml:space="preserve">    Severe. Capital allocation is inefficient.\n\n---\n\n## Key Drivers to Watch\n\n1. Revenue Stabilization: Is </w:t>
            </w:r>
          </w:p>
          <w:p>
            <w:pPr>
              <w:spacing w:after="0" w:line="230" w:lineRule="exact"/>
            </w:pPr>
            <w:r>
              <w:rPr>
                <w:rFonts w:ascii="Courier New" w:cs="Courier New" w:eastAsia="Courier New" w:hAnsi="Courier New"/>
                <w:color w:val="1E2A38"/>
                <w:sz w:val="17"/>
                <w:szCs w:val="17"/>
              </w:rPr>
              <w:t xml:space="preserve">    the FY2025 decline a one-time event or the start of a structural contraction? Monitor quarterly revenue trends </w:t>
            </w:r>
          </w:p>
          <w:p>
            <w:pPr>
              <w:spacing w:after="0" w:line="230" w:lineRule="exact"/>
            </w:pPr>
            <w:r>
              <w:rPr>
                <w:rFonts w:ascii="Courier New" w:cs="Courier New" w:eastAsia="Courier New" w:hAnsi="Courier New"/>
                <w:color w:val="1E2A38"/>
                <w:sz w:val="17"/>
                <w:szCs w:val="17"/>
              </w:rPr>
              <w:t xml:space="preserve">    closely. A return to mid-single-digit growth would be necessary to support current valuation.\n\n2. Gross </w:t>
            </w:r>
          </w:p>
          <w:p>
            <w:pPr>
              <w:spacing w:after="0" w:line="230" w:lineRule="exact"/>
            </w:pPr>
            <w:r>
              <w:rPr>
                <w:rFonts w:ascii="Courier New" w:cs="Courier New" w:eastAsia="Courier New" w:hAnsi="Courier New"/>
                <w:color w:val="1E2A38"/>
                <w:sz w:val="17"/>
                <w:szCs w:val="17"/>
              </w:rPr>
              <w:t xml:space="preserve">    Margin Recovery: Can Tesla restore gross margins toward 22–24%? Current 18% margins are unsustainable. This </w:t>
            </w:r>
          </w:p>
          <w:p>
            <w:pPr>
              <w:spacing w:after="0" w:line="230" w:lineRule="exact"/>
            </w:pPr>
            <w:r>
              <w:rPr>
                <w:rFonts w:ascii="Courier New" w:cs="Courier New" w:eastAsia="Courier New" w:hAnsi="Courier New"/>
                <w:color w:val="1E2A38"/>
                <w:sz w:val="17"/>
                <w:szCs w:val="17"/>
              </w:rPr>
              <w:t xml:space="preserve">    requires either pricing power recovery or significant cost reduction.\n\n3. EBIT Margin Inflection: EBIT </w:t>
            </w:r>
          </w:p>
          <w:p>
            <w:pPr>
              <w:spacing w:after="0" w:line="230" w:lineRule="exact"/>
            </w:pPr>
            <w:r>
              <w:rPr>
                <w:rFonts w:ascii="Courier New" w:cs="Courier New" w:eastAsia="Courier New" w:hAnsi="Courier New"/>
                <w:color w:val="1E2A38"/>
                <w:sz w:val="17"/>
                <w:szCs w:val="17"/>
              </w:rPr>
              <w:t xml:space="preserve">    margin must stabilize and begin recovering. At 4.6%, the company is barely profitable. A return to 10%+ would </w:t>
            </w:r>
          </w:p>
          <w:p>
            <w:pPr>
              <w:spacing w:after="0" w:line="230" w:lineRule="exact"/>
            </w:pPr>
            <w:r>
              <w:rPr>
                <w:rFonts w:ascii="Courier New" w:cs="Courier New" w:eastAsia="Courier New" w:hAnsi="Courier New"/>
                <w:color w:val="1E2A38"/>
                <w:sz w:val="17"/>
                <w:szCs w:val="17"/>
              </w:rPr>
              <w:t xml:space="preserve">    be necessary to justify current valuation.\n\n4. Free Cash Flow Sustainability: Can Tesla generate consistent </w:t>
            </w:r>
          </w:p>
          <w:p>
            <w:pPr>
              <w:spacing w:after="0" w:line="230" w:lineRule="exact"/>
            </w:pPr>
            <w:r>
              <w:rPr>
                <w:rFonts w:ascii="Courier New" w:cs="Courier New" w:eastAsia="Courier New" w:hAnsi="Courier New"/>
                <w:color w:val="1E2A38"/>
                <w:sz w:val="17"/>
                <w:szCs w:val="17"/>
              </w:rPr>
              <w:t xml:space="preserve">    FCF of $8–10B+ annually? Current FCF of $6.2B is modest relative to the $1.53T market cap.\n\n5. Working </w:t>
            </w:r>
          </w:p>
          <w:p>
            <w:pPr>
              <w:spacing w:after="0" w:line="230" w:lineRule="exact"/>
            </w:pPr>
            <w:r>
              <w:rPr>
                <w:rFonts w:ascii="Courier New" w:cs="Courier New" w:eastAsia="Courier New" w:hAnsi="Courier New"/>
                <w:color w:val="1E2A38"/>
                <w:sz w:val="17"/>
                <w:szCs w:val="17"/>
              </w:rPr>
              <w:t xml:space="preserve">    Capital Normalization: Will DSO and DPO normalize, improving the CCC? Current deterioration is a drag on cash </w:t>
            </w:r>
          </w:p>
          <w:p>
            <w:pPr>
              <w:spacing w:after="0" w:line="230" w:lineRule="exact"/>
            </w:pPr>
            <w:r>
              <w:rPr>
                <w:rFonts w:ascii="Courier New" w:cs="Courier New" w:eastAsia="Courier New" w:hAnsi="Courier New"/>
                <w:color w:val="1E2A38"/>
                <w:sz w:val="17"/>
                <w:szCs w:val="17"/>
              </w:rPr>
              <w:t xml:space="preserve">    generation.\n\n6. Capital Efficiency: Will ROIC improve above WACC? Current value destruction must </w:t>
            </w:r>
          </w:p>
          <w:p>
            <w:pPr>
              <w:spacing w:after="0" w:line="230" w:lineRule="exact"/>
            </w:pPr>
            <w:r>
              <w:rPr>
                <w:rFonts w:ascii="Courier New" w:cs="Courier New" w:eastAsia="Courier New" w:hAnsi="Courier New"/>
                <w:color w:val="1E2A38"/>
                <w:sz w:val="17"/>
                <w:szCs w:val="17"/>
              </w:rPr>
              <w:t xml:space="preserve">    reverse.\n\n7. Debt Refinancing: Monitor interest rates and debt maturity schedules. Rising rates could </w:t>
            </w:r>
          </w:p>
          <w:p>
            <w:pPr>
              <w:spacing w:after="0" w:line="230" w:lineRule="exact"/>
            </w:pPr>
            <w:r>
              <w:rPr>
                <w:rFonts w:ascii="Courier New" w:cs="Courier New" w:eastAsia="Courier New" w:hAnsi="Courier New"/>
                <w:color w:val="1E2A38"/>
                <w:sz w:val="17"/>
                <w:szCs w:val="17"/>
              </w:rPr>
              <w:t xml:space="preserve">    pressure interest coverage if EBIT remains compressed.\n\n---\n\n## Bottom Line\n\nTesla's financial profile </w:t>
            </w:r>
          </w:p>
          <w:p>
            <w:pPr>
              <w:spacing w:after="0" w:line="230" w:lineRule="exact"/>
            </w:pPr>
            <w:r>
              <w:rPr>
                <w:rFonts w:ascii="Courier New" w:cs="Courier New" w:eastAsia="Courier New" w:hAnsi="Courier New"/>
                <w:color w:val="1E2A38"/>
                <w:sz w:val="17"/>
                <w:szCs w:val="17"/>
              </w:rPr>
              <w:t xml:space="preserve">    has deteriorated materially over the past two years. The company has transitioned from a high-growth, </w:t>
            </w:r>
          </w:p>
          <w:p>
            <w:pPr>
              <w:spacing w:after="0" w:line="230" w:lineRule="exact"/>
            </w:pPr>
            <w:r>
              <w:rPr>
                <w:rFonts w:ascii="Courier New" w:cs="Courier New" w:eastAsia="Courier New" w:hAnsi="Courier New"/>
                <w:color w:val="1E2A38"/>
                <w:sz w:val="17"/>
                <w:szCs w:val="17"/>
              </w:rPr>
              <w:t xml:space="preserve">    high-margin business to a mature, low-margin manufacturer facing revenue contraction and profitability </w:t>
            </w:r>
          </w:p>
          <w:p>
            <w:pPr>
              <w:spacing w:after="0" w:line="230" w:lineRule="exact"/>
            </w:pPr>
            <w:r>
              <w:rPr>
                <w:rFonts w:ascii="Courier New" w:cs="Courier New" w:eastAsia="Courier New" w:hAnsi="Courier New"/>
                <w:color w:val="1E2A38"/>
                <w:sz w:val="17"/>
                <w:szCs w:val="17"/>
              </w:rPr>
              <w:t xml:space="preserve">    collapse. Key metrics tell a consistent story:\n\n- Profitability: Margins have compressed 12+ percentage </w:t>
            </w:r>
          </w:p>
          <w:p>
            <w:pPr>
              <w:spacing w:after="0" w:line="230" w:lineRule="exact"/>
            </w:pPr>
            <w:r>
              <w:rPr>
                <w:rFonts w:ascii="Courier New" w:cs="Courier New" w:eastAsia="Courier New" w:hAnsi="Courier New"/>
                <w:color w:val="1E2A38"/>
                <w:sz w:val="17"/>
                <w:szCs w:val="17"/>
              </w:rPr>
              <w:t xml:space="preserve">    points; ROE and ROIC are in free fall.\n- Growth: Revenue is contracting; EBIT is declining for three </w:t>
            </w:r>
          </w:p>
          <w:p>
            <w:pPr>
              <w:spacing w:after="0" w:line="230" w:lineRule="exact"/>
            </w:pPr>
            <w:r>
              <w:rPr>
                <w:rFonts w:ascii="Courier New" w:cs="Courier New" w:eastAsia="Courier New" w:hAnsi="Courier New"/>
                <w:color w:val="1E2A38"/>
                <w:sz w:val="17"/>
                <w:szCs w:val="17"/>
              </w:rPr>
              <w:t xml:space="preserve">    consecutive years.\n- Cash Flow: Operating cash flow is strong in absolute terms, but the gap to net income is </w:t>
            </w:r>
          </w:p>
          <w:p>
            <w:pPr>
              <w:spacing w:after="0" w:line="230" w:lineRule="exact"/>
            </w:pPr>
            <w:r>
              <w:rPr>
                <w:rFonts w:ascii="Courier New" w:cs="Courier New" w:eastAsia="Courier New" w:hAnsi="Courier New"/>
                <w:color w:val="1E2A38"/>
                <w:sz w:val="17"/>
                <w:szCs w:val="17"/>
              </w:rPr>
              <w:t xml:space="preserve">    alarming, and FCF is modest and declining.\n- Efficiency: Working capital efficiency has deteriorated; the </w:t>
            </w:r>
          </w:p>
          <w:p>
            <w:pPr>
              <w:spacing w:after="0" w:line="230" w:lineRule="exact"/>
            </w:pPr>
            <w:r>
              <w:rPr>
                <w:rFonts w:ascii="Courier New" w:cs="Courier New" w:eastAsia="Courier New" w:hAnsi="Courier New"/>
                <w:color w:val="1E2A38"/>
                <w:sz w:val="17"/>
                <w:szCs w:val="17"/>
              </w:rPr>
              <w:t xml:space="preserve">    company is losing operational leverage.\n- Valuation: The DCF produces a negative intrinsic value, indicating </w:t>
            </w:r>
          </w:p>
          <w:p>
            <w:pPr>
              <w:spacing w:after="0" w:line="230" w:lineRule="exact"/>
            </w:pPr>
            <w:r>
              <w:rPr>
                <w:rFonts w:ascii="Courier New" w:cs="Courier New" w:eastAsia="Courier New" w:hAnsi="Courier New"/>
                <w:color w:val="1E2A38"/>
                <w:sz w:val="17"/>
                <w:szCs w:val="17"/>
              </w:rPr>
              <w:t xml:space="preserve">    the market is pricing in a turnaround that is not yet evident.\n\nInvestment Conclusion:\n\nTesla is </w:t>
            </w:r>
          </w:p>
          <w:p>
            <w:pPr>
              <w:spacing w:after="0" w:line="230" w:lineRule="exact"/>
            </w:pPr>
            <w:r>
              <w:rPr>
                <w:rFonts w:ascii="Courier New" w:cs="Courier New" w:eastAsia="Courier New" w:hAnsi="Courier New"/>
                <w:color w:val="1E2A38"/>
                <w:sz w:val="17"/>
                <w:szCs w:val="17"/>
              </w:rPr>
              <w:t xml:space="preserve">    overvalued at current prices based on fundamental analysis. The company must demonstrate a clear path to </w:t>
            </w:r>
          </w:p>
          <w:p>
            <w:pPr>
              <w:spacing w:after="0" w:line="230" w:lineRule="exact"/>
            </w:pPr>
            <w:r>
              <w:rPr>
                <w:rFonts w:ascii="Courier New" w:cs="Courier New" w:eastAsia="Courier New" w:hAnsi="Courier New"/>
                <w:color w:val="1E2A38"/>
                <w:sz w:val="17"/>
                <w:szCs w:val="17"/>
              </w:rPr>
              <w:t xml:space="preserve">    margin recovery and revenue stabilization to justify a $1.53T market cap. Until profitability and cash </w:t>
            </w:r>
          </w:p>
          <w:p>
            <w:pPr>
              <w:spacing w:after="0" w:line="230" w:lineRule="exact"/>
            </w:pPr>
            <w:r>
              <w:rPr>
                <w:rFonts w:ascii="Courier New" w:cs="Courier New" w:eastAsia="Courier New" w:hAnsi="Courier New"/>
                <w:color w:val="1E2A38"/>
                <w:sz w:val="17"/>
                <w:szCs w:val="17"/>
              </w:rPr>
              <w:t xml:space="preserve">    generation improve materially, the stock faces significant downside risk. The negative DCF, combined with </w:t>
            </w:r>
          </w:p>
          <w:p>
            <w:pPr>
              <w:spacing w:after="0" w:line="230" w:lineRule="exact"/>
            </w:pPr>
            <w:r>
              <w:rPr>
                <w:rFonts w:ascii="Courier New" w:cs="Courier New" w:eastAsia="Courier New" w:hAnsi="Courier New"/>
                <w:color w:val="1E2A38"/>
                <w:sz w:val="17"/>
                <w:szCs w:val="17"/>
              </w:rPr>
              <w:t xml:space="preserve">    deteriorating operational metrics across all dimensions, suggests the market is pricing in an optimistic </w:t>
            </w:r>
          </w:p>
          <w:p>
            <w:pPr>
              <w:spacing w:after="0" w:line="230" w:lineRule="exact"/>
            </w:pPr>
            <w:r>
              <w:rPr>
                <w:rFonts w:ascii="Courier New" w:cs="Courier New" w:eastAsia="Courier New" w:hAnsi="Courier New"/>
                <w:color w:val="1E2A38"/>
                <w:sz w:val="17"/>
                <w:szCs w:val="17"/>
              </w:rPr>
              <w:t xml:space="preserve">    scenario that current fundamentals do not support.\n\nConfidence Level: Supported by consistent data across </w:t>
            </w:r>
          </w:p>
          <w:p>
            <w:pPr>
              <w:spacing w:after="0" w:line="230" w:lineRule="exact"/>
            </w:pPr>
            <w:r>
              <w:rPr>
                <w:rFonts w:ascii="Courier New" w:cs="Courier New" w:eastAsia="Courier New" w:hAnsi="Courier New"/>
                <w:color w:val="1E2A38"/>
                <w:sz w:val="17"/>
                <w:szCs w:val="17"/>
              </w:rPr>
              <w:t xml:space="preserve">    profitability, growth, cash flow, and efficiency metrics. The deterioration is broad-based and not isolated to </w:t>
            </w:r>
          </w:p>
          <w:p>
            <w:pPr>
              <w:spacing w:after="0" w:line="230" w:lineRule="exact"/>
            </w:pPr>
            <w:r>
              <w:rPr>
                <w:rFonts w:ascii="Courier New" w:cs="Courier New" w:eastAsia="Courier New" w:hAnsi="Courier New"/>
                <w:color w:val="1E2A38"/>
                <w:sz w:val="17"/>
                <w:szCs w:val="17"/>
              </w:rPr>
              <w:t xml:space="preserve">    a single dimension.", additional_kwargs={}, response_metadata={'id': 'msg_015A9hy182RKAxmy9GazaT6X', </w:t>
            </w:r>
          </w:p>
          <w:p>
            <w:pPr>
              <w:spacing w:after="0" w:line="230" w:lineRule="exact"/>
            </w:pPr>
            <w:r>
              <w:rPr>
                <w:rFonts w:ascii="Courier New" w:cs="Courier New" w:eastAsia="Courier New" w:hAnsi="Courier New"/>
                <w:color w:val="1E2A38"/>
                <w:sz w:val="17"/>
                <w:szCs w:val="17"/>
              </w:rPr>
              <w:t xml:space="preserve">    'container': None, 'model': 'claude-haiku-4-5-20251001', 'stop_details': None, 'stop_reason': 'end_turn', </w:t>
            </w:r>
          </w:p>
          <w:p>
            <w:pPr>
              <w:spacing w:after="0" w:line="230" w:lineRule="exact"/>
            </w:pPr>
            <w:r>
              <w:rPr>
                <w:rFonts w:ascii="Courier New" w:cs="Courier New" w:eastAsia="Courier New" w:hAnsi="Courier New"/>
                <w:color w:val="1E2A38"/>
                <w:sz w:val="17"/>
                <w:szCs w:val="17"/>
              </w:rPr>
              <w:t xml:space="preserve">    'stop_sequence': None, 'usage': {'cache_creation': {'ephemeral_1h_input_tokens': 0, </w:t>
            </w:r>
          </w:p>
          <w:p>
            <w:pPr>
              <w:spacing w:after="0" w:line="230" w:lineRule="exact"/>
            </w:pPr>
            <w:r>
              <w:rPr>
                <w:rFonts w:ascii="Courier New" w:cs="Courier New" w:eastAsia="Courier New" w:hAnsi="Courier New"/>
                <w:color w:val="1E2A38"/>
                <w:sz w:val="17"/>
                <w:szCs w:val="17"/>
              </w:rPr>
              <w:t xml:space="preserve">    'ephemeral_5m_input_tokens': 0}, 'cache_creation_input_tokens': 0, 'cache_read_input_tokens': 0, </w:t>
            </w:r>
          </w:p>
          <w:p>
            <w:pPr>
              <w:spacing w:after="0" w:line="230" w:lineRule="exact"/>
            </w:pPr>
            <w:r>
              <w:rPr>
                <w:rFonts w:ascii="Courier New" w:cs="Courier New" w:eastAsia="Courier New" w:hAnsi="Courier New"/>
                <w:color w:val="1E2A38"/>
                <w:sz w:val="17"/>
                <w:szCs w:val="17"/>
              </w:rPr>
              <w:t xml:space="preserve">    'inference_geo': 'not_available', 'input_tokens': 11930, 'output_tokens': 5980, 'output_tokens_details': None, </w:t>
            </w:r>
          </w:p>
          <w:p>
            <w:pPr>
              <w:spacing w:after="0" w:line="230" w:lineRule="exact"/>
            </w:pPr>
            <w:r>
              <w:rPr>
                <w:rFonts w:ascii="Courier New" w:cs="Courier New" w:eastAsia="Courier New" w:hAnsi="Courier New"/>
                <w:color w:val="1E2A38"/>
                <w:sz w:val="17"/>
                <w:szCs w:val="17"/>
              </w:rPr>
              <w:t xml:space="preserve">    'server_tool_use': None, 'service_tier': 'standard'}, 'model_name': 'claude-haiku-4-5-20251001', </w:t>
            </w:r>
          </w:p>
          <w:p>
            <w:pPr>
              <w:spacing w:after="0" w:line="230" w:lineRule="exact"/>
            </w:pPr>
            <w:r>
              <w:rPr>
                <w:rFonts w:ascii="Courier New" w:cs="Courier New" w:eastAsia="Courier New" w:hAnsi="Courier New"/>
                <w:color w:val="1E2A38"/>
                <w:sz w:val="17"/>
                <w:szCs w:val="17"/>
              </w:rPr>
              <w:t xml:space="preserve">    'model_provider': 'anthropic'}, id='lc_run--019ec382-c183-7e82-8b4d-fc14fa1eb0d7-0', tool_calls=[], </w:t>
            </w:r>
          </w:p>
          <w:p>
            <w:pPr>
              <w:spacing w:after="0" w:line="230" w:lineRule="exact"/>
            </w:pPr>
            <w:r>
              <w:rPr>
                <w:rFonts w:ascii="Courier New" w:cs="Courier New" w:eastAsia="Courier New" w:hAnsi="Courier New"/>
                <w:color w:val="1E2A38"/>
                <w:sz w:val="17"/>
                <w:szCs w:val="17"/>
              </w:rPr>
              <w:t xml:space="preserve">    invalid_tool_calls=[], usage_metadata={'input_tokens': 11930, 'output_tokens': 5980, 'total_tokens': 17910, </w:t>
            </w:r>
          </w:p>
          <w:p>
            <w:pPr>
              <w:spacing w:after="0" w:line="230" w:lineRule="exact"/>
            </w:pPr>
            <w:r>
              <w:rPr>
                <w:rFonts w:ascii="Courier New" w:cs="Courier New" w:eastAsia="Courier New" w:hAnsi="Courier New"/>
                <w:color w:val="1E2A38"/>
                <w:sz w:val="17"/>
                <w:szCs w:val="17"/>
              </w:rPr>
              <w:t xml:space="preserve">    'input_token_details': {'cache_read': 0, 'cache_creation': 0, 'ephemeral_5m_input_tokens': 0, </w:t>
            </w:r>
          </w:p>
          <w:p>
            <w:pPr>
              <w:spacing w:after="0" w:line="230" w:lineRule="exact"/>
            </w:pPr>
            <w:r>
              <w:rPr>
                <w:rFonts w:ascii="Courier New" w:cs="Courier New" w:eastAsia="Courier New" w:hAnsi="Courier New"/>
                <w:color w:val="1E2A38"/>
                <w:sz w:val="17"/>
                <w:szCs w:val="17"/>
              </w:rPr>
              <w:t xml:space="preserve">    'ephemeral_1h_input_tokens': 0}})], 'current_response': "# Tesla, Inc. (TSLA) — Ratio Analysis\n\n## Executive </w:t>
            </w:r>
          </w:p>
          <w:p>
            <w:pPr>
              <w:spacing w:after="0" w:line="230" w:lineRule="exact"/>
            </w:pPr>
            <w:r>
              <w:rPr>
                <w:rFonts w:ascii="Courier New" w:cs="Courier New" w:eastAsia="Courier New" w:hAnsi="Courier New"/>
                <w:color w:val="1E2A38"/>
                <w:sz w:val="17"/>
                <w:szCs w:val="17"/>
              </w:rPr>
              <w:t xml:space="preserve">    View\n\nTesla presents a deteriorating financial profile across profitability, growth, and cash generation </w:t>
            </w:r>
          </w:p>
          <w:p>
            <w:pPr>
              <w:spacing w:after="0" w:line="230" w:lineRule="exact"/>
            </w:pPr>
            <w:r>
              <w:rPr>
                <w:rFonts w:ascii="Courier New" w:cs="Courier New" w:eastAsia="Courier New" w:hAnsi="Courier New"/>
                <w:color w:val="1E2A38"/>
                <w:sz w:val="17"/>
                <w:szCs w:val="17"/>
              </w:rPr>
              <w:t xml:space="preserve">    metrics. While the company maintains adequate liquidity and moderate leverage, the trajectory is concerning: </w:t>
            </w:r>
          </w:p>
          <w:p>
            <w:pPr>
              <w:spacing w:after="0" w:line="230" w:lineRule="exact"/>
            </w:pPr>
            <w:r>
              <w:rPr>
                <w:rFonts w:ascii="Courier New" w:cs="Courier New" w:eastAsia="Courier New" w:hAnsi="Courier New"/>
                <w:color w:val="1E2A38"/>
                <w:sz w:val="17"/>
                <w:szCs w:val="17"/>
              </w:rPr>
              <w:t xml:space="preserve">    revenue declined 2.9% in FY2025 after near-flat growth in FY2024, net income collapsed 54% year-over-year, and </w:t>
            </w:r>
          </w:p>
          <w:p>
            <w:pPr>
              <w:spacing w:after="0" w:line="230" w:lineRule="exact"/>
            </w:pPr>
            <w:r>
              <w:rPr>
                <w:rFonts w:ascii="Courier New" w:cs="Courier New" w:eastAsia="Courier New" w:hAnsi="Courier New"/>
                <w:color w:val="1E2A38"/>
                <w:sz w:val="17"/>
                <w:szCs w:val="17"/>
              </w:rPr>
              <w:t xml:space="preserve">    EBIT margins compressed from 7% to 5%. The DCF valuation produces a negative intrinsic value, signaling that </w:t>
            </w:r>
          </w:p>
          <w:p>
            <w:pPr>
              <w:spacing w:after="0" w:line="230" w:lineRule="exact"/>
            </w:pPr>
            <w:r>
              <w:rPr>
                <w:rFonts w:ascii="Courier New" w:cs="Courier New" w:eastAsia="Courier New" w:hAnsi="Courier New"/>
                <w:color w:val="1E2A38"/>
                <w:sz w:val="17"/>
                <w:szCs w:val="17"/>
              </w:rPr>
              <w:t xml:space="preserve">    the model cannot justify positive equity value under current assumptions and historical cash flow trends. This </w:t>
            </w:r>
          </w:p>
          <w:p>
            <w:pPr>
              <w:spacing w:after="0" w:line="230" w:lineRule="exact"/>
            </w:pPr>
            <w:r>
              <w:rPr>
                <w:rFonts w:ascii="Courier New" w:cs="Courier New" w:eastAsia="Courier New" w:hAnsi="Courier New"/>
                <w:color w:val="1E2A38"/>
                <w:sz w:val="17"/>
                <w:szCs w:val="17"/>
              </w:rPr>
              <w:t xml:space="preserve">    analysis reveals a company in transition—no longer in growth mode, facing margin pressure, and generating </w:t>
            </w:r>
          </w:p>
          <w:p>
            <w:pPr>
              <w:spacing w:after="0" w:line="230" w:lineRule="exact"/>
            </w:pPr>
            <w:r>
              <w:rPr>
                <w:rFonts w:ascii="Courier New" w:cs="Courier New" w:eastAsia="Courier New" w:hAnsi="Courier New"/>
                <w:color w:val="1E2A38"/>
                <w:sz w:val="17"/>
                <w:szCs w:val="17"/>
              </w:rPr>
              <w:t xml:space="preserve">    insufficient cash returns relative to its capital base.\n\n---\n\n## Financial Performance\n\n### </w:t>
            </w:r>
          </w:p>
          <w:p>
            <w:pPr>
              <w:spacing w:after="0" w:line="230" w:lineRule="exact"/>
            </w:pPr>
            <w:r>
              <w:rPr>
                <w:rFonts w:ascii="Courier New" w:cs="Courier New" w:eastAsia="Courier New" w:hAnsi="Courier New"/>
                <w:color w:val="1E2A38"/>
                <w:sz w:val="17"/>
                <w:szCs w:val="17"/>
              </w:rPr>
              <w:t xml:space="preserve">    Profitability Ratios\n\nGross Profit Margin:\n- FY2021: 25.3% → FY2022: 25.6% → FY2023: 18.2% → FY2024: 17.9% </w:t>
            </w:r>
          </w:p>
          <w:p>
            <w:pPr>
              <w:spacing w:after="0" w:line="230" w:lineRule="exact"/>
            </w:pPr>
            <w:r>
              <w:rPr>
                <w:rFonts w:ascii="Courier New" w:cs="Courier New" w:eastAsia="Courier New" w:hAnsi="Courier New"/>
                <w:color w:val="1E2A38"/>
                <w:sz w:val="17"/>
                <w:szCs w:val="17"/>
              </w:rPr>
              <w:t xml:space="preserve">    → FY2025: 18.0%\n\nTesla's gross margin collapsed 7.4 percentage points from FY2022 to FY2023 and has </w:t>
            </w:r>
          </w:p>
          <w:p>
            <w:pPr>
              <w:spacing w:after="0" w:line="230" w:lineRule="exact"/>
            </w:pPr>
            <w:r>
              <w:rPr>
                <w:rFonts w:ascii="Courier New" w:cs="Courier New" w:eastAsia="Courier New" w:hAnsi="Courier New"/>
                <w:color w:val="1E2A38"/>
                <w:sz w:val="17"/>
                <w:szCs w:val="17"/>
              </w:rPr>
              <w:t xml:space="preserve">    stabilized at 18% since. This 18% level is materially below the 25%+ margins of FY2021–2022, indicating </w:t>
            </w:r>
          </w:p>
          <w:p>
            <w:pPr>
              <w:spacing w:after="0" w:line="230" w:lineRule="exact"/>
            </w:pPr>
            <w:r>
              <w:rPr>
                <w:rFonts w:ascii="Courier New" w:cs="Courier New" w:eastAsia="Courier New" w:hAnsi="Courier New"/>
                <w:color w:val="1E2A38"/>
                <w:sz w:val="17"/>
                <w:szCs w:val="17"/>
              </w:rPr>
              <w:t xml:space="preserve">    structural cost pressures. The stabilization suggests Tesla has adjusted pricing and cost structure, but the </w:t>
            </w:r>
          </w:p>
          <w:p>
            <w:pPr>
              <w:spacing w:after="0" w:line="230" w:lineRule="exact"/>
            </w:pPr>
            <w:r>
              <w:rPr>
                <w:rFonts w:ascii="Courier New" w:cs="Courier New" w:eastAsia="Courier New" w:hAnsi="Courier New"/>
                <w:color w:val="1E2A38"/>
                <w:sz w:val="17"/>
                <w:szCs w:val="17"/>
              </w:rPr>
              <w:t xml:space="preserve">    lower baseline reflects either increased competition, pricing pressure, or higher input costs that have not </w:t>
            </w:r>
          </w:p>
          <w:p>
            <w:pPr>
              <w:spacing w:after="0" w:line="230" w:lineRule="exact"/>
            </w:pPr>
            <w:r>
              <w:rPr>
                <w:rFonts w:ascii="Courier New" w:cs="Courier New" w:eastAsia="Courier New" w:hAnsi="Courier New"/>
                <w:color w:val="1E2A38"/>
                <w:sz w:val="17"/>
                <w:szCs w:val="17"/>
              </w:rPr>
              <w:t xml:space="preserve">    been fully offset.\n\nEBIT Margin (Operating Margin):\n- FY2021: 12.1% → FY2022: 16.8% → FY2023: 9.2% → </w:t>
            </w:r>
          </w:p>
          <w:p>
            <w:pPr>
              <w:spacing w:after="0" w:line="230" w:lineRule="exact"/>
            </w:pPr>
            <w:r>
              <w:rPr>
                <w:rFonts w:ascii="Courier New" w:cs="Courier New" w:eastAsia="Courier New" w:hAnsi="Courier New"/>
                <w:color w:val="1E2A38"/>
                <w:sz w:val="17"/>
                <w:szCs w:val="17"/>
              </w:rPr>
              <w:t xml:space="preserve">    FY2024: 7.2% → FY2025: 4.6%\n\nEBIT margin has deteriorated sharply, falling 12.2 percentage points from peak </w:t>
            </w:r>
          </w:p>
          <w:p>
            <w:pPr>
              <w:spacing w:after="0" w:line="230" w:lineRule="exact"/>
            </w:pPr>
            <w:r>
              <w:rPr>
                <w:rFonts w:ascii="Courier New" w:cs="Courier New" w:eastAsia="Courier New" w:hAnsi="Courier New"/>
                <w:color w:val="1E2A38"/>
                <w:sz w:val="17"/>
                <w:szCs w:val="17"/>
              </w:rPr>
              <w:t xml:space="preserve">    (FY2022) to FY2025. The FY2025 margin of 4.6% is critically low for a manufacturer with Tesla's scale and </w:t>
            </w:r>
          </w:p>
          <w:p>
            <w:pPr>
              <w:spacing w:after="0" w:line="230" w:lineRule="exact"/>
            </w:pPr>
            <w:r>
              <w:rPr>
                <w:rFonts w:ascii="Courier New" w:cs="Courier New" w:eastAsia="Courier New" w:hAnsi="Courier New"/>
                <w:color w:val="1E2A38"/>
                <w:sz w:val="17"/>
                <w:szCs w:val="17"/>
              </w:rPr>
              <w:t xml:space="preserve">    brand. This reflects both the gross margin compression and the inability to leverage fixed costs as revenue </w:t>
            </w:r>
          </w:p>
          <w:p>
            <w:pPr>
              <w:spacing w:after="0" w:line="230" w:lineRule="exact"/>
            </w:pPr>
            <w:r>
              <w:rPr>
                <w:rFonts w:ascii="Courier New" w:cs="Courier New" w:eastAsia="Courier New" w:hAnsi="Courier New"/>
                <w:color w:val="1E2A38"/>
                <w:sz w:val="17"/>
                <w:szCs w:val="17"/>
              </w:rPr>
              <w:t xml:space="preserve">    has stalled. Operating leverage is working in reverse.\n\nNet Profit Margin:\n- FY2021: 10.5% → FY2022: 15.4% </w:t>
            </w:r>
          </w:p>
          <w:p>
            <w:pPr>
              <w:spacing w:after="0" w:line="230" w:lineRule="exact"/>
            </w:pPr>
            <w:r>
              <w:rPr>
                <w:rFonts w:ascii="Courier New" w:cs="Courier New" w:eastAsia="Courier New" w:hAnsi="Courier New"/>
                <w:color w:val="1E2A38"/>
                <w:sz w:val="17"/>
                <w:szCs w:val="17"/>
              </w:rPr>
              <w:t xml:space="preserve">    → FY2023: 15.5% → FY2024: 7.3% → FY2025: 4.1%\n\nNet margin fell 11.4 percentage points from FY2022 to FY2025. </w:t>
            </w:r>
          </w:p>
          <w:p>
            <w:pPr>
              <w:spacing w:after="0" w:line="230" w:lineRule="exact"/>
            </w:pPr>
            <w:r>
              <w:rPr>
                <w:rFonts w:ascii="Courier New" w:cs="Courier New" w:eastAsia="Courier New" w:hAnsi="Courier New"/>
                <w:color w:val="1E2A38"/>
                <w:sz w:val="17"/>
                <w:szCs w:val="17"/>
              </w:rPr>
              <w:t xml:space="preserve">    The FY2023 net margin of 15.5% was artificially elevated by a $5.0 billion tax benefit (negative tax expense), </w:t>
            </w:r>
          </w:p>
          <w:p>
            <w:pPr>
              <w:spacing w:after="0" w:line="230" w:lineRule="exact"/>
            </w:pPr>
            <w:r>
              <w:rPr>
                <w:rFonts w:ascii="Courier New" w:cs="Courier New" w:eastAsia="Courier New" w:hAnsi="Courier New"/>
                <w:color w:val="1E2A38"/>
                <w:sz w:val="17"/>
                <w:szCs w:val="17"/>
              </w:rPr>
              <w:t xml:space="preserve">    masking underlying operational weakness. Once that benefit is excluded, the true operational margin trajectory </w:t>
            </w:r>
          </w:p>
          <w:p>
            <w:pPr>
              <w:spacing w:after="0" w:line="230" w:lineRule="exact"/>
            </w:pPr>
            <w:r>
              <w:rPr>
                <w:rFonts w:ascii="Courier New" w:cs="Courier New" w:eastAsia="Courier New" w:hAnsi="Courier New"/>
                <w:color w:val="1E2A38"/>
                <w:sz w:val="17"/>
                <w:szCs w:val="17"/>
              </w:rPr>
              <w:t xml:space="preserve">    is even steeper. FY2025's 4.1% net margin is unsustainable for a company of Tesla's capital </w:t>
            </w:r>
          </w:p>
          <w:p>
            <w:pPr>
              <w:spacing w:after="0" w:line="230" w:lineRule="exact"/>
            </w:pPr>
            <w:r>
              <w:rPr>
                <w:rFonts w:ascii="Courier New" w:cs="Courier New" w:eastAsia="Courier New" w:hAnsi="Courier New"/>
                <w:color w:val="1E2A38"/>
                <w:sz w:val="17"/>
                <w:szCs w:val="17"/>
              </w:rPr>
              <w:t xml:space="preserve">    intensity.\n\nReturn on Equity (ROE):\n- FY2021: 18.7% → FY2022: 28.2% → FY2023: 23.9% → FY2024: 9.8% → </w:t>
            </w:r>
          </w:p>
          <w:p>
            <w:pPr>
              <w:spacing w:after="0" w:line="230" w:lineRule="exact"/>
            </w:pPr>
            <w:r>
              <w:rPr>
                <w:rFonts w:ascii="Courier New" w:cs="Courier New" w:eastAsia="Courier New" w:hAnsi="Courier New"/>
                <w:color w:val="1E2A38"/>
                <w:sz w:val="17"/>
                <w:szCs w:val="17"/>
              </w:rPr>
              <w:t xml:space="preserve">    FY2025: 4.7%\n\nROE has collapsed from 28.2% in FY2022 to 4.7% in FY2025. While equity has grown (from $30.2B </w:t>
            </w:r>
          </w:p>
          <w:p>
            <w:pPr>
              <w:spacing w:after="0" w:line="230" w:lineRule="exact"/>
            </w:pPr>
            <w:r>
              <w:rPr>
                <w:rFonts w:ascii="Courier New" w:cs="Courier New" w:eastAsia="Courier New" w:hAnsi="Courier New"/>
                <w:color w:val="1E2A38"/>
                <w:sz w:val="17"/>
                <w:szCs w:val="17"/>
              </w:rPr>
              <w:t xml:space="preserve">    to $82.1B), net income has fallen sharply, driving ROE down. The FY2023 ROE of 23.9% was inflated by the tax </w:t>
            </w:r>
          </w:p>
          <w:p>
            <w:pPr>
              <w:spacing w:after="0" w:line="230" w:lineRule="exact"/>
            </w:pPr>
            <w:r>
              <w:rPr>
                <w:rFonts w:ascii="Courier New" w:cs="Courier New" w:eastAsia="Courier New" w:hAnsi="Courier New"/>
                <w:color w:val="1E2A38"/>
                <w:sz w:val="17"/>
                <w:szCs w:val="17"/>
              </w:rPr>
              <w:t xml:space="preserve">    benefit. Stripping that out, operational ROE has been in structural decline since FY2022.\n\nReturn on </w:t>
            </w:r>
          </w:p>
          <w:p>
            <w:pPr>
              <w:spacing w:after="0" w:line="230" w:lineRule="exact"/>
            </w:pPr>
            <w:r>
              <w:rPr>
                <w:rFonts w:ascii="Courier New" w:cs="Courier New" w:eastAsia="Courier New" w:hAnsi="Courier New"/>
                <w:color w:val="1E2A38"/>
                <w:sz w:val="17"/>
                <w:szCs w:val="17"/>
              </w:rPr>
              <w:t xml:space="preserve">    Invested Capital (ROIC):\n- Not directly calculated in the provided ratios, but can be inferred: ROIC = NOPAT </w:t>
            </w:r>
          </w:p>
          <w:p>
            <w:pPr>
              <w:spacing w:after="0" w:line="230" w:lineRule="exact"/>
            </w:pPr>
            <w:r>
              <w:rPr>
                <w:rFonts w:ascii="Courier New" w:cs="Courier New" w:eastAsia="Courier New" w:hAnsi="Courier New"/>
                <w:color w:val="1E2A38"/>
                <w:sz w:val="17"/>
                <w:szCs w:val="17"/>
              </w:rPr>
              <w:t xml:space="preserve">    / Invested Capital. With EBIT declining and total assets growing, ROIC is clearly deteriorating. At an EBIT </w:t>
            </w:r>
          </w:p>
          <w:p>
            <w:pPr>
              <w:spacing w:after="0" w:line="230" w:lineRule="exact"/>
            </w:pPr>
            <w:r>
              <w:rPr>
                <w:rFonts w:ascii="Courier New" w:cs="Courier New" w:eastAsia="Courier New" w:hAnsi="Courier New"/>
                <w:color w:val="1E2A38"/>
                <w:sz w:val="17"/>
                <w:szCs w:val="17"/>
              </w:rPr>
              <w:t xml:space="preserve">    margin of 4.6% and a tax rate of ~25%, NOPAT is approximately $3.3B on $137.8B in total assets, implying ROIC </w:t>
            </w:r>
          </w:p>
          <w:p>
            <w:pPr>
              <w:spacing w:after="0" w:line="230" w:lineRule="exact"/>
            </w:pPr>
            <w:r>
              <w:rPr>
                <w:rFonts w:ascii="Courier New" w:cs="Courier New" w:eastAsia="Courier New" w:hAnsi="Courier New"/>
                <w:color w:val="1E2A38"/>
                <w:sz w:val="17"/>
                <w:szCs w:val="17"/>
              </w:rPr>
              <w:t xml:space="preserve">    below 2.5%—well below Tesla's WACC (estimated ~8–10%), indicating value destruction.\n\n---\n\n### Growth </w:t>
            </w:r>
          </w:p>
          <w:p>
            <w:pPr>
              <w:spacing w:after="0" w:line="230" w:lineRule="exact"/>
            </w:pPr>
            <w:r>
              <w:rPr>
                <w:rFonts w:ascii="Courier New" w:cs="Courier New" w:eastAsia="Courier New" w:hAnsi="Courier New"/>
                <w:color w:val="1E2A38"/>
                <w:sz w:val="17"/>
                <w:szCs w:val="17"/>
              </w:rPr>
              <w:t xml:space="preserve">    Rates (Income Statement)\n\nRevenue Growth:\n- FY2022: +51.4% (strong expansion)\n- FY2023: +18.8% </w:t>
            </w:r>
          </w:p>
          <w:p>
            <w:pPr>
              <w:spacing w:after="0" w:line="230" w:lineRule="exact"/>
            </w:pPr>
            <w:r>
              <w:rPr>
                <w:rFonts w:ascii="Courier New" w:cs="Courier New" w:eastAsia="Courier New" w:hAnsi="Courier New"/>
                <w:color w:val="1E2A38"/>
                <w:sz w:val="17"/>
                <w:szCs w:val="17"/>
              </w:rPr>
              <w:t xml:space="preserve">    (deceleration)\n- FY2024: +0.9% (near-stall)\n- FY2025: −2.9% (contraction)\n\nRevenue growth has collapsed </w:t>
            </w:r>
          </w:p>
          <w:p>
            <w:pPr>
              <w:spacing w:after="0" w:line="230" w:lineRule="exact"/>
            </w:pPr>
            <w:r>
              <w:rPr>
                <w:rFonts w:ascii="Courier New" w:cs="Courier New" w:eastAsia="Courier New" w:hAnsi="Courier New"/>
                <w:color w:val="1E2A38"/>
                <w:sz w:val="17"/>
                <w:szCs w:val="17"/>
              </w:rPr>
              <w:t xml:space="preserve">    from 51% to negative. The company is no longer in a growth phase. FY2025 revenue of $94.8B is below FY2024's </w:t>
            </w:r>
          </w:p>
          <w:p>
            <w:pPr>
              <w:spacing w:after="0" w:line="230" w:lineRule="exact"/>
            </w:pPr>
            <w:r>
              <w:rPr>
                <w:rFonts w:ascii="Courier New" w:cs="Courier New" w:eastAsia="Courier New" w:hAnsi="Courier New"/>
                <w:color w:val="1E2A38"/>
                <w:sz w:val="17"/>
                <w:szCs w:val="17"/>
              </w:rPr>
              <w:t xml:space="preserve">    $97.7B, signaling either demand weakness, pricing pressure, or both.\n\nEBIT Growth:\n- FY2022: +109.4% </w:t>
            </w:r>
          </w:p>
          <w:p>
            <w:pPr>
              <w:spacing w:after="0" w:line="230" w:lineRule="exact"/>
            </w:pPr>
            <w:r>
              <w:rPr>
                <w:rFonts w:ascii="Courier New" w:cs="Courier New" w:eastAsia="Courier New" w:hAnsi="Courier New"/>
                <w:color w:val="1E2A38"/>
                <w:sz w:val="17"/>
                <w:szCs w:val="17"/>
              </w:rPr>
              <w:t xml:space="preserve">    (exceptional)\n- FY2023: −34.9% (sharp reversal)\n- FY2024: −20.4% (continued decline)\n- FY2025: −38.5% </w:t>
            </w:r>
          </w:p>
          <w:p>
            <w:pPr>
              <w:spacing w:after="0" w:line="230" w:lineRule="exact"/>
            </w:pPr>
            <w:r>
              <w:rPr>
                <w:rFonts w:ascii="Courier New" w:cs="Courier New" w:eastAsia="Courier New" w:hAnsi="Courier New"/>
                <w:color w:val="1E2A38"/>
                <w:sz w:val="17"/>
                <w:szCs w:val="17"/>
              </w:rPr>
              <w:t xml:space="preserve">    (accelerating deterioration)\n\nEBIT has declined for three consecutive years, with FY2025 showing the </w:t>
            </w:r>
          </w:p>
          <w:p>
            <w:pPr>
              <w:spacing w:after="0" w:line="230" w:lineRule="exact"/>
            </w:pPr>
            <w:r>
              <w:rPr>
                <w:rFonts w:ascii="Courier New" w:cs="Courier New" w:eastAsia="Courier New" w:hAnsi="Courier New"/>
                <w:color w:val="1E2A38"/>
                <w:sz w:val="17"/>
                <w:szCs w:val="17"/>
              </w:rPr>
              <w:t xml:space="preserve">    steepest drop. EBIT fell from $8.9B (FY2023) to $4.4B (FY2025), a 51% decline in two years.\n\nNet Income </w:t>
            </w:r>
          </w:p>
          <w:p>
            <w:pPr>
              <w:spacing w:after="0" w:line="230" w:lineRule="exact"/>
            </w:pPr>
            <w:r>
              <w:rPr>
                <w:rFonts w:ascii="Courier New" w:cs="Courier New" w:eastAsia="Courier New" w:hAnsi="Courier New"/>
                <w:color w:val="1E2A38"/>
                <w:sz w:val="17"/>
                <w:szCs w:val="17"/>
              </w:rPr>
              <w:t xml:space="preserve">    Growth:\n- FY2022: +123.0% (exceptional)\n- FY2023: +18.9% (inflated by tax benefit)\n- FY2024: −52.2% (sharp </w:t>
            </w:r>
          </w:p>
          <w:p>
            <w:pPr>
              <w:spacing w:after="0" w:line="230" w:lineRule="exact"/>
            </w:pPr>
            <w:r>
              <w:rPr>
                <w:rFonts w:ascii="Courier New" w:cs="Courier New" w:eastAsia="Courier New" w:hAnsi="Courier New"/>
                <w:color w:val="1E2A38"/>
                <w:sz w:val="17"/>
                <w:szCs w:val="17"/>
              </w:rPr>
              <w:t xml:space="preserve">    reversal)\n- FY2025: −46.1% (continued collapse)\n\nNet income has declined for two consecutive years, falling </w:t>
            </w:r>
          </w:p>
          <w:p>
            <w:pPr>
              <w:spacing w:after="0" w:line="230" w:lineRule="exact"/>
            </w:pPr>
            <w:r>
              <w:rPr>
                <w:rFonts w:ascii="Courier New" w:cs="Courier New" w:eastAsia="Courier New" w:hAnsi="Courier New"/>
                <w:color w:val="1E2A38"/>
                <w:sz w:val="17"/>
                <w:szCs w:val="17"/>
              </w:rPr>
              <w:t xml:space="preserve">    from $14.9B (FY2023, tax-benefit inflated) to $3.9B (FY2025). Excluding the FY2023 tax benefit, the </w:t>
            </w:r>
          </w:p>
          <w:p>
            <w:pPr>
              <w:spacing w:after="0" w:line="230" w:lineRule="exact"/>
            </w:pPr>
            <w:r>
              <w:rPr>
                <w:rFonts w:ascii="Courier New" w:cs="Courier New" w:eastAsia="Courier New" w:hAnsi="Courier New"/>
                <w:color w:val="1E2A38"/>
                <w:sz w:val="17"/>
                <w:szCs w:val="17"/>
              </w:rPr>
              <w:t xml:space="preserve">    operational earnings decline is even steeper.\n\n---\n\n## Financial Risk\n\n### Liquidity Ratios\n\nCurrent </w:t>
            </w:r>
          </w:p>
          <w:p>
            <w:pPr>
              <w:spacing w:after="0" w:line="230" w:lineRule="exact"/>
            </w:pPr>
            <w:r>
              <w:rPr>
                <w:rFonts w:ascii="Courier New" w:cs="Courier New" w:eastAsia="Courier New" w:hAnsi="Courier New"/>
                <w:color w:val="1E2A38"/>
                <w:sz w:val="17"/>
                <w:szCs w:val="17"/>
              </w:rPr>
              <w:t xml:space="preserve">    Ratio:\n- FY2021: 1.38 → FY2022: 1.53 → FY2023: 1.73 → FY2024: 2.02 → FY2025: 2.16\n\nThe current ratio has </w:t>
            </w:r>
          </w:p>
          <w:p>
            <w:pPr>
              <w:spacing w:after="0" w:line="230" w:lineRule="exact"/>
            </w:pPr>
            <w:r>
              <w:rPr>
                <w:rFonts w:ascii="Courier New" w:cs="Courier New" w:eastAsia="Courier New" w:hAnsi="Courier New"/>
                <w:color w:val="1E2A38"/>
                <w:sz w:val="17"/>
                <w:szCs w:val="17"/>
              </w:rPr>
              <w:t xml:space="preserve">    improved steadily to 2.16, well above the 1.5 threshold for manufacturing. Tesla can cover short-term </w:t>
            </w:r>
          </w:p>
          <w:p>
            <w:pPr>
              <w:spacing w:after="0" w:line="230" w:lineRule="exact"/>
            </w:pPr>
            <w:r>
              <w:rPr>
                <w:rFonts w:ascii="Courier New" w:cs="Courier New" w:eastAsia="Courier New" w:hAnsi="Courier New"/>
                <w:color w:val="1E2A38"/>
                <w:sz w:val="17"/>
                <w:szCs w:val="17"/>
              </w:rPr>
              <w:t xml:space="preserve">    liabilities 2.16 times over with current assets. This is a strength.\n\nQuick Ratio:\n- FY2021: 1.08 → FY2022: </w:t>
            </w:r>
          </w:p>
          <w:p>
            <w:pPr>
              <w:spacing w:after="0" w:line="230" w:lineRule="exact"/>
            </w:pPr>
            <w:r>
              <w:rPr>
                <w:rFonts w:ascii="Courier New" w:cs="Courier New" w:eastAsia="Courier New" w:hAnsi="Courier New"/>
                <w:color w:val="1E2A38"/>
                <w:sz w:val="17"/>
                <w:szCs w:val="17"/>
              </w:rPr>
              <w:t xml:space="preserve">    1.05 → FY2023: 1.25 → FY2024: 1.61 → FY2025: 1.77\n\nThe quick ratio (excluding inventory) has also improved </w:t>
            </w:r>
          </w:p>
          <w:p>
            <w:pPr>
              <w:spacing w:after="0" w:line="230" w:lineRule="exact"/>
            </w:pPr>
            <w:r>
              <w:rPr>
                <w:rFonts w:ascii="Courier New" w:cs="Courier New" w:eastAsia="Courier New" w:hAnsi="Courier New"/>
                <w:color w:val="1E2A38"/>
                <w:sz w:val="17"/>
                <w:szCs w:val="17"/>
              </w:rPr>
              <w:t xml:space="preserve">    to 1.77, indicating strong liquidity even without relying on inventory conversion. This is healthy.\n\nCash </w:t>
            </w:r>
          </w:p>
          <w:p>
            <w:pPr>
              <w:spacing w:after="0" w:line="230" w:lineRule="exact"/>
            </w:pPr>
            <w:r>
              <w:rPr>
                <w:rFonts w:ascii="Courier New" w:cs="Courier New" w:eastAsia="Courier New" w:hAnsi="Courier New"/>
                <w:color w:val="1E2A38"/>
                <w:sz w:val="17"/>
                <w:szCs w:val="17"/>
              </w:rPr>
              <w:t xml:space="preserve">    Ratio:\n- FY2021: 0.89 → FY2022: 0.61 → FY2023: 0.57 → FY2024: 0.56 → FY2025: 0.52\n\nThe cash ratio has </w:t>
            </w:r>
          </w:p>
          <w:p>
            <w:pPr>
              <w:spacing w:after="0" w:line="230" w:lineRule="exact"/>
            </w:pPr>
            <w:r>
              <w:rPr>
                <w:rFonts w:ascii="Courier New" w:cs="Courier New" w:eastAsia="Courier New" w:hAnsi="Courier New"/>
                <w:color w:val="1E2A38"/>
                <w:sz w:val="17"/>
                <w:szCs w:val="17"/>
              </w:rPr>
              <w:t xml:space="preserve">    declined from 0.89 to 0.52, meaning cash covers 52% of current liabilities. While this is lower than FY2021, </w:t>
            </w:r>
          </w:p>
          <w:p>
            <w:pPr>
              <w:spacing w:after="0" w:line="230" w:lineRule="exact"/>
            </w:pPr>
            <w:r>
              <w:rPr>
                <w:rFonts w:ascii="Courier New" w:cs="Courier New" w:eastAsia="Courier New" w:hAnsi="Courier New"/>
                <w:color w:val="1E2A38"/>
                <w:sz w:val="17"/>
                <w:szCs w:val="17"/>
              </w:rPr>
              <w:t xml:space="preserve">    it remains adequate. Tesla holds $16.5B in cash against $31.7B in current liabilities.\n\nAssessment: </w:t>
            </w:r>
          </w:p>
          <w:p>
            <w:pPr>
              <w:spacing w:after="0" w:line="230" w:lineRule="exact"/>
            </w:pPr>
            <w:r>
              <w:rPr>
                <w:rFonts w:ascii="Courier New" w:cs="Courier New" w:eastAsia="Courier New" w:hAnsi="Courier New"/>
                <w:color w:val="1E2A38"/>
                <w:sz w:val="17"/>
                <w:szCs w:val="17"/>
              </w:rPr>
              <w:t xml:space="preserve">    Liquidity is adequate and improving on a relative basis (current and quick ratios rising), though absolute </w:t>
            </w:r>
          </w:p>
          <w:p>
            <w:pPr>
              <w:spacing w:after="0" w:line="230" w:lineRule="exact"/>
            </w:pPr>
            <w:r>
              <w:rPr>
                <w:rFonts w:ascii="Courier New" w:cs="Courier New" w:eastAsia="Courier New" w:hAnsi="Courier New"/>
                <w:color w:val="1E2A38"/>
                <w:sz w:val="17"/>
                <w:szCs w:val="17"/>
              </w:rPr>
              <w:t xml:space="preserve">    cash coverage has declined. Tesla is not at risk of near-term liquidity stress, but the company is not </w:t>
            </w:r>
          </w:p>
          <w:p>
            <w:pPr>
              <w:spacing w:after="0" w:line="230" w:lineRule="exact"/>
            </w:pPr>
            <w:r>
              <w:rPr>
                <w:rFonts w:ascii="Courier New" w:cs="Courier New" w:eastAsia="Courier New" w:hAnsi="Courier New"/>
                <w:color w:val="1E2A38"/>
                <w:sz w:val="17"/>
                <w:szCs w:val="17"/>
              </w:rPr>
              <w:t xml:space="preserve">    building cash reserves despite positive operating cash flow.\n\n---\n\n### Solvency Ratios\n\nDebt-to-Equity </w:t>
            </w:r>
          </w:p>
          <w:p>
            <w:pPr>
              <w:spacing w:after="0" w:line="230" w:lineRule="exact"/>
            </w:pPr>
            <w:r>
              <w:rPr>
                <w:rFonts w:ascii="Courier New" w:cs="Courier New" w:eastAsia="Courier New" w:hAnsi="Courier New"/>
                <w:color w:val="1E2A38"/>
                <w:sz w:val="17"/>
                <w:szCs w:val="17"/>
              </w:rPr>
              <w:t xml:space="preserve">    Ratio:\n- FY2021: 1.01 → FY2022: 0.82 → FY2023: 0.69 → FY2024: 0.66 → FY2025: 0.67\n\nDebt-to-equity has </w:t>
            </w:r>
          </w:p>
          <w:p>
            <w:pPr>
              <w:spacing w:after="0" w:line="230" w:lineRule="exact"/>
            </w:pPr>
            <w:r>
              <w:rPr>
                <w:rFonts w:ascii="Courier New" w:cs="Courier New" w:eastAsia="Courier New" w:hAnsi="Courier New"/>
                <w:color w:val="1E2A38"/>
                <w:sz w:val="17"/>
                <w:szCs w:val="17"/>
              </w:rPr>
              <w:t xml:space="preserve">    improved from 1.01 to 0.67, indicating declining leverage. However, this improvement is driven by equity </w:t>
            </w:r>
          </w:p>
          <w:p>
            <w:pPr>
              <w:spacing w:after="0" w:line="230" w:lineRule="exact"/>
            </w:pPr>
            <w:r>
              <w:rPr>
                <w:rFonts w:ascii="Courier New" w:cs="Courier New" w:eastAsia="Courier New" w:hAnsi="Courier New"/>
                <w:color w:val="1E2A38"/>
                <w:sz w:val="17"/>
                <w:szCs w:val="17"/>
              </w:rPr>
              <w:t xml:space="preserve">    growth (from $30.2B to $82.1B), not debt reduction. Total liabilities grew from $30.5B to $54.9B, so absolute </w:t>
            </w:r>
          </w:p>
          <w:p>
            <w:pPr>
              <w:spacing w:after="0" w:line="230" w:lineRule="exact"/>
            </w:pPr>
            <w:r>
              <w:rPr>
                <w:rFonts w:ascii="Courier New" w:cs="Courier New" w:eastAsia="Courier New" w:hAnsi="Courier New"/>
                <w:color w:val="1E2A38"/>
                <w:sz w:val="17"/>
                <w:szCs w:val="17"/>
              </w:rPr>
              <w:t xml:space="preserve">    debt has increased. The ratio improvement is a function of equity growth outpacing debt </w:t>
            </w:r>
          </w:p>
          <w:p>
            <w:pPr>
              <w:spacing w:after="0" w:line="230" w:lineRule="exact"/>
            </w:pPr>
            <w:r>
              <w:rPr>
                <w:rFonts w:ascii="Courier New" w:cs="Courier New" w:eastAsia="Courier New" w:hAnsi="Courier New"/>
                <w:color w:val="1E2A38"/>
                <w:sz w:val="17"/>
                <w:szCs w:val="17"/>
              </w:rPr>
              <w:t xml:space="preserve">    growth.\n\nDebt-to-Assets Ratio:\n- FY2021: 0.49 → FY2022: 0.44 → FY2023: 0.40 → FY2024: 0.40 → FY2025: </w:t>
            </w:r>
          </w:p>
          <w:p>
            <w:pPr>
              <w:spacing w:after="0" w:line="230" w:lineRule="exact"/>
            </w:pPr>
            <w:r>
              <w:rPr>
                <w:rFonts w:ascii="Courier New" w:cs="Courier New" w:eastAsia="Courier New" w:hAnsi="Courier New"/>
                <w:color w:val="1E2A38"/>
                <w:sz w:val="17"/>
                <w:szCs w:val="17"/>
              </w:rPr>
              <w:t xml:space="preserve">    0.40\n\nDebt-to-assets has stabilized at 0.40, meaning 40% of assets are financed by debt and 60% by equity. </w:t>
            </w:r>
          </w:p>
          <w:p>
            <w:pPr>
              <w:spacing w:after="0" w:line="230" w:lineRule="exact"/>
            </w:pPr>
            <w:r>
              <w:rPr>
                <w:rFonts w:ascii="Courier New" w:cs="Courier New" w:eastAsia="Courier New" w:hAnsi="Courier New"/>
                <w:color w:val="1E2A38"/>
                <w:sz w:val="17"/>
                <w:szCs w:val="17"/>
              </w:rPr>
              <w:t xml:space="preserve">    This is moderate leverage for a capital-intensive manufacturer.\n\nInterest Coverage Ratio:\n- FY2021: 17.58x </w:t>
            </w:r>
          </w:p>
          <w:p>
            <w:pPr>
              <w:spacing w:after="0" w:line="230" w:lineRule="exact"/>
            </w:pPr>
            <w:r>
              <w:rPr>
                <w:rFonts w:ascii="Courier New" w:cs="Courier New" w:eastAsia="Courier New" w:hAnsi="Courier New"/>
                <w:color w:val="1E2A38"/>
                <w:sz w:val="17"/>
                <w:szCs w:val="17"/>
              </w:rPr>
              <w:t xml:space="preserve">    → FY2022: 71.50x → FY2023: 56.99x → FY2024: 20.22x → FY2025: 12.88x\n\nInterest coverage has deteriorated </w:t>
            </w:r>
          </w:p>
          <w:p>
            <w:pPr>
              <w:spacing w:after="0" w:line="230" w:lineRule="exact"/>
            </w:pPr>
            <w:r>
              <w:rPr>
                <w:rFonts w:ascii="Courier New" w:cs="Courier New" w:eastAsia="Courier New" w:hAnsi="Courier New"/>
                <w:color w:val="1E2A38"/>
                <w:sz w:val="17"/>
                <w:szCs w:val="17"/>
              </w:rPr>
              <w:t xml:space="preserve">    sharply from 71.5x (FY2022) to 12.88x (FY2025). While 12.88x is still adequate (above 2.5x minimum), the trend </w:t>
            </w:r>
          </w:p>
          <w:p>
            <w:pPr>
              <w:spacing w:after="0" w:line="230" w:lineRule="exact"/>
            </w:pPr>
            <w:r>
              <w:rPr>
                <w:rFonts w:ascii="Courier New" w:cs="Courier New" w:eastAsia="Courier New" w:hAnsi="Courier New"/>
                <w:color w:val="1E2A38"/>
                <w:sz w:val="17"/>
                <w:szCs w:val="17"/>
              </w:rPr>
              <w:t xml:space="preserve">    is concerning. EBIT of $4.4B covers interest expense of $338M only 12.88 times—a significant decline from </w:t>
            </w:r>
          </w:p>
          <w:p>
            <w:pPr>
              <w:spacing w:after="0" w:line="230" w:lineRule="exact"/>
            </w:pPr>
            <w:r>
              <w:rPr>
                <w:rFonts w:ascii="Courier New" w:cs="Courier New" w:eastAsia="Courier New" w:hAnsi="Courier New"/>
                <w:color w:val="1E2A38"/>
                <w:sz w:val="17"/>
                <w:szCs w:val="17"/>
              </w:rPr>
              <w:t xml:space="preserve">    prior years. If EBIT continues to compress, interest coverage could become problematic.\n\nAssessment: </w:t>
            </w:r>
          </w:p>
          <w:p>
            <w:pPr>
              <w:spacing w:after="0" w:line="230" w:lineRule="exact"/>
            </w:pPr>
            <w:r>
              <w:rPr>
                <w:rFonts w:ascii="Courier New" w:cs="Courier New" w:eastAsia="Courier New" w:hAnsi="Courier New"/>
                <w:color w:val="1E2A38"/>
                <w:sz w:val="17"/>
                <w:szCs w:val="17"/>
              </w:rPr>
              <w:t xml:space="preserve">    Leverage is moderate and declining on a ratio basis, but absolute debt has grown. Interest coverage remains </w:t>
            </w:r>
          </w:p>
          <w:p>
            <w:pPr>
              <w:spacing w:after="0" w:line="230" w:lineRule="exact"/>
            </w:pPr>
            <w:r>
              <w:rPr>
                <w:rFonts w:ascii="Courier New" w:cs="Courier New" w:eastAsia="Courier New" w:hAnsi="Courier New"/>
                <w:color w:val="1E2A38"/>
                <w:sz w:val="17"/>
                <w:szCs w:val="17"/>
              </w:rPr>
              <w:t xml:space="preserve">    adequate but is deteriorating rapidly. The company is not in immediate solvency distress, but the trajectory </w:t>
            </w:r>
          </w:p>
          <w:p>
            <w:pPr>
              <w:spacing w:after="0" w:line="230" w:lineRule="exact"/>
            </w:pPr>
            <w:r>
              <w:rPr>
                <w:rFonts w:ascii="Courier New" w:cs="Courier New" w:eastAsia="Courier New" w:hAnsi="Courier New"/>
                <w:color w:val="1E2A38"/>
                <w:sz w:val="17"/>
                <w:szCs w:val="17"/>
              </w:rPr>
              <w:t xml:space="preserve">    is unfavorable.\n\n---\n\n## Cash Flow Quality\n\n### Operating Cash Flow vs. Net Income\n\nNet Income and </w:t>
            </w:r>
          </w:p>
          <w:p>
            <w:pPr>
              <w:spacing w:after="0" w:line="230" w:lineRule="exact"/>
            </w:pPr>
            <w:r>
              <w:rPr>
                <w:rFonts w:ascii="Courier New" w:cs="Courier New" w:eastAsia="Courier New" w:hAnsi="Courier New"/>
                <w:color w:val="1E2A38"/>
                <w:sz w:val="17"/>
                <w:szCs w:val="17"/>
              </w:rPr>
              <w:t xml:space="preserve">    Operating Cash Flow (OCF):\n- FY2021: NI $5.6B, OCF $11.5B (OCF &gt; NI, quality strong)\n- FY2022: NI $12.6B, </w:t>
            </w:r>
          </w:p>
          <w:p>
            <w:pPr>
              <w:spacing w:after="0" w:line="230" w:lineRule="exact"/>
            </w:pPr>
            <w:r>
              <w:rPr>
                <w:rFonts w:ascii="Courier New" w:cs="Courier New" w:eastAsia="Courier New" w:hAnsi="Courier New"/>
                <w:color w:val="1E2A38"/>
                <w:sz w:val="17"/>
                <w:szCs w:val="17"/>
              </w:rPr>
              <w:t xml:space="preserve">    OCF $14.7B (OCF &gt; NI, quality strong)\n- FY2023: NI $15.0B, OCF $13.3B (OCF &lt; NI, quality weak)\n- FY2024: NI </w:t>
            </w:r>
          </w:p>
          <w:p>
            <w:pPr>
              <w:spacing w:after="0" w:line="230" w:lineRule="exact"/>
            </w:pPr>
            <w:r>
              <w:rPr>
                <w:rFonts w:ascii="Courier New" w:cs="Courier New" w:eastAsia="Courier New" w:hAnsi="Courier New"/>
                <w:color w:val="1E2A38"/>
                <w:sz w:val="17"/>
                <w:szCs w:val="17"/>
              </w:rPr>
              <w:t xml:space="preserve">    $7.2B, OCF $14.9B (OCF &gt; NI, quality strong)\n- FY2025: NI $3.9B, OCF $14.7B (OCF &gt;&gt; NI, quality </w:t>
            </w:r>
          </w:p>
          <w:p>
            <w:pPr>
              <w:spacing w:after="0" w:line="230" w:lineRule="exact"/>
            </w:pPr>
            <w:r>
              <w:rPr>
                <w:rFonts w:ascii="Courier New" w:cs="Courier New" w:eastAsia="Courier New" w:hAnsi="Courier New"/>
                <w:color w:val="1E2A38"/>
                <w:sz w:val="17"/>
                <w:szCs w:val="17"/>
              </w:rPr>
              <w:t xml:space="preserve">    weak)\n\nCritical Finding: In FY2025, Tesla reported net income of only $3.9B but generated operating cash </w:t>
            </w:r>
          </w:p>
          <w:p>
            <w:pPr>
              <w:spacing w:after="0" w:line="230" w:lineRule="exact"/>
            </w:pPr>
            <w:r>
              <w:rPr>
                <w:rFonts w:ascii="Courier New" w:cs="Courier New" w:eastAsia="Courier New" w:hAnsi="Courier New"/>
                <w:color w:val="1E2A38"/>
                <w:sz w:val="17"/>
                <w:szCs w:val="17"/>
              </w:rPr>
              <w:t xml:space="preserve">    flow of $14.7B—a $10.8B divergence. This is a major red flag. The gap suggests:\n1. Large non-cash charges </w:t>
            </w:r>
          </w:p>
          <w:p>
            <w:pPr>
              <w:spacing w:after="0" w:line="230" w:lineRule="exact"/>
            </w:pPr>
            <w:r>
              <w:rPr>
                <w:rFonts w:ascii="Courier New" w:cs="Courier New" w:eastAsia="Courier New" w:hAnsi="Courier New"/>
                <w:color w:val="1E2A38"/>
                <w:sz w:val="17"/>
                <w:szCs w:val="17"/>
              </w:rPr>
              <w:t xml:space="preserve">    (depreciation, amortization, stock-based compensation) are inflating OCF relative to net income, or\n2. </w:t>
            </w:r>
          </w:p>
          <w:p>
            <w:pPr>
              <w:spacing w:after="0" w:line="230" w:lineRule="exact"/>
            </w:pPr>
            <w:r>
              <w:rPr>
                <w:rFonts w:ascii="Courier New" w:cs="Courier New" w:eastAsia="Courier New" w:hAnsi="Courier New"/>
                <w:color w:val="1E2A38"/>
                <w:sz w:val="17"/>
                <w:szCs w:val="17"/>
              </w:rPr>
              <w:t xml:space="preserve">    Working capital changes are masking underlying cash generation weakness, or\n3. Earnings quality is </w:t>
            </w:r>
          </w:p>
          <w:p>
            <w:pPr>
              <w:spacing w:after="0" w:line="230" w:lineRule="exact"/>
            </w:pPr>
            <w:r>
              <w:rPr>
                <w:rFonts w:ascii="Courier New" w:cs="Courier New" w:eastAsia="Courier New" w:hAnsi="Courier New"/>
                <w:color w:val="1E2A38"/>
                <w:sz w:val="17"/>
                <w:szCs w:val="17"/>
              </w:rPr>
              <w:t xml:space="preserve">    deteriorating—the company is generating cash but not through profitable operations.\n\nThe absence of </w:t>
            </w:r>
          </w:p>
          <w:p>
            <w:pPr>
              <w:spacing w:after="0" w:line="230" w:lineRule="exact"/>
            </w:pPr>
            <w:r>
              <w:rPr>
                <w:rFonts w:ascii="Courier New" w:cs="Courier New" w:eastAsia="Courier New" w:hAnsi="Courier New"/>
                <w:color w:val="1E2A38"/>
                <w:sz w:val="17"/>
                <w:szCs w:val="17"/>
              </w:rPr>
              <w:t xml:space="preserve">    depreciation and amortization data in the financials prevents precise decomposition, but the magnitude of the </w:t>
            </w:r>
          </w:p>
          <w:p>
            <w:pPr>
              <w:spacing w:after="0" w:line="230" w:lineRule="exact"/>
            </w:pPr>
            <w:r>
              <w:rPr>
                <w:rFonts w:ascii="Courier New" w:cs="Courier New" w:eastAsia="Courier New" w:hAnsi="Courier New"/>
                <w:color w:val="1E2A38"/>
                <w:sz w:val="17"/>
                <w:szCs w:val="17"/>
              </w:rPr>
              <w:t xml:space="preserve">    gap is concerning. In FY2023, the same pattern emerged (NI $15.0B vs. OCF $13.3B), suggesting this is not a </w:t>
            </w:r>
          </w:p>
          <w:p>
            <w:pPr>
              <w:spacing w:after="0" w:line="230" w:lineRule="exact"/>
            </w:pPr>
            <w:r>
              <w:rPr>
                <w:rFonts w:ascii="Courier New" w:cs="Courier New" w:eastAsia="Courier New" w:hAnsi="Courier New"/>
                <w:color w:val="1E2A38"/>
                <w:sz w:val="17"/>
                <w:szCs w:val="17"/>
              </w:rPr>
              <w:t xml:space="preserve">    one-time anomaly.\n\n### Free Cash Flow (FCF)\n\nFCF = OCF − CapEx:\n- FY2021: $11.5B − $6.5B = $5.0B\n- </w:t>
            </w:r>
          </w:p>
          <w:p>
            <w:pPr>
              <w:spacing w:after="0" w:line="230" w:lineRule="exact"/>
            </w:pPr>
            <w:r>
              <w:rPr>
                <w:rFonts w:ascii="Courier New" w:cs="Courier New" w:eastAsia="Courier New" w:hAnsi="Courier New"/>
                <w:color w:val="1E2A38"/>
                <w:sz w:val="17"/>
                <w:szCs w:val="17"/>
              </w:rPr>
              <w:t xml:space="preserve">    FY2022: $14.7B − $7.2B = $7.5B\n- FY2023: $13.3B − $8.9B = $4.4B\n- FY2024: $14.9B − $11.3B = $3.6B\n- FY2025: </w:t>
            </w:r>
          </w:p>
          <w:p>
            <w:pPr>
              <w:spacing w:after="0" w:line="230" w:lineRule="exact"/>
            </w:pPr>
            <w:r>
              <w:rPr>
                <w:rFonts w:ascii="Courier New" w:cs="Courier New" w:eastAsia="Courier New" w:hAnsi="Courier New"/>
                <w:color w:val="1E2A38"/>
                <w:sz w:val="17"/>
                <w:szCs w:val="17"/>
              </w:rPr>
              <w:t xml:space="preserve">    $14.7B − $8.5B = $6.2B\n\nFCF has been volatile and declining on average. FY2025's FCF of $6.2B is positive </w:t>
            </w:r>
          </w:p>
          <w:p>
            <w:pPr>
              <w:spacing w:after="0" w:line="230" w:lineRule="exact"/>
            </w:pPr>
            <w:r>
              <w:rPr>
                <w:rFonts w:ascii="Courier New" w:cs="Courier New" w:eastAsia="Courier New" w:hAnsi="Courier New"/>
                <w:color w:val="1E2A38"/>
                <w:sz w:val="17"/>
                <w:szCs w:val="17"/>
              </w:rPr>
              <w:t xml:space="preserve">    but below FY2022's peak of $7.5B. More concerning, FCF has not grown in line with the company's capital </w:t>
            </w:r>
          </w:p>
          <w:p>
            <w:pPr>
              <w:spacing w:after="0" w:line="230" w:lineRule="exact"/>
            </w:pPr>
            <w:r>
              <w:rPr>
                <w:rFonts w:ascii="Courier New" w:cs="Courier New" w:eastAsia="Courier New" w:hAnsi="Courier New"/>
                <w:color w:val="1E2A38"/>
                <w:sz w:val="17"/>
                <w:szCs w:val="17"/>
              </w:rPr>
              <w:t xml:space="preserve">    base—Tesla is investing heavily (CapEx of $8.5B in FY2025) but generating minimal incremental </w:t>
            </w:r>
          </w:p>
          <w:p>
            <w:pPr>
              <w:spacing w:after="0" w:line="230" w:lineRule="exact"/>
            </w:pPr>
            <w:r>
              <w:rPr>
                <w:rFonts w:ascii="Courier New" w:cs="Courier New" w:eastAsia="Courier New" w:hAnsi="Courier New"/>
                <w:color w:val="1E2A38"/>
                <w:sz w:val="17"/>
                <w:szCs w:val="17"/>
              </w:rPr>
              <w:t xml:space="preserve">    returns.\n\nCapEx as % of Revenue:\n- FY2021: 12.0%\n- FY2022: 8.8%\n- FY2023: 9.2%\n- FY2024: 11.6%\n- </w:t>
            </w:r>
          </w:p>
          <w:p>
            <w:pPr>
              <w:spacing w:after="0" w:line="230" w:lineRule="exact"/>
            </w:pPr>
            <w:r>
              <w:rPr>
                <w:rFonts w:ascii="Courier New" w:cs="Courier New" w:eastAsia="Courier New" w:hAnsi="Courier New"/>
                <w:color w:val="1E2A38"/>
                <w:sz w:val="17"/>
                <w:szCs w:val="17"/>
              </w:rPr>
              <w:t xml:space="preserve">    FY2025: 9.0%\n\nCapEx intensity has remained elevated at 9–12% of revenue, typical for a capital-intensive </w:t>
            </w:r>
          </w:p>
          <w:p>
            <w:pPr>
              <w:spacing w:after="0" w:line="230" w:lineRule="exact"/>
            </w:pPr>
            <w:r>
              <w:rPr>
                <w:rFonts w:ascii="Courier New" w:cs="Courier New" w:eastAsia="Courier New" w:hAnsi="Courier New"/>
                <w:color w:val="1E2A38"/>
                <w:sz w:val="17"/>
                <w:szCs w:val="17"/>
              </w:rPr>
              <w:t xml:space="preserve">    manufacturer. However, with revenue declining and EBIT collapsing, the return on this capital is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deteriorating.\n\nAssessment: Cash flow quality is weak. The large gap between net income and OCF in FY2025 </w:t>
            </w:r>
          </w:p>
          <w:p>
            <w:pPr>
              <w:spacing w:after="0" w:line="230" w:lineRule="exact"/>
            </w:pPr>
            <w:r>
              <w:rPr>
                <w:rFonts w:ascii="Courier New" w:cs="Courier New" w:eastAsia="Courier New" w:hAnsi="Courier New"/>
                <w:color w:val="1E2A38"/>
                <w:sz w:val="17"/>
                <w:szCs w:val="17"/>
              </w:rPr>
              <w:t xml:space="preserve">    suggests earnings are not translating into sustainable cash generation. FCF is positive but modest and </w:t>
            </w:r>
          </w:p>
          <w:p>
            <w:pPr>
              <w:spacing w:after="0" w:line="230" w:lineRule="exact"/>
            </w:pPr>
            <w:r>
              <w:rPr>
                <w:rFonts w:ascii="Courier New" w:cs="Courier New" w:eastAsia="Courier New" w:hAnsi="Courier New"/>
                <w:color w:val="1E2A38"/>
                <w:sz w:val="17"/>
                <w:szCs w:val="17"/>
              </w:rPr>
              <w:t xml:space="preserve">    declining relative to the company's size and capital intensity.\n\n---\n\n## Efficiency Ratios\n\n### Days </w:t>
            </w:r>
          </w:p>
          <w:p>
            <w:pPr>
              <w:spacing w:after="0" w:line="230" w:lineRule="exact"/>
            </w:pPr>
            <w:r>
              <w:rPr>
                <w:rFonts w:ascii="Courier New" w:cs="Courier New" w:eastAsia="Courier New" w:hAnsi="Courier New"/>
                <w:color w:val="1E2A38"/>
                <w:sz w:val="17"/>
                <w:szCs w:val="17"/>
              </w:rPr>
              <w:t xml:space="preserve">    Sales Outstanding (DSO)\n\n- FY2021: 12.97 days → FY2022: 13.23 days → FY2023: 13.23 days → FY2024: 16.51 days </w:t>
            </w:r>
          </w:p>
          <w:p>
            <w:pPr>
              <w:spacing w:after="0" w:line="230" w:lineRule="exact"/>
            </w:pPr>
            <w:r>
              <w:rPr>
                <w:rFonts w:ascii="Courier New" w:cs="Courier New" w:eastAsia="Courier New" w:hAnsi="Courier New"/>
                <w:color w:val="1E2A38"/>
                <w:sz w:val="17"/>
                <w:szCs w:val="17"/>
              </w:rPr>
              <w:t xml:space="preserve">    → FY2025: 17.61 days\n\nDSO has increased from 13 days to 17.6 days, indicating a slight deterioration in </w:t>
            </w:r>
          </w:p>
          <w:p>
            <w:pPr>
              <w:spacing w:after="0" w:line="230" w:lineRule="exact"/>
            </w:pPr>
            <w:r>
              <w:rPr>
                <w:rFonts w:ascii="Courier New" w:cs="Courier New" w:eastAsia="Courier New" w:hAnsi="Courier New"/>
                <w:color w:val="1E2A38"/>
                <w:sz w:val="17"/>
                <w:szCs w:val="17"/>
              </w:rPr>
              <w:t xml:space="preserve">    collection efficiency. However, the absolute level remains very low—Tesla collects receivables in less than 3 </w:t>
            </w:r>
          </w:p>
          <w:p>
            <w:pPr>
              <w:spacing w:after="0" w:line="230" w:lineRule="exact"/>
            </w:pPr>
            <w:r>
              <w:rPr>
                <w:rFonts w:ascii="Courier New" w:cs="Courier New" w:eastAsia="Courier New" w:hAnsi="Courier New"/>
                <w:color w:val="1E2A38"/>
                <w:sz w:val="17"/>
                <w:szCs w:val="17"/>
              </w:rPr>
              <w:t xml:space="preserve">    weeks, which is excellent. The increase may reflect a shift in sales mix (e.g., more wholesale or fleet sales </w:t>
            </w:r>
          </w:p>
          <w:p>
            <w:pPr>
              <w:spacing w:after="0" w:line="230" w:lineRule="exact"/>
            </w:pPr>
            <w:r>
              <w:rPr>
                <w:rFonts w:ascii="Courier New" w:cs="Courier New" w:eastAsia="Courier New" w:hAnsi="Courier New"/>
                <w:color w:val="1E2A38"/>
                <w:sz w:val="17"/>
                <w:szCs w:val="17"/>
              </w:rPr>
              <w:t xml:space="preserve">    with longer payment terms) rather than operational deterioration.\n\n### Days Inventory Outstanding (DIO)\n\n- </w:t>
            </w:r>
          </w:p>
          <w:p>
            <w:pPr>
              <w:spacing w:after="0" w:line="230" w:lineRule="exact"/>
            </w:pPr>
            <w:r>
              <w:rPr>
                <w:rFonts w:ascii="Courier New" w:cs="Courier New" w:eastAsia="Courier New" w:hAnsi="Courier New"/>
                <w:color w:val="1E2A38"/>
                <w:sz w:val="17"/>
                <w:szCs w:val="17"/>
              </w:rPr>
              <w:t xml:space="preserve">    FY2021: 52.25 days → FY2022: 77.32 days → FY2023: 62.87 days → FY2024: 54.66 days → FY2025: 58.19 days\n\nDIO </w:t>
            </w:r>
          </w:p>
          <w:p>
            <w:pPr>
              <w:spacing w:after="0" w:line="230" w:lineRule="exact"/>
            </w:pPr>
            <w:r>
              <w:rPr>
                <w:rFonts w:ascii="Courier New" w:cs="Courier New" w:eastAsia="Courier New" w:hAnsi="Courier New"/>
                <w:color w:val="1E2A38"/>
                <w:sz w:val="17"/>
                <w:szCs w:val="17"/>
              </w:rPr>
              <w:t xml:space="preserve">    has fluctuated between 52 and 77 days, settling at 58 days in FY2025. This suggests inventory is turning over </w:t>
            </w:r>
          </w:p>
          <w:p>
            <w:pPr>
              <w:spacing w:after="0" w:line="230" w:lineRule="exact"/>
            </w:pPr>
            <w:r>
              <w:rPr>
                <w:rFonts w:ascii="Courier New" w:cs="Courier New" w:eastAsia="Courier New" w:hAnsi="Courier New"/>
                <w:color w:val="1E2A38"/>
                <w:sz w:val="17"/>
                <w:szCs w:val="17"/>
              </w:rPr>
              <w:t xml:space="preserve">    roughly every 2 months, which is reasonable for an automotive manufacturer. The FY2022 spike to 77 days may </w:t>
            </w:r>
          </w:p>
          <w:p>
            <w:pPr>
              <w:spacing w:after="0" w:line="230" w:lineRule="exact"/>
            </w:pPr>
            <w:r>
              <w:rPr>
                <w:rFonts w:ascii="Courier New" w:cs="Courier New" w:eastAsia="Courier New" w:hAnsi="Courier New"/>
                <w:color w:val="1E2A38"/>
                <w:sz w:val="17"/>
                <w:szCs w:val="17"/>
              </w:rPr>
              <w:t xml:space="preserve">    reflect supply chain disruptions or inventory buildup; the subsequent decline and stabilization suggest </w:t>
            </w:r>
          </w:p>
          <w:p>
            <w:pPr>
              <w:spacing w:after="0" w:line="230" w:lineRule="exact"/>
            </w:pPr>
            <w:r>
              <w:rPr>
                <w:rFonts w:ascii="Courier New" w:cs="Courier New" w:eastAsia="Courier New" w:hAnsi="Courier New"/>
                <w:color w:val="1E2A38"/>
                <w:sz w:val="17"/>
                <w:szCs w:val="17"/>
              </w:rPr>
              <w:t xml:space="preserve">    normalization.\n\n### Days Payable Outstanding (DPO)\n\n- FY2021: 90.98 days → FY2022: 91.87 days → FY2023: </w:t>
            </w:r>
          </w:p>
          <w:p>
            <w:pPr>
              <w:spacing w:after="0" w:line="230" w:lineRule="exact"/>
            </w:pPr>
            <w:r>
              <w:rPr>
                <w:rFonts w:ascii="Courier New" w:cs="Courier New" w:eastAsia="Courier New" w:hAnsi="Courier New"/>
                <w:color w:val="1E2A38"/>
                <w:sz w:val="17"/>
                <w:szCs w:val="17"/>
              </w:rPr>
              <w:t xml:space="preserve">    66.58 days → FY2024: 56.74 days → FY2025: 62.78 days\n\nDPO has declined significantly from 91 days </w:t>
            </w:r>
          </w:p>
          <w:p>
            <w:pPr>
              <w:spacing w:after="0" w:line="230" w:lineRule="exact"/>
            </w:pPr>
            <w:r>
              <w:rPr>
                <w:rFonts w:ascii="Courier New" w:cs="Courier New" w:eastAsia="Courier New" w:hAnsi="Courier New"/>
                <w:color w:val="1E2A38"/>
                <w:sz w:val="17"/>
                <w:szCs w:val="17"/>
              </w:rPr>
              <w:t xml:space="preserve">    (FY2021–2022) to 63 days (FY2025). This indicates Tesla is paying suppliers faster, which could reflect:\n1. </w:t>
            </w:r>
          </w:p>
          <w:p>
            <w:pPr>
              <w:spacing w:after="0" w:line="230" w:lineRule="exact"/>
            </w:pPr>
            <w:r>
              <w:rPr>
                <w:rFonts w:ascii="Courier New" w:cs="Courier New" w:eastAsia="Courier New" w:hAnsi="Courier New"/>
                <w:color w:val="1E2A38"/>
                <w:sz w:val="17"/>
                <w:szCs w:val="17"/>
              </w:rPr>
              <w:t xml:space="preserve">    Improved supplier relationships and negotiating power, or\n2. Reduced leverage with suppliers due to lower </w:t>
            </w:r>
          </w:p>
          <w:p>
            <w:pPr>
              <w:spacing w:after="0" w:line="230" w:lineRule="exact"/>
            </w:pPr>
            <w:r>
              <w:rPr>
                <w:rFonts w:ascii="Courier New" w:cs="Courier New" w:eastAsia="Courier New" w:hAnsi="Courier New"/>
                <w:color w:val="1E2A38"/>
                <w:sz w:val="17"/>
                <w:szCs w:val="17"/>
              </w:rPr>
              <w:t xml:space="preserve">    order volumes, or\n3. Intentional working capital management to preserve cash.\n\nThe decline from 91 to 63 </w:t>
            </w:r>
          </w:p>
          <w:p>
            <w:pPr>
              <w:spacing w:after="0" w:line="230" w:lineRule="exact"/>
            </w:pPr>
            <w:r>
              <w:rPr>
                <w:rFonts w:ascii="Courier New" w:cs="Courier New" w:eastAsia="Courier New" w:hAnsi="Courier New"/>
                <w:color w:val="1E2A38"/>
                <w:sz w:val="17"/>
                <w:szCs w:val="17"/>
              </w:rPr>
              <w:t xml:space="preserve">    days is material and suggests Tesla's bargaining position with suppliers may have weakened.\n\n### Cash </w:t>
            </w:r>
          </w:p>
          <w:p>
            <w:pPr>
              <w:spacing w:after="0" w:line="230" w:lineRule="exact"/>
            </w:pPr>
            <w:r>
              <w:rPr>
                <w:rFonts w:ascii="Courier New" w:cs="Courier New" w:eastAsia="Courier New" w:hAnsi="Courier New"/>
                <w:color w:val="1E2A38"/>
                <w:sz w:val="17"/>
                <w:szCs w:val="17"/>
              </w:rPr>
              <w:t xml:space="preserve">    Conversion Cycle (CCC)\n\n- FY2021: 12.97 + 52.25 − 90.98 = −25.76 days (negative, favorable)\n- FY2022: 13.23 </w:t>
            </w:r>
          </w:p>
          <w:p>
            <w:pPr>
              <w:spacing w:after="0" w:line="230" w:lineRule="exact"/>
            </w:pPr>
            <w:r>
              <w:rPr>
                <w:rFonts w:ascii="Courier New" w:cs="Courier New" w:eastAsia="Courier New" w:hAnsi="Courier New"/>
                <w:color w:val="1E2A38"/>
                <w:sz w:val="17"/>
                <w:szCs w:val="17"/>
              </w:rPr>
              <w:t xml:space="preserve">    + 77.32 − 91.87 = −1.32 days (near-zero, neutral)\n- FY2023: 13.23 + 62.87 − 66.58 = 9.52 days (positive, </w:t>
            </w:r>
          </w:p>
          <w:p>
            <w:pPr>
              <w:spacing w:after="0" w:line="230" w:lineRule="exact"/>
            </w:pPr>
            <w:r>
              <w:rPr>
                <w:rFonts w:ascii="Courier New" w:cs="Courier New" w:eastAsia="Courier New" w:hAnsi="Courier New"/>
                <w:color w:val="1E2A38"/>
                <w:sz w:val="17"/>
                <w:szCs w:val="17"/>
              </w:rPr>
              <w:t xml:space="preserve">    unfavorable)\n- FY2024: 16.51 + 54.66 − 56.74 = 14.43 days (positive, unfavorable)\n- FY2025: 17.61 + 58.19 − </w:t>
            </w:r>
          </w:p>
          <w:p>
            <w:pPr>
              <w:spacing w:after="0" w:line="230" w:lineRule="exact"/>
            </w:pPr>
            <w:r>
              <w:rPr>
                <w:rFonts w:ascii="Courier New" w:cs="Courier New" w:eastAsia="Courier New" w:hAnsi="Courier New"/>
                <w:color w:val="1E2A38"/>
                <w:sz w:val="17"/>
                <w:szCs w:val="17"/>
              </w:rPr>
              <w:t xml:space="preserve">    62.78 = 13.02 days (positive, unfavorable)\n\nThe CCC has deteriorated from negative (favorable) in </w:t>
            </w:r>
          </w:p>
          <w:p>
            <w:pPr>
              <w:spacing w:after="0" w:line="230" w:lineRule="exact"/>
            </w:pPr>
            <w:r>
              <w:rPr>
                <w:rFonts w:ascii="Courier New" w:cs="Courier New" w:eastAsia="Courier New" w:hAnsi="Courier New"/>
                <w:color w:val="1E2A38"/>
                <w:sz w:val="17"/>
                <w:szCs w:val="17"/>
              </w:rPr>
              <w:t xml:space="preserve">    FY2021–2022 to positive (unfavorable) in FY2023–2025. Tesla now requires 13 days of working capital financing, </w:t>
            </w:r>
          </w:p>
          <w:p>
            <w:pPr>
              <w:spacing w:after="0" w:line="230" w:lineRule="exact"/>
            </w:pPr>
            <w:r>
              <w:rPr>
                <w:rFonts w:ascii="Courier New" w:cs="Courier New" w:eastAsia="Courier New" w:hAnsi="Courier New"/>
                <w:color w:val="1E2A38"/>
                <w:sz w:val="17"/>
                <w:szCs w:val="17"/>
              </w:rPr>
              <w:t xml:space="preserve">    compared to a 26-day advantage in FY2021. This deterioration is driven by:\n- Rising DSO (slower </w:t>
            </w:r>
          </w:p>
          <w:p>
            <w:pPr>
              <w:spacing w:after="0" w:line="230" w:lineRule="exact"/>
            </w:pPr>
            <w:r>
              <w:rPr>
                <w:rFonts w:ascii="Courier New" w:cs="Courier New" w:eastAsia="Courier New" w:hAnsi="Courier New"/>
                <w:color w:val="1E2A38"/>
                <w:sz w:val="17"/>
                <w:szCs w:val="17"/>
              </w:rPr>
              <w:t xml:space="preserve">    collections)\n- Declining DPO (faster payables)\n\nThis is a meaningful operational deterioration. Tesla's </w:t>
            </w:r>
          </w:p>
          <w:p>
            <w:pPr>
              <w:spacing w:after="0" w:line="230" w:lineRule="exact"/>
            </w:pPr>
            <w:r>
              <w:rPr>
                <w:rFonts w:ascii="Courier New" w:cs="Courier New" w:eastAsia="Courier New" w:hAnsi="Courier New"/>
                <w:color w:val="1E2A38"/>
                <w:sz w:val="17"/>
                <w:szCs w:val="17"/>
              </w:rPr>
              <w:t xml:space="preserve">    working capital efficiency has worsened, requiring more cash to fund operations.\n\nAssessment: Efficiency has </w:t>
            </w:r>
          </w:p>
          <w:p>
            <w:pPr>
              <w:spacing w:after="0" w:line="230" w:lineRule="exact"/>
            </w:pPr>
            <w:r>
              <w:rPr>
                <w:rFonts w:ascii="Courier New" w:cs="Courier New" w:eastAsia="Courier New" w:hAnsi="Courier New"/>
                <w:color w:val="1E2A38"/>
                <w:sz w:val="17"/>
                <w:szCs w:val="17"/>
              </w:rPr>
              <w:t xml:space="preserve">    deteriorated. The shift from a negative to positive CCC, combined with rising DSO and falling DPO, suggests </w:t>
            </w:r>
          </w:p>
          <w:p>
            <w:pPr>
              <w:spacing w:after="0" w:line="230" w:lineRule="exact"/>
            </w:pPr>
            <w:r>
              <w:rPr>
                <w:rFonts w:ascii="Courier New" w:cs="Courier New" w:eastAsia="Courier New" w:hAnsi="Courier New"/>
                <w:color w:val="1E2A38"/>
                <w:sz w:val="17"/>
                <w:szCs w:val="17"/>
              </w:rPr>
              <w:t xml:space="preserve">    Tesla's operational leverage and supplier relationships have weakened. The company is collecting cash slower </w:t>
            </w:r>
          </w:p>
          <w:p>
            <w:pPr>
              <w:spacing w:after="0" w:line="230" w:lineRule="exact"/>
            </w:pPr>
            <w:r>
              <w:rPr>
                <w:rFonts w:ascii="Courier New" w:cs="Courier New" w:eastAsia="Courier New" w:hAnsi="Courier New"/>
                <w:color w:val="1E2A38"/>
                <w:sz w:val="17"/>
                <w:szCs w:val="17"/>
              </w:rPr>
              <w:t xml:space="preserve">    and paying suppliers faster, a sign of reduced bargaining power.\n\n---\n\n## Valuation View\n\n### DCF </w:t>
            </w:r>
          </w:p>
          <w:p>
            <w:pPr>
              <w:spacing w:after="0" w:line="230" w:lineRule="exact"/>
            </w:pPr>
            <w:r>
              <w:rPr>
                <w:rFonts w:ascii="Courier New" w:cs="Courier New" w:eastAsia="Courier New" w:hAnsi="Courier New"/>
                <w:color w:val="1E2A38"/>
                <w:sz w:val="17"/>
                <w:szCs w:val="17"/>
              </w:rPr>
              <w:t xml:space="preserve">    Analysis\n\nThe DCF valuation produces a negative intrinsic value of −$15.42 per share, with an enterprise </w:t>
            </w:r>
          </w:p>
          <w:p>
            <w:pPr>
              <w:spacing w:after="0" w:line="230" w:lineRule="exact"/>
            </w:pPr>
            <w:r>
              <w:rPr>
                <w:rFonts w:ascii="Courier New" w:cs="Courier New" w:eastAsia="Courier New" w:hAnsi="Courier New"/>
                <w:color w:val="1E2A38"/>
                <w:sz w:val="17"/>
                <w:szCs w:val="17"/>
              </w:rPr>
              <w:t xml:space="preserve">    value of −$74.4 billion. This is a critical finding.\n\nWhy is the DCF negative?\n\nThe model projects </w:t>
            </w:r>
          </w:p>
          <w:p>
            <w:pPr>
              <w:spacing w:after="0" w:line="230" w:lineRule="exact"/>
            </w:pPr>
            <w:r>
              <w:rPr>
                <w:rFonts w:ascii="Courier New" w:cs="Courier New" w:eastAsia="Courier New" w:hAnsi="Courier New"/>
                <w:color w:val="1E2A38"/>
                <w:sz w:val="17"/>
                <w:szCs w:val="17"/>
              </w:rPr>
              <w:t xml:space="preserve">    negative free cash flow for all five forecast years (FY2026–FY2030):\n- FY2026: −$4.6B\n- FY2027: −$5.4B\n- </w:t>
            </w:r>
          </w:p>
          <w:p>
            <w:pPr>
              <w:spacing w:after="0" w:line="230" w:lineRule="exact"/>
            </w:pPr>
            <w:r>
              <w:rPr>
                <w:rFonts w:ascii="Courier New" w:cs="Courier New" w:eastAsia="Courier New" w:hAnsi="Courier New"/>
                <w:color w:val="1E2A38"/>
                <w:sz w:val="17"/>
                <w:szCs w:val="17"/>
              </w:rPr>
              <w:t xml:space="preserve">    FY2028: −$6.3B\n- FY2029: −$7.3B\n- FY2030: −$8.6B\n\nThe projections assume:\n1. Revenue growth of ~17% </w:t>
            </w:r>
          </w:p>
          <w:p>
            <w:pPr>
              <w:spacing w:after="0" w:line="230" w:lineRule="exact"/>
            </w:pPr>
            <w:r>
              <w:rPr>
                <w:rFonts w:ascii="Courier New" w:cs="Courier New" w:eastAsia="Courier New" w:hAnsi="Courier New"/>
                <w:color w:val="1E2A38"/>
                <w:sz w:val="17"/>
                <w:szCs w:val="17"/>
              </w:rPr>
              <w:t xml:space="preserve">    annually (based on historical trends), but\n2. EBIT margins remain compressed at current levels (~4.6%), </w:t>
            </w:r>
          </w:p>
          <w:p>
            <w:pPr>
              <w:spacing w:after="0" w:line="230" w:lineRule="exact"/>
            </w:pPr>
            <w:r>
              <w:rPr>
                <w:rFonts w:ascii="Courier New" w:cs="Courier New" w:eastAsia="Courier New" w:hAnsi="Courier New"/>
                <w:color w:val="1E2A38"/>
                <w:sz w:val="17"/>
                <w:szCs w:val="17"/>
              </w:rPr>
              <w:t xml:space="preserve">    and\n3. CapEx remains elevated at ~10% of revenue, while\n4. Working capital continues to </w:t>
            </w:r>
          </w:p>
          <w:p>
            <w:pPr>
              <w:spacing w:after="0" w:line="230" w:lineRule="exact"/>
            </w:pPr>
            <w:r>
              <w:rPr>
                <w:rFonts w:ascii="Courier New" w:cs="Courier New" w:eastAsia="Courier New" w:hAnsi="Courier New"/>
                <w:color w:val="1E2A38"/>
                <w:sz w:val="17"/>
                <w:szCs w:val="17"/>
              </w:rPr>
              <w:t xml:space="preserve">    deteriorate.\n\nUnder these assumptions, the company burns cash every year, and the terminal value is </w:t>
            </w:r>
          </w:p>
          <w:p>
            <w:pPr>
              <w:spacing w:after="0" w:line="230" w:lineRule="exact"/>
            </w:pPr>
            <w:r>
              <w:rPr>
                <w:rFonts w:ascii="Courier New" w:cs="Courier New" w:eastAsia="Courier New" w:hAnsi="Courier New"/>
                <w:color w:val="1E2A38"/>
                <w:sz w:val="17"/>
                <w:szCs w:val="17"/>
              </w:rPr>
              <w:t xml:space="preserve">    negative. The model cannot justify positive equity value.\n\nModel Limitations:\n\n- Depreciation &amp; </w:t>
            </w:r>
          </w:p>
          <w:p>
            <w:pPr>
              <w:spacing w:after="0" w:line="230" w:lineRule="exact"/>
            </w:pPr>
            <w:r>
              <w:rPr>
                <w:rFonts w:ascii="Courier New" w:cs="Courier New" w:eastAsia="Courier New" w:hAnsi="Courier New"/>
                <w:color w:val="1E2A38"/>
                <w:sz w:val="17"/>
                <w:szCs w:val="17"/>
              </w:rPr>
              <w:t xml:space="preserve">    Amortization: The DCF shows $0 projected D&amp;A for all years because the source data contains no D&amp;A figures. </w:t>
            </w:r>
          </w:p>
          <w:p>
            <w:pPr>
              <w:spacing w:after="0" w:line="230" w:lineRule="exact"/>
            </w:pPr>
            <w:r>
              <w:rPr>
                <w:rFonts w:ascii="Courier New" w:cs="Courier New" w:eastAsia="Courier New" w:hAnsi="Courier New"/>
                <w:color w:val="1E2A38"/>
                <w:sz w:val="17"/>
                <w:szCs w:val="17"/>
              </w:rPr>
              <w:t xml:space="preserve">    This understates UFCF and enterprise value. If D&amp;A is material (likely 5–8% of revenue for a manufacturer), </w:t>
            </w:r>
          </w:p>
          <w:p>
            <w:pPr>
              <w:spacing w:after="0" w:line="230" w:lineRule="exact"/>
            </w:pPr>
            <w:r>
              <w:rPr>
                <w:rFonts w:ascii="Courier New" w:cs="Courier New" w:eastAsia="Courier New" w:hAnsi="Courier New"/>
                <w:color w:val="1E2A38"/>
                <w:sz w:val="17"/>
                <w:szCs w:val="17"/>
              </w:rPr>
              <w:t xml:space="preserve">    the true enterprise value would be higher.\n- Cost of Debt: The model did not flag a fallback to risk-free </w:t>
            </w:r>
          </w:p>
          <w:p>
            <w:pPr>
              <w:spacing w:after="0" w:line="230" w:lineRule="exact"/>
            </w:pPr>
            <w:r>
              <w:rPr>
                <w:rFonts w:ascii="Courier New" w:cs="Courier New" w:eastAsia="Courier New" w:hAnsi="Courier New"/>
                <w:color w:val="1E2A38"/>
                <w:sz w:val="17"/>
                <w:szCs w:val="17"/>
              </w:rPr>
              <w:t xml:space="preserve">    rate, so cost of debt was derived from financial statements. However, with interest expense of only $338M on </w:t>
            </w:r>
          </w:p>
          <w:p>
            <w:pPr>
              <w:spacing w:after="0" w:line="230" w:lineRule="exact"/>
            </w:pPr>
            <w:r>
              <w:rPr>
                <w:rFonts w:ascii="Courier New" w:cs="Courier New" w:eastAsia="Courier New" w:hAnsi="Courier New"/>
                <w:color w:val="1E2A38"/>
                <w:sz w:val="17"/>
                <w:szCs w:val="17"/>
              </w:rPr>
              <w:t xml:space="preserve">    total liabilities of $54.9B, the implied cost of debt is ~0.6%, which is unrealistically low and suggests the </w:t>
            </w:r>
          </w:p>
          <w:p>
            <w:pPr>
              <w:spacing w:after="0" w:line="230" w:lineRule="exact"/>
            </w:pPr>
            <w:r>
              <w:rPr>
                <w:rFonts w:ascii="Courier New" w:cs="Courier New" w:eastAsia="Courier New" w:hAnsi="Courier New"/>
                <w:color w:val="1E2A38"/>
                <w:sz w:val="17"/>
                <w:szCs w:val="17"/>
              </w:rPr>
              <w:t xml:space="preserve">    debt data may be incomplete or misclassified.\n- Terminal Growth: The model uses a 2.5% terminal growth rate </w:t>
            </w:r>
          </w:p>
          <w:p>
            <w:pPr>
              <w:spacing w:after="0" w:line="230" w:lineRule="exact"/>
            </w:pPr>
            <w:r>
              <w:rPr>
                <w:rFonts w:ascii="Courier New" w:cs="Courier New" w:eastAsia="Courier New" w:hAnsi="Courier New"/>
                <w:color w:val="1E2A38"/>
                <w:sz w:val="17"/>
                <w:szCs w:val="17"/>
              </w:rPr>
              <w:t xml:space="preserve">    (GDP proxy), which is reasonable but assumes Tesla returns to profitability and positive FCF by year 6+. The </w:t>
            </w:r>
          </w:p>
          <w:p>
            <w:pPr>
              <w:spacing w:after="0" w:line="230" w:lineRule="exact"/>
            </w:pPr>
            <w:r>
              <w:rPr>
                <w:rFonts w:ascii="Courier New" w:cs="Courier New" w:eastAsia="Courier New" w:hAnsi="Courier New"/>
                <w:color w:val="1E2A38"/>
                <w:sz w:val="17"/>
                <w:szCs w:val="17"/>
              </w:rPr>
              <w:t xml:space="preserve">    current trajectory does not support this assumption.\n\nInterpretation:\n\nThe negative DCF is a directional </w:t>
            </w:r>
          </w:p>
          <w:p>
            <w:pPr>
              <w:spacing w:after="0" w:line="230" w:lineRule="exact"/>
            </w:pPr>
            <w:r>
              <w:rPr>
                <w:rFonts w:ascii="Courier New" w:cs="Courier New" w:eastAsia="Courier New" w:hAnsi="Courier New"/>
                <w:color w:val="1E2A38"/>
                <w:sz w:val="17"/>
                <w:szCs w:val="17"/>
              </w:rPr>
              <w:t xml:space="preserve">    signal, not a precise valuation. It indicates that under current operational trends (declining revenue, </w:t>
            </w:r>
          </w:p>
          <w:p>
            <w:pPr>
              <w:spacing w:after="0" w:line="230" w:lineRule="exact"/>
            </w:pPr>
            <w:r>
              <w:rPr>
                <w:rFonts w:ascii="Courier New" w:cs="Courier New" w:eastAsia="Courier New" w:hAnsi="Courier New"/>
                <w:color w:val="1E2A38"/>
                <w:sz w:val="17"/>
                <w:szCs w:val="17"/>
              </w:rPr>
              <w:t xml:space="preserve">    compressed margins, elevated CapEx), the company cannot generate sufficient cash to justify its current market </w:t>
            </w:r>
          </w:p>
          <w:p>
            <w:pPr>
              <w:spacing w:after="0" w:line="230" w:lineRule="exact"/>
            </w:pPr>
            <w:r>
              <w:rPr>
                <w:rFonts w:ascii="Courier New" w:cs="Courier New" w:eastAsia="Courier New" w:hAnsi="Courier New"/>
                <w:color w:val="1E2A38"/>
                <w:sz w:val="17"/>
                <w:szCs w:val="17"/>
              </w:rPr>
              <w:t xml:space="preserve">    capitalization of $1.53 trillion. The model is telling us that either:\n1. Tesla's operational performance </w:t>
            </w:r>
          </w:p>
          <w:p>
            <w:pPr>
              <w:spacing w:after="0" w:line="230" w:lineRule="exact"/>
            </w:pPr>
            <w:r>
              <w:rPr>
                <w:rFonts w:ascii="Courier New" w:cs="Courier New" w:eastAsia="Courier New" w:hAnsi="Courier New"/>
                <w:color w:val="1E2A38"/>
                <w:sz w:val="17"/>
                <w:szCs w:val="17"/>
              </w:rPr>
              <w:t xml:space="preserve">    must improve materially (margin recovery, revenue growth resumption), or\n2. The company is overvalued at </w:t>
            </w:r>
          </w:p>
          <w:p>
            <w:pPr>
              <w:spacing w:after="0" w:line="230" w:lineRule="exact"/>
            </w:pPr>
            <w:r>
              <w:rPr>
                <w:rFonts w:ascii="Courier New" w:cs="Courier New" w:eastAsia="Courier New" w:hAnsi="Courier New"/>
                <w:color w:val="1E2A38"/>
                <w:sz w:val="17"/>
                <w:szCs w:val="17"/>
              </w:rPr>
              <w:t xml:space="preserve">    current prices.\n\nGiven that the current stock price is $406.43 and the DCF implies negative value, the </w:t>
            </w:r>
          </w:p>
          <w:p>
            <w:pPr>
              <w:spacing w:after="0" w:line="230" w:lineRule="exact"/>
            </w:pPr>
            <w:r>
              <w:rPr>
                <w:rFonts w:ascii="Courier New" w:cs="Courier New" w:eastAsia="Courier New" w:hAnsi="Courier New"/>
                <w:color w:val="1E2A38"/>
                <w:sz w:val="17"/>
                <w:szCs w:val="17"/>
              </w:rPr>
              <w:t xml:space="preserve">    market is pricing in a significant operational turnaround that is not yet evident in the </w:t>
            </w:r>
          </w:p>
          <w:p>
            <w:pPr>
              <w:spacing w:after="0" w:line="230" w:lineRule="exact"/>
            </w:pPr>
            <w:r>
              <w:rPr>
                <w:rFonts w:ascii="Courier New" w:cs="Courier New" w:eastAsia="Courier New" w:hAnsi="Courier New"/>
                <w:color w:val="1E2A38"/>
                <w:sz w:val="17"/>
                <w:szCs w:val="17"/>
              </w:rPr>
              <w:t xml:space="preserve">    financials.\n\n---\n\n## Red Flags\n\n### 1. Revenue Contraction (FY2025: −2.9%)\nTesla's revenue declined for </w:t>
            </w:r>
          </w:p>
          <w:p>
            <w:pPr>
              <w:spacing w:after="0" w:line="230" w:lineRule="exact"/>
            </w:pPr>
            <w:r>
              <w:rPr>
                <w:rFonts w:ascii="Courier New" w:cs="Courier New" w:eastAsia="Courier New" w:hAnsi="Courier New"/>
                <w:color w:val="1E2A38"/>
                <w:sz w:val="17"/>
                <w:szCs w:val="17"/>
              </w:rPr>
              <w:t xml:space="preserve">    the first time in the analysis period. After 51% growth in FY2022 and 19% in FY2023, the company has stalled </w:t>
            </w:r>
          </w:p>
          <w:p>
            <w:pPr>
              <w:spacing w:after="0" w:line="230" w:lineRule="exact"/>
            </w:pPr>
            <w:r>
              <w:rPr>
                <w:rFonts w:ascii="Courier New" w:cs="Courier New" w:eastAsia="Courier New" w:hAnsi="Courier New"/>
                <w:color w:val="1E2A38"/>
                <w:sz w:val="17"/>
                <w:szCs w:val="17"/>
              </w:rPr>
              <w:t xml:space="preserve">    (0.9% in FY2024) and contracted (−2.9% in FY2025). This signals demand weakness or pricing pressure and is </w:t>
            </w:r>
          </w:p>
          <w:p>
            <w:pPr>
              <w:spacing w:after="0" w:line="230" w:lineRule="exact"/>
            </w:pPr>
            <w:r>
              <w:rPr>
                <w:rFonts w:ascii="Courier New" w:cs="Courier New" w:eastAsia="Courier New" w:hAnsi="Courier New"/>
                <w:color w:val="1E2A38"/>
                <w:sz w:val="17"/>
                <w:szCs w:val="17"/>
              </w:rPr>
              <w:t xml:space="preserve">    inconsistent with a growth narrative.\n\nValuation Impact: Negative. Revenue contraction is a structural </w:t>
            </w:r>
          </w:p>
          <w:p>
            <w:pPr>
              <w:spacing w:after="0" w:line="230" w:lineRule="exact"/>
            </w:pPr>
            <w:r>
              <w:rPr>
                <w:rFonts w:ascii="Courier New" w:cs="Courier New" w:eastAsia="Courier New" w:hAnsi="Courier New"/>
                <w:color w:val="1E2A38"/>
                <w:sz w:val="17"/>
                <w:szCs w:val="17"/>
              </w:rPr>
              <w:t xml:space="preserve">    headwind that cannot be offset by cost cuts alone.\n\n### 2. Margin Compression (EBIT Margin: 16.8% → </w:t>
            </w:r>
          </w:p>
          <w:p>
            <w:pPr>
              <w:spacing w:after="0" w:line="230" w:lineRule="exact"/>
            </w:pPr>
            <w:r>
              <w:rPr>
                <w:rFonts w:ascii="Courier New" w:cs="Courier New" w:eastAsia="Courier New" w:hAnsi="Courier New"/>
                <w:color w:val="1E2A38"/>
                <w:sz w:val="17"/>
                <w:szCs w:val="17"/>
              </w:rPr>
              <w:t xml:space="preserve">    4.6%)\nEBIT margin has fallen 12.2 percentage points from peak, with no sign of stabilization. The company is </w:t>
            </w:r>
          </w:p>
          <w:p>
            <w:pPr>
              <w:spacing w:after="0" w:line="230" w:lineRule="exact"/>
            </w:pPr>
            <w:r>
              <w:rPr>
                <w:rFonts w:ascii="Courier New" w:cs="Courier New" w:eastAsia="Courier New" w:hAnsi="Courier New"/>
                <w:color w:val="1E2A38"/>
                <w:sz w:val="17"/>
                <w:szCs w:val="17"/>
              </w:rPr>
              <w:t xml:space="preserve">    losing pricing power and/or facing structural cost pressures. At 4.6%, margins are unsustainably low for a </w:t>
            </w:r>
          </w:p>
          <w:p>
            <w:pPr>
              <w:spacing w:after="0" w:line="230" w:lineRule="exact"/>
            </w:pPr>
            <w:r>
              <w:rPr>
                <w:rFonts w:ascii="Courier New" w:cs="Courier New" w:eastAsia="Courier New" w:hAnsi="Courier New"/>
                <w:color w:val="1E2A38"/>
                <w:sz w:val="17"/>
                <w:szCs w:val="17"/>
              </w:rPr>
              <w:t xml:space="preserve">    capital-intensive business.\n\nValuation Impact: Severe. Margin compression is the primary driver of the </w:t>
            </w:r>
          </w:p>
          <w:p>
            <w:pPr>
              <w:spacing w:after="0" w:line="230" w:lineRule="exact"/>
            </w:pPr>
            <w:r>
              <w:rPr>
                <w:rFonts w:ascii="Courier New" w:cs="Courier New" w:eastAsia="Courier New" w:hAnsi="Courier New"/>
                <w:color w:val="1E2A38"/>
                <w:sz w:val="17"/>
                <w:szCs w:val="17"/>
              </w:rPr>
              <w:t xml:space="preserve">    negative DCF.\n\n### 3. Net Income Collapse (FY2025: −46% YoY)\nNet income fell from $14.9B (FY2023, </w:t>
            </w:r>
          </w:p>
          <w:p>
            <w:pPr>
              <w:spacing w:after="0" w:line="230" w:lineRule="exact"/>
            </w:pPr>
            <w:r>
              <w:rPr>
                <w:rFonts w:ascii="Courier New" w:cs="Courier New" w:eastAsia="Courier New" w:hAnsi="Courier New"/>
                <w:color w:val="1E2A38"/>
                <w:sz w:val="17"/>
                <w:szCs w:val="17"/>
              </w:rPr>
              <w:t xml:space="preserve">    tax-benefit inflated) to $3.9B (FY2025). Excluding the FY2023 tax benefit, the operational earnings decline is </w:t>
            </w:r>
          </w:p>
          <w:p>
            <w:pPr>
              <w:spacing w:after="0" w:line="230" w:lineRule="exact"/>
            </w:pPr>
            <w:r>
              <w:rPr>
                <w:rFonts w:ascii="Courier New" w:cs="Courier New" w:eastAsia="Courier New" w:hAnsi="Courier New"/>
                <w:color w:val="1E2A38"/>
                <w:sz w:val="17"/>
                <w:szCs w:val="17"/>
              </w:rPr>
              <w:t xml:space="preserve">    even steeper. This is not a cyclical dip; it reflects structural profitability deterioration.\n\nValuation </w:t>
            </w:r>
          </w:p>
          <w:p>
            <w:pPr>
              <w:spacing w:after="0" w:line="230" w:lineRule="exact"/>
            </w:pPr>
            <w:r>
              <w:rPr>
                <w:rFonts w:ascii="Courier New" w:cs="Courier New" w:eastAsia="Courier New" w:hAnsi="Courier New"/>
                <w:color w:val="1E2A38"/>
                <w:sz w:val="17"/>
                <w:szCs w:val="17"/>
              </w:rPr>
              <w:t xml:space="preserve">    Impact: Severe. Earnings power has evaporated.\n\n### 4. ROIC Below WACC\nWith EBIT of $4.4B and total assets </w:t>
            </w:r>
          </w:p>
          <w:p>
            <w:pPr>
              <w:spacing w:after="0" w:line="230" w:lineRule="exact"/>
            </w:pPr>
            <w:r>
              <w:rPr>
                <w:rFonts w:ascii="Courier New" w:cs="Courier New" w:eastAsia="Courier New" w:hAnsi="Courier New"/>
                <w:color w:val="1E2A38"/>
                <w:sz w:val="17"/>
                <w:szCs w:val="17"/>
              </w:rPr>
              <w:t xml:space="preserve">    of $137.8B, ROIC is estimated below 2.5%, well below Tesla's WACC of ~8–10%. The company is destroying </w:t>
            </w:r>
          </w:p>
          <w:p>
            <w:pPr>
              <w:spacing w:after="0" w:line="230" w:lineRule="exact"/>
            </w:pPr>
            <w:r>
              <w:rPr>
                <w:rFonts w:ascii="Courier New" w:cs="Courier New" w:eastAsia="Courier New" w:hAnsi="Courier New"/>
                <w:color w:val="1E2A38"/>
                <w:sz w:val="17"/>
                <w:szCs w:val="17"/>
              </w:rPr>
              <w:t xml:space="preserve">    economic value.\n\nValuation Impact: Severe. Value destruction is ongoing.\n\n### 5. Large OCF-to-NI Gap </w:t>
            </w:r>
          </w:p>
          <w:p>
            <w:pPr>
              <w:spacing w:after="0" w:line="230" w:lineRule="exact"/>
            </w:pPr>
            <w:r>
              <w:rPr>
                <w:rFonts w:ascii="Courier New" w:cs="Courier New" w:eastAsia="Courier New" w:hAnsi="Courier New"/>
                <w:color w:val="1E2A38"/>
                <w:sz w:val="17"/>
                <w:szCs w:val="17"/>
              </w:rPr>
              <w:t xml:space="preserve">    (FY2025: $14.7B OCF vs. $3.9B NI)\nThe $10.8B divergence between operating cash flow and net income is a major </w:t>
            </w:r>
          </w:p>
          <w:p>
            <w:pPr>
              <w:spacing w:after="0" w:line="230" w:lineRule="exact"/>
            </w:pPr>
            <w:r>
              <w:rPr>
                <w:rFonts w:ascii="Courier New" w:cs="Courier New" w:eastAsia="Courier New" w:hAnsi="Courier New"/>
                <w:color w:val="1E2A38"/>
                <w:sz w:val="17"/>
                <w:szCs w:val="17"/>
              </w:rPr>
              <w:t xml:space="preserve">    red flag. Without D&amp;A data, it is unclear whether this reflects non-cash charges or working capital </w:t>
            </w:r>
          </w:p>
          <w:p>
            <w:pPr>
              <w:spacing w:after="0" w:line="230" w:lineRule="exact"/>
            </w:pPr>
            <w:r>
              <w:rPr>
                <w:rFonts w:ascii="Courier New" w:cs="Courier New" w:eastAsia="Courier New" w:hAnsi="Courier New"/>
                <w:color w:val="1E2A38"/>
                <w:sz w:val="17"/>
                <w:szCs w:val="17"/>
              </w:rPr>
              <w:t xml:space="preserve">    manipulation. Either way, the gap suggests earnings quality is poor.\n\nValuation Impact: Moderate to Severe. </w:t>
            </w:r>
          </w:p>
          <w:p>
            <w:pPr>
              <w:spacing w:after="0" w:line="230" w:lineRule="exact"/>
            </w:pPr>
            <w:r>
              <w:rPr>
                <w:rFonts w:ascii="Courier New" w:cs="Courier New" w:eastAsia="Courier New" w:hAnsi="Courier New"/>
                <w:color w:val="1E2A38"/>
                <w:sz w:val="17"/>
                <w:szCs w:val="17"/>
              </w:rPr>
              <w:t xml:space="preserve">    Earnings may not be sustainable.\n\n### 6. Deteriorating Working Capital Efficiency (CCC: −26 days → +13 </w:t>
            </w:r>
          </w:p>
          <w:p>
            <w:pPr>
              <w:spacing w:after="0" w:line="230" w:lineRule="exact"/>
            </w:pPr>
            <w:r>
              <w:rPr>
                <w:rFonts w:ascii="Courier New" w:cs="Courier New" w:eastAsia="Courier New" w:hAnsi="Courier New"/>
                <w:color w:val="1E2A38"/>
                <w:sz w:val="17"/>
                <w:szCs w:val="17"/>
              </w:rPr>
              <w:t xml:space="preserve">    days)\nThe shift from a negative to positive cash conversion cycle indicates Tesla is collecting cash slower </w:t>
            </w:r>
          </w:p>
          <w:p>
            <w:pPr>
              <w:spacing w:after="0" w:line="230" w:lineRule="exact"/>
            </w:pPr>
            <w:r>
              <w:rPr>
                <w:rFonts w:ascii="Courier New" w:cs="Courier New" w:eastAsia="Courier New" w:hAnsi="Courier New"/>
                <w:color w:val="1E2A38"/>
                <w:sz w:val="17"/>
                <w:szCs w:val="17"/>
              </w:rPr>
              <w:t xml:space="preserve">    and paying suppliers faster. This suggests weakened bargaining power and increased working capital </w:t>
            </w:r>
          </w:p>
          <w:p>
            <w:pPr>
              <w:spacing w:after="0" w:line="230" w:lineRule="exact"/>
            </w:pPr>
            <w:r>
              <w:rPr>
                <w:rFonts w:ascii="Courier New" w:cs="Courier New" w:eastAsia="Courier New" w:hAnsi="Courier New"/>
                <w:color w:val="1E2A38"/>
                <w:sz w:val="17"/>
                <w:szCs w:val="17"/>
              </w:rPr>
              <w:t xml:space="preserve">    requirements.\n\nValuation Impact: Moderate. Working capital deterioration consumes cash and reduces </w:t>
            </w:r>
          </w:p>
          <w:p>
            <w:pPr>
              <w:spacing w:after="0" w:line="230" w:lineRule="exact"/>
            </w:pPr>
            <w:r>
              <w:rPr>
                <w:rFonts w:ascii="Courier New" w:cs="Courier New" w:eastAsia="Courier New" w:hAnsi="Courier New"/>
                <w:color w:val="1E2A38"/>
                <w:sz w:val="17"/>
                <w:szCs w:val="17"/>
              </w:rPr>
              <w:t xml:space="preserve">    FCF.\n\n### 7. Interest Coverage Deterioration (71.5x → 12.88x)\nWhile still adequate, interest coverage has </w:t>
            </w:r>
          </w:p>
          <w:p>
            <w:pPr>
              <w:spacing w:after="0" w:line="230" w:lineRule="exact"/>
            </w:pPr>
            <w:r>
              <w:rPr>
                <w:rFonts w:ascii="Courier New" w:cs="Courier New" w:eastAsia="Courier New" w:hAnsi="Courier New"/>
                <w:color w:val="1E2A38"/>
                <w:sz w:val="17"/>
                <w:szCs w:val="17"/>
              </w:rPr>
              <w:t xml:space="preserve">    fallen sharply. If EBIT continues to decline, coverage could become problematic within 1–2 years.\n\nValuation </w:t>
            </w:r>
          </w:p>
          <w:p>
            <w:pPr>
              <w:spacing w:after="0" w:line="230" w:lineRule="exact"/>
            </w:pPr>
            <w:r>
              <w:rPr>
                <w:rFonts w:ascii="Courier New" w:cs="Courier New" w:eastAsia="Courier New" w:hAnsi="Courier New"/>
                <w:color w:val="1E2A38"/>
                <w:sz w:val="17"/>
                <w:szCs w:val="17"/>
              </w:rPr>
              <w:t xml:space="preserve">    Impact: Moderate. Refinancing risk is rising.\n\n### 8. Elevated CapEx with Declining Returns\nTesla is </w:t>
            </w:r>
          </w:p>
          <w:p>
            <w:pPr>
              <w:spacing w:after="0" w:line="230" w:lineRule="exact"/>
            </w:pPr>
            <w:r>
              <w:rPr>
                <w:rFonts w:ascii="Courier New" w:cs="Courier New" w:eastAsia="Courier New" w:hAnsi="Courier New"/>
                <w:color w:val="1E2A38"/>
                <w:sz w:val="17"/>
                <w:szCs w:val="17"/>
              </w:rPr>
              <w:t xml:space="preserve">    investing $8–11B annually in CapEx (9–12% of revenue), but returns are deteriorating. FCF has not grown, and </w:t>
            </w:r>
          </w:p>
          <w:p>
            <w:pPr>
              <w:spacing w:after="0" w:line="230" w:lineRule="exact"/>
            </w:pPr>
            <w:r>
              <w:rPr>
                <w:rFonts w:ascii="Courier New" w:cs="Courier New" w:eastAsia="Courier New" w:hAnsi="Courier New"/>
                <w:color w:val="1E2A38"/>
                <w:sz w:val="17"/>
                <w:szCs w:val="17"/>
              </w:rPr>
              <w:t xml:space="preserve">    ROIC is below WACC, indicating capital is not being deployed productively.\n\nValuation Impact: Moderate to </w:t>
            </w:r>
          </w:p>
          <w:p>
            <w:pPr>
              <w:spacing w:after="0" w:line="230" w:lineRule="exact"/>
            </w:pPr>
            <w:r>
              <w:rPr>
                <w:rFonts w:ascii="Courier New" w:cs="Courier New" w:eastAsia="Courier New" w:hAnsi="Courier New"/>
                <w:color w:val="1E2A38"/>
                <w:sz w:val="17"/>
                <w:szCs w:val="17"/>
              </w:rPr>
              <w:t xml:space="preserve">    Severe. Capital allocation is inefficient.\n\n---\n\n## Key Drivers to Watch\n\n1. Revenue Stabilization: Is </w:t>
            </w:r>
          </w:p>
          <w:p>
            <w:pPr>
              <w:spacing w:after="0" w:line="230" w:lineRule="exact"/>
            </w:pPr>
            <w:r>
              <w:rPr>
                <w:rFonts w:ascii="Courier New" w:cs="Courier New" w:eastAsia="Courier New" w:hAnsi="Courier New"/>
                <w:color w:val="1E2A38"/>
                <w:sz w:val="17"/>
                <w:szCs w:val="17"/>
              </w:rPr>
              <w:t xml:space="preserve">    the FY2025 decline a one-time event or the start of a structural contraction? Monitor quarterly revenue trends </w:t>
            </w:r>
          </w:p>
          <w:p>
            <w:pPr>
              <w:spacing w:after="0" w:line="230" w:lineRule="exact"/>
            </w:pPr>
            <w:r>
              <w:rPr>
                <w:rFonts w:ascii="Courier New" w:cs="Courier New" w:eastAsia="Courier New" w:hAnsi="Courier New"/>
                <w:color w:val="1E2A38"/>
                <w:sz w:val="17"/>
                <w:szCs w:val="17"/>
              </w:rPr>
              <w:t xml:space="preserve">    closely. A return to mid-single-digit growth would be necessary to support current valuation.\n\n2. Gross </w:t>
            </w:r>
          </w:p>
          <w:p>
            <w:pPr>
              <w:spacing w:after="0" w:line="230" w:lineRule="exact"/>
            </w:pPr>
            <w:r>
              <w:rPr>
                <w:rFonts w:ascii="Courier New" w:cs="Courier New" w:eastAsia="Courier New" w:hAnsi="Courier New"/>
                <w:color w:val="1E2A38"/>
                <w:sz w:val="17"/>
                <w:szCs w:val="17"/>
              </w:rPr>
              <w:t xml:space="preserve">    Margin Recovery: Can Tesla restore gross margins toward 22–24%? Current 18% margins are unsustainable. This </w:t>
            </w:r>
          </w:p>
          <w:p>
            <w:pPr>
              <w:spacing w:after="0" w:line="230" w:lineRule="exact"/>
            </w:pPr>
            <w:r>
              <w:rPr>
                <w:rFonts w:ascii="Courier New" w:cs="Courier New" w:eastAsia="Courier New" w:hAnsi="Courier New"/>
                <w:color w:val="1E2A38"/>
                <w:sz w:val="17"/>
                <w:szCs w:val="17"/>
              </w:rPr>
              <w:t xml:space="preserve">    requires either pricing power recovery or significant cost reduction.\n\n3. EBIT Margin Inflection: EBIT </w:t>
            </w:r>
          </w:p>
          <w:p>
            <w:pPr>
              <w:spacing w:after="0" w:line="230" w:lineRule="exact"/>
            </w:pPr>
            <w:r>
              <w:rPr>
                <w:rFonts w:ascii="Courier New" w:cs="Courier New" w:eastAsia="Courier New" w:hAnsi="Courier New"/>
                <w:color w:val="1E2A38"/>
                <w:sz w:val="17"/>
                <w:szCs w:val="17"/>
              </w:rPr>
              <w:t xml:space="preserve">    margin must stabilize and begin recovering. At 4.6%, the company is barely profitable. A return to 10%+ would </w:t>
            </w:r>
          </w:p>
          <w:p>
            <w:pPr>
              <w:spacing w:after="0" w:line="230" w:lineRule="exact"/>
            </w:pPr>
            <w:r>
              <w:rPr>
                <w:rFonts w:ascii="Courier New" w:cs="Courier New" w:eastAsia="Courier New" w:hAnsi="Courier New"/>
                <w:color w:val="1E2A38"/>
                <w:sz w:val="17"/>
                <w:szCs w:val="17"/>
              </w:rPr>
              <w:t xml:space="preserve">    be necessary to justify current valuation.\n\n4. Free Cash Flow Sustainability: Can Tesla generate consistent </w:t>
            </w:r>
          </w:p>
          <w:p>
            <w:pPr>
              <w:spacing w:after="0" w:line="230" w:lineRule="exact"/>
            </w:pPr>
            <w:r>
              <w:rPr>
                <w:rFonts w:ascii="Courier New" w:cs="Courier New" w:eastAsia="Courier New" w:hAnsi="Courier New"/>
                <w:color w:val="1E2A38"/>
                <w:sz w:val="17"/>
                <w:szCs w:val="17"/>
              </w:rPr>
              <w:t xml:space="preserve">    FCF of $8–10B+ annually? Current FCF of $6.2B is modest relative to the $1.53T market cap.\n\n5. Working </w:t>
            </w:r>
          </w:p>
          <w:p>
            <w:pPr>
              <w:spacing w:after="0" w:line="230" w:lineRule="exact"/>
            </w:pPr>
            <w:r>
              <w:rPr>
                <w:rFonts w:ascii="Courier New" w:cs="Courier New" w:eastAsia="Courier New" w:hAnsi="Courier New"/>
                <w:color w:val="1E2A38"/>
                <w:sz w:val="17"/>
                <w:szCs w:val="17"/>
              </w:rPr>
              <w:t xml:space="preserve">    Capital Normalization: Will DSO and DPO normalize, improving the CCC? Current deterioration is a drag on cash </w:t>
            </w:r>
          </w:p>
          <w:p>
            <w:pPr>
              <w:spacing w:after="0" w:line="230" w:lineRule="exact"/>
            </w:pPr>
            <w:r>
              <w:rPr>
                <w:rFonts w:ascii="Courier New" w:cs="Courier New" w:eastAsia="Courier New" w:hAnsi="Courier New"/>
                <w:color w:val="1E2A38"/>
                <w:sz w:val="17"/>
                <w:szCs w:val="17"/>
              </w:rPr>
              <w:t xml:space="preserve">    generation.\n\n6. Capital Efficiency: Will ROIC improve above WACC? Current value destruction must </w:t>
            </w:r>
          </w:p>
          <w:p>
            <w:pPr>
              <w:spacing w:after="0" w:line="230" w:lineRule="exact"/>
            </w:pPr>
            <w:r>
              <w:rPr>
                <w:rFonts w:ascii="Courier New" w:cs="Courier New" w:eastAsia="Courier New" w:hAnsi="Courier New"/>
                <w:color w:val="1E2A38"/>
                <w:sz w:val="17"/>
                <w:szCs w:val="17"/>
              </w:rPr>
              <w:t xml:space="preserve">    reverse.\n\n7. Debt Refinancing: Monitor interest rates and debt maturity schedules. Rising rates could </w:t>
            </w:r>
          </w:p>
          <w:p>
            <w:pPr>
              <w:spacing w:after="0" w:line="230" w:lineRule="exact"/>
            </w:pPr>
            <w:r>
              <w:rPr>
                <w:rFonts w:ascii="Courier New" w:cs="Courier New" w:eastAsia="Courier New" w:hAnsi="Courier New"/>
                <w:color w:val="1E2A38"/>
                <w:sz w:val="17"/>
                <w:szCs w:val="17"/>
              </w:rPr>
              <w:t xml:space="preserve">    pressure interest coverage if EBIT remains compressed.\n\n---\n\n## Bottom Line\n\nTesla's financial profile </w:t>
            </w:r>
          </w:p>
          <w:p>
            <w:pPr>
              <w:spacing w:after="0" w:line="230" w:lineRule="exact"/>
            </w:pPr>
            <w:r>
              <w:rPr>
                <w:rFonts w:ascii="Courier New" w:cs="Courier New" w:eastAsia="Courier New" w:hAnsi="Courier New"/>
                <w:color w:val="1E2A38"/>
                <w:sz w:val="17"/>
                <w:szCs w:val="17"/>
              </w:rPr>
              <w:t xml:space="preserve">    has deteriorated materially over the past two years. The company has transitioned from a high-growth, </w:t>
            </w:r>
          </w:p>
          <w:p>
            <w:pPr>
              <w:spacing w:after="0" w:line="230" w:lineRule="exact"/>
            </w:pPr>
            <w:r>
              <w:rPr>
                <w:rFonts w:ascii="Courier New" w:cs="Courier New" w:eastAsia="Courier New" w:hAnsi="Courier New"/>
                <w:color w:val="1E2A38"/>
                <w:sz w:val="17"/>
                <w:szCs w:val="17"/>
              </w:rPr>
              <w:t xml:space="preserve">    high-margin business to a mature, low-margin manufacturer facing revenue contraction and profitability </w:t>
            </w:r>
          </w:p>
          <w:p>
            <w:pPr>
              <w:spacing w:after="0" w:line="230" w:lineRule="exact"/>
            </w:pPr>
            <w:r>
              <w:rPr>
                <w:rFonts w:ascii="Courier New" w:cs="Courier New" w:eastAsia="Courier New" w:hAnsi="Courier New"/>
                <w:color w:val="1E2A38"/>
                <w:sz w:val="17"/>
                <w:szCs w:val="17"/>
              </w:rPr>
              <w:t xml:space="preserve">    collapse. Key metrics tell a consistent story:\n\n- Profitability: Margins have compressed 12+ percentage </w:t>
            </w:r>
          </w:p>
          <w:p>
            <w:pPr>
              <w:spacing w:after="0" w:line="230" w:lineRule="exact"/>
            </w:pPr>
            <w:r>
              <w:rPr>
                <w:rFonts w:ascii="Courier New" w:cs="Courier New" w:eastAsia="Courier New" w:hAnsi="Courier New"/>
                <w:color w:val="1E2A38"/>
                <w:sz w:val="17"/>
                <w:szCs w:val="17"/>
              </w:rPr>
              <w:t xml:space="preserve">    points; ROE and ROIC are in free fall.\n- Growth: Revenue is contracting; EBIT is declining for three </w:t>
            </w:r>
          </w:p>
          <w:p>
            <w:pPr>
              <w:spacing w:after="0" w:line="230" w:lineRule="exact"/>
            </w:pPr>
            <w:r>
              <w:rPr>
                <w:rFonts w:ascii="Courier New" w:cs="Courier New" w:eastAsia="Courier New" w:hAnsi="Courier New"/>
                <w:color w:val="1E2A38"/>
                <w:sz w:val="17"/>
                <w:szCs w:val="17"/>
              </w:rPr>
              <w:t xml:space="preserve">    consecutive years.\n- Cash Flow: Operating cash flow is strong in absolute terms, but the gap to net income is </w:t>
            </w:r>
          </w:p>
          <w:p>
            <w:pPr>
              <w:spacing w:after="0" w:line="230" w:lineRule="exact"/>
            </w:pPr>
            <w:r>
              <w:rPr>
                <w:rFonts w:ascii="Courier New" w:cs="Courier New" w:eastAsia="Courier New" w:hAnsi="Courier New"/>
                <w:color w:val="1E2A38"/>
                <w:sz w:val="17"/>
                <w:szCs w:val="17"/>
              </w:rPr>
              <w:t xml:space="preserve">    alarming, and FCF is modest and declining.\n- Efficiency: Working capital efficiency has deteriorated; the </w:t>
            </w:r>
          </w:p>
          <w:p>
            <w:pPr>
              <w:spacing w:after="0" w:line="230" w:lineRule="exact"/>
            </w:pPr>
            <w:r>
              <w:rPr>
                <w:rFonts w:ascii="Courier New" w:cs="Courier New" w:eastAsia="Courier New" w:hAnsi="Courier New"/>
                <w:color w:val="1E2A38"/>
                <w:sz w:val="17"/>
                <w:szCs w:val="17"/>
              </w:rPr>
              <w:t xml:space="preserve">    company is losing operational leverage.\n- Valuation: The DCF produces a negative intrinsic value, indicating </w:t>
            </w:r>
          </w:p>
          <w:p>
            <w:pPr>
              <w:spacing w:after="0" w:line="230" w:lineRule="exact"/>
            </w:pPr>
            <w:r>
              <w:rPr>
                <w:rFonts w:ascii="Courier New" w:cs="Courier New" w:eastAsia="Courier New" w:hAnsi="Courier New"/>
                <w:color w:val="1E2A38"/>
                <w:sz w:val="17"/>
                <w:szCs w:val="17"/>
              </w:rPr>
              <w:t xml:space="preserve">    the market is pricing in a turnaround that is not yet evident.\n\nInvestment Conclusion:\n\nTesla is </w:t>
            </w:r>
          </w:p>
          <w:p>
            <w:pPr>
              <w:spacing w:after="0" w:line="230" w:lineRule="exact"/>
            </w:pPr>
            <w:r>
              <w:rPr>
                <w:rFonts w:ascii="Courier New" w:cs="Courier New" w:eastAsia="Courier New" w:hAnsi="Courier New"/>
                <w:color w:val="1E2A38"/>
                <w:sz w:val="17"/>
                <w:szCs w:val="17"/>
              </w:rPr>
              <w:t xml:space="preserve">    overvalued at current prices based on fundamental analysis. The company must demonstrate a clear path to </w:t>
            </w:r>
          </w:p>
          <w:p>
            <w:pPr>
              <w:spacing w:after="0" w:line="230" w:lineRule="exact"/>
            </w:pPr>
            <w:r>
              <w:rPr>
                <w:rFonts w:ascii="Courier New" w:cs="Courier New" w:eastAsia="Courier New" w:hAnsi="Courier New"/>
                <w:color w:val="1E2A38"/>
                <w:sz w:val="17"/>
                <w:szCs w:val="17"/>
              </w:rPr>
              <w:t xml:space="preserve">    margin recovery and revenue stabilization to justify a $1.53T market cap. Until profitability and cash </w:t>
            </w:r>
          </w:p>
          <w:p>
            <w:pPr>
              <w:spacing w:after="0" w:line="230" w:lineRule="exact"/>
            </w:pPr>
            <w:r>
              <w:rPr>
                <w:rFonts w:ascii="Courier New" w:cs="Courier New" w:eastAsia="Courier New" w:hAnsi="Courier New"/>
                <w:color w:val="1E2A38"/>
                <w:sz w:val="17"/>
                <w:szCs w:val="17"/>
              </w:rPr>
              <w:t xml:space="preserve">    generation improve materially, the stock faces significant downside risk. The negative DCF, combined with </w:t>
            </w:r>
          </w:p>
          <w:p>
            <w:pPr>
              <w:spacing w:after="0" w:line="230" w:lineRule="exact"/>
            </w:pPr>
            <w:r>
              <w:rPr>
                <w:rFonts w:ascii="Courier New" w:cs="Courier New" w:eastAsia="Courier New" w:hAnsi="Courier New"/>
                <w:color w:val="1E2A38"/>
                <w:sz w:val="17"/>
                <w:szCs w:val="17"/>
              </w:rPr>
              <w:t xml:space="preserve">    deteriorating operational metrics across all dimensions, suggests the market is pricing in an optimistic </w:t>
            </w:r>
          </w:p>
          <w:p>
            <w:pPr>
              <w:spacing w:after="0" w:line="230" w:lineRule="exact"/>
            </w:pPr>
            <w:r>
              <w:rPr>
                <w:rFonts w:ascii="Courier New" w:cs="Courier New" w:eastAsia="Courier New" w:hAnsi="Courier New"/>
                <w:color w:val="1E2A38"/>
                <w:sz w:val="17"/>
                <w:szCs w:val="17"/>
              </w:rPr>
              <w:t xml:space="preserve">    scenario that current fundamentals do not support.\n\nConfidence Level: Supported by consistent data across </w:t>
            </w:r>
          </w:p>
          <w:p>
            <w:pPr>
              <w:spacing w:after="0" w:line="230" w:lineRule="exact"/>
            </w:pPr>
            <w:r>
              <w:rPr>
                <w:rFonts w:ascii="Courier New" w:cs="Courier New" w:eastAsia="Courier New" w:hAnsi="Courier New"/>
                <w:color w:val="1E2A38"/>
                <w:sz w:val="17"/>
                <w:szCs w:val="17"/>
              </w:rPr>
              <w:t xml:space="preserve">    profitability, growth, cash flow, and efficiency metrics. The deterioration is broad-based and not isolated to </w:t>
            </w:r>
          </w:p>
          <w:p>
            <w:pPr>
              <w:spacing w:after="0" w:line="230" w:lineRule="exact"/>
            </w:pPr>
            <w:r>
              <w:rPr>
                <w:rFonts w:ascii="Courier New" w:cs="Courier New" w:eastAsia="Courier New" w:hAnsi="Courier New"/>
                <w:color w:val="1E2A38"/>
                <w:sz w:val="17"/>
                <w:szCs w:val="17"/>
              </w:rPr>
              <w:t xml:space="preserve">    a single dimension."}}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'end', 'judge_iterations': 2, 'judge_rationale': "The response provides a </w:t>
            </w:r>
          </w:p>
          <w:p>
            <w:pPr>
              <w:spacing w:after="0" w:line="230" w:lineRule="exact"/>
            </w:pPr>
            <w:r>
              <w:rPr>
                <w:rFonts w:ascii="Courier New" w:cs="Courier New" w:eastAsia="Courier New" w:hAnsi="Courier New"/>
                <w:color w:val="1E2A38"/>
                <w:sz w:val="17"/>
                <w:szCs w:val="17"/>
              </w:rPr>
              <w:t xml:space="preserve">    comprehensive ratio analysis for Tesla, covering profitability, growth, liquidity, solvency, cash flow </w:t>
            </w:r>
          </w:p>
          <w:p>
            <w:pPr>
              <w:spacing w:after="0" w:line="230" w:lineRule="exact"/>
            </w:pPr>
            <w:r>
              <w:rPr>
                <w:rFonts w:ascii="Courier New" w:cs="Courier New" w:eastAsia="Courier New" w:hAnsi="Courier New"/>
                <w:color w:val="1E2A38"/>
                <w:sz w:val="17"/>
                <w:szCs w:val="17"/>
              </w:rPr>
              <w:t xml:space="preserve">    quality, efficiency ratios, and valuation. Each section includes relevant metrics, historical trends, and </w:t>
            </w:r>
          </w:p>
          <w:p>
            <w:pPr>
              <w:spacing w:after="0" w:line="230" w:lineRule="exact"/>
            </w:pPr>
            <w:r>
              <w:rPr>
                <w:rFonts w:ascii="Courier New" w:cs="Courier New" w:eastAsia="Courier New" w:hAnsi="Courier New"/>
                <w:color w:val="1E2A38"/>
                <w:sz w:val="17"/>
                <w:szCs w:val="17"/>
              </w:rPr>
              <w:t xml:space="preserve">    interpretations that connect the ratios to Tesla's financial health and operational performance. The analysis </w:t>
            </w:r>
          </w:p>
          <w:p>
            <w:pPr>
              <w:spacing w:after="0" w:line="230" w:lineRule="exact"/>
            </w:pPr>
            <w:r>
              <w:rPr>
                <w:rFonts w:ascii="Courier New" w:cs="Courier New" w:eastAsia="Courier New" w:hAnsi="Courier New"/>
                <w:color w:val="1E2A38"/>
                <w:sz w:val="17"/>
                <w:szCs w:val="17"/>
              </w:rPr>
              <w:t xml:space="preserve">    identifies key issues such as margin compression, revenue contraction, and cash flow quality, which are </w:t>
            </w:r>
          </w:p>
          <w:p>
            <w:pPr>
              <w:spacing w:after="0" w:line="230" w:lineRule="exact"/>
            </w:pPr>
            <w:r>
              <w:rPr>
                <w:rFonts w:ascii="Courier New" w:cs="Courier New" w:eastAsia="Courier New" w:hAnsi="Courier New"/>
                <w:color w:val="1E2A38"/>
                <w:sz w:val="17"/>
                <w:szCs w:val="17"/>
              </w:rPr>
              <w:t xml:space="preserve">    critical for investors. The conclusions drawn are consistent with the data presented, and the analysis </w:t>
            </w:r>
          </w:p>
          <w:p>
            <w:pPr>
              <w:spacing w:after="0" w:line="230" w:lineRule="exact"/>
            </w:pPr>
            <w:r>
              <w:rPr>
                <w:rFonts w:ascii="Courier New" w:cs="Courier New" w:eastAsia="Courier New" w:hAnsi="Courier New"/>
                <w:color w:val="1E2A38"/>
                <w:sz w:val="17"/>
                <w:szCs w:val="17"/>
              </w:rPr>
              <w:t xml:space="preserve">    addresses the user's request for a ratio analysis effectively. Therefore, the reasoning is sound and the </w:t>
            </w:r>
          </w:p>
          <w:p>
            <w:pPr>
              <w:spacing w:after="0" w:line="230" w:lineRule="exact"/>
            </w:pPr>
            <w:r>
              <w:rPr>
                <w:rFonts w:ascii="Courier New" w:cs="Courier New" w:eastAsia="Courier New" w:hAnsi="Courier New"/>
                <w:color w:val="1E2A38"/>
                <w:sz w:val="17"/>
                <w:szCs w:val="17"/>
              </w:rPr>
              <w:t xml:space="preserve">    response answers the user's question adequately.", 'messages': [AIMessage(content="# Tesla, Inc. (TSLA) — </w:t>
            </w:r>
          </w:p>
          <w:p>
            <w:pPr>
              <w:spacing w:after="0" w:line="230" w:lineRule="exact"/>
            </w:pPr>
            <w:r>
              <w:rPr>
                <w:rFonts w:ascii="Courier New" w:cs="Courier New" w:eastAsia="Courier New" w:hAnsi="Courier New"/>
                <w:color w:val="1E2A38"/>
                <w:sz w:val="17"/>
                <w:szCs w:val="17"/>
              </w:rPr>
              <w:t xml:space="preserve">    Ratio Analysis\n\n## Executive View\n\nTesla presents a deteriorating financial profile across profitability, </w:t>
            </w:r>
          </w:p>
          <w:p>
            <w:pPr>
              <w:spacing w:after="0" w:line="230" w:lineRule="exact"/>
            </w:pPr>
            <w:r>
              <w:rPr>
                <w:rFonts w:ascii="Courier New" w:cs="Courier New" w:eastAsia="Courier New" w:hAnsi="Courier New"/>
                <w:color w:val="1E2A38"/>
                <w:sz w:val="17"/>
                <w:szCs w:val="17"/>
              </w:rPr>
              <w:t xml:space="preserve">    growth, and cash generation metrics. While the company maintains adequate liquidity and moderate leverage, the </w:t>
            </w:r>
          </w:p>
          <w:p>
            <w:pPr>
              <w:spacing w:after="0" w:line="230" w:lineRule="exact"/>
            </w:pPr>
            <w:r>
              <w:rPr>
                <w:rFonts w:ascii="Courier New" w:cs="Courier New" w:eastAsia="Courier New" w:hAnsi="Courier New"/>
                <w:color w:val="1E2A38"/>
                <w:sz w:val="17"/>
                <w:szCs w:val="17"/>
              </w:rPr>
              <w:t xml:space="preserve">    trajectory is concerning: revenue declined 2.9% in FY2025 after near-flat growth in FY2024, net income </w:t>
            </w:r>
          </w:p>
          <w:p>
            <w:pPr>
              <w:spacing w:after="0" w:line="230" w:lineRule="exact"/>
            </w:pPr>
            <w:r>
              <w:rPr>
                <w:rFonts w:ascii="Courier New" w:cs="Courier New" w:eastAsia="Courier New" w:hAnsi="Courier New"/>
                <w:color w:val="1E2A38"/>
                <w:sz w:val="17"/>
                <w:szCs w:val="17"/>
              </w:rPr>
              <w:t xml:space="preserve">    collapsed 54% year-over-year, and EBIT margins compressed from 7% to 5%. The DCF valuation produces a negative </w:t>
            </w:r>
          </w:p>
          <w:p>
            <w:pPr>
              <w:spacing w:after="0" w:line="230" w:lineRule="exact"/>
            </w:pPr>
            <w:r>
              <w:rPr>
                <w:rFonts w:ascii="Courier New" w:cs="Courier New" w:eastAsia="Courier New" w:hAnsi="Courier New"/>
                <w:color w:val="1E2A38"/>
                <w:sz w:val="17"/>
                <w:szCs w:val="17"/>
              </w:rPr>
              <w:t xml:space="preserve">    intrinsic value, signaling that the model cannot justify positive equity value under current assumptions and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historical cash flow trends. This analysis reveals a company in transition—no longer in growth mode, facing </w:t>
            </w:r>
          </w:p>
          <w:p>
            <w:pPr>
              <w:spacing w:after="0" w:line="230" w:lineRule="exact"/>
            </w:pPr>
            <w:r>
              <w:rPr>
                <w:rFonts w:ascii="Courier New" w:cs="Courier New" w:eastAsia="Courier New" w:hAnsi="Courier New"/>
                <w:color w:val="1E2A38"/>
                <w:sz w:val="17"/>
                <w:szCs w:val="17"/>
              </w:rPr>
              <w:t xml:space="preserve">    margin pressure, and generating insufficient cash returns relative to its capital base.\n\n---\n\n## Financial </w:t>
            </w:r>
          </w:p>
          <w:p>
            <w:pPr>
              <w:spacing w:after="0" w:line="230" w:lineRule="exact"/>
            </w:pPr>
            <w:r>
              <w:rPr>
                <w:rFonts w:ascii="Courier New" w:cs="Courier New" w:eastAsia="Courier New" w:hAnsi="Courier New"/>
                <w:color w:val="1E2A38"/>
                <w:sz w:val="17"/>
                <w:szCs w:val="17"/>
              </w:rPr>
              <w:t xml:space="preserve">    Performance\n\n### Profitability Ratios\n\nGross Profit Margin:\n- FY2021: 25.3% → FY2022: 25.6% → FY2023: </w:t>
            </w:r>
          </w:p>
          <w:p>
            <w:pPr>
              <w:spacing w:after="0" w:line="230" w:lineRule="exact"/>
            </w:pPr>
            <w:r>
              <w:rPr>
                <w:rFonts w:ascii="Courier New" w:cs="Courier New" w:eastAsia="Courier New" w:hAnsi="Courier New"/>
                <w:color w:val="1E2A38"/>
                <w:sz w:val="17"/>
                <w:szCs w:val="17"/>
              </w:rPr>
              <w:t xml:space="preserve">    18.2% → FY2024: 17.9% → FY2025: 18.0%\n\nTesla's gross margin collapsed 7.4 percentage points from FY2022 to </w:t>
            </w:r>
          </w:p>
          <w:p>
            <w:pPr>
              <w:spacing w:after="0" w:line="230" w:lineRule="exact"/>
            </w:pPr>
            <w:r>
              <w:rPr>
                <w:rFonts w:ascii="Courier New" w:cs="Courier New" w:eastAsia="Courier New" w:hAnsi="Courier New"/>
                <w:color w:val="1E2A38"/>
                <w:sz w:val="17"/>
                <w:szCs w:val="17"/>
              </w:rPr>
              <w:t xml:space="preserve">    FY2023 and has stabilized at 18% since. This 18% level is materially below the 25%+ margins of FY2021–2022, </w:t>
            </w:r>
          </w:p>
          <w:p>
            <w:pPr>
              <w:spacing w:after="0" w:line="230" w:lineRule="exact"/>
            </w:pPr>
            <w:r>
              <w:rPr>
                <w:rFonts w:ascii="Courier New" w:cs="Courier New" w:eastAsia="Courier New" w:hAnsi="Courier New"/>
                <w:color w:val="1E2A38"/>
                <w:sz w:val="17"/>
                <w:szCs w:val="17"/>
              </w:rPr>
              <w:t xml:space="preserve">    indicating structural cost pressures. The stabilization suggests Tesla has adjusted pricing and cost </w:t>
            </w:r>
          </w:p>
          <w:p>
            <w:pPr>
              <w:spacing w:after="0" w:line="230" w:lineRule="exact"/>
            </w:pPr>
            <w:r>
              <w:rPr>
                <w:rFonts w:ascii="Courier New" w:cs="Courier New" w:eastAsia="Courier New" w:hAnsi="Courier New"/>
                <w:color w:val="1E2A38"/>
                <w:sz w:val="17"/>
                <w:szCs w:val="17"/>
              </w:rPr>
              <w:t xml:space="preserve">    structure, but the lower baseline reflects either increased competition, pricing pressure, or higher input </w:t>
            </w:r>
          </w:p>
          <w:p>
            <w:pPr>
              <w:spacing w:after="0" w:line="230" w:lineRule="exact"/>
            </w:pPr>
            <w:r>
              <w:rPr>
                <w:rFonts w:ascii="Courier New" w:cs="Courier New" w:eastAsia="Courier New" w:hAnsi="Courier New"/>
                <w:color w:val="1E2A38"/>
                <w:sz w:val="17"/>
                <w:szCs w:val="17"/>
              </w:rPr>
              <w:t xml:space="preserve">    costs that have not been fully offset.\n\nEBIT Margin (Operating Margin):\n- FY2021: 12.1% → FY2022: 16.8% → </w:t>
            </w:r>
          </w:p>
          <w:p>
            <w:pPr>
              <w:spacing w:after="0" w:line="230" w:lineRule="exact"/>
            </w:pPr>
            <w:r>
              <w:rPr>
                <w:rFonts w:ascii="Courier New" w:cs="Courier New" w:eastAsia="Courier New" w:hAnsi="Courier New"/>
                <w:color w:val="1E2A38"/>
                <w:sz w:val="17"/>
                <w:szCs w:val="17"/>
              </w:rPr>
              <w:t xml:space="preserve">    FY2023: 9.2% → FY2024: 7.2% → FY2025: 4.6%\n\nEBIT margin has deteriorated sharply, falling 12.2 percentage </w:t>
            </w:r>
          </w:p>
          <w:p>
            <w:pPr>
              <w:spacing w:after="0" w:line="230" w:lineRule="exact"/>
            </w:pPr>
            <w:r>
              <w:rPr>
                <w:rFonts w:ascii="Courier New" w:cs="Courier New" w:eastAsia="Courier New" w:hAnsi="Courier New"/>
                <w:color w:val="1E2A38"/>
                <w:sz w:val="17"/>
                <w:szCs w:val="17"/>
              </w:rPr>
              <w:t xml:space="preserve">    points from peak (FY2022) to FY2025. The FY2025 margin of 4.6% is critically low for a manufacturer with </w:t>
            </w:r>
          </w:p>
          <w:p>
            <w:pPr>
              <w:spacing w:after="0" w:line="230" w:lineRule="exact"/>
            </w:pPr>
            <w:r>
              <w:rPr>
                <w:rFonts w:ascii="Courier New" w:cs="Courier New" w:eastAsia="Courier New" w:hAnsi="Courier New"/>
                <w:color w:val="1E2A38"/>
                <w:sz w:val="17"/>
                <w:szCs w:val="17"/>
              </w:rPr>
              <w:t xml:space="preserve">    Tesla's scale and brand. This reflects both the gross margin compression and the inability to leverage fixed </w:t>
            </w:r>
          </w:p>
          <w:p>
            <w:pPr>
              <w:spacing w:after="0" w:line="230" w:lineRule="exact"/>
            </w:pPr>
            <w:r>
              <w:rPr>
                <w:rFonts w:ascii="Courier New" w:cs="Courier New" w:eastAsia="Courier New" w:hAnsi="Courier New"/>
                <w:color w:val="1E2A38"/>
                <w:sz w:val="17"/>
                <w:szCs w:val="17"/>
              </w:rPr>
              <w:t xml:space="preserve">    costs as revenue has stalled. Operating leverage is working in reverse.\n\nNet Profit Margin:\n- FY2021: 10.5% </w:t>
            </w:r>
          </w:p>
          <w:p>
            <w:pPr>
              <w:spacing w:after="0" w:line="230" w:lineRule="exact"/>
            </w:pPr>
            <w:r>
              <w:rPr>
                <w:rFonts w:ascii="Courier New" w:cs="Courier New" w:eastAsia="Courier New" w:hAnsi="Courier New"/>
                <w:color w:val="1E2A38"/>
                <w:sz w:val="17"/>
                <w:szCs w:val="17"/>
              </w:rPr>
              <w:t xml:space="preserve">    → FY2022: 15.4% → FY2023: 15.5% → FY2024: 7.3% → FY2025: 4.1%\n\nNet margin fell 11.4 percentage points from </w:t>
            </w:r>
          </w:p>
          <w:p>
            <w:pPr>
              <w:spacing w:after="0" w:line="230" w:lineRule="exact"/>
            </w:pPr>
            <w:r>
              <w:rPr>
                <w:rFonts w:ascii="Courier New" w:cs="Courier New" w:eastAsia="Courier New" w:hAnsi="Courier New"/>
                <w:color w:val="1E2A38"/>
                <w:sz w:val="17"/>
                <w:szCs w:val="17"/>
              </w:rPr>
              <w:t xml:space="preserve">    FY2022 to FY2025. The FY2023 net margin of 15.5% was artificially elevated by a $5.0 billion tax benefit </w:t>
            </w:r>
          </w:p>
          <w:p>
            <w:pPr>
              <w:spacing w:after="0" w:line="230" w:lineRule="exact"/>
            </w:pPr>
            <w:r>
              <w:rPr>
                <w:rFonts w:ascii="Courier New" w:cs="Courier New" w:eastAsia="Courier New" w:hAnsi="Courier New"/>
                <w:color w:val="1E2A38"/>
                <w:sz w:val="17"/>
                <w:szCs w:val="17"/>
              </w:rPr>
              <w:t xml:space="preserve">    (negative tax expense), masking underlying operational weakness. Once that benefit is excluded, the true </w:t>
            </w:r>
          </w:p>
          <w:p>
            <w:pPr>
              <w:spacing w:after="0" w:line="230" w:lineRule="exact"/>
            </w:pPr>
            <w:r>
              <w:rPr>
                <w:rFonts w:ascii="Courier New" w:cs="Courier New" w:eastAsia="Courier New" w:hAnsi="Courier New"/>
                <w:color w:val="1E2A38"/>
                <w:sz w:val="17"/>
                <w:szCs w:val="17"/>
              </w:rPr>
              <w:t xml:space="preserve">    operational margin trajectory is even steeper. FY2025's 4.1% net margin is unsustainable for a company of </w:t>
            </w:r>
          </w:p>
          <w:p>
            <w:pPr>
              <w:spacing w:after="0" w:line="230" w:lineRule="exact"/>
            </w:pPr>
            <w:r>
              <w:rPr>
                <w:rFonts w:ascii="Courier New" w:cs="Courier New" w:eastAsia="Courier New" w:hAnsi="Courier New"/>
                <w:color w:val="1E2A38"/>
                <w:sz w:val="17"/>
                <w:szCs w:val="17"/>
              </w:rPr>
              <w:t xml:space="preserve">    Tesla's capital intensity.\n\nReturn on Equity (ROE):\n- FY2021: 18.7% → FY2022: 28.2% → FY2023: 23.9% → </w:t>
            </w:r>
          </w:p>
          <w:p>
            <w:pPr>
              <w:spacing w:after="0" w:line="230" w:lineRule="exact"/>
            </w:pPr>
            <w:r>
              <w:rPr>
                <w:rFonts w:ascii="Courier New" w:cs="Courier New" w:eastAsia="Courier New" w:hAnsi="Courier New"/>
                <w:color w:val="1E2A38"/>
                <w:sz w:val="17"/>
                <w:szCs w:val="17"/>
              </w:rPr>
              <w:t xml:space="preserve">    FY2024: 9.8% → FY2025: 4.7%\n\nROE has collapsed from 28.2% in FY2022 to 4.7% in FY2025. While equity has </w:t>
            </w:r>
          </w:p>
          <w:p>
            <w:pPr>
              <w:spacing w:after="0" w:line="230" w:lineRule="exact"/>
            </w:pPr>
            <w:r>
              <w:rPr>
                <w:rFonts w:ascii="Courier New" w:cs="Courier New" w:eastAsia="Courier New" w:hAnsi="Courier New"/>
                <w:color w:val="1E2A38"/>
                <w:sz w:val="17"/>
                <w:szCs w:val="17"/>
              </w:rPr>
              <w:t xml:space="preserve">    grown (from $30.2B to $82.1B), net income has fallen sharply, driving ROE down. The FY2023 ROE of 23.9% was </w:t>
            </w:r>
          </w:p>
          <w:p>
            <w:pPr>
              <w:spacing w:after="0" w:line="230" w:lineRule="exact"/>
            </w:pPr>
            <w:r>
              <w:rPr>
                <w:rFonts w:ascii="Courier New" w:cs="Courier New" w:eastAsia="Courier New" w:hAnsi="Courier New"/>
                <w:color w:val="1E2A38"/>
                <w:sz w:val="17"/>
                <w:szCs w:val="17"/>
              </w:rPr>
              <w:t xml:space="preserve">    inflated by the tax benefit. Stripping that out, operational ROE has been in structural decline since </w:t>
            </w:r>
          </w:p>
          <w:p>
            <w:pPr>
              <w:spacing w:after="0" w:line="230" w:lineRule="exact"/>
            </w:pPr>
            <w:r>
              <w:rPr>
                <w:rFonts w:ascii="Courier New" w:cs="Courier New" w:eastAsia="Courier New" w:hAnsi="Courier New"/>
                <w:color w:val="1E2A38"/>
                <w:sz w:val="17"/>
                <w:szCs w:val="17"/>
              </w:rPr>
              <w:t xml:space="preserve">    FY2022.\n\nReturn on Invested Capital (ROIC):\n- Not directly calculated in the provided ratios, but can be </w:t>
            </w:r>
          </w:p>
          <w:p>
            <w:pPr>
              <w:spacing w:after="0" w:line="230" w:lineRule="exact"/>
            </w:pPr>
            <w:r>
              <w:rPr>
                <w:rFonts w:ascii="Courier New" w:cs="Courier New" w:eastAsia="Courier New" w:hAnsi="Courier New"/>
                <w:color w:val="1E2A38"/>
                <w:sz w:val="17"/>
                <w:szCs w:val="17"/>
              </w:rPr>
              <w:t xml:space="preserve">    inferred: ROIC = NOPAT / Invested Capital. With EBIT declining and total assets growing, ROIC is clearly </w:t>
            </w:r>
          </w:p>
          <w:p>
            <w:pPr>
              <w:spacing w:after="0" w:line="230" w:lineRule="exact"/>
            </w:pPr>
            <w:r>
              <w:rPr>
                <w:rFonts w:ascii="Courier New" w:cs="Courier New" w:eastAsia="Courier New" w:hAnsi="Courier New"/>
                <w:color w:val="1E2A38"/>
                <w:sz w:val="17"/>
                <w:szCs w:val="17"/>
              </w:rPr>
              <w:t xml:space="preserve">    deteriorating. At an EBIT margin of 4.6% and a tax rate of ~25%, NOPAT is approximately $3.3B on $137.8B in </w:t>
            </w:r>
          </w:p>
          <w:p>
            <w:pPr>
              <w:spacing w:after="0" w:line="230" w:lineRule="exact"/>
            </w:pPr>
            <w:r>
              <w:rPr>
                <w:rFonts w:ascii="Courier New" w:cs="Courier New" w:eastAsia="Courier New" w:hAnsi="Courier New"/>
                <w:color w:val="1E2A38"/>
                <w:sz w:val="17"/>
                <w:szCs w:val="17"/>
              </w:rPr>
              <w:t xml:space="preserve">    total assets, implying ROIC below 2.5%—well below Tesla's WACC (estimated ~8–10%), indicating value </w:t>
            </w:r>
          </w:p>
          <w:p>
            <w:pPr>
              <w:spacing w:after="0" w:line="230" w:lineRule="exact"/>
            </w:pPr>
            <w:r>
              <w:rPr>
                <w:rFonts w:ascii="Courier New" w:cs="Courier New" w:eastAsia="Courier New" w:hAnsi="Courier New"/>
                <w:color w:val="1E2A38"/>
                <w:sz w:val="17"/>
                <w:szCs w:val="17"/>
              </w:rPr>
              <w:t xml:space="preserve">    destruction.\n\n---\n\n### Growth Rates (Income Statement)\n\nRevenue Growth:\n- FY2022: +51.4% (strong </w:t>
            </w:r>
          </w:p>
          <w:p>
            <w:pPr>
              <w:spacing w:after="0" w:line="230" w:lineRule="exact"/>
            </w:pPr>
            <w:r>
              <w:rPr>
                <w:rFonts w:ascii="Courier New" w:cs="Courier New" w:eastAsia="Courier New" w:hAnsi="Courier New"/>
                <w:color w:val="1E2A38"/>
                <w:sz w:val="17"/>
                <w:szCs w:val="17"/>
              </w:rPr>
              <w:t xml:space="preserve">    expansion)\n- FY2023: +18.8% (deceleration)\n- FY2024: +0.9% (near-stall)\n- FY2025: −2.9% </w:t>
            </w:r>
          </w:p>
          <w:p>
            <w:pPr>
              <w:spacing w:after="0" w:line="230" w:lineRule="exact"/>
            </w:pPr>
            <w:r>
              <w:rPr>
                <w:rFonts w:ascii="Courier New" w:cs="Courier New" w:eastAsia="Courier New" w:hAnsi="Courier New"/>
                <w:color w:val="1E2A38"/>
                <w:sz w:val="17"/>
                <w:szCs w:val="17"/>
              </w:rPr>
              <w:t xml:space="preserve">    (contraction)\n\nRevenue growth has collapsed from 51% to negative. The company is no longer in a growth </w:t>
            </w:r>
          </w:p>
          <w:p>
            <w:pPr>
              <w:spacing w:after="0" w:line="230" w:lineRule="exact"/>
            </w:pPr>
            <w:r>
              <w:rPr>
                <w:rFonts w:ascii="Courier New" w:cs="Courier New" w:eastAsia="Courier New" w:hAnsi="Courier New"/>
                <w:color w:val="1E2A38"/>
                <w:sz w:val="17"/>
                <w:szCs w:val="17"/>
              </w:rPr>
              <w:t xml:space="preserve">    phase. FY2025 revenue of $94.8B is below FY2024's $97.7B, signaling either demand weakness, pricing pressure, </w:t>
            </w:r>
          </w:p>
          <w:p>
            <w:pPr>
              <w:spacing w:after="0" w:line="230" w:lineRule="exact"/>
            </w:pPr>
            <w:r>
              <w:rPr>
                <w:rFonts w:ascii="Courier New" w:cs="Courier New" w:eastAsia="Courier New" w:hAnsi="Courier New"/>
                <w:color w:val="1E2A38"/>
                <w:sz w:val="17"/>
                <w:szCs w:val="17"/>
              </w:rPr>
              <w:t xml:space="preserve">    or both.\n\nEBIT Growth:\n- FY2022: +109.4% (exceptional)\n- FY2023: −34.9% (sharp reversal)\n- FY2024: −20.4% </w:t>
            </w:r>
          </w:p>
          <w:p>
            <w:pPr>
              <w:spacing w:after="0" w:line="230" w:lineRule="exact"/>
            </w:pPr>
            <w:r>
              <w:rPr>
                <w:rFonts w:ascii="Courier New" w:cs="Courier New" w:eastAsia="Courier New" w:hAnsi="Courier New"/>
                <w:color w:val="1E2A38"/>
                <w:sz w:val="17"/>
                <w:szCs w:val="17"/>
              </w:rPr>
              <w:t xml:space="preserve">    (continued decline)\n- FY2025: −38.5% (accelerating deterioration)\n\nEBIT has declined for three consecutive </w:t>
            </w:r>
          </w:p>
          <w:p>
            <w:pPr>
              <w:spacing w:after="0" w:line="230" w:lineRule="exact"/>
            </w:pPr>
            <w:r>
              <w:rPr>
                <w:rFonts w:ascii="Courier New" w:cs="Courier New" w:eastAsia="Courier New" w:hAnsi="Courier New"/>
                <w:color w:val="1E2A38"/>
                <w:sz w:val="17"/>
                <w:szCs w:val="17"/>
              </w:rPr>
              <w:t xml:space="preserve">    years, with FY2025 showing the steepest drop. EBIT fell from $8.9B (FY2023) to $4.4B (FY2025), a 51% decline </w:t>
            </w:r>
          </w:p>
          <w:p>
            <w:pPr>
              <w:spacing w:after="0" w:line="230" w:lineRule="exact"/>
            </w:pPr>
            <w:r>
              <w:rPr>
                <w:rFonts w:ascii="Courier New" w:cs="Courier New" w:eastAsia="Courier New" w:hAnsi="Courier New"/>
                <w:color w:val="1E2A38"/>
                <w:sz w:val="17"/>
                <w:szCs w:val="17"/>
              </w:rPr>
              <w:t xml:space="preserve">    in two years.\n\nNet Income Growth:\n- FY2022: +123.0% (exceptional)\n- FY2023: +18.9% (inflated by tax </w:t>
            </w:r>
          </w:p>
          <w:p>
            <w:pPr>
              <w:spacing w:after="0" w:line="230" w:lineRule="exact"/>
            </w:pPr>
            <w:r>
              <w:rPr>
                <w:rFonts w:ascii="Courier New" w:cs="Courier New" w:eastAsia="Courier New" w:hAnsi="Courier New"/>
                <w:color w:val="1E2A38"/>
                <w:sz w:val="17"/>
                <w:szCs w:val="17"/>
              </w:rPr>
              <w:t xml:space="preserve">    benefit)\n- FY2024: −52.2% (sharp reversal)\n- FY2025: −46.1% (continued collapse)\n\nNet income has declined </w:t>
            </w:r>
          </w:p>
          <w:p>
            <w:pPr>
              <w:spacing w:after="0" w:line="230" w:lineRule="exact"/>
            </w:pPr>
            <w:r>
              <w:rPr>
                <w:rFonts w:ascii="Courier New" w:cs="Courier New" w:eastAsia="Courier New" w:hAnsi="Courier New"/>
                <w:color w:val="1E2A38"/>
                <w:sz w:val="17"/>
                <w:szCs w:val="17"/>
              </w:rPr>
              <w:t xml:space="preserve">    for two consecutive years, falling from $14.9B (FY2023, tax-benefit inflated) to $3.9B (FY2025). Excluding the </w:t>
            </w:r>
          </w:p>
          <w:p>
            <w:pPr>
              <w:spacing w:after="0" w:line="230" w:lineRule="exact"/>
            </w:pPr>
            <w:r>
              <w:rPr>
                <w:rFonts w:ascii="Courier New" w:cs="Courier New" w:eastAsia="Courier New" w:hAnsi="Courier New"/>
                <w:color w:val="1E2A38"/>
                <w:sz w:val="17"/>
                <w:szCs w:val="17"/>
              </w:rPr>
              <w:t xml:space="preserve">    FY2023 tax benefit, the operational earnings decline is even steeper.\n\n---\n\n## Financial Risk\n\n### </w:t>
            </w:r>
          </w:p>
          <w:p>
            <w:pPr>
              <w:spacing w:after="0" w:line="230" w:lineRule="exact"/>
            </w:pPr>
            <w:r>
              <w:rPr>
                <w:rFonts w:ascii="Courier New" w:cs="Courier New" w:eastAsia="Courier New" w:hAnsi="Courier New"/>
                <w:color w:val="1E2A38"/>
                <w:sz w:val="17"/>
                <w:szCs w:val="17"/>
              </w:rPr>
              <w:t xml:space="preserve">    Liquidity Ratios\n\nCurrent Ratio:\n- FY2021: 1.38 → FY2022: 1.53 → FY2023: 1.73 → FY2024: 2.02 → FY2025: </w:t>
            </w:r>
          </w:p>
          <w:p>
            <w:pPr>
              <w:spacing w:after="0" w:line="230" w:lineRule="exact"/>
            </w:pPr>
            <w:r>
              <w:rPr>
                <w:rFonts w:ascii="Courier New" w:cs="Courier New" w:eastAsia="Courier New" w:hAnsi="Courier New"/>
                <w:color w:val="1E2A38"/>
                <w:sz w:val="17"/>
                <w:szCs w:val="17"/>
              </w:rPr>
              <w:t xml:space="preserve">    2.16\n\nThe current ratio has improved steadily to 2.16, well above the 1.5 threshold for manufacturing. Tesla </w:t>
            </w:r>
          </w:p>
          <w:p>
            <w:pPr>
              <w:spacing w:after="0" w:line="230" w:lineRule="exact"/>
            </w:pPr>
            <w:r>
              <w:rPr>
                <w:rFonts w:ascii="Courier New" w:cs="Courier New" w:eastAsia="Courier New" w:hAnsi="Courier New"/>
                <w:color w:val="1E2A38"/>
                <w:sz w:val="17"/>
                <w:szCs w:val="17"/>
              </w:rPr>
              <w:t xml:space="preserve">    can cover short-term liabilities 2.16 times over with current assets. This is a strength.\n\nQuick Ratio:\n- </w:t>
            </w:r>
          </w:p>
          <w:p>
            <w:pPr>
              <w:spacing w:after="0" w:line="230" w:lineRule="exact"/>
            </w:pPr>
            <w:r>
              <w:rPr>
                <w:rFonts w:ascii="Courier New" w:cs="Courier New" w:eastAsia="Courier New" w:hAnsi="Courier New"/>
                <w:color w:val="1E2A38"/>
                <w:sz w:val="17"/>
                <w:szCs w:val="17"/>
              </w:rPr>
              <w:t xml:space="preserve">    FY2021: 1.08 → FY2022: 1.05 → FY2023: 1.25 → FY2024: 1.61 → FY2025: 1.77\n\nThe quick ratio (excluding </w:t>
            </w:r>
          </w:p>
          <w:p>
            <w:pPr>
              <w:spacing w:after="0" w:line="230" w:lineRule="exact"/>
            </w:pPr>
            <w:r>
              <w:rPr>
                <w:rFonts w:ascii="Courier New" w:cs="Courier New" w:eastAsia="Courier New" w:hAnsi="Courier New"/>
                <w:color w:val="1E2A38"/>
                <w:sz w:val="17"/>
                <w:szCs w:val="17"/>
              </w:rPr>
              <w:t xml:space="preserve">    inventory) has also improved to 1.77, indicating strong liquidity even without relying on inventory </w:t>
            </w:r>
          </w:p>
          <w:p>
            <w:pPr>
              <w:spacing w:after="0" w:line="230" w:lineRule="exact"/>
            </w:pPr>
            <w:r>
              <w:rPr>
                <w:rFonts w:ascii="Courier New" w:cs="Courier New" w:eastAsia="Courier New" w:hAnsi="Courier New"/>
                <w:color w:val="1E2A38"/>
                <w:sz w:val="17"/>
                <w:szCs w:val="17"/>
              </w:rPr>
              <w:t xml:space="preserve">    conversion. This is healthy.\n\nCash Ratio:\n- FY2021: 0.89 → FY2022: 0.61 → FY2023: 0.57 → FY2024: 0.56 → </w:t>
            </w:r>
          </w:p>
          <w:p>
            <w:pPr>
              <w:spacing w:after="0" w:line="230" w:lineRule="exact"/>
            </w:pPr>
            <w:r>
              <w:rPr>
                <w:rFonts w:ascii="Courier New" w:cs="Courier New" w:eastAsia="Courier New" w:hAnsi="Courier New"/>
                <w:color w:val="1E2A38"/>
                <w:sz w:val="17"/>
                <w:szCs w:val="17"/>
              </w:rPr>
              <w:t xml:space="preserve">    FY2025: 0.52\n\nThe cash ratio has declined from 0.89 to 0.52, meaning cash covers 52% of current liabilities. </w:t>
            </w:r>
          </w:p>
          <w:p>
            <w:pPr>
              <w:spacing w:after="0" w:line="230" w:lineRule="exact"/>
            </w:pPr>
            <w:r>
              <w:rPr>
                <w:rFonts w:ascii="Courier New" w:cs="Courier New" w:eastAsia="Courier New" w:hAnsi="Courier New"/>
                <w:color w:val="1E2A38"/>
                <w:sz w:val="17"/>
                <w:szCs w:val="17"/>
              </w:rPr>
              <w:t xml:space="preserve">    While this is lower than FY2021, it remains adequate. Tesla holds $16.5B in cash against $31.7B in current </w:t>
            </w:r>
          </w:p>
          <w:p>
            <w:pPr>
              <w:spacing w:after="0" w:line="230" w:lineRule="exact"/>
            </w:pPr>
            <w:r>
              <w:rPr>
                <w:rFonts w:ascii="Courier New" w:cs="Courier New" w:eastAsia="Courier New" w:hAnsi="Courier New"/>
                <w:color w:val="1E2A38"/>
                <w:sz w:val="17"/>
                <w:szCs w:val="17"/>
              </w:rPr>
              <w:t xml:space="preserve">    liabilities.\n\nAssessment: Liquidity is adequate and improving on a relative basis (current and quick ratios </w:t>
            </w:r>
          </w:p>
          <w:p>
            <w:pPr>
              <w:spacing w:after="0" w:line="230" w:lineRule="exact"/>
            </w:pPr>
            <w:r>
              <w:rPr>
                <w:rFonts w:ascii="Courier New" w:cs="Courier New" w:eastAsia="Courier New" w:hAnsi="Courier New"/>
                <w:color w:val="1E2A38"/>
                <w:sz w:val="17"/>
                <w:szCs w:val="17"/>
              </w:rPr>
              <w:t xml:space="preserve">    rising), though absolute cash coverage has declined. Tesla is not at risk of near-term liquidity stress, but </w:t>
            </w:r>
          </w:p>
          <w:p>
            <w:pPr>
              <w:spacing w:after="0" w:line="230" w:lineRule="exact"/>
            </w:pPr>
            <w:r>
              <w:rPr>
                <w:rFonts w:ascii="Courier New" w:cs="Courier New" w:eastAsia="Courier New" w:hAnsi="Courier New"/>
                <w:color w:val="1E2A38"/>
                <w:sz w:val="17"/>
                <w:szCs w:val="17"/>
              </w:rPr>
              <w:t xml:space="preserve">    the company is not building cash reserves despite positive operating cash flow.\n\n---\n\n### Solvency </w:t>
            </w:r>
          </w:p>
          <w:p>
            <w:pPr>
              <w:spacing w:after="0" w:line="230" w:lineRule="exact"/>
            </w:pPr>
            <w:r>
              <w:rPr>
                <w:rFonts w:ascii="Courier New" w:cs="Courier New" w:eastAsia="Courier New" w:hAnsi="Courier New"/>
                <w:color w:val="1E2A38"/>
                <w:sz w:val="17"/>
                <w:szCs w:val="17"/>
              </w:rPr>
              <w:t xml:space="preserve">    Ratios\n\nDebt-to-Equity Ratio:\n- FY2021: 1.01 → FY2022: 0.82 → FY2023: 0.69 → FY2024: 0.66 → FY2025: </w:t>
            </w:r>
          </w:p>
          <w:p>
            <w:pPr>
              <w:spacing w:after="0" w:line="230" w:lineRule="exact"/>
            </w:pPr>
            <w:r>
              <w:rPr>
                <w:rFonts w:ascii="Courier New" w:cs="Courier New" w:eastAsia="Courier New" w:hAnsi="Courier New"/>
                <w:color w:val="1E2A38"/>
                <w:sz w:val="17"/>
                <w:szCs w:val="17"/>
              </w:rPr>
              <w:t xml:space="preserve">    0.67\n\nDebt-to-equity has improved from 1.01 to 0.67, indicating declining leverage. However, this </w:t>
            </w:r>
          </w:p>
          <w:p>
            <w:pPr>
              <w:spacing w:after="0" w:line="230" w:lineRule="exact"/>
            </w:pPr>
            <w:r>
              <w:rPr>
                <w:rFonts w:ascii="Courier New" w:cs="Courier New" w:eastAsia="Courier New" w:hAnsi="Courier New"/>
                <w:color w:val="1E2A38"/>
                <w:sz w:val="17"/>
                <w:szCs w:val="17"/>
              </w:rPr>
              <w:t xml:space="preserve">    improvement is driven by equity growth (from $30.2B to $82.1B), not debt reduction. Total liabilities grew </w:t>
            </w:r>
          </w:p>
          <w:p>
            <w:pPr>
              <w:spacing w:after="0" w:line="230" w:lineRule="exact"/>
            </w:pPr>
            <w:r>
              <w:rPr>
                <w:rFonts w:ascii="Courier New" w:cs="Courier New" w:eastAsia="Courier New" w:hAnsi="Courier New"/>
                <w:color w:val="1E2A38"/>
                <w:sz w:val="17"/>
                <w:szCs w:val="17"/>
              </w:rPr>
              <w:t xml:space="preserve">    from $30.5B to $54.9B, so absolute debt has increased. The ratio improvement is a function of equity growth </w:t>
            </w:r>
          </w:p>
          <w:p>
            <w:pPr>
              <w:spacing w:after="0" w:line="230" w:lineRule="exact"/>
            </w:pPr>
            <w:r>
              <w:rPr>
                <w:rFonts w:ascii="Courier New" w:cs="Courier New" w:eastAsia="Courier New" w:hAnsi="Courier New"/>
                <w:color w:val="1E2A38"/>
                <w:sz w:val="17"/>
                <w:szCs w:val="17"/>
              </w:rPr>
              <w:t xml:space="preserve">    outpacing debt growth.\n\nDebt-to-Assets Ratio:\n- FY2021: 0.49 → FY2022: 0.44 → FY2023: 0.40 → FY2024: 0.40 → </w:t>
            </w:r>
          </w:p>
          <w:p>
            <w:pPr>
              <w:spacing w:after="0" w:line="230" w:lineRule="exact"/>
            </w:pPr>
            <w:r>
              <w:rPr>
                <w:rFonts w:ascii="Courier New" w:cs="Courier New" w:eastAsia="Courier New" w:hAnsi="Courier New"/>
                <w:color w:val="1E2A38"/>
                <w:sz w:val="17"/>
                <w:szCs w:val="17"/>
              </w:rPr>
              <w:t xml:space="preserve">    FY2025: 0.40\n\nDebt-to-assets has stabilized at 0.40, meaning 40% of assets are financed by debt and 60% by </w:t>
            </w:r>
          </w:p>
          <w:p>
            <w:pPr>
              <w:spacing w:after="0" w:line="230" w:lineRule="exact"/>
            </w:pPr>
            <w:r>
              <w:rPr>
                <w:rFonts w:ascii="Courier New" w:cs="Courier New" w:eastAsia="Courier New" w:hAnsi="Courier New"/>
                <w:color w:val="1E2A38"/>
                <w:sz w:val="17"/>
                <w:szCs w:val="17"/>
              </w:rPr>
              <w:t xml:space="preserve">    equity. This is moderate leverage for a capital-intensive manufacturer.\n\nInterest Coverage Ratio:\n- FY2021: </w:t>
            </w:r>
          </w:p>
          <w:p>
            <w:pPr>
              <w:spacing w:after="0" w:line="230" w:lineRule="exact"/>
            </w:pPr>
            <w:r>
              <w:rPr>
                <w:rFonts w:ascii="Courier New" w:cs="Courier New" w:eastAsia="Courier New" w:hAnsi="Courier New"/>
                <w:color w:val="1E2A38"/>
                <w:sz w:val="17"/>
                <w:szCs w:val="17"/>
              </w:rPr>
              <w:t xml:space="preserve">    17.58x → FY2022: 71.50x → FY2023: 56.99x → FY2024: 20.22x → FY2025: 12.88x\n\nInterest coverage has </w:t>
            </w:r>
          </w:p>
          <w:p>
            <w:pPr>
              <w:spacing w:after="0" w:line="230" w:lineRule="exact"/>
            </w:pPr>
            <w:r>
              <w:rPr>
                <w:rFonts w:ascii="Courier New" w:cs="Courier New" w:eastAsia="Courier New" w:hAnsi="Courier New"/>
                <w:color w:val="1E2A38"/>
                <w:sz w:val="17"/>
                <w:szCs w:val="17"/>
              </w:rPr>
              <w:t xml:space="preserve">    deteriorated sharply from 71.5x (FY2022) to 12.88x (FY2025). While 12.88x is still adequate (above 2.5x </w:t>
            </w:r>
          </w:p>
          <w:p>
            <w:pPr>
              <w:spacing w:after="0" w:line="230" w:lineRule="exact"/>
            </w:pPr>
            <w:r>
              <w:rPr>
                <w:rFonts w:ascii="Courier New" w:cs="Courier New" w:eastAsia="Courier New" w:hAnsi="Courier New"/>
                <w:color w:val="1E2A38"/>
                <w:sz w:val="17"/>
                <w:szCs w:val="17"/>
              </w:rPr>
              <w:t xml:space="preserve">    minimum), the trend is concerning. EBIT of $4.4B covers interest expense of $338M only 12.88 times—a </w:t>
            </w:r>
          </w:p>
          <w:p>
            <w:pPr>
              <w:spacing w:after="0" w:line="230" w:lineRule="exact"/>
            </w:pPr>
            <w:r>
              <w:rPr>
                <w:rFonts w:ascii="Courier New" w:cs="Courier New" w:eastAsia="Courier New" w:hAnsi="Courier New"/>
                <w:color w:val="1E2A38"/>
                <w:sz w:val="17"/>
                <w:szCs w:val="17"/>
              </w:rPr>
              <w:t xml:space="preserve">    significant decline from prior years. If EBIT continues to compress, interest coverage could become </w:t>
            </w:r>
          </w:p>
          <w:p>
            <w:pPr>
              <w:spacing w:after="0" w:line="230" w:lineRule="exact"/>
            </w:pPr>
            <w:r>
              <w:rPr>
                <w:rFonts w:ascii="Courier New" w:cs="Courier New" w:eastAsia="Courier New" w:hAnsi="Courier New"/>
                <w:color w:val="1E2A38"/>
                <w:sz w:val="17"/>
                <w:szCs w:val="17"/>
              </w:rPr>
              <w:t xml:space="preserve">    problematic.\n\nAssessment: Leverage is moderate and declining on a ratio basis, but absolute debt has grown. </w:t>
            </w:r>
          </w:p>
          <w:p>
            <w:pPr>
              <w:spacing w:after="0" w:line="230" w:lineRule="exact"/>
            </w:pPr>
            <w:r>
              <w:rPr>
                <w:rFonts w:ascii="Courier New" w:cs="Courier New" w:eastAsia="Courier New" w:hAnsi="Courier New"/>
                <w:color w:val="1E2A38"/>
                <w:sz w:val="17"/>
                <w:szCs w:val="17"/>
              </w:rPr>
              <w:t xml:space="preserve">    Interest coverage remains adequate but is deteriorating rapidly. The company is not in immediate solvency </w:t>
            </w:r>
          </w:p>
          <w:p>
            <w:pPr>
              <w:spacing w:after="0" w:line="230" w:lineRule="exact"/>
            </w:pPr>
            <w:r>
              <w:rPr>
                <w:rFonts w:ascii="Courier New" w:cs="Courier New" w:eastAsia="Courier New" w:hAnsi="Courier New"/>
                <w:color w:val="1E2A38"/>
                <w:sz w:val="17"/>
                <w:szCs w:val="17"/>
              </w:rPr>
              <w:t xml:space="preserve">    distress, but the trajectory is unfavorable.\n\n---\n\n## Cash Flow Quality\n\n### Operating Cash Flow vs. Net </w:t>
            </w:r>
          </w:p>
          <w:p>
            <w:pPr>
              <w:spacing w:after="0" w:line="230" w:lineRule="exact"/>
            </w:pPr>
            <w:r>
              <w:rPr>
                <w:rFonts w:ascii="Courier New" w:cs="Courier New" w:eastAsia="Courier New" w:hAnsi="Courier New"/>
                <w:color w:val="1E2A38"/>
                <w:sz w:val="17"/>
                <w:szCs w:val="17"/>
              </w:rPr>
              <w:t xml:space="preserve">    Income\n\nNet Income and Operating Cash Flow (OCF):\n- FY2021: NI $5.6B, OCF $11.5B (OCF &gt; NI, quality </w:t>
            </w:r>
          </w:p>
          <w:p>
            <w:pPr>
              <w:spacing w:after="0" w:line="230" w:lineRule="exact"/>
            </w:pPr>
            <w:r>
              <w:rPr>
                <w:rFonts w:ascii="Courier New" w:cs="Courier New" w:eastAsia="Courier New" w:hAnsi="Courier New"/>
                <w:color w:val="1E2A38"/>
                <w:sz w:val="17"/>
                <w:szCs w:val="17"/>
              </w:rPr>
              <w:t xml:space="preserve">    strong)\n- FY2022: NI $12.6B, OCF $14.7B (OCF &gt; NI, quality strong)\n- FY2023: NI $15.0B, OCF $13.3B (OCF &lt; </w:t>
            </w:r>
          </w:p>
          <w:p>
            <w:pPr>
              <w:spacing w:after="0" w:line="230" w:lineRule="exact"/>
            </w:pPr>
            <w:r>
              <w:rPr>
                <w:rFonts w:ascii="Courier New" w:cs="Courier New" w:eastAsia="Courier New" w:hAnsi="Courier New"/>
                <w:color w:val="1E2A38"/>
                <w:sz w:val="17"/>
                <w:szCs w:val="17"/>
              </w:rPr>
              <w:t xml:space="preserve">    NI, quality weak)\n- FY2024: NI $7.2B, OCF $14.9B (OCF &gt; NI, quality strong)\n- FY2025: NI $3.9B, OCF $14.7B </w:t>
            </w:r>
          </w:p>
          <w:p>
            <w:pPr>
              <w:spacing w:after="0" w:line="230" w:lineRule="exact"/>
            </w:pPr>
            <w:r>
              <w:rPr>
                <w:rFonts w:ascii="Courier New" w:cs="Courier New" w:eastAsia="Courier New" w:hAnsi="Courier New"/>
                <w:color w:val="1E2A38"/>
                <w:sz w:val="17"/>
                <w:szCs w:val="17"/>
              </w:rPr>
              <w:t xml:space="preserve">    (OCF &gt;&gt; NI, quality weak)\n\nCritical Finding: In FY2025, Tesla reported net income of only $3.9B but </w:t>
            </w:r>
          </w:p>
          <w:p>
            <w:pPr>
              <w:spacing w:after="0" w:line="230" w:lineRule="exact"/>
            </w:pPr>
            <w:r>
              <w:rPr>
                <w:rFonts w:ascii="Courier New" w:cs="Courier New" w:eastAsia="Courier New" w:hAnsi="Courier New"/>
                <w:color w:val="1E2A38"/>
                <w:sz w:val="17"/>
                <w:szCs w:val="17"/>
              </w:rPr>
              <w:t xml:space="preserve">    generated operating cash flow of $14.7B—a $10.8B divergence. This is a major red flag. The gap suggests:\n1. </w:t>
            </w:r>
          </w:p>
          <w:p>
            <w:pPr>
              <w:spacing w:after="0" w:line="230" w:lineRule="exact"/>
            </w:pPr>
            <w:r>
              <w:rPr>
                <w:rFonts w:ascii="Courier New" w:cs="Courier New" w:eastAsia="Courier New" w:hAnsi="Courier New"/>
                <w:color w:val="1E2A38"/>
                <w:sz w:val="17"/>
                <w:szCs w:val="17"/>
              </w:rPr>
              <w:t xml:space="preserve">    Large non-cash charges (depreciation, amortization, stock-based compensation) are inflating OCF relative to </w:t>
            </w:r>
          </w:p>
          <w:p>
            <w:pPr>
              <w:spacing w:after="0" w:line="230" w:lineRule="exact"/>
            </w:pPr>
            <w:r>
              <w:rPr>
                <w:rFonts w:ascii="Courier New" w:cs="Courier New" w:eastAsia="Courier New" w:hAnsi="Courier New"/>
                <w:color w:val="1E2A38"/>
                <w:sz w:val="17"/>
                <w:szCs w:val="17"/>
              </w:rPr>
              <w:t xml:space="preserve">    net income, or\n2. Working capital changes are masking underlying cash generation weakness, or\n3. Earnings </w:t>
            </w:r>
          </w:p>
          <w:p>
            <w:pPr>
              <w:spacing w:after="0" w:line="230" w:lineRule="exact"/>
            </w:pPr>
            <w:r>
              <w:rPr>
                <w:rFonts w:ascii="Courier New" w:cs="Courier New" w:eastAsia="Courier New" w:hAnsi="Courier New"/>
                <w:color w:val="1E2A38"/>
                <w:sz w:val="17"/>
                <w:szCs w:val="17"/>
              </w:rPr>
              <w:t xml:space="preserve">    quality is deteriorating—the company is generating cash but not through profitable operations.\n\nThe absence </w:t>
            </w:r>
          </w:p>
          <w:p>
            <w:pPr>
              <w:spacing w:after="0" w:line="230" w:lineRule="exact"/>
            </w:pPr>
            <w:r>
              <w:rPr>
                <w:rFonts w:ascii="Courier New" w:cs="Courier New" w:eastAsia="Courier New" w:hAnsi="Courier New"/>
                <w:color w:val="1E2A38"/>
                <w:sz w:val="17"/>
                <w:szCs w:val="17"/>
              </w:rPr>
              <w:t xml:space="preserve">    of depreciation and amortization data in the financials prevents precise decomposition, but the magnitude of </w:t>
            </w:r>
          </w:p>
          <w:p>
            <w:pPr>
              <w:spacing w:after="0" w:line="230" w:lineRule="exact"/>
            </w:pPr>
            <w:r>
              <w:rPr>
                <w:rFonts w:ascii="Courier New" w:cs="Courier New" w:eastAsia="Courier New" w:hAnsi="Courier New"/>
                <w:color w:val="1E2A38"/>
                <w:sz w:val="17"/>
                <w:szCs w:val="17"/>
              </w:rPr>
              <w:t xml:space="preserve">    the gap is concerning. In FY2023, the same pattern emerged (NI $15.0B vs. OCF $13.3B), suggesting this is not </w:t>
            </w:r>
          </w:p>
          <w:p>
            <w:pPr>
              <w:spacing w:after="0" w:line="230" w:lineRule="exact"/>
            </w:pPr>
            <w:r>
              <w:rPr>
                <w:rFonts w:ascii="Courier New" w:cs="Courier New" w:eastAsia="Courier New" w:hAnsi="Courier New"/>
                <w:color w:val="1E2A38"/>
                <w:sz w:val="17"/>
                <w:szCs w:val="17"/>
              </w:rPr>
              <w:t xml:space="preserve">    a one-time anomaly.\n\n### Free Cash Flow (FCF)\n\nFCF = OCF − CapEx:\n- FY2021: $11.5B − $6.5B = $5.0B\n- </w:t>
            </w:r>
          </w:p>
          <w:p>
            <w:pPr>
              <w:spacing w:after="0" w:line="230" w:lineRule="exact"/>
            </w:pPr>
            <w:r>
              <w:rPr>
                <w:rFonts w:ascii="Courier New" w:cs="Courier New" w:eastAsia="Courier New" w:hAnsi="Courier New"/>
                <w:color w:val="1E2A38"/>
                <w:sz w:val="17"/>
                <w:szCs w:val="17"/>
              </w:rPr>
              <w:t xml:space="preserve">    FY2022: $14.7B − $7.2B = $7.5B\n- FY2023: $13.3B − $8.9B = $4.4B\n- FY2024: $14.9B − $11.3B = $3.6B\n- FY2025: </w:t>
            </w:r>
          </w:p>
          <w:p>
            <w:pPr>
              <w:spacing w:after="0" w:line="230" w:lineRule="exact"/>
            </w:pPr>
            <w:r>
              <w:rPr>
                <w:rFonts w:ascii="Courier New" w:cs="Courier New" w:eastAsia="Courier New" w:hAnsi="Courier New"/>
                <w:color w:val="1E2A38"/>
                <w:sz w:val="17"/>
                <w:szCs w:val="17"/>
              </w:rPr>
              <w:t xml:space="preserve">    $14.7B − $8.5B = $6.2B\n\nFCF has been volatile and declining on average. FY2025's FCF of $6.2B is positive </w:t>
            </w:r>
          </w:p>
          <w:p>
            <w:pPr>
              <w:spacing w:after="0" w:line="230" w:lineRule="exact"/>
            </w:pPr>
            <w:r>
              <w:rPr>
                <w:rFonts w:ascii="Courier New" w:cs="Courier New" w:eastAsia="Courier New" w:hAnsi="Courier New"/>
                <w:color w:val="1E2A38"/>
                <w:sz w:val="17"/>
                <w:szCs w:val="17"/>
              </w:rPr>
              <w:t xml:space="preserve">    but below FY2022's peak of $7.5B. More concerning, FCF has not grown in line with the company's capital </w:t>
            </w:r>
          </w:p>
          <w:p>
            <w:pPr>
              <w:spacing w:after="0" w:line="230" w:lineRule="exact"/>
            </w:pPr>
            <w:r>
              <w:rPr>
                <w:rFonts w:ascii="Courier New" w:cs="Courier New" w:eastAsia="Courier New" w:hAnsi="Courier New"/>
                <w:color w:val="1E2A38"/>
                <w:sz w:val="17"/>
                <w:szCs w:val="17"/>
              </w:rPr>
              <w:t xml:space="preserve">    base—Tesla is investing heavily (CapEx of $8.5B in FY2025) but generating minimal incremental </w:t>
            </w:r>
          </w:p>
          <w:p>
            <w:pPr>
              <w:spacing w:after="0" w:line="230" w:lineRule="exact"/>
            </w:pPr>
            <w:r>
              <w:rPr>
                <w:rFonts w:ascii="Courier New" w:cs="Courier New" w:eastAsia="Courier New" w:hAnsi="Courier New"/>
                <w:color w:val="1E2A38"/>
                <w:sz w:val="17"/>
                <w:szCs w:val="17"/>
              </w:rPr>
              <w:t xml:space="preserve">    returns.\n\nCapEx as % of Revenue:\n- FY2021: 12.0%\n- FY2022: 8.8%\n- FY2023: 9.2%\n- FY2024: 11.6%\n- </w:t>
            </w:r>
          </w:p>
          <w:p>
            <w:pPr>
              <w:spacing w:after="0" w:line="230" w:lineRule="exact"/>
            </w:pPr>
            <w:r>
              <w:rPr>
                <w:rFonts w:ascii="Courier New" w:cs="Courier New" w:eastAsia="Courier New" w:hAnsi="Courier New"/>
                <w:color w:val="1E2A38"/>
                <w:sz w:val="17"/>
                <w:szCs w:val="17"/>
              </w:rPr>
              <w:t xml:space="preserve">    FY2025: 9.0%\n\nCapEx intensity has remained elevated at 9–12% of revenue, typical for a capital-intensive </w:t>
            </w:r>
          </w:p>
          <w:p>
            <w:pPr>
              <w:spacing w:after="0" w:line="230" w:lineRule="exact"/>
            </w:pPr>
            <w:r>
              <w:rPr>
                <w:rFonts w:ascii="Courier New" w:cs="Courier New" w:eastAsia="Courier New" w:hAnsi="Courier New"/>
                <w:color w:val="1E2A38"/>
                <w:sz w:val="17"/>
                <w:szCs w:val="17"/>
              </w:rPr>
              <w:t xml:space="preserve">    manufacturer. However, with revenue declining and EBIT collapsing, the return on this capital is </w:t>
            </w:r>
          </w:p>
          <w:p>
            <w:pPr>
              <w:spacing w:after="0" w:line="230" w:lineRule="exact"/>
            </w:pPr>
            <w:r>
              <w:rPr>
                <w:rFonts w:ascii="Courier New" w:cs="Courier New" w:eastAsia="Courier New" w:hAnsi="Courier New"/>
                <w:color w:val="1E2A38"/>
                <w:sz w:val="17"/>
                <w:szCs w:val="17"/>
              </w:rPr>
              <w:t xml:space="preserve">    deteriorating.\n\nAssessment: Cash flow quality is weak. The large gap between net income and OCF in FY2025 </w:t>
            </w:r>
          </w:p>
          <w:p>
            <w:pPr>
              <w:spacing w:after="0" w:line="230" w:lineRule="exact"/>
            </w:pPr>
            <w:r>
              <w:rPr>
                <w:rFonts w:ascii="Courier New" w:cs="Courier New" w:eastAsia="Courier New" w:hAnsi="Courier New"/>
                <w:color w:val="1E2A38"/>
                <w:sz w:val="17"/>
                <w:szCs w:val="17"/>
              </w:rPr>
              <w:t xml:space="preserve">    suggests earnings are not translating into sustainable cash generation. FCF is positive but modest and </w:t>
            </w:r>
          </w:p>
          <w:p>
            <w:pPr>
              <w:spacing w:after="0" w:line="230" w:lineRule="exact"/>
            </w:pPr>
            <w:r>
              <w:rPr>
                <w:rFonts w:ascii="Courier New" w:cs="Courier New" w:eastAsia="Courier New" w:hAnsi="Courier New"/>
                <w:color w:val="1E2A38"/>
                <w:sz w:val="17"/>
                <w:szCs w:val="17"/>
              </w:rPr>
              <w:t xml:space="preserve">    declining relative to the company's size and capital intensity.\n\n---\n\n## Efficiency Ratios\n\n### Days </w:t>
            </w:r>
          </w:p>
          <w:p>
            <w:pPr>
              <w:spacing w:after="0" w:line="230" w:lineRule="exact"/>
            </w:pPr>
            <w:r>
              <w:rPr>
                <w:rFonts w:ascii="Courier New" w:cs="Courier New" w:eastAsia="Courier New" w:hAnsi="Courier New"/>
                <w:color w:val="1E2A38"/>
                <w:sz w:val="17"/>
                <w:szCs w:val="17"/>
              </w:rPr>
              <w:t xml:space="preserve">    Sales Outstanding (DSO)\n\n- FY2021: 12.97 days → FY2022: 13.23 days → FY2023: 13.23 days → FY2024: 16.51 days </w:t>
            </w:r>
          </w:p>
          <w:p>
            <w:pPr>
              <w:spacing w:after="0" w:line="230" w:lineRule="exact"/>
            </w:pPr>
            <w:r>
              <w:rPr>
                <w:rFonts w:ascii="Courier New" w:cs="Courier New" w:eastAsia="Courier New" w:hAnsi="Courier New"/>
                <w:color w:val="1E2A38"/>
                <w:sz w:val="17"/>
                <w:szCs w:val="17"/>
              </w:rPr>
              <w:t xml:space="preserve">    → FY2025: 17.61 days\n\nDSO has increased from 13 days to 17.6 days, indicating a slight deterioration in </w:t>
            </w:r>
          </w:p>
          <w:p>
            <w:pPr>
              <w:spacing w:after="0" w:line="230" w:lineRule="exact"/>
            </w:pPr>
            <w:r>
              <w:rPr>
                <w:rFonts w:ascii="Courier New" w:cs="Courier New" w:eastAsia="Courier New" w:hAnsi="Courier New"/>
                <w:color w:val="1E2A38"/>
                <w:sz w:val="17"/>
                <w:szCs w:val="17"/>
              </w:rPr>
              <w:t xml:space="preserve">    collection efficiency. However, the absolute level remains very low—Tesla collects receivables in less than 3 </w:t>
            </w:r>
          </w:p>
          <w:p>
            <w:pPr>
              <w:spacing w:after="0" w:line="230" w:lineRule="exact"/>
            </w:pPr>
            <w:r>
              <w:rPr>
                <w:rFonts w:ascii="Courier New" w:cs="Courier New" w:eastAsia="Courier New" w:hAnsi="Courier New"/>
                <w:color w:val="1E2A38"/>
                <w:sz w:val="17"/>
                <w:szCs w:val="17"/>
              </w:rPr>
              <w:t xml:space="preserve">    weeks, which is excellent. The increase may reflect a shift in sales mix (e.g., more wholesale or fleet sales </w:t>
            </w:r>
          </w:p>
          <w:p>
            <w:pPr>
              <w:spacing w:after="0" w:line="230" w:lineRule="exact"/>
            </w:pPr>
            <w:r>
              <w:rPr>
                <w:rFonts w:ascii="Courier New" w:cs="Courier New" w:eastAsia="Courier New" w:hAnsi="Courier New"/>
                <w:color w:val="1E2A38"/>
                <w:sz w:val="17"/>
                <w:szCs w:val="17"/>
              </w:rPr>
              <w:t xml:space="preserve">    with longer payment terms) rather than operational deterioration.\n\n### Days Inventory Outstanding (DIO)\n\n- </w:t>
            </w:r>
          </w:p>
          <w:p>
            <w:pPr>
              <w:spacing w:after="0" w:line="230" w:lineRule="exact"/>
            </w:pPr>
            <w:r>
              <w:rPr>
                <w:rFonts w:ascii="Courier New" w:cs="Courier New" w:eastAsia="Courier New" w:hAnsi="Courier New"/>
                <w:color w:val="1E2A38"/>
                <w:sz w:val="17"/>
                <w:szCs w:val="17"/>
              </w:rPr>
              <w:t xml:space="preserve">    FY2021: 52.25 days → FY2022: 77.32 days → FY2023: 62.87 days → FY2024: 54.66 days → FY2025: 58.19 days\n\nDIO </w:t>
            </w:r>
          </w:p>
          <w:p>
            <w:pPr>
              <w:spacing w:after="0" w:line="230" w:lineRule="exact"/>
            </w:pPr>
            <w:r>
              <w:rPr>
                <w:rFonts w:ascii="Courier New" w:cs="Courier New" w:eastAsia="Courier New" w:hAnsi="Courier New"/>
                <w:color w:val="1E2A38"/>
                <w:sz w:val="17"/>
                <w:szCs w:val="17"/>
              </w:rPr>
              <w:t xml:space="preserve">    has fluctuated between 52 and 77 days, settling at 58 days in FY2025. This suggests inventory is turning over </w:t>
            </w:r>
          </w:p>
          <w:p>
            <w:pPr>
              <w:spacing w:after="0" w:line="230" w:lineRule="exact"/>
            </w:pPr>
            <w:r>
              <w:rPr>
                <w:rFonts w:ascii="Courier New" w:cs="Courier New" w:eastAsia="Courier New" w:hAnsi="Courier New"/>
                <w:color w:val="1E2A38"/>
                <w:sz w:val="17"/>
                <w:szCs w:val="17"/>
              </w:rPr>
              <w:t xml:space="preserve">    roughly every 2 months, which is reasonable for an automotive manufacturer. The FY2022 spike to 77 days may </w:t>
            </w:r>
          </w:p>
          <w:p>
            <w:pPr>
              <w:spacing w:after="0" w:line="230" w:lineRule="exact"/>
            </w:pPr>
            <w:r>
              <w:rPr>
                <w:rFonts w:ascii="Courier New" w:cs="Courier New" w:eastAsia="Courier New" w:hAnsi="Courier New"/>
                <w:color w:val="1E2A38"/>
                <w:sz w:val="17"/>
                <w:szCs w:val="17"/>
              </w:rPr>
              <w:t xml:space="preserve">    reflect supply chain disruptions or inventory buildup; the subsequent decline and stabilization suggest </w:t>
            </w:r>
          </w:p>
          <w:p>
            <w:pPr>
              <w:spacing w:after="0" w:line="230" w:lineRule="exact"/>
            </w:pPr>
            <w:r>
              <w:rPr>
                <w:rFonts w:ascii="Courier New" w:cs="Courier New" w:eastAsia="Courier New" w:hAnsi="Courier New"/>
                <w:color w:val="1E2A38"/>
                <w:sz w:val="17"/>
                <w:szCs w:val="17"/>
              </w:rPr>
              <w:t xml:space="preserve">    normalization.\n\n### Days Payable Outstanding (DPO)\n\n- FY2021: 90.98 days → FY2022: 91.87 days → FY2023: </w:t>
            </w:r>
          </w:p>
          <w:p>
            <w:pPr>
              <w:spacing w:after="0" w:line="230" w:lineRule="exact"/>
            </w:pPr>
            <w:r>
              <w:rPr>
                <w:rFonts w:ascii="Courier New" w:cs="Courier New" w:eastAsia="Courier New" w:hAnsi="Courier New"/>
                <w:color w:val="1E2A38"/>
                <w:sz w:val="17"/>
                <w:szCs w:val="17"/>
              </w:rPr>
              <w:t xml:space="preserve">    66.58 days → FY2024: 56.74 days → FY2025: 62.78 days\n\nDPO has declined significantly from 91 days </w:t>
            </w:r>
          </w:p>
          <w:p>
            <w:pPr>
              <w:spacing w:after="0" w:line="230" w:lineRule="exact"/>
            </w:pPr>
            <w:r>
              <w:rPr>
                <w:rFonts w:ascii="Courier New" w:cs="Courier New" w:eastAsia="Courier New" w:hAnsi="Courier New"/>
                <w:color w:val="1E2A38"/>
                <w:sz w:val="17"/>
                <w:szCs w:val="17"/>
              </w:rPr>
              <w:t xml:space="preserve">    (FY2021–2022) to 63 days (FY2025). This indicates Tesla is paying suppliers faster, which could reflect:\n1. </w:t>
            </w:r>
          </w:p>
          <w:p>
            <w:pPr>
              <w:spacing w:after="0" w:line="230" w:lineRule="exact"/>
            </w:pPr>
            <w:r>
              <w:rPr>
                <w:rFonts w:ascii="Courier New" w:cs="Courier New" w:eastAsia="Courier New" w:hAnsi="Courier New"/>
                <w:color w:val="1E2A38"/>
                <w:sz w:val="17"/>
                <w:szCs w:val="17"/>
              </w:rPr>
              <w:t xml:space="preserve">    Improved supplier relationships and negotiating power, or\n2. Reduced leverage with suppliers due to lower </w:t>
            </w:r>
          </w:p>
          <w:p>
            <w:pPr>
              <w:spacing w:after="0" w:line="230" w:lineRule="exact"/>
            </w:pPr>
            <w:r>
              <w:rPr>
                <w:rFonts w:ascii="Courier New" w:cs="Courier New" w:eastAsia="Courier New" w:hAnsi="Courier New"/>
                <w:color w:val="1E2A38"/>
                <w:sz w:val="17"/>
                <w:szCs w:val="17"/>
              </w:rPr>
              <w:t xml:space="preserve">    order volumes, or\n3. Intentional working capital management to preserve cash.\n\nThe decline from 91 to 63 </w:t>
            </w:r>
          </w:p>
          <w:p>
            <w:pPr>
              <w:spacing w:after="0" w:line="230" w:lineRule="exact"/>
            </w:pPr>
            <w:r>
              <w:rPr>
                <w:rFonts w:ascii="Courier New" w:cs="Courier New" w:eastAsia="Courier New" w:hAnsi="Courier New"/>
                <w:color w:val="1E2A38"/>
                <w:sz w:val="17"/>
                <w:szCs w:val="17"/>
              </w:rPr>
              <w:t xml:space="preserve">    days is material and suggests Tesla's bargaining position with suppliers may have weakened.\n\n### Cash </w:t>
            </w:r>
          </w:p>
          <w:p>
            <w:pPr>
              <w:spacing w:after="0" w:line="230" w:lineRule="exact"/>
            </w:pPr>
            <w:r>
              <w:rPr>
                <w:rFonts w:ascii="Courier New" w:cs="Courier New" w:eastAsia="Courier New" w:hAnsi="Courier New"/>
                <w:color w:val="1E2A38"/>
                <w:sz w:val="17"/>
                <w:szCs w:val="17"/>
              </w:rPr>
              <w:t xml:space="preserve">    Conversion Cycle (CCC)\n\n- FY2021: 12.97 + 52.25 − 90.98 = −25.76 days (negative, favorable)\n- FY2022: 13.23 </w:t>
            </w:r>
          </w:p>
          <w:p>
            <w:pPr>
              <w:spacing w:after="0" w:line="230" w:lineRule="exact"/>
            </w:pPr>
            <w:r>
              <w:rPr>
                <w:rFonts w:ascii="Courier New" w:cs="Courier New" w:eastAsia="Courier New" w:hAnsi="Courier New"/>
                <w:color w:val="1E2A38"/>
                <w:sz w:val="17"/>
                <w:szCs w:val="17"/>
              </w:rPr>
              <w:t xml:space="preserve">    + 77.32 − 91.87 = −1.32 days (near-zero, neutral)\n- FY2023: 13.23 + 62.87 − 66.58 = 9.52 days (positive, </w:t>
            </w:r>
          </w:p>
          <w:p>
            <w:pPr>
              <w:spacing w:after="0" w:line="230" w:lineRule="exact"/>
            </w:pPr>
            <w:r>
              <w:rPr>
                <w:rFonts w:ascii="Courier New" w:cs="Courier New" w:eastAsia="Courier New" w:hAnsi="Courier New"/>
                <w:color w:val="1E2A38"/>
                <w:sz w:val="17"/>
                <w:szCs w:val="17"/>
              </w:rPr>
              <w:t xml:space="preserve">    unfavorable)\n- FY2024: 16.51 + 54.66 − 56.74 = 14.43 days (positive, unfavorable)\n- FY2025: 17.61 + 58.19 − </w:t>
            </w:r>
          </w:p>
          <w:p>
            <w:pPr>
              <w:spacing w:after="0" w:line="230" w:lineRule="exact"/>
            </w:pPr>
            <w:r>
              <w:rPr>
                <w:rFonts w:ascii="Courier New" w:cs="Courier New" w:eastAsia="Courier New" w:hAnsi="Courier New"/>
                <w:color w:val="1E2A38"/>
                <w:sz w:val="17"/>
                <w:szCs w:val="17"/>
              </w:rPr>
              <w:t xml:space="preserve">    62.78 = 13.02 days (positive, unfavorable)\n\nThe CCC has deteriorated from negative (favorable) in </w:t>
            </w:r>
          </w:p>
          <w:p>
            <w:pPr>
              <w:spacing w:after="0" w:line="230" w:lineRule="exact"/>
            </w:pPr>
            <w:r>
              <w:rPr>
                <w:rFonts w:ascii="Courier New" w:cs="Courier New" w:eastAsia="Courier New" w:hAnsi="Courier New"/>
                <w:color w:val="1E2A38"/>
                <w:sz w:val="17"/>
                <w:szCs w:val="17"/>
              </w:rPr>
              <w:t xml:space="preserve">    FY2021–2022 to positive (unfavorable) in FY2023–2025. Tesla now requires 13 days of working capital financing, </w:t>
            </w:r>
          </w:p>
          <w:p>
            <w:pPr>
              <w:spacing w:after="0" w:line="230" w:lineRule="exact"/>
            </w:pPr>
            <w:r>
              <w:rPr>
                <w:rFonts w:ascii="Courier New" w:cs="Courier New" w:eastAsia="Courier New" w:hAnsi="Courier New"/>
                <w:color w:val="1E2A38"/>
                <w:sz w:val="17"/>
                <w:szCs w:val="17"/>
              </w:rPr>
              <w:t xml:space="preserve">    compared to a 26-day advantage in FY2021. This deterioration is driven by:\n- Rising DSO (slower </w:t>
            </w:r>
          </w:p>
          <w:p>
            <w:pPr>
              <w:spacing w:after="0" w:line="230" w:lineRule="exact"/>
            </w:pPr>
            <w:r>
              <w:rPr>
                <w:rFonts w:ascii="Courier New" w:cs="Courier New" w:eastAsia="Courier New" w:hAnsi="Courier New"/>
                <w:color w:val="1E2A38"/>
                <w:sz w:val="17"/>
                <w:szCs w:val="17"/>
              </w:rPr>
              <w:t xml:space="preserve">    collections)\n- Declining DPO (faster payables)\n\nThis is a meaningful operational deterioration. Tesla's </w:t>
            </w:r>
          </w:p>
          <w:p>
            <w:pPr>
              <w:spacing w:after="0" w:line="230" w:lineRule="exact"/>
            </w:pPr>
            <w:r>
              <w:rPr>
                <w:rFonts w:ascii="Courier New" w:cs="Courier New" w:eastAsia="Courier New" w:hAnsi="Courier New"/>
                <w:color w:val="1E2A38"/>
                <w:sz w:val="17"/>
                <w:szCs w:val="17"/>
              </w:rPr>
              <w:t xml:space="preserve">    working capital efficiency has worsened, requiring more cash to fund operations.\n\nAssessment: Efficiency has </w:t>
            </w:r>
          </w:p>
          <w:p>
            <w:pPr>
              <w:spacing w:after="0" w:line="230" w:lineRule="exact"/>
            </w:pPr>
            <w:r>
              <w:rPr>
                <w:rFonts w:ascii="Courier New" w:cs="Courier New" w:eastAsia="Courier New" w:hAnsi="Courier New"/>
                <w:color w:val="1E2A38"/>
                <w:sz w:val="17"/>
                <w:szCs w:val="17"/>
              </w:rPr>
              <w:t xml:space="preserve">    deteriorated. The shift from a negative to positive CCC, combined with rising DSO and falling DPO, suggests </w:t>
            </w:r>
          </w:p>
          <w:p>
            <w:pPr>
              <w:spacing w:after="0" w:line="230" w:lineRule="exact"/>
            </w:pPr>
            <w:r>
              <w:rPr>
                <w:rFonts w:ascii="Courier New" w:cs="Courier New" w:eastAsia="Courier New" w:hAnsi="Courier New"/>
                <w:color w:val="1E2A38"/>
                <w:sz w:val="17"/>
                <w:szCs w:val="17"/>
              </w:rPr>
              <w:t xml:space="preserve">    Tesla's operational leverage and supplier relationships have weakened. The company is collecting cash slower </w:t>
            </w:r>
          </w:p>
          <w:p>
            <w:pPr>
              <w:spacing w:after="0" w:line="230" w:lineRule="exact"/>
            </w:pPr>
            <w:r>
              <w:rPr>
                <w:rFonts w:ascii="Courier New" w:cs="Courier New" w:eastAsia="Courier New" w:hAnsi="Courier New"/>
                <w:color w:val="1E2A38"/>
                <w:sz w:val="17"/>
                <w:szCs w:val="17"/>
              </w:rPr>
              <w:t xml:space="preserve">    and paying suppliers faster, a sign of reduced bargaining power.\n\n---\n\n## Valuation View\n\n### DCF </w:t>
            </w:r>
          </w:p>
          <w:p>
            <w:pPr>
              <w:spacing w:after="0" w:line="230" w:lineRule="exact"/>
            </w:pPr>
            <w:r>
              <w:rPr>
                <w:rFonts w:ascii="Courier New" w:cs="Courier New" w:eastAsia="Courier New" w:hAnsi="Courier New"/>
                <w:color w:val="1E2A38"/>
                <w:sz w:val="17"/>
                <w:szCs w:val="17"/>
              </w:rPr>
              <w:t xml:space="preserve">    Analysis\n\nThe DCF valuation produces a negative intrinsic value of −$15.42 per share, with an enterprise </w:t>
            </w:r>
          </w:p>
          <w:p>
            <w:pPr>
              <w:spacing w:after="0" w:line="230" w:lineRule="exact"/>
            </w:pPr>
            <w:r>
              <w:rPr>
                <w:rFonts w:ascii="Courier New" w:cs="Courier New" w:eastAsia="Courier New" w:hAnsi="Courier New"/>
                <w:color w:val="1E2A38"/>
                <w:sz w:val="17"/>
                <w:szCs w:val="17"/>
              </w:rPr>
              <w:t xml:space="preserve">    value of −$74.4 billion. This is a critical finding.\n\nWhy is the DCF negative?\n\nThe model projects </w:t>
            </w:r>
          </w:p>
          <w:p>
            <w:pPr>
              <w:spacing w:after="0" w:line="230" w:lineRule="exact"/>
            </w:pPr>
            <w:r>
              <w:rPr>
                <w:rFonts w:ascii="Courier New" w:cs="Courier New" w:eastAsia="Courier New" w:hAnsi="Courier New"/>
                <w:color w:val="1E2A38"/>
                <w:sz w:val="17"/>
                <w:szCs w:val="17"/>
              </w:rPr>
              <w:t xml:space="preserve">    negative free cash flow for all five forecast years (FY2026–FY2030):\n- FY2026: −$4.6B\n- FY2027: −$5.4B\n- </w:t>
            </w:r>
          </w:p>
          <w:p>
            <w:pPr>
              <w:spacing w:after="0" w:line="230" w:lineRule="exact"/>
            </w:pPr>
            <w:r>
              <w:rPr>
                <w:rFonts w:ascii="Courier New" w:cs="Courier New" w:eastAsia="Courier New" w:hAnsi="Courier New"/>
                <w:color w:val="1E2A38"/>
                <w:sz w:val="17"/>
                <w:szCs w:val="17"/>
              </w:rPr>
              <w:t xml:space="preserve">    FY2028: −$6.3B\n- FY2029: −$7.3B\n- FY2030: −$8.6B\n\nThe projections assume:\n1. Revenue growth of ~17% </w:t>
            </w:r>
          </w:p>
          <w:p>
            <w:pPr>
              <w:spacing w:after="0" w:line="230" w:lineRule="exact"/>
            </w:pPr>
            <w:r>
              <w:rPr>
                <w:rFonts w:ascii="Courier New" w:cs="Courier New" w:eastAsia="Courier New" w:hAnsi="Courier New"/>
                <w:color w:val="1E2A38"/>
                <w:sz w:val="17"/>
                <w:szCs w:val="17"/>
              </w:rPr>
              <w:t xml:space="preserve">    annually (based on historical trends), but\n2. EBIT margins remain compressed at current levels (~4.6%), </w:t>
            </w:r>
          </w:p>
          <w:p>
            <w:pPr>
              <w:spacing w:after="0" w:line="230" w:lineRule="exact"/>
            </w:pPr>
            <w:r>
              <w:rPr>
                <w:rFonts w:ascii="Courier New" w:cs="Courier New" w:eastAsia="Courier New" w:hAnsi="Courier New"/>
                <w:color w:val="1E2A38"/>
                <w:sz w:val="17"/>
                <w:szCs w:val="17"/>
              </w:rPr>
              <w:t xml:space="preserve">    and\n3. CapEx remains elevated at ~10% of revenue, while\n4. Working capital continues to </w:t>
            </w:r>
          </w:p>
          <w:p>
            <w:pPr>
              <w:spacing w:after="0" w:line="230" w:lineRule="exact"/>
            </w:pPr>
            <w:r>
              <w:rPr>
                <w:rFonts w:ascii="Courier New" w:cs="Courier New" w:eastAsia="Courier New" w:hAnsi="Courier New"/>
                <w:color w:val="1E2A38"/>
                <w:sz w:val="17"/>
                <w:szCs w:val="17"/>
              </w:rPr>
              <w:t xml:space="preserve">    deteriorate.\n\nUnder these assumptions, the company burns cash every year, and the terminal value is </w:t>
            </w:r>
          </w:p>
          <w:p>
            <w:pPr>
              <w:spacing w:after="0" w:line="230" w:lineRule="exact"/>
            </w:pPr>
            <w:r>
              <w:rPr>
                <w:rFonts w:ascii="Courier New" w:cs="Courier New" w:eastAsia="Courier New" w:hAnsi="Courier New"/>
                <w:color w:val="1E2A38"/>
                <w:sz w:val="17"/>
                <w:szCs w:val="17"/>
              </w:rPr>
              <w:t xml:space="preserve">    negative. The model cannot justify positive equity value.\n\nModel Limitations:\n\n- Depreciation &amp; </w:t>
            </w:r>
          </w:p>
          <w:p>
            <w:pPr>
              <w:spacing w:after="0" w:line="230" w:lineRule="exact"/>
            </w:pPr>
            <w:r>
              <w:rPr>
                <w:rFonts w:ascii="Courier New" w:cs="Courier New" w:eastAsia="Courier New" w:hAnsi="Courier New"/>
                <w:color w:val="1E2A38"/>
                <w:sz w:val="17"/>
                <w:szCs w:val="17"/>
              </w:rPr>
              <w:t xml:space="preserve">    Amortization: The DCF shows $0 projected D&amp;A for all years because the source data contains no D&amp;A figures. </w:t>
            </w:r>
          </w:p>
          <w:p>
            <w:pPr>
              <w:spacing w:after="0" w:line="230" w:lineRule="exact"/>
            </w:pPr>
            <w:r>
              <w:rPr>
                <w:rFonts w:ascii="Courier New" w:cs="Courier New" w:eastAsia="Courier New" w:hAnsi="Courier New"/>
                <w:color w:val="1E2A38"/>
                <w:sz w:val="17"/>
                <w:szCs w:val="17"/>
              </w:rPr>
              <w:t xml:space="preserve">    This understates UFCF and enterprise value. If D&amp;A is material (likely 5–8% of revenue for a manufacturer), </w:t>
            </w:r>
          </w:p>
          <w:p>
            <w:pPr>
              <w:spacing w:after="0" w:line="230" w:lineRule="exact"/>
            </w:pPr>
            <w:r>
              <w:rPr>
                <w:rFonts w:ascii="Courier New" w:cs="Courier New" w:eastAsia="Courier New" w:hAnsi="Courier New"/>
                <w:color w:val="1E2A38"/>
                <w:sz w:val="17"/>
                <w:szCs w:val="17"/>
              </w:rPr>
              <w:t xml:space="preserve">    the true enterprise value would be higher.\n- Cost of Debt: The model did not flag a fallback to risk-free </w:t>
            </w:r>
          </w:p>
          <w:p>
            <w:pPr>
              <w:spacing w:after="0" w:line="230" w:lineRule="exact"/>
            </w:pPr>
            <w:r>
              <w:rPr>
                <w:rFonts w:ascii="Courier New" w:cs="Courier New" w:eastAsia="Courier New" w:hAnsi="Courier New"/>
                <w:color w:val="1E2A38"/>
                <w:sz w:val="17"/>
                <w:szCs w:val="17"/>
              </w:rPr>
              <w:t xml:space="preserve">    rate, so cost of debt was derived from financial statements. However, with interest expense of only $338M on </w:t>
            </w:r>
          </w:p>
          <w:p>
            <w:pPr>
              <w:spacing w:after="0" w:line="230" w:lineRule="exact"/>
            </w:pPr>
            <w:r>
              <w:rPr>
                <w:rFonts w:ascii="Courier New" w:cs="Courier New" w:eastAsia="Courier New" w:hAnsi="Courier New"/>
                <w:color w:val="1E2A38"/>
                <w:sz w:val="17"/>
                <w:szCs w:val="17"/>
              </w:rPr>
              <w:t xml:space="preserve">    total liabilities of $54.9B, the implied cost of debt is ~0.6%, which is unrealistically low and suggests the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debt data may be incomplete or misclassified.\n- Terminal Growth: The model uses a 2.5% terminal growth rate </w:t>
            </w:r>
          </w:p>
          <w:p>
            <w:pPr>
              <w:spacing w:after="0" w:line="230" w:lineRule="exact"/>
            </w:pPr>
            <w:r>
              <w:rPr>
                <w:rFonts w:ascii="Courier New" w:cs="Courier New" w:eastAsia="Courier New" w:hAnsi="Courier New"/>
                <w:color w:val="1E2A38"/>
                <w:sz w:val="17"/>
                <w:szCs w:val="17"/>
              </w:rPr>
              <w:t xml:space="preserve">    (GDP proxy), which is reasonable but assumes Tesla returns to profitability and positive FCF by year 6+. The </w:t>
            </w:r>
          </w:p>
          <w:p>
            <w:pPr>
              <w:spacing w:after="0" w:line="230" w:lineRule="exact"/>
            </w:pPr>
            <w:r>
              <w:rPr>
                <w:rFonts w:ascii="Courier New" w:cs="Courier New" w:eastAsia="Courier New" w:hAnsi="Courier New"/>
                <w:color w:val="1E2A38"/>
                <w:sz w:val="17"/>
                <w:szCs w:val="17"/>
              </w:rPr>
              <w:t xml:space="preserve">    current trajectory does not support this assumption.\n\nInterpretation:\n\nThe negative DCF is a directional </w:t>
            </w:r>
          </w:p>
          <w:p>
            <w:pPr>
              <w:spacing w:after="0" w:line="230" w:lineRule="exact"/>
            </w:pPr>
            <w:r>
              <w:rPr>
                <w:rFonts w:ascii="Courier New" w:cs="Courier New" w:eastAsia="Courier New" w:hAnsi="Courier New"/>
                <w:color w:val="1E2A38"/>
                <w:sz w:val="17"/>
                <w:szCs w:val="17"/>
              </w:rPr>
              <w:t xml:space="preserve">    signal, not a precise valuation. It indicates that under current operational trends (declining revenue, </w:t>
            </w:r>
          </w:p>
          <w:p>
            <w:pPr>
              <w:spacing w:after="0" w:line="230" w:lineRule="exact"/>
            </w:pPr>
            <w:r>
              <w:rPr>
                <w:rFonts w:ascii="Courier New" w:cs="Courier New" w:eastAsia="Courier New" w:hAnsi="Courier New"/>
                <w:color w:val="1E2A38"/>
                <w:sz w:val="17"/>
                <w:szCs w:val="17"/>
              </w:rPr>
              <w:t xml:space="preserve">    compressed margins, elevated CapEx), the company cannot generate sufficient cash to justify its current market </w:t>
            </w:r>
          </w:p>
          <w:p>
            <w:pPr>
              <w:spacing w:after="0" w:line="230" w:lineRule="exact"/>
            </w:pPr>
            <w:r>
              <w:rPr>
                <w:rFonts w:ascii="Courier New" w:cs="Courier New" w:eastAsia="Courier New" w:hAnsi="Courier New"/>
                <w:color w:val="1E2A38"/>
                <w:sz w:val="17"/>
                <w:szCs w:val="17"/>
              </w:rPr>
              <w:t xml:space="preserve">    capitalization of $1.53 trillion. The model is telling us that either:\n1. Tesla's operational performance </w:t>
            </w:r>
          </w:p>
          <w:p>
            <w:pPr>
              <w:spacing w:after="0" w:line="230" w:lineRule="exact"/>
            </w:pPr>
            <w:r>
              <w:rPr>
                <w:rFonts w:ascii="Courier New" w:cs="Courier New" w:eastAsia="Courier New" w:hAnsi="Courier New"/>
                <w:color w:val="1E2A38"/>
                <w:sz w:val="17"/>
                <w:szCs w:val="17"/>
              </w:rPr>
              <w:t xml:space="preserve">    must improve materially (margin recovery, revenue growth resumption), or\n2. The company is overvalued at </w:t>
            </w:r>
          </w:p>
          <w:p>
            <w:pPr>
              <w:spacing w:after="0" w:line="230" w:lineRule="exact"/>
            </w:pPr>
            <w:r>
              <w:rPr>
                <w:rFonts w:ascii="Courier New" w:cs="Courier New" w:eastAsia="Courier New" w:hAnsi="Courier New"/>
                <w:color w:val="1E2A38"/>
                <w:sz w:val="17"/>
                <w:szCs w:val="17"/>
              </w:rPr>
              <w:t xml:space="preserve">    current prices.\n\nGiven that the current stock price is $406.43 and the DCF implies negative value, the </w:t>
            </w:r>
          </w:p>
          <w:p>
            <w:pPr>
              <w:spacing w:after="0" w:line="230" w:lineRule="exact"/>
            </w:pPr>
            <w:r>
              <w:rPr>
                <w:rFonts w:ascii="Courier New" w:cs="Courier New" w:eastAsia="Courier New" w:hAnsi="Courier New"/>
                <w:color w:val="1E2A38"/>
                <w:sz w:val="17"/>
                <w:szCs w:val="17"/>
              </w:rPr>
              <w:t xml:space="preserve">    market is pricing in a significant operational turnaround that is not yet evident in the </w:t>
            </w:r>
          </w:p>
          <w:p>
            <w:pPr>
              <w:spacing w:after="0" w:line="230" w:lineRule="exact"/>
            </w:pPr>
            <w:r>
              <w:rPr>
                <w:rFonts w:ascii="Courier New" w:cs="Courier New" w:eastAsia="Courier New" w:hAnsi="Courier New"/>
                <w:color w:val="1E2A38"/>
                <w:sz w:val="17"/>
                <w:szCs w:val="17"/>
              </w:rPr>
              <w:t xml:space="preserve">    financials.\n\n---\n\n## Red Flags\n\n### 1. Revenue Contraction (FY2025: −2.9%)\nTesla's revenue declined for </w:t>
            </w:r>
          </w:p>
          <w:p>
            <w:pPr>
              <w:spacing w:after="0" w:line="230" w:lineRule="exact"/>
            </w:pPr>
            <w:r>
              <w:rPr>
                <w:rFonts w:ascii="Courier New" w:cs="Courier New" w:eastAsia="Courier New" w:hAnsi="Courier New"/>
                <w:color w:val="1E2A38"/>
                <w:sz w:val="17"/>
                <w:szCs w:val="17"/>
              </w:rPr>
              <w:t xml:space="preserve">    the first time in the analysis period. After 51% growth in FY2022 and 19% in FY2023, the company has stalled </w:t>
            </w:r>
          </w:p>
          <w:p>
            <w:pPr>
              <w:spacing w:after="0" w:line="230" w:lineRule="exact"/>
            </w:pPr>
            <w:r>
              <w:rPr>
                <w:rFonts w:ascii="Courier New" w:cs="Courier New" w:eastAsia="Courier New" w:hAnsi="Courier New"/>
                <w:color w:val="1E2A38"/>
                <w:sz w:val="17"/>
                <w:szCs w:val="17"/>
              </w:rPr>
              <w:t xml:space="preserve">    (0.9% in FY2024) and contracted (−2.9% in FY2025). This signals demand weakness or pricing pressure and is </w:t>
            </w:r>
          </w:p>
          <w:p>
            <w:pPr>
              <w:spacing w:after="0" w:line="230" w:lineRule="exact"/>
            </w:pPr>
            <w:r>
              <w:rPr>
                <w:rFonts w:ascii="Courier New" w:cs="Courier New" w:eastAsia="Courier New" w:hAnsi="Courier New"/>
                <w:color w:val="1E2A38"/>
                <w:sz w:val="17"/>
                <w:szCs w:val="17"/>
              </w:rPr>
              <w:t xml:space="preserve">    inconsistent with a growth narrative.\n\nValuation Impact: Negative. Revenue contraction is a structural </w:t>
            </w:r>
          </w:p>
          <w:p>
            <w:pPr>
              <w:spacing w:after="0" w:line="230" w:lineRule="exact"/>
            </w:pPr>
            <w:r>
              <w:rPr>
                <w:rFonts w:ascii="Courier New" w:cs="Courier New" w:eastAsia="Courier New" w:hAnsi="Courier New"/>
                <w:color w:val="1E2A38"/>
                <w:sz w:val="17"/>
                <w:szCs w:val="17"/>
              </w:rPr>
              <w:t xml:space="preserve">    headwind that cannot be offset by cost cuts alone.\n\n### 2. Margin Compression (EBIT Margin: 16.8% → </w:t>
            </w:r>
          </w:p>
          <w:p>
            <w:pPr>
              <w:spacing w:after="0" w:line="230" w:lineRule="exact"/>
            </w:pPr>
            <w:r>
              <w:rPr>
                <w:rFonts w:ascii="Courier New" w:cs="Courier New" w:eastAsia="Courier New" w:hAnsi="Courier New"/>
                <w:color w:val="1E2A38"/>
                <w:sz w:val="17"/>
                <w:szCs w:val="17"/>
              </w:rPr>
              <w:t xml:space="preserve">    4.6%)\nEBIT margin has fallen 12.2 percentage points from peak, with no sign of stabilization. The company is </w:t>
            </w:r>
          </w:p>
          <w:p>
            <w:pPr>
              <w:spacing w:after="0" w:line="230" w:lineRule="exact"/>
            </w:pPr>
            <w:r>
              <w:rPr>
                <w:rFonts w:ascii="Courier New" w:cs="Courier New" w:eastAsia="Courier New" w:hAnsi="Courier New"/>
                <w:color w:val="1E2A38"/>
                <w:sz w:val="17"/>
                <w:szCs w:val="17"/>
              </w:rPr>
              <w:t xml:space="preserve">    losing pricing power and/or facing structural cost pressures. At 4.6%, margins are unsustainably low for a </w:t>
            </w:r>
          </w:p>
          <w:p>
            <w:pPr>
              <w:spacing w:after="0" w:line="230" w:lineRule="exact"/>
            </w:pPr>
            <w:r>
              <w:rPr>
                <w:rFonts w:ascii="Courier New" w:cs="Courier New" w:eastAsia="Courier New" w:hAnsi="Courier New"/>
                <w:color w:val="1E2A38"/>
                <w:sz w:val="17"/>
                <w:szCs w:val="17"/>
              </w:rPr>
              <w:t xml:space="preserve">    capital-intensive business.\n\nValuation Impact: Severe. Margin compression is the primary driver of the </w:t>
            </w:r>
          </w:p>
          <w:p>
            <w:pPr>
              <w:spacing w:after="0" w:line="230" w:lineRule="exact"/>
            </w:pPr>
            <w:r>
              <w:rPr>
                <w:rFonts w:ascii="Courier New" w:cs="Courier New" w:eastAsia="Courier New" w:hAnsi="Courier New"/>
                <w:color w:val="1E2A38"/>
                <w:sz w:val="17"/>
                <w:szCs w:val="17"/>
              </w:rPr>
              <w:t xml:space="preserve">    negative DCF.\n\n### 3. Net Income Collapse (FY2025: −46% YoY)\nNet income fell from $14.9B (FY2023, </w:t>
            </w:r>
          </w:p>
          <w:p>
            <w:pPr>
              <w:spacing w:after="0" w:line="230" w:lineRule="exact"/>
            </w:pPr>
            <w:r>
              <w:rPr>
                <w:rFonts w:ascii="Courier New" w:cs="Courier New" w:eastAsia="Courier New" w:hAnsi="Courier New"/>
                <w:color w:val="1E2A38"/>
                <w:sz w:val="17"/>
                <w:szCs w:val="17"/>
              </w:rPr>
              <w:t xml:space="preserve">    tax-benefit inflated) to $3.9B (FY2025). Excluding the FY2023 tax benefit, the operational earnings decline is </w:t>
            </w:r>
          </w:p>
          <w:p>
            <w:pPr>
              <w:spacing w:after="0" w:line="230" w:lineRule="exact"/>
            </w:pPr>
            <w:r>
              <w:rPr>
                <w:rFonts w:ascii="Courier New" w:cs="Courier New" w:eastAsia="Courier New" w:hAnsi="Courier New"/>
                <w:color w:val="1E2A38"/>
                <w:sz w:val="17"/>
                <w:szCs w:val="17"/>
              </w:rPr>
              <w:t xml:space="preserve">    even steeper. This is not a cyclical dip; it reflects structural profitability deterioration.\n\nValuation </w:t>
            </w:r>
          </w:p>
          <w:p>
            <w:pPr>
              <w:spacing w:after="0" w:line="230" w:lineRule="exact"/>
            </w:pPr>
            <w:r>
              <w:rPr>
                <w:rFonts w:ascii="Courier New" w:cs="Courier New" w:eastAsia="Courier New" w:hAnsi="Courier New"/>
                <w:color w:val="1E2A38"/>
                <w:sz w:val="17"/>
                <w:szCs w:val="17"/>
              </w:rPr>
              <w:t xml:space="preserve">    Impact: Severe. Earnings power has evaporated.\n\n### 4. ROIC Below WACC\nWith EBIT of $4.4B and total assets </w:t>
            </w:r>
          </w:p>
          <w:p>
            <w:pPr>
              <w:spacing w:after="0" w:line="230" w:lineRule="exact"/>
            </w:pPr>
            <w:r>
              <w:rPr>
                <w:rFonts w:ascii="Courier New" w:cs="Courier New" w:eastAsia="Courier New" w:hAnsi="Courier New"/>
                <w:color w:val="1E2A38"/>
                <w:sz w:val="17"/>
                <w:szCs w:val="17"/>
              </w:rPr>
              <w:t xml:space="preserve">    of $137.8B, ROIC is estimated below 2.5%, well below Tesla's WACC of ~8–10%. The company is destroying </w:t>
            </w:r>
          </w:p>
          <w:p>
            <w:pPr>
              <w:spacing w:after="0" w:line="230" w:lineRule="exact"/>
            </w:pPr>
            <w:r>
              <w:rPr>
                <w:rFonts w:ascii="Courier New" w:cs="Courier New" w:eastAsia="Courier New" w:hAnsi="Courier New"/>
                <w:color w:val="1E2A38"/>
                <w:sz w:val="17"/>
                <w:szCs w:val="17"/>
              </w:rPr>
              <w:t xml:space="preserve">    economic value.\n\nValuation Impact: Severe. Value destruction is ongoing.\n\n### 5. Large OCF-to-NI Gap </w:t>
            </w:r>
          </w:p>
          <w:p>
            <w:pPr>
              <w:spacing w:after="0" w:line="230" w:lineRule="exact"/>
            </w:pPr>
            <w:r>
              <w:rPr>
                <w:rFonts w:ascii="Courier New" w:cs="Courier New" w:eastAsia="Courier New" w:hAnsi="Courier New"/>
                <w:color w:val="1E2A38"/>
                <w:sz w:val="17"/>
                <w:szCs w:val="17"/>
              </w:rPr>
              <w:t xml:space="preserve">    (FY2025: $14.7B OCF vs. $3.9B NI)\nThe $10.8B divergence between operating cash flow and net income is a major </w:t>
            </w:r>
          </w:p>
          <w:p>
            <w:pPr>
              <w:spacing w:after="0" w:line="230" w:lineRule="exact"/>
            </w:pPr>
            <w:r>
              <w:rPr>
                <w:rFonts w:ascii="Courier New" w:cs="Courier New" w:eastAsia="Courier New" w:hAnsi="Courier New"/>
                <w:color w:val="1E2A38"/>
                <w:sz w:val="17"/>
                <w:szCs w:val="17"/>
              </w:rPr>
              <w:t xml:space="preserve">    red flag. Without D&amp;A data, it is unclear whether this reflects non-cash charges or working capital </w:t>
            </w:r>
          </w:p>
          <w:p>
            <w:pPr>
              <w:spacing w:after="0" w:line="230" w:lineRule="exact"/>
            </w:pPr>
            <w:r>
              <w:rPr>
                <w:rFonts w:ascii="Courier New" w:cs="Courier New" w:eastAsia="Courier New" w:hAnsi="Courier New"/>
                <w:color w:val="1E2A38"/>
                <w:sz w:val="17"/>
                <w:szCs w:val="17"/>
              </w:rPr>
              <w:t xml:space="preserve">    manipulation. Either way, the gap suggests earnings quality is poor.\n\nValuation Impact: Moderate to Severe. </w:t>
            </w:r>
          </w:p>
          <w:p>
            <w:pPr>
              <w:spacing w:after="0" w:line="230" w:lineRule="exact"/>
            </w:pPr>
            <w:r>
              <w:rPr>
                <w:rFonts w:ascii="Courier New" w:cs="Courier New" w:eastAsia="Courier New" w:hAnsi="Courier New"/>
                <w:color w:val="1E2A38"/>
                <w:sz w:val="17"/>
                <w:szCs w:val="17"/>
              </w:rPr>
              <w:t xml:space="preserve">    Earnings may not be sustainable.\n\n### 6. Deteriorating Working Capital Efficiency (CCC: −26 days → +13 </w:t>
            </w:r>
          </w:p>
          <w:p>
            <w:pPr>
              <w:spacing w:after="0" w:line="230" w:lineRule="exact"/>
            </w:pPr>
            <w:r>
              <w:rPr>
                <w:rFonts w:ascii="Courier New" w:cs="Courier New" w:eastAsia="Courier New" w:hAnsi="Courier New"/>
                <w:color w:val="1E2A38"/>
                <w:sz w:val="17"/>
                <w:szCs w:val="17"/>
              </w:rPr>
              <w:t xml:space="preserve">    days)\nThe shift from a negative to positive cash conversion cycle indicates Tesla is collecting cash slower </w:t>
            </w:r>
          </w:p>
          <w:p>
            <w:pPr>
              <w:spacing w:after="0" w:line="230" w:lineRule="exact"/>
            </w:pPr>
            <w:r>
              <w:rPr>
                <w:rFonts w:ascii="Courier New" w:cs="Courier New" w:eastAsia="Courier New" w:hAnsi="Courier New"/>
                <w:color w:val="1E2A38"/>
                <w:sz w:val="17"/>
                <w:szCs w:val="17"/>
              </w:rPr>
              <w:t xml:space="preserve">    and paying suppliers faster. This suggests weakened bargaining power and increased working capital </w:t>
            </w:r>
          </w:p>
          <w:p>
            <w:pPr>
              <w:spacing w:after="0" w:line="230" w:lineRule="exact"/>
            </w:pPr>
            <w:r>
              <w:rPr>
                <w:rFonts w:ascii="Courier New" w:cs="Courier New" w:eastAsia="Courier New" w:hAnsi="Courier New"/>
                <w:color w:val="1E2A38"/>
                <w:sz w:val="17"/>
                <w:szCs w:val="17"/>
              </w:rPr>
              <w:t xml:space="preserve">    requirements.\n\nValuation Impact: Moderate. Working capital deterioration consumes cash and reduces </w:t>
            </w:r>
          </w:p>
          <w:p>
            <w:pPr>
              <w:spacing w:after="0" w:line="230" w:lineRule="exact"/>
            </w:pPr>
            <w:r>
              <w:rPr>
                <w:rFonts w:ascii="Courier New" w:cs="Courier New" w:eastAsia="Courier New" w:hAnsi="Courier New"/>
                <w:color w:val="1E2A38"/>
                <w:sz w:val="17"/>
                <w:szCs w:val="17"/>
              </w:rPr>
              <w:t xml:space="preserve">    FCF.\n\n### 7. Interest Coverage Deterioration (71.5x → 12.88x)\nWhile still adequate, interest coverage has </w:t>
            </w:r>
          </w:p>
          <w:p>
            <w:pPr>
              <w:spacing w:after="0" w:line="230" w:lineRule="exact"/>
            </w:pPr>
            <w:r>
              <w:rPr>
                <w:rFonts w:ascii="Courier New" w:cs="Courier New" w:eastAsia="Courier New" w:hAnsi="Courier New"/>
                <w:color w:val="1E2A38"/>
                <w:sz w:val="17"/>
                <w:szCs w:val="17"/>
              </w:rPr>
              <w:t xml:space="preserve">    fallen sharply. If EBIT continues to decline, coverage could become problematic within 1–2 years.\n\nValuation </w:t>
            </w:r>
          </w:p>
          <w:p>
            <w:pPr>
              <w:spacing w:after="0" w:line="230" w:lineRule="exact"/>
            </w:pPr>
            <w:r>
              <w:rPr>
                <w:rFonts w:ascii="Courier New" w:cs="Courier New" w:eastAsia="Courier New" w:hAnsi="Courier New"/>
                <w:color w:val="1E2A38"/>
                <w:sz w:val="17"/>
                <w:szCs w:val="17"/>
              </w:rPr>
              <w:t xml:space="preserve">    Impact: Moderate. Refinancing risk is rising.\n\n### 8. Elevated CapEx with Declining Returns\nTesla is </w:t>
            </w:r>
          </w:p>
          <w:p>
            <w:pPr>
              <w:spacing w:after="0" w:line="230" w:lineRule="exact"/>
            </w:pPr>
            <w:r>
              <w:rPr>
                <w:rFonts w:ascii="Courier New" w:cs="Courier New" w:eastAsia="Courier New" w:hAnsi="Courier New"/>
                <w:color w:val="1E2A38"/>
                <w:sz w:val="17"/>
                <w:szCs w:val="17"/>
              </w:rPr>
              <w:t xml:space="preserve">    investing $8–11B annually in CapEx (9–12% of revenue), but returns are deteriorating. FCF has not grown, and </w:t>
            </w:r>
          </w:p>
          <w:p>
            <w:pPr>
              <w:spacing w:after="0" w:line="230" w:lineRule="exact"/>
            </w:pPr>
            <w:r>
              <w:rPr>
                <w:rFonts w:ascii="Courier New" w:cs="Courier New" w:eastAsia="Courier New" w:hAnsi="Courier New"/>
                <w:color w:val="1E2A38"/>
                <w:sz w:val="17"/>
                <w:szCs w:val="17"/>
              </w:rPr>
              <w:t xml:space="preserve">    ROIC is below WACC, indicating capital is not being deployed productively.\n\nValuation Impact: Moderate to </w:t>
            </w:r>
          </w:p>
          <w:p>
            <w:pPr>
              <w:spacing w:after="0" w:line="230" w:lineRule="exact"/>
            </w:pPr>
            <w:r>
              <w:rPr>
                <w:rFonts w:ascii="Courier New" w:cs="Courier New" w:eastAsia="Courier New" w:hAnsi="Courier New"/>
                <w:color w:val="1E2A38"/>
                <w:sz w:val="17"/>
                <w:szCs w:val="17"/>
              </w:rPr>
              <w:t xml:space="preserve">    Severe. Capital allocation is inefficient.\n\n---\n\n## Key Drivers to Watch\n\n1. Revenue Stabilization: Is </w:t>
            </w:r>
          </w:p>
          <w:p>
            <w:pPr>
              <w:spacing w:after="0" w:line="230" w:lineRule="exact"/>
            </w:pPr>
            <w:r>
              <w:rPr>
                <w:rFonts w:ascii="Courier New" w:cs="Courier New" w:eastAsia="Courier New" w:hAnsi="Courier New"/>
                <w:color w:val="1E2A38"/>
                <w:sz w:val="17"/>
                <w:szCs w:val="17"/>
              </w:rPr>
              <w:t xml:space="preserve">    the FY2025 decline a one-time event or the start of a structural contraction? Monitor quarterly revenue trends </w:t>
            </w:r>
          </w:p>
          <w:p>
            <w:pPr>
              <w:spacing w:after="0" w:line="230" w:lineRule="exact"/>
            </w:pPr>
            <w:r>
              <w:rPr>
                <w:rFonts w:ascii="Courier New" w:cs="Courier New" w:eastAsia="Courier New" w:hAnsi="Courier New"/>
                <w:color w:val="1E2A38"/>
                <w:sz w:val="17"/>
                <w:szCs w:val="17"/>
              </w:rPr>
              <w:t xml:space="preserve">    closely. A return to mid-single-digit growth would be necessary to support current valuation.\n\n2. Gross </w:t>
            </w:r>
          </w:p>
          <w:p>
            <w:pPr>
              <w:spacing w:after="0" w:line="230" w:lineRule="exact"/>
            </w:pPr>
            <w:r>
              <w:rPr>
                <w:rFonts w:ascii="Courier New" w:cs="Courier New" w:eastAsia="Courier New" w:hAnsi="Courier New"/>
                <w:color w:val="1E2A38"/>
                <w:sz w:val="17"/>
                <w:szCs w:val="17"/>
              </w:rPr>
              <w:t xml:space="preserve">    Margin Recovery: Can Tesla restore gross margins toward 22–24%? Current 18% margins are unsustainable. This </w:t>
            </w:r>
          </w:p>
          <w:p>
            <w:pPr>
              <w:spacing w:after="0" w:line="230" w:lineRule="exact"/>
            </w:pPr>
            <w:r>
              <w:rPr>
                <w:rFonts w:ascii="Courier New" w:cs="Courier New" w:eastAsia="Courier New" w:hAnsi="Courier New"/>
                <w:color w:val="1E2A38"/>
                <w:sz w:val="17"/>
                <w:szCs w:val="17"/>
              </w:rPr>
              <w:t xml:space="preserve">    requires either pricing power recovery or significant cost reduction.\n\n3. EBIT Margin Inflection: EBIT </w:t>
            </w:r>
          </w:p>
          <w:p>
            <w:pPr>
              <w:spacing w:after="0" w:line="230" w:lineRule="exact"/>
            </w:pPr>
            <w:r>
              <w:rPr>
                <w:rFonts w:ascii="Courier New" w:cs="Courier New" w:eastAsia="Courier New" w:hAnsi="Courier New"/>
                <w:color w:val="1E2A38"/>
                <w:sz w:val="17"/>
                <w:szCs w:val="17"/>
              </w:rPr>
              <w:t xml:space="preserve">    margin must stabilize and begin recovering. At 4.6%, the company is barely profitable. A return to 10%+ would </w:t>
            </w:r>
          </w:p>
          <w:p>
            <w:pPr>
              <w:spacing w:after="0" w:line="230" w:lineRule="exact"/>
            </w:pPr>
            <w:r>
              <w:rPr>
                <w:rFonts w:ascii="Courier New" w:cs="Courier New" w:eastAsia="Courier New" w:hAnsi="Courier New"/>
                <w:color w:val="1E2A38"/>
                <w:sz w:val="17"/>
                <w:szCs w:val="17"/>
              </w:rPr>
              <w:t xml:space="preserve">    be necessary to justify current valuation.\n\n4. Free Cash Flow Sustainability: Can Tesla generate consistent </w:t>
            </w:r>
          </w:p>
          <w:p>
            <w:pPr>
              <w:spacing w:after="0" w:line="230" w:lineRule="exact"/>
            </w:pPr>
            <w:r>
              <w:rPr>
                <w:rFonts w:ascii="Courier New" w:cs="Courier New" w:eastAsia="Courier New" w:hAnsi="Courier New"/>
                <w:color w:val="1E2A38"/>
                <w:sz w:val="17"/>
                <w:szCs w:val="17"/>
              </w:rPr>
              <w:t xml:space="preserve">    FCF of $8–10B+ annually? Current FCF of $6.2B is modest relative to the $1.53T market cap.\n\n5. Working </w:t>
            </w:r>
          </w:p>
          <w:p>
            <w:pPr>
              <w:spacing w:after="0" w:line="230" w:lineRule="exact"/>
            </w:pPr>
            <w:r>
              <w:rPr>
                <w:rFonts w:ascii="Courier New" w:cs="Courier New" w:eastAsia="Courier New" w:hAnsi="Courier New"/>
                <w:color w:val="1E2A38"/>
                <w:sz w:val="17"/>
                <w:szCs w:val="17"/>
              </w:rPr>
              <w:t xml:space="preserve">    Capital Normalization: Will DSO and DPO normalize, improving the CCC? Current deterioration is a drag on cash </w:t>
            </w:r>
          </w:p>
          <w:p>
            <w:pPr>
              <w:spacing w:after="0" w:line="230" w:lineRule="exact"/>
            </w:pPr>
            <w:r>
              <w:rPr>
                <w:rFonts w:ascii="Courier New" w:cs="Courier New" w:eastAsia="Courier New" w:hAnsi="Courier New"/>
                <w:color w:val="1E2A38"/>
                <w:sz w:val="17"/>
                <w:szCs w:val="17"/>
              </w:rPr>
              <w:t xml:space="preserve">    generation.\n\n6. Capital Efficiency: Will ROIC improve above WACC? Current value destruction must </w:t>
            </w:r>
          </w:p>
          <w:p>
            <w:pPr>
              <w:spacing w:after="0" w:line="230" w:lineRule="exact"/>
            </w:pPr>
            <w:r>
              <w:rPr>
                <w:rFonts w:ascii="Courier New" w:cs="Courier New" w:eastAsia="Courier New" w:hAnsi="Courier New"/>
                <w:color w:val="1E2A38"/>
                <w:sz w:val="17"/>
                <w:szCs w:val="17"/>
              </w:rPr>
              <w:t xml:space="preserve">    reverse.\n\n7. Debt Refinancing: Monitor interest rates and debt maturity schedules. Rising rates could </w:t>
            </w:r>
          </w:p>
          <w:p>
            <w:pPr>
              <w:spacing w:after="0" w:line="230" w:lineRule="exact"/>
            </w:pPr>
            <w:r>
              <w:rPr>
                <w:rFonts w:ascii="Courier New" w:cs="Courier New" w:eastAsia="Courier New" w:hAnsi="Courier New"/>
                <w:color w:val="1E2A38"/>
                <w:sz w:val="17"/>
                <w:szCs w:val="17"/>
              </w:rPr>
              <w:t xml:space="preserve">    pressure interest coverage if EBIT remains compressed.\n\n---\n\n## Bottom Line\n\nTesla's financial profile </w:t>
            </w:r>
          </w:p>
          <w:p>
            <w:pPr>
              <w:spacing w:after="0" w:line="230" w:lineRule="exact"/>
            </w:pPr>
            <w:r>
              <w:rPr>
                <w:rFonts w:ascii="Courier New" w:cs="Courier New" w:eastAsia="Courier New" w:hAnsi="Courier New"/>
                <w:color w:val="1E2A38"/>
                <w:sz w:val="17"/>
                <w:szCs w:val="17"/>
              </w:rPr>
              <w:t xml:space="preserve">    has deteriorated materially over the past two years. The company has transitioned from a high-growth, </w:t>
            </w:r>
          </w:p>
          <w:p>
            <w:pPr>
              <w:spacing w:after="0" w:line="230" w:lineRule="exact"/>
            </w:pPr>
            <w:r>
              <w:rPr>
                <w:rFonts w:ascii="Courier New" w:cs="Courier New" w:eastAsia="Courier New" w:hAnsi="Courier New"/>
                <w:color w:val="1E2A38"/>
                <w:sz w:val="17"/>
                <w:szCs w:val="17"/>
              </w:rPr>
              <w:t xml:space="preserve">    high-margin business to a mature, low-margin manufacturer facing revenue contraction and profitability </w:t>
            </w:r>
          </w:p>
          <w:p>
            <w:pPr>
              <w:spacing w:after="0" w:line="230" w:lineRule="exact"/>
            </w:pPr>
            <w:r>
              <w:rPr>
                <w:rFonts w:ascii="Courier New" w:cs="Courier New" w:eastAsia="Courier New" w:hAnsi="Courier New"/>
                <w:color w:val="1E2A38"/>
                <w:sz w:val="17"/>
                <w:szCs w:val="17"/>
              </w:rPr>
              <w:t xml:space="preserve">    collapse. Key metrics tell a consistent story:\n\n- Profitability: Margins have compressed 12+ percentage </w:t>
            </w:r>
          </w:p>
          <w:p>
            <w:pPr>
              <w:spacing w:after="0" w:line="230" w:lineRule="exact"/>
            </w:pPr>
            <w:r>
              <w:rPr>
                <w:rFonts w:ascii="Courier New" w:cs="Courier New" w:eastAsia="Courier New" w:hAnsi="Courier New"/>
                <w:color w:val="1E2A38"/>
                <w:sz w:val="17"/>
                <w:szCs w:val="17"/>
              </w:rPr>
              <w:t xml:space="preserve">    points; ROE and ROIC are in free fall.\n- Growth: Revenue is contracting; EBIT is declining for three </w:t>
            </w:r>
          </w:p>
          <w:p>
            <w:pPr>
              <w:spacing w:after="0" w:line="230" w:lineRule="exact"/>
            </w:pPr>
            <w:r>
              <w:rPr>
                <w:rFonts w:ascii="Courier New" w:cs="Courier New" w:eastAsia="Courier New" w:hAnsi="Courier New"/>
                <w:color w:val="1E2A38"/>
                <w:sz w:val="17"/>
                <w:szCs w:val="17"/>
              </w:rPr>
              <w:t xml:space="preserve">    consecutive years.\n- Cash Flow: Operating cash flow is strong in absolute terms, but the gap to net income is </w:t>
            </w:r>
          </w:p>
          <w:p>
            <w:pPr>
              <w:spacing w:after="0" w:line="230" w:lineRule="exact"/>
            </w:pPr>
            <w:r>
              <w:rPr>
                <w:rFonts w:ascii="Courier New" w:cs="Courier New" w:eastAsia="Courier New" w:hAnsi="Courier New"/>
                <w:color w:val="1E2A38"/>
                <w:sz w:val="17"/>
                <w:szCs w:val="17"/>
              </w:rPr>
              <w:t xml:space="preserve">    alarming, and FCF is modest and declining.\n- Efficiency: Working capital efficiency has deteriorated; the </w:t>
            </w:r>
          </w:p>
          <w:p>
            <w:pPr>
              <w:spacing w:after="0" w:line="230" w:lineRule="exact"/>
            </w:pPr>
            <w:r>
              <w:rPr>
                <w:rFonts w:ascii="Courier New" w:cs="Courier New" w:eastAsia="Courier New" w:hAnsi="Courier New"/>
                <w:color w:val="1E2A38"/>
                <w:sz w:val="17"/>
                <w:szCs w:val="17"/>
              </w:rPr>
              <w:t xml:space="preserve">    company is losing operational leverage.\n- Valuation: The DCF produces a negative intrinsic value, indicating </w:t>
            </w:r>
          </w:p>
          <w:p>
            <w:pPr>
              <w:spacing w:after="0" w:line="230" w:lineRule="exact"/>
            </w:pPr>
            <w:r>
              <w:rPr>
                <w:rFonts w:ascii="Courier New" w:cs="Courier New" w:eastAsia="Courier New" w:hAnsi="Courier New"/>
                <w:color w:val="1E2A38"/>
                <w:sz w:val="17"/>
                <w:szCs w:val="17"/>
              </w:rPr>
              <w:t xml:space="preserve">    the market is pricing in a turnaround that is not yet evident.\n\nInvestment Conclusion:\n\nTesla is </w:t>
            </w:r>
          </w:p>
          <w:p>
            <w:pPr>
              <w:spacing w:after="0" w:line="230" w:lineRule="exact"/>
            </w:pPr>
            <w:r>
              <w:rPr>
                <w:rFonts w:ascii="Courier New" w:cs="Courier New" w:eastAsia="Courier New" w:hAnsi="Courier New"/>
                <w:color w:val="1E2A38"/>
                <w:sz w:val="17"/>
                <w:szCs w:val="17"/>
              </w:rPr>
              <w:t xml:space="preserve">    overvalued at current prices based on fundamental analysis. The company must demonstrate a clear path to </w:t>
            </w:r>
          </w:p>
          <w:p>
            <w:pPr>
              <w:spacing w:after="0" w:line="230" w:lineRule="exact"/>
            </w:pPr>
            <w:r>
              <w:rPr>
                <w:rFonts w:ascii="Courier New" w:cs="Courier New" w:eastAsia="Courier New" w:hAnsi="Courier New"/>
                <w:color w:val="1E2A38"/>
                <w:sz w:val="17"/>
                <w:szCs w:val="17"/>
              </w:rPr>
              <w:t xml:space="preserve">    margin recovery and revenue stabilization to justify a $1.53T market cap. Until profitability and cash </w:t>
            </w:r>
          </w:p>
          <w:p>
            <w:pPr>
              <w:spacing w:after="0" w:line="230" w:lineRule="exact"/>
            </w:pPr>
            <w:r>
              <w:rPr>
                <w:rFonts w:ascii="Courier New" w:cs="Courier New" w:eastAsia="Courier New" w:hAnsi="Courier New"/>
                <w:color w:val="1E2A38"/>
                <w:sz w:val="17"/>
                <w:szCs w:val="17"/>
              </w:rPr>
              <w:t xml:space="preserve">    generation improve materially, the stock faces significant downside risk. The negative DCF, combined with </w:t>
            </w:r>
          </w:p>
          <w:p>
            <w:pPr>
              <w:spacing w:after="0" w:line="230" w:lineRule="exact"/>
            </w:pPr>
            <w:r>
              <w:rPr>
                <w:rFonts w:ascii="Courier New" w:cs="Courier New" w:eastAsia="Courier New" w:hAnsi="Courier New"/>
                <w:color w:val="1E2A38"/>
                <w:sz w:val="17"/>
                <w:szCs w:val="17"/>
              </w:rPr>
              <w:t xml:space="preserve">    deteriorating operational metrics across all dimensions, suggests the market is pricing in an optimistic </w:t>
            </w:r>
          </w:p>
          <w:p>
            <w:pPr>
              <w:spacing w:after="0" w:line="230" w:lineRule="exact"/>
            </w:pPr>
            <w:r>
              <w:rPr>
                <w:rFonts w:ascii="Courier New" w:cs="Courier New" w:eastAsia="Courier New" w:hAnsi="Courier New"/>
                <w:color w:val="1E2A38"/>
                <w:sz w:val="17"/>
                <w:szCs w:val="17"/>
              </w:rPr>
              <w:t xml:space="preserve">    scenario that current fundamentals do not support.\n\nConfidence Level: Supported by consistent data across </w:t>
            </w:r>
          </w:p>
          <w:p>
            <w:pPr>
              <w:spacing w:after="0" w:line="230" w:lineRule="exact"/>
            </w:pPr>
            <w:r>
              <w:rPr>
                <w:rFonts w:ascii="Courier New" w:cs="Courier New" w:eastAsia="Courier New" w:hAnsi="Courier New"/>
                <w:color w:val="1E2A38"/>
                <w:sz w:val="17"/>
                <w:szCs w:val="17"/>
              </w:rPr>
              <w:t xml:space="preserve">    profitability, growth, cash flow, and efficiency metrics. The deterioration is broad-based and not isolated to </w:t>
            </w:r>
          </w:p>
          <w:p>
            <w:pPr>
              <w:spacing w:after="0" w:line="230" w:lineRule="exact"/>
            </w:pPr>
            <w:r>
              <w:rPr>
                <w:rFonts w:ascii="Courier New" w:cs="Courier New" w:eastAsia="Courier New" w:hAnsi="Courier New"/>
                <w:color w:val="1E2A38"/>
                <w:sz w:val="17"/>
                <w:szCs w:val="17"/>
              </w:rPr>
              <w:t xml:space="preserve">    a single dimension.", additional_kwargs={}, response_metadata={}, tool_calls=[], invalid_tool_calls=[])]}}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Tesla, Inc. (TSLA) — Ratio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 presents a deteriorating financial profile across profitability, growth, and cash generation metrics. While </w:t>
            </w:r>
          </w:p>
          <w:p>
            <w:pPr>
              <w:spacing w:after="0" w:line="230" w:lineRule="exact"/>
            </w:pPr>
            <w:r>
              <w:rPr>
                <w:rFonts w:ascii="Courier New" w:cs="Courier New" w:eastAsia="Courier New" w:hAnsi="Courier New"/>
                <w:color w:val="1E2A38"/>
                <w:sz w:val="17"/>
                <w:szCs w:val="17"/>
              </w:rPr>
              <w:t xml:space="preserve">    the company maintains adequate liquidity and moderate leverage, the trajectory is concerning: revenue declined </w:t>
            </w:r>
          </w:p>
          <w:p>
            <w:pPr>
              <w:spacing w:after="0" w:line="230" w:lineRule="exact"/>
            </w:pPr>
            <w:r>
              <w:rPr>
                <w:rFonts w:ascii="Courier New" w:cs="Courier New" w:eastAsia="Courier New" w:hAnsi="Courier New"/>
                <w:color w:val="1E2A38"/>
                <w:sz w:val="17"/>
                <w:szCs w:val="17"/>
              </w:rPr>
              <w:t xml:space="preserve">    2.9% in FY2025 after near-flat growth in FY2024, net income collapsed 54% year-over-year, and EBIT margins </w:t>
            </w:r>
          </w:p>
          <w:p>
            <w:pPr>
              <w:spacing w:after="0" w:line="230" w:lineRule="exact"/>
            </w:pPr>
            <w:r>
              <w:rPr>
                <w:rFonts w:ascii="Courier New" w:cs="Courier New" w:eastAsia="Courier New" w:hAnsi="Courier New"/>
                <w:color w:val="1E2A38"/>
                <w:sz w:val="17"/>
                <w:szCs w:val="17"/>
              </w:rPr>
              <w:t xml:space="preserve">    compressed from 7% to 5%. The DCF valuation produces a negative intrinsic value, signaling that the model </w:t>
            </w:r>
          </w:p>
          <w:p>
            <w:pPr>
              <w:spacing w:after="0" w:line="230" w:lineRule="exact"/>
            </w:pPr>
            <w:r>
              <w:rPr>
                <w:rFonts w:ascii="Courier New" w:cs="Courier New" w:eastAsia="Courier New" w:hAnsi="Courier New"/>
                <w:color w:val="1E2A38"/>
                <w:sz w:val="17"/>
                <w:szCs w:val="17"/>
              </w:rPr>
              <w:t xml:space="preserve">    cannot justify positive equity value under current assumptions and historical cash flow trends. This analysis </w:t>
            </w:r>
          </w:p>
          <w:p>
            <w:pPr>
              <w:spacing w:after="0" w:line="230" w:lineRule="exact"/>
            </w:pPr>
            <w:r>
              <w:rPr>
                <w:rFonts w:ascii="Courier New" w:cs="Courier New" w:eastAsia="Courier New" w:hAnsi="Courier New"/>
                <w:color w:val="1E2A38"/>
                <w:sz w:val="17"/>
                <w:szCs w:val="17"/>
              </w:rPr>
              <w:t xml:space="preserve">    reveals a company in transition—no longer in growth mode, facing margin pressure, and generating insufficient </w:t>
            </w:r>
          </w:p>
          <w:p>
            <w:pPr>
              <w:spacing w:after="0" w:line="230" w:lineRule="exact"/>
            </w:pPr>
            <w:r>
              <w:rPr>
                <w:rFonts w:ascii="Courier New" w:cs="Courier New" w:eastAsia="Courier New" w:hAnsi="Courier New"/>
                <w:color w:val="1E2A38"/>
                <w:sz w:val="17"/>
                <w:szCs w:val="17"/>
              </w:rPr>
              <w:t xml:space="preserve">    cash returns relative to its capital base.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Performance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Profitability Ratios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Gross Profit 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25.3% → FY2022: 25.6% → FY2023: 18.2% → FY2024: 17.9% → FY2025: 18.0%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Tesla's gross margin collapsed 7.4 percentage points from FY2022 to FY2023 and has stabilized at 18% since. This </w:t>
            </w:r>
          </w:p>
          <w:p>
            <w:pPr>
              <w:spacing w:after="0" w:line="230" w:lineRule="exact"/>
            </w:pPr>
            <w:r>
              <w:rPr>
                <w:rFonts w:ascii="Courier New" w:cs="Courier New" w:eastAsia="Courier New" w:hAnsi="Courier New"/>
                <w:color w:val="1E2A38"/>
                <w:sz w:val="17"/>
                <w:szCs w:val="17"/>
              </w:rPr>
              <w:t xml:space="preserve">    18% level is materially below the 25%+ margins of FY2021–2022, indicating structural cost pressures. The </w:t>
            </w:r>
          </w:p>
          <w:p>
            <w:pPr>
              <w:spacing w:after="0" w:line="230" w:lineRule="exact"/>
            </w:pPr>
            <w:r>
              <w:rPr>
                <w:rFonts w:ascii="Courier New" w:cs="Courier New" w:eastAsia="Courier New" w:hAnsi="Courier New"/>
                <w:color w:val="1E2A38"/>
                <w:sz w:val="17"/>
                <w:szCs w:val="17"/>
              </w:rPr>
              <w:t xml:space="preserve">    stabilization suggests Tesla has adjusted pricing and cost structure, but the lower baseline reflects either </w:t>
            </w:r>
          </w:p>
          <w:p>
            <w:pPr>
              <w:spacing w:after="0" w:line="230" w:lineRule="exact"/>
            </w:pPr>
            <w:r>
              <w:rPr>
                <w:rFonts w:ascii="Courier New" w:cs="Courier New" w:eastAsia="Courier New" w:hAnsi="Courier New"/>
                <w:color w:val="1E2A38"/>
                <w:sz w:val="17"/>
                <w:szCs w:val="17"/>
              </w:rPr>
              <w:t xml:space="preserve">    increased competition, pricing pressure, or higher input costs that have not been fully offset.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EBIT Margin (Operating 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12.1% → FY2022: 16.8% → FY2023: 9.2% → FY2024: 7.2% → FY2025: 4.6%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EBIT margin has deteriorated sharply, falling 12.2 percentage points from peak (FY2022) to FY2025. The FY2025 </w:t>
            </w:r>
          </w:p>
          <w:p>
            <w:pPr>
              <w:spacing w:after="0" w:line="230" w:lineRule="exact"/>
            </w:pPr>
            <w:r>
              <w:rPr>
                <w:rFonts w:ascii="Courier New" w:cs="Courier New" w:eastAsia="Courier New" w:hAnsi="Courier New"/>
                <w:color w:val="1E2A38"/>
                <w:sz w:val="17"/>
                <w:szCs w:val="17"/>
              </w:rPr>
              <w:t xml:space="preserve">    margin of 4.6% is critically low for a manufacturer with Tesla's scale and brand. This reflects both the gross </w:t>
            </w:r>
          </w:p>
          <w:p>
            <w:pPr>
              <w:spacing w:after="0" w:line="230" w:lineRule="exact"/>
            </w:pPr>
            <w:r>
              <w:rPr>
                <w:rFonts w:ascii="Courier New" w:cs="Courier New" w:eastAsia="Courier New" w:hAnsi="Courier New"/>
                <w:color w:val="1E2A38"/>
                <w:sz w:val="17"/>
                <w:szCs w:val="17"/>
              </w:rPr>
              <w:t xml:space="preserve">    margin compression and the inability to leverage fixed costs as revenue has stalled. Operating leverage is </w:t>
            </w:r>
          </w:p>
          <w:p>
            <w:pPr>
              <w:spacing w:after="0" w:line="230" w:lineRule="exact"/>
            </w:pPr>
            <w:r>
              <w:rPr>
                <w:rFonts w:ascii="Courier New" w:cs="Courier New" w:eastAsia="Courier New" w:hAnsi="Courier New"/>
                <w:color w:val="1E2A38"/>
                <w:sz w:val="17"/>
                <w:szCs w:val="17"/>
              </w:rPr>
              <w:t xml:space="preserve">    working in reverse.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Net Profit 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10.5% → FY2022: 15.4% → FY2023: 15.5% → FY2024: 7.3% → FY2025: 4.1%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Net margin fell 11.4 percentage points from FY2022 to FY2025. The FY2023 net margin of 15.5% was artificially </w:t>
            </w:r>
          </w:p>
          <w:p>
            <w:pPr>
              <w:spacing w:after="0" w:line="230" w:lineRule="exact"/>
            </w:pPr>
            <w:r>
              <w:rPr>
                <w:rFonts w:ascii="Courier New" w:cs="Courier New" w:eastAsia="Courier New" w:hAnsi="Courier New"/>
                <w:color w:val="1E2A38"/>
                <w:sz w:val="17"/>
                <w:szCs w:val="17"/>
              </w:rPr>
              <w:t xml:space="preserve">    elevated by a $5.0 billion tax benefit (negative tax expense), masking underlying operational weakness. Once </w:t>
            </w:r>
          </w:p>
          <w:p>
            <w:pPr>
              <w:spacing w:after="0" w:line="230" w:lineRule="exact"/>
            </w:pPr>
            <w:r>
              <w:rPr>
                <w:rFonts w:ascii="Courier New" w:cs="Courier New" w:eastAsia="Courier New" w:hAnsi="Courier New"/>
                <w:color w:val="1E2A38"/>
                <w:sz w:val="17"/>
                <w:szCs w:val="17"/>
              </w:rPr>
              <w:t xml:space="preserve">    that benefit is excluded, the true operational margin trajectory is even steeper. FY2025's 4.1% net margin is </w:t>
            </w:r>
          </w:p>
          <w:p>
            <w:pPr>
              <w:spacing w:after="0" w:line="230" w:lineRule="exact"/>
            </w:pPr>
            <w:r>
              <w:rPr>
                <w:rFonts w:ascii="Courier New" w:cs="Courier New" w:eastAsia="Courier New" w:hAnsi="Courier New"/>
                <w:color w:val="1E2A38"/>
                <w:sz w:val="17"/>
                <w:szCs w:val="17"/>
              </w:rPr>
              <w:t xml:space="preserve">    unsustainable for a company of Tesla's capital intensity.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Return on Equity (ROE):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18.7% → FY2022: 28.2% → FY2023: 23.9% → FY2024: 9.8% → FY2025: 4.7%</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ROE has collapsed from 28.2% in FY2022 to 4.7% in FY2025. While equity has grown (from $30.2B to $82.1B), net </w:t>
            </w:r>
          </w:p>
          <w:p>
            <w:pPr>
              <w:spacing w:after="0" w:line="230" w:lineRule="exact"/>
            </w:pPr>
            <w:r>
              <w:rPr>
                <w:rFonts w:ascii="Courier New" w:cs="Courier New" w:eastAsia="Courier New" w:hAnsi="Courier New"/>
                <w:color w:val="1E2A38"/>
                <w:sz w:val="17"/>
                <w:szCs w:val="17"/>
              </w:rPr>
              <w:t xml:space="preserve">    income has fallen sharply, driving ROE down. The FY2023 ROE of 23.9% was inflated by the tax benefit. </w:t>
            </w:r>
          </w:p>
          <w:p>
            <w:pPr>
              <w:spacing w:after="0" w:line="230" w:lineRule="exact"/>
            </w:pPr>
            <w:r>
              <w:rPr>
                <w:rFonts w:ascii="Courier New" w:cs="Courier New" w:eastAsia="Courier New" w:hAnsi="Courier New"/>
                <w:color w:val="1E2A38"/>
                <w:sz w:val="17"/>
                <w:szCs w:val="17"/>
              </w:rPr>
              <w:t xml:space="preserve">    Stripping that out, operational ROE has been in structural decline since FY2022.</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Return on Invested Capital (ROIC):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Not directly calculated in the provided ratios, but can be inferred: ROIC = NOPAT / Invested Capital. With EBIT </w:t>
            </w:r>
          </w:p>
          <w:p>
            <w:pPr>
              <w:spacing w:after="0" w:line="230" w:lineRule="exact"/>
            </w:pPr>
            <w:r>
              <w:rPr>
                <w:rFonts w:ascii="Courier New" w:cs="Courier New" w:eastAsia="Courier New" w:hAnsi="Courier New"/>
                <w:color w:val="1E2A38"/>
                <w:sz w:val="17"/>
                <w:szCs w:val="17"/>
              </w:rPr>
              <w:t xml:space="preserve">    declining and total assets growing, ROIC is clearly deteriorating. At an EBIT margin of 4.6% and a tax rate of </w:t>
            </w:r>
          </w:p>
          <w:p>
            <w:pPr>
              <w:spacing w:after="0" w:line="230" w:lineRule="exact"/>
            </w:pPr>
            <w:r>
              <w:rPr>
                <w:rFonts w:ascii="Courier New" w:cs="Courier New" w:eastAsia="Courier New" w:hAnsi="Courier New"/>
                <w:color w:val="1E2A38"/>
                <w:sz w:val="17"/>
                <w:szCs w:val="17"/>
              </w:rPr>
              <w:t xml:space="preserve">    ~25%, NOPAT is approximately $3.3B on $137.8B in total assets, implying ROIC below 2.5%—well below Tesla's </w:t>
            </w:r>
          </w:p>
          <w:p>
            <w:pPr>
              <w:spacing w:after="0" w:line="230" w:lineRule="exact"/>
            </w:pPr>
            <w:r>
              <w:rPr>
                <w:rFonts w:ascii="Courier New" w:cs="Courier New" w:eastAsia="Courier New" w:hAnsi="Courier New"/>
                <w:color w:val="1E2A38"/>
                <w:sz w:val="17"/>
                <w:szCs w:val="17"/>
              </w:rPr>
              <w:t xml:space="preserve">    WACC (estimated ~8–10%), indicating value destruction.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Growth Rates (Income Statement)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Revenue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+51.4% (strong expansion)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+18.8% (deceleration)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+0.9% (near-stall)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−2.9% (contraction)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Revenue growth has collapsed from 51% to negative. The company is no longer in a growth phase. FY2025 revenue of </w:t>
            </w:r>
          </w:p>
          <w:p>
            <w:pPr>
              <w:spacing w:after="0" w:line="230" w:lineRule="exact"/>
            </w:pPr>
            <w:r>
              <w:rPr>
                <w:rFonts w:ascii="Courier New" w:cs="Courier New" w:eastAsia="Courier New" w:hAnsi="Courier New"/>
                <w:color w:val="1E2A38"/>
                <w:sz w:val="17"/>
                <w:szCs w:val="17"/>
              </w:rPr>
              <w:t xml:space="preserve">    $94.8B is below FY2024's $97.7B, signaling either demand weakness, pricing pressure, or both.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EBIT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+109.4% (exceptional)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−34.9% (sharp reversal)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−20.4% (continued decline)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−38.5% (accelerating deterioration)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EBIT has declined for three consecutive years, with FY2025 showing the steepest drop. EBIT fell from $8.9B </w:t>
            </w:r>
          </w:p>
          <w:p>
            <w:pPr>
              <w:spacing w:after="0" w:line="230" w:lineRule="exact"/>
            </w:pPr>
            <w:r>
              <w:rPr>
                <w:rFonts w:ascii="Courier New" w:cs="Courier New" w:eastAsia="Courier New" w:hAnsi="Courier New"/>
                <w:color w:val="1E2A38"/>
                <w:sz w:val="17"/>
                <w:szCs w:val="17"/>
              </w:rPr>
              <w:t xml:space="preserve">    (FY2023) to $4.4B (FY2025), a 51% decline in two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Net Income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+123.0% (exceptional)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+18.9% (inflated by tax benefit)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−52.2% (sharp reversal)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−46.1% (continued collapse)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Net income has declined for two consecutive years, falling from $14.9B (FY2023, tax-benefit inflated) to $3.9B </w:t>
            </w:r>
          </w:p>
          <w:p>
            <w:pPr>
              <w:spacing w:after="0" w:line="230" w:lineRule="exact"/>
            </w:pPr>
            <w:r>
              <w:rPr>
                <w:rFonts w:ascii="Courier New" w:cs="Courier New" w:eastAsia="Courier New" w:hAnsi="Courier New"/>
                <w:color w:val="1E2A38"/>
                <w:sz w:val="17"/>
                <w:szCs w:val="17"/>
              </w:rPr>
              <w:t xml:space="preserve">    (FY2025). Excluding the FY2023 tax benefit, the operational earnings decline is even steeper.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Liquidity Ratios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Ratio: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1.38 → FY2022: 1.53 → FY2023: 1.73 → FY2024: 2.02 → FY2025: 2.16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current ratio has improved steadily to 2.16, well above the 1.5 threshold for manufacturing. Tesla can cover </w:t>
            </w:r>
          </w:p>
          <w:p>
            <w:pPr>
              <w:spacing w:after="0" w:line="230" w:lineRule="exact"/>
            </w:pPr>
            <w:r>
              <w:rPr>
                <w:rFonts w:ascii="Courier New" w:cs="Courier New" w:eastAsia="Courier New" w:hAnsi="Courier New"/>
                <w:color w:val="1E2A38"/>
                <w:sz w:val="17"/>
                <w:szCs w:val="17"/>
              </w:rPr>
              <w:t xml:space="preserve">    short-term liabilities 2.16 times over with current assets. This is a strength.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Quick Ratio: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1.08 → FY2022: 1.05 → FY2023: 1.25 → FY2024: 1.61 → FY2025: 1.77</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quick ratio (excluding inventory) has also improved to 1.77, indicating strong liquidity even without relying </w:t>
            </w:r>
          </w:p>
          <w:p>
            <w:pPr>
              <w:spacing w:after="0" w:line="230" w:lineRule="exact"/>
            </w:pPr>
            <w:r>
              <w:rPr>
                <w:rFonts w:ascii="Courier New" w:cs="Courier New" w:eastAsia="Courier New" w:hAnsi="Courier New"/>
                <w:color w:val="1E2A38"/>
                <w:sz w:val="17"/>
                <w:szCs w:val="17"/>
              </w:rPr>
              <w:t xml:space="preserve">    on inventory conversion. This is healthy.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Cash Ratio: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0.89 → FY2022: 0.61 → FY2023: 0.57 → FY2024: 0.56 → FY2025: 0.52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cash ratio has declined from 0.89 to 0.52, meaning cash covers 52% of current liabilities. While this is lower </w:t>
            </w:r>
          </w:p>
          <w:p>
            <w:pPr>
              <w:spacing w:after="0" w:line="230" w:lineRule="exact"/>
            </w:pPr>
            <w:r>
              <w:rPr>
                <w:rFonts w:ascii="Courier New" w:cs="Courier New" w:eastAsia="Courier New" w:hAnsi="Courier New"/>
                <w:color w:val="1E2A38"/>
                <w:sz w:val="17"/>
                <w:szCs w:val="17"/>
              </w:rPr>
              <w:t xml:space="preserve">    than FY2021, it remains adequate. Tesla holds $16.5B in cash against $31.7B in current liabilities.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Assessment: Liquidity is adequate and improving on a relative basis (current and quick ratios rising), though </w:t>
            </w:r>
          </w:p>
          <w:p>
            <w:pPr>
              <w:spacing w:after="0" w:line="230" w:lineRule="exact"/>
            </w:pPr>
            <w:r>
              <w:rPr>
                <w:rFonts w:ascii="Courier New" w:cs="Courier New" w:eastAsia="Courier New" w:hAnsi="Courier New"/>
                <w:color w:val="1E2A38"/>
                <w:sz w:val="17"/>
                <w:szCs w:val="17"/>
              </w:rPr>
              <w:t xml:space="preserve">    absolute cash coverage has declined. Tesla is not at risk of near-term liquidity stress, but the company is </w:t>
            </w:r>
          </w:p>
          <w:p>
            <w:pPr>
              <w:spacing w:after="0" w:line="230" w:lineRule="exact"/>
            </w:pPr>
            <w:r>
              <w:rPr>
                <w:rFonts w:ascii="Courier New" w:cs="Courier New" w:eastAsia="Courier New" w:hAnsi="Courier New"/>
                <w:color w:val="1E2A38"/>
                <w:sz w:val="17"/>
                <w:szCs w:val="17"/>
              </w:rPr>
              <w:t xml:space="preserve">    not building cash reserves despite positive operating cash flow.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Solvency Ratios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Debt-to-Equity Ratio: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1.01 → FY2022: 0.82 → FY2023: 0.69 → FY2024: 0.66 → FY2025: 0.67</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Debt-to-equity has improved from 1.01 to 0.67, indicating declining leverage. However, this improvement is driven </w:t>
            </w:r>
          </w:p>
          <w:p>
            <w:pPr>
              <w:spacing w:after="0" w:line="230" w:lineRule="exact"/>
            </w:pPr>
            <w:r>
              <w:rPr>
                <w:rFonts w:ascii="Courier New" w:cs="Courier New" w:eastAsia="Courier New" w:hAnsi="Courier New"/>
                <w:color w:val="1E2A38"/>
                <w:sz w:val="17"/>
                <w:szCs w:val="17"/>
              </w:rPr>
              <w:t xml:space="preserve">    by equity growth (from $30.2B to $82.1B), not debt reduction. Total liabilities grew from $30.5B to $54.9B, so </w:t>
            </w:r>
          </w:p>
          <w:p>
            <w:pPr>
              <w:spacing w:after="0" w:line="230" w:lineRule="exact"/>
            </w:pPr>
            <w:r>
              <w:rPr>
                <w:rFonts w:ascii="Courier New" w:cs="Courier New" w:eastAsia="Courier New" w:hAnsi="Courier New"/>
                <w:color w:val="1E2A38"/>
                <w:sz w:val="17"/>
                <w:szCs w:val="17"/>
              </w:rPr>
              <w:t xml:space="preserve">    absolute debt has increased. The ratio improvement is a function of equity growth outpacing debt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Debt-to-Assets Ratio: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0.49 → FY2022: 0.44 → FY2023: 0.40 → FY2024: 0.40 → FY2025: 0.40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Debt-to-assets has stabilized at 0.40, meaning 40% of assets are financed by debt and 60% by equity. This is </w:t>
            </w:r>
          </w:p>
          <w:p>
            <w:pPr>
              <w:spacing w:after="0" w:line="230" w:lineRule="exact"/>
            </w:pPr>
            <w:r>
              <w:rPr>
                <w:rFonts w:ascii="Courier New" w:cs="Courier New" w:eastAsia="Courier New" w:hAnsi="Courier New"/>
                <w:color w:val="1E2A38"/>
                <w:sz w:val="17"/>
                <w:szCs w:val="17"/>
              </w:rPr>
              <w:t xml:space="preserve">    moderate leverage for a capital-intensive manufacturer.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Interest Coverage Ratio: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17.58x → FY2022: 71.50x → FY2023: 56.99x → FY2024: 20.22x → FY2025: 12.88x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Interest coverage has deteriorated sharply from 71.5x (FY2022) to 12.88x (FY2025). While 12.88x is still adequate </w:t>
            </w:r>
          </w:p>
          <w:p>
            <w:pPr>
              <w:spacing w:after="0" w:line="230" w:lineRule="exact"/>
            </w:pPr>
            <w:r>
              <w:rPr>
                <w:rFonts w:ascii="Courier New" w:cs="Courier New" w:eastAsia="Courier New" w:hAnsi="Courier New"/>
                <w:color w:val="1E2A38"/>
                <w:sz w:val="17"/>
                <w:szCs w:val="17"/>
              </w:rPr>
              <w:t xml:space="preserve">    (above 2.5x minimum), the trend is concerning. EBIT of $4.4B covers interest expense of $338M only 12.88 </w:t>
            </w:r>
          </w:p>
          <w:p>
            <w:pPr>
              <w:spacing w:after="0" w:line="230" w:lineRule="exact"/>
            </w:pPr>
            <w:r>
              <w:rPr>
                <w:rFonts w:ascii="Courier New" w:cs="Courier New" w:eastAsia="Courier New" w:hAnsi="Courier New"/>
                <w:color w:val="1E2A38"/>
                <w:sz w:val="17"/>
                <w:szCs w:val="17"/>
              </w:rPr>
              <w:t xml:space="preserve">    times—a significant decline from prior years. If EBIT continues to compress, interest coverage could become </w:t>
            </w:r>
          </w:p>
          <w:p>
            <w:pPr>
              <w:spacing w:after="0" w:line="230" w:lineRule="exact"/>
            </w:pPr>
            <w:r>
              <w:rPr>
                <w:rFonts w:ascii="Courier New" w:cs="Courier New" w:eastAsia="Courier New" w:hAnsi="Courier New"/>
                <w:color w:val="1E2A38"/>
                <w:sz w:val="17"/>
                <w:szCs w:val="17"/>
              </w:rPr>
              <w:t xml:space="preserve">    problematic.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Assessment: Leverage is moderate and declining on a ratio basis, but absolute debt has grown. Interest coverage </w:t>
            </w:r>
          </w:p>
          <w:p>
            <w:pPr>
              <w:spacing w:after="0" w:line="230" w:lineRule="exact"/>
            </w:pPr>
            <w:r>
              <w:rPr>
                <w:rFonts w:ascii="Courier New" w:cs="Courier New" w:eastAsia="Courier New" w:hAnsi="Courier New"/>
                <w:color w:val="1E2A38"/>
                <w:sz w:val="17"/>
                <w:szCs w:val="17"/>
              </w:rPr>
              <w:t xml:space="preserve">    remains adequate but is deteriorating rapidly. The company is not in immediate solvency distress, but the </w:t>
            </w:r>
          </w:p>
          <w:p>
            <w:pPr>
              <w:spacing w:after="0" w:line="230" w:lineRule="exact"/>
            </w:pPr>
            <w:r>
              <w:rPr>
                <w:rFonts w:ascii="Courier New" w:cs="Courier New" w:eastAsia="Courier New" w:hAnsi="Courier New"/>
                <w:color w:val="1E2A38"/>
                <w:sz w:val="17"/>
                <w:szCs w:val="17"/>
              </w:rPr>
              <w:t xml:space="preserve">    trajectory is unfavorable.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Flow Quality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vs. Net Income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Net Income and Operating Cash Flow (OCF):</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NI $5.6B, OCF $11.5B (OCF &gt; NI, quality strong)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NI $12.6B, OCF $14.7B (OCF &gt; NI, quality strong)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NI $15.0B, OCF $13.3B (OCF &lt; NI, quality weak)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NI $7.2B, OCF $14.9B (OCF &gt; NI, quality strong)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NI $3.9B, OCF $14.7B (OCF &gt;&gt; NI, quality weak)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Critical Finding: In FY2025, Tesla reported net income of only $3.9B but generated operating cash flow of $14.7B—a </w:t>
            </w:r>
          </w:p>
          <w:p>
            <w:pPr>
              <w:spacing w:after="0" w:line="230" w:lineRule="exact"/>
            </w:pPr>
            <w:r>
              <w:rPr>
                <w:rFonts w:ascii="Courier New" w:cs="Courier New" w:eastAsia="Courier New" w:hAnsi="Courier New"/>
                <w:color w:val="1E2A38"/>
                <w:sz w:val="17"/>
                <w:szCs w:val="17"/>
              </w:rPr>
              <w:t xml:space="preserve">    $10.8B divergence. This is a major red flag. The gap suggests: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Large non-cash charges (depreciation, amortization, stock-based compensation) are inflating OCF relative to net </w:t>
            </w:r>
          </w:p>
          <w:p>
            <w:pPr>
              <w:spacing w:after="0" w:line="230" w:lineRule="exact"/>
            </w:pPr>
            <w:r>
              <w:rPr>
                <w:rFonts w:ascii="Courier New" w:cs="Courier New" w:eastAsia="Courier New" w:hAnsi="Courier New"/>
                <w:color w:val="1E2A38"/>
                <w:sz w:val="17"/>
                <w:szCs w:val="17"/>
              </w:rPr>
              <w:t xml:space="preserve">    income, 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Working capital changes are masking underlying cash generation weakness, 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Earnings quality is deteriorating—the company is generating cash but not through profitable operations.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absence of depreciation and amortization data in the financials prevents precise decomposition, but the </w:t>
            </w:r>
          </w:p>
          <w:p>
            <w:pPr>
              <w:spacing w:after="0" w:line="230" w:lineRule="exact"/>
            </w:pPr>
            <w:r>
              <w:rPr>
                <w:rFonts w:ascii="Courier New" w:cs="Courier New" w:eastAsia="Courier New" w:hAnsi="Courier New"/>
                <w:color w:val="1E2A38"/>
                <w:sz w:val="17"/>
                <w:szCs w:val="17"/>
              </w:rPr>
              <w:t xml:space="preserve">    magnitude of the gap is concerning. In FY2023, the same pattern emerged (NI $15.0B vs. OCF $13.3B), suggesting </w:t>
            </w:r>
          </w:p>
          <w:p>
            <w:pPr>
              <w:spacing w:after="0" w:line="230" w:lineRule="exact"/>
            </w:pPr>
            <w:r>
              <w:rPr>
                <w:rFonts w:ascii="Courier New" w:cs="Courier New" w:eastAsia="Courier New" w:hAnsi="Courier New"/>
                <w:color w:val="1E2A38"/>
                <w:sz w:val="17"/>
                <w:szCs w:val="17"/>
              </w:rPr>
              <w:t xml:space="preserve">    this is not a one-time anomaly.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Free Cash Flow (FCF)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FCF = OCF − CapEx: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$11.5B − $6.5B = $5.0B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$14.7B − $7.2B = $7.5B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$13.3B − $8.9B = $4.4B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$14.9B − $11.3B = $3.6B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$14.7B − $8.5B = $6.2B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FCF has been volatile and declining on average. FY2025's FCF of $6.2B is positive but below FY2022's peak of </w:t>
            </w:r>
          </w:p>
          <w:p>
            <w:pPr>
              <w:spacing w:after="0" w:line="230" w:lineRule="exact"/>
            </w:pPr>
            <w:r>
              <w:rPr>
                <w:rFonts w:ascii="Courier New" w:cs="Courier New" w:eastAsia="Courier New" w:hAnsi="Courier New"/>
                <w:color w:val="1E2A38"/>
                <w:sz w:val="17"/>
                <w:szCs w:val="17"/>
              </w:rPr>
              <w:t xml:space="preserve">    $7.5B. More concerning, FCF has not grown in line with the company's capital base—Tesla is investing heavily </w:t>
            </w:r>
          </w:p>
          <w:p>
            <w:pPr>
              <w:spacing w:after="0" w:line="230" w:lineRule="exact"/>
            </w:pPr>
            <w:r>
              <w:rPr>
                <w:rFonts w:ascii="Courier New" w:cs="Courier New" w:eastAsia="Courier New" w:hAnsi="Courier New"/>
                <w:color w:val="1E2A38"/>
                <w:sz w:val="17"/>
                <w:szCs w:val="17"/>
              </w:rPr>
              <w:t xml:space="preserve">    (CapEx of $8.5B in FY2025) but generating minimal incremental returns.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CapEx as % of Revenue: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12.0%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8.8%</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9.2%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11.6%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9.0%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CapEx intensity has remained elevated at 9–12% of revenue, typical for a capital-intensive manufacturer. However, </w:t>
            </w:r>
          </w:p>
          <w:p>
            <w:pPr>
              <w:spacing w:after="0" w:line="230" w:lineRule="exact"/>
            </w:pPr>
            <w:r>
              <w:rPr>
                <w:rFonts w:ascii="Courier New" w:cs="Courier New" w:eastAsia="Courier New" w:hAnsi="Courier New"/>
                <w:color w:val="1E2A38"/>
                <w:sz w:val="17"/>
                <w:szCs w:val="17"/>
              </w:rPr>
              <w:t xml:space="preserve">    with revenue declining and EBIT collapsing, the return on this capital is deteriorating.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Assessment: Cash flow quality is weak. The large gap between net income and OCF in FY2025 suggests earnings are </w:t>
            </w:r>
          </w:p>
          <w:p>
            <w:pPr>
              <w:spacing w:after="0" w:line="230" w:lineRule="exact"/>
            </w:pPr>
            <w:r>
              <w:rPr>
                <w:rFonts w:ascii="Courier New" w:cs="Courier New" w:eastAsia="Courier New" w:hAnsi="Courier New"/>
                <w:color w:val="1E2A38"/>
                <w:sz w:val="17"/>
                <w:szCs w:val="17"/>
              </w:rPr>
              <w:t xml:space="preserve">    not translating into sustainable cash generation. FCF is positive but modest and declining relative to the </w:t>
            </w:r>
          </w:p>
          <w:p>
            <w:pPr>
              <w:spacing w:after="0" w:line="230" w:lineRule="exact"/>
            </w:pPr>
            <w:r>
              <w:rPr>
                <w:rFonts w:ascii="Courier New" w:cs="Courier New" w:eastAsia="Courier New" w:hAnsi="Courier New"/>
                <w:color w:val="1E2A38"/>
                <w:sz w:val="17"/>
                <w:szCs w:val="17"/>
              </w:rPr>
              <w:t xml:space="preserve">    company's size and capital intensity.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Efficiency Ratios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Days Sales Outstanding (DSO)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12.97 days → FY2022: 13.23 days → FY2023: 13.23 days → FY2024: 16.51 days → FY2025: 17.61 days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DSO has increased from 13 days to 17.6 days, indicating a slight deterioration in collection efficiency. However, </w:t>
            </w:r>
          </w:p>
          <w:p>
            <w:pPr>
              <w:spacing w:after="0" w:line="230" w:lineRule="exact"/>
            </w:pPr>
            <w:r>
              <w:rPr>
                <w:rFonts w:ascii="Courier New" w:cs="Courier New" w:eastAsia="Courier New" w:hAnsi="Courier New"/>
                <w:color w:val="1E2A38"/>
                <w:sz w:val="17"/>
                <w:szCs w:val="17"/>
              </w:rPr>
              <w:t xml:space="preserve">    the absolute level remains very low—Tesla collects receivables in less than 3 weeks, which is excellent. The </w:t>
            </w:r>
          </w:p>
          <w:p>
            <w:pPr>
              <w:spacing w:after="0" w:line="230" w:lineRule="exact"/>
            </w:pPr>
            <w:r>
              <w:rPr>
                <w:rFonts w:ascii="Courier New" w:cs="Courier New" w:eastAsia="Courier New" w:hAnsi="Courier New"/>
                <w:color w:val="1E2A38"/>
                <w:sz w:val="17"/>
                <w:szCs w:val="17"/>
              </w:rPr>
              <w:t xml:space="preserve">    increase may reflect a shift in sales mix (e.g., more wholesale or fleet sales with longer payment terms) </w:t>
            </w:r>
          </w:p>
          <w:p>
            <w:pPr>
              <w:spacing w:after="0" w:line="230" w:lineRule="exact"/>
            </w:pPr>
            <w:r>
              <w:rPr>
                <w:rFonts w:ascii="Courier New" w:cs="Courier New" w:eastAsia="Courier New" w:hAnsi="Courier New"/>
                <w:color w:val="1E2A38"/>
                <w:sz w:val="17"/>
                <w:szCs w:val="17"/>
              </w:rPr>
              <w:t xml:space="preserve">    rather than operational deterioration.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Days Inventory Outstanding (DIO)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52.25 days → FY2022: 77.32 days → FY2023: 62.87 days → FY2024: 54.66 days → FY2025: 58.19 days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DIO has fluctuated between 52 and 77 days, settling at 58 days in FY2025. This suggests inventory is turning over </w:t>
            </w:r>
          </w:p>
          <w:p>
            <w:pPr>
              <w:spacing w:after="0" w:line="230" w:lineRule="exact"/>
            </w:pPr>
            <w:r>
              <w:rPr>
                <w:rFonts w:ascii="Courier New" w:cs="Courier New" w:eastAsia="Courier New" w:hAnsi="Courier New"/>
                <w:color w:val="1E2A38"/>
                <w:sz w:val="17"/>
                <w:szCs w:val="17"/>
              </w:rPr>
              <w:t xml:space="preserve">    roughly every 2 months, which is reasonable for an automotive manufacturer. The FY2022 spike to 77 days may </w:t>
            </w:r>
          </w:p>
          <w:p>
            <w:pPr>
              <w:spacing w:after="0" w:line="230" w:lineRule="exact"/>
            </w:pPr>
            <w:r>
              <w:rPr>
                <w:rFonts w:ascii="Courier New" w:cs="Courier New" w:eastAsia="Courier New" w:hAnsi="Courier New"/>
                <w:color w:val="1E2A38"/>
                <w:sz w:val="17"/>
                <w:szCs w:val="17"/>
              </w:rPr>
              <w:t xml:space="preserve">    reflect supply chain disruptions or inventory buildup; the subsequent decline and stabilization suggest </w:t>
            </w:r>
          </w:p>
          <w:p>
            <w:pPr>
              <w:spacing w:after="0" w:line="230" w:lineRule="exact"/>
            </w:pPr>
            <w:r>
              <w:rPr>
                <w:rFonts w:ascii="Courier New" w:cs="Courier New" w:eastAsia="Courier New" w:hAnsi="Courier New"/>
                <w:color w:val="1E2A38"/>
                <w:sz w:val="17"/>
                <w:szCs w:val="17"/>
              </w:rPr>
              <w:t xml:space="preserve">    normalization.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Days Payable Outstanding (DPO)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90.98 days → FY2022: 91.87 days → FY2023: 66.58 days → FY2024: 56.74 days → FY2025: 62.78 days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DPO has declined significantly from 91 days (FY2021–2022) to 63 days (FY2025). This indicates Tesla is paying </w:t>
            </w:r>
          </w:p>
          <w:p>
            <w:pPr>
              <w:spacing w:after="0" w:line="230" w:lineRule="exact"/>
            </w:pPr>
            <w:r>
              <w:rPr>
                <w:rFonts w:ascii="Courier New" w:cs="Courier New" w:eastAsia="Courier New" w:hAnsi="Courier New"/>
                <w:color w:val="1E2A38"/>
                <w:sz w:val="17"/>
                <w:szCs w:val="17"/>
              </w:rPr>
              <w:t xml:space="preserve">    suppliers faster, which could reflect: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Improved supplier relationships and negotiating power, 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Reduced leverage with suppliers due to lower order volumes, 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Intentional working capital management to preserve cash.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decline from 91 to 63 days is material and suggests Tesla's bargaining position with suppliers may have </w:t>
            </w:r>
          </w:p>
          <w:p>
            <w:pPr>
              <w:spacing w:after="0" w:line="230" w:lineRule="exact"/>
            </w:pPr>
            <w:r>
              <w:rPr>
                <w:rFonts w:ascii="Courier New" w:cs="Courier New" w:eastAsia="Courier New" w:hAnsi="Courier New"/>
                <w:color w:val="1E2A38"/>
                <w:sz w:val="17"/>
                <w:szCs w:val="17"/>
              </w:rPr>
              <w:t xml:space="preserve">    weakened.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Conversion Cycle (CCC)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12.97 + 52.25 − 90.98 = −25.76 days (negative, favorable)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13.23 + 77.32 − 91.87 = −1.32 days (near-zero, neutral)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13.23 + 62.87 − 66.58 = 9.52 days (positive, unfavorable)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16.51 + 54.66 − 56.74 = 14.43 days (positive, unfavorable)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17.61 + 58.19 − 62.78 = 13.02 days (positive, unfavorable)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CCC has deteriorated from negative (favorable) in FY2021–2022 to positive (unfavorable) in FY2023–2025. Tesla </w:t>
            </w:r>
          </w:p>
          <w:p>
            <w:pPr>
              <w:spacing w:after="0" w:line="230" w:lineRule="exact"/>
            </w:pPr>
            <w:r>
              <w:rPr>
                <w:rFonts w:ascii="Courier New" w:cs="Courier New" w:eastAsia="Courier New" w:hAnsi="Courier New"/>
                <w:color w:val="1E2A38"/>
                <w:sz w:val="17"/>
                <w:szCs w:val="17"/>
              </w:rPr>
              <w:t xml:space="preserve">    now requires 13 days of working capital financing, compared to a 26-day advantage in FY2021. This </w:t>
            </w:r>
          </w:p>
          <w:p>
            <w:pPr>
              <w:spacing w:after="0" w:line="230" w:lineRule="exact"/>
            </w:pPr>
            <w:r>
              <w:rPr>
                <w:rFonts w:ascii="Courier New" w:cs="Courier New" w:eastAsia="Courier New" w:hAnsi="Courier New"/>
                <w:color w:val="1E2A38"/>
                <w:sz w:val="17"/>
                <w:szCs w:val="17"/>
              </w:rPr>
              <w:t xml:space="preserve">    deterioration is driven by: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Rising DSO (slower collections)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Declining DPO (faster payables)</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This is a meaningful operational deterioration. Tesla's working capital efficiency has worsened, requiring more </w:t>
            </w:r>
          </w:p>
          <w:p>
            <w:pPr>
              <w:spacing w:after="0" w:line="230" w:lineRule="exact"/>
            </w:pPr>
            <w:r>
              <w:rPr>
                <w:rFonts w:ascii="Courier New" w:cs="Courier New" w:eastAsia="Courier New" w:hAnsi="Courier New"/>
                <w:color w:val="1E2A38"/>
                <w:sz w:val="17"/>
                <w:szCs w:val="17"/>
              </w:rPr>
              <w:t xml:space="preserve">    cash to fund operations.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Assessment: Efficiency has deteriorated. The shift from a negative to positive CCC, combined with rising DSO and </w:t>
            </w:r>
          </w:p>
          <w:p>
            <w:pPr>
              <w:spacing w:after="0" w:line="230" w:lineRule="exact"/>
            </w:pPr>
            <w:r>
              <w:rPr>
                <w:rFonts w:ascii="Courier New" w:cs="Courier New" w:eastAsia="Courier New" w:hAnsi="Courier New"/>
                <w:color w:val="1E2A38"/>
                <w:sz w:val="17"/>
                <w:szCs w:val="17"/>
              </w:rPr>
              <w:t xml:space="preserve">    falling DPO, suggests Tesla's operational leverage and supplier relationships have weakened. The company is </w:t>
            </w:r>
          </w:p>
          <w:p>
            <w:pPr>
              <w:spacing w:after="0" w:line="230" w:lineRule="exact"/>
            </w:pPr>
            <w:r>
              <w:rPr>
                <w:rFonts w:ascii="Courier New" w:cs="Courier New" w:eastAsia="Courier New" w:hAnsi="Courier New"/>
                <w:color w:val="1E2A38"/>
                <w:sz w:val="17"/>
                <w:szCs w:val="17"/>
              </w:rPr>
              <w:t xml:space="preserve">    collecting cash slower and paying suppliers faster, a sign of reduced bargaining power.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DCF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valuation produces a negative intrinsic value of −$15.42 per share, with an enterprise value of −$74.4 </w:t>
            </w:r>
          </w:p>
          <w:p>
            <w:pPr>
              <w:spacing w:after="0" w:line="230" w:lineRule="exact"/>
            </w:pPr>
            <w:r>
              <w:rPr>
                <w:rFonts w:ascii="Courier New" w:cs="Courier New" w:eastAsia="Courier New" w:hAnsi="Courier New"/>
                <w:color w:val="1E2A38"/>
                <w:sz w:val="17"/>
                <w:szCs w:val="17"/>
              </w:rPr>
              <w:t xml:space="preserve">    billion. This is a critical finding.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Why is the DCF negative?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model projects negative free cash flow for all five forecast years (FY2026–FY2030):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FY2026: −$4.6B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FY2027: −$5.4B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FY2028: −$6.3B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FY2029: −$7.3B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FY2030: −$8.6B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projections assume: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Revenue growth of ~17% annually (based on historical trends), but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EBIT margins remain compressed at current levels (~4.6%), and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CapEx remains elevated at ~10% of revenue, while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Working capital continues to deteriorate.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Under these assumptions, the company burns cash every year, and the terminal value is negative. The model cannot </w:t>
            </w:r>
          </w:p>
          <w:p>
            <w:pPr>
              <w:spacing w:after="0" w:line="230" w:lineRule="exact"/>
            </w:pPr>
            <w:r>
              <w:rPr>
                <w:rFonts w:ascii="Courier New" w:cs="Courier New" w:eastAsia="Courier New" w:hAnsi="Courier New"/>
                <w:color w:val="1E2A38"/>
                <w:sz w:val="17"/>
                <w:szCs w:val="17"/>
              </w:rPr>
              <w:t xml:space="preserve">    justify positive equity value.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Model Limitations: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Depreciation &amp; Amortization: The DCF shows $0 projected D&amp;A for all years because the source data contains no </w:t>
            </w:r>
          </w:p>
          <w:p>
            <w:pPr>
              <w:spacing w:after="0" w:line="230" w:lineRule="exact"/>
            </w:pPr>
            <w:r>
              <w:rPr>
                <w:rFonts w:ascii="Courier New" w:cs="Courier New" w:eastAsia="Courier New" w:hAnsi="Courier New"/>
                <w:color w:val="1E2A38"/>
                <w:sz w:val="17"/>
                <w:szCs w:val="17"/>
              </w:rPr>
              <w:t xml:space="preserve">    D&amp;A figures. This understates UFCF and enterprise value. If D&amp;A is material (likely 5–8% of revenue for a </w:t>
            </w:r>
          </w:p>
          <w:p>
            <w:pPr>
              <w:spacing w:after="0" w:line="230" w:lineRule="exact"/>
            </w:pPr>
            <w:r>
              <w:rPr>
                <w:rFonts w:ascii="Courier New" w:cs="Courier New" w:eastAsia="Courier New" w:hAnsi="Courier New"/>
                <w:color w:val="1E2A38"/>
                <w:sz w:val="17"/>
                <w:szCs w:val="17"/>
              </w:rPr>
              <w:t xml:space="preserve">    manufacturer), the true enterprise value would be higher.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Cost of Debt: The model did not flag a fallback to risk-free rate, so cost of debt was derived from financial </w:t>
            </w:r>
          </w:p>
          <w:p>
            <w:pPr>
              <w:spacing w:after="0" w:line="230" w:lineRule="exact"/>
            </w:pPr>
            <w:r>
              <w:rPr>
                <w:rFonts w:ascii="Courier New" w:cs="Courier New" w:eastAsia="Courier New" w:hAnsi="Courier New"/>
                <w:color w:val="1E2A38"/>
                <w:sz w:val="17"/>
                <w:szCs w:val="17"/>
              </w:rPr>
              <w:t xml:space="preserve">    statements. However, with interest expense of only $338M on total liabilities of $54.9B, the implied cost of </w:t>
            </w:r>
          </w:p>
          <w:p>
            <w:pPr>
              <w:spacing w:after="0" w:line="230" w:lineRule="exact"/>
            </w:pPr>
            <w:r>
              <w:rPr>
                <w:rFonts w:ascii="Courier New" w:cs="Courier New" w:eastAsia="Courier New" w:hAnsi="Courier New"/>
                <w:color w:val="1E2A38"/>
                <w:sz w:val="17"/>
                <w:szCs w:val="17"/>
              </w:rPr>
              <w:t xml:space="preserve">    debt is ~0.6%, which is unrealistically low and suggests the debt data may be incomplete or misclassified.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Growth: The model uses a 2.5% terminal growth rate (GDP proxy), which is reasonable but assumes Tesla </w:t>
            </w:r>
          </w:p>
          <w:p>
            <w:pPr>
              <w:spacing w:after="0" w:line="230" w:lineRule="exact"/>
            </w:pPr>
            <w:r>
              <w:rPr>
                <w:rFonts w:ascii="Courier New" w:cs="Courier New" w:eastAsia="Courier New" w:hAnsi="Courier New"/>
                <w:color w:val="1E2A38"/>
                <w:sz w:val="17"/>
                <w:szCs w:val="17"/>
              </w:rPr>
              <w:t xml:space="preserve">    returns to profitability and positive FCF by year 6+. The current trajectory does not support this assumption.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Interpretation: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negative DCF is a directional signal, not a precise valuation. It indicates that under current operational </w:t>
            </w:r>
          </w:p>
          <w:p>
            <w:pPr>
              <w:spacing w:after="0" w:line="230" w:lineRule="exact"/>
            </w:pPr>
            <w:r>
              <w:rPr>
                <w:rFonts w:ascii="Courier New" w:cs="Courier New" w:eastAsia="Courier New" w:hAnsi="Courier New"/>
                <w:color w:val="1E2A38"/>
                <w:sz w:val="17"/>
                <w:szCs w:val="17"/>
              </w:rPr>
              <w:t xml:space="preserve">    trends (declining revenue, compressed margins, elevated CapEx), the company cannot generate sufficient cash to </w:t>
            </w:r>
          </w:p>
          <w:p>
            <w:pPr>
              <w:spacing w:after="0" w:line="230" w:lineRule="exact"/>
            </w:pPr>
            <w:r>
              <w:rPr>
                <w:rFonts w:ascii="Courier New" w:cs="Courier New" w:eastAsia="Courier New" w:hAnsi="Courier New"/>
                <w:color w:val="1E2A38"/>
                <w:sz w:val="17"/>
                <w:szCs w:val="17"/>
              </w:rPr>
              <w:t xml:space="preserve">    justify its current market capitalization of $1.53 trillion. The model is telling us that either: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Tesla's operational performance must improve materially (margin recovery, revenue growth resumption), 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The company is overvalued at current prices.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Given that the current stock price is $406.43 and the DCF implies negative value, the market is pricing in a </w:t>
            </w:r>
          </w:p>
          <w:p>
            <w:pPr>
              <w:spacing w:after="0" w:line="230" w:lineRule="exact"/>
            </w:pPr>
            <w:r>
              <w:rPr>
                <w:rFonts w:ascii="Courier New" w:cs="Courier New" w:eastAsia="Courier New" w:hAnsi="Courier New"/>
                <w:color w:val="1E2A38"/>
                <w:sz w:val="17"/>
                <w:szCs w:val="17"/>
              </w:rPr>
              <w:t xml:space="preserve">    significant operational turnaround that is not yet evident in the financials.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Red Flags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1. Revenue Contraction (FY2025: −2.9%)</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Tesla's revenue declined for the first time in the analysis period. After 51% growth in FY2022 and 19% in FY2023, </w:t>
            </w:r>
          </w:p>
          <w:p>
            <w:pPr>
              <w:spacing w:after="0" w:line="230" w:lineRule="exact"/>
            </w:pPr>
            <w:r>
              <w:rPr>
                <w:rFonts w:ascii="Courier New" w:cs="Courier New" w:eastAsia="Courier New" w:hAnsi="Courier New"/>
                <w:color w:val="1E2A38"/>
                <w:sz w:val="17"/>
                <w:szCs w:val="17"/>
              </w:rPr>
              <w:t xml:space="preserve">    the company has stalled (0.9% in FY2024) and contracted (−2.9% in FY2025). This signals demand weakness or </w:t>
            </w:r>
          </w:p>
          <w:p>
            <w:pPr>
              <w:spacing w:after="0" w:line="230" w:lineRule="exact"/>
            </w:pPr>
            <w:r>
              <w:rPr>
                <w:rFonts w:ascii="Courier New" w:cs="Courier New" w:eastAsia="Courier New" w:hAnsi="Courier New"/>
                <w:color w:val="1E2A38"/>
                <w:sz w:val="17"/>
                <w:szCs w:val="17"/>
              </w:rPr>
              <w:t xml:space="preserve">    pricing pressure and is inconsistent with a growth narrative.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Negative. Revenue contraction is a structural headwind that cannot be offset by cost cuts alone.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2. Margin Compression (EBIT Margin: 16.8% → 4.6%)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EBIT margin has fallen 12.2 percentage points from peak, with no sign of stabilization. The company is losing </w:t>
            </w:r>
          </w:p>
          <w:p>
            <w:pPr>
              <w:spacing w:after="0" w:line="230" w:lineRule="exact"/>
            </w:pPr>
            <w:r>
              <w:rPr>
                <w:rFonts w:ascii="Courier New" w:cs="Courier New" w:eastAsia="Courier New" w:hAnsi="Courier New"/>
                <w:color w:val="1E2A38"/>
                <w:sz w:val="17"/>
                <w:szCs w:val="17"/>
              </w:rPr>
              <w:t xml:space="preserve">    pricing power and/or facing structural cost pressures. At 4.6%, margins are unsustainably low for a </w:t>
            </w:r>
          </w:p>
          <w:p>
            <w:pPr>
              <w:spacing w:after="0" w:line="230" w:lineRule="exact"/>
            </w:pPr>
            <w:r>
              <w:rPr>
                <w:rFonts w:ascii="Courier New" w:cs="Courier New" w:eastAsia="Courier New" w:hAnsi="Courier New"/>
                <w:color w:val="1E2A38"/>
                <w:sz w:val="17"/>
                <w:szCs w:val="17"/>
              </w:rPr>
              <w:t xml:space="preserve">    capital-intensive business.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Severe. Margin compression is the primary driver of the negative DCF.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3. Net Income Collapse (FY2025: −46% YoY)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Net income fell from $14.9B (FY2023, tax-benefit inflated) to $3.9B (FY2025). Excluding the FY2023 tax benefit, </w:t>
            </w:r>
          </w:p>
          <w:p>
            <w:pPr>
              <w:spacing w:after="0" w:line="230" w:lineRule="exact"/>
            </w:pPr>
            <w:r>
              <w:rPr>
                <w:rFonts w:ascii="Courier New" w:cs="Courier New" w:eastAsia="Courier New" w:hAnsi="Courier New"/>
                <w:color w:val="1E2A38"/>
                <w:sz w:val="17"/>
                <w:szCs w:val="17"/>
              </w:rPr>
              <w:t xml:space="preserve">    the operational earnings decline is even steeper. This is not a cyclical dip; it reflects structural </w:t>
            </w:r>
          </w:p>
          <w:p>
            <w:pPr>
              <w:spacing w:after="0" w:line="230" w:lineRule="exact"/>
            </w:pPr>
            <w:r>
              <w:rPr>
                <w:rFonts w:ascii="Courier New" w:cs="Courier New" w:eastAsia="Courier New" w:hAnsi="Courier New"/>
                <w:color w:val="1E2A38"/>
                <w:sz w:val="17"/>
                <w:szCs w:val="17"/>
              </w:rPr>
              <w:t xml:space="preserve">    profitability deterioration.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Severe. Earnings power has evaporated.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4. ROIC Below WACC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With EBIT of $4.4B and total assets of $137.8B, ROIC is estimated below 2.5%, well below Tesla's WACC of ~8–10%. </w:t>
            </w:r>
          </w:p>
          <w:p>
            <w:pPr>
              <w:spacing w:after="0" w:line="230" w:lineRule="exact"/>
            </w:pPr>
            <w:r>
              <w:rPr>
                <w:rFonts w:ascii="Courier New" w:cs="Courier New" w:eastAsia="Courier New" w:hAnsi="Courier New"/>
                <w:color w:val="1E2A38"/>
                <w:sz w:val="17"/>
                <w:szCs w:val="17"/>
              </w:rPr>
              <w:t xml:space="preserve">    The company is destroying economic value.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Severe. Value destruction is ongoing.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5. Large OCF-to-NI Gap (FY2025: $14.7B OCF vs. $3.9B NI)</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$10.8B divergence between operating cash flow and net income is a major red flag. Without D&amp;A data, it is </w:t>
            </w:r>
          </w:p>
          <w:p>
            <w:pPr>
              <w:spacing w:after="0" w:line="230" w:lineRule="exact"/>
            </w:pPr>
            <w:r>
              <w:rPr>
                <w:rFonts w:ascii="Courier New" w:cs="Courier New" w:eastAsia="Courier New" w:hAnsi="Courier New"/>
                <w:color w:val="1E2A38"/>
                <w:sz w:val="17"/>
                <w:szCs w:val="17"/>
              </w:rPr>
              <w:t xml:space="preserve">    unclear whether this reflects non-cash charges or working capital manipulation. Either way, the gap suggests </w:t>
            </w:r>
          </w:p>
          <w:p>
            <w:pPr>
              <w:spacing w:after="0" w:line="230" w:lineRule="exact"/>
            </w:pPr>
            <w:r>
              <w:rPr>
                <w:rFonts w:ascii="Courier New" w:cs="Courier New" w:eastAsia="Courier New" w:hAnsi="Courier New"/>
                <w:color w:val="1E2A38"/>
                <w:sz w:val="17"/>
                <w:szCs w:val="17"/>
              </w:rPr>
              <w:t xml:space="preserve">    earnings quality is poor.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Moderate to Severe. Earnings may not be sustainable.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6. Deteriorating Working Capital Efficiency (CCC: −26 days → +13 days)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shift from a negative to positive cash conversion cycle indicates Tesla is collecting cash slower and paying </w:t>
            </w:r>
          </w:p>
          <w:p>
            <w:pPr>
              <w:spacing w:after="0" w:line="230" w:lineRule="exact"/>
            </w:pPr>
            <w:r>
              <w:rPr>
                <w:rFonts w:ascii="Courier New" w:cs="Courier New" w:eastAsia="Courier New" w:hAnsi="Courier New"/>
                <w:color w:val="1E2A38"/>
                <w:sz w:val="17"/>
                <w:szCs w:val="17"/>
              </w:rPr>
              <w:t xml:space="preserve">    suppliers faster. This suggests weakened bargaining power and increased working capital requirements.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Moderate. Working capital deterioration consumes cash and reduces FCF.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7. Interest Coverage Deterioration (71.5x → 12.88x)</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While still adequate, interest coverage has fallen sharply. If EBIT continues to decline, coverage could become </w:t>
            </w:r>
          </w:p>
          <w:p>
            <w:pPr>
              <w:spacing w:after="0" w:line="230" w:lineRule="exact"/>
            </w:pPr>
            <w:r>
              <w:rPr>
                <w:rFonts w:ascii="Courier New" w:cs="Courier New" w:eastAsia="Courier New" w:hAnsi="Courier New"/>
                <w:color w:val="1E2A38"/>
                <w:sz w:val="17"/>
                <w:szCs w:val="17"/>
              </w:rPr>
              <w:t xml:space="preserve">    problematic within 1–2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Moderate. Refinancing risk is rising.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8. Elevated CapEx with Declining Returns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 is investing $8–11B annually in CapEx (9–12% of revenue), but returns are deteriorating. FCF has not grown, </w:t>
            </w:r>
          </w:p>
          <w:p>
            <w:pPr>
              <w:spacing w:after="0" w:line="230" w:lineRule="exact"/>
            </w:pPr>
            <w:r>
              <w:rPr>
                <w:rFonts w:ascii="Courier New" w:cs="Courier New" w:eastAsia="Courier New" w:hAnsi="Courier New"/>
                <w:color w:val="1E2A38"/>
                <w:sz w:val="17"/>
                <w:szCs w:val="17"/>
              </w:rPr>
              <w:t xml:space="preserve">    and ROIC is below WACC, indicating capital is not being deployed productively.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Moderate to Severe. Capital allocation is inefficient.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Key Drivers to Watch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Revenue Stabilization: Is the FY2025 decline a one-time event or the start of a structural contraction? Monitor </w:t>
            </w:r>
          </w:p>
          <w:p>
            <w:pPr>
              <w:spacing w:after="0" w:line="230" w:lineRule="exact"/>
            </w:pPr>
            <w:r>
              <w:rPr>
                <w:rFonts w:ascii="Courier New" w:cs="Courier New" w:eastAsia="Courier New" w:hAnsi="Courier New"/>
                <w:color w:val="1E2A38"/>
                <w:sz w:val="17"/>
                <w:szCs w:val="17"/>
              </w:rPr>
              <w:t xml:space="preserve">    quarterly revenue trends closely. A return to mid-single-digit growth would be necessary to support current </w:t>
            </w:r>
          </w:p>
          <w:p>
            <w:pPr>
              <w:spacing w:after="0" w:line="230" w:lineRule="exact"/>
            </w:pPr>
            <w:r>
              <w:rPr>
                <w:rFonts w:ascii="Courier New" w:cs="Courier New" w:eastAsia="Courier New" w:hAnsi="Courier New"/>
                <w:color w:val="1E2A38"/>
                <w:sz w:val="17"/>
                <w:szCs w:val="17"/>
              </w:rPr>
              <w:t xml:space="preserve">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Gross Margin Recovery: Can Tesla restore gross margins toward 22–24%? Current 18% margins are unsustainable. </w:t>
            </w:r>
          </w:p>
          <w:p>
            <w:pPr>
              <w:spacing w:after="0" w:line="230" w:lineRule="exact"/>
            </w:pPr>
            <w:r>
              <w:rPr>
                <w:rFonts w:ascii="Courier New" w:cs="Courier New" w:eastAsia="Courier New" w:hAnsi="Courier New"/>
                <w:color w:val="1E2A38"/>
                <w:sz w:val="17"/>
                <w:szCs w:val="17"/>
              </w:rPr>
              <w:t xml:space="preserve">    This requires either pricing power recovery or significant cost reduction.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EBIT Margin Inflection: EBIT margin must stabilize and begin recovering. At 4.6%, the company is barely </w:t>
            </w:r>
          </w:p>
          <w:p>
            <w:pPr>
              <w:spacing w:after="0" w:line="230" w:lineRule="exact"/>
            </w:pPr>
            <w:r>
              <w:rPr>
                <w:rFonts w:ascii="Courier New" w:cs="Courier New" w:eastAsia="Courier New" w:hAnsi="Courier New"/>
                <w:color w:val="1E2A38"/>
                <w:sz w:val="17"/>
                <w:szCs w:val="17"/>
              </w:rPr>
              <w:t xml:space="preserve">    profitable. A return to 10%+ would be necessary to justify current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Free Cash Flow Sustainability: Can Tesla generate consistent FCF of $8–10B+ annually? Current FCF of $6.2B is </w:t>
            </w:r>
          </w:p>
          <w:p>
            <w:pPr>
              <w:spacing w:after="0" w:line="230" w:lineRule="exact"/>
            </w:pPr>
            <w:r>
              <w:rPr>
                <w:rFonts w:ascii="Courier New" w:cs="Courier New" w:eastAsia="Courier New" w:hAnsi="Courier New"/>
                <w:color w:val="1E2A38"/>
                <w:sz w:val="17"/>
                <w:szCs w:val="17"/>
              </w:rPr>
              <w:t xml:space="preserve">    modest relative to the $1.53T market cap.</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Working Capital Normalization: Will DSO and DPO normalize, improving the CCC? Current deterioration is a drag </w:t>
            </w:r>
          </w:p>
          <w:p>
            <w:pPr>
              <w:spacing w:after="0" w:line="230" w:lineRule="exact"/>
            </w:pPr>
            <w:r>
              <w:rPr>
                <w:rFonts w:ascii="Courier New" w:cs="Courier New" w:eastAsia="Courier New" w:hAnsi="Courier New"/>
                <w:color w:val="1E2A38"/>
                <w:sz w:val="17"/>
                <w:szCs w:val="17"/>
              </w:rPr>
              <w:t xml:space="preserve">    on cash generation.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Capital Efficiency: Will ROIC improve above WACC? Current value destruction must reverse.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Debt Refinancing: Monitor interest rates and debt maturity schedules. Rising rates could pressure interest </w:t>
            </w:r>
          </w:p>
          <w:p>
            <w:pPr>
              <w:spacing w:after="0" w:line="230" w:lineRule="exact"/>
            </w:pPr>
            <w:r>
              <w:rPr>
                <w:rFonts w:ascii="Courier New" w:cs="Courier New" w:eastAsia="Courier New" w:hAnsi="Courier New"/>
                <w:color w:val="1E2A38"/>
                <w:sz w:val="17"/>
                <w:szCs w:val="17"/>
              </w:rPr>
              <w:t xml:space="preserve">    coverage if EBIT remains compressed.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Bottom 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Tesla's financial profile has deteriorated materially over the past two years. The company has transitioned from a </w:t>
            </w:r>
          </w:p>
          <w:p>
            <w:pPr>
              <w:spacing w:after="0" w:line="230" w:lineRule="exact"/>
            </w:pPr>
            <w:r>
              <w:rPr>
                <w:rFonts w:ascii="Courier New" w:cs="Courier New" w:eastAsia="Courier New" w:hAnsi="Courier New"/>
                <w:color w:val="1E2A38"/>
                <w:sz w:val="17"/>
                <w:szCs w:val="17"/>
              </w:rPr>
              <w:t xml:space="preserve">    high-growth, high-margin business to a mature, low-margin manufacturer facing revenue contraction and </w:t>
            </w:r>
          </w:p>
          <w:p>
            <w:pPr>
              <w:spacing w:after="0" w:line="230" w:lineRule="exact"/>
            </w:pPr>
            <w:r>
              <w:rPr>
                <w:rFonts w:ascii="Courier New" w:cs="Courier New" w:eastAsia="Courier New" w:hAnsi="Courier New"/>
                <w:color w:val="1E2A38"/>
                <w:sz w:val="17"/>
                <w:szCs w:val="17"/>
              </w:rPr>
              <w:t xml:space="preserve">    profitability collapse. Key metrics tell a consistent story: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Profitability: Margins have compressed 12+ percentage points; ROE and ROIC are in free fall.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Growth: Revenue is contracting; EBIT is declining for three consecutive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Flow: Operating cash flow is strong in absolute terms, but the gap to net income is alarming, and FCF is </w:t>
            </w:r>
          </w:p>
          <w:p>
            <w:pPr>
              <w:spacing w:after="0" w:line="230" w:lineRule="exact"/>
            </w:pPr>
            <w:r>
              <w:rPr>
                <w:rFonts w:ascii="Courier New" w:cs="Courier New" w:eastAsia="Courier New" w:hAnsi="Courier New"/>
                <w:color w:val="1E2A38"/>
                <w:sz w:val="17"/>
                <w:szCs w:val="17"/>
              </w:rPr>
              <w:t xml:space="preserve">    modest and declining.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Efficiency: Working capital efficiency has deteriorated; the company is losing operational leverage.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The DCF produces a negative intrinsic value, indicating the market is pricing in a turnaround that is </w:t>
            </w:r>
          </w:p>
          <w:p>
            <w:pPr>
              <w:spacing w:after="0" w:line="230" w:lineRule="exact"/>
            </w:pPr>
            <w:r>
              <w:rPr>
                <w:rFonts w:ascii="Courier New" w:cs="Courier New" w:eastAsia="Courier New" w:hAnsi="Courier New"/>
                <w:color w:val="1E2A38"/>
                <w:sz w:val="17"/>
                <w:szCs w:val="17"/>
              </w:rPr>
              <w:t xml:space="preserve">    not yet evident.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Investment Conclusion: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 is overvalued at current prices based on fundamental analysis. The company must demonstrate a clear path to </w:t>
            </w:r>
          </w:p>
          <w:p>
            <w:pPr>
              <w:spacing w:after="0" w:line="230" w:lineRule="exact"/>
            </w:pPr>
            <w:r>
              <w:rPr>
                <w:rFonts w:ascii="Courier New" w:cs="Courier New" w:eastAsia="Courier New" w:hAnsi="Courier New"/>
                <w:color w:val="1E2A38"/>
                <w:sz w:val="17"/>
                <w:szCs w:val="17"/>
              </w:rPr>
              <w:t xml:space="preserve">    margin recovery and revenue stabilization to justify a $1.53T market cap. Until profitability and cash </w:t>
            </w:r>
          </w:p>
          <w:p>
            <w:pPr>
              <w:spacing w:after="0" w:line="230" w:lineRule="exact"/>
            </w:pPr>
            <w:r>
              <w:rPr>
                <w:rFonts w:ascii="Courier New" w:cs="Courier New" w:eastAsia="Courier New" w:hAnsi="Courier New"/>
                <w:color w:val="1E2A38"/>
                <w:sz w:val="17"/>
                <w:szCs w:val="17"/>
              </w:rPr>
              <w:t xml:space="preserve">    generation improve materially, the stock faces significant downside risk. The negative DCF, combined with </w:t>
            </w:r>
          </w:p>
          <w:p>
            <w:pPr>
              <w:spacing w:after="0" w:line="230" w:lineRule="exact"/>
            </w:pPr>
            <w:r>
              <w:rPr>
                <w:rFonts w:ascii="Courier New" w:cs="Courier New" w:eastAsia="Courier New" w:hAnsi="Courier New"/>
                <w:color w:val="1E2A38"/>
                <w:sz w:val="17"/>
                <w:szCs w:val="17"/>
              </w:rPr>
              <w:t xml:space="preserve">    deteriorating operational metrics across all dimensions, suggests the market is pricing in an optimistic </w:t>
            </w:r>
          </w:p>
          <w:p>
            <w:pPr>
              <w:spacing w:after="0" w:line="230" w:lineRule="exact"/>
            </w:pPr>
            <w:r>
              <w:rPr>
                <w:rFonts w:ascii="Courier New" w:cs="Courier New" w:eastAsia="Courier New" w:hAnsi="Courier New"/>
                <w:color w:val="1E2A38"/>
                <w:sz w:val="17"/>
                <w:szCs w:val="17"/>
              </w:rPr>
              <w:t xml:space="preserve">    scenario that current fundamentals do not support.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Confidence Level: Supported by consistent data across profitability, growth, cash flow, and efficiency metrics. </w:t>
            </w:r>
          </w:p>
          <w:p>
            <w:pPr>
              <w:spacing w:after="0" w:line="230" w:lineRule="exact"/>
            </w:pPr>
            <w:r>
              <w:rPr>
                <w:rFonts w:ascii="Courier New" w:cs="Courier New" w:eastAsia="Courier New" w:hAnsi="Courier New"/>
                <w:color w:val="1E2A38"/>
                <w:sz w:val="17"/>
                <w:szCs w:val="17"/>
              </w:rPr>
              <w:t xml:space="preserve">    The deterioration is broad-based and not isolated to a single dimension.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Make a ratio analysis for Tesla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requests a ratio analysis for Tesla, which requires a comprehensive review of its financial health </w:t>
            </w:r>
          </w:p>
          <w:p>
            <w:pPr>
              <w:spacing w:after="0" w:line="230" w:lineRule="exact"/>
            </w:pPr>
            <w:r>
              <w:rPr>
                <w:rFonts w:ascii="Courier New" w:cs="Courier New" w:eastAsia="Courier New" w:hAnsi="Courier New"/>
                <w:color w:val="1E2A38"/>
                <w:sz w:val="17"/>
                <w:szCs w:val="17"/>
              </w:rPr>
              <w:t xml:space="preserve">    and performance. To do this, I need to gather Tesla's liquidity, solvency, profitability, and efficiency </w:t>
            </w:r>
          </w:p>
          <w:p>
            <w:pPr>
              <w:spacing w:after="0" w:line="230" w:lineRule="exact"/>
            </w:pPr>
            <w:r>
              <w:rPr>
                <w:rFonts w:ascii="Courier New" w:cs="Courier New" w:eastAsia="Courier New" w:hAnsi="Courier New"/>
                <w:color w:val="1E2A38"/>
                <w:sz w:val="17"/>
                <w:szCs w:val="17"/>
              </w:rPr>
              <w:t xml:space="preserve">    ratios over a recent multi-year span (default 5 years) to identify trends and red flags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"external", "data": {"FY2021": {"current_ratio": 1.38, "quick_ratio": 1.08, "cash_ratio": </w:t>
            </w:r>
          </w:p>
          <w:p>
            <w:pPr>
              <w:spacing w:after="0" w:line="230" w:lineRule="exact"/>
            </w:pPr>
            <w:r>
              <w:rPr>
                <w:rFonts w:ascii="Courier New" w:cs="Courier New" w:eastAsia="Courier New" w:hAnsi="Courier New"/>
                <w:color w:val="1E2A38"/>
                <w:sz w:val="17"/>
                <w:szCs w:val="17"/>
              </w:rPr>
              <w:t xml:space="preserve">    0.89}, "FY2022": {"current_ratio": 1.53, "quick_ratio": 1.05, "cash_ratio": 0.61}, "FY2023": {"current_ratio": </w:t>
            </w:r>
          </w:p>
          <w:p>
            <w:pPr>
              <w:spacing w:after="0" w:line="230" w:lineRule="exact"/>
            </w:pPr>
            <w:r>
              <w:rPr>
                <w:rFonts w:ascii="Courier New" w:cs="Courier New" w:eastAsia="Courier New" w:hAnsi="Courier New"/>
                <w:color w:val="1E2A38"/>
                <w:sz w:val="17"/>
                <w:szCs w:val="17"/>
              </w:rPr>
              <w:t xml:space="preserve">    1.73, "quick_ratio": 1.25, "cash_ratio": 0.57}, "FY2024": {"current_ratio": 2.02, "quick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tool: {"source": "external", "data": {"FY2021": {"debt_to_equity": 1.01, "debt_to_assets": 0.49, </w:t>
            </w:r>
          </w:p>
          <w:p>
            <w:pPr>
              <w:spacing w:after="0" w:line="230" w:lineRule="exact"/>
            </w:pPr>
            <w:r>
              <w:rPr>
                <w:rFonts w:ascii="Courier New" w:cs="Courier New" w:eastAsia="Courier New" w:hAnsi="Courier New"/>
                <w:color w:val="1E2A38"/>
                <w:sz w:val="17"/>
                <w:szCs w:val="17"/>
              </w:rPr>
              <w:t xml:space="preserve">    "interest_coverage": 17.58}, "FY2022": {"debt_to_equity": 0.82, "debt_to_assets": 0.44, "interest_coverage": </w:t>
            </w:r>
          </w:p>
          <w:p>
            <w:pPr>
              <w:spacing w:after="0" w:line="230" w:lineRule="exact"/>
            </w:pPr>
            <w:r>
              <w:rPr>
                <w:rFonts w:ascii="Courier New" w:cs="Courier New" w:eastAsia="Courier New" w:hAnsi="Courier New"/>
                <w:color w:val="1E2A38"/>
                <w:sz w:val="17"/>
                <w:szCs w:val="17"/>
              </w:rPr>
              <w:t xml:space="preserve">    71.5}, "FY2023": {"debt_to_equity": 0.69, "debt_to_assets": 0.4, "interest_coverage": 56.99}, "FY202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tool: {"source": "external", "data": {"FY2021": {"gross_profit_margin": 0.25, "ebit_margin": 0.12, </w:t>
            </w:r>
          </w:p>
          <w:p>
            <w:pPr>
              <w:spacing w:after="0" w:line="230" w:lineRule="exact"/>
            </w:pPr>
            <w:r>
              <w:rPr>
                <w:rFonts w:ascii="Courier New" w:cs="Courier New" w:eastAsia="Courier New" w:hAnsi="Courier New"/>
                <w:color w:val="1E2A38"/>
                <w:sz w:val="17"/>
                <w:szCs w:val="17"/>
              </w:rPr>
              <w:t xml:space="preserve">    "net_profit_margin": 0.1}, "FY2022": {"gross_profit_margin": 0.26, "ebit_margin": 0.17, "net_profit_margin": </w:t>
            </w:r>
          </w:p>
          <w:p>
            <w:pPr>
              <w:spacing w:after="0" w:line="230" w:lineRule="exact"/>
            </w:pPr>
            <w:r>
              <w:rPr>
                <w:rFonts w:ascii="Courier New" w:cs="Courier New" w:eastAsia="Courier New" w:hAnsi="Courier New"/>
                <w:color w:val="1E2A38"/>
                <w:sz w:val="17"/>
                <w:szCs w:val="17"/>
              </w:rPr>
              <w:t xml:space="preserve">    0.15}, "FY2023": {"gross_profit_margin": 0.18, "ebit_margin": 0.09, "net_profit_margin": 0.15}, "F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tool: {"source": "external", "data": {"FY2021": {"dso": 12.97, "dio": 52.25, "dpo": 90.98}, "FY2022": {"dso": </w:t>
            </w:r>
          </w:p>
          <w:p>
            <w:pPr>
              <w:spacing w:after="0" w:line="230" w:lineRule="exact"/>
            </w:pPr>
            <w:r>
              <w:rPr>
                <w:rFonts w:ascii="Courier New" w:cs="Courier New" w:eastAsia="Courier New" w:hAnsi="Courier New"/>
                <w:color w:val="1E2A38"/>
                <w:sz w:val="17"/>
                <w:szCs w:val="17"/>
              </w:rPr>
              <w:t xml:space="preserve">    13.23, "dio": 77.32, "dpo": 91.87}, "FY2023": {"dso": 13.23, "dio": 62.87, "dpo": 66.58}, "FY2024": {"dso": </w:t>
            </w:r>
          </w:p>
          <w:p>
            <w:pPr>
              <w:spacing w:after="0" w:line="230" w:lineRule="exact"/>
            </w:pPr>
            <w:r>
              <w:rPr>
                <w:rFonts w:ascii="Courier New" w:cs="Courier New" w:eastAsia="Courier New" w:hAnsi="Courier New"/>
                <w:color w:val="1E2A38"/>
                <w:sz w:val="17"/>
                <w:szCs w:val="17"/>
              </w:rPr>
              <w:t xml:space="preserve">    16.51, "dio": 54.66, "dpo": 56.74}, "FY2025": {"dso": 17.61, "dio": 58.19, "dpo": 62.78}</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ai: Now let me gather additional context on growth, cash flow quality, and valuation to complete the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8. ai: To provide a comprehensive ratio analysis for Tesla, I need to ensure all relevant ratio categories are </w:t>
            </w:r>
          </w:p>
          <w:p>
            <w:pPr>
              <w:spacing w:after="0" w:line="230" w:lineRule="exact"/>
            </w:pPr>
            <w:r>
              <w:rPr>
                <w:rFonts w:ascii="Courier New" w:cs="Courier New" w:eastAsia="Courier New" w:hAnsi="Courier New"/>
                <w:color w:val="1E2A38"/>
                <w:sz w:val="17"/>
                <w:szCs w:val="17"/>
              </w:rPr>
              <w:t xml:space="preserve">    covered: profitability, liquidity, solvency, and efficiency. According to the cached data catalog, Tesla </w:t>
            </w:r>
          </w:p>
          <w:p>
            <w:pPr>
              <w:spacing w:after="0" w:line="230" w:lineRule="exact"/>
            </w:pPr>
            <w:r>
              <w:rPr>
                <w:rFonts w:ascii="Courier New" w:cs="Courier New" w:eastAsia="Courier New" w:hAnsi="Courier New"/>
                <w:color w:val="1E2A38"/>
                <w:sz w:val="17"/>
                <w:szCs w:val="17"/>
              </w:rPr>
              <w:t xml:space="preserve">    already has calculated ratios for profitability, liquidity, solvency, and efficiency for 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9. tool: {"source": "external", "data": {"FY2021": {"revenue": null, "cogs": null, "gross_profit": null, "ebit": </w:t>
            </w:r>
          </w:p>
          <w:p>
            <w:pPr>
              <w:spacing w:after="0" w:line="230" w:lineRule="exact"/>
            </w:pPr>
            <w:r>
              <w:rPr>
                <w:rFonts w:ascii="Courier New" w:cs="Courier New" w:eastAsia="Courier New" w:hAnsi="Courier New"/>
                <w:color w:val="1E2A38"/>
                <w:sz w:val="17"/>
                <w:szCs w:val="17"/>
              </w:rPr>
              <w:t xml:space="preserve">    null, "tax_expense": null, "net_income": null, "interest_expense": null, "depreciation_expense": null, </w:t>
            </w:r>
          </w:p>
          <w:p>
            <w:pPr>
              <w:spacing w:after="0" w:line="230" w:lineRule="exact"/>
            </w:pPr>
            <w:r>
              <w:rPr>
                <w:rFonts w:ascii="Courier New" w:cs="Courier New" w:eastAsia="Courier New" w:hAnsi="Courier New"/>
                <w:color w:val="1E2A38"/>
                <w:sz w:val="17"/>
                <w:szCs w:val="17"/>
              </w:rPr>
              <w:t xml:space="preserve">    "ebiat": null, "ebitda": null}, "FY2022": {"revenue": 0.5135, "cogs": 0.507, "gross_profit":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10. tool: {"source": "external", "data": {"FY2021": {"total_current_assets": null, "cash": null, "total_assets": </w:t>
            </w:r>
          </w:p>
          <w:p>
            <w:pPr>
              <w:spacing w:after="0" w:line="230" w:lineRule="exact"/>
            </w:pPr>
            <w:r>
              <w:rPr>
                <w:rFonts w:ascii="Courier New" w:cs="Courier New" w:eastAsia="Courier New" w:hAnsi="Courier New"/>
                <w:color w:val="1E2A38"/>
                <w:sz w:val="17"/>
                <w:szCs w:val="17"/>
              </w:rPr>
              <w:t xml:space="preserve">    null, "inventory": null, "accounts_receivable": null, "accounts_payable": null, "short_term_debt": null, </w:t>
            </w:r>
          </w:p>
          <w:p>
            <w:pPr>
              <w:spacing w:after="0" w:line="230" w:lineRule="exact"/>
            </w:pPr>
            <w:r>
              <w:rPr>
                <w:rFonts w:ascii="Courier New" w:cs="Courier New" w:eastAsia="Courier New" w:hAnsi="Courier New"/>
                <w:color w:val="1E2A38"/>
                <w:sz w:val="17"/>
                <w:szCs w:val="17"/>
              </w:rPr>
              <w:t xml:space="preserve">    "long_term_debt": null, "total_current_liabilities": null, "total_liabilities": null, "total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11. tool: {"source": "external", "ticker": "TSLA", "fiscal_year": "FY2025", "projection_years": ["FY2026", </w:t>
            </w:r>
          </w:p>
          <w:p>
            <w:pPr>
              <w:spacing w:after="0" w:line="230" w:lineRule="exact"/>
            </w:pPr>
            <w:r>
              <w:rPr>
                <w:rFonts w:ascii="Courier New" w:cs="Courier New" w:eastAsia="Courier New" w:hAnsi="Courier New"/>
                <w:color w:val="1E2A38"/>
                <w:sz w:val="17"/>
                <w:szCs w:val="17"/>
              </w:rPr>
              <w:t xml:space="preserve">    "FY2027", "FY2028", "FY2029", "FY2030"], "intrinsic_value_per_share": -15.417746050814305, "enterprise_value": </w:t>
            </w:r>
          </w:p>
          <w:p>
            <w:pPr>
              <w:spacing w:after="0" w:line="230" w:lineRule="exact"/>
            </w:pPr>
            <w:r>
              <w:rPr>
                <w:rFonts w:ascii="Courier New" w:cs="Courier New" w:eastAsia="Courier New" w:hAnsi="Courier New"/>
                <w:color w:val="1E2A38"/>
                <w:sz w:val="17"/>
                <w:szCs w:val="17"/>
              </w:rPr>
              <w:t xml:space="preserve">    -74417796880.05927, "tv_pct_of_ev": 0.7002457213885872}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12. ai: # Tesla, Inc. (TSLA) — Ratio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 presents a deteriorating financial profile across profitability, growth, and cash generation metrics. While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the company maintains adequate liquidity and moderate leverage, the trajectory is concerning: revenue declined </w:t>
            </w:r>
          </w:p>
          <w:p>
            <w:pPr>
              <w:spacing w:after="0" w:line="230" w:lineRule="exact"/>
            </w:pPr>
            <w:r>
              <w:rPr>
                <w:rFonts w:ascii="Courier New" w:cs="Courier New" w:eastAsia="Courier New" w:hAnsi="Courier New"/>
                <w:color w:val="1E2A38"/>
                <w:sz w:val="17"/>
                <w:szCs w:val="17"/>
              </w:rPr>
              <w:t xml:space="preserve">    2.9% in FY2025 af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13. ai: # Tesla, Inc. (TSLA) — Ratio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Tesla presents a deteriorating financial profile across profitability, growth, and cash generation metrics. While </w:t>
            </w:r>
          </w:p>
          <w:p>
            <w:pPr>
              <w:spacing w:after="0" w:line="230" w:lineRule="exact"/>
            </w:pPr>
            <w:r>
              <w:rPr>
                <w:rFonts w:ascii="Courier New" w:cs="Courier New" w:eastAsia="Courier New" w:hAnsi="Courier New"/>
                <w:color w:val="1E2A38"/>
                <w:sz w:val="17"/>
                <w:szCs w:val="17"/>
              </w:rPr>
              <w:t xml:space="preserve">    the company maintains adequate liquidity and moderate leverage, the trajectory is concerning: revenue declined </w:t>
            </w:r>
          </w:p>
          <w:p>
            <w:pPr>
              <w:spacing w:after="0" w:line="230" w:lineRule="exact"/>
            </w:pPr>
            <w:r>
              <w:rPr>
                <w:rFonts w:ascii="Courier New" w:cs="Courier New" w:eastAsia="Courier New" w:hAnsi="Courier New"/>
                <w:color w:val="1E2A38"/>
                <w:sz w:val="17"/>
                <w:szCs w:val="17"/>
              </w:rPr>
              <w:t xml:space="preserve">    2.9% in FY2025 af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w:t>
            </w:r>
          </w:p>
          <w:p>
            <w:pPr>
              <w:spacing w:after="0" w:line="230" w:lineRule="exact"/>
            </w:pPr>
            <w:r>
              <w:rPr>
                <w:rFonts w:ascii="Courier New" w:cs="Courier New" w:eastAsia="Courier New" w:hAnsi="Courier New"/>
                <w:color w:val="1E2A38"/>
                <w:sz w:val="17"/>
                <w:szCs w:val="17"/>
              </w:rPr>
              <w:t xml:space="preserve"> </w:t>
            </w:r>
          </w:p>
        </w:tc>
      </w:tr>
    </w:tbl>
    <w:p>
      <w:pPr>
        <w:spacing w:after="200"/>
      </w:pPr>
      <w:r>
        <w:rPr>
          <w:rFonts w:ascii="Arial" w:cs="Arial" w:eastAsia="Arial" w:hAnsi="Arial"/>
          <w:sz w:val="22"/>
          <w:szCs w:val="22"/>
        </w:rPr>
        <w:t xml:space="preserve"/>
      </w:r>
    </w:p>
    <w:p>
      <w:pPr>
        <w:pageBreakBefore/>
      </w:pPr>
      <w:r>
        <w:t xml:space="preserve"/>
      </w:r>
    </w:p>
    <w:p>
      <w:pPr>
        <w:pStyle w:val="Heading1"/>
        <w:pBdr>
          <w:bottom w:val="single" w:color="78909C" w:sz="6" w:space="4"/>
        </w:pBdr>
        <w:spacing w:after="120" w:before="400"/>
      </w:pPr>
      <w:r>
        <w:rPr>
          <w:rFonts w:ascii="Arial" w:cs="Arial" w:eastAsia="Arial" w:hAnsi="Arial"/>
          <w:b/>
          <w:bCs/>
          <w:color w:val="455A64"/>
          <w:sz w:val="30"/>
          <w:szCs w:val="30"/>
        </w:rPr>
        <w:t xml:space="preserve">A.6  Valuation Analysis — DCF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Enter a message: Make a DCF for Apple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Make a DCF for Apple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cli-session-ee1144ac-65f4-490b-ab82-6c8439dcdf3d → </w:t>
            </w:r>
          </w:p>
          <w:p>
            <w:pPr>
              <w:spacing w:after="0" w:line="230" w:lineRule="exact"/>
            </w:pPr>
            <w:r>
              <w:rPr>
                <w:rFonts w:ascii="Courier New" w:cs="Courier New" w:eastAsia="Courier New" w:hAnsi="Courier New"/>
                <w:color w:val="1E2A38"/>
                <w:sz w:val="17"/>
                <w:szCs w:val="17"/>
              </w:rPr>
              <w:t xml:space="preserve">    C:\Users\santi\AppData\Local\Temp\agent_cli-sess_0yjb5and.duckdb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{'router_route': 'plan_node', 'deep_plan': 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backend.agent.nodes.plan | INFO | Plan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{'plan_node': {'messages': [AIMessage(content="The user requests a DCF valuation for Apple. To provide a robust </w:t>
            </w:r>
          </w:p>
          <w:p>
            <w:pPr>
              <w:spacing w:after="0" w:line="230" w:lineRule="exact"/>
            </w:pPr>
            <w:r>
              <w:rPr>
                <w:rFonts w:ascii="Courier New" w:cs="Courier New" w:eastAsia="Courier New" w:hAnsi="Courier New"/>
                <w:color w:val="1E2A38"/>
                <w:sz w:val="17"/>
                <w:szCs w:val="17"/>
              </w:rPr>
              <w:t xml:space="preserve">    and transparent DCF, I need to gather Apple's recent financial statements (to project cash flows), current </w:t>
            </w:r>
          </w:p>
          <w:p>
            <w:pPr>
              <w:spacing w:after="0" w:line="230" w:lineRule="exact"/>
            </w:pPr>
            <w:r>
              <w:rPr>
                <w:rFonts w:ascii="Courier New" w:cs="Courier New" w:eastAsia="Courier New" w:hAnsi="Courier New"/>
                <w:color w:val="1E2A38"/>
                <w:sz w:val="17"/>
                <w:szCs w:val="17"/>
              </w:rPr>
              <w:t xml:space="preserve">    market data (for WACC inputs), sector data (for equity risk premium and terminal growth), and then run the DCF </w:t>
            </w:r>
          </w:p>
          <w:p>
            <w:pPr>
              <w:spacing w:after="0" w:line="230" w:lineRule="exact"/>
            </w:pPr>
            <w:r>
              <w:rPr>
                <w:rFonts w:ascii="Courier New" w:cs="Courier New" w:eastAsia="Courier New" w:hAnsi="Courier New"/>
                <w:color w:val="1E2A38"/>
                <w:sz w:val="17"/>
                <w:szCs w:val="17"/>
              </w:rPr>
              <w:t xml:space="preserve">    model. This will ensure the valuation is based on the latest available data and sector assumptions.", </w:t>
            </w:r>
          </w:p>
          <w:p>
            <w:pPr>
              <w:spacing w:after="0" w:line="230" w:lineRule="exact"/>
            </w:pPr>
            <w:r>
              <w:rPr>
                <w:rFonts w:ascii="Courier New" w:cs="Courier New" w:eastAsia="Courier New" w:hAnsi="Courier New"/>
                <w:color w:val="1E2A38"/>
                <w:sz w:val="17"/>
                <w:szCs w:val="17"/>
              </w:rPr>
              <w:t xml:space="preserve">    additional_kwargs={}, response_metadata={}, tool_calls=[{'name': 'run_dcf_valuation', 'args': {'ticker': </w:t>
            </w:r>
          </w:p>
          <w:p>
            <w:pPr>
              <w:spacing w:after="0" w:line="230" w:lineRule="exact"/>
            </w:pPr>
            <w:r>
              <w:rPr>
                <w:rFonts w:ascii="Courier New" w:cs="Courier New" w:eastAsia="Courier New" w:hAnsi="Courier New"/>
                <w:color w:val="1E2A38"/>
                <w:sz w:val="17"/>
                <w:szCs w:val="17"/>
              </w:rPr>
              <w:t xml:space="preserve">    'AAPL', 'span': 5}, 'id': '52a63aaa-6411-4dde-b806-9a607a62e896', 'type': 'tool_call'}, {'name': </w:t>
            </w:r>
          </w:p>
          <w:p>
            <w:pPr>
              <w:spacing w:after="0" w:line="230" w:lineRule="exact"/>
            </w:pPr>
            <w:r>
              <w:rPr>
                <w:rFonts w:ascii="Courier New" w:cs="Courier New" w:eastAsia="Courier New" w:hAnsi="Courier New"/>
                <w:color w:val="1E2A38"/>
                <w:sz w:val="17"/>
                <w:szCs w:val="17"/>
              </w:rPr>
              <w:t xml:space="preserve">    'get_market_data', 'args': {'ticker': 'AAPL', 'include_rfr': True}, 'id': </w:t>
            </w:r>
          </w:p>
          <w:p>
            <w:pPr>
              <w:spacing w:after="0" w:line="230" w:lineRule="exact"/>
            </w:pPr>
            <w:r>
              <w:rPr>
                <w:rFonts w:ascii="Courier New" w:cs="Courier New" w:eastAsia="Courier New" w:hAnsi="Courier New"/>
                <w:color w:val="1E2A38"/>
                <w:sz w:val="17"/>
                <w:szCs w:val="17"/>
              </w:rPr>
              <w:t xml:space="preserve">    '62f21bbb-e64b-4306-b8aa-400f81f968fb', 'type': 'tool_call'}, {'name': 'get_financials', 'args': {'ticker': </w:t>
            </w:r>
          </w:p>
          <w:p>
            <w:pPr>
              <w:spacing w:after="0" w:line="230" w:lineRule="exact"/>
            </w:pPr>
            <w:r>
              <w:rPr>
                <w:rFonts w:ascii="Courier New" w:cs="Courier New" w:eastAsia="Courier New" w:hAnsi="Courier New"/>
                <w:color w:val="1E2A38"/>
                <w:sz w:val="17"/>
                <w:szCs w:val="17"/>
              </w:rPr>
              <w:t xml:space="preserve">    'AAPL', 'span': 5}, 'id': 'cafe5a57-c103-412e-ba4a-244b02877eff', 'type': 'tool_call'}, {'name': </w:t>
            </w:r>
          </w:p>
          <w:p>
            <w:pPr>
              <w:spacing w:after="0" w:line="230" w:lineRule="exact"/>
            </w:pPr>
            <w:r>
              <w:rPr>
                <w:rFonts w:ascii="Courier New" w:cs="Courier New" w:eastAsia="Courier New" w:hAnsi="Courier New"/>
                <w:color w:val="1E2A38"/>
                <w:sz w:val="17"/>
                <w:szCs w:val="17"/>
              </w:rPr>
              <w:t xml:space="preserve">    'get_sector_data', 'args': {'year': 2025}, 'id': 'd5c57fa0-81e9-423f-817e-0db8fb044441', 'type': </w:t>
            </w:r>
          </w:p>
          <w:p>
            <w:pPr>
              <w:spacing w:after="0" w:line="230" w:lineRule="exact"/>
            </w:pPr>
            <w:r>
              <w:rPr>
                <w:rFonts w:ascii="Courier New" w:cs="Courier New" w:eastAsia="Courier New" w:hAnsi="Courier New"/>
                <w:color w:val="1E2A38"/>
                <w:sz w:val="17"/>
                <w:szCs w:val="17"/>
              </w:rPr>
              <w:t xml:space="preserve">    'tool_call'}], invalid_tool_calls=[])], 'plan_status': 'needs_tools', 'tool_guidance': "The user requests a </w:t>
            </w:r>
          </w:p>
          <w:p>
            <w:pPr>
              <w:spacing w:after="0" w:line="230" w:lineRule="exact"/>
            </w:pPr>
            <w:r>
              <w:rPr>
                <w:rFonts w:ascii="Courier New" w:cs="Courier New" w:eastAsia="Courier New" w:hAnsi="Courier New"/>
                <w:color w:val="1E2A38"/>
                <w:sz w:val="17"/>
                <w:szCs w:val="17"/>
              </w:rPr>
              <w:t xml:space="preserve">    DCF valuation for Apple. To provide a robust and transparent DCF, I need to gather Apple's recent financial </w:t>
            </w:r>
          </w:p>
          <w:p>
            <w:pPr>
              <w:spacing w:after="0" w:line="230" w:lineRule="exact"/>
            </w:pPr>
            <w:r>
              <w:rPr>
                <w:rFonts w:ascii="Courier New" w:cs="Courier New" w:eastAsia="Courier New" w:hAnsi="Courier New"/>
                <w:color w:val="1E2A38"/>
                <w:sz w:val="17"/>
                <w:szCs w:val="17"/>
              </w:rPr>
              <w:t xml:space="preserve">    statements (to project cash flows), current market data (for WACC inputs), sector data (for equity risk </w:t>
            </w:r>
          </w:p>
          <w:p>
            <w:pPr>
              <w:spacing w:after="0" w:line="230" w:lineRule="exact"/>
            </w:pPr>
            <w:r>
              <w:rPr>
                <w:rFonts w:ascii="Courier New" w:cs="Courier New" w:eastAsia="Courier New" w:hAnsi="Courier New"/>
                <w:color w:val="1E2A38"/>
                <w:sz w:val="17"/>
                <w:szCs w:val="17"/>
              </w:rPr>
              <w:t xml:space="preserve">    premium and terminal growth), and then run the DCF model. This will ensure the valuation is based on the </w:t>
            </w:r>
          </w:p>
          <w:p>
            <w:pPr>
              <w:spacing w:after="0" w:line="230" w:lineRule="exact"/>
            </w:pPr>
            <w:r>
              <w:rPr>
                <w:rFonts w:ascii="Courier New" w:cs="Courier New" w:eastAsia="Courier New" w:hAnsi="Courier New"/>
                <w:color w:val="1E2A38"/>
                <w:sz w:val="17"/>
                <w:szCs w:val="17"/>
              </w:rPr>
              <w:t xml:space="preserve">    latest available data and sector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get_sector_data: data from external (year=2025)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edgar.xbrl.standardization.reverse_index | INFO | ReverseIndex initialized: 2923 mappings, 206 ambiguous, 0 </w:t>
            </w:r>
          </w:p>
          <w:p>
            <w:pPr>
              <w:spacing w:after="0" w:line="230" w:lineRule="exact"/>
            </w:pPr>
            <w:r>
              <w:rPr>
                <w:rFonts w:ascii="Courier New" w:cs="Courier New" w:eastAsia="Courier New" w:hAnsi="Courier New"/>
                <w:color w:val="1E2A38"/>
                <w:sz w:val="17"/>
                <w:szCs w:val="17"/>
              </w:rPr>
              <w:t xml:space="preserve">    deprecated, 272 excluded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edgar.xbrl.standardization.sections | INFO | SectionMembership initialized: 7 statements, 32 sections, 235 concepts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run_dcf_valuation: data from external (ticker=AAPL, span=5, year=2026)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get_market_data: data from cache (ticker=AAPL, include_rfr=True)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cache (ticker=AAPL,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"year": 2025, "equity_risk_premium": 0.0423, </w:t>
            </w:r>
          </w:p>
          <w:p>
            <w:pPr>
              <w:spacing w:after="0" w:line="230" w:lineRule="exact"/>
            </w:pPr>
            <w:r>
              <w:rPr>
                <w:rFonts w:ascii="Courier New" w:cs="Courier New" w:eastAsia="Courier New" w:hAnsi="Courier New"/>
                <w:color w:val="1E2A38"/>
                <w:sz w:val="17"/>
                <w:szCs w:val="17"/>
              </w:rPr>
              <w:t xml:space="preserve">    "long_term_growth_rate": 0.025}', name='get_sector_data', tool_call_id='d5c57fa0-81e9-423f-817e-0db8fb044441'),</w:t>
            </w:r>
          </w:p>
          <w:p>
            <w:pPr>
              <w:spacing w:after="0" w:line="230" w:lineRule="exact"/>
            </w:pPr>
            <w:r>
              <w:rPr>
                <w:rFonts w:ascii="Courier New" w:cs="Courier New" w:eastAsia="Courier New" w:hAnsi="Courier New"/>
                <w:color w:val="1E2A38"/>
                <w:sz w:val="17"/>
                <w:szCs w:val="17"/>
              </w:rPr>
              <w:t xml:space="preserve">    ToolMessage(content='{"source": "external", "ticker": "AAPL", "fiscal_year": "FY2025", "projection_years": </w:t>
            </w:r>
          </w:p>
          <w:p>
            <w:pPr>
              <w:spacing w:after="0" w:line="230" w:lineRule="exact"/>
            </w:pPr>
            <w:r>
              <w:rPr>
                <w:rFonts w:ascii="Courier New" w:cs="Courier New" w:eastAsia="Courier New" w:hAnsi="Courier New"/>
                <w:color w:val="1E2A38"/>
                <w:sz w:val="17"/>
                <w:szCs w:val="17"/>
              </w:rPr>
              <w:t xml:space="preserve">    ["FY2026", "FY2027", "FY2028", "FY2029", "FY2030"], "intrinsic_value_per_share": 117.4383679165349, </w:t>
            </w:r>
          </w:p>
          <w:p>
            <w:pPr>
              <w:spacing w:after="0" w:line="230" w:lineRule="exact"/>
            </w:pPr>
            <w:r>
              <w:rPr>
                <w:rFonts w:ascii="Courier New" w:cs="Courier New" w:eastAsia="Courier New" w:hAnsi="Courier New"/>
                <w:color w:val="1E2A38"/>
                <w:sz w:val="17"/>
                <w:szCs w:val="17"/>
              </w:rPr>
              <w:t xml:space="preserve">    "enterprise_value": 1775232117649.1265, "tv_pct_of_ev": 0.7415705439143634}', name='run_dcf_valuation', </w:t>
            </w:r>
          </w:p>
          <w:p>
            <w:pPr>
              <w:spacing w:after="0" w:line="230" w:lineRule="exact"/>
            </w:pPr>
            <w:r>
              <w:rPr>
                <w:rFonts w:ascii="Courier New" w:cs="Courier New" w:eastAsia="Courier New" w:hAnsi="Courier New"/>
                <w:color w:val="1E2A38"/>
                <w:sz w:val="17"/>
                <w:szCs w:val="17"/>
              </w:rPr>
              <w:t xml:space="preserve">    tool_call_id='52a63aaa-6411-4dde-b806-9a607a62e896'), ToolMessage(content='{"source": "cache", "ticker": </w:t>
            </w:r>
          </w:p>
          <w:p>
            <w:pPr>
              <w:spacing w:after="0" w:line="230" w:lineRule="exact"/>
            </w:pPr>
            <w:r>
              <w:rPr>
                <w:rFonts w:ascii="Courier New" w:cs="Courier New" w:eastAsia="Courier New" w:hAnsi="Courier New"/>
                <w:color w:val="1E2A38"/>
                <w:sz w:val="17"/>
                <w:szCs w:val="17"/>
              </w:rPr>
              <w:t xml:space="preserve">    "AAPL", "current_price": 291.13, "market_cap": 4275929874432.0, "beta": 1.086, "risk_free_rate": </w:t>
            </w:r>
          </w:p>
          <w:p>
            <w:pPr>
              <w:spacing w:after="0" w:line="230" w:lineRule="exact"/>
            </w:pPr>
            <w:r>
              <w:rPr>
                <w:rFonts w:ascii="Courier New" w:cs="Courier New" w:eastAsia="Courier New" w:hAnsi="Courier New"/>
                <w:color w:val="1E2A38"/>
                <w:sz w:val="17"/>
                <w:szCs w:val="17"/>
              </w:rPr>
              <w:t xml:space="preserve">    0.044500000000000005}', name='get_market_data', tool_call_id='62f21bbb-e64b-4306-b8aa-400f81f968fb'), </w:t>
            </w:r>
          </w:p>
          <w:p>
            <w:pPr>
              <w:spacing w:after="0" w:line="230" w:lineRule="exact"/>
            </w:pPr>
            <w:r>
              <w:rPr>
                <w:rFonts w:ascii="Courier New" w:cs="Courier New" w:eastAsia="Courier New" w:hAnsi="Courier New"/>
                <w:color w:val="1E2A38"/>
                <w:sz w:val="17"/>
                <w:szCs w:val="17"/>
              </w:rPr>
              <w:t xml:space="preserve">    ToolMessage(content='{"source": "cache", "ticker": "AAPL", "periods_retrieved": 5, "fiscal_years": ["FY2021", </w:t>
            </w:r>
          </w:p>
          <w:p>
            <w:pPr>
              <w:spacing w:after="0" w:line="230" w:lineRule="exact"/>
            </w:pPr>
            <w:r>
              <w:rPr>
                <w:rFonts w:ascii="Courier New" w:cs="Courier New" w:eastAsia="Courier New" w:hAnsi="Courier New"/>
                <w:color w:val="1E2A38"/>
                <w:sz w:val="17"/>
                <w:szCs w:val="17"/>
              </w:rPr>
              <w:t xml:space="preserve">    "FY2022", "FY2023", "FY2024", "FY2025"]}', name='get_financials', tool_call_id='cafe5a57-c103-412e-ba4a-244b028</w:t>
            </w:r>
          </w:p>
          <w:p>
            <w:pPr>
              <w:spacing w:after="0" w:line="230" w:lineRule="exact"/>
            </w:pPr>
            <w:r>
              <w:rPr>
                <w:rFonts w:ascii="Courier New" w:cs="Courier New" w:eastAsia="Courier New" w:hAnsi="Courier New"/>
                <w:color w:val="1E2A38"/>
                <w:sz w:val="17"/>
                <w:szCs w:val="17"/>
              </w:rPr>
              <w:t xml:space="preserve">    77eff')], 'data_catalog': {'companies': [{'ticker': 'AAPL', 'name': 'Apple Inc.', 'searched': {'financials': </w:t>
            </w:r>
          </w:p>
          <w:p>
            <w:pPr>
              <w:spacing w:after="0" w:line="230" w:lineRule="exact"/>
            </w:pPr>
            <w:r>
              <w:rPr>
                <w:rFonts w:ascii="Courier New" w:cs="Courier New" w:eastAsia="Courier New" w:hAnsi="Courier New"/>
                <w:color w:val="1E2A38"/>
                <w:sz w:val="17"/>
                <w:szCs w:val="17"/>
              </w:rPr>
              <w:t xml:space="preserve">    {'available': True, 'fiscal_years': ['FY2021', 'FY2022', 'FY2023', 'FY2024', 'FY2025'], 'period_ends': </w:t>
            </w:r>
          </w:p>
          <w:p>
            <w:pPr>
              <w:spacing w:after="0" w:line="230" w:lineRule="exact"/>
            </w:pPr>
            <w:r>
              <w:rPr>
                <w:rFonts w:ascii="Courier New" w:cs="Courier New" w:eastAsia="Courier New" w:hAnsi="Courier New"/>
                <w:color w:val="1E2A38"/>
                <w:sz w:val="17"/>
                <w:szCs w:val="17"/>
              </w:rPr>
              <w:t xml:space="preserve">    ['2021-09-25', '2022-09-24', '2023-09-30', '2024-09-28', '2025-09-27'], 'max_span': 5, 'summary': 'Historical </w:t>
            </w:r>
          </w:p>
          <w:p>
            <w:pPr>
              <w:spacing w:after="0" w:line="230" w:lineRule="exact"/>
            </w:pPr>
            <w:r>
              <w:rPr>
                <w:rFonts w:ascii="Courier New" w:cs="Courier New" w:eastAsia="Courier New" w:hAnsi="Courier New"/>
                <w:color w:val="1E2A38"/>
                <w:sz w:val="17"/>
                <w:szCs w:val="17"/>
              </w:rPr>
              <w:t xml:space="preserve">    financials for AAPL available for FY2021–FY2025.'}, 'market_data': {'available': True, 'include_rfr': True, </w:t>
            </w:r>
          </w:p>
          <w:p>
            <w:pPr>
              <w:spacing w:after="0" w:line="230" w:lineRule="exact"/>
            </w:pPr>
            <w:r>
              <w:rPr>
                <w:rFonts w:ascii="Courier New" w:cs="Courier New" w:eastAsia="Courier New" w:hAnsi="Courier New"/>
                <w:color w:val="1E2A38"/>
                <w:sz w:val="17"/>
                <w:szCs w:val="17"/>
              </w:rPr>
              <w:t xml:space="preserve">    'summary': 'Market data for AAPL is available.'}}, 'calculated': {'dcf': {'default': {'available': True, </w:t>
            </w:r>
          </w:p>
          <w:p>
            <w:pPr>
              <w:spacing w:after="0" w:line="230" w:lineRule="exact"/>
            </w:pPr>
            <w:r>
              <w:rPr>
                <w:rFonts w:ascii="Courier New" w:cs="Courier New" w:eastAsia="Courier New" w:hAnsi="Courier New"/>
                <w:color w:val="1E2A38"/>
                <w:sz w:val="17"/>
                <w:szCs w:val="17"/>
              </w:rPr>
              <w:t xml:space="preserve">    'base_fiscal_year': 'FY2025', 'projection_years': ['FY2026', 'FY2027', 'FY2028', 'FY2029', 'FY2030'], </w:t>
            </w:r>
          </w:p>
          <w:p>
            <w:pPr>
              <w:spacing w:after="0" w:line="230" w:lineRule="exact"/>
            </w:pPr>
            <w:r>
              <w:rPr>
                <w:rFonts w:ascii="Courier New" w:cs="Courier New" w:eastAsia="Courier New" w:hAnsi="Courier New"/>
                <w:color w:val="1E2A38"/>
                <w:sz w:val="17"/>
                <w:szCs w:val="17"/>
              </w:rPr>
              <w:t xml:space="preserve">    'intrinsic_value_per_share': 117.4383679165349}}}}], 'global': {'sector_data_years': [2025, 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{'response_node': {'messages': [AIMessage(content="---\n\n# Apple Inc. (AAPL) DCF Valuation\n\n## Executive </w:t>
            </w:r>
          </w:p>
          <w:p>
            <w:pPr>
              <w:spacing w:after="0" w:line="230" w:lineRule="exact"/>
            </w:pPr>
            <w:r>
              <w:rPr>
                <w:rFonts w:ascii="Courier New" w:cs="Courier New" w:eastAsia="Courier New" w:hAnsi="Courier New"/>
                <w:color w:val="1E2A38"/>
                <w:sz w:val="17"/>
                <w:szCs w:val="17"/>
              </w:rPr>
              <w:t xml:space="preserve">    Summary\n\nApple's DCF-derived intrinsic value is $117.44 per share (FY2025 base), compared to a current </w:t>
            </w:r>
          </w:p>
          <w:p>
            <w:pPr>
              <w:spacing w:after="0" w:line="230" w:lineRule="exact"/>
            </w:pPr>
            <w:r>
              <w:rPr>
                <w:rFonts w:ascii="Courier New" w:cs="Courier New" w:eastAsia="Courier New" w:hAnsi="Courier New"/>
                <w:color w:val="1E2A38"/>
                <w:sz w:val="17"/>
                <w:szCs w:val="17"/>
              </w:rPr>
              <w:t xml:space="preserve">    market price of $291.13. This implies the stock is trading at a 149% premium to the DCF estimate. The </w:t>
            </w:r>
          </w:p>
          <w:p>
            <w:pPr>
              <w:spacing w:after="0" w:line="230" w:lineRule="exact"/>
            </w:pPr>
            <w:r>
              <w:rPr>
                <w:rFonts w:ascii="Courier New" w:cs="Courier New" w:eastAsia="Courier New" w:hAnsi="Courier New"/>
                <w:color w:val="1E2A38"/>
                <w:sz w:val="17"/>
                <w:szCs w:val="17"/>
              </w:rPr>
              <w:t xml:space="preserve">    valuation is highly sensitive to terminal value assumptions, which represent 74.2% of enterprise value, </w:t>
            </w:r>
          </w:p>
          <w:p>
            <w:pPr>
              <w:spacing w:after="0" w:line="230" w:lineRule="exact"/>
            </w:pPr>
            <w:r>
              <w:rPr>
                <w:rFonts w:ascii="Courier New" w:cs="Courier New" w:eastAsia="Courier New" w:hAnsi="Courier New"/>
                <w:color w:val="1E2A38"/>
                <w:sz w:val="17"/>
                <w:szCs w:val="17"/>
              </w:rPr>
              <w:t xml:space="preserve">    indicating that near-term cash flow projections alone do not justify the current market price. The gap </w:t>
            </w:r>
          </w:p>
          <w:p>
            <w:pPr>
              <w:spacing w:after="0" w:line="230" w:lineRule="exact"/>
            </w:pPr>
            <w:r>
              <w:rPr>
                <w:rFonts w:ascii="Courier New" w:cs="Courier New" w:eastAsia="Courier New" w:hAnsi="Courier New"/>
                <w:color w:val="1E2A38"/>
                <w:sz w:val="17"/>
                <w:szCs w:val="17"/>
              </w:rPr>
              <w:t xml:space="preserve">    reflects either aggressive market expectations for long-term growth and profitability, or a significant </w:t>
            </w:r>
          </w:p>
          <w:p>
            <w:pPr>
              <w:spacing w:after="0" w:line="230" w:lineRule="exact"/>
            </w:pPr>
            <w:r>
              <w:rPr>
                <w:rFonts w:ascii="Courier New" w:cs="Courier New" w:eastAsia="Courier New" w:hAnsi="Courier New"/>
                <w:color w:val="1E2A38"/>
                <w:sz w:val="17"/>
                <w:szCs w:val="17"/>
              </w:rPr>
              <w:t xml:space="preserve">    overvaluation relative to fundamental cash generation.\n\n---\n\n## DCF Model Inputs &amp; Assumptions\n\n### Base </w:t>
            </w:r>
          </w:p>
          <w:p>
            <w:pPr>
              <w:spacing w:after="0" w:line="230" w:lineRule="exact"/>
            </w:pPr>
            <w:r>
              <w:rPr>
                <w:rFonts w:ascii="Courier New" w:cs="Courier New" w:eastAsia="Courier New" w:hAnsi="Courier New"/>
                <w:color w:val="1E2A38"/>
                <w:sz w:val="17"/>
                <w:szCs w:val="17"/>
              </w:rPr>
              <w:t xml:space="preserve">    Year (FY2025)\n- Revenue: $416.2 billion\n- Operating Cash Flow: $111.5 billion\n- Free Cash Flow: $98.8 </w:t>
            </w:r>
          </w:p>
          <w:p>
            <w:pPr>
              <w:spacing w:after="0" w:line="230" w:lineRule="exact"/>
            </w:pPr>
            <w:r>
              <w:rPr>
                <w:rFonts w:ascii="Courier New" w:cs="Courier New" w:eastAsia="Courier New" w:hAnsi="Courier New"/>
                <w:color w:val="1E2A38"/>
                <w:sz w:val="17"/>
                <w:szCs w:val="17"/>
              </w:rPr>
              <w:t xml:space="preserve">    billion (CFO − CapEx)\n- Diluted Shares Outstanding: 15.0 billion\n\n### WACC Components\n- Risk-Free Rate: </w:t>
            </w:r>
          </w:p>
          <w:p>
            <w:pPr>
              <w:spacing w:after="0" w:line="230" w:lineRule="exact"/>
            </w:pPr>
            <w:r>
              <w:rPr>
                <w:rFonts w:ascii="Courier New" w:cs="Courier New" w:eastAsia="Courier New" w:hAnsi="Courier New"/>
                <w:color w:val="1E2A38"/>
                <w:sz w:val="17"/>
                <w:szCs w:val="17"/>
              </w:rPr>
              <w:t xml:space="preserve">    4.45% (10-year Treasury, per FRED DGS10)\n- Beta: 1.086\n- Equity Risk Premium: 4.23%\n- Cost of Equity: 4.45% </w:t>
            </w:r>
          </w:p>
          <w:p>
            <w:pPr>
              <w:spacing w:after="0" w:line="230" w:lineRule="exact"/>
            </w:pPr>
            <w:r>
              <w:rPr>
                <w:rFonts w:ascii="Courier New" w:cs="Courier New" w:eastAsia="Courier New" w:hAnsi="Courier New"/>
                <w:color w:val="1E2A38"/>
                <w:sz w:val="17"/>
                <w:szCs w:val="17"/>
              </w:rPr>
              <w:t xml:space="preserve">    + (1.086 × 4.23%) = 9.04%\n- Cost of Debt: Estimated (interest expense not available in FY2025 data; model </w:t>
            </w:r>
          </w:p>
          <w:p>
            <w:pPr>
              <w:spacing w:after="0" w:line="230" w:lineRule="exact"/>
            </w:pPr>
            <w:r>
              <w:rPr>
                <w:rFonts w:ascii="Courier New" w:cs="Courier New" w:eastAsia="Courier New" w:hAnsi="Courier New"/>
                <w:color w:val="1E2A38"/>
                <w:sz w:val="17"/>
                <w:szCs w:val="17"/>
              </w:rPr>
              <w:t xml:space="preserve">    defaulted to risk-free rate + 150 bps = 5.95%)\n- Debt/Equity Ratio: $86.3B debt / $73.7B equity = 1.17x\n- </w:t>
            </w:r>
          </w:p>
          <w:p>
            <w:pPr>
              <w:spacing w:after="0" w:line="230" w:lineRule="exact"/>
            </w:pPr>
            <w:r>
              <w:rPr>
                <w:rFonts w:ascii="Courier New" w:cs="Courier New" w:eastAsia="Courier New" w:hAnsi="Courier New"/>
                <w:color w:val="1E2A38"/>
                <w:sz w:val="17"/>
                <w:szCs w:val="17"/>
              </w:rPr>
              <w:t xml:space="preserve">    WACC: ~8.5% (weighted average of cost of equity and after-tax cost of debt)\n\n⚠️ Model Risk Flag: Interest </w:t>
            </w:r>
          </w:p>
          <w:p>
            <w:pPr>
              <w:spacing w:after="0" w:line="230" w:lineRule="exact"/>
            </w:pPr>
            <w:r>
              <w:rPr>
                <w:rFonts w:ascii="Courier New" w:cs="Courier New" w:eastAsia="Courier New" w:hAnsi="Courier New"/>
                <w:color w:val="1E2A38"/>
                <w:sz w:val="17"/>
                <w:szCs w:val="17"/>
              </w:rPr>
              <w:t xml:space="preserve">    expense was not available in FY2025 income statement data. Cost of debt was estimated as risk-free rate + 150 </w:t>
            </w:r>
          </w:p>
          <w:p>
            <w:pPr>
              <w:spacing w:after="0" w:line="230" w:lineRule="exact"/>
            </w:pPr>
            <w:r>
              <w:rPr>
                <w:rFonts w:ascii="Courier New" w:cs="Courier New" w:eastAsia="Courier New" w:hAnsi="Courier New"/>
                <w:color w:val="1E2A38"/>
                <w:sz w:val="17"/>
                <w:szCs w:val="17"/>
              </w:rPr>
              <w:t xml:space="preserve">    bps. This introduces additional uncertainty into WACC and all downstream valuation outputs. Treat the </w:t>
            </w:r>
          </w:p>
          <w:p>
            <w:pPr>
              <w:spacing w:after="0" w:line="230" w:lineRule="exact"/>
            </w:pPr>
            <w:r>
              <w:rPr>
                <w:rFonts w:ascii="Courier New" w:cs="Courier New" w:eastAsia="Courier New" w:hAnsi="Courier New"/>
                <w:color w:val="1E2A38"/>
                <w:sz w:val="17"/>
                <w:szCs w:val="17"/>
              </w:rPr>
              <w:t xml:space="preserve">    intrinsic value as a directional estimate, not a precise target.\n\n### Terminal Growth Assumption\n- </w:t>
            </w:r>
          </w:p>
          <w:p>
            <w:pPr>
              <w:spacing w:after="0" w:line="230" w:lineRule="exact"/>
            </w:pPr>
            <w:r>
              <w:rPr>
                <w:rFonts w:ascii="Courier New" w:cs="Courier New" w:eastAsia="Courier New" w:hAnsi="Courier New"/>
                <w:color w:val="1E2A38"/>
                <w:sz w:val="17"/>
                <w:szCs w:val="17"/>
              </w:rPr>
              <w:t xml:space="preserve">    Long-Term Growth Rate: 2.5% (GDP-proxy floor, hardcoded sector assumption)\n- Terminal Value as % of EV: </w:t>
            </w:r>
          </w:p>
          <w:p>
            <w:pPr>
              <w:spacing w:after="0" w:line="230" w:lineRule="exact"/>
            </w:pPr>
            <w:r>
              <w:rPr>
                <w:rFonts w:ascii="Courier New" w:cs="Courier New" w:eastAsia="Courier New" w:hAnsi="Courier New"/>
                <w:color w:val="1E2A38"/>
                <w:sz w:val="17"/>
                <w:szCs w:val="17"/>
              </w:rPr>
              <w:t xml:space="preserve">    74.2%\n\n---\n\n## Valuation Output\n\n| Metric | Value |\n|--------|-------|\n| Enterprise Value | $1,775.2 </w:t>
            </w:r>
          </w:p>
          <w:p>
            <w:pPr>
              <w:spacing w:after="0" w:line="230" w:lineRule="exact"/>
            </w:pPr>
            <w:r>
              <w:rPr>
                <w:rFonts w:ascii="Courier New" w:cs="Courier New" w:eastAsia="Courier New" w:hAnsi="Courier New"/>
                <w:color w:val="1E2A38"/>
                <w:sz w:val="17"/>
                <w:szCs w:val="17"/>
              </w:rPr>
              <w:t xml:space="preserve">    billion |\n| Equity Value | $1,724.9 billion |\n| Intrinsic Value per Share | $117.44 |\n| Current Market </w:t>
            </w:r>
          </w:p>
          <w:p>
            <w:pPr>
              <w:spacing w:after="0" w:line="230" w:lineRule="exact"/>
            </w:pPr>
            <w:r>
              <w:rPr>
                <w:rFonts w:ascii="Courier New" w:cs="Courier New" w:eastAsia="Courier New" w:hAnsi="Courier New"/>
                <w:color w:val="1E2A38"/>
                <w:sz w:val="17"/>
                <w:szCs w:val="17"/>
              </w:rPr>
              <w:t xml:space="preserve">    Price | $291.13 |\n| Implied Upside/(Downside) | (59.6%) |\n| Market Cap | $4,275.9 billion |\n\n---\n\n## </w:t>
            </w:r>
          </w:p>
          <w:p>
            <w:pPr>
              <w:spacing w:after="0" w:line="230" w:lineRule="exact"/>
            </w:pPr>
            <w:r>
              <w:rPr>
                <w:rFonts w:ascii="Courier New" w:cs="Courier New" w:eastAsia="Courier New" w:hAnsi="Courier New"/>
                <w:color w:val="1E2A38"/>
                <w:sz w:val="17"/>
                <w:szCs w:val="17"/>
              </w:rPr>
              <w:t xml:space="preserve">    Valuation Interpretation\n\n### The Valuation Gap\n\nThe DCF model projects Apple will generate approximately </w:t>
            </w:r>
          </w:p>
          <w:p>
            <w:pPr>
              <w:spacing w:after="0" w:line="230" w:lineRule="exact"/>
            </w:pPr>
            <w:r>
              <w:rPr>
                <w:rFonts w:ascii="Courier New" w:cs="Courier New" w:eastAsia="Courier New" w:hAnsi="Courier New"/>
                <w:color w:val="1E2A38"/>
                <w:sz w:val="17"/>
                <w:szCs w:val="17"/>
              </w:rPr>
              <w:t xml:space="preserve">    $110.7 billion in free cash flow in FY2026, growing at a modest 3–4% annually through FY2030. Discounting </w:t>
            </w:r>
          </w:p>
          <w:p>
            <w:pPr>
              <w:spacing w:after="0" w:line="230" w:lineRule="exact"/>
            </w:pPr>
            <w:r>
              <w:rPr>
                <w:rFonts w:ascii="Courier New" w:cs="Courier New" w:eastAsia="Courier New" w:hAnsi="Courier New"/>
                <w:color w:val="1E2A38"/>
                <w:sz w:val="17"/>
                <w:szCs w:val="17"/>
              </w:rPr>
              <w:t xml:space="preserve">    these flows at a WACC of ~8.5% yields an enterprise value of $1.78 trillion, or $117.44 per share.\n\nThe </w:t>
            </w:r>
          </w:p>
          <w:p>
            <w:pPr>
              <w:spacing w:after="0" w:line="230" w:lineRule="exact"/>
            </w:pPr>
            <w:r>
              <w:rPr>
                <w:rFonts w:ascii="Courier New" w:cs="Courier New" w:eastAsia="Courier New" w:hAnsi="Courier New"/>
                <w:color w:val="1E2A38"/>
                <w:sz w:val="17"/>
                <w:szCs w:val="17"/>
              </w:rPr>
              <w:t xml:space="preserve">    market is pricing Apple at $291.13, implying:\n- A market cap of $4.28 trillion (2.4× the DCF enterprise </w:t>
            </w:r>
          </w:p>
          <w:p>
            <w:pPr>
              <w:spacing w:after="0" w:line="230" w:lineRule="exact"/>
            </w:pPr>
            <w:r>
              <w:rPr>
                <w:rFonts w:ascii="Courier New" w:cs="Courier New" w:eastAsia="Courier New" w:hAnsi="Courier New"/>
                <w:color w:val="1E2A38"/>
                <w:sz w:val="17"/>
                <w:szCs w:val="17"/>
              </w:rPr>
              <w:t xml:space="preserve">    value)\n- An implied multiple of 43.4× FY2025 net income ($112.0B)\n- An implied EV/EBITDA of 32.1× (assuming </w:t>
            </w:r>
          </w:p>
          <w:p>
            <w:pPr>
              <w:spacing w:after="0" w:line="230" w:lineRule="exact"/>
            </w:pPr>
            <w:r>
              <w:rPr>
                <w:rFonts w:ascii="Courier New" w:cs="Courier New" w:eastAsia="Courier New" w:hAnsi="Courier New"/>
                <w:color w:val="1E2A38"/>
                <w:sz w:val="17"/>
                <w:szCs w:val="17"/>
              </w:rPr>
              <w:t xml:space="preserve">    EBIT ≈ EBITDA)\n\n### What the Market Is Pricing In\n\nFor Apple to justify a $291 stock price, the market </w:t>
            </w:r>
          </w:p>
          <w:p>
            <w:pPr>
              <w:spacing w:after="0" w:line="230" w:lineRule="exact"/>
            </w:pPr>
            <w:r>
              <w:rPr>
                <w:rFonts w:ascii="Courier New" w:cs="Courier New" w:eastAsia="Courier New" w:hAnsi="Courier New"/>
                <w:color w:val="1E2A38"/>
                <w:sz w:val="17"/>
                <w:szCs w:val="17"/>
              </w:rPr>
              <w:t xml:space="preserve">    must be assuming one or more of the following:\n\n1. Significantly higher terminal growth than 2.5% — perhaps </w:t>
            </w:r>
          </w:p>
          <w:p>
            <w:pPr>
              <w:spacing w:after="0" w:line="230" w:lineRule="exact"/>
            </w:pPr>
            <w:r>
              <w:rPr>
                <w:rFonts w:ascii="Courier New" w:cs="Courier New" w:eastAsia="Courier New" w:hAnsi="Courier New"/>
                <w:color w:val="1E2A38"/>
                <w:sz w:val="17"/>
                <w:szCs w:val="17"/>
              </w:rPr>
              <w:t xml:space="preserve">    4–5% perpetual growth, reflecting AI monetization, services expansion, or emerging market penetration.\n2. </w:t>
            </w:r>
          </w:p>
          <w:p>
            <w:pPr>
              <w:spacing w:after="0" w:line="230" w:lineRule="exact"/>
            </w:pPr>
            <w:r>
              <w:rPr>
                <w:rFonts w:ascii="Courier New" w:cs="Courier New" w:eastAsia="Courier New" w:hAnsi="Courier New"/>
                <w:color w:val="1E2A38"/>
                <w:sz w:val="17"/>
                <w:szCs w:val="17"/>
              </w:rPr>
              <w:t xml:space="preserve">    Margin expansion beyond current levels (46.9% gross margin in FY2025), driven by higher-margin services, </w:t>
            </w:r>
          </w:p>
          <w:p>
            <w:pPr>
              <w:spacing w:after="0" w:line="230" w:lineRule="exact"/>
            </w:pPr>
            <w:r>
              <w:rPr>
                <w:rFonts w:ascii="Courier New" w:cs="Courier New" w:eastAsia="Courier New" w:hAnsi="Courier New"/>
                <w:color w:val="1E2A38"/>
                <w:sz w:val="17"/>
                <w:szCs w:val="17"/>
              </w:rPr>
              <w:t xml:space="preserve">    software, or AI-enabled products.\n3. Sustained FCF growth at 5–7% annually, rather than the 3–4% embedded in </w:t>
            </w:r>
          </w:p>
          <w:p>
            <w:pPr>
              <w:spacing w:after="0" w:line="230" w:lineRule="exact"/>
            </w:pPr>
            <w:r>
              <w:rPr>
                <w:rFonts w:ascii="Courier New" w:cs="Courier New" w:eastAsia="Courier New" w:hAnsi="Courier New"/>
                <w:color w:val="1E2A38"/>
                <w:sz w:val="17"/>
                <w:szCs w:val="17"/>
              </w:rPr>
              <w:t xml:space="preserve">    the DCF projection.\n4. Lower WACC than the model assumes — though at 8.5%, this is already conservative given </w:t>
            </w:r>
          </w:p>
          <w:p>
            <w:pPr>
              <w:spacing w:after="0" w:line="230" w:lineRule="exact"/>
            </w:pPr>
            <w:r>
              <w:rPr>
                <w:rFonts w:ascii="Courier New" w:cs="Courier New" w:eastAsia="Courier New" w:hAnsi="Courier New"/>
                <w:color w:val="1E2A38"/>
                <w:sz w:val="17"/>
                <w:szCs w:val="17"/>
              </w:rPr>
              <w:t xml:space="preserve">    Apple's strong credit profile.\n\n### Terminal Value Sensitivity\n\nTerminal value represents 74.2% of </w:t>
            </w:r>
          </w:p>
          <w:p>
            <w:pPr>
              <w:spacing w:after="0" w:line="230" w:lineRule="exact"/>
            </w:pPr>
            <w:r>
              <w:rPr>
                <w:rFonts w:ascii="Courier New" w:cs="Courier New" w:eastAsia="Courier New" w:hAnsi="Courier New"/>
                <w:color w:val="1E2A38"/>
                <w:sz w:val="17"/>
                <w:szCs w:val="17"/>
              </w:rPr>
              <w:t xml:space="preserve">    enterprise value. This is a critical limitation: the valuation is driven by long-run assumptions, not </w:t>
            </w:r>
          </w:p>
          <w:p>
            <w:pPr>
              <w:spacing w:after="0" w:line="230" w:lineRule="exact"/>
            </w:pPr>
            <w:r>
              <w:rPr>
                <w:rFonts w:ascii="Courier New" w:cs="Courier New" w:eastAsia="Courier New" w:hAnsi="Courier New"/>
                <w:color w:val="1E2A38"/>
                <w:sz w:val="17"/>
                <w:szCs w:val="17"/>
              </w:rPr>
              <w:t xml:space="preserve">    near-term cash flows. Small changes in terminal growth or WACC assumptions create large swings in intrinsic </w:t>
            </w:r>
          </w:p>
          <w:p>
            <w:pPr>
              <w:spacing w:after="0" w:line="230" w:lineRule="exact"/>
            </w:pPr>
            <w:r>
              <w:rPr>
                <w:rFonts w:ascii="Courier New" w:cs="Courier New" w:eastAsia="Courier New" w:hAnsi="Courier New"/>
                <w:color w:val="1E2A38"/>
                <w:sz w:val="17"/>
                <w:szCs w:val="17"/>
              </w:rPr>
              <w:t xml:space="preserve">    value:\n\n- If terminal growth rises from 2.5% to 3.5%, intrinsic value per share increases materially.\n- If </w:t>
            </w:r>
          </w:p>
          <w:p>
            <w:pPr>
              <w:spacing w:after="0" w:line="230" w:lineRule="exact"/>
            </w:pPr>
            <w:r>
              <w:rPr>
                <w:rFonts w:ascii="Courier New" w:cs="Courier New" w:eastAsia="Courier New" w:hAnsi="Courier New"/>
                <w:color w:val="1E2A38"/>
                <w:sz w:val="17"/>
                <w:szCs w:val="17"/>
              </w:rPr>
              <w:t xml:space="preserve">    WACC rises from 8.5% to 9.5%, intrinsic value per share declines materially.\n\nGiven the high TV/EV ratio, </w:t>
            </w:r>
          </w:p>
          <w:p>
            <w:pPr>
              <w:spacing w:after="0" w:line="230" w:lineRule="exact"/>
            </w:pPr>
            <w:r>
              <w:rPr>
                <w:rFonts w:ascii="Courier New" w:cs="Courier New" w:eastAsia="Courier New" w:hAnsi="Courier New"/>
                <w:color w:val="1E2A38"/>
                <w:sz w:val="17"/>
                <w:szCs w:val="17"/>
              </w:rPr>
              <w:t xml:space="preserve">    the DCF is most useful as a floor valuation (what Apple is worth if growth normalizes to GDP rates) rather </w:t>
            </w:r>
          </w:p>
          <w:p>
            <w:pPr>
              <w:spacing w:after="0" w:line="230" w:lineRule="exact"/>
            </w:pPr>
            <w:r>
              <w:rPr>
                <w:rFonts w:ascii="Courier New" w:cs="Courier New" w:eastAsia="Courier New" w:hAnsi="Courier New"/>
                <w:color w:val="1E2A38"/>
                <w:sz w:val="17"/>
                <w:szCs w:val="17"/>
              </w:rPr>
              <w:t xml:space="preserve">    than a precise target.\n\n---\n\n## Financial Performance Context (FY2021–FY2025)\n\n### Revenue &amp; </w:t>
            </w:r>
          </w:p>
          <w:p>
            <w:pPr>
              <w:spacing w:after="0" w:line="230" w:lineRule="exact"/>
            </w:pPr>
            <w:r>
              <w:rPr>
                <w:rFonts w:ascii="Courier New" w:cs="Courier New" w:eastAsia="Courier New" w:hAnsi="Courier New"/>
                <w:color w:val="1E2A38"/>
                <w:sz w:val="17"/>
                <w:szCs w:val="17"/>
              </w:rPr>
              <w:t xml:space="preserve">    Profitability Trend\n| Fiscal Year | Revenue | Gross Margin | EBIT Margin | Net Income </w:t>
            </w:r>
          </w:p>
          <w:p>
            <w:pPr>
              <w:spacing w:after="0" w:line="230" w:lineRule="exact"/>
            </w:pPr>
            <w:r>
              <w:rPr>
                <w:rFonts w:ascii="Courier New" w:cs="Courier New" w:eastAsia="Courier New" w:hAnsi="Courier New"/>
                <w:color w:val="1E2A38"/>
                <w:sz w:val="17"/>
                <w:szCs w:val="17"/>
              </w:rPr>
              <w:t xml:space="preserve">    |\n|---|---|---|---|---|\n| FY2021 | $365.8B | 41.8% | 29.8% | $94.7B |\n| FY2022 | $394.3B | 43.3% | 30.3% | </w:t>
            </w:r>
          </w:p>
          <w:p>
            <w:pPr>
              <w:spacing w:after="0" w:line="230" w:lineRule="exact"/>
            </w:pPr>
            <w:r>
              <w:rPr>
                <w:rFonts w:ascii="Courier New" w:cs="Courier New" w:eastAsia="Courier New" w:hAnsi="Courier New"/>
                <w:color w:val="1E2A38"/>
                <w:sz w:val="17"/>
                <w:szCs w:val="17"/>
              </w:rPr>
              <w:t xml:space="preserve">    $99.8B |\n| FY2023 | $383.3B | 44.1% | 29.8% | $97.0B |\n| FY2024 | $391.0B | 46.2% | 31.5% | $93.7B |\n| </w:t>
            </w:r>
          </w:p>
          <w:p>
            <w:pPr>
              <w:spacing w:after="0" w:line="230" w:lineRule="exact"/>
            </w:pPr>
            <w:r>
              <w:rPr>
                <w:rFonts w:ascii="Courier New" w:cs="Courier New" w:eastAsia="Courier New" w:hAnsi="Courier New"/>
                <w:color w:val="1E2A38"/>
                <w:sz w:val="17"/>
                <w:szCs w:val="17"/>
              </w:rPr>
              <w:t xml:space="preserve">    FY2025 | $416.2B | 46.9% | 32.0% | $112.0B |\n\nObservations:\n- Revenue grew 13.8% from FY2021 to FY2025 </w:t>
            </w:r>
          </w:p>
          <w:p>
            <w:pPr>
              <w:spacing w:after="0" w:line="230" w:lineRule="exact"/>
            </w:pPr>
            <w:r>
              <w:rPr>
                <w:rFonts w:ascii="Courier New" w:cs="Courier New" w:eastAsia="Courier New" w:hAnsi="Courier New"/>
                <w:color w:val="1E2A38"/>
                <w:sz w:val="17"/>
                <w:szCs w:val="17"/>
              </w:rPr>
              <w:t xml:space="preserve">    (CAGR ~3.3%), with a dip in FY2023 followed by recovery.\n- Gross margin expanded 510 bps over 5 years, </w:t>
            </w:r>
          </w:p>
          <w:p>
            <w:pPr>
              <w:spacing w:after="0" w:line="230" w:lineRule="exact"/>
            </w:pPr>
            <w:r>
              <w:rPr>
                <w:rFonts w:ascii="Courier New" w:cs="Courier New" w:eastAsia="Courier New" w:hAnsi="Courier New"/>
                <w:color w:val="1E2A38"/>
                <w:sz w:val="17"/>
                <w:szCs w:val="17"/>
              </w:rPr>
              <w:t xml:space="preserve">    reflecting product mix shift toward higher-margin services and wearables.\n- EBIT margin improved 220 bps, </w:t>
            </w:r>
          </w:p>
          <w:p>
            <w:pPr>
              <w:spacing w:after="0" w:line="230" w:lineRule="exact"/>
            </w:pPr>
            <w:r>
              <w:rPr>
                <w:rFonts w:ascii="Courier New" w:cs="Courier New" w:eastAsia="Courier New" w:hAnsi="Courier New"/>
                <w:color w:val="1E2A38"/>
                <w:sz w:val="17"/>
                <w:szCs w:val="17"/>
              </w:rPr>
              <w:t xml:space="preserve">    demonstrating operating leverage.\n- Net income grew 18.3% from FY2021 to FY2025, outpacing revenue growth due </w:t>
            </w:r>
          </w:p>
          <w:p>
            <w:pPr>
              <w:spacing w:after="0" w:line="230" w:lineRule="exact"/>
            </w:pPr>
            <w:r>
              <w:rPr>
                <w:rFonts w:ascii="Courier New" w:cs="Courier New" w:eastAsia="Courier New" w:hAnsi="Courier New"/>
                <w:color w:val="1E2A38"/>
                <w:sz w:val="17"/>
                <w:szCs w:val="17"/>
              </w:rPr>
              <w:t xml:space="preserve">    to margin expansion and lower share count (buybacks).\n\n### Cash Flow Quality\n| Fiscal Year | Net Income | </w:t>
            </w:r>
          </w:p>
          <w:p>
            <w:pPr>
              <w:spacing w:after="0" w:line="230" w:lineRule="exact"/>
            </w:pPr>
            <w:r>
              <w:rPr>
                <w:rFonts w:ascii="Courier New" w:cs="Courier New" w:eastAsia="Courier New" w:hAnsi="Courier New"/>
                <w:color w:val="1E2A38"/>
                <w:sz w:val="17"/>
                <w:szCs w:val="17"/>
              </w:rPr>
              <w:t xml:space="preserve">    Operating CFO | Free Cash Flow | FCF/NI |\n|---|---|---|---|---|\n| FY2021 | $94.7B | $104.0B | $92.9B | 98% </w:t>
            </w:r>
          </w:p>
          <w:p>
            <w:pPr>
              <w:spacing w:after="0" w:line="230" w:lineRule="exact"/>
            </w:pPr>
            <w:r>
              <w:rPr>
                <w:rFonts w:ascii="Courier New" w:cs="Courier New" w:eastAsia="Courier New" w:hAnsi="Courier New"/>
                <w:color w:val="1E2A38"/>
                <w:sz w:val="17"/>
                <w:szCs w:val="17"/>
              </w:rPr>
              <w:t xml:space="preserve">    |\n| FY2022 | $99.8B | $122.2B | $111.4B | 112% |\n| FY2023 | $97.0B | $110.5B | $99.5B | 103% |\n| FY2024 | </w:t>
            </w:r>
          </w:p>
          <w:p>
            <w:pPr>
              <w:spacing w:after="0" w:line="230" w:lineRule="exact"/>
            </w:pPr>
            <w:r>
              <w:rPr>
                <w:rFonts w:ascii="Courier New" w:cs="Courier New" w:eastAsia="Courier New" w:hAnsi="Courier New"/>
                <w:color w:val="1E2A38"/>
                <w:sz w:val="17"/>
                <w:szCs w:val="17"/>
              </w:rPr>
              <w:t xml:space="preserve">    $93.7B | $118.3B | $108.8B | 116% |\n| FY2025 | $112.0B | $111.5B | $98.8B | 88% |\n\nObservations:\n- </w:t>
            </w:r>
          </w:p>
          <w:p>
            <w:pPr>
              <w:spacing w:after="0" w:line="230" w:lineRule="exact"/>
            </w:pPr>
            <w:r>
              <w:rPr>
                <w:rFonts w:ascii="Courier New" w:cs="Courier New" w:eastAsia="Courier New" w:hAnsi="Courier New"/>
                <w:color w:val="1E2A38"/>
                <w:sz w:val="17"/>
                <w:szCs w:val="17"/>
              </w:rPr>
              <w:t xml:space="preserve">    Operating cash flow is consistently strong and exceeds net income, indicating high-quality earnings.\n- FCF/NI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ratio of 88% in FY2025 is healthy, though below the 5-year average of 104%, suggesting either higher capex or </w:t>
            </w:r>
          </w:p>
          <w:p>
            <w:pPr>
              <w:spacing w:after="0" w:line="230" w:lineRule="exact"/>
            </w:pPr>
            <w:r>
              <w:rPr>
                <w:rFonts w:ascii="Courier New" w:cs="Courier New" w:eastAsia="Courier New" w:hAnsi="Courier New"/>
                <w:color w:val="1E2A38"/>
                <w:sz w:val="17"/>
                <w:szCs w:val="17"/>
              </w:rPr>
              <w:t xml:space="preserve">    working capital timing effects.\n- CapEx in FY2025 was $12.7B (3.1% of revenue), well below D&amp;A of $11.7B, </w:t>
            </w:r>
          </w:p>
          <w:p>
            <w:pPr>
              <w:spacing w:after="0" w:line="230" w:lineRule="exact"/>
            </w:pPr>
            <w:r>
              <w:rPr>
                <w:rFonts w:ascii="Courier New" w:cs="Courier New" w:eastAsia="Courier New" w:hAnsi="Courier New"/>
                <w:color w:val="1E2A38"/>
                <w:sz w:val="17"/>
                <w:szCs w:val="17"/>
              </w:rPr>
              <w:t xml:space="preserve">    indicating Apple is not reinvesting heavily in fixed assets — a sign of a mature, capital-light business </w:t>
            </w:r>
          </w:p>
          <w:p>
            <w:pPr>
              <w:spacing w:after="0" w:line="230" w:lineRule="exact"/>
            </w:pPr>
            <w:r>
              <w:rPr>
                <w:rFonts w:ascii="Courier New" w:cs="Courier New" w:eastAsia="Courier New" w:hAnsi="Courier New"/>
                <w:color w:val="1E2A38"/>
                <w:sz w:val="17"/>
                <w:szCs w:val="17"/>
              </w:rPr>
              <w:t xml:space="preserve">    model.\n\n### Leverage &amp; Solvency\n| Fiscal Year | Total Debt | Total Equity | Debt/Equity | Interest Coverage </w:t>
            </w:r>
          </w:p>
          <w:p>
            <w:pPr>
              <w:spacing w:after="0" w:line="230" w:lineRule="exact"/>
            </w:pPr>
            <w:r>
              <w:rPr>
                <w:rFonts w:ascii="Courier New" w:cs="Courier New" w:eastAsia="Courier New" w:hAnsi="Courier New"/>
                <w:color w:val="1E2A38"/>
                <w:sz w:val="17"/>
                <w:szCs w:val="17"/>
              </w:rPr>
              <w:t xml:space="preserve">    |\n|---|---|---|---|---|\n| FY2021 | $115.1B | $63.1B | 1.82x | 40.5× |\n| FY2022 | $108.9B | $50.7B | 2.15x | </w:t>
            </w:r>
          </w:p>
          <w:p>
            <w:pPr>
              <w:spacing w:after="0" w:line="230" w:lineRule="exact"/>
            </w:pPr>
            <w:r>
              <w:rPr>
                <w:rFonts w:ascii="Courier New" w:cs="Courier New" w:eastAsia="Courier New" w:hAnsi="Courier New"/>
                <w:color w:val="1E2A38"/>
                <w:sz w:val="17"/>
                <w:szCs w:val="17"/>
              </w:rPr>
              <w:t xml:space="preserve">    41.7× |\n| FY2023 | $101.3B | $62.1B | 1.63x | 30.0× |\n| FY2024 | $95.7B | $57.0B | 1.68x | N/A |\n| FY2025 | </w:t>
            </w:r>
          </w:p>
          <w:p>
            <w:pPr>
              <w:spacing w:after="0" w:line="230" w:lineRule="exact"/>
            </w:pPr>
            <w:r>
              <w:rPr>
                <w:rFonts w:ascii="Courier New" w:cs="Courier New" w:eastAsia="Courier New" w:hAnsi="Courier New"/>
                <w:color w:val="1E2A38"/>
                <w:sz w:val="17"/>
                <w:szCs w:val="17"/>
              </w:rPr>
              <w:t xml:space="preserve">    $86.3B | $73.7B | 1.17x | N/A |\n\nObservations:\n- Debt has declined $28.8B (25%) from FY2021 to FY2025, </w:t>
            </w:r>
          </w:p>
          <w:p>
            <w:pPr>
              <w:spacing w:after="0" w:line="230" w:lineRule="exact"/>
            </w:pPr>
            <w:r>
              <w:rPr>
                <w:rFonts w:ascii="Courier New" w:cs="Courier New" w:eastAsia="Courier New" w:hAnsi="Courier New"/>
                <w:color w:val="1E2A38"/>
                <w:sz w:val="17"/>
                <w:szCs w:val="17"/>
              </w:rPr>
              <w:t xml:space="preserve">    while equity has grown $10.6B (17%).\n- Debt/Equity ratio improved from 1.82x to 1.17x, reflecting deliberate </w:t>
            </w:r>
          </w:p>
          <w:p>
            <w:pPr>
              <w:spacing w:after="0" w:line="230" w:lineRule="exact"/>
            </w:pPr>
            <w:r>
              <w:rPr>
                <w:rFonts w:ascii="Courier New" w:cs="Courier New" w:eastAsia="Courier New" w:hAnsi="Courier New"/>
                <w:color w:val="1E2A38"/>
                <w:sz w:val="17"/>
                <w:szCs w:val="17"/>
              </w:rPr>
              <w:t xml:space="preserve">    deleveraging.\n- Interest coverage (EBIT/Interest) was 40.5× in FY2021, indicating Apple can service debt with </w:t>
            </w:r>
          </w:p>
          <w:p>
            <w:pPr>
              <w:spacing w:after="0" w:line="230" w:lineRule="exact"/>
            </w:pPr>
            <w:r>
              <w:rPr>
                <w:rFonts w:ascii="Courier New" w:cs="Courier New" w:eastAsia="Courier New" w:hAnsi="Courier New"/>
                <w:color w:val="1E2A38"/>
                <w:sz w:val="17"/>
                <w:szCs w:val="17"/>
              </w:rPr>
              <w:t xml:space="preserve">    ease.\n- The company is in a strong financial position with ample capacity to refinance or </w:t>
            </w:r>
          </w:p>
          <w:p>
            <w:pPr>
              <w:spacing w:after="0" w:line="230" w:lineRule="exact"/>
            </w:pPr>
            <w:r>
              <w:rPr>
                <w:rFonts w:ascii="Courier New" w:cs="Courier New" w:eastAsia="Courier New" w:hAnsi="Courier New"/>
                <w:color w:val="1E2A38"/>
                <w:sz w:val="17"/>
                <w:szCs w:val="17"/>
              </w:rPr>
              <w:t xml:space="preserve">    invest.\n\n---\n\n## Key Drivers to Watch\n\n1. Services Revenue Growth: Apple's services segment (App Store, </w:t>
            </w:r>
          </w:p>
          <w:p>
            <w:pPr>
              <w:spacing w:after="0" w:line="230" w:lineRule="exact"/>
            </w:pPr>
            <w:r>
              <w:rPr>
                <w:rFonts w:ascii="Courier New" w:cs="Courier New" w:eastAsia="Courier New" w:hAnsi="Courier New"/>
                <w:color w:val="1E2A38"/>
                <w:sz w:val="17"/>
                <w:szCs w:val="17"/>
              </w:rPr>
              <w:t xml:space="preserve">    Apple Music, iCloud, AppleCare) is higher-margin and more recurring. Acceleration here would support higher </w:t>
            </w:r>
          </w:p>
          <w:p>
            <w:pPr>
              <w:spacing w:after="0" w:line="230" w:lineRule="exact"/>
            </w:pPr>
            <w:r>
              <w:rPr>
                <w:rFonts w:ascii="Courier New" w:cs="Courier New" w:eastAsia="Courier New" w:hAnsi="Courier New"/>
                <w:color w:val="1E2A38"/>
                <w:sz w:val="17"/>
                <w:szCs w:val="17"/>
              </w:rPr>
              <w:t xml:space="preserve">    terminal growth assumptions.\n\n2. AI Monetization: Apple Intelligence and AI-powered features could drive </w:t>
            </w:r>
          </w:p>
          <w:p>
            <w:pPr>
              <w:spacing w:after="0" w:line="230" w:lineRule="exact"/>
            </w:pPr>
            <w:r>
              <w:rPr>
                <w:rFonts w:ascii="Courier New" w:cs="Courier New" w:eastAsia="Courier New" w:hAnsi="Courier New"/>
                <w:color w:val="1E2A38"/>
                <w:sz w:val="17"/>
                <w:szCs w:val="17"/>
              </w:rPr>
              <w:t xml:space="preserve">    upgrade cycles and premium pricing. This is not yet reflected in historical financials and represents upside </w:t>
            </w:r>
          </w:p>
          <w:p>
            <w:pPr>
              <w:spacing w:after="0" w:line="230" w:lineRule="exact"/>
            </w:pPr>
            <w:r>
              <w:rPr>
                <w:rFonts w:ascii="Courier New" w:cs="Courier New" w:eastAsia="Courier New" w:hAnsi="Courier New"/>
                <w:color w:val="1E2A38"/>
                <w:sz w:val="17"/>
                <w:szCs w:val="17"/>
              </w:rPr>
              <w:t xml:space="preserve">    optionality.\n\n3. Gross Margin Sustainability: The 46.9% gross margin in FY2025 is near historical highs. Any </w:t>
            </w:r>
          </w:p>
          <w:p>
            <w:pPr>
              <w:spacing w:after="0" w:line="230" w:lineRule="exact"/>
            </w:pPr>
            <w:r>
              <w:rPr>
                <w:rFonts w:ascii="Courier New" w:cs="Courier New" w:eastAsia="Courier New" w:hAnsi="Courier New"/>
                <w:color w:val="1E2A38"/>
                <w:sz w:val="17"/>
                <w:szCs w:val="17"/>
              </w:rPr>
              <w:t xml:space="preserve">    compression would pressure profitability and valuation.\n\n4. Capital Allocation: Apple's continued share </w:t>
            </w:r>
          </w:p>
          <w:p>
            <w:pPr>
              <w:spacing w:after="0" w:line="230" w:lineRule="exact"/>
            </w:pPr>
            <w:r>
              <w:rPr>
                <w:rFonts w:ascii="Courier New" w:cs="Courier New" w:eastAsia="Courier New" w:hAnsi="Courier New"/>
                <w:color w:val="1E2A38"/>
                <w:sz w:val="17"/>
                <w:szCs w:val="17"/>
              </w:rPr>
              <w:t xml:space="preserve">    buybacks ($110B+ annually) reduce share count and support EPS growth even if net income is flat. Monitor </w:t>
            </w:r>
          </w:p>
          <w:p>
            <w:pPr>
              <w:spacing w:after="0" w:line="230" w:lineRule="exact"/>
            </w:pPr>
            <w:r>
              <w:rPr>
                <w:rFonts w:ascii="Courier New" w:cs="Courier New" w:eastAsia="Courier New" w:hAnsi="Courier New"/>
                <w:color w:val="1E2A38"/>
                <w:sz w:val="17"/>
                <w:szCs w:val="17"/>
              </w:rPr>
              <w:t xml:space="preserve">    whether buybacks continue or capital is redirected to R&amp;D or M&amp;A.\n\n5. Emerging Market Penetration: Growth in </w:t>
            </w:r>
          </w:p>
          <w:p>
            <w:pPr>
              <w:spacing w:after="0" w:line="230" w:lineRule="exact"/>
            </w:pPr>
            <w:r>
              <w:rPr>
                <w:rFonts w:ascii="Courier New" w:cs="Courier New" w:eastAsia="Courier New" w:hAnsi="Courier New"/>
                <w:color w:val="1E2A38"/>
                <w:sz w:val="17"/>
                <w:szCs w:val="17"/>
              </w:rPr>
              <w:t xml:space="preserve">    India, Southeast Asia, and other high-growth regions could support above-GDP growth rates.\n\n6. Interest Rate </w:t>
            </w:r>
          </w:p>
          <w:p>
            <w:pPr>
              <w:spacing w:after="0" w:line="230" w:lineRule="exact"/>
            </w:pPr>
            <w:r>
              <w:rPr>
                <w:rFonts w:ascii="Courier New" w:cs="Courier New" w:eastAsia="Courier New" w:hAnsi="Courier New"/>
                <w:color w:val="1E2A38"/>
                <w:sz w:val="17"/>
                <w:szCs w:val="17"/>
              </w:rPr>
              <w:t xml:space="preserve">    Environment: A rise in risk-free rates or equity risk premium would increase WACC and compress the DCF </w:t>
            </w:r>
          </w:p>
          <w:p>
            <w:pPr>
              <w:spacing w:after="0" w:line="230" w:lineRule="exact"/>
            </w:pPr>
            <w:r>
              <w:rPr>
                <w:rFonts w:ascii="Courier New" w:cs="Courier New" w:eastAsia="Courier New" w:hAnsi="Courier New"/>
                <w:color w:val="1E2A38"/>
                <w:sz w:val="17"/>
                <w:szCs w:val="17"/>
              </w:rPr>
              <w:t xml:space="preserve">    valuation. Conversely, rate cuts would expand it.\n\n---\n\n## Red Flags &amp; Limitations\n\n### Model </w:t>
            </w:r>
          </w:p>
          <w:p>
            <w:pPr>
              <w:spacing w:after="0" w:line="230" w:lineRule="exact"/>
            </w:pPr>
            <w:r>
              <w:rPr>
                <w:rFonts w:ascii="Courier New" w:cs="Courier New" w:eastAsia="Courier New" w:hAnsi="Courier New"/>
                <w:color w:val="1E2A38"/>
                <w:sz w:val="17"/>
                <w:szCs w:val="17"/>
              </w:rPr>
              <w:t xml:space="preserve">    Limitations\n- Missing Interest Expense Data: FY2025 interest expense was not available, forcing the model to </w:t>
            </w:r>
          </w:p>
          <w:p>
            <w:pPr>
              <w:spacing w:after="0" w:line="230" w:lineRule="exact"/>
            </w:pPr>
            <w:r>
              <w:rPr>
                <w:rFonts w:ascii="Courier New" w:cs="Courier New" w:eastAsia="Courier New" w:hAnsi="Courier New"/>
                <w:color w:val="1E2A38"/>
                <w:sz w:val="17"/>
                <w:szCs w:val="17"/>
              </w:rPr>
              <w:t xml:space="preserve">    estimate cost of debt. This adds ~50–100 bps of uncertainty to WACC.\n- High Terminal Value Dependency: 74.2% </w:t>
            </w:r>
          </w:p>
          <w:p>
            <w:pPr>
              <w:spacing w:after="0" w:line="230" w:lineRule="exact"/>
            </w:pPr>
            <w:r>
              <w:rPr>
                <w:rFonts w:ascii="Courier New" w:cs="Courier New" w:eastAsia="Courier New" w:hAnsi="Courier New"/>
                <w:color w:val="1E2A38"/>
                <w:sz w:val="17"/>
                <w:szCs w:val="17"/>
              </w:rPr>
              <w:t xml:space="preserve">    of enterprise value derives from terminal value, making the valuation highly sensitive to perpetual growth and </w:t>
            </w:r>
          </w:p>
          <w:p>
            <w:pPr>
              <w:spacing w:after="0" w:line="230" w:lineRule="exact"/>
            </w:pPr>
            <w:r>
              <w:rPr>
                <w:rFonts w:ascii="Courier New" w:cs="Courier New" w:eastAsia="Courier New" w:hAnsi="Courier New"/>
                <w:color w:val="1E2A38"/>
                <w:sz w:val="17"/>
                <w:szCs w:val="17"/>
              </w:rPr>
              <w:t xml:space="preserve">    WACC assumptions.\n- Depreciation Data Gaps: D&amp;A projections are based on historical averages; actual capex </w:t>
            </w:r>
          </w:p>
          <w:p>
            <w:pPr>
              <w:spacing w:after="0" w:line="230" w:lineRule="exact"/>
            </w:pPr>
            <w:r>
              <w:rPr>
                <w:rFonts w:ascii="Courier New" w:cs="Courier New" w:eastAsia="Courier New" w:hAnsi="Courier New"/>
                <w:color w:val="1E2A38"/>
                <w:sz w:val="17"/>
                <w:szCs w:val="17"/>
              </w:rPr>
              <w:t xml:space="preserve">    intensity may differ.\n\n### Valuation Red Flags\n- Extreme Valuation Multiple: At $291, Apple trades at 43.4× </w:t>
            </w:r>
          </w:p>
          <w:p>
            <w:pPr>
              <w:spacing w:after="0" w:line="230" w:lineRule="exact"/>
            </w:pPr>
            <w:r>
              <w:rPr>
                <w:rFonts w:ascii="Courier New" w:cs="Courier New" w:eastAsia="Courier New" w:hAnsi="Courier New"/>
                <w:color w:val="1E2A38"/>
                <w:sz w:val="17"/>
                <w:szCs w:val="17"/>
              </w:rPr>
              <w:t xml:space="preserve">    net income and 32.1× EBIT. These are premium multiples even for a high-quality compounder.\n- Limited </w:t>
            </w:r>
          </w:p>
          <w:p>
            <w:pPr>
              <w:spacing w:after="0" w:line="230" w:lineRule="exact"/>
            </w:pPr>
            <w:r>
              <w:rPr>
                <w:rFonts w:ascii="Courier New" w:cs="Courier New" w:eastAsia="Courier New" w:hAnsi="Courier New"/>
                <w:color w:val="1E2A38"/>
                <w:sz w:val="17"/>
                <w:szCs w:val="17"/>
              </w:rPr>
              <w:t xml:space="preserve">    Near-Term Upside from DCF: The DCF projects only 3–4% annual FCF growth through FY2030. For the stock to </w:t>
            </w:r>
          </w:p>
          <w:p>
            <w:pPr>
              <w:spacing w:after="0" w:line="230" w:lineRule="exact"/>
            </w:pPr>
            <w:r>
              <w:rPr>
                <w:rFonts w:ascii="Courier New" w:cs="Courier New" w:eastAsia="Courier New" w:hAnsi="Courier New"/>
                <w:color w:val="1E2A38"/>
                <w:sz w:val="17"/>
                <w:szCs w:val="17"/>
              </w:rPr>
              <w:t xml:space="preserve">    justify current prices, either (a) growth must accelerate materially, or (b) the market is pricing in </w:t>
            </w:r>
          </w:p>
          <w:p>
            <w:pPr>
              <w:spacing w:after="0" w:line="230" w:lineRule="exact"/>
            </w:pPr>
            <w:r>
              <w:rPr>
                <w:rFonts w:ascii="Courier New" w:cs="Courier New" w:eastAsia="Courier New" w:hAnsi="Courier New"/>
                <w:color w:val="1E2A38"/>
                <w:sz w:val="17"/>
                <w:szCs w:val="17"/>
              </w:rPr>
              <w:t xml:space="preserve">    significant optionality (AI, services, emerging markets) not yet in the financials.\n- Mature Revenue Base: </w:t>
            </w:r>
          </w:p>
          <w:p>
            <w:pPr>
              <w:spacing w:after="0" w:line="230" w:lineRule="exact"/>
            </w:pPr>
            <w:r>
              <w:rPr>
                <w:rFonts w:ascii="Courier New" w:cs="Courier New" w:eastAsia="Courier New" w:hAnsi="Courier New"/>
                <w:color w:val="1E2A38"/>
                <w:sz w:val="17"/>
                <w:szCs w:val="17"/>
              </w:rPr>
              <w:t xml:space="preserve">    FY2025 revenue of $416.2B is only 13.8% above FY2021, implying a 3.3% CAGR. For a $4.3 trillion market cap </w:t>
            </w:r>
          </w:p>
          <w:p>
            <w:pPr>
              <w:spacing w:after="0" w:line="230" w:lineRule="exact"/>
            </w:pPr>
            <w:r>
              <w:rPr>
                <w:rFonts w:ascii="Courier New" w:cs="Courier New" w:eastAsia="Courier New" w:hAnsi="Courier New"/>
                <w:color w:val="1E2A38"/>
                <w:sz w:val="17"/>
                <w:szCs w:val="17"/>
              </w:rPr>
              <w:t xml:space="preserve">    company, sustaining even 5% revenue growth is challenging.\n\n### Operational Observations\n- Receivables </w:t>
            </w:r>
          </w:p>
          <w:p>
            <w:pPr>
              <w:spacing w:after="0" w:line="230" w:lineRule="exact"/>
            </w:pPr>
            <w:r>
              <w:rPr>
                <w:rFonts w:ascii="Courier New" w:cs="Courier New" w:eastAsia="Courier New" w:hAnsi="Courier New"/>
                <w:color w:val="1E2A38"/>
                <w:sz w:val="17"/>
                <w:szCs w:val="17"/>
              </w:rPr>
              <w:t xml:space="preserve">    Growth: Accounts receivable grew from $26.3B (FY2021) to $39.8B (FY2025), a 51% increase. While some growth is </w:t>
            </w:r>
          </w:p>
          <w:p>
            <w:pPr>
              <w:spacing w:after="0" w:line="230" w:lineRule="exact"/>
            </w:pPr>
            <w:r>
              <w:rPr>
                <w:rFonts w:ascii="Courier New" w:cs="Courier New" w:eastAsia="Courier New" w:hAnsi="Courier New"/>
                <w:color w:val="1E2A38"/>
                <w:sz w:val="17"/>
                <w:szCs w:val="17"/>
              </w:rPr>
              <w:t xml:space="preserve">    expected with revenue expansion, this warrants monitoring for collection risk or channel mix shifts.\n- </w:t>
            </w:r>
          </w:p>
          <w:p>
            <w:pPr>
              <w:spacing w:after="0" w:line="230" w:lineRule="exact"/>
            </w:pPr>
            <w:r>
              <w:rPr>
                <w:rFonts w:ascii="Courier New" w:cs="Courier New" w:eastAsia="Courier New" w:hAnsi="Courier New"/>
                <w:color w:val="1E2A38"/>
                <w:sz w:val="17"/>
                <w:szCs w:val="17"/>
              </w:rPr>
              <w:t xml:space="preserve">    Inventory Efficiency: Inventory fell from $6.6B (FY2021) to $5.7B (FY2025), a positive sign of supply chain </w:t>
            </w:r>
          </w:p>
          <w:p>
            <w:pPr>
              <w:spacing w:after="0" w:line="230" w:lineRule="exact"/>
            </w:pPr>
            <w:r>
              <w:rPr>
                <w:rFonts w:ascii="Courier New" w:cs="Courier New" w:eastAsia="Courier New" w:hAnsi="Courier New"/>
                <w:color w:val="1E2A38"/>
                <w:sz w:val="17"/>
                <w:szCs w:val="17"/>
              </w:rPr>
              <w:t xml:space="preserve">    optimization and working capital efficiency.\n\n---\n\n## Bottom Line\n\nValuation Verdict: Significantly </w:t>
            </w:r>
          </w:p>
          <w:p>
            <w:pPr>
              <w:spacing w:after="0" w:line="230" w:lineRule="exact"/>
            </w:pPr>
            <w:r>
              <w:rPr>
                <w:rFonts w:ascii="Courier New" w:cs="Courier New" w:eastAsia="Courier New" w:hAnsi="Courier New"/>
                <w:color w:val="1E2A38"/>
                <w:sz w:val="17"/>
                <w:szCs w:val="17"/>
              </w:rPr>
              <w:t xml:space="preserve">    Overvalued Relative to DCF\n\nApple's intrinsic value per share, based on conservative assumptions (2.5% </w:t>
            </w:r>
          </w:p>
          <w:p>
            <w:pPr>
              <w:spacing w:after="0" w:line="230" w:lineRule="exact"/>
            </w:pPr>
            <w:r>
              <w:rPr>
                <w:rFonts w:ascii="Courier New" w:cs="Courier New" w:eastAsia="Courier New" w:hAnsi="Courier New"/>
                <w:color w:val="1E2A38"/>
                <w:sz w:val="17"/>
                <w:szCs w:val="17"/>
              </w:rPr>
              <w:t xml:space="preserve">    terminal growth, 8.5% WACC), is $117.44. The current market price of $291.13 implies a 59.6% downside to the </w:t>
            </w:r>
          </w:p>
          <w:p>
            <w:pPr>
              <w:spacing w:after="0" w:line="230" w:lineRule="exact"/>
            </w:pPr>
            <w:r>
              <w:rPr>
                <w:rFonts w:ascii="Courier New" w:cs="Courier New" w:eastAsia="Courier New" w:hAnsi="Courier New"/>
                <w:color w:val="1E2A38"/>
                <w:sz w:val="17"/>
                <w:szCs w:val="17"/>
              </w:rPr>
              <w:t xml:space="preserve">    DCF estimate.\n\nHowever, this conclusion comes with important caveats:\n\n1. The DCF assumes normalized </w:t>
            </w:r>
          </w:p>
          <w:p>
            <w:pPr>
              <w:spacing w:after="0" w:line="230" w:lineRule="exact"/>
            </w:pPr>
            <w:r>
              <w:rPr>
                <w:rFonts w:ascii="Courier New" w:cs="Courier New" w:eastAsia="Courier New" w:hAnsi="Courier New"/>
                <w:color w:val="1E2A38"/>
                <w:sz w:val="17"/>
                <w:szCs w:val="17"/>
              </w:rPr>
              <w:t xml:space="preserve">    growth. If Apple can sustain 5–6% revenue growth and expand margins further through services and AI, the </w:t>
            </w:r>
          </w:p>
          <w:p>
            <w:pPr>
              <w:spacing w:after="0" w:line="230" w:lineRule="exact"/>
            </w:pPr>
            <w:r>
              <w:rPr>
                <w:rFonts w:ascii="Courier New" w:cs="Courier New" w:eastAsia="Courier New" w:hAnsi="Courier New"/>
                <w:color w:val="1E2A38"/>
                <w:sz w:val="17"/>
                <w:szCs w:val="17"/>
              </w:rPr>
              <w:t xml:space="preserve">    valuation gap narrows significantly.\n\n2. The market may be pricing optionality. Apple Intelligence, emerging </w:t>
            </w:r>
          </w:p>
          <w:p>
            <w:pPr>
              <w:spacing w:after="0" w:line="230" w:lineRule="exact"/>
            </w:pPr>
            <w:r>
              <w:rPr>
                <w:rFonts w:ascii="Courier New" w:cs="Courier New" w:eastAsia="Courier New" w:hAnsi="Courier New"/>
                <w:color w:val="1E2A38"/>
                <w:sz w:val="17"/>
                <w:szCs w:val="17"/>
              </w:rPr>
              <w:t xml:space="preserve">    market growth, and services expansion are not yet fully reflected in historical financials. If these </w:t>
            </w:r>
          </w:p>
          <w:p>
            <w:pPr>
              <w:spacing w:after="0" w:line="230" w:lineRule="exact"/>
            </w:pPr>
            <w:r>
              <w:rPr>
                <w:rFonts w:ascii="Courier New" w:cs="Courier New" w:eastAsia="Courier New" w:hAnsi="Courier New"/>
                <w:color w:val="1E2A38"/>
                <w:sz w:val="17"/>
                <w:szCs w:val="17"/>
              </w:rPr>
              <w:t xml:space="preserve">    initiatives succeed, they could justify a premium.\n\n3. Model risk is material. The missing interest expense </w:t>
            </w:r>
          </w:p>
          <w:p>
            <w:pPr>
              <w:spacing w:after="0" w:line="230" w:lineRule="exact"/>
            </w:pPr>
            <w:r>
              <w:rPr>
                <w:rFonts w:ascii="Courier New" w:cs="Courier New" w:eastAsia="Courier New" w:hAnsi="Courier New"/>
                <w:color w:val="1E2A38"/>
                <w:sz w:val="17"/>
                <w:szCs w:val="17"/>
              </w:rPr>
              <w:t xml:space="preserve">    data and high terminal value dependency (74.2% of EV) mean the intrinsic value should be treated as a </w:t>
            </w:r>
          </w:p>
          <w:p>
            <w:pPr>
              <w:spacing w:after="0" w:line="230" w:lineRule="exact"/>
            </w:pPr>
            <w:r>
              <w:rPr>
                <w:rFonts w:ascii="Courier New" w:cs="Courier New" w:eastAsia="Courier New" w:hAnsi="Courier New"/>
                <w:color w:val="1E2A38"/>
                <w:sz w:val="17"/>
                <w:szCs w:val="17"/>
              </w:rPr>
              <w:t xml:space="preserve">    directional floor, not a precise target. A sensitivity analysis around WACC (±100 bps) and terminal growth </w:t>
            </w:r>
          </w:p>
          <w:p>
            <w:pPr>
              <w:spacing w:after="0" w:line="230" w:lineRule="exact"/>
            </w:pPr>
            <w:r>
              <w:rPr>
                <w:rFonts w:ascii="Courier New" w:cs="Courier New" w:eastAsia="Courier New" w:hAnsi="Courier New"/>
                <w:color w:val="1E2A38"/>
                <w:sz w:val="17"/>
                <w:szCs w:val="17"/>
              </w:rPr>
              <w:t xml:space="preserve">    (±50 bps) would be prudent.\n\n4. Apple's quality is undeniable. Strong FCF generation ($98.8B in FY2025), </w:t>
            </w:r>
          </w:p>
          <w:p>
            <w:pPr>
              <w:spacing w:after="0" w:line="230" w:lineRule="exact"/>
            </w:pPr>
            <w:r>
              <w:rPr>
                <w:rFonts w:ascii="Courier New" w:cs="Courier New" w:eastAsia="Courier New" w:hAnsi="Courier New"/>
                <w:color w:val="1E2A38"/>
                <w:sz w:val="17"/>
                <w:szCs w:val="17"/>
              </w:rPr>
              <w:t xml:space="preserve">    improving leverage (1.17x D/E), and margin expansion demonstrate operational excellence. The company is not a </w:t>
            </w:r>
          </w:p>
          <w:p>
            <w:pPr>
              <w:spacing w:after="0" w:line="230" w:lineRule="exact"/>
            </w:pPr>
            <w:r>
              <w:rPr>
                <w:rFonts w:ascii="Courier New" w:cs="Courier New" w:eastAsia="Courier New" w:hAnsi="Courier New"/>
                <w:color w:val="1E2A38"/>
                <w:sz w:val="17"/>
                <w:szCs w:val="17"/>
              </w:rPr>
              <w:t xml:space="preserve">    value trap.\n\nFor investors: At current prices, Apple appears to offer limited margin of safety based on </w:t>
            </w:r>
          </w:p>
          <w:p>
            <w:pPr>
              <w:spacing w:after="0" w:line="230" w:lineRule="exact"/>
            </w:pPr>
            <w:r>
              <w:rPr>
                <w:rFonts w:ascii="Courier New" w:cs="Courier New" w:eastAsia="Courier New" w:hAnsi="Courier New"/>
                <w:color w:val="1E2A38"/>
                <w:sz w:val="17"/>
                <w:szCs w:val="17"/>
              </w:rPr>
              <w:t xml:space="preserve">    fundamental cash flow analysis. The valuation is justified only if you believe Apple can sustain above-GDP </w:t>
            </w:r>
          </w:p>
          <w:p>
            <w:pPr>
              <w:spacing w:after="0" w:line="230" w:lineRule="exact"/>
            </w:pPr>
            <w:r>
              <w:rPr>
                <w:rFonts w:ascii="Courier New" w:cs="Courier New" w:eastAsia="Courier New" w:hAnsi="Courier New"/>
                <w:color w:val="1E2A38"/>
                <w:sz w:val="17"/>
                <w:szCs w:val="17"/>
              </w:rPr>
              <w:t xml:space="preserve">    growth and/or expand margins further. For value-oriented investors, waiting for a pullback to $200–$220 would </w:t>
            </w:r>
          </w:p>
          <w:p>
            <w:pPr>
              <w:spacing w:after="0" w:line="230" w:lineRule="exact"/>
            </w:pPr>
            <w:r>
              <w:rPr>
                <w:rFonts w:ascii="Courier New" w:cs="Courier New" w:eastAsia="Courier New" w:hAnsi="Courier New"/>
                <w:color w:val="1E2A38"/>
                <w:sz w:val="17"/>
                <w:szCs w:val="17"/>
              </w:rPr>
              <w:t xml:space="preserve">    offer a more attractive risk/reward. For growth-oriented investors betting on AI and services, the current </w:t>
            </w:r>
          </w:p>
          <w:p>
            <w:pPr>
              <w:spacing w:after="0" w:line="230" w:lineRule="exact"/>
            </w:pPr>
            <w:r>
              <w:rPr>
                <w:rFonts w:ascii="Courier New" w:cs="Courier New" w:eastAsia="Courier New" w:hAnsi="Courier New"/>
                <w:color w:val="1E2A38"/>
                <w:sz w:val="17"/>
                <w:szCs w:val="17"/>
              </w:rPr>
              <w:t xml:space="preserve">    price may be acceptable if conviction in those narratives is high.", additional_kwargs={}, </w:t>
            </w:r>
          </w:p>
          <w:p>
            <w:pPr>
              <w:spacing w:after="0" w:line="230" w:lineRule="exact"/>
            </w:pPr>
            <w:r>
              <w:rPr>
                <w:rFonts w:ascii="Courier New" w:cs="Courier New" w:eastAsia="Courier New" w:hAnsi="Courier New"/>
                <w:color w:val="1E2A38"/>
                <w:sz w:val="17"/>
                <w:szCs w:val="17"/>
              </w:rPr>
              <w:t xml:space="preserve">    response_metadata={'id': 'msg_01WxT4vTJQBQTicYVkcM1M1K', 'container': None, 'model': </w:t>
            </w:r>
          </w:p>
          <w:p>
            <w:pPr>
              <w:spacing w:after="0" w:line="230" w:lineRule="exact"/>
            </w:pPr>
            <w:r>
              <w:rPr>
                <w:rFonts w:ascii="Courier New" w:cs="Courier New" w:eastAsia="Courier New" w:hAnsi="Courier New"/>
                <w:color w:val="1E2A38"/>
                <w:sz w:val="17"/>
                <w:szCs w:val="17"/>
              </w:rPr>
              <w:t xml:space="preserve">    'claude-haiku-4-5-20251001', 'stop_details': None, 'stop_reason': 'end_turn', 'stop_sequence': None, 'usage': </w:t>
            </w:r>
          </w:p>
          <w:p>
            <w:pPr>
              <w:spacing w:after="0" w:line="230" w:lineRule="exact"/>
            </w:pPr>
            <w:r>
              <w:rPr>
                <w:rFonts w:ascii="Courier New" w:cs="Courier New" w:eastAsia="Courier New" w:hAnsi="Courier New"/>
                <w:color w:val="1E2A38"/>
                <w:sz w:val="17"/>
                <w:szCs w:val="17"/>
              </w:rPr>
              <w:t xml:space="preserve">    {'cache_creation': {'ephemeral_1h_input_tokens': 0, 'ephemeral_5m_input_tokens': 0}, </w:t>
            </w:r>
          </w:p>
          <w:p>
            <w:pPr>
              <w:spacing w:after="0" w:line="230" w:lineRule="exact"/>
            </w:pPr>
            <w:r>
              <w:rPr>
                <w:rFonts w:ascii="Courier New" w:cs="Courier New" w:eastAsia="Courier New" w:hAnsi="Courier New"/>
                <w:color w:val="1E2A38"/>
                <w:sz w:val="17"/>
                <w:szCs w:val="17"/>
              </w:rPr>
              <w:t xml:space="preserve">    'cache_creation_input_tokens': 0, 'cache_read_input_tokens': 0, 'inference_geo': 'not_available', </w:t>
            </w:r>
          </w:p>
          <w:p>
            <w:pPr>
              <w:spacing w:after="0" w:line="230" w:lineRule="exact"/>
            </w:pPr>
            <w:r>
              <w:rPr>
                <w:rFonts w:ascii="Courier New" w:cs="Courier New" w:eastAsia="Courier New" w:hAnsi="Courier New"/>
                <w:color w:val="1E2A38"/>
                <w:sz w:val="17"/>
                <w:szCs w:val="17"/>
              </w:rPr>
              <w:t xml:space="preserve">    'input_tokens': 8012, 'output_tokens': 3344, 'output_tokens_details': None, 'server_tool_use': None, </w:t>
            </w:r>
          </w:p>
          <w:p>
            <w:pPr>
              <w:spacing w:after="0" w:line="230" w:lineRule="exact"/>
            </w:pPr>
            <w:r>
              <w:rPr>
                <w:rFonts w:ascii="Courier New" w:cs="Courier New" w:eastAsia="Courier New" w:hAnsi="Courier New"/>
                <w:color w:val="1E2A38"/>
                <w:sz w:val="17"/>
                <w:szCs w:val="17"/>
              </w:rPr>
              <w:t xml:space="preserve">    'service_tier': 'standard'}, 'model_name': 'claude-haiku-4-5-20251001', 'model_provider': 'anthropic'}, </w:t>
            </w:r>
          </w:p>
          <w:p>
            <w:pPr>
              <w:spacing w:after="0" w:line="230" w:lineRule="exact"/>
            </w:pPr>
            <w:r>
              <w:rPr>
                <w:rFonts w:ascii="Courier New" w:cs="Courier New" w:eastAsia="Courier New" w:hAnsi="Courier New"/>
                <w:color w:val="1E2A38"/>
                <w:sz w:val="17"/>
                <w:szCs w:val="17"/>
              </w:rPr>
              <w:t xml:space="preserve">    id='lc_run--019ec396-8c16-78f2-aa7f-0519cd863c27-0', tool_calls=[], invalid_tool_calls=[], </w:t>
            </w:r>
          </w:p>
          <w:p>
            <w:pPr>
              <w:spacing w:after="0" w:line="230" w:lineRule="exact"/>
            </w:pPr>
            <w:r>
              <w:rPr>
                <w:rFonts w:ascii="Courier New" w:cs="Courier New" w:eastAsia="Courier New" w:hAnsi="Courier New"/>
                <w:color w:val="1E2A38"/>
                <w:sz w:val="17"/>
                <w:szCs w:val="17"/>
              </w:rPr>
              <w:t xml:space="preserve">    usage_metadata={'input_tokens': 8012, 'output_tokens': 3344, 'total_tokens': 11356, 'input_token_details': </w:t>
            </w:r>
          </w:p>
          <w:p>
            <w:pPr>
              <w:spacing w:after="0" w:line="230" w:lineRule="exact"/>
            </w:pPr>
            <w:r>
              <w:rPr>
                <w:rFonts w:ascii="Courier New" w:cs="Courier New" w:eastAsia="Courier New" w:hAnsi="Courier New"/>
                <w:color w:val="1E2A38"/>
                <w:sz w:val="17"/>
                <w:szCs w:val="17"/>
              </w:rPr>
              <w:t xml:space="preserve">    {'cache_read': 0, 'cache_creation': 0, 'ephemeral_5m_input_tokens': 0, 'ephemeral_1h_input_tokens': 0}})], </w:t>
            </w:r>
          </w:p>
          <w:p>
            <w:pPr>
              <w:spacing w:after="0" w:line="230" w:lineRule="exact"/>
            </w:pPr>
            <w:r>
              <w:rPr>
                <w:rFonts w:ascii="Courier New" w:cs="Courier New" w:eastAsia="Courier New" w:hAnsi="Courier New"/>
                <w:color w:val="1E2A38"/>
                <w:sz w:val="17"/>
                <w:szCs w:val="17"/>
              </w:rPr>
              <w:t xml:space="preserve">    'current_response': "---\n\n# Apple Inc. (AAPL) DCF Valuation\n\n## Executive Summary\n\nApple's DCF-derived </w:t>
            </w:r>
          </w:p>
          <w:p>
            <w:pPr>
              <w:spacing w:after="0" w:line="230" w:lineRule="exact"/>
            </w:pPr>
            <w:r>
              <w:rPr>
                <w:rFonts w:ascii="Courier New" w:cs="Courier New" w:eastAsia="Courier New" w:hAnsi="Courier New"/>
                <w:color w:val="1E2A38"/>
                <w:sz w:val="17"/>
                <w:szCs w:val="17"/>
              </w:rPr>
              <w:t xml:space="preserve">    intrinsic value is $117.44 per share (FY2025 base), compared to a current market price of $291.13. This </w:t>
            </w:r>
          </w:p>
          <w:p>
            <w:pPr>
              <w:spacing w:after="0" w:line="230" w:lineRule="exact"/>
            </w:pPr>
            <w:r>
              <w:rPr>
                <w:rFonts w:ascii="Courier New" w:cs="Courier New" w:eastAsia="Courier New" w:hAnsi="Courier New"/>
                <w:color w:val="1E2A38"/>
                <w:sz w:val="17"/>
                <w:szCs w:val="17"/>
              </w:rPr>
              <w:t xml:space="preserve">    implies the stock is trading at a 149% premium to the DCF estimate. The valuation is highly sensitive to </w:t>
            </w:r>
          </w:p>
          <w:p>
            <w:pPr>
              <w:spacing w:after="0" w:line="230" w:lineRule="exact"/>
            </w:pPr>
            <w:r>
              <w:rPr>
                <w:rFonts w:ascii="Courier New" w:cs="Courier New" w:eastAsia="Courier New" w:hAnsi="Courier New"/>
                <w:color w:val="1E2A38"/>
                <w:sz w:val="17"/>
                <w:szCs w:val="17"/>
              </w:rPr>
              <w:t xml:space="preserve">    terminal value assumptions, which represent 74.2% of enterprise value, indicating that near-term cash flow </w:t>
            </w:r>
          </w:p>
          <w:p>
            <w:pPr>
              <w:spacing w:after="0" w:line="230" w:lineRule="exact"/>
            </w:pPr>
            <w:r>
              <w:rPr>
                <w:rFonts w:ascii="Courier New" w:cs="Courier New" w:eastAsia="Courier New" w:hAnsi="Courier New"/>
                <w:color w:val="1E2A38"/>
                <w:sz w:val="17"/>
                <w:szCs w:val="17"/>
              </w:rPr>
              <w:t xml:space="preserve">    projections alone do not justify the current market price. The gap reflects either aggressive market </w:t>
            </w:r>
          </w:p>
          <w:p>
            <w:pPr>
              <w:spacing w:after="0" w:line="230" w:lineRule="exact"/>
            </w:pPr>
            <w:r>
              <w:rPr>
                <w:rFonts w:ascii="Courier New" w:cs="Courier New" w:eastAsia="Courier New" w:hAnsi="Courier New"/>
                <w:color w:val="1E2A38"/>
                <w:sz w:val="17"/>
                <w:szCs w:val="17"/>
              </w:rPr>
              <w:t xml:space="preserve">    expectations for long-term growth and profitability, or a significant overvaluation relative to fundamental </w:t>
            </w:r>
          </w:p>
          <w:p>
            <w:pPr>
              <w:spacing w:after="0" w:line="230" w:lineRule="exact"/>
            </w:pPr>
            <w:r>
              <w:rPr>
                <w:rFonts w:ascii="Courier New" w:cs="Courier New" w:eastAsia="Courier New" w:hAnsi="Courier New"/>
                <w:color w:val="1E2A38"/>
                <w:sz w:val="17"/>
                <w:szCs w:val="17"/>
              </w:rPr>
              <w:t xml:space="preserve">    cash generation.\n\n---\n\n## DCF Model Inputs &amp; Assumptions\n\n### Base Year (FY2025)\n- Revenue: $416.2 </w:t>
            </w:r>
          </w:p>
          <w:p>
            <w:pPr>
              <w:spacing w:after="0" w:line="230" w:lineRule="exact"/>
            </w:pPr>
            <w:r>
              <w:rPr>
                <w:rFonts w:ascii="Courier New" w:cs="Courier New" w:eastAsia="Courier New" w:hAnsi="Courier New"/>
                <w:color w:val="1E2A38"/>
                <w:sz w:val="17"/>
                <w:szCs w:val="17"/>
              </w:rPr>
              <w:t xml:space="preserve">    billion\n- Operating Cash Flow: $111.5 billion\n- Free Cash Flow: $98.8 billion (CFO − CapEx)\n- Diluted </w:t>
            </w:r>
          </w:p>
          <w:p>
            <w:pPr>
              <w:spacing w:after="0" w:line="230" w:lineRule="exact"/>
            </w:pPr>
            <w:r>
              <w:rPr>
                <w:rFonts w:ascii="Courier New" w:cs="Courier New" w:eastAsia="Courier New" w:hAnsi="Courier New"/>
                <w:color w:val="1E2A38"/>
                <w:sz w:val="17"/>
                <w:szCs w:val="17"/>
              </w:rPr>
              <w:t xml:space="preserve">    Shares Outstanding: 15.0 billion\n\n### WACC Components\n- Risk-Free Rate: 4.45% (10-year Treasury, per FRED </w:t>
            </w:r>
          </w:p>
          <w:p>
            <w:pPr>
              <w:spacing w:after="0" w:line="230" w:lineRule="exact"/>
            </w:pPr>
            <w:r>
              <w:rPr>
                <w:rFonts w:ascii="Courier New" w:cs="Courier New" w:eastAsia="Courier New" w:hAnsi="Courier New"/>
                <w:color w:val="1E2A38"/>
                <w:sz w:val="17"/>
                <w:szCs w:val="17"/>
              </w:rPr>
              <w:t xml:space="preserve">    DGS10)\n- Beta: 1.086\n- Equity Risk Premium: 4.23%\n- Cost of Equity: 4.45% + (1.086 × 4.23%) = 9.04%\n- Cost </w:t>
            </w:r>
          </w:p>
          <w:p>
            <w:pPr>
              <w:spacing w:after="0" w:line="230" w:lineRule="exact"/>
            </w:pPr>
            <w:r>
              <w:rPr>
                <w:rFonts w:ascii="Courier New" w:cs="Courier New" w:eastAsia="Courier New" w:hAnsi="Courier New"/>
                <w:color w:val="1E2A38"/>
                <w:sz w:val="17"/>
                <w:szCs w:val="17"/>
              </w:rPr>
              <w:t xml:space="preserve">    of Debt: Estimated (interest expense not available in FY2025 data; model defaulted to risk-free rate + 150 bps </w:t>
            </w:r>
          </w:p>
          <w:p>
            <w:pPr>
              <w:spacing w:after="0" w:line="230" w:lineRule="exact"/>
            </w:pPr>
            <w:r>
              <w:rPr>
                <w:rFonts w:ascii="Courier New" w:cs="Courier New" w:eastAsia="Courier New" w:hAnsi="Courier New"/>
                <w:color w:val="1E2A38"/>
                <w:sz w:val="17"/>
                <w:szCs w:val="17"/>
              </w:rPr>
              <w:t xml:space="preserve">    = 5.95%)\n- Debt/Equity Ratio: $86.3B debt / $73.7B equity = 1.17x\n- WACC: ~8.5% (weighted average of cost of </w:t>
            </w:r>
          </w:p>
          <w:p>
            <w:pPr>
              <w:spacing w:after="0" w:line="230" w:lineRule="exact"/>
            </w:pPr>
            <w:r>
              <w:rPr>
                <w:rFonts w:ascii="Courier New" w:cs="Courier New" w:eastAsia="Courier New" w:hAnsi="Courier New"/>
                <w:color w:val="1E2A38"/>
                <w:sz w:val="17"/>
                <w:szCs w:val="17"/>
              </w:rPr>
              <w:t xml:space="preserve">    equity and after-tax cost of debt)\n\n⚠️ Model Risk Flag: Interest expense was not available in FY2025 income </w:t>
            </w:r>
          </w:p>
          <w:p>
            <w:pPr>
              <w:spacing w:after="0" w:line="230" w:lineRule="exact"/>
            </w:pPr>
            <w:r>
              <w:rPr>
                <w:rFonts w:ascii="Courier New" w:cs="Courier New" w:eastAsia="Courier New" w:hAnsi="Courier New"/>
                <w:color w:val="1E2A38"/>
                <w:sz w:val="17"/>
                <w:szCs w:val="17"/>
              </w:rPr>
              <w:t xml:space="preserve">    statement data. Cost of debt was estimated as risk-free rate + 150 bps. This introduces additional uncertainty </w:t>
            </w:r>
          </w:p>
          <w:p>
            <w:pPr>
              <w:spacing w:after="0" w:line="230" w:lineRule="exact"/>
            </w:pPr>
            <w:r>
              <w:rPr>
                <w:rFonts w:ascii="Courier New" w:cs="Courier New" w:eastAsia="Courier New" w:hAnsi="Courier New"/>
                <w:color w:val="1E2A38"/>
                <w:sz w:val="17"/>
                <w:szCs w:val="17"/>
              </w:rPr>
              <w:t xml:space="preserve">    into WACC and all downstream valuation outputs. Treat the intrinsic value as a directional estimate, not a </w:t>
            </w:r>
          </w:p>
          <w:p>
            <w:pPr>
              <w:spacing w:after="0" w:line="230" w:lineRule="exact"/>
            </w:pPr>
            <w:r>
              <w:rPr>
                <w:rFonts w:ascii="Courier New" w:cs="Courier New" w:eastAsia="Courier New" w:hAnsi="Courier New"/>
                <w:color w:val="1E2A38"/>
                <w:sz w:val="17"/>
                <w:szCs w:val="17"/>
              </w:rPr>
              <w:t xml:space="preserve">    precise target.\n\n### Terminal Growth Assumption\n- Long-Term Growth Rate: 2.5% (GDP-proxy floor, hardcoded </w:t>
            </w:r>
          </w:p>
          <w:p>
            <w:pPr>
              <w:spacing w:after="0" w:line="230" w:lineRule="exact"/>
            </w:pPr>
            <w:r>
              <w:rPr>
                <w:rFonts w:ascii="Courier New" w:cs="Courier New" w:eastAsia="Courier New" w:hAnsi="Courier New"/>
                <w:color w:val="1E2A38"/>
                <w:sz w:val="17"/>
                <w:szCs w:val="17"/>
              </w:rPr>
              <w:t xml:space="preserve">    sector assumption)\n- Terminal Value as % of EV: 74.2%\n\n---\n\n## Valuation Output\n\n| Metric | Value </w:t>
            </w:r>
          </w:p>
          <w:p>
            <w:pPr>
              <w:spacing w:after="0" w:line="230" w:lineRule="exact"/>
            </w:pPr>
            <w:r>
              <w:rPr>
                <w:rFonts w:ascii="Courier New" w:cs="Courier New" w:eastAsia="Courier New" w:hAnsi="Courier New"/>
                <w:color w:val="1E2A38"/>
                <w:sz w:val="17"/>
                <w:szCs w:val="17"/>
              </w:rPr>
              <w:t xml:space="preserve">    |\n|--------|-------|\n| Enterprise Value | $1,775.2 billion |\n| Equity Value | $1,724.9 billion |\n| </w:t>
            </w:r>
          </w:p>
          <w:p>
            <w:pPr>
              <w:spacing w:after="0" w:line="230" w:lineRule="exact"/>
            </w:pPr>
            <w:r>
              <w:rPr>
                <w:rFonts w:ascii="Courier New" w:cs="Courier New" w:eastAsia="Courier New" w:hAnsi="Courier New"/>
                <w:color w:val="1E2A38"/>
                <w:sz w:val="17"/>
                <w:szCs w:val="17"/>
              </w:rPr>
              <w:t xml:space="preserve">    Intrinsic Value per Share | $117.44 |\n| Current Market Price | $291.13 |\n| Implied Upside/(Downside) | </w:t>
            </w:r>
          </w:p>
          <w:p>
            <w:pPr>
              <w:spacing w:after="0" w:line="230" w:lineRule="exact"/>
            </w:pPr>
            <w:r>
              <w:rPr>
                <w:rFonts w:ascii="Courier New" w:cs="Courier New" w:eastAsia="Courier New" w:hAnsi="Courier New"/>
                <w:color w:val="1E2A38"/>
                <w:sz w:val="17"/>
                <w:szCs w:val="17"/>
              </w:rPr>
              <w:t xml:space="preserve">    (59.6%) |\n| Market Cap | $4,275.9 billion |\n\n---\n\n## Valuation Interpretation\n\n### The Valuation </w:t>
            </w:r>
          </w:p>
          <w:p>
            <w:pPr>
              <w:spacing w:after="0" w:line="230" w:lineRule="exact"/>
            </w:pPr>
            <w:r>
              <w:rPr>
                <w:rFonts w:ascii="Courier New" w:cs="Courier New" w:eastAsia="Courier New" w:hAnsi="Courier New"/>
                <w:color w:val="1E2A38"/>
                <w:sz w:val="17"/>
                <w:szCs w:val="17"/>
              </w:rPr>
              <w:t xml:space="preserve">    Gap\n\nThe DCF model projects Apple will generate approximately $110.7 billion in free cash flow in FY2026, </w:t>
            </w:r>
          </w:p>
          <w:p>
            <w:pPr>
              <w:spacing w:after="0" w:line="230" w:lineRule="exact"/>
            </w:pPr>
            <w:r>
              <w:rPr>
                <w:rFonts w:ascii="Courier New" w:cs="Courier New" w:eastAsia="Courier New" w:hAnsi="Courier New"/>
                <w:color w:val="1E2A38"/>
                <w:sz w:val="17"/>
                <w:szCs w:val="17"/>
              </w:rPr>
              <w:t xml:space="preserve">    growing at a modest 3–4% annually through FY2030. Discounting these flows at a WACC of ~8.5% yields an </w:t>
            </w:r>
          </w:p>
          <w:p>
            <w:pPr>
              <w:spacing w:after="0" w:line="230" w:lineRule="exact"/>
            </w:pPr>
            <w:r>
              <w:rPr>
                <w:rFonts w:ascii="Courier New" w:cs="Courier New" w:eastAsia="Courier New" w:hAnsi="Courier New"/>
                <w:color w:val="1E2A38"/>
                <w:sz w:val="17"/>
                <w:szCs w:val="17"/>
              </w:rPr>
              <w:t xml:space="preserve">    enterprise value of $1.78 trillion, or $117.44 per share.\n\nThe market is pricing Apple at $291.13, </w:t>
            </w:r>
          </w:p>
          <w:p>
            <w:pPr>
              <w:spacing w:after="0" w:line="230" w:lineRule="exact"/>
            </w:pPr>
            <w:r>
              <w:rPr>
                <w:rFonts w:ascii="Courier New" w:cs="Courier New" w:eastAsia="Courier New" w:hAnsi="Courier New"/>
                <w:color w:val="1E2A38"/>
                <w:sz w:val="17"/>
                <w:szCs w:val="17"/>
              </w:rPr>
              <w:t xml:space="preserve">    implying:\n- A market cap of $4.28 trillion (2.4× the DCF enterprise value)\n- An implied multiple of 43.4× </w:t>
            </w:r>
          </w:p>
          <w:p>
            <w:pPr>
              <w:spacing w:after="0" w:line="230" w:lineRule="exact"/>
            </w:pPr>
            <w:r>
              <w:rPr>
                <w:rFonts w:ascii="Courier New" w:cs="Courier New" w:eastAsia="Courier New" w:hAnsi="Courier New"/>
                <w:color w:val="1E2A38"/>
                <w:sz w:val="17"/>
                <w:szCs w:val="17"/>
              </w:rPr>
              <w:t xml:space="preserve">    FY2025 net income ($112.0B)\n- An implied EV/EBITDA of 32.1× (assuming EBIT ≈ EBITDA)\n\n### What the Market </w:t>
            </w:r>
          </w:p>
          <w:p>
            <w:pPr>
              <w:spacing w:after="0" w:line="230" w:lineRule="exact"/>
            </w:pPr>
            <w:r>
              <w:rPr>
                <w:rFonts w:ascii="Courier New" w:cs="Courier New" w:eastAsia="Courier New" w:hAnsi="Courier New"/>
                <w:color w:val="1E2A38"/>
                <w:sz w:val="17"/>
                <w:szCs w:val="17"/>
              </w:rPr>
              <w:t xml:space="preserve">    Is Pricing In\n\nFor Apple to justify a $291 stock price, the market must be assuming one or more of the </w:t>
            </w:r>
          </w:p>
          <w:p>
            <w:pPr>
              <w:spacing w:after="0" w:line="230" w:lineRule="exact"/>
            </w:pPr>
            <w:r>
              <w:rPr>
                <w:rFonts w:ascii="Courier New" w:cs="Courier New" w:eastAsia="Courier New" w:hAnsi="Courier New"/>
                <w:color w:val="1E2A38"/>
                <w:sz w:val="17"/>
                <w:szCs w:val="17"/>
              </w:rPr>
              <w:t xml:space="preserve">    following:\n\n1. Significantly higher terminal growth than 2.5% — perhaps 4–5% perpetual growth, reflecting AI </w:t>
            </w:r>
          </w:p>
          <w:p>
            <w:pPr>
              <w:spacing w:after="0" w:line="230" w:lineRule="exact"/>
            </w:pPr>
            <w:r>
              <w:rPr>
                <w:rFonts w:ascii="Courier New" w:cs="Courier New" w:eastAsia="Courier New" w:hAnsi="Courier New"/>
                <w:color w:val="1E2A38"/>
                <w:sz w:val="17"/>
                <w:szCs w:val="17"/>
              </w:rPr>
              <w:t xml:space="preserve">    monetization, services expansion, or emerging market penetration.\n2. Margin expansion beyond current levels </w:t>
            </w:r>
          </w:p>
          <w:p>
            <w:pPr>
              <w:spacing w:after="0" w:line="230" w:lineRule="exact"/>
            </w:pPr>
            <w:r>
              <w:rPr>
                <w:rFonts w:ascii="Courier New" w:cs="Courier New" w:eastAsia="Courier New" w:hAnsi="Courier New"/>
                <w:color w:val="1E2A38"/>
                <w:sz w:val="17"/>
                <w:szCs w:val="17"/>
              </w:rPr>
              <w:t xml:space="preserve">    (46.9% gross margin in FY2025), driven by higher-margin services, software, or AI-enabled products.\n3. </w:t>
            </w:r>
          </w:p>
          <w:p>
            <w:pPr>
              <w:spacing w:after="0" w:line="230" w:lineRule="exact"/>
            </w:pPr>
            <w:r>
              <w:rPr>
                <w:rFonts w:ascii="Courier New" w:cs="Courier New" w:eastAsia="Courier New" w:hAnsi="Courier New"/>
                <w:color w:val="1E2A38"/>
                <w:sz w:val="17"/>
                <w:szCs w:val="17"/>
              </w:rPr>
              <w:t xml:space="preserve">    Sustained FCF growth at 5–7% annually, rather than the 3–4% embedded in the DCF projection.\n4. Lower WACC </w:t>
            </w:r>
          </w:p>
          <w:p>
            <w:pPr>
              <w:spacing w:after="0" w:line="230" w:lineRule="exact"/>
            </w:pPr>
            <w:r>
              <w:rPr>
                <w:rFonts w:ascii="Courier New" w:cs="Courier New" w:eastAsia="Courier New" w:hAnsi="Courier New"/>
                <w:color w:val="1E2A38"/>
                <w:sz w:val="17"/>
                <w:szCs w:val="17"/>
              </w:rPr>
              <w:t xml:space="preserve">    than the model assumes — though at 8.5%, this is already conservative given Apple's strong credit </w:t>
            </w:r>
          </w:p>
          <w:p>
            <w:pPr>
              <w:spacing w:after="0" w:line="230" w:lineRule="exact"/>
            </w:pPr>
            <w:r>
              <w:rPr>
                <w:rFonts w:ascii="Courier New" w:cs="Courier New" w:eastAsia="Courier New" w:hAnsi="Courier New"/>
                <w:color w:val="1E2A38"/>
                <w:sz w:val="17"/>
                <w:szCs w:val="17"/>
              </w:rPr>
              <w:t xml:space="preserve">    profile.\n\n### Terminal Value Sensitivity\n\nTerminal value represents 74.2% of enterprise value. This is a </w:t>
            </w:r>
          </w:p>
          <w:p>
            <w:pPr>
              <w:spacing w:after="0" w:line="230" w:lineRule="exact"/>
            </w:pPr>
            <w:r>
              <w:rPr>
                <w:rFonts w:ascii="Courier New" w:cs="Courier New" w:eastAsia="Courier New" w:hAnsi="Courier New"/>
                <w:color w:val="1E2A38"/>
                <w:sz w:val="17"/>
                <w:szCs w:val="17"/>
              </w:rPr>
              <w:t xml:space="preserve">    critical limitation: the valuation is driven by long-run assumptions, not near-term cash flows. Small changes </w:t>
            </w:r>
          </w:p>
          <w:p>
            <w:pPr>
              <w:spacing w:after="0" w:line="230" w:lineRule="exact"/>
            </w:pPr>
            <w:r>
              <w:rPr>
                <w:rFonts w:ascii="Courier New" w:cs="Courier New" w:eastAsia="Courier New" w:hAnsi="Courier New"/>
                <w:color w:val="1E2A38"/>
                <w:sz w:val="17"/>
                <w:szCs w:val="17"/>
              </w:rPr>
              <w:t xml:space="preserve">    in terminal growth or WACC assumptions create large swings in intrinsic value:\n\n- If terminal growth rises </w:t>
            </w:r>
          </w:p>
          <w:p>
            <w:pPr>
              <w:spacing w:after="0" w:line="230" w:lineRule="exact"/>
            </w:pPr>
            <w:r>
              <w:rPr>
                <w:rFonts w:ascii="Courier New" w:cs="Courier New" w:eastAsia="Courier New" w:hAnsi="Courier New"/>
                <w:color w:val="1E2A38"/>
                <w:sz w:val="17"/>
                <w:szCs w:val="17"/>
              </w:rPr>
              <w:t xml:space="preserve">    from 2.5% to 3.5%, intrinsic value per share increases materially.\n- If WACC rises from 8.5% to 9.5%, </w:t>
            </w:r>
          </w:p>
          <w:p>
            <w:pPr>
              <w:spacing w:after="0" w:line="230" w:lineRule="exact"/>
            </w:pPr>
            <w:r>
              <w:rPr>
                <w:rFonts w:ascii="Courier New" w:cs="Courier New" w:eastAsia="Courier New" w:hAnsi="Courier New"/>
                <w:color w:val="1E2A38"/>
                <w:sz w:val="17"/>
                <w:szCs w:val="17"/>
              </w:rPr>
              <w:t xml:space="preserve">    intrinsic value per share declines materially.\n\nGiven the high TV/EV ratio, the DCF is most useful as a </w:t>
            </w:r>
          </w:p>
          <w:p>
            <w:pPr>
              <w:spacing w:after="0" w:line="230" w:lineRule="exact"/>
            </w:pPr>
            <w:r>
              <w:rPr>
                <w:rFonts w:ascii="Courier New" w:cs="Courier New" w:eastAsia="Courier New" w:hAnsi="Courier New"/>
                <w:color w:val="1E2A38"/>
                <w:sz w:val="17"/>
                <w:szCs w:val="17"/>
              </w:rPr>
              <w:t xml:space="preserve">    floor valuation (what Apple is worth if growth normalizes to GDP rates) rather than a precise </w:t>
            </w:r>
          </w:p>
          <w:p>
            <w:pPr>
              <w:spacing w:after="0" w:line="230" w:lineRule="exact"/>
            </w:pPr>
            <w:r>
              <w:rPr>
                <w:rFonts w:ascii="Courier New" w:cs="Courier New" w:eastAsia="Courier New" w:hAnsi="Courier New"/>
                <w:color w:val="1E2A38"/>
                <w:sz w:val="17"/>
                <w:szCs w:val="17"/>
              </w:rPr>
              <w:t xml:space="preserve">    target.\n\n---\n\n## Financial Performance Context (FY2021–FY2025)\n\n### Revenue &amp; Profitability Trend\n| </w:t>
            </w:r>
          </w:p>
          <w:p>
            <w:pPr>
              <w:spacing w:after="0" w:line="230" w:lineRule="exact"/>
            </w:pPr>
            <w:r>
              <w:rPr>
                <w:rFonts w:ascii="Courier New" w:cs="Courier New" w:eastAsia="Courier New" w:hAnsi="Courier New"/>
                <w:color w:val="1E2A38"/>
                <w:sz w:val="17"/>
                <w:szCs w:val="17"/>
              </w:rPr>
              <w:t xml:space="preserve">    Fiscal Year | Revenue | Gross Margin | EBIT Margin | Net Income |\n|---|---|---|---|---|\n| FY2021 | $365.8B | </w:t>
            </w:r>
          </w:p>
          <w:p>
            <w:pPr>
              <w:spacing w:after="0" w:line="230" w:lineRule="exact"/>
            </w:pPr>
            <w:r>
              <w:rPr>
                <w:rFonts w:ascii="Courier New" w:cs="Courier New" w:eastAsia="Courier New" w:hAnsi="Courier New"/>
                <w:color w:val="1E2A38"/>
                <w:sz w:val="17"/>
                <w:szCs w:val="17"/>
              </w:rPr>
              <w:t xml:space="preserve">    41.8% | 29.8% | $94.7B |\n| FY2022 | $394.3B | 43.3% | 30.3% | $99.8B |\n| FY2023 | $383.3B | 44.1% | 29.8% | </w:t>
            </w:r>
          </w:p>
          <w:p>
            <w:pPr>
              <w:spacing w:after="0" w:line="230" w:lineRule="exact"/>
            </w:pPr>
            <w:r>
              <w:rPr>
                <w:rFonts w:ascii="Courier New" w:cs="Courier New" w:eastAsia="Courier New" w:hAnsi="Courier New"/>
                <w:color w:val="1E2A38"/>
                <w:sz w:val="17"/>
                <w:szCs w:val="17"/>
              </w:rPr>
              <w:t xml:space="preserve">    $97.0B |\n| FY2024 | $391.0B | 46.2% | 31.5% | $93.7B |\n| FY2025 | $416.2B | 46.9% | 32.0% | $112.0B </w:t>
            </w:r>
          </w:p>
          <w:p>
            <w:pPr>
              <w:spacing w:after="0" w:line="230" w:lineRule="exact"/>
            </w:pPr>
            <w:r>
              <w:rPr>
                <w:rFonts w:ascii="Courier New" w:cs="Courier New" w:eastAsia="Courier New" w:hAnsi="Courier New"/>
                <w:color w:val="1E2A38"/>
                <w:sz w:val="17"/>
                <w:szCs w:val="17"/>
              </w:rPr>
              <w:t xml:space="preserve">    |\n\nObservations:\n- Revenue grew 13.8% from FY2021 to FY2025 (CAGR ~3.3%), with a dip in FY2023 followed by </w:t>
            </w:r>
          </w:p>
          <w:p>
            <w:pPr>
              <w:spacing w:after="0" w:line="230" w:lineRule="exact"/>
            </w:pPr>
            <w:r>
              <w:rPr>
                <w:rFonts w:ascii="Courier New" w:cs="Courier New" w:eastAsia="Courier New" w:hAnsi="Courier New"/>
                <w:color w:val="1E2A38"/>
                <w:sz w:val="17"/>
                <w:szCs w:val="17"/>
              </w:rPr>
              <w:t xml:space="preserve">    recovery.\n- Gross margin expanded 510 bps over 5 years, reflecting product mix shift toward higher-margin </w:t>
            </w:r>
          </w:p>
          <w:p>
            <w:pPr>
              <w:spacing w:after="0" w:line="230" w:lineRule="exact"/>
            </w:pPr>
            <w:r>
              <w:rPr>
                <w:rFonts w:ascii="Courier New" w:cs="Courier New" w:eastAsia="Courier New" w:hAnsi="Courier New"/>
                <w:color w:val="1E2A38"/>
                <w:sz w:val="17"/>
                <w:szCs w:val="17"/>
              </w:rPr>
              <w:t xml:space="preserve">    services and wearables.\n- EBIT margin improved 220 bps, demonstrating operating leverage.\n- Net income grew </w:t>
            </w:r>
          </w:p>
          <w:p>
            <w:pPr>
              <w:spacing w:after="0" w:line="230" w:lineRule="exact"/>
            </w:pPr>
            <w:r>
              <w:rPr>
                <w:rFonts w:ascii="Courier New" w:cs="Courier New" w:eastAsia="Courier New" w:hAnsi="Courier New"/>
                <w:color w:val="1E2A38"/>
                <w:sz w:val="17"/>
                <w:szCs w:val="17"/>
              </w:rPr>
              <w:t xml:space="preserve">    18.3% from FY2021 to FY2025, outpacing revenue growth due to margin expansion and lower share count </w:t>
            </w:r>
          </w:p>
          <w:p>
            <w:pPr>
              <w:spacing w:after="0" w:line="230" w:lineRule="exact"/>
            </w:pPr>
            <w:r>
              <w:rPr>
                <w:rFonts w:ascii="Courier New" w:cs="Courier New" w:eastAsia="Courier New" w:hAnsi="Courier New"/>
                <w:color w:val="1E2A38"/>
                <w:sz w:val="17"/>
                <w:szCs w:val="17"/>
              </w:rPr>
              <w:t xml:space="preserve">    (buybacks).\n\n### Cash Flow Quality\n| Fiscal Year | Net Income | Operating CFO | Free Cash Flow | FCF/NI </w:t>
            </w:r>
          </w:p>
          <w:p>
            <w:pPr>
              <w:spacing w:after="0" w:line="230" w:lineRule="exact"/>
            </w:pPr>
            <w:r>
              <w:rPr>
                <w:rFonts w:ascii="Courier New" w:cs="Courier New" w:eastAsia="Courier New" w:hAnsi="Courier New"/>
                <w:color w:val="1E2A38"/>
                <w:sz w:val="17"/>
                <w:szCs w:val="17"/>
              </w:rPr>
              <w:t xml:space="preserve">    |\n|---|---|---|---|---|\n| FY2021 | $94.7B | $104.0B | $92.9B | 98% |\n| FY2022 | $99.8B | $122.2B | $111.4B </w:t>
            </w:r>
          </w:p>
          <w:p>
            <w:pPr>
              <w:spacing w:after="0" w:line="230" w:lineRule="exact"/>
            </w:pPr>
            <w:r>
              <w:rPr>
                <w:rFonts w:ascii="Courier New" w:cs="Courier New" w:eastAsia="Courier New" w:hAnsi="Courier New"/>
                <w:color w:val="1E2A38"/>
                <w:sz w:val="17"/>
                <w:szCs w:val="17"/>
              </w:rPr>
              <w:t xml:space="preserve">    | 112% |\n| FY2023 | $97.0B | $110.5B | $99.5B | 103% |\n| FY2024 | $93.7B | $118.3B | $108.8B | 116% |\n| </w:t>
            </w:r>
          </w:p>
          <w:p>
            <w:pPr>
              <w:spacing w:after="0" w:line="230" w:lineRule="exact"/>
            </w:pPr>
            <w:r>
              <w:rPr>
                <w:rFonts w:ascii="Courier New" w:cs="Courier New" w:eastAsia="Courier New" w:hAnsi="Courier New"/>
                <w:color w:val="1E2A38"/>
                <w:sz w:val="17"/>
                <w:szCs w:val="17"/>
              </w:rPr>
              <w:t xml:space="preserve">    FY2025 | $112.0B | $111.5B | $98.8B | 88% |\n\nObservations:\n- Operating cash flow is consistently strong and </w:t>
            </w:r>
          </w:p>
          <w:p>
            <w:pPr>
              <w:spacing w:after="0" w:line="230" w:lineRule="exact"/>
            </w:pPr>
            <w:r>
              <w:rPr>
                <w:rFonts w:ascii="Courier New" w:cs="Courier New" w:eastAsia="Courier New" w:hAnsi="Courier New"/>
                <w:color w:val="1E2A38"/>
                <w:sz w:val="17"/>
                <w:szCs w:val="17"/>
              </w:rPr>
              <w:t xml:space="preserve">    exceeds net income, indicating high-quality earnings.\n- FCF/NI ratio of 88% in FY2025 is healthy, though </w:t>
            </w:r>
          </w:p>
          <w:p>
            <w:pPr>
              <w:spacing w:after="0" w:line="230" w:lineRule="exact"/>
            </w:pPr>
            <w:r>
              <w:rPr>
                <w:rFonts w:ascii="Courier New" w:cs="Courier New" w:eastAsia="Courier New" w:hAnsi="Courier New"/>
                <w:color w:val="1E2A38"/>
                <w:sz w:val="17"/>
                <w:szCs w:val="17"/>
              </w:rPr>
              <w:t xml:space="preserve">    below the 5-year average of 104%, suggesting either higher capex or working capital timing effects.\n- CapEx </w:t>
            </w:r>
          </w:p>
          <w:p>
            <w:pPr>
              <w:spacing w:after="0" w:line="230" w:lineRule="exact"/>
            </w:pPr>
            <w:r>
              <w:rPr>
                <w:rFonts w:ascii="Courier New" w:cs="Courier New" w:eastAsia="Courier New" w:hAnsi="Courier New"/>
                <w:color w:val="1E2A38"/>
                <w:sz w:val="17"/>
                <w:szCs w:val="17"/>
              </w:rPr>
              <w:t xml:space="preserve">    in FY2025 was $12.7B (3.1% of revenue), well below D&amp;A of $11.7B, indicating Apple is not reinvesting heavily </w:t>
            </w:r>
          </w:p>
          <w:p>
            <w:pPr>
              <w:spacing w:after="0" w:line="230" w:lineRule="exact"/>
            </w:pPr>
            <w:r>
              <w:rPr>
                <w:rFonts w:ascii="Courier New" w:cs="Courier New" w:eastAsia="Courier New" w:hAnsi="Courier New"/>
                <w:color w:val="1E2A38"/>
                <w:sz w:val="17"/>
                <w:szCs w:val="17"/>
              </w:rPr>
              <w:t xml:space="preserve">    in fixed assets — a sign of a mature, capital-light business model.\n\n### Leverage &amp; Solvency\n| Fiscal Year </w:t>
            </w:r>
          </w:p>
          <w:p>
            <w:pPr>
              <w:spacing w:after="0" w:line="230" w:lineRule="exact"/>
            </w:pPr>
            <w:r>
              <w:rPr>
                <w:rFonts w:ascii="Courier New" w:cs="Courier New" w:eastAsia="Courier New" w:hAnsi="Courier New"/>
                <w:color w:val="1E2A38"/>
                <w:sz w:val="17"/>
                <w:szCs w:val="17"/>
              </w:rPr>
              <w:t xml:space="preserve">    | Total Debt | Total Equity | Debt/Equity | Interest Coverage |\n|---|---|---|---|---|\n| FY2021 | $115.1B | </w:t>
            </w:r>
          </w:p>
          <w:p>
            <w:pPr>
              <w:spacing w:after="0" w:line="230" w:lineRule="exact"/>
            </w:pPr>
            <w:r>
              <w:rPr>
                <w:rFonts w:ascii="Courier New" w:cs="Courier New" w:eastAsia="Courier New" w:hAnsi="Courier New"/>
                <w:color w:val="1E2A38"/>
                <w:sz w:val="17"/>
                <w:szCs w:val="17"/>
              </w:rPr>
              <w:t xml:space="preserve">    $63.1B | 1.82x | 40.5× |\n| FY2022 | $108.9B | $50.7B | 2.15x | 41.7× |\n| FY2023 | $101.3B | $62.1B | 1.63x | </w:t>
            </w:r>
          </w:p>
          <w:p>
            <w:pPr>
              <w:spacing w:after="0" w:line="230" w:lineRule="exact"/>
            </w:pPr>
            <w:r>
              <w:rPr>
                <w:rFonts w:ascii="Courier New" w:cs="Courier New" w:eastAsia="Courier New" w:hAnsi="Courier New"/>
                <w:color w:val="1E2A38"/>
                <w:sz w:val="17"/>
                <w:szCs w:val="17"/>
              </w:rPr>
              <w:t xml:space="preserve">    30.0× |\n| FY2024 | $95.7B | $57.0B | 1.68x | N/A |\n| FY2025 | $86.3B | $73.7B | 1.17x | N/A </w:t>
            </w:r>
          </w:p>
          <w:p>
            <w:pPr>
              <w:spacing w:after="0" w:line="230" w:lineRule="exact"/>
            </w:pPr>
            <w:r>
              <w:rPr>
                <w:rFonts w:ascii="Courier New" w:cs="Courier New" w:eastAsia="Courier New" w:hAnsi="Courier New"/>
                <w:color w:val="1E2A38"/>
                <w:sz w:val="17"/>
                <w:szCs w:val="17"/>
              </w:rPr>
              <w:t xml:space="preserve">    |\n\nObservations:\n- Debt has declined $28.8B (25%) from FY2021 to FY2025, while equity has grown $10.6B </w:t>
            </w:r>
          </w:p>
          <w:p>
            <w:pPr>
              <w:spacing w:after="0" w:line="230" w:lineRule="exact"/>
            </w:pPr>
            <w:r>
              <w:rPr>
                <w:rFonts w:ascii="Courier New" w:cs="Courier New" w:eastAsia="Courier New" w:hAnsi="Courier New"/>
                <w:color w:val="1E2A38"/>
                <w:sz w:val="17"/>
                <w:szCs w:val="17"/>
              </w:rPr>
              <w:t xml:space="preserve">    (17%).\n- Debt/Equity ratio improved from 1.82x to 1.17x, reflecting deliberate deleveraging.\n- Interest </w:t>
            </w:r>
          </w:p>
          <w:p>
            <w:pPr>
              <w:spacing w:after="0" w:line="230" w:lineRule="exact"/>
            </w:pPr>
            <w:r>
              <w:rPr>
                <w:rFonts w:ascii="Courier New" w:cs="Courier New" w:eastAsia="Courier New" w:hAnsi="Courier New"/>
                <w:color w:val="1E2A38"/>
                <w:sz w:val="17"/>
                <w:szCs w:val="17"/>
              </w:rPr>
              <w:t xml:space="preserve">    coverage (EBIT/Interest) was 40.5× in FY2021, indicating Apple can service debt with ease.\n- The company is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in a strong financial position with ample capacity to refinance or invest.\n\n---\n\n## Key Drivers to </w:t>
            </w:r>
          </w:p>
          <w:p>
            <w:pPr>
              <w:spacing w:after="0" w:line="230" w:lineRule="exact"/>
            </w:pPr>
            <w:r>
              <w:rPr>
                <w:rFonts w:ascii="Courier New" w:cs="Courier New" w:eastAsia="Courier New" w:hAnsi="Courier New"/>
                <w:color w:val="1E2A38"/>
                <w:sz w:val="17"/>
                <w:szCs w:val="17"/>
              </w:rPr>
              <w:t xml:space="preserve">    Watch\n\n1. Services Revenue Growth: Apple's services segment (App Store, Apple Music, iCloud, AppleCare) is </w:t>
            </w:r>
          </w:p>
          <w:p>
            <w:pPr>
              <w:spacing w:after="0" w:line="230" w:lineRule="exact"/>
            </w:pPr>
            <w:r>
              <w:rPr>
                <w:rFonts w:ascii="Courier New" w:cs="Courier New" w:eastAsia="Courier New" w:hAnsi="Courier New"/>
                <w:color w:val="1E2A38"/>
                <w:sz w:val="17"/>
                <w:szCs w:val="17"/>
              </w:rPr>
              <w:t xml:space="preserve">    higher-margin and more recurring. Acceleration here would support higher terminal growth assumptions.\n\n2. AI </w:t>
            </w:r>
          </w:p>
          <w:p>
            <w:pPr>
              <w:spacing w:after="0" w:line="230" w:lineRule="exact"/>
            </w:pPr>
            <w:r>
              <w:rPr>
                <w:rFonts w:ascii="Courier New" w:cs="Courier New" w:eastAsia="Courier New" w:hAnsi="Courier New"/>
                <w:color w:val="1E2A38"/>
                <w:sz w:val="17"/>
                <w:szCs w:val="17"/>
              </w:rPr>
              <w:t xml:space="preserve">    Monetization: Apple Intelligence and AI-powered features could drive upgrade cycles and premium pricing. This </w:t>
            </w:r>
          </w:p>
          <w:p>
            <w:pPr>
              <w:spacing w:after="0" w:line="230" w:lineRule="exact"/>
            </w:pPr>
            <w:r>
              <w:rPr>
                <w:rFonts w:ascii="Courier New" w:cs="Courier New" w:eastAsia="Courier New" w:hAnsi="Courier New"/>
                <w:color w:val="1E2A38"/>
                <w:sz w:val="17"/>
                <w:szCs w:val="17"/>
              </w:rPr>
              <w:t xml:space="preserve">    is not yet reflected in historical financials and represents upside optionality.\n\n3. Gross Margin </w:t>
            </w:r>
          </w:p>
          <w:p>
            <w:pPr>
              <w:spacing w:after="0" w:line="230" w:lineRule="exact"/>
            </w:pPr>
            <w:r>
              <w:rPr>
                <w:rFonts w:ascii="Courier New" w:cs="Courier New" w:eastAsia="Courier New" w:hAnsi="Courier New"/>
                <w:color w:val="1E2A38"/>
                <w:sz w:val="17"/>
                <w:szCs w:val="17"/>
              </w:rPr>
              <w:t xml:space="preserve">    Sustainability: The 46.9% gross margin in FY2025 is near historical highs. Any compression would pressure </w:t>
            </w:r>
          </w:p>
          <w:p>
            <w:pPr>
              <w:spacing w:after="0" w:line="230" w:lineRule="exact"/>
            </w:pPr>
            <w:r>
              <w:rPr>
                <w:rFonts w:ascii="Courier New" w:cs="Courier New" w:eastAsia="Courier New" w:hAnsi="Courier New"/>
                <w:color w:val="1E2A38"/>
                <w:sz w:val="17"/>
                <w:szCs w:val="17"/>
              </w:rPr>
              <w:t xml:space="preserve">    profitability and valuation.\n\n4. Capital Allocation: Apple's continued share buybacks ($110B+ annually) </w:t>
            </w:r>
          </w:p>
          <w:p>
            <w:pPr>
              <w:spacing w:after="0" w:line="230" w:lineRule="exact"/>
            </w:pPr>
            <w:r>
              <w:rPr>
                <w:rFonts w:ascii="Courier New" w:cs="Courier New" w:eastAsia="Courier New" w:hAnsi="Courier New"/>
                <w:color w:val="1E2A38"/>
                <w:sz w:val="17"/>
                <w:szCs w:val="17"/>
              </w:rPr>
              <w:t xml:space="preserve">    reduce share count and support EPS growth even if net income is flat. Monitor whether buybacks continue or </w:t>
            </w:r>
          </w:p>
          <w:p>
            <w:pPr>
              <w:spacing w:after="0" w:line="230" w:lineRule="exact"/>
            </w:pPr>
            <w:r>
              <w:rPr>
                <w:rFonts w:ascii="Courier New" w:cs="Courier New" w:eastAsia="Courier New" w:hAnsi="Courier New"/>
                <w:color w:val="1E2A38"/>
                <w:sz w:val="17"/>
                <w:szCs w:val="17"/>
              </w:rPr>
              <w:t xml:space="preserve">    capital is redirected to R&amp;D or M&amp;A.\n\n5. Emerging Market Penetration: Growth in India, Southeast Asia, and </w:t>
            </w:r>
          </w:p>
          <w:p>
            <w:pPr>
              <w:spacing w:after="0" w:line="230" w:lineRule="exact"/>
            </w:pPr>
            <w:r>
              <w:rPr>
                <w:rFonts w:ascii="Courier New" w:cs="Courier New" w:eastAsia="Courier New" w:hAnsi="Courier New"/>
                <w:color w:val="1E2A38"/>
                <w:sz w:val="17"/>
                <w:szCs w:val="17"/>
              </w:rPr>
              <w:t xml:space="preserve">    other high-growth regions could support above-GDP growth rates.\n\n6. Interest Rate Environment: A rise in </w:t>
            </w:r>
          </w:p>
          <w:p>
            <w:pPr>
              <w:spacing w:after="0" w:line="230" w:lineRule="exact"/>
            </w:pPr>
            <w:r>
              <w:rPr>
                <w:rFonts w:ascii="Courier New" w:cs="Courier New" w:eastAsia="Courier New" w:hAnsi="Courier New"/>
                <w:color w:val="1E2A38"/>
                <w:sz w:val="17"/>
                <w:szCs w:val="17"/>
              </w:rPr>
              <w:t xml:space="preserve">    risk-free rates or equity risk premium would increase WACC and compress the DCF valuation. Conversely, rate </w:t>
            </w:r>
          </w:p>
          <w:p>
            <w:pPr>
              <w:spacing w:after="0" w:line="230" w:lineRule="exact"/>
            </w:pPr>
            <w:r>
              <w:rPr>
                <w:rFonts w:ascii="Courier New" w:cs="Courier New" w:eastAsia="Courier New" w:hAnsi="Courier New"/>
                <w:color w:val="1E2A38"/>
                <w:sz w:val="17"/>
                <w:szCs w:val="17"/>
              </w:rPr>
              <w:t xml:space="preserve">    cuts would expand it.\n\n---\n\n## Red Flags &amp; Limitations\n\n### Model Limitations\n- Missing Interest </w:t>
            </w:r>
          </w:p>
          <w:p>
            <w:pPr>
              <w:spacing w:after="0" w:line="230" w:lineRule="exact"/>
            </w:pPr>
            <w:r>
              <w:rPr>
                <w:rFonts w:ascii="Courier New" w:cs="Courier New" w:eastAsia="Courier New" w:hAnsi="Courier New"/>
                <w:color w:val="1E2A38"/>
                <w:sz w:val="17"/>
                <w:szCs w:val="17"/>
              </w:rPr>
              <w:t xml:space="preserve">    Expense Data: FY2025 interest expense was not available, forcing the model to estimate cost of debt. This adds </w:t>
            </w:r>
          </w:p>
          <w:p>
            <w:pPr>
              <w:spacing w:after="0" w:line="230" w:lineRule="exact"/>
            </w:pPr>
            <w:r>
              <w:rPr>
                <w:rFonts w:ascii="Courier New" w:cs="Courier New" w:eastAsia="Courier New" w:hAnsi="Courier New"/>
                <w:color w:val="1E2A38"/>
                <w:sz w:val="17"/>
                <w:szCs w:val="17"/>
              </w:rPr>
              <w:t xml:space="preserve">    ~50–100 bps of uncertainty to WACC.\n- High Terminal Value Dependency: 74.2% of enterprise value derives from </w:t>
            </w:r>
          </w:p>
          <w:p>
            <w:pPr>
              <w:spacing w:after="0" w:line="230" w:lineRule="exact"/>
            </w:pPr>
            <w:r>
              <w:rPr>
                <w:rFonts w:ascii="Courier New" w:cs="Courier New" w:eastAsia="Courier New" w:hAnsi="Courier New"/>
                <w:color w:val="1E2A38"/>
                <w:sz w:val="17"/>
                <w:szCs w:val="17"/>
              </w:rPr>
              <w:t xml:space="preserve">    terminal value, making the valuation highly sensitive to perpetual growth and WACC assumptions.\n- </w:t>
            </w:r>
          </w:p>
          <w:p>
            <w:pPr>
              <w:spacing w:after="0" w:line="230" w:lineRule="exact"/>
            </w:pPr>
            <w:r>
              <w:rPr>
                <w:rFonts w:ascii="Courier New" w:cs="Courier New" w:eastAsia="Courier New" w:hAnsi="Courier New"/>
                <w:color w:val="1E2A38"/>
                <w:sz w:val="17"/>
                <w:szCs w:val="17"/>
              </w:rPr>
              <w:t xml:space="preserve">    Depreciation Data Gaps: D&amp;A projections are based on historical averages; actual capex intensity may </w:t>
            </w:r>
          </w:p>
          <w:p>
            <w:pPr>
              <w:spacing w:after="0" w:line="230" w:lineRule="exact"/>
            </w:pPr>
            <w:r>
              <w:rPr>
                <w:rFonts w:ascii="Courier New" w:cs="Courier New" w:eastAsia="Courier New" w:hAnsi="Courier New"/>
                <w:color w:val="1E2A38"/>
                <w:sz w:val="17"/>
                <w:szCs w:val="17"/>
              </w:rPr>
              <w:t xml:space="preserve">    differ.\n\n### Valuation Red Flags\n- Extreme Valuation Multiple: At $291, Apple trades at 43.4× net income </w:t>
            </w:r>
          </w:p>
          <w:p>
            <w:pPr>
              <w:spacing w:after="0" w:line="230" w:lineRule="exact"/>
            </w:pPr>
            <w:r>
              <w:rPr>
                <w:rFonts w:ascii="Courier New" w:cs="Courier New" w:eastAsia="Courier New" w:hAnsi="Courier New"/>
                <w:color w:val="1E2A38"/>
                <w:sz w:val="17"/>
                <w:szCs w:val="17"/>
              </w:rPr>
              <w:t xml:space="preserve">    and 32.1× EBIT. These are premium multiples even for a high-quality compounder.\n- Limited Near-Term Upside </w:t>
            </w:r>
          </w:p>
          <w:p>
            <w:pPr>
              <w:spacing w:after="0" w:line="230" w:lineRule="exact"/>
            </w:pPr>
            <w:r>
              <w:rPr>
                <w:rFonts w:ascii="Courier New" w:cs="Courier New" w:eastAsia="Courier New" w:hAnsi="Courier New"/>
                <w:color w:val="1E2A38"/>
                <w:sz w:val="17"/>
                <w:szCs w:val="17"/>
              </w:rPr>
              <w:t xml:space="preserve">    from DCF: The DCF projects only 3–4% annual FCF growth through FY2030. For the stock to justify current </w:t>
            </w:r>
          </w:p>
          <w:p>
            <w:pPr>
              <w:spacing w:after="0" w:line="230" w:lineRule="exact"/>
            </w:pPr>
            <w:r>
              <w:rPr>
                <w:rFonts w:ascii="Courier New" w:cs="Courier New" w:eastAsia="Courier New" w:hAnsi="Courier New"/>
                <w:color w:val="1E2A38"/>
                <w:sz w:val="17"/>
                <w:szCs w:val="17"/>
              </w:rPr>
              <w:t xml:space="preserve">    prices, either (a) growth must accelerate materially, or (b) the market is pricing in significant optionality </w:t>
            </w:r>
          </w:p>
          <w:p>
            <w:pPr>
              <w:spacing w:after="0" w:line="230" w:lineRule="exact"/>
            </w:pPr>
            <w:r>
              <w:rPr>
                <w:rFonts w:ascii="Courier New" w:cs="Courier New" w:eastAsia="Courier New" w:hAnsi="Courier New"/>
                <w:color w:val="1E2A38"/>
                <w:sz w:val="17"/>
                <w:szCs w:val="17"/>
              </w:rPr>
              <w:t xml:space="preserve">    (AI, services, emerging markets) not yet in the financials.\n- Mature Revenue Base: FY2025 revenue of $416.2B </w:t>
            </w:r>
          </w:p>
          <w:p>
            <w:pPr>
              <w:spacing w:after="0" w:line="230" w:lineRule="exact"/>
            </w:pPr>
            <w:r>
              <w:rPr>
                <w:rFonts w:ascii="Courier New" w:cs="Courier New" w:eastAsia="Courier New" w:hAnsi="Courier New"/>
                <w:color w:val="1E2A38"/>
                <w:sz w:val="17"/>
                <w:szCs w:val="17"/>
              </w:rPr>
              <w:t xml:space="preserve">    is only 13.8% above FY2021, implying a 3.3% CAGR. For a $4.3 trillion market cap company, sustaining even 5% </w:t>
            </w:r>
          </w:p>
          <w:p>
            <w:pPr>
              <w:spacing w:after="0" w:line="230" w:lineRule="exact"/>
            </w:pPr>
            <w:r>
              <w:rPr>
                <w:rFonts w:ascii="Courier New" w:cs="Courier New" w:eastAsia="Courier New" w:hAnsi="Courier New"/>
                <w:color w:val="1E2A38"/>
                <w:sz w:val="17"/>
                <w:szCs w:val="17"/>
              </w:rPr>
              <w:t xml:space="preserve">    revenue growth is challenging.\n\n### Operational Observations\n- Receivables Growth: Accounts receivable grew </w:t>
            </w:r>
          </w:p>
          <w:p>
            <w:pPr>
              <w:spacing w:after="0" w:line="230" w:lineRule="exact"/>
            </w:pPr>
            <w:r>
              <w:rPr>
                <w:rFonts w:ascii="Courier New" w:cs="Courier New" w:eastAsia="Courier New" w:hAnsi="Courier New"/>
                <w:color w:val="1E2A38"/>
                <w:sz w:val="17"/>
                <w:szCs w:val="17"/>
              </w:rPr>
              <w:t xml:space="preserve">    from $26.3B (FY2021) to $39.8B (FY2025), a 51% increase. While some growth is expected with revenue expansion, </w:t>
            </w:r>
          </w:p>
          <w:p>
            <w:pPr>
              <w:spacing w:after="0" w:line="230" w:lineRule="exact"/>
            </w:pPr>
            <w:r>
              <w:rPr>
                <w:rFonts w:ascii="Courier New" w:cs="Courier New" w:eastAsia="Courier New" w:hAnsi="Courier New"/>
                <w:color w:val="1E2A38"/>
                <w:sz w:val="17"/>
                <w:szCs w:val="17"/>
              </w:rPr>
              <w:t xml:space="preserve">    this warrants monitoring for collection risk or channel mix shifts.\n- Inventory Efficiency: Inventory fell </w:t>
            </w:r>
          </w:p>
          <w:p>
            <w:pPr>
              <w:spacing w:after="0" w:line="230" w:lineRule="exact"/>
            </w:pPr>
            <w:r>
              <w:rPr>
                <w:rFonts w:ascii="Courier New" w:cs="Courier New" w:eastAsia="Courier New" w:hAnsi="Courier New"/>
                <w:color w:val="1E2A38"/>
                <w:sz w:val="17"/>
                <w:szCs w:val="17"/>
              </w:rPr>
              <w:t xml:space="preserve">    from $6.6B (FY2021) to $5.7B (FY2025), a positive sign of supply chain optimization and working capital </w:t>
            </w:r>
          </w:p>
          <w:p>
            <w:pPr>
              <w:spacing w:after="0" w:line="230" w:lineRule="exact"/>
            </w:pPr>
            <w:r>
              <w:rPr>
                <w:rFonts w:ascii="Courier New" w:cs="Courier New" w:eastAsia="Courier New" w:hAnsi="Courier New"/>
                <w:color w:val="1E2A38"/>
                <w:sz w:val="17"/>
                <w:szCs w:val="17"/>
              </w:rPr>
              <w:t xml:space="preserve">    efficiency.\n\n---\n\n## Bottom Line\n\nValuation Verdict: Significantly Overvalued Relative to DCF\n\nApple's </w:t>
            </w:r>
          </w:p>
          <w:p>
            <w:pPr>
              <w:spacing w:after="0" w:line="230" w:lineRule="exact"/>
            </w:pPr>
            <w:r>
              <w:rPr>
                <w:rFonts w:ascii="Courier New" w:cs="Courier New" w:eastAsia="Courier New" w:hAnsi="Courier New"/>
                <w:color w:val="1E2A38"/>
                <w:sz w:val="17"/>
                <w:szCs w:val="17"/>
              </w:rPr>
              <w:t xml:space="preserve">    intrinsic value per share, based on conservative assumptions (2.5% terminal growth, 8.5% WACC), is $117.44. </w:t>
            </w:r>
          </w:p>
          <w:p>
            <w:pPr>
              <w:spacing w:after="0" w:line="230" w:lineRule="exact"/>
            </w:pPr>
            <w:r>
              <w:rPr>
                <w:rFonts w:ascii="Courier New" w:cs="Courier New" w:eastAsia="Courier New" w:hAnsi="Courier New"/>
                <w:color w:val="1E2A38"/>
                <w:sz w:val="17"/>
                <w:szCs w:val="17"/>
              </w:rPr>
              <w:t xml:space="preserve">    The current market price of $291.13 implies a 59.6% downside to the DCF estimate.\n\nHowever, this conclusion </w:t>
            </w:r>
          </w:p>
          <w:p>
            <w:pPr>
              <w:spacing w:after="0" w:line="230" w:lineRule="exact"/>
            </w:pPr>
            <w:r>
              <w:rPr>
                <w:rFonts w:ascii="Courier New" w:cs="Courier New" w:eastAsia="Courier New" w:hAnsi="Courier New"/>
                <w:color w:val="1E2A38"/>
                <w:sz w:val="17"/>
                <w:szCs w:val="17"/>
              </w:rPr>
              <w:t xml:space="preserve">    comes with important caveats:\n\n1. The DCF assumes normalized growth. If Apple can sustain 5–6% revenue </w:t>
            </w:r>
          </w:p>
          <w:p>
            <w:pPr>
              <w:spacing w:after="0" w:line="230" w:lineRule="exact"/>
            </w:pPr>
            <w:r>
              <w:rPr>
                <w:rFonts w:ascii="Courier New" w:cs="Courier New" w:eastAsia="Courier New" w:hAnsi="Courier New"/>
                <w:color w:val="1E2A38"/>
                <w:sz w:val="17"/>
                <w:szCs w:val="17"/>
              </w:rPr>
              <w:t xml:space="preserve">    growth and expand margins further through services and AI, the valuation gap narrows significantly.\n\n2. The </w:t>
            </w:r>
          </w:p>
          <w:p>
            <w:pPr>
              <w:spacing w:after="0" w:line="230" w:lineRule="exact"/>
            </w:pPr>
            <w:r>
              <w:rPr>
                <w:rFonts w:ascii="Courier New" w:cs="Courier New" w:eastAsia="Courier New" w:hAnsi="Courier New"/>
                <w:color w:val="1E2A38"/>
                <w:sz w:val="17"/>
                <w:szCs w:val="17"/>
              </w:rPr>
              <w:t xml:space="preserve">    market may be pricing optionality. Apple Intelligence, emerging market growth, and services expansion are not </w:t>
            </w:r>
          </w:p>
          <w:p>
            <w:pPr>
              <w:spacing w:after="0" w:line="230" w:lineRule="exact"/>
            </w:pPr>
            <w:r>
              <w:rPr>
                <w:rFonts w:ascii="Courier New" w:cs="Courier New" w:eastAsia="Courier New" w:hAnsi="Courier New"/>
                <w:color w:val="1E2A38"/>
                <w:sz w:val="17"/>
                <w:szCs w:val="17"/>
              </w:rPr>
              <w:t xml:space="preserve">    yet fully reflected in historical financials. If these initiatives succeed, they could justify a </w:t>
            </w:r>
          </w:p>
          <w:p>
            <w:pPr>
              <w:spacing w:after="0" w:line="230" w:lineRule="exact"/>
            </w:pPr>
            <w:r>
              <w:rPr>
                <w:rFonts w:ascii="Courier New" w:cs="Courier New" w:eastAsia="Courier New" w:hAnsi="Courier New"/>
                <w:color w:val="1E2A38"/>
                <w:sz w:val="17"/>
                <w:szCs w:val="17"/>
              </w:rPr>
              <w:t xml:space="preserve">    premium.\n\n3. Model risk is material. The missing interest expense data and high terminal value dependency </w:t>
            </w:r>
          </w:p>
          <w:p>
            <w:pPr>
              <w:spacing w:after="0" w:line="230" w:lineRule="exact"/>
            </w:pPr>
            <w:r>
              <w:rPr>
                <w:rFonts w:ascii="Courier New" w:cs="Courier New" w:eastAsia="Courier New" w:hAnsi="Courier New"/>
                <w:color w:val="1E2A38"/>
                <w:sz w:val="17"/>
                <w:szCs w:val="17"/>
              </w:rPr>
              <w:t xml:space="preserve">    (74.2% of EV) mean the intrinsic value should be treated as a directional floor, not a precise target. A </w:t>
            </w:r>
          </w:p>
          <w:p>
            <w:pPr>
              <w:spacing w:after="0" w:line="230" w:lineRule="exact"/>
            </w:pPr>
            <w:r>
              <w:rPr>
                <w:rFonts w:ascii="Courier New" w:cs="Courier New" w:eastAsia="Courier New" w:hAnsi="Courier New"/>
                <w:color w:val="1E2A38"/>
                <w:sz w:val="17"/>
                <w:szCs w:val="17"/>
              </w:rPr>
              <w:t xml:space="preserve">    sensitivity analysis around WACC (±100 bps) and terminal growth (±50 bps) would be prudent.\n\n4. Apple's </w:t>
            </w:r>
          </w:p>
          <w:p>
            <w:pPr>
              <w:spacing w:after="0" w:line="230" w:lineRule="exact"/>
            </w:pPr>
            <w:r>
              <w:rPr>
                <w:rFonts w:ascii="Courier New" w:cs="Courier New" w:eastAsia="Courier New" w:hAnsi="Courier New"/>
                <w:color w:val="1E2A38"/>
                <w:sz w:val="17"/>
                <w:szCs w:val="17"/>
              </w:rPr>
              <w:t xml:space="preserve">    quality is undeniable. Strong FCF generation ($98.8B in FY2025), improving leverage (1.17x D/E), and margin </w:t>
            </w:r>
          </w:p>
          <w:p>
            <w:pPr>
              <w:spacing w:after="0" w:line="230" w:lineRule="exact"/>
            </w:pPr>
            <w:r>
              <w:rPr>
                <w:rFonts w:ascii="Courier New" w:cs="Courier New" w:eastAsia="Courier New" w:hAnsi="Courier New"/>
                <w:color w:val="1E2A38"/>
                <w:sz w:val="17"/>
                <w:szCs w:val="17"/>
              </w:rPr>
              <w:t xml:space="preserve">    expansion demonstrate operational excellence. The company is not a value trap.\n\nFor investors: At current </w:t>
            </w:r>
          </w:p>
          <w:p>
            <w:pPr>
              <w:spacing w:after="0" w:line="230" w:lineRule="exact"/>
            </w:pPr>
            <w:r>
              <w:rPr>
                <w:rFonts w:ascii="Courier New" w:cs="Courier New" w:eastAsia="Courier New" w:hAnsi="Courier New"/>
                <w:color w:val="1E2A38"/>
                <w:sz w:val="17"/>
                <w:szCs w:val="17"/>
              </w:rPr>
              <w:t xml:space="preserve">    prices, Apple appears to offer limited margin of safety based on fundamental cash flow analysis. The valuation </w:t>
            </w:r>
          </w:p>
          <w:p>
            <w:pPr>
              <w:spacing w:after="0" w:line="230" w:lineRule="exact"/>
            </w:pPr>
            <w:r>
              <w:rPr>
                <w:rFonts w:ascii="Courier New" w:cs="Courier New" w:eastAsia="Courier New" w:hAnsi="Courier New"/>
                <w:color w:val="1E2A38"/>
                <w:sz w:val="17"/>
                <w:szCs w:val="17"/>
              </w:rPr>
              <w:t xml:space="preserve">    is justified only if you believe Apple can sustain above-GDP growth and/or expand margins further. For </w:t>
            </w:r>
          </w:p>
          <w:p>
            <w:pPr>
              <w:spacing w:after="0" w:line="230" w:lineRule="exact"/>
            </w:pPr>
            <w:r>
              <w:rPr>
                <w:rFonts w:ascii="Courier New" w:cs="Courier New" w:eastAsia="Courier New" w:hAnsi="Courier New"/>
                <w:color w:val="1E2A38"/>
                <w:sz w:val="17"/>
                <w:szCs w:val="17"/>
              </w:rPr>
              <w:t xml:space="preserve">    value-oriented investors, waiting for a pullback to $200–$220 would offer a more attractive risk/reward. For </w:t>
            </w:r>
          </w:p>
          <w:p>
            <w:pPr>
              <w:spacing w:after="0" w:line="230" w:lineRule="exact"/>
            </w:pPr>
            <w:r>
              <w:rPr>
                <w:rFonts w:ascii="Courier New" w:cs="Courier New" w:eastAsia="Courier New" w:hAnsi="Courier New"/>
                <w:color w:val="1E2A38"/>
                <w:sz w:val="17"/>
                <w:szCs w:val="17"/>
              </w:rPr>
              <w:t xml:space="preserve">    growth-oriented investors betting on AI and services, the current price may be acceptable if conviction in </w:t>
            </w:r>
          </w:p>
          <w:p>
            <w:pPr>
              <w:spacing w:after="0" w:line="230" w:lineRule="exact"/>
            </w:pPr>
            <w:r>
              <w:rPr>
                <w:rFonts w:ascii="Courier New" w:cs="Courier New" w:eastAsia="Courier New" w:hAnsi="Courier New"/>
                <w:color w:val="1E2A38"/>
                <w:sz w:val="17"/>
                <w:szCs w:val="17"/>
              </w:rPr>
              <w:t xml:space="preserve">    those narratives is high."}}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'end', 'judge_iterations': 1, 'judge_rationale': "The response provides a </w:t>
            </w:r>
          </w:p>
          <w:p>
            <w:pPr>
              <w:spacing w:after="0" w:line="230" w:lineRule="exact"/>
            </w:pPr>
            <w:r>
              <w:rPr>
                <w:rFonts w:ascii="Courier New" w:cs="Courier New" w:eastAsia="Courier New" w:hAnsi="Courier New"/>
                <w:color w:val="1E2A38"/>
                <w:sz w:val="17"/>
                <w:szCs w:val="17"/>
              </w:rPr>
              <w:t xml:space="preserve">    comprehensive DCF valuation for Apple Inc. (AAPL), including detailed inputs, assumptions, and outputs. It </w:t>
            </w:r>
          </w:p>
          <w:p>
            <w:pPr>
              <w:spacing w:after="0" w:line="230" w:lineRule="exact"/>
            </w:pPr>
            <w:r>
              <w:rPr>
                <w:rFonts w:ascii="Courier New" w:cs="Courier New" w:eastAsia="Courier New" w:hAnsi="Courier New"/>
                <w:color w:val="1E2A38"/>
                <w:sz w:val="17"/>
                <w:szCs w:val="17"/>
              </w:rPr>
              <w:t xml:space="preserve">    clearly outlines the intrinsic value per share, compares it to the current market price, and discusses the </w:t>
            </w:r>
          </w:p>
          <w:p>
            <w:pPr>
              <w:spacing w:after="0" w:line="230" w:lineRule="exact"/>
            </w:pPr>
            <w:r>
              <w:rPr>
                <w:rFonts w:ascii="Courier New" w:cs="Courier New" w:eastAsia="Courier New" w:hAnsi="Courier New"/>
                <w:color w:val="1E2A38"/>
                <w:sz w:val="17"/>
                <w:szCs w:val="17"/>
              </w:rPr>
              <w:t xml:space="preserve">    implications of the valuation gap. The analysis also highlights the sensitivity of the valuation to terminal </w:t>
            </w:r>
          </w:p>
          <w:p>
            <w:pPr>
              <w:spacing w:after="0" w:line="230" w:lineRule="exact"/>
            </w:pPr>
            <w:r>
              <w:rPr>
                <w:rFonts w:ascii="Courier New" w:cs="Courier New" w:eastAsia="Courier New" w:hAnsi="Courier New"/>
                <w:color w:val="1E2A38"/>
                <w:sz w:val="17"/>
                <w:szCs w:val="17"/>
              </w:rPr>
              <w:t xml:space="preserve">    growth and WACC assumptions, which is crucial for understanding the risks involved. Additionally, it addresses </w:t>
            </w:r>
          </w:p>
          <w:p>
            <w:pPr>
              <w:spacing w:after="0" w:line="230" w:lineRule="exact"/>
            </w:pPr>
            <w:r>
              <w:rPr>
                <w:rFonts w:ascii="Courier New" w:cs="Courier New" w:eastAsia="Courier New" w:hAnsi="Courier New"/>
                <w:color w:val="1E2A38"/>
                <w:sz w:val="17"/>
                <w:szCs w:val="17"/>
              </w:rPr>
              <w:t xml:space="preserve">    the quality of Apple's financial performance and operational metrics, providing a well-rounded view for </w:t>
            </w:r>
          </w:p>
          <w:p>
            <w:pPr>
              <w:spacing w:after="0" w:line="230" w:lineRule="exact"/>
            </w:pPr>
            <w:r>
              <w:rPr>
                <w:rFonts w:ascii="Courier New" w:cs="Courier New" w:eastAsia="Courier New" w:hAnsi="Courier New"/>
                <w:color w:val="1E2A38"/>
                <w:sz w:val="17"/>
                <w:szCs w:val="17"/>
              </w:rPr>
              <w:t xml:space="preserve">    investors. Overall, the reasoning is sound and directly answers the user's request for a DCF analysis.", </w:t>
            </w:r>
          </w:p>
          <w:p>
            <w:pPr>
              <w:spacing w:after="0" w:line="230" w:lineRule="exact"/>
            </w:pPr>
            <w:r>
              <w:rPr>
                <w:rFonts w:ascii="Courier New" w:cs="Courier New" w:eastAsia="Courier New" w:hAnsi="Courier New"/>
                <w:color w:val="1E2A38"/>
                <w:sz w:val="17"/>
                <w:szCs w:val="17"/>
              </w:rPr>
              <w:t xml:space="preserve">    'messages': [AIMessage(content="---\n\n# Apple Inc. (AAPL) DCF Valuation\n\n## Executive Summary\n\nApple's </w:t>
            </w:r>
          </w:p>
          <w:p>
            <w:pPr>
              <w:spacing w:after="0" w:line="230" w:lineRule="exact"/>
            </w:pPr>
            <w:r>
              <w:rPr>
                <w:rFonts w:ascii="Courier New" w:cs="Courier New" w:eastAsia="Courier New" w:hAnsi="Courier New"/>
                <w:color w:val="1E2A38"/>
                <w:sz w:val="17"/>
                <w:szCs w:val="17"/>
              </w:rPr>
              <w:t xml:space="preserve">    DCF-derived intrinsic value is $117.44 per share (FY2025 base), compared to a current market price of $291.13. </w:t>
            </w:r>
          </w:p>
          <w:p>
            <w:pPr>
              <w:spacing w:after="0" w:line="230" w:lineRule="exact"/>
            </w:pPr>
            <w:r>
              <w:rPr>
                <w:rFonts w:ascii="Courier New" w:cs="Courier New" w:eastAsia="Courier New" w:hAnsi="Courier New"/>
                <w:color w:val="1E2A38"/>
                <w:sz w:val="17"/>
                <w:szCs w:val="17"/>
              </w:rPr>
              <w:t xml:space="preserve">    This implies the stock is trading at a 149% premium to the DCF estimate. The valuation is highly sensitive to </w:t>
            </w:r>
          </w:p>
          <w:p>
            <w:pPr>
              <w:spacing w:after="0" w:line="230" w:lineRule="exact"/>
            </w:pPr>
            <w:r>
              <w:rPr>
                <w:rFonts w:ascii="Courier New" w:cs="Courier New" w:eastAsia="Courier New" w:hAnsi="Courier New"/>
                <w:color w:val="1E2A38"/>
                <w:sz w:val="17"/>
                <w:szCs w:val="17"/>
              </w:rPr>
              <w:t xml:space="preserve">    terminal value assumptions, which represent 74.2% of enterprise value, indicating that near-term cash flow </w:t>
            </w:r>
          </w:p>
          <w:p>
            <w:pPr>
              <w:spacing w:after="0" w:line="230" w:lineRule="exact"/>
            </w:pPr>
            <w:r>
              <w:rPr>
                <w:rFonts w:ascii="Courier New" w:cs="Courier New" w:eastAsia="Courier New" w:hAnsi="Courier New"/>
                <w:color w:val="1E2A38"/>
                <w:sz w:val="17"/>
                <w:szCs w:val="17"/>
              </w:rPr>
              <w:t xml:space="preserve">    projections alone do not justify the current market price. The gap reflects either aggressive market </w:t>
            </w:r>
          </w:p>
          <w:p>
            <w:pPr>
              <w:spacing w:after="0" w:line="230" w:lineRule="exact"/>
            </w:pPr>
            <w:r>
              <w:rPr>
                <w:rFonts w:ascii="Courier New" w:cs="Courier New" w:eastAsia="Courier New" w:hAnsi="Courier New"/>
                <w:color w:val="1E2A38"/>
                <w:sz w:val="17"/>
                <w:szCs w:val="17"/>
              </w:rPr>
              <w:t xml:space="preserve">    expectations for long-term growth and profitability, or a significant overvaluation relative to fundamental </w:t>
            </w:r>
          </w:p>
          <w:p>
            <w:pPr>
              <w:spacing w:after="0" w:line="230" w:lineRule="exact"/>
            </w:pPr>
            <w:r>
              <w:rPr>
                <w:rFonts w:ascii="Courier New" w:cs="Courier New" w:eastAsia="Courier New" w:hAnsi="Courier New"/>
                <w:color w:val="1E2A38"/>
                <w:sz w:val="17"/>
                <w:szCs w:val="17"/>
              </w:rPr>
              <w:t xml:space="preserve">    cash generation.\n\n---\n\n## DCF Model Inputs &amp; Assumptions\n\n### Base Year (FY2025)\n- Revenue: $416.2 </w:t>
            </w:r>
          </w:p>
          <w:p>
            <w:pPr>
              <w:spacing w:after="0" w:line="230" w:lineRule="exact"/>
            </w:pPr>
            <w:r>
              <w:rPr>
                <w:rFonts w:ascii="Courier New" w:cs="Courier New" w:eastAsia="Courier New" w:hAnsi="Courier New"/>
                <w:color w:val="1E2A38"/>
                <w:sz w:val="17"/>
                <w:szCs w:val="17"/>
              </w:rPr>
              <w:t xml:space="preserve">    billion\n- Operating Cash Flow: $111.5 billion\n- Free Cash Flow: $98.8 billion (CFO − CapEx)\n- Diluted </w:t>
            </w:r>
          </w:p>
          <w:p>
            <w:pPr>
              <w:spacing w:after="0" w:line="230" w:lineRule="exact"/>
            </w:pPr>
            <w:r>
              <w:rPr>
                <w:rFonts w:ascii="Courier New" w:cs="Courier New" w:eastAsia="Courier New" w:hAnsi="Courier New"/>
                <w:color w:val="1E2A38"/>
                <w:sz w:val="17"/>
                <w:szCs w:val="17"/>
              </w:rPr>
              <w:t xml:space="preserve">    Shares Outstanding: 15.0 billion\n\n### WACC Components\n- Risk-Free Rate: 4.45% (10-year Treasury, per FRED </w:t>
            </w:r>
          </w:p>
          <w:p>
            <w:pPr>
              <w:spacing w:after="0" w:line="230" w:lineRule="exact"/>
            </w:pPr>
            <w:r>
              <w:rPr>
                <w:rFonts w:ascii="Courier New" w:cs="Courier New" w:eastAsia="Courier New" w:hAnsi="Courier New"/>
                <w:color w:val="1E2A38"/>
                <w:sz w:val="17"/>
                <w:szCs w:val="17"/>
              </w:rPr>
              <w:t xml:space="preserve">    DGS10)\n- Beta: 1.086\n- Equity Risk Premium: 4.23%\n- Cost of Equity: 4.45% + (1.086 × 4.23%) = 9.04%\n- Cost </w:t>
            </w:r>
          </w:p>
          <w:p>
            <w:pPr>
              <w:spacing w:after="0" w:line="230" w:lineRule="exact"/>
            </w:pPr>
            <w:r>
              <w:rPr>
                <w:rFonts w:ascii="Courier New" w:cs="Courier New" w:eastAsia="Courier New" w:hAnsi="Courier New"/>
                <w:color w:val="1E2A38"/>
                <w:sz w:val="17"/>
                <w:szCs w:val="17"/>
              </w:rPr>
              <w:t xml:space="preserve">    of Debt: Estimated (interest expense not available in FY2025 data; model defaulted to risk-free rate + 150 bps </w:t>
            </w:r>
          </w:p>
          <w:p>
            <w:pPr>
              <w:spacing w:after="0" w:line="230" w:lineRule="exact"/>
            </w:pPr>
            <w:r>
              <w:rPr>
                <w:rFonts w:ascii="Courier New" w:cs="Courier New" w:eastAsia="Courier New" w:hAnsi="Courier New"/>
                <w:color w:val="1E2A38"/>
                <w:sz w:val="17"/>
                <w:szCs w:val="17"/>
              </w:rPr>
              <w:t xml:space="preserve">    = 5.95%)\n- Debt/Equity Ratio: $86.3B debt / $73.7B equity = 1.17x\n- WACC: ~8.5% (weighted average of cost of </w:t>
            </w:r>
          </w:p>
          <w:p>
            <w:pPr>
              <w:spacing w:after="0" w:line="230" w:lineRule="exact"/>
            </w:pPr>
            <w:r>
              <w:rPr>
                <w:rFonts w:ascii="Courier New" w:cs="Courier New" w:eastAsia="Courier New" w:hAnsi="Courier New"/>
                <w:color w:val="1E2A38"/>
                <w:sz w:val="17"/>
                <w:szCs w:val="17"/>
              </w:rPr>
              <w:t xml:space="preserve">    equity and after-tax cost of debt)\n\n⚠️ Model Risk Flag: Interest expense was not available in FY2025 income </w:t>
            </w:r>
          </w:p>
          <w:p>
            <w:pPr>
              <w:spacing w:after="0" w:line="230" w:lineRule="exact"/>
            </w:pPr>
            <w:r>
              <w:rPr>
                <w:rFonts w:ascii="Courier New" w:cs="Courier New" w:eastAsia="Courier New" w:hAnsi="Courier New"/>
                <w:color w:val="1E2A38"/>
                <w:sz w:val="17"/>
                <w:szCs w:val="17"/>
              </w:rPr>
              <w:t xml:space="preserve">    statement data. Cost of debt was estimated as risk-free rate + 150 bps. This introduces additional uncertainty </w:t>
            </w:r>
          </w:p>
          <w:p>
            <w:pPr>
              <w:spacing w:after="0" w:line="230" w:lineRule="exact"/>
            </w:pPr>
            <w:r>
              <w:rPr>
                <w:rFonts w:ascii="Courier New" w:cs="Courier New" w:eastAsia="Courier New" w:hAnsi="Courier New"/>
                <w:color w:val="1E2A38"/>
                <w:sz w:val="17"/>
                <w:szCs w:val="17"/>
              </w:rPr>
              <w:t xml:space="preserve">    into WACC and all downstream valuation outputs. Treat the intrinsic value as a directional estimate, not a </w:t>
            </w:r>
          </w:p>
          <w:p>
            <w:pPr>
              <w:spacing w:after="0" w:line="230" w:lineRule="exact"/>
            </w:pPr>
            <w:r>
              <w:rPr>
                <w:rFonts w:ascii="Courier New" w:cs="Courier New" w:eastAsia="Courier New" w:hAnsi="Courier New"/>
                <w:color w:val="1E2A38"/>
                <w:sz w:val="17"/>
                <w:szCs w:val="17"/>
              </w:rPr>
              <w:t xml:space="preserve">    precise target.\n\n### Terminal Growth Assumption\n- Long-Term Growth Rate: 2.5% (GDP-proxy floor, hardcoded </w:t>
            </w:r>
          </w:p>
          <w:p>
            <w:pPr>
              <w:spacing w:after="0" w:line="230" w:lineRule="exact"/>
            </w:pPr>
            <w:r>
              <w:rPr>
                <w:rFonts w:ascii="Courier New" w:cs="Courier New" w:eastAsia="Courier New" w:hAnsi="Courier New"/>
                <w:color w:val="1E2A38"/>
                <w:sz w:val="17"/>
                <w:szCs w:val="17"/>
              </w:rPr>
              <w:t xml:space="preserve">    sector assumption)\n- Terminal Value as % of EV: 74.2%\n\n---\n\n## Valuation Output\n\n| Metric | Value </w:t>
            </w:r>
          </w:p>
          <w:p>
            <w:pPr>
              <w:spacing w:after="0" w:line="230" w:lineRule="exact"/>
            </w:pPr>
            <w:r>
              <w:rPr>
                <w:rFonts w:ascii="Courier New" w:cs="Courier New" w:eastAsia="Courier New" w:hAnsi="Courier New"/>
                <w:color w:val="1E2A38"/>
                <w:sz w:val="17"/>
                <w:szCs w:val="17"/>
              </w:rPr>
              <w:t xml:space="preserve">    |\n|--------|-------|\n| Enterprise Value | $1,775.2 billion |\n| Equity Value | $1,724.9 billion |\n| </w:t>
            </w:r>
          </w:p>
          <w:p>
            <w:pPr>
              <w:spacing w:after="0" w:line="230" w:lineRule="exact"/>
            </w:pPr>
            <w:r>
              <w:rPr>
                <w:rFonts w:ascii="Courier New" w:cs="Courier New" w:eastAsia="Courier New" w:hAnsi="Courier New"/>
                <w:color w:val="1E2A38"/>
                <w:sz w:val="17"/>
                <w:szCs w:val="17"/>
              </w:rPr>
              <w:t xml:space="preserve">    Intrinsic Value per Share | $117.44 |\n| Current Market Price | $291.13 |\n| Implied Upside/(Downside) | </w:t>
            </w:r>
          </w:p>
          <w:p>
            <w:pPr>
              <w:spacing w:after="0" w:line="230" w:lineRule="exact"/>
            </w:pPr>
            <w:r>
              <w:rPr>
                <w:rFonts w:ascii="Courier New" w:cs="Courier New" w:eastAsia="Courier New" w:hAnsi="Courier New"/>
                <w:color w:val="1E2A38"/>
                <w:sz w:val="17"/>
                <w:szCs w:val="17"/>
              </w:rPr>
              <w:t xml:space="preserve">    (59.6%) |\n| Market Cap | $4,275.9 billion |\n\n---\n\n## Valuation Interpretation\n\n### The Valuation </w:t>
            </w:r>
          </w:p>
          <w:p>
            <w:pPr>
              <w:spacing w:after="0" w:line="230" w:lineRule="exact"/>
            </w:pPr>
            <w:r>
              <w:rPr>
                <w:rFonts w:ascii="Courier New" w:cs="Courier New" w:eastAsia="Courier New" w:hAnsi="Courier New"/>
                <w:color w:val="1E2A38"/>
                <w:sz w:val="17"/>
                <w:szCs w:val="17"/>
              </w:rPr>
              <w:t xml:space="preserve">    Gap\n\nThe DCF model projects Apple will generate approximately $110.7 billion in free cash flow in FY2026, </w:t>
            </w:r>
          </w:p>
          <w:p>
            <w:pPr>
              <w:spacing w:after="0" w:line="230" w:lineRule="exact"/>
            </w:pPr>
            <w:r>
              <w:rPr>
                <w:rFonts w:ascii="Courier New" w:cs="Courier New" w:eastAsia="Courier New" w:hAnsi="Courier New"/>
                <w:color w:val="1E2A38"/>
                <w:sz w:val="17"/>
                <w:szCs w:val="17"/>
              </w:rPr>
              <w:t xml:space="preserve">    growing at a modest 3–4% annually through FY2030. Discounting these flows at a WACC of ~8.5% yields an </w:t>
            </w:r>
          </w:p>
          <w:p>
            <w:pPr>
              <w:spacing w:after="0" w:line="230" w:lineRule="exact"/>
            </w:pPr>
            <w:r>
              <w:rPr>
                <w:rFonts w:ascii="Courier New" w:cs="Courier New" w:eastAsia="Courier New" w:hAnsi="Courier New"/>
                <w:color w:val="1E2A38"/>
                <w:sz w:val="17"/>
                <w:szCs w:val="17"/>
              </w:rPr>
              <w:t xml:space="preserve">    enterprise value of $1.78 trillion, or $117.44 per share.\n\nThe market is pricing Apple at $291.13, </w:t>
            </w:r>
          </w:p>
          <w:p>
            <w:pPr>
              <w:spacing w:after="0" w:line="230" w:lineRule="exact"/>
            </w:pPr>
            <w:r>
              <w:rPr>
                <w:rFonts w:ascii="Courier New" w:cs="Courier New" w:eastAsia="Courier New" w:hAnsi="Courier New"/>
                <w:color w:val="1E2A38"/>
                <w:sz w:val="17"/>
                <w:szCs w:val="17"/>
              </w:rPr>
              <w:t xml:space="preserve">    implying:\n- A market cap of $4.28 trillion (2.4× the DCF enterprise value)\n- An implied multiple of 43.4× </w:t>
            </w:r>
          </w:p>
          <w:p>
            <w:pPr>
              <w:spacing w:after="0" w:line="230" w:lineRule="exact"/>
            </w:pPr>
            <w:r>
              <w:rPr>
                <w:rFonts w:ascii="Courier New" w:cs="Courier New" w:eastAsia="Courier New" w:hAnsi="Courier New"/>
                <w:color w:val="1E2A38"/>
                <w:sz w:val="17"/>
                <w:szCs w:val="17"/>
              </w:rPr>
              <w:t xml:space="preserve">    FY2025 net income ($112.0B)\n- An implied EV/EBITDA of 32.1× (assuming EBIT ≈ EBITDA)\n\n### What the Market </w:t>
            </w:r>
          </w:p>
          <w:p>
            <w:pPr>
              <w:spacing w:after="0" w:line="230" w:lineRule="exact"/>
            </w:pPr>
            <w:r>
              <w:rPr>
                <w:rFonts w:ascii="Courier New" w:cs="Courier New" w:eastAsia="Courier New" w:hAnsi="Courier New"/>
                <w:color w:val="1E2A38"/>
                <w:sz w:val="17"/>
                <w:szCs w:val="17"/>
              </w:rPr>
              <w:t xml:space="preserve">    Is Pricing In\n\nFor Apple to justify a $291 stock price, the market must be assuming one or more of the </w:t>
            </w:r>
          </w:p>
          <w:p>
            <w:pPr>
              <w:spacing w:after="0" w:line="230" w:lineRule="exact"/>
            </w:pPr>
            <w:r>
              <w:rPr>
                <w:rFonts w:ascii="Courier New" w:cs="Courier New" w:eastAsia="Courier New" w:hAnsi="Courier New"/>
                <w:color w:val="1E2A38"/>
                <w:sz w:val="17"/>
                <w:szCs w:val="17"/>
              </w:rPr>
              <w:t xml:space="preserve">    following:\n\n1. Significantly higher terminal growth than 2.5% — perhaps 4–5% perpetual growth, reflecting AI </w:t>
            </w:r>
          </w:p>
          <w:p>
            <w:pPr>
              <w:spacing w:after="0" w:line="230" w:lineRule="exact"/>
            </w:pPr>
            <w:r>
              <w:rPr>
                <w:rFonts w:ascii="Courier New" w:cs="Courier New" w:eastAsia="Courier New" w:hAnsi="Courier New"/>
                <w:color w:val="1E2A38"/>
                <w:sz w:val="17"/>
                <w:szCs w:val="17"/>
              </w:rPr>
              <w:t xml:space="preserve">    monetization, services expansion, or emerging market penetration.\n2. Margin expansion beyond current levels </w:t>
            </w:r>
          </w:p>
          <w:p>
            <w:pPr>
              <w:spacing w:after="0" w:line="230" w:lineRule="exact"/>
            </w:pPr>
            <w:r>
              <w:rPr>
                <w:rFonts w:ascii="Courier New" w:cs="Courier New" w:eastAsia="Courier New" w:hAnsi="Courier New"/>
                <w:color w:val="1E2A38"/>
                <w:sz w:val="17"/>
                <w:szCs w:val="17"/>
              </w:rPr>
              <w:t xml:space="preserve">    (46.9% gross margin in FY2025), driven by higher-margin services, software, or AI-enabled products.\n3. </w:t>
            </w:r>
          </w:p>
          <w:p>
            <w:pPr>
              <w:spacing w:after="0" w:line="230" w:lineRule="exact"/>
            </w:pPr>
            <w:r>
              <w:rPr>
                <w:rFonts w:ascii="Courier New" w:cs="Courier New" w:eastAsia="Courier New" w:hAnsi="Courier New"/>
                <w:color w:val="1E2A38"/>
                <w:sz w:val="17"/>
                <w:szCs w:val="17"/>
              </w:rPr>
              <w:t xml:space="preserve">    Sustained FCF growth at 5–7% annually, rather than the 3–4% embedded in the DCF projection.\n4. Lower WACC </w:t>
            </w:r>
          </w:p>
          <w:p>
            <w:pPr>
              <w:spacing w:after="0" w:line="230" w:lineRule="exact"/>
            </w:pPr>
            <w:r>
              <w:rPr>
                <w:rFonts w:ascii="Courier New" w:cs="Courier New" w:eastAsia="Courier New" w:hAnsi="Courier New"/>
                <w:color w:val="1E2A38"/>
                <w:sz w:val="17"/>
                <w:szCs w:val="17"/>
              </w:rPr>
              <w:t xml:space="preserve">    than the model assumes — though at 8.5%, this is already conservative given Apple's strong credit </w:t>
            </w:r>
          </w:p>
          <w:p>
            <w:pPr>
              <w:spacing w:after="0" w:line="230" w:lineRule="exact"/>
            </w:pPr>
            <w:r>
              <w:rPr>
                <w:rFonts w:ascii="Courier New" w:cs="Courier New" w:eastAsia="Courier New" w:hAnsi="Courier New"/>
                <w:color w:val="1E2A38"/>
                <w:sz w:val="17"/>
                <w:szCs w:val="17"/>
              </w:rPr>
              <w:t xml:space="preserve">    profile.\n\n### Terminal Value Sensitivity\n\nTerminal value represents 74.2% of enterprise value. This is a </w:t>
            </w:r>
          </w:p>
          <w:p>
            <w:pPr>
              <w:spacing w:after="0" w:line="230" w:lineRule="exact"/>
            </w:pPr>
            <w:r>
              <w:rPr>
                <w:rFonts w:ascii="Courier New" w:cs="Courier New" w:eastAsia="Courier New" w:hAnsi="Courier New"/>
                <w:color w:val="1E2A38"/>
                <w:sz w:val="17"/>
                <w:szCs w:val="17"/>
              </w:rPr>
              <w:t xml:space="preserve">    critical limitation: the valuation is driven by long-run assumptions, not near-term cash flows. Small changes </w:t>
            </w:r>
          </w:p>
          <w:p>
            <w:pPr>
              <w:spacing w:after="0" w:line="230" w:lineRule="exact"/>
            </w:pPr>
            <w:r>
              <w:rPr>
                <w:rFonts w:ascii="Courier New" w:cs="Courier New" w:eastAsia="Courier New" w:hAnsi="Courier New"/>
                <w:color w:val="1E2A38"/>
                <w:sz w:val="17"/>
                <w:szCs w:val="17"/>
              </w:rPr>
              <w:t xml:space="preserve">    in terminal growth or WACC assumptions create large swings in intrinsic value:\n\n- If terminal growth rises </w:t>
            </w:r>
          </w:p>
          <w:p>
            <w:pPr>
              <w:spacing w:after="0" w:line="230" w:lineRule="exact"/>
            </w:pPr>
            <w:r>
              <w:rPr>
                <w:rFonts w:ascii="Courier New" w:cs="Courier New" w:eastAsia="Courier New" w:hAnsi="Courier New"/>
                <w:color w:val="1E2A38"/>
                <w:sz w:val="17"/>
                <w:szCs w:val="17"/>
              </w:rPr>
              <w:t xml:space="preserve">    from 2.5% to 3.5%, intrinsic value per share increases materially.\n- If WACC rises from 8.5% to 9.5%, </w:t>
            </w:r>
          </w:p>
          <w:p>
            <w:pPr>
              <w:spacing w:after="0" w:line="230" w:lineRule="exact"/>
            </w:pPr>
            <w:r>
              <w:rPr>
                <w:rFonts w:ascii="Courier New" w:cs="Courier New" w:eastAsia="Courier New" w:hAnsi="Courier New"/>
                <w:color w:val="1E2A38"/>
                <w:sz w:val="17"/>
                <w:szCs w:val="17"/>
              </w:rPr>
              <w:t xml:space="preserve">    intrinsic value per share declines materially.\n\nGiven the high TV/EV ratio, the DCF is most useful as a </w:t>
            </w:r>
          </w:p>
          <w:p>
            <w:pPr>
              <w:spacing w:after="0" w:line="230" w:lineRule="exact"/>
            </w:pPr>
            <w:r>
              <w:rPr>
                <w:rFonts w:ascii="Courier New" w:cs="Courier New" w:eastAsia="Courier New" w:hAnsi="Courier New"/>
                <w:color w:val="1E2A38"/>
                <w:sz w:val="17"/>
                <w:szCs w:val="17"/>
              </w:rPr>
              <w:t xml:space="preserve">    floor valuation (what Apple is worth if growth normalizes to GDP rates) rather than a precise </w:t>
            </w:r>
          </w:p>
          <w:p>
            <w:pPr>
              <w:spacing w:after="0" w:line="230" w:lineRule="exact"/>
            </w:pPr>
            <w:r>
              <w:rPr>
                <w:rFonts w:ascii="Courier New" w:cs="Courier New" w:eastAsia="Courier New" w:hAnsi="Courier New"/>
                <w:color w:val="1E2A38"/>
                <w:sz w:val="17"/>
                <w:szCs w:val="17"/>
              </w:rPr>
              <w:t xml:space="preserve">    target.\n\n---\n\n## Financial Performance Context (FY2021–FY2025)\n\n### Revenue &amp; Profitability Trend\n| </w:t>
            </w:r>
          </w:p>
          <w:p>
            <w:pPr>
              <w:spacing w:after="0" w:line="230" w:lineRule="exact"/>
            </w:pPr>
            <w:r>
              <w:rPr>
                <w:rFonts w:ascii="Courier New" w:cs="Courier New" w:eastAsia="Courier New" w:hAnsi="Courier New"/>
                <w:color w:val="1E2A38"/>
                <w:sz w:val="17"/>
                <w:szCs w:val="17"/>
              </w:rPr>
              <w:t xml:space="preserve">    Fiscal Year | Revenue | Gross Margin | EBIT Margin | Net Income |\n|---|---|---|---|---|\n| FY2021 | $365.8B | </w:t>
            </w:r>
          </w:p>
          <w:p>
            <w:pPr>
              <w:spacing w:after="0" w:line="230" w:lineRule="exact"/>
            </w:pPr>
            <w:r>
              <w:rPr>
                <w:rFonts w:ascii="Courier New" w:cs="Courier New" w:eastAsia="Courier New" w:hAnsi="Courier New"/>
                <w:color w:val="1E2A38"/>
                <w:sz w:val="17"/>
                <w:szCs w:val="17"/>
              </w:rPr>
              <w:t xml:space="preserve">    41.8% | 29.8% | $94.7B |\n| FY2022 | $394.3B | 43.3% | 30.3% | $99.8B |\n| FY2023 | $383.3B | 44.1% | 29.8% | </w:t>
            </w:r>
          </w:p>
          <w:p>
            <w:pPr>
              <w:spacing w:after="0" w:line="230" w:lineRule="exact"/>
            </w:pPr>
            <w:r>
              <w:rPr>
                <w:rFonts w:ascii="Courier New" w:cs="Courier New" w:eastAsia="Courier New" w:hAnsi="Courier New"/>
                <w:color w:val="1E2A38"/>
                <w:sz w:val="17"/>
                <w:szCs w:val="17"/>
              </w:rPr>
              <w:t xml:space="preserve">    $97.0B |\n| FY2024 | $391.0B | 46.2% | 31.5% | $93.7B |\n| FY2025 | $416.2B | 46.9% | 32.0% | $112.0B </w:t>
            </w:r>
          </w:p>
          <w:p>
            <w:pPr>
              <w:spacing w:after="0" w:line="230" w:lineRule="exact"/>
            </w:pPr>
            <w:r>
              <w:rPr>
                <w:rFonts w:ascii="Courier New" w:cs="Courier New" w:eastAsia="Courier New" w:hAnsi="Courier New"/>
                <w:color w:val="1E2A38"/>
                <w:sz w:val="17"/>
                <w:szCs w:val="17"/>
              </w:rPr>
              <w:t xml:space="preserve">    |\n\nObservations:\n- Revenue grew 13.8% from FY2021 to FY2025 (CAGR ~3.3%), with a dip in FY2023 followed by </w:t>
            </w:r>
          </w:p>
          <w:p>
            <w:pPr>
              <w:spacing w:after="0" w:line="230" w:lineRule="exact"/>
            </w:pPr>
            <w:r>
              <w:rPr>
                <w:rFonts w:ascii="Courier New" w:cs="Courier New" w:eastAsia="Courier New" w:hAnsi="Courier New"/>
                <w:color w:val="1E2A38"/>
                <w:sz w:val="17"/>
                <w:szCs w:val="17"/>
              </w:rPr>
              <w:t xml:space="preserve">    recovery.\n- Gross margin expanded 510 bps over 5 years, reflecting product mix shift toward higher-margin </w:t>
            </w:r>
          </w:p>
          <w:p>
            <w:pPr>
              <w:spacing w:after="0" w:line="230" w:lineRule="exact"/>
            </w:pPr>
            <w:r>
              <w:rPr>
                <w:rFonts w:ascii="Courier New" w:cs="Courier New" w:eastAsia="Courier New" w:hAnsi="Courier New"/>
                <w:color w:val="1E2A38"/>
                <w:sz w:val="17"/>
                <w:szCs w:val="17"/>
              </w:rPr>
              <w:t xml:space="preserve">    services and wearables.\n- EBIT margin improved 220 bps, demonstrating operating leverage.\n- Net income grew </w:t>
            </w:r>
          </w:p>
          <w:p>
            <w:pPr>
              <w:spacing w:after="0" w:line="230" w:lineRule="exact"/>
            </w:pPr>
            <w:r>
              <w:rPr>
                <w:rFonts w:ascii="Courier New" w:cs="Courier New" w:eastAsia="Courier New" w:hAnsi="Courier New"/>
                <w:color w:val="1E2A38"/>
                <w:sz w:val="17"/>
                <w:szCs w:val="17"/>
              </w:rPr>
              <w:t xml:space="preserve">    18.3% from FY2021 to FY2025, outpacing revenue growth due to margin expansion and lower share count </w:t>
            </w:r>
          </w:p>
          <w:p>
            <w:pPr>
              <w:spacing w:after="0" w:line="230" w:lineRule="exact"/>
            </w:pPr>
            <w:r>
              <w:rPr>
                <w:rFonts w:ascii="Courier New" w:cs="Courier New" w:eastAsia="Courier New" w:hAnsi="Courier New"/>
                <w:color w:val="1E2A38"/>
                <w:sz w:val="17"/>
                <w:szCs w:val="17"/>
              </w:rPr>
              <w:t xml:space="preserve">    (buybacks).\n\n### Cash Flow Quality\n| Fiscal Year | Net Income | Operating CFO | Free Cash Flow | FCF/NI </w:t>
            </w:r>
          </w:p>
          <w:p>
            <w:pPr>
              <w:spacing w:after="0" w:line="230" w:lineRule="exact"/>
            </w:pPr>
            <w:r>
              <w:rPr>
                <w:rFonts w:ascii="Courier New" w:cs="Courier New" w:eastAsia="Courier New" w:hAnsi="Courier New"/>
                <w:color w:val="1E2A38"/>
                <w:sz w:val="17"/>
                <w:szCs w:val="17"/>
              </w:rPr>
              <w:t xml:space="preserve">    |\n|---|---|---|---|---|\n| FY2021 | $94.7B | $104.0B | $92.9B | 98% |\n| FY2022 | $99.8B | $122.2B | $111.4B </w:t>
            </w:r>
          </w:p>
          <w:p>
            <w:pPr>
              <w:spacing w:after="0" w:line="230" w:lineRule="exact"/>
            </w:pPr>
            <w:r>
              <w:rPr>
                <w:rFonts w:ascii="Courier New" w:cs="Courier New" w:eastAsia="Courier New" w:hAnsi="Courier New"/>
                <w:color w:val="1E2A38"/>
                <w:sz w:val="17"/>
                <w:szCs w:val="17"/>
              </w:rPr>
              <w:t xml:space="preserve">    | 112% |\n| FY2023 | $97.0B | $110.5B | $99.5B | 103% |\n| FY2024 | $93.7B | $118.3B | $108.8B | 116% |\n| </w:t>
            </w:r>
          </w:p>
          <w:p>
            <w:pPr>
              <w:spacing w:after="0" w:line="230" w:lineRule="exact"/>
            </w:pPr>
            <w:r>
              <w:rPr>
                <w:rFonts w:ascii="Courier New" w:cs="Courier New" w:eastAsia="Courier New" w:hAnsi="Courier New"/>
                <w:color w:val="1E2A38"/>
                <w:sz w:val="17"/>
                <w:szCs w:val="17"/>
              </w:rPr>
              <w:t xml:space="preserve">    FY2025 | $112.0B | $111.5B | $98.8B | 88% |\n\nObservations:\n- Operating cash flow is consistently strong and </w:t>
            </w:r>
          </w:p>
          <w:p>
            <w:pPr>
              <w:spacing w:after="0" w:line="230" w:lineRule="exact"/>
            </w:pPr>
            <w:r>
              <w:rPr>
                <w:rFonts w:ascii="Courier New" w:cs="Courier New" w:eastAsia="Courier New" w:hAnsi="Courier New"/>
                <w:color w:val="1E2A38"/>
                <w:sz w:val="17"/>
                <w:szCs w:val="17"/>
              </w:rPr>
              <w:t xml:space="preserve">    exceeds net income, indicating high-quality earnings.\n- FCF/NI ratio of 88% in FY2025 is healthy, though </w:t>
            </w:r>
          </w:p>
          <w:p>
            <w:pPr>
              <w:spacing w:after="0" w:line="230" w:lineRule="exact"/>
            </w:pPr>
            <w:r>
              <w:rPr>
                <w:rFonts w:ascii="Courier New" w:cs="Courier New" w:eastAsia="Courier New" w:hAnsi="Courier New"/>
                <w:color w:val="1E2A38"/>
                <w:sz w:val="17"/>
                <w:szCs w:val="17"/>
              </w:rPr>
              <w:t xml:space="preserve">    below the 5-year average of 104%, suggesting either higher capex or working capital timing effects.\n- CapEx </w:t>
            </w:r>
          </w:p>
          <w:p>
            <w:pPr>
              <w:spacing w:after="0" w:line="230" w:lineRule="exact"/>
            </w:pPr>
            <w:r>
              <w:rPr>
                <w:rFonts w:ascii="Courier New" w:cs="Courier New" w:eastAsia="Courier New" w:hAnsi="Courier New"/>
                <w:color w:val="1E2A38"/>
                <w:sz w:val="17"/>
                <w:szCs w:val="17"/>
              </w:rPr>
              <w:t xml:space="preserve">    in FY2025 was $12.7B (3.1% of revenue), well below D&amp;A of $11.7B, indicating Apple is not reinvesting heavily </w:t>
            </w:r>
          </w:p>
          <w:p>
            <w:pPr>
              <w:spacing w:after="0" w:line="230" w:lineRule="exact"/>
            </w:pPr>
            <w:r>
              <w:rPr>
                <w:rFonts w:ascii="Courier New" w:cs="Courier New" w:eastAsia="Courier New" w:hAnsi="Courier New"/>
                <w:color w:val="1E2A38"/>
                <w:sz w:val="17"/>
                <w:szCs w:val="17"/>
              </w:rPr>
              <w:t xml:space="preserve">    in fixed assets — a sign of a mature, capital-light business model.\n\n### Leverage &amp; Solvency\n| Fiscal Year </w:t>
            </w:r>
          </w:p>
          <w:p>
            <w:pPr>
              <w:spacing w:after="0" w:line="230" w:lineRule="exact"/>
            </w:pPr>
            <w:r>
              <w:rPr>
                <w:rFonts w:ascii="Courier New" w:cs="Courier New" w:eastAsia="Courier New" w:hAnsi="Courier New"/>
                <w:color w:val="1E2A38"/>
                <w:sz w:val="17"/>
                <w:szCs w:val="17"/>
              </w:rPr>
              <w:t xml:space="preserve">    | Total Debt | Total Equity | Debt/Equity | Interest Coverage |\n|---|---|---|---|---|\n| FY2021 | $115.1B | </w:t>
            </w:r>
          </w:p>
          <w:p>
            <w:pPr>
              <w:spacing w:after="0" w:line="230" w:lineRule="exact"/>
            </w:pPr>
            <w:r>
              <w:rPr>
                <w:rFonts w:ascii="Courier New" w:cs="Courier New" w:eastAsia="Courier New" w:hAnsi="Courier New"/>
                <w:color w:val="1E2A38"/>
                <w:sz w:val="17"/>
                <w:szCs w:val="17"/>
              </w:rPr>
              <w:t xml:space="preserve">    $63.1B | 1.82x | 40.5× |\n| FY2022 | $108.9B | $50.7B | 2.15x | 41.7× |\n| FY2023 | $101.3B | $62.1B | 1.63x | </w:t>
            </w:r>
          </w:p>
          <w:p>
            <w:pPr>
              <w:spacing w:after="0" w:line="230" w:lineRule="exact"/>
            </w:pPr>
            <w:r>
              <w:rPr>
                <w:rFonts w:ascii="Courier New" w:cs="Courier New" w:eastAsia="Courier New" w:hAnsi="Courier New"/>
                <w:color w:val="1E2A38"/>
                <w:sz w:val="17"/>
                <w:szCs w:val="17"/>
              </w:rPr>
              <w:t xml:space="preserve">    30.0× |\n| FY2024 | $95.7B | $57.0B | 1.68x | N/A |\n| FY2025 | $86.3B | $73.7B | 1.17x | N/A </w:t>
            </w:r>
          </w:p>
          <w:p>
            <w:pPr>
              <w:spacing w:after="0" w:line="230" w:lineRule="exact"/>
            </w:pPr>
            <w:r>
              <w:rPr>
                <w:rFonts w:ascii="Courier New" w:cs="Courier New" w:eastAsia="Courier New" w:hAnsi="Courier New"/>
                <w:color w:val="1E2A38"/>
                <w:sz w:val="17"/>
                <w:szCs w:val="17"/>
              </w:rPr>
              <w:t xml:space="preserve">    |\n\nObservations:\n- Debt has declined $28.8B (25%) from FY2021 to FY2025, while equity has grown $10.6B </w:t>
            </w:r>
          </w:p>
          <w:p>
            <w:pPr>
              <w:spacing w:after="0" w:line="230" w:lineRule="exact"/>
            </w:pPr>
            <w:r>
              <w:rPr>
                <w:rFonts w:ascii="Courier New" w:cs="Courier New" w:eastAsia="Courier New" w:hAnsi="Courier New"/>
                <w:color w:val="1E2A38"/>
                <w:sz w:val="17"/>
                <w:szCs w:val="17"/>
              </w:rPr>
              <w:t xml:space="preserve">    (17%).\n- Debt/Equity ratio improved from 1.82x to 1.17x, reflecting deliberate deleveraging.\n- Interest </w:t>
            </w:r>
          </w:p>
          <w:p>
            <w:pPr>
              <w:spacing w:after="0" w:line="230" w:lineRule="exact"/>
            </w:pPr>
            <w:r>
              <w:rPr>
                <w:rFonts w:ascii="Courier New" w:cs="Courier New" w:eastAsia="Courier New" w:hAnsi="Courier New"/>
                <w:color w:val="1E2A38"/>
                <w:sz w:val="17"/>
                <w:szCs w:val="17"/>
              </w:rPr>
              <w:t xml:space="preserve">    coverage (EBIT/Interest) was 40.5× in FY2021, indicating Apple can service debt with ease.\n- The company is </w:t>
            </w:r>
          </w:p>
          <w:p>
            <w:pPr>
              <w:spacing w:after="0" w:line="230" w:lineRule="exact"/>
            </w:pPr>
            <w:r>
              <w:rPr>
                <w:rFonts w:ascii="Courier New" w:cs="Courier New" w:eastAsia="Courier New" w:hAnsi="Courier New"/>
                <w:color w:val="1E2A38"/>
                <w:sz w:val="17"/>
                <w:szCs w:val="17"/>
              </w:rPr>
              <w:t xml:space="preserve">    in a strong financial position with ample capacity to refinance or invest.\n\n---\n\n## Key Drivers to </w:t>
            </w:r>
          </w:p>
          <w:p>
            <w:pPr>
              <w:spacing w:after="0" w:line="230" w:lineRule="exact"/>
            </w:pPr>
            <w:r>
              <w:rPr>
                <w:rFonts w:ascii="Courier New" w:cs="Courier New" w:eastAsia="Courier New" w:hAnsi="Courier New"/>
                <w:color w:val="1E2A38"/>
                <w:sz w:val="17"/>
                <w:szCs w:val="17"/>
              </w:rPr>
              <w:t xml:space="preserve">    Watch\n\n1. Services Revenue Growth: Apple's services segment (App Store, Apple Music, iCloud, AppleCare) is </w:t>
            </w:r>
          </w:p>
          <w:p>
            <w:pPr>
              <w:spacing w:after="0" w:line="230" w:lineRule="exact"/>
            </w:pPr>
            <w:r>
              <w:rPr>
                <w:rFonts w:ascii="Courier New" w:cs="Courier New" w:eastAsia="Courier New" w:hAnsi="Courier New"/>
                <w:color w:val="1E2A38"/>
                <w:sz w:val="17"/>
                <w:szCs w:val="17"/>
              </w:rPr>
              <w:t xml:space="preserve">    higher-margin and more recurring. Acceleration here would support higher terminal growth assumptions.\n\n2. AI </w:t>
            </w:r>
          </w:p>
          <w:p>
            <w:pPr>
              <w:spacing w:after="0" w:line="230" w:lineRule="exact"/>
            </w:pPr>
            <w:r>
              <w:rPr>
                <w:rFonts w:ascii="Courier New" w:cs="Courier New" w:eastAsia="Courier New" w:hAnsi="Courier New"/>
                <w:color w:val="1E2A38"/>
                <w:sz w:val="17"/>
                <w:szCs w:val="17"/>
              </w:rPr>
              <w:t xml:space="preserve">    Monetization: Apple Intelligence and AI-powered features could drive upgrade cycles and premium pricing. This </w:t>
            </w:r>
          </w:p>
          <w:p>
            <w:pPr>
              <w:spacing w:after="0" w:line="230" w:lineRule="exact"/>
            </w:pPr>
            <w:r>
              <w:rPr>
                <w:rFonts w:ascii="Courier New" w:cs="Courier New" w:eastAsia="Courier New" w:hAnsi="Courier New"/>
                <w:color w:val="1E2A38"/>
                <w:sz w:val="17"/>
                <w:szCs w:val="17"/>
              </w:rPr>
              <w:t xml:space="preserve">    is not yet reflected in historical financials and represents upside optionality.\n\n3. Gross Margin </w:t>
            </w:r>
          </w:p>
          <w:p>
            <w:pPr>
              <w:spacing w:after="0" w:line="230" w:lineRule="exact"/>
            </w:pPr>
            <w:r>
              <w:rPr>
                <w:rFonts w:ascii="Courier New" w:cs="Courier New" w:eastAsia="Courier New" w:hAnsi="Courier New"/>
                <w:color w:val="1E2A38"/>
                <w:sz w:val="17"/>
                <w:szCs w:val="17"/>
              </w:rPr>
              <w:t xml:space="preserve">    Sustainability: The 46.9% gross margin in FY2025 is near historical highs. Any compression would pressure </w:t>
            </w:r>
          </w:p>
          <w:p>
            <w:pPr>
              <w:spacing w:after="0" w:line="230" w:lineRule="exact"/>
            </w:pPr>
            <w:r>
              <w:rPr>
                <w:rFonts w:ascii="Courier New" w:cs="Courier New" w:eastAsia="Courier New" w:hAnsi="Courier New"/>
                <w:color w:val="1E2A38"/>
                <w:sz w:val="17"/>
                <w:szCs w:val="17"/>
              </w:rPr>
              <w:t xml:space="preserve">    profitability and valuation.\n\n4. Capital Allocation: Apple's continued share buybacks ($110B+ annually) </w:t>
            </w:r>
          </w:p>
          <w:p>
            <w:pPr>
              <w:spacing w:after="0" w:line="230" w:lineRule="exact"/>
            </w:pPr>
            <w:r>
              <w:rPr>
                <w:rFonts w:ascii="Courier New" w:cs="Courier New" w:eastAsia="Courier New" w:hAnsi="Courier New"/>
                <w:color w:val="1E2A38"/>
                <w:sz w:val="17"/>
                <w:szCs w:val="17"/>
              </w:rPr>
              <w:t xml:space="preserve">    reduce share count and support EPS growth even if net income is flat. Monitor whether buybacks continue or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capital is redirected to R&amp;D or M&amp;A.\n\n5. Emerging Market Penetration: Growth in India, Southeast Asia, and </w:t>
            </w:r>
          </w:p>
          <w:p>
            <w:pPr>
              <w:spacing w:after="0" w:line="230" w:lineRule="exact"/>
            </w:pPr>
            <w:r>
              <w:rPr>
                <w:rFonts w:ascii="Courier New" w:cs="Courier New" w:eastAsia="Courier New" w:hAnsi="Courier New"/>
                <w:color w:val="1E2A38"/>
                <w:sz w:val="17"/>
                <w:szCs w:val="17"/>
              </w:rPr>
              <w:t xml:space="preserve">    other high-growth regions could support above-GDP growth rates.\n\n6. Interest Rate Environment: A rise in </w:t>
            </w:r>
          </w:p>
          <w:p>
            <w:pPr>
              <w:spacing w:after="0" w:line="230" w:lineRule="exact"/>
            </w:pPr>
            <w:r>
              <w:rPr>
                <w:rFonts w:ascii="Courier New" w:cs="Courier New" w:eastAsia="Courier New" w:hAnsi="Courier New"/>
                <w:color w:val="1E2A38"/>
                <w:sz w:val="17"/>
                <w:szCs w:val="17"/>
              </w:rPr>
              <w:t xml:space="preserve">    risk-free rates or equity risk premium would increase WACC and compress the DCF valuation. Conversely, rate </w:t>
            </w:r>
          </w:p>
          <w:p>
            <w:pPr>
              <w:spacing w:after="0" w:line="230" w:lineRule="exact"/>
            </w:pPr>
            <w:r>
              <w:rPr>
                <w:rFonts w:ascii="Courier New" w:cs="Courier New" w:eastAsia="Courier New" w:hAnsi="Courier New"/>
                <w:color w:val="1E2A38"/>
                <w:sz w:val="17"/>
                <w:szCs w:val="17"/>
              </w:rPr>
              <w:t xml:space="preserve">    cuts would expand it.\n\n---\n\n## Red Flags &amp; Limitations\n\n### Model Limitations\n- Missing Interest </w:t>
            </w:r>
          </w:p>
          <w:p>
            <w:pPr>
              <w:spacing w:after="0" w:line="230" w:lineRule="exact"/>
            </w:pPr>
            <w:r>
              <w:rPr>
                <w:rFonts w:ascii="Courier New" w:cs="Courier New" w:eastAsia="Courier New" w:hAnsi="Courier New"/>
                <w:color w:val="1E2A38"/>
                <w:sz w:val="17"/>
                <w:szCs w:val="17"/>
              </w:rPr>
              <w:t xml:space="preserve">    Expense Data: FY2025 interest expense was not available, forcing the model to estimate cost of debt. This adds </w:t>
            </w:r>
          </w:p>
          <w:p>
            <w:pPr>
              <w:spacing w:after="0" w:line="230" w:lineRule="exact"/>
            </w:pPr>
            <w:r>
              <w:rPr>
                <w:rFonts w:ascii="Courier New" w:cs="Courier New" w:eastAsia="Courier New" w:hAnsi="Courier New"/>
                <w:color w:val="1E2A38"/>
                <w:sz w:val="17"/>
                <w:szCs w:val="17"/>
              </w:rPr>
              <w:t xml:space="preserve">    ~50–100 bps of uncertainty to WACC.\n- High Terminal Value Dependency: 74.2% of enterprise value derives from </w:t>
            </w:r>
          </w:p>
          <w:p>
            <w:pPr>
              <w:spacing w:after="0" w:line="230" w:lineRule="exact"/>
            </w:pPr>
            <w:r>
              <w:rPr>
                <w:rFonts w:ascii="Courier New" w:cs="Courier New" w:eastAsia="Courier New" w:hAnsi="Courier New"/>
                <w:color w:val="1E2A38"/>
                <w:sz w:val="17"/>
                <w:szCs w:val="17"/>
              </w:rPr>
              <w:t xml:space="preserve">    terminal value, making the valuation highly sensitive to perpetual growth and WACC assumptions.\n- </w:t>
            </w:r>
          </w:p>
          <w:p>
            <w:pPr>
              <w:spacing w:after="0" w:line="230" w:lineRule="exact"/>
            </w:pPr>
            <w:r>
              <w:rPr>
                <w:rFonts w:ascii="Courier New" w:cs="Courier New" w:eastAsia="Courier New" w:hAnsi="Courier New"/>
                <w:color w:val="1E2A38"/>
                <w:sz w:val="17"/>
                <w:szCs w:val="17"/>
              </w:rPr>
              <w:t xml:space="preserve">    Depreciation Data Gaps: D&amp;A projections are based on historical averages; actual capex intensity may </w:t>
            </w:r>
          </w:p>
          <w:p>
            <w:pPr>
              <w:spacing w:after="0" w:line="230" w:lineRule="exact"/>
            </w:pPr>
            <w:r>
              <w:rPr>
                <w:rFonts w:ascii="Courier New" w:cs="Courier New" w:eastAsia="Courier New" w:hAnsi="Courier New"/>
                <w:color w:val="1E2A38"/>
                <w:sz w:val="17"/>
                <w:szCs w:val="17"/>
              </w:rPr>
              <w:t xml:space="preserve">    differ.\n\n### Valuation Red Flags\n- Extreme Valuation Multiple: At $291, Apple trades at 43.4× net income </w:t>
            </w:r>
          </w:p>
          <w:p>
            <w:pPr>
              <w:spacing w:after="0" w:line="230" w:lineRule="exact"/>
            </w:pPr>
            <w:r>
              <w:rPr>
                <w:rFonts w:ascii="Courier New" w:cs="Courier New" w:eastAsia="Courier New" w:hAnsi="Courier New"/>
                <w:color w:val="1E2A38"/>
                <w:sz w:val="17"/>
                <w:szCs w:val="17"/>
              </w:rPr>
              <w:t xml:space="preserve">    and 32.1× EBIT. These are premium multiples even for a high-quality compounder.\n- Limited Near-Term Upside </w:t>
            </w:r>
          </w:p>
          <w:p>
            <w:pPr>
              <w:spacing w:after="0" w:line="230" w:lineRule="exact"/>
            </w:pPr>
            <w:r>
              <w:rPr>
                <w:rFonts w:ascii="Courier New" w:cs="Courier New" w:eastAsia="Courier New" w:hAnsi="Courier New"/>
                <w:color w:val="1E2A38"/>
                <w:sz w:val="17"/>
                <w:szCs w:val="17"/>
              </w:rPr>
              <w:t xml:space="preserve">    from DCF: The DCF projects only 3–4% annual FCF growth through FY2030. For the stock to justify current </w:t>
            </w:r>
          </w:p>
          <w:p>
            <w:pPr>
              <w:spacing w:after="0" w:line="230" w:lineRule="exact"/>
            </w:pPr>
            <w:r>
              <w:rPr>
                <w:rFonts w:ascii="Courier New" w:cs="Courier New" w:eastAsia="Courier New" w:hAnsi="Courier New"/>
                <w:color w:val="1E2A38"/>
                <w:sz w:val="17"/>
                <w:szCs w:val="17"/>
              </w:rPr>
              <w:t xml:space="preserve">    prices, either (a) growth must accelerate materially, or (b) the market is pricing in significant optionality </w:t>
            </w:r>
          </w:p>
          <w:p>
            <w:pPr>
              <w:spacing w:after="0" w:line="230" w:lineRule="exact"/>
            </w:pPr>
            <w:r>
              <w:rPr>
                <w:rFonts w:ascii="Courier New" w:cs="Courier New" w:eastAsia="Courier New" w:hAnsi="Courier New"/>
                <w:color w:val="1E2A38"/>
                <w:sz w:val="17"/>
                <w:szCs w:val="17"/>
              </w:rPr>
              <w:t xml:space="preserve">    (AI, services, emerging markets) not yet in the financials.\n- Mature Revenue Base: FY2025 revenue of $416.2B </w:t>
            </w:r>
          </w:p>
          <w:p>
            <w:pPr>
              <w:spacing w:after="0" w:line="230" w:lineRule="exact"/>
            </w:pPr>
            <w:r>
              <w:rPr>
                <w:rFonts w:ascii="Courier New" w:cs="Courier New" w:eastAsia="Courier New" w:hAnsi="Courier New"/>
                <w:color w:val="1E2A38"/>
                <w:sz w:val="17"/>
                <w:szCs w:val="17"/>
              </w:rPr>
              <w:t xml:space="preserve">    is only 13.8% above FY2021, implying a 3.3% CAGR. For a $4.3 trillion market cap company, sustaining even 5% </w:t>
            </w:r>
          </w:p>
          <w:p>
            <w:pPr>
              <w:spacing w:after="0" w:line="230" w:lineRule="exact"/>
            </w:pPr>
            <w:r>
              <w:rPr>
                <w:rFonts w:ascii="Courier New" w:cs="Courier New" w:eastAsia="Courier New" w:hAnsi="Courier New"/>
                <w:color w:val="1E2A38"/>
                <w:sz w:val="17"/>
                <w:szCs w:val="17"/>
              </w:rPr>
              <w:t xml:space="preserve">    revenue growth is challenging.\n\n### Operational Observations\n- Receivables Growth: Accounts receivable grew </w:t>
            </w:r>
          </w:p>
          <w:p>
            <w:pPr>
              <w:spacing w:after="0" w:line="230" w:lineRule="exact"/>
            </w:pPr>
            <w:r>
              <w:rPr>
                <w:rFonts w:ascii="Courier New" w:cs="Courier New" w:eastAsia="Courier New" w:hAnsi="Courier New"/>
                <w:color w:val="1E2A38"/>
                <w:sz w:val="17"/>
                <w:szCs w:val="17"/>
              </w:rPr>
              <w:t xml:space="preserve">    from $26.3B (FY2021) to $39.8B (FY2025), a 51% increase. While some growth is expected with revenue expansion, </w:t>
            </w:r>
          </w:p>
          <w:p>
            <w:pPr>
              <w:spacing w:after="0" w:line="230" w:lineRule="exact"/>
            </w:pPr>
            <w:r>
              <w:rPr>
                <w:rFonts w:ascii="Courier New" w:cs="Courier New" w:eastAsia="Courier New" w:hAnsi="Courier New"/>
                <w:color w:val="1E2A38"/>
                <w:sz w:val="17"/>
                <w:szCs w:val="17"/>
              </w:rPr>
              <w:t xml:space="preserve">    this warrants monitoring for collection risk or channel mix shifts.\n- Inventory Efficiency: Inventory fell </w:t>
            </w:r>
          </w:p>
          <w:p>
            <w:pPr>
              <w:spacing w:after="0" w:line="230" w:lineRule="exact"/>
            </w:pPr>
            <w:r>
              <w:rPr>
                <w:rFonts w:ascii="Courier New" w:cs="Courier New" w:eastAsia="Courier New" w:hAnsi="Courier New"/>
                <w:color w:val="1E2A38"/>
                <w:sz w:val="17"/>
                <w:szCs w:val="17"/>
              </w:rPr>
              <w:t xml:space="preserve">    from $6.6B (FY2021) to $5.7B (FY2025), a positive sign of supply chain optimization and working capital </w:t>
            </w:r>
          </w:p>
          <w:p>
            <w:pPr>
              <w:spacing w:after="0" w:line="230" w:lineRule="exact"/>
            </w:pPr>
            <w:r>
              <w:rPr>
                <w:rFonts w:ascii="Courier New" w:cs="Courier New" w:eastAsia="Courier New" w:hAnsi="Courier New"/>
                <w:color w:val="1E2A38"/>
                <w:sz w:val="17"/>
                <w:szCs w:val="17"/>
              </w:rPr>
              <w:t xml:space="preserve">    efficiency.\n\n---\n\n## Bottom Line\n\nValuation Verdict: Significantly Overvalued Relative to DCF\n\nApple's </w:t>
            </w:r>
          </w:p>
          <w:p>
            <w:pPr>
              <w:spacing w:after="0" w:line="230" w:lineRule="exact"/>
            </w:pPr>
            <w:r>
              <w:rPr>
                <w:rFonts w:ascii="Courier New" w:cs="Courier New" w:eastAsia="Courier New" w:hAnsi="Courier New"/>
                <w:color w:val="1E2A38"/>
                <w:sz w:val="17"/>
                <w:szCs w:val="17"/>
              </w:rPr>
              <w:t xml:space="preserve">    intrinsic value per share, based on conservative assumptions (2.5% terminal growth, 8.5% WACC), is $117.44. </w:t>
            </w:r>
          </w:p>
          <w:p>
            <w:pPr>
              <w:spacing w:after="0" w:line="230" w:lineRule="exact"/>
            </w:pPr>
            <w:r>
              <w:rPr>
                <w:rFonts w:ascii="Courier New" w:cs="Courier New" w:eastAsia="Courier New" w:hAnsi="Courier New"/>
                <w:color w:val="1E2A38"/>
                <w:sz w:val="17"/>
                <w:szCs w:val="17"/>
              </w:rPr>
              <w:t xml:space="preserve">    The current market price of $291.13 implies a 59.6% downside to the DCF estimate.\n\nHowever, this conclusion </w:t>
            </w:r>
          </w:p>
          <w:p>
            <w:pPr>
              <w:spacing w:after="0" w:line="230" w:lineRule="exact"/>
            </w:pPr>
            <w:r>
              <w:rPr>
                <w:rFonts w:ascii="Courier New" w:cs="Courier New" w:eastAsia="Courier New" w:hAnsi="Courier New"/>
                <w:color w:val="1E2A38"/>
                <w:sz w:val="17"/>
                <w:szCs w:val="17"/>
              </w:rPr>
              <w:t xml:space="preserve">    comes with important caveats:\n\n1. The DCF assumes normalized growth. If Apple can sustain 5–6% revenue </w:t>
            </w:r>
          </w:p>
          <w:p>
            <w:pPr>
              <w:spacing w:after="0" w:line="230" w:lineRule="exact"/>
            </w:pPr>
            <w:r>
              <w:rPr>
                <w:rFonts w:ascii="Courier New" w:cs="Courier New" w:eastAsia="Courier New" w:hAnsi="Courier New"/>
                <w:color w:val="1E2A38"/>
                <w:sz w:val="17"/>
                <w:szCs w:val="17"/>
              </w:rPr>
              <w:t xml:space="preserve">    growth and expand margins further through services and AI, the valuation gap narrows significantly.\n\n2. The </w:t>
            </w:r>
          </w:p>
          <w:p>
            <w:pPr>
              <w:spacing w:after="0" w:line="230" w:lineRule="exact"/>
            </w:pPr>
            <w:r>
              <w:rPr>
                <w:rFonts w:ascii="Courier New" w:cs="Courier New" w:eastAsia="Courier New" w:hAnsi="Courier New"/>
                <w:color w:val="1E2A38"/>
                <w:sz w:val="17"/>
                <w:szCs w:val="17"/>
              </w:rPr>
              <w:t xml:space="preserve">    market may be pricing optionality. Apple Intelligence, emerging market growth, and services expansion are not </w:t>
            </w:r>
          </w:p>
          <w:p>
            <w:pPr>
              <w:spacing w:after="0" w:line="230" w:lineRule="exact"/>
            </w:pPr>
            <w:r>
              <w:rPr>
                <w:rFonts w:ascii="Courier New" w:cs="Courier New" w:eastAsia="Courier New" w:hAnsi="Courier New"/>
                <w:color w:val="1E2A38"/>
                <w:sz w:val="17"/>
                <w:szCs w:val="17"/>
              </w:rPr>
              <w:t xml:space="preserve">    yet fully reflected in historical financials. If these initiatives succeed, they could justify a </w:t>
            </w:r>
          </w:p>
          <w:p>
            <w:pPr>
              <w:spacing w:after="0" w:line="230" w:lineRule="exact"/>
            </w:pPr>
            <w:r>
              <w:rPr>
                <w:rFonts w:ascii="Courier New" w:cs="Courier New" w:eastAsia="Courier New" w:hAnsi="Courier New"/>
                <w:color w:val="1E2A38"/>
                <w:sz w:val="17"/>
                <w:szCs w:val="17"/>
              </w:rPr>
              <w:t xml:space="preserve">    premium.\n\n3. Model risk is material. The missing interest expense data and high terminal value dependency </w:t>
            </w:r>
          </w:p>
          <w:p>
            <w:pPr>
              <w:spacing w:after="0" w:line="230" w:lineRule="exact"/>
            </w:pPr>
            <w:r>
              <w:rPr>
                <w:rFonts w:ascii="Courier New" w:cs="Courier New" w:eastAsia="Courier New" w:hAnsi="Courier New"/>
                <w:color w:val="1E2A38"/>
                <w:sz w:val="17"/>
                <w:szCs w:val="17"/>
              </w:rPr>
              <w:t xml:space="preserve">    (74.2% of EV) mean the intrinsic value should be treated as a directional floor, not a precise target. A </w:t>
            </w:r>
          </w:p>
          <w:p>
            <w:pPr>
              <w:spacing w:after="0" w:line="230" w:lineRule="exact"/>
            </w:pPr>
            <w:r>
              <w:rPr>
                <w:rFonts w:ascii="Courier New" w:cs="Courier New" w:eastAsia="Courier New" w:hAnsi="Courier New"/>
                <w:color w:val="1E2A38"/>
                <w:sz w:val="17"/>
                <w:szCs w:val="17"/>
              </w:rPr>
              <w:t xml:space="preserve">    sensitivity analysis around WACC (±100 bps) and terminal growth (±50 bps) would be prudent.\n\n4. Apple's </w:t>
            </w:r>
          </w:p>
          <w:p>
            <w:pPr>
              <w:spacing w:after="0" w:line="230" w:lineRule="exact"/>
            </w:pPr>
            <w:r>
              <w:rPr>
                <w:rFonts w:ascii="Courier New" w:cs="Courier New" w:eastAsia="Courier New" w:hAnsi="Courier New"/>
                <w:color w:val="1E2A38"/>
                <w:sz w:val="17"/>
                <w:szCs w:val="17"/>
              </w:rPr>
              <w:t xml:space="preserve">    quality is undeniable. Strong FCF generation ($98.8B in FY2025), improving leverage (1.17x D/E), and margin </w:t>
            </w:r>
          </w:p>
          <w:p>
            <w:pPr>
              <w:spacing w:after="0" w:line="230" w:lineRule="exact"/>
            </w:pPr>
            <w:r>
              <w:rPr>
                <w:rFonts w:ascii="Courier New" w:cs="Courier New" w:eastAsia="Courier New" w:hAnsi="Courier New"/>
                <w:color w:val="1E2A38"/>
                <w:sz w:val="17"/>
                <w:szCs w:val="17"/>
              </w:rPr>
              <w:t xml:space="preserve">    expansion demonstrate operational excellence. The company is not a value trap.\n\nFor investors: At current </w:t>
            </w:r>
          </w:p>
          <w:p>
            <w:pPr>
              <w:spacing w:after="0" w:line="230" w:lineRule="exact"/>
            </w:pPr>
            <w:r>
              <w:rPr>
                <w:rFonts w:ascii="Courier New" w:cs="Courier New" w:eastAsia="Courier New" w:hAnsi="Courier New"/>
                <w:color w:val="1E2A38"/>
                <w:sz w:val="17"/>
                <w:szCs w:val="17"/>
              </w:rPr>
              <w:t xml:space="preserve">    prices, Apple appears to offer limited margin of safety based on fundamental cash flow analysis. The valuation </w:t>
            </w:r>
          </w:p>
          <w:p>
            <w:pPr>
              <w:spacing w:after="0" w:line="230" w:lineRule="exact"/>
            </w:pPr>
            <w:r>
              <w:rPr>
                <w:rFonts w:ascii="Courier New" w:cs="Courier New" w:eastAsia="Courier New" w:hAnsi="Courier New"/>
                <w:color w:val="1E2A38"/>
                <w:sz w:val="17"/>
                <w:szCs w:val="17"/>
              </w:rPr>
              <w:t xml:space="preserve">    is justified only if you believe Apple can sustain above-GDP growth and/or expand margins further. For </w:t>
            </w:r>
          </w:p>
          <w:p>
            <w:pPr>
              <w:spacing w:after="0" w:line="230" w:lineRule="exact"/>
            </w:pPr>
            <w:r>
              <w:rPr>
                <w:rFonts w:ascii="Courier New" w:cs="Courier New" w:eastAsia="Courier New" w:hAnsi="Courier New"/>
                <w:color w:val="1E2A38"/>
                <w:sz w:val="17"/>
                <w:szCs w:val="17"/>
              </w:rPr>
              <w:t xml:space="preserve">    value-oriented investors, waiting for a pullback to $200–$220 would offer a more attractive risk/reward. For </w:t>
            </w:r>
          </w:p>
          <w:p>
            <w:pPr>
              <w:spacing w:after="0" w:line="230" w:lineRule="exact"/>
            </w:pPr>
            <w:r>
              <w:rPr>
                <w:rFonts w:ascii="Courier New" w:cs="Courier New" w:eastAsia="Courier New" w:hAnsi="Courier New"/>
                <w:color w:val="1E2A38"/>
                <w:sz w:val="17"/>
                <w:szCs w:val="17"/>
              </w:rPr>
              <w:t xml:space="preserve">    growth-oriented investors betting on AI and services, the current price may be acceptable if conviction in </w:t>
            </w:r>
          </w:p>
          <w:p>
            <w:pPr>
              <w:spacing w:after="0" w:line="230" w:lineRule="exact"/>
            </w:pPr>
            <w:r>
              <w:rPr>
                <w:rFonts w:ascii="Courier New" w:cs="Courier New" w:eastAsia="Courier New" w:hAnsi="Courier New"/>
                <w:color w:val="1E2A38"/>
                <w:sz w:val="17"/>
                <w:szCs w:val="17"/>
              </w:rPr>
              <w:t xml:space="preserve">    those narratives is high.", additional_kwargs={}, response_metadata={}, tool_calls=[], </w:t>
            </w:r>
          </w:p>
          <w:p>
            <w:pPr>
              <w:spacing w:after="0" w:line="230" w:lineRule="exact"/>
            </w:pPr>
            <w:r>
              <w:rPr>
                <w:rFonts w:ascii="Courier New" w:cs="Courier New" w:eastAsia="Courier New" w:hAnsi="Courier New"/>
                <w:color w:val="1E2A38"/>
                <w:sz w:val="17"/>
                <w:szCs w:val="17"/>
              </w:rPr>
              <w:t xml:space="preserve">    invalid_tool_calls=[])]}}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Inc. (AAPL) DCF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Summary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DCF-derived intrinsic value is $117.44 per share (FY2025 base), compared to a current market price of </w:t>
            </w:r>
          </w:p>
          <w:p>
            <w:pPr>
              <w:spacing w:after="0" w:line="230" w:lineRule="exact"/>
            </w:pPr>
            <w:r>
              <w:rPr>
                <w:rFonts w:ascii="Courier New" w:cs="Courier New" w:eastAsia="Courier New" w:hAnsi="Courier New"/>
                <w:color w:val="1E2A38"/>
                <w:sz w:val="17"/>
                <w:szCs w:val="17"/>
              </w:rPr>
              <w:t xml:space="preserve">    $291.13. This implies the stock is trading at a 149% premium to the DCF estimate. The valuation is highly </w:t>
            </w:r>
          </w:p>
          <w:p>
            <w:pPr>
              <w:spacing w:after="0" w:line="230" w:lineRule="exact"/>
            </w:pPr>
            <w:r>
              <w:rPr>
                <w:rFonts w:ascii="Courier New" w:cs="Courier New" w:eastAsia="Courier New" w:hAnsi="Courier New"/>
                <w:color w:val="1E2A38"/>
                <w:sz w:val="17"/>
                <w:szCs w:val="17"/>
              </w:rPr>
              <w:t xml:space="preserve">    sensitive to terminal value assumptions, which represent 74.2% of enterprise value, indicating that near-term </w:t>
            </w:r>
          </w:p>
          <w:p>
            <w:pPr>
              <w:spacing w:after="0" w:line="230" w:lineRule="exact"/>
            </w:pPr>
            <w:r>
              <w:rPr>
                <w:rFonts w:ascii="Courier New" w:cs="Courier New" w:eastAsia="Courier New" w:hAnsi="Courier New"/>
                <w:color w:val="1E2A38"/>
                <w:sz w:val="17"/>
                <w:szCs w:val="17"/>
              </w:rPr>
              <w:t xml:space="preserve">    cash flow projections alone do not justify the current market price. The gap reflects either aggressive market </w:t>
            </w:r>
          </w:p>
          <w:p>
            <w:pPr>
              <w:spacing w:after="0" w:line="230" w:lineRule="exact"/>
            </w:pPr>
            <w:r>
              <w:rPr>
                <w:rFonts w:ascii="Courier New" w:cs="Courier New" w:eastAsia="Courier New" w:hAnsi="Courier New"/>
                <w:color w:val="1E2A38"/>
                <w:sz w:val="17"/>
                <w:szCs w:val="17"/>
              </w:rPr>
              <w:t xml:space="preserve">    expectations for long-term growth and profitability, or a significant overvaluation relative to fundamental </w:t>
            </w:r>
          </w:p>
          <w:p>
            <w:pPr>
              <w:spacing w:after="0" w:line="230" w:lineRule="exact"/>
            </w:pPr>
            <w:r>
              <w:rPr>
                <w:rFonts w:ascii="Courier New" w:cs="Courier New" w:eastAsia="Courier New" w:hAnsi="Courier New"/>
                <w:color w:val="1E2A38"/>
                <w:sz w:val="17"/>
                <w:szCs w:val="17"/>
              </w:rPr>
              <w:t xml:space="preserve">    cash generation.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DCF Model Inputs &amp;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Base Year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$416.2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$111.5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Free Cash Flow: $98.8 billion (CFO − CapEx)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Diluted Shares Outstanding: 15.0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WACC Components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Risk-Free Rate: 4.45% (10-year Treasury, per FRED DGS10)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Beta: 1.086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Equity Risk Premium: 4.23%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Cost of Equity: 4.45% + (1.086 × 4.23%) = 9.04%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Cost of Debt: Estimated (interest expense not available in FY2025 data; model defaulted to risk-free rate + 150 </w:t>
            </w:r>
          </w:p>
          <w:p>
            <w:pPr>
              <w:spacing w:after="0" w:line="230" w:lineRule="exact"/>
            </w:pPr>
            <w:r>
              <w:rPr>
                <w:rFonts w:ascii="Courier New" w:cs="Courier New" w:eastAsia="Courier New" w:hAnsi="Courier New"/>
                <w:color w:val="1E2A38"/>
                <w:sz w:val="17"/>
                <w:szCs w:val="17"/>
              </w:rPr>
              <w:t xml:space="preserve">    bps = 5.95%)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Debt/Equity Ratio: $86.3B debt / $73.7B equity = 1.17x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WACC: ~8.5% (weighted average of cost of equity and after-tax cost of debt)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Model Risk Flag: Interest expense was not available in FY2025 income statement data. Cost of debt was estimated </w:t>
            </w:r>
          </w:p>
          <w:p>
            <w:pPr>
              <w:spacing w:after="0" w:line="230" w:lineRule="exact"/>
            </w:pPr>
            <w:r>
              <w:rPr>
                <w:rFonts w:ascii="Courier New" w:cs="Courier New" w:eastAsia="Courier New" w:hAnsi="Courier New"/>
                <w:color w:val="1E2A38"/>
                <w:sz w:val="17"/>
                <w:szCs w:val="17"/>
              </w:rPr>
              <w:t xml:space="preserve">    as risk-free rate + 150 bps. This introduces additional uncertainty into WACC and all downstream valuation </w:t>
            </w:r>
          </w:p>
          <w:p>
            <w:pPr>
              <w:spacing w:after="0" w:line="230" w:lineRule="exact"/>
            </w:pPr>
            <w:r>
              <w:rPr>
                <w:rFonts w:ascii="Courier New" w:cs="Courier New" w:eastAsia="Courier New" w:hAnsi="Courier New"/>
                <w:color w:val="1E2A38"/>
                <w:sz w:val="17"/>
                <w:szCs w:val="17"/>
              </w:rPr>
              <w:t xml:space="preserve">    outputs. Treat the intrinsic value as a directional estimate, not a precise target.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Growth Assumption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Long-Term Growth Rate: 2.5% (GDP-proxy floor, hardcoded sector assumption)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Value as % of EV: 74.2%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Output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Value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Enterprise Value | $1,775.2 billion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Equity Value | $1,724.9 billion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Intrinsic Value per Share | $117.44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Current Market Price | $291.13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Implied Upside/(Downside) | (59.6%)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Market Cap | $4,275.9 billion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Interpretation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The Valuation Gap</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model projects Apple will generate approximately $110.7 billion in free cash flow in FY2026, growing at a </w:t>
            </w:r>
          </w:p>
          <w:p>
            <w:pPr>
              <w:spacing w:after="0" w:line="230" w:lineRule="exact"/>
            </w:pPr>
            <w:r>
              <w:rPr>
                <w:rFonts w:ascii="Courier New" w:cs="Courier New" w:eastAsia="Courier New" w:hAnsi="Courier New"/>
                <w:color w:val="1E2A38"/>
                <w:sz w:val="17"/>
                <w:szCs w:val="17"/>
              </w:rPr>
              <w:t xml:space="preserve">    modest 3–4% annually through FY2030. Discounting these flows at a WACC of ~8.5% yields an enterprise value of </w:t>
            </w:r>
          </w:p>
          <w:p>
            <w:pPr>
              <w:spacing w:after="0" w:line="230" w:lineRule="exact"/>
            </w:pPr>
            <w:r>
              <w:rPr>
                <w:rFonts w:ascii="Courier New" w:cs="Courier New" w:eastAsia="Courier New" w:hAnsi="Courier New"/>
                <w:color w:val="1E2A38"/>
                <w:sz w:val="17"/>
                <w:szCs w:val="17"/>
              </w:rPr>
              <w:t xml:space="preserve">    $1.78 trillion, or $117.44 per share.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market is pricing Apple at $291.13, implying: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 market cap of $4.28 trillion (2.4× the DCF enterprise value)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An implied multiple of 43.4× FY2025 net income ($112.0B)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An implied EV/EBITDA of 32.1× (assuming EBIT ≈ EBITDA)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What the Market Is Pricing 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Apple to justify a $291 stock price, the market must be assuming one or more of the following: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Significantly higher terminal growth than 2.5% — perhaps 4–5% perpetual growth, reflecting AI monetization, </w:t>
            </w:r>
          </w:p>
          <w:p>
            <w:pPr>
              <w:spacing w:after="0" w:line="230" w:lineRule="exact"/>
            </w:pPr>
            <w:r>
              <w:rPr>
                <w:rFonts w:ascii="Courier New" w:cs="Courier New" w:eastAsia="Courier New" w:hAnsi="Courier New"/>
                <w:color w:val="1E2A38"/>
                <w:sz w:val="17"/>
                <w:szCs w:val="17"/>
              </w:rPr>
              <w:t xml:space="preserve">    services expansion, or emerging market penetration.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Margin expansion beyond current levels (46.9% gross margin in FY2025), driven by higher-margin services, </w:t>
            </w:r>
          </w:p>
          <w:p>
            <w:pPr>
              <w:spacing w:after="0" w:line="230" w:lineRule="exact"/>
            </w:pPr>
            <w:r>
              <w:rPr>
                <w:rFonts w:ascii="Courier New" w:cs="Courier New" w:eastAsia="Courier New" w:hAnsi="Courier New"/>
                <w:color w:val="1E2A38"/>
                <w:sz w:val="17"/>
                <w:szCs w:val="17"/>
              </w:rPr>
              <w:t xml:space="preserve">    software, or AI-enabled products.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Sustained FCF growth at 5–7% annually, rather than the 3–4% embedded in the DCF projection.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Lower WACC than the model assumes — though at 8.5%, this is already conservative given Apple's strong credit </w:t>
            </w:r>
          </w:p>
          <w:p>
            <w:pPr>
              <w:spacing w:after="0" w:line="230" w:lineRule="exact"/>
            </w:pPr>
            <w:r>
              <w:rPr>
                <w:rFonts w:ascii="Courier New" w:cs="Courier New" w:eastAsia="Courier New" w:hAnsi="Courier New"/>
                <w:color w:val="1E2A38"/>
                <w:sz w:val="17"/>
                <w:szCs w:val="17"/>
              </w:rPr>
              <w:t xml:space="preserve">    profile.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Value Sensitivity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Terminal value represents 74.2% of enterprise value. This is a critical limitation: the valuation is driven by </w:t>
            </w:r>
          </w:p>
          <w:p>
            <w:pPr>
              <w:spacing w:after="0" w:line="230" w:lineRule="exact"/>
            </w:pPr>
            <w:r>
              <w:rPr>
                <w:rFonts w:ascii="Courier New" w:cs="Courier New" w:eastAsia="Courier New" w:hAnsi="Courier New"/>
                <w:color w:val="1E2A38"/>
                <w:sz w:val="17"/>
                <w:szCs w:val="17"/>
              </w:rPr>
              <w:t xml:space="preserve">    long-run assumptions, not near-term cash flows. Small changes in terminal growth or WACC assumptions create </w:t>
            </w:r>
          </w:p>
          <w:p>
            <w:pPr>
              <w:spacing w:after="0" w:line="230" w:lineRule="exact"/>
            </w:pPr>
            <w:r>
              <w:rPr>
                <w:rFonts w:ascii="Courier New" w:cs="Courier New" w:eastAsia="Courier New" w:hAnsi="Courier New"/>
                <w:color w:val="1E2A38"/>
                <w:sz w:val="17"/>
                <w:szCs w:val="17"/>
              </w:rPr>
              <w:t xml:space="preserve">    large swings in intrinsic value: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If terminal growth rises from 2.5% to 3.5%, intrinsic value per share increases materially.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If WACC rises from 8.5% to 9.5%, intrinsic value per share declines materially.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Given the high TV/EV ratio, the DCF is most useful as a floor valuation (what Apple is worth if growth normalizes </w:t>
            </w:r>
          </w:p>
          <w:p>
            <w:pPr>
              <w:spacing w:after="0" w:line="230" w:lineRule="exact"/>
            </w:pPr>
            <w:r>
              <w:rPr>
                <w:rFonts w:ascii="Courier New" w:cs="Courier New" w:eastAsia="Courier New" w:hAnsi="Courier New"/>
                <w:color w:val="1E2A38"/>
                <w:sz w:val="17"/>
                <w:szCs w:val="17"/>
              </w:rPr>
              <w:t xml:space="preserve">    to GDP rates) rather than a precise target.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Performance Context (FY2021–FY2025)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&amp; Profitability Trend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Fiscal Year | Revenue | Gross Margin | EBIT Margin | Net Income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 $365.8B | 41.8% | 29.8% | $94.7B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 $394.3B | 43.3% | 30.3% | $99.8B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 $383.3B | 44.1% | 29.8% | $97.0B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 $391.0B | 46.2% | 31.5% | $93.7B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 $416.2B | 46.9% | 32.0% | $112.0B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grew 13.8% from FY2021 to FY2025 (CAGR ~3.3%), with a dip in FY2023 followed by recovery.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Gross margin expanded 510 bps over 5 years, reflecting product mix shift toward higher-margin services and </w:t>
            </w:r>
          </w:p>
          <w:p>
            <w:pPr>
              <w:spacing w:after="0" w:line="230" w:lineRule="exact"/>
            </w:pPr>
            <w:r>
              <w:rPr>
                <w:rFonts w:ascii="Courier New" w:cs="Courier New" w:eastAsia="Courier New" w:hAnsi="Courier New"/>
                <w:color w:val="1E2A38"/>
                <w:sz w:val="17"/>
                <w:szCs w:val="17"/>
              </w:rPr>
              <w:t xml:space="preserve">    wearables.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EBIT margin improved 220 bps, demonstrating operating leverage.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income grew 18.3% from FY2021 to FY2025, outpacing revenue growth due to margin expansion and lower share </w:t>
            </w:r>
          </w:p>
          <w:p>
            <w:pPr>
              <w:spacing w:after="0" w:line="230" w:lineRule="exact"/>
            </w:pPr>
            <w:r>
              <w:rPr>
                <w:rFonts w:ascii="Courier New" w:cs="Courier New" w:eastAsia="Courier New" w:hAnsi="Courier New"/>
                <w:color w:val="1E2A38"/>
                <w:sz w:val="17"/>
                <w:szCs w:val="17"/>
              </w:rPr>
              <w:t xml:space="preserve">    count (buybacks).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Flow Quality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Fiscal Year | Net Income | Operating CFO | Free Cash Flow | FCF/NI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 $94.7B | $104.0B | $92.9B | 98%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 $99.8B | $122.2B | $111.4B | 112%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 $97.0B | $110.5B | $99.5B | 103%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 $93.7B | $118.3B | $108.8B | 116%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 $112.0B | $111.5B | $98.8B | 88%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is consistently strong and exceeds net income, indicating high-quality earnings.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FCF/NI ratio of 88% in FY2025 is healthy, though below the 5-year average of 104%, suggesting either higher </w:t>
            </w:r>
          </w:p>
          <w:p>
            <w:pPr>
              <w:spacing w:after="0" w:line="230" w:lineRule="exact"/>
            </w:pPr>
            <w:r>
              <w:rPr>
                <w:rFonts w:ascii="Courier New" w:cs="Courier New" w:eastAsia="Courier New" w:hAnsi="Courier New"/>
                <w:color w:val="1E2A38"/>
                <w:sz w:val="17"/>
                <w:szCs w:val="17"/>
              </w:rPr>
              <w:t xml:space="preserve">    capex or working capital timing effects.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in FY2025 was $12.7B (3.1% of revenue), well below D&amp;A of $11.7B, indicating Apple is not reinvesting </w:t>
            </w:r>
          </w:p>
          <w:p>
            <w:pPr>
              <w:spacing w:after="0" w:line="230" w:lineRule="exact"/>
            </w:pPr>
            <w:r>
              <w:rPr>
                <w:rFonts w:ascii="Courier New" w:cs="Courier New" w:eastAsia="Courier New" w:hAnsi="Courier New"/>
                <w:color w:val="1E2A38"/>
                <w:sz w:val="17"/>
                <w:szCs w:val="17"/>
              </w:rPr>
              <w:t xml:space="preserve">    heavily in fixed assets — a sign of a mature, capital-light business model.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Leverage &amp; Solvency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Fiscal Year | Total Debt | Total Equity | Debt/Equity | Interest Coverage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 | $115.1B | $63.1B | 1.82x | 40.5×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FY2022 | $108.9B | $50.7B | 2.15x | 41.7×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FY2023 | $101.3B | $62.1B | 1.63x | 30.0×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FY2024 | $95.7B | $57.0B | 1.68x | N/A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 $86.3B | $73.7B | 1.17x | N/A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 has declined $28.8B (25%) from FY2021 to FY2025, while equity has grown $10.6B (17%).</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Debt/Equity ratio improved from 1.82x to 1.17x, reflecting deliberate deleveraging.</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Interest coverage (EBIT/Interest) was 40.5× in FY2021, indicating Apple can service debt with ease.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The company is in a strong financial position with ample capacity to refinance or invest.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Key Drivers to Watch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Services Revenue Growth: Apple's services segment (App Store, Apple Music, iCloud, AppleCare) is higher-margin </w:t>
            </w:r>
          </w:p>
          <w:p>
            <w:pPr>
              <w:spacing w:after="0" w:line="230" w:lineRule="exact"/>
            </w:pPr>
            <w:r>
              <w:rPr>
                <w:rFonts w:ascii="Courier New" w:cs="Courier New" w:eastAsia="Courier New" w:hAnsi="Courier New"/>
                <w:color w:val="1E2A38"/>
                <w:sz w:val="17"/>
                <w:szCs w:val="17"/>
              </w:rPr>
              <w:t xml:space="preserve">    and more recurring. Acceleration here would support higher terminal growth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Monetization: Apple Intelligence and AI-powered features could drive upgrade cycles and premium pricing. </w:t>
            </w:r>
          </w:p>
          <w:p>
            <w:pPr>
              <w:spacing w:after="0" w:line="230" w:lineRule="exact"/>
            </w:pPr>
            <w:r>
              <w:rPr>
                <w:rFonts w:ascii="Courier New" w:cs="Courier New" w:eastAsia="Courier New" w:hAnsi="Courier New"/>
                <w:color w:val="1E2A38"/>
                <w:sz w:val="17"/>
                <w:szCs w:val="17"/>
              </w:rPr>
              <w:t xml:space="preserve">    This is not yet reflected in historical financials and represents upside optionality.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Gross Margin Sustainability: The 46.9% gross margin in FY2025 is near historical highs. Any compression would </w:t>
            </w:r>
          </w:p>
          <w:p>
            <w:pPr>
              <w:spacing w:after="0" w:line="230" w:lineRule="exact"/>
            </w:pPr>
            <w:r>
              <w:rPr>
                <w:rFonts w:ascii="Courier New" w:cs="Courier New" w:eastAsia="Courier New" w:hAnsi="Courier New"/>
                <w:color w:val="1E2A38"/>
                <w:sz w:val="17"/>
                <w:szCs w:val="17"/>
              </w:rPr>
              <w:t xml:space="preserve">    pressure profitability and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Capital Allocation: Apple's continued share buybacks ($110B+ annually) reduce share count and support EPS </w:t>
            </w:r>
          </w:p>
          <w:p>
            <w:pPr>
              <w:spacing w:after="0" w:line="230" w:lineRule="exact"/>
            </w:pPr>
            <w:r>
              <w:rPr>
                <w:rFonts w:ascii="Courier New" w:cs="Courier New" w:eastAsia="Courier New" w:hAnsi="Courier New"/>
                <w:color w:val="1E2A38"/>
                <w:sz w:val="17"/>
                <w:szCs w:val="17"/>
              </w:rPr>
              <w:t xml:space="preserve">    growth even if net income is flat. Monitor whether buybacks continue or capital is redirected to R&amp;D or M&amp;A.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Emerging Market Penetration: Growth in India, Southeast Asia, and other high-growth regions could support </w:t>
            </w:r>
          </w:p>
          <w:p>
            <w:pPr>
              <w:spacing w:after="0" w:line="230" w:lineRule="exact"/>
            </w:pPr>
            <w:r>
              <w:rPr>
                <w:rFonts w:ascii="Courier New" w:cs="Courier New" w:eastAsia="Courier New" w:hAnsi="Courier New"/>
                <w:color w:val="1E2A38"/>
                <w:sz w:val="17"/>
                <w:szCs w:val="17"/>
              </w:rPr>
              <w:t xml:space="preserve">    above-GDP growth rates.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Interest Rate Environment: A rise in risk-free rates or equity risk premium would increase WACC and compress </w:t>
            </w:r>
          </w:p>
          <w:p>
            <w:pPr>
              <w:spacing w:after="0" w:line="230" w:lineRule="exact"/>
            </w:pPr>
            <w:r>
              <w:rPr>
                <w:rFonts w:ascii="Courier New" w:cs="Courier New" w:eastAsia="Courier New" w:hAnsi="Courier New"/>
                <w:color w:val="1E2A38"/>
                <w:sz w:val="17"/>
                <w:szCs w:val="17"/>
              </w:rPr>
              <w:t xml:space="preserve">    the DCF valuation. Conversely, rate cuts would expand 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Red Flags &amp; Limitations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Model Limitations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Missing Interest Expense Data: FY2025 interest expense was not available, forcing the model to estimate cost of </w:t>
            </w:r>
          </w:p>
          <w:p>
            <w:pPr>
              <w:spacing w:after="0" w:line="230" w:lineRule="exact"/>
            </w:pPr>
            <w:r>
              <w:rPr>
                <w:rFonts w:ascii="Courier New" w:cs="Courier New" w:eastAsia="Courier New" w:hAnsi="Courier New"/>
                <w:color w:val="1E2A38"/>
                <w:sz w:val="17"/>
                <w:szCs w:val="17"/>
              </w:rPr>
              <w:t xml:space="preserve">    debt. This adds ~50–100 bps of uncertainty to WACC.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High Terminal Value Dependency: 74.2% of enterprise value derives from terminal value, making the valuation </w:t>
            </w:r>
          </w:p>
          <w:p>
            <w:pPr>
              <w:spacing w:after="0" w:line="230" w:lineRule="exact"/>
            </w:pPr>
            <w:r>
              <w:rPr>
                <w:rFonts w:ascii="Courier New" w:cs="Courier New" w:eastAsia="Courier New" w:hAnsi="Courier New"/>
                <w:color w:val="1E2A38"/>
                <w:sz w:val="17"/>
                <w:szCs w:val="17"/>
              </w:rPr>
              <w:t xml:space="preserve">    highly sensitive to perpetual growth and WACC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Depreciation Data Gaps: D&amp;A projections are based on historical averages; actual capex intensity may differ.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Red Flags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Extreme Valuation Multiple: At $291, Apple trades at 43.4× net income and 32.1× EBIT. These are premium </w:t>
            </w:r>
          </w:p>
          <w:p>
            <w:pPr>
              <w:spacing w:after="0" w:line="230" w:lineRule="exact"/>
            </w:pPr>
            <w:r>
              <w:rPr>
                <w:rFonts w:ascii="Courier New" w:cs="Courier New" w:eastAsia="Courier New" w:hAnsi="Courier New"/>
                <w:color w:val="1E2A38"/>
                <w:sz w:val="17"/>
                <w:szCs w:val="17"/>
              </w:rPr>
              <w:t xml:space="preserve">    multiples even for a high-quality compounder.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Limited Near-Term Upside from DCF: The DCF projects only 3–4% annual FCF growth through FY2030. For the stock to </w:t>
            </w:r>
          </w:p>
          <w:p>
            <w:pPr>
              <w:spacing w:after="0" w:line="230" w:lineRule="exact"/>
            </w:pPr>
            <w:r>
              <w:rPr>
                <w:rFonts w:ascii="Courier New" w:cs="Courier New" w:eastAsia="Courier New" w:hAnsi="Courier New"/>
                <w:color w:val="1E2A38"/>
                <w:sz w:val="17"/>
                <w:szCs w:val="17"/>
              </w:rPr>
              <w:t xml:space="preserve">    justify current prices, either (a) growth must accelerate materially, or (b) the market is pricing in </w:t>
            </w:r>
          </w:p>
          <w:p>
            <w:pPr>
              <w:spacing w:after="0" w:line="230" w:lineRule="exact"/>
            </w:pPr>
            <w:r>
              <w:rPr>
                <w:rFonts w:ascii="Courier New" w:cs="Courier New" w:eastAsia="Courier New" w:hAnsi="Courier New"/>
                <w:color w:val="1E2A38"/>
                <w:sz w:val="17"/>
                <w:szCs w:val="17"/>
              </w:rPr>
              <w:t xml:space="preserve">    significant optionality (AI, services, emerging markets) not yet in the financials.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Mature Revenue Base: FY2025 revenue of $416.2B is only 13.8% above FY2021, implying a 3.3% CAGR. For a $4.3 </w:t>
            </w:r>
          </w:p>
          <w:p>
            <w:pPr>
              <w:spacing w:after="0" w:line="230" w:lineRule="exact"/>
            </w:pPr>
            <w:r>
              <w:rPr>
                <w:rFonts w:ascii="Courier New" w:cs="Courier New" w:eastAsia="Courier New" w:hAnsi="Courier New"/>
                <w:color w:val="1E2A38"/>
                <w:sz w:val="17"/>
                <w:szCs w:val="17"/>
              </w:rPr>
              <w:t xml:space="preserve">    trillion market cap company, sustaining even 5% revenue growth is challenging.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Operational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Receivables Growth: Accounts receivable grew from $26.3B (FY2021) to $39.8B (FY2025), a 51% increase. While some </w:t>
            </w:r>
          </w:p>
          <w:p>
            <w:pPr>
              <w:spacing w:after="0" w:line="230" w:lineRule="exact"/>
            </w:pPr>
            <w:r>
              <w:rPr>
                <w:rFonts w:ascii="Courier New" w:cs="Courier New" w:eastAsia="Courier New" w:hAnsi="Courier New"/>
                <w:color w:val="1E2A38"/>
                <w:sz w:val="17"/>
                <w:szCs w:val="17"/>
              </w:rPr>
              <w:t xml:space="preserve">    growth is expected with revenue expansion, this warrants monitoring for collection risk or channel mix shifts.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Inventory Efficiency: Inventory fell from $6.6B (FY2021) to $5.7B (FY2025), a positive sign of supply chain </w:t>
            </w:r>
          </w:p>
          <w:p>
            <w:pPr>
              <w:spacing w:after="0" w:line="230" w:lineRule="exact"/>
            </w:pPr>
            <w:r>
              <w:rPr>
                <w:rFonts w:ascii="Courier New" w:cs="Courier New" w:eastAsia="Courier New" w:hAnsi="Courier New"/>
                <w:color w:val="1E2A38"/>
                <w:sz w:val="17"/>
                <w:szCs w:val="17"/>
              </w:rPr>
              <w:t xml:space="preserve">    optimization and working capital efficiency.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Bottom 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Verdict: Significantly Overvalued Relative to DCF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intrinsic value per share, based on conservative assumptions (2.5% terminal growth, 8.5% WACC), is </w:t>
            </w:r>
          </w:p>
          <w:p>
            <w:pPr>
              <w:spacing w:after="0" w:line="230" w:lineRule="exact"/>
            </w:pPr>
            <w:r>
              <w:rPr>
                <w:rFonts w:ascii="Courier New" w:cs="Courier New" w:eastAsia="Courier New" w:hAnsi="Courier New"/>
                <w:color w:val="1E2A38"/>
                <w:sz w:val="17"/>
                <w:szCs w:val="17"/>
              </w:rPr>
              <w:t xml:space="preserve">    $117.44. The current market price of $291.13 implies a 59.6% downside to the DCF estimate.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However, this conclusion comes with important caveats: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The DCF assumes normalized growth. If Apple can sustain 5–6% revenue growth and expand margins further through </w:t>
            </w:r>
          </w:p>
          <w:p>
            <w:pPr>
              <w:spacing w:after="0" w:line="230" w:lineRule="exact"/>
            </w:pPr>
            <w:r>
              <w:rPr>
                <w:rFonts w:ascii="Courier New" w:cs="Courier New" w:eastAsia="Courier New" w:hAnsi="Courier New"/>
                <w:color w:val="1E2A38"/>
                <w:sz w:val="17"/>
                <w:szCs w:val="17"/>
              </w:rPr>
              <w:t xml:space="preserve">    services and AI, the valuation gap narrows significantly.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The market may be pricing optionality. Apple Intelligence, emerging market growth, and services expansion are </w:t>
            </w:r>
          </w:p>
          <w:p>
            <w:pPr>
              <w:spacing w:after="0" w:line="230" w:lineRule="exact"/>
            </w:pPr>
            <w:r>
              <w:rPr>
                <w:rFonts w:ascii="Courier New" w:cs="Courier New" w:eastAsia="Courier New" w:hAnsi="Courier New"/>
                <w:color w:val="1E2A38"/>
                <w:sz w:val="17"/>
                <w:szCs w:val="17"/>
              </w:rPr>
              <w:t xml:space="preserve">    not yet fully reflected in historical financials. If these initiatives succeed, they could justify a premium.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Model risk is material. The missing interest expense data and high terminal value dependency (74.2% of EV) mean </w:t>
            </w:r>
          </w:p>
          <w:p>
            <w:pPr>
              <w:spacing w:after="0" w:line="230" w:lineRule="exact"/>
            </w:pPr>
            <w:r>
              <w:rPr>
                <w:rFonts w:ascii="Courier New" w:cs="Courier New" w:eastAsia="Courier New" w:hAnsi="Courier New"/>
                <w:color w:val="1E2A38"/>
                <w:sz w:val="17"/>
                <w:szCs w:val="17"/>
              </w:rPr>
              <w:t xml:space="preserve">    the intrinsic value should be treated as a directional floor, not a precise target. A sensitivity analysis </w:t>
            </w:r>
          </w:p>
          <w:p>
            <w:pPr>
              <w:spacing w:after="0" w:line="230" w:lineRule="exact"/>
            </w:pPr>
            <w:r>
              <w:rPr>
                <w:rFonts w:ascii="Courier New" w:cs="Courier New" w:eastAsia="Courier New" w:hAnsi="Courier New"/>
                <w:color w:val="1E2A38"/>
                <w:sz w:val="17"/>
                <w:szCs w:val="17"/>
              </w:rPr>
              <w:t xml:space="preserve">    around WACC (±100 bps) and terminal growth (±50 bps) would be prudent.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Apple's quality is undeniable. Strong FCF generation ($98.8B in FY2025), improving leverage (1.17x D/E), and </w:t>
            </w:r>
          </w:p>
          <w:p>
            <w:pPr>
              <w:spacing w:after="0" w:line="230" w:lineRule="exact"/>
            </w:pPr>
            <w:r>
              <w:rPr>
                <w:rFonts w:ascii="Courier New" w:cs="Courier New" w:eastAsia="Courier New" w:hAnsi="Courier New"/>
                <w:color w:val="1E2A38"/>
                <w:sz w:val="17"/>
                <w:szCs w:val="17"/>
              </w:rPr>
              <w:t xml:space="preserve">    margin expansion demonstrate operational excellence. The company is not a value trap.</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investors: At current prices, Apple appears to offer limited margin of safety based on fundamental cash flow </w:t>
            </w:r>
          </w:p>
          <w:p>
            <w:pPr>
              <w:spacing w:after="0" w:line="230" w:lineRule="exact"/>
            </w:pPr>
            <w:r>
              <w:rPr>
                <w:rFonts w:ascii="Courier New" w:cs="Courier New" w:eastAsia="Courier New" w:hAnsi="Courier New"/>
                <w:color w:val="1E2A38"/>
                <w:sz w:val="17"/>
                <w:szCs w:val="17"/>
              </w:rPr>
              <w:t xml:space="preserve">    analysis. The valuation is justified only if you believe Apple can sustain above-GDP growth and/or expand </w:t>
            </w:r>
          </w:p>
          <w:p>
            <w:pPr>
              <w:spacing w:after="0" w:line="230" w:lineRule="exact"/>
            </w:pPr>
            <w:r>
              <w:rPr>
                <w:rFonts w:ascii="Courier New" w:cs="Courier New" w:eastAsia="Courier New" w:hAnsi="Courier New"/>
                <w:color w:val="1E2A38"/>
                <w:sz w:val="17"/>
                <w:szCs w:val="17"/>
              </w:rPr>
              <w:t xml:space="preserve">    margins further. For value-oriented investors, waiting for a pullback to $200–$220 would offer a more </w:t>
            </w:r>
          </w:p>
          <w:p>
            <w:pPr>
              <w:spacing w:after="0" w:line="230" w:lineRule="exact"/>
            </w:pPr>
            <w:r>
              <w:rPr>
                <w:rFonts w:ascii="Courier New" w:cs="Courier New" w:eastAsia="Courier New" w:hAnsi="Courier New"/>
                <w:color w:val="1E2A38"/>
                <w:sz w:val="17"/>
                <w:szCs w:val="17"/>
              </w:rPr>
              <w:t xml:space="preserve">    attractive risk/reward. For growth-oriented investors betting on AI and services, the current price may be </w:t>
            </w:r>
          </w:p>
          <w:p>
            <w:pPr>
              <w:spacing w:after="0" w:line="230" w:lineRule="exact"/>
            </w:pPr>
            <w:r>
              <w:rPr>
                <w:rFonts w:ascii="Courier New" w:cs="Courier New" w:eastAsia="Courier New" w:hAnsi="Courier New"/>
                <w:color w:val="1E2A38"/>
                <w:sz w:val="17"/>
                <w:szCs w:val="17"/>
              </w:rPr>
              <w:t xml:space="preserve">    acceptable if conviction in those narratives is high.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Make a DCF for Apple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requests a DCF valuation for Apple. To provide a robust and transparent DCF, I need to gather </w:t>
            </w:r>
          </w:p>
          <w:p>
            <w:pPr>
              <w:spacing w:after="0" w:line="230" w:lineRule="exact"/>
            </w:pPr>
            <w:r>
              <w:rPr>
                <w:rFonts w:ascii="Courier New" w:cs="Courier New" w:eastAsia="Courier New" w:hAnsi="Courier New"/>
                <w:color w:val="1E2A38"/>
                <w:sz w:val="17"/>
                <w:szCs w:val="17"/>
              </w:rPr>
              <w:t xml:space="preserve">    Apple's recent financial statements (to project cash flows), current market data (for WACC inputs), sector </w:t>
            </w:r>
          </w:p>
          <w:p>
            <w:pPr>
              <w:spacing w:after="0" w:line="230" w:lineRule="exact"/>
            </w:pPr>
            <w:r>
              <w:rPr>
                <w:rFonts w:ascii="Courier New" w:cs="Courier New" w:eastAsia="Courier New" w:hAnsi="Courier New"/>
                <w:color w:val="1E2A38"/>
                <w:sz w:val="17"/>
                <w:szCs w:val="17"/>
              </w:rPr>
              <w:t xml:space="preserve">    data (for equity risk premium and terminal growth), and then run the DCF model. This will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"external", "year": 2025, "equity_risk_premium": 0.0423, "long_term_growth_rate": 0.025}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tool: {"source": "external", "ticker": "AAPL", "fiscal_year": "FY2025", "projection_years": ["FY2026", </w:t>
            </w:r>
          </w:p>
          <w:p>
            <w:pPr>
              <w:spacing w:after="0" w:line="230" w:lineRule="exact"/>
            </w:pPr>
            <w:r>
              <w:rPr>
                <w:rFonts w:ascii="Courier New" w:cs="Courier New" w:eastAsia="Courier New" w:hAnsi="Courier New"/>
                <w:color w:val="1E2A38"/>
                <w:sz w:val="17"/>
                <w:szCs w:val="17"/>
              </w:rPr>
              <w:t xml:space="preserve">    "FY2027", "FY2028", "FY2029", "FY2030"], "intrinsic_value_per_share": 117.4383679165349, "enterprise_value": </w:t>
            </w:r>
          </w:p>
          <w:p>
            <w:pPr>
              <w:spacing w:after="0" w:line="230" w:lineRule="exact"/>
            </w:pPr>
            <w:r>
              <w:rPr>
                <w:rFonts w:ascii="Courier New" w:cs="Courier New" w:eastAsia="Courier New" w:hAnsi="Courier New"/>
                <w:color w:val="1E2A38"/>
                <w:sz w:val="17"/>
                <w:szCs w:val="17"/>
              </w:rPr>
              <w:t xml:space="preserve">    1775232117649.1265, "tv_pct_of_ev": 0.7415705439143634}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tool: {"source": "cache", "ticker": "AAPL", "current_price": 291.13, "market_cap": 4275929874432.0, "beta": </w:t>
            </w:r>
          </w:p>
          <w:p>
            <w:pPr>
              <w:spacing w:after="0" w:line="230" w:lineRule="exact"/>
            </w:pPr>
            <w:r>
              <w:rPr>
                <w:rFonts w:ascii="Courier New" w:cs="Courier New" w:eastAsia="Courier New" w:hAnsi="Courier New"/>
                <w:color w:val="1E2A38"/>
                <w:sz w:val="17"/>
                <w:szCs w:val="17"/>
              </w:rPr>
              <w:t xml:space="preserve">    1.086, "risk_free_rate": 0.044500000000000005}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tool: {"source": "cache", "ticker": "AAPL", "periods_retrieved": 5, "fiscal_years": ["FY2021", "FY2022", </w:t>
            </w:r>
          </w:p>
          <w:p>
            <w:pPr>
              <w:spacing w:after="0" w:line="230" w:lineRule="exact"/>
            </w:pPr>
            <w:r>
              <w:rPr>
                <w:rFonts w:ascii="Courier New" w:cs="Courier New" w:eastAsia="Courier New" w:hAnsi="Courier New"/>
                <w:color w:val="1E2A38"/>
                <w:sz w:val="17"/>
                <w:szCs w:val="17"/>
              </w:rPr>
              <w:t xml:space="preserve">    "FY2023", "FY2024",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ai: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Inc. (AAPL) DCF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Summary</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DCF-derived intrinsic value is $117.44 per share (FY2025 base), compared to a current market price of </w:t>
            </w:r>
          </w:p>
          <w:p>
            <w:pPr>
              <w:spacing w:after="0" w:line="230" w:lineRule="exact"/>
            </w:pPr>
            <w:r>
              <w:rPr>
                <w:rFonts w:ascii="Courier New" w:cs="Courier New" w:eastAsia="Courier New" w:hAnsi="Courier New"/>
                <w:color w:val="1E2A38"/>
                <w:sz w:val="17"/>
                <w:szCs w:val="17"/>
              </w:rPr>
              <w:t xml:space="preserve">    $291.13. This implies the stock is trading at a 149% premium to the DCF estimate. The valuation is highly </w:t>
            </w:r>
          </w:p>
          <w:p>
            <w:pPr>
              <w:spacing w:after="0" w:line="230" w:lineRule="exact"/>
            </w:pPr>
            <w:r>
              <w:rPr>
                <w:rFonts w:ascii="Courier New" w:cs="Courier New" w:eastAsia="Courier New" w:hAnsi="Courier New"/>
                <w:color w:val="1E2A38"/>
                <w:sz w:val="17"/>
                <w:szCs w:val="17"/>
              </w:rPr>
              <w:t xml:space="preserve">    sensitive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8. ai: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Inc. (AAPL) DCF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Summary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DCF-derived intrinsic value is $117.44 per share (FY2025 base), compared to a current market price of </w:t>
            </w:r>
          </w:p>
          <w:p>
            <w:pPr>
              <w:spacing w:after="0" w:line="230" w:lineRule="exact"/>
            </w:pPr>
            <w:r>
              <w:rPr>
                <w:rFonts w:ascii="Courier New" w:cs="Courier New" w:eastAsia="Courier New" w:hAnsi="Courier New"/>
                <w:color w:val="1E2A38"/>
                <w:sz w:val="17"/>
                <w:szCs w:val="17"/>
              </w:rPr>
              <w:t xml:space="preserve">    $291.13. This implies the stock is trading at a 149% premium to the DCF estimate. The valuation is highly </w:t>
            </w:r>
          </w:p>
          <w:p>
            <w:pPr>
              <w:spacing w:after="0" w:line="230" w:lineRule="exact"/>
            </w:pPr>
            <w:r>
              <w:rPr>
                <w:rFonts w:ascii="Courier New" w:cs="Courier New" w:eastAsia="Courier New" w:hAnsi="Courier New"/>
                <w:color w:val="1E2A38"/>
                <w:sz w:val="17"/>
                <w:szCs w:val="17"/>
              </w:rPr>
              <w:t xml:space="preserve">    sensitive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Inc. (AAPL)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 is a mature, highly profitable technology company with strong cash generation and improving financial </w:t>
            </w:r>
          </w:p>
          <w:p>
            <w:pPr>
              <w:spacing w:after="0" w:line="230" w:lineRule="exact"/>
            </w:pPr>
            <w:r>
              <w:rPr>
                <w:rFonts w:ascii="Courier New" w:cs="Courier New" w:eastAsia="Courier New" w:hAnsi="Courier New"/>
                <w:color w:val="1E2A38"/>
                <w:sz w:val="17"/>
                <w:szCs w:val="17"/>
              </w:rPr>
              <w:t xml:space="preserve">    leverage. Over the past five fiscal years (FY2021–FY2025), the company has demonstrated resilience through </w:t>
            </w:r>
          </w:p>
          <w:p>
            <w:pPr>
              <w:spacing w:after="0" w:line="230" w:lineRule="exact"/>
            </w:pPr>
            <w:r>
              <w:rPr>
                <w:rFonts w:ascii="Courier New" w:cs="Courier New" w:eastAsia="Courier New" w:hAnsi="Courier New"/>
                <w:color w:val="1E2A38"/>
                <w:sz w:val="17"/>
                <w:szCs w:val="17"/>
              </w:rPr>
              <w:t xml:space="preserve">    revenue volatility, margin expansion, and disciplined capital allocation. Recent performance shows </w:t>
            </w:r>
          </w:p>
          <w:p>
            <w:pPr>
              <w:spacing w:after="0" w:line="230" w:lineRule="exact"/>
            </w:pPr>
            <w:r>
              <w:rPr>
                <w:rFonts w:ascii="Courier New" w:cs="Courier New" w:eastAsia="Courier New" w:hAnsi="Courier New"/>
                <w:color w:val="1E2A38"/>
                <w:sz w:val="17"/>
                <w:szCs w:val="17"/>
              </w:rPr>
              <w:t xml:space="preserve">    accelerating growth: revenue grew 6.4% in FY2025 to $416.2 billion, net income surged 19.5% to $112.0 billion, </w:t>
            </w:r>
          </w:p>
          <w:p>
            <w:pPr>
              <w:spacing w:after="0" w:line="230" w:lineRule="exact"/>
            </w:pPr>
            <w:r>
              <w:rPr>
                <w:rFonts w:ascii="Courier New" w:cs="Courier New" w:eastAsia="Courier New" w:hAnsi="Courier New"/>
                <w:color w:val="1E2A38"/>
                <w:sz w:val="17"/>
                <w:szCs w:val="17"/>
              </w:rPr>
              <w:t xml:space="preserve">    and operating cash flow remained robust at $111.5 billion. The company has meaningfully reduced its </w:t>
            </w:r>
          </w:p>
          <w:p>
            <w:pPr>
              <w:spacing w:after="0" w:line="230" w:lineRule="exact"/>
            </w:pPr>
            <w:r>
              <w:rPr>
                <w:rFonts w:ascii="Courier New" w:cs="Courier New" w:eastAsia="Courier New" w:hAnsi="Courier New"/>
                <w:color w:val="1E2A38"/>
                <w:sz w:val="17"/>
                <w:szCs w:val="17"/>
              </w:rPr>
              <w:t xml:space="preserve">    debt-to-equity ratio from 5.96x in FY2022 to 3.87x in FY2025, signaling improved financial health.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However, valuation presents a critical tension. The DCF intrinsic value estimate of $117.44 per share sits </w:t>
            </w:r>
          </w:p>
          <w:p>
            <w:pPr>
              <w:spacing w:after="0" w:line="230" w:lineRule="exact"/>
            </w:pPr>
            <w:r>
              <w:rPr>
                <w:rFonts w:ascii="Courier New" w:cs="Courier New" w:eastAsia="Courier New" w:hAnsi="Courier New"/>
                <w:color w:val="1E2A38"/>
                <w:sz w:val="17"/>
                <w:szCs w:val="17"/>
              </w:rPr>
              <w:t xml:space="preserve">    substantially below the current market price of $291.13, implying the stock is trading at a 148% premium to </w:t>
            </w:r>
          </w:p>
          <w:p>
            <w:pPr>
              <w:spacing w:after="0" w:line="230" w:lineRule="exact"/>
            </w:pPr>
            <w:r>
              <w:rPr>
                <w:rFonts w:ascii="Courier New" w:cs="Courier New" w:eastAsia="Courier New" w:hAnsi="Courier New"/>
                <w:color w:val="1E2A38"/>
                <w:sz w:val="17"/>
                <w:szCs w:val="17"/>
              </w:rPr>
              <w:t xml:space="preserve">    the model's estimate. Comparables-based valuation (Damodaran sector median) suggests a fair value range of </w:t>
            </w:r>
          </w:p>
          <w:p>
            <w:pPr>
              <w:spacing w:after="0" w:line="230" w:lineRule="exact"/>
            </w:pPr>
            <w:r>
              <w:rPr>
                <w:rFonts w:ascii="Courier New" w:cs="Courier New" w:eastAsia="Courier New" w:hAnsi="Courier New"/>
                <w:color w:val="1E2A38"/>
                <w:sz w:val="17"/>
                <w:szCs w:val="17"/>
              </w:rPr>
              <w:t xml:space="preserve">    $182–$619 per share, with the mid-point at $328.65, which brackets the current price but reflects wide </w:t>
            </w:r>
          </w:p>
          <w:p>
            <w:pPr>
              <w:spacing w:after="0" w:line="230" w:lineRule="exact"/>
            </w:pPr>
            <w:r>
              <w:rPr>
                <w:rFonts w:ascii="Courier New" w:cs="Courier New" w:eastAsia="Courier New" w:hAnsi="Courier New"/>
                <w:color w:val="1E2A38"/>
                <w:sz w:val="17"/>
                <w:szCs w:val="17"/>
              </w:rPr>
              <w:t xml:space="preserve">    dispersion. The valuation gap warrants careful scrutiny of both the DCF assumptions and the market's </w:t>
            </w:r>
          </w:p>
          <w:p>
            <w:pPr>
              <w:spacing w:after="0" w:line="230" w:lineRule="exact"/>
            </w:pPr>
            <w:r>
              <w:rPr>
                <w:rFonts w:ascii="Courier New" w:cs="Courier New" w:eastAsia="Courier New" w:hAnsi="Courier New"/>
                <w:color w:val="1E2A38"/>
                <w:sz w:val="17"/>
                <w:szCs w:val="17"/>
              </w:rPr>
              <w:t xml:space="preserve">    forward-looking expectations.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Analytical confidence: Supported by consistent financial data; valuation conclusion is directional and sensitive </w:t>
            </w:r>
          </w:p>
          <w:p>
            <w:pPr>
              <w:spacing w:after="0" w:line="230" w:lineRule="exact"/>
            </w:pPr>
            <w:r>
              <w:rPr>
                <w:rFonts w:ascii="Courier New" w:cs="Courier New" w:eastAsia="Courier New" w:hAnsi="Courier New"/>
                <w:color w:val="1E2A38"/>
                <w:sz w:val="17"/>
                <w:szCs w:val="17"/>
              </w:rPr>
              <w:t xml:space="preserve">    to terminal growth and WACC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Performance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and Profitability Trends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top-line trajectory has been volatile but recently accelerating: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FY2021 | FY2022 | FY2023 | FY2024 | FY2025 | 5-Yr CAGR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($B) | 365.8 | 394.3 | 383.3 | 391.0 | 416.2 | 3.2%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Growth | — | +7.8% | −2.8% | +2.0% | +6.4% | —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Gross Margin | 42% | 43% | 44% | 46% | 47% | +500 bps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EBIT Margin | 30% | 30% | 30% | 32% | 32% | +200 bps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Margin | 26% | 25% | 25% | 24% | 27% | +100 bps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Margin expansion is the dominant driver of profitability growth. Gross margin expanded 500 basis points from </w:t>
            </w:r>
          </w:p>
          <w:p>
            <w:pPr>
              <w:spacing w:after="0" w:line="230" w:lineRule="exact"/>
            </w:pPr>
            <w:r>
              <w:rPr>
                <w:rFonts w:ascii="Courier New" w:cs="Courier New" w:eastAsia="Courier New" w:hAnsi="Courier New"/>
                <w:color w:val="1E2A38"/>
                <w:sz w:val="17"/>
                <w:szCs w:val="17"/>
              </w:rPr>
              <w:t xml:space="preserve">    FY2021 to FY2025, reflecting improved product mix, manufacturing efficiency, or pricing power. EBIT margin </w:t>
            </w:r>
          </w:p>
          <w:p>
            <w:pPr>
              <w:spacing w:after="0" w:line="230" w:lineRule="exact"/>
            </w:pPr>
            <w:r>
              <w:rPr>
                <w:rFonts w:ascii="Courier New" w:cs="Courier New" w:eastAsia="Courier New" w:hAnsi="Courier New"/>
                <w:color w:val="1E2A38"/>
                <w:sz w:val="17"/>
                <w:szCs w:val="17"/>
              </w:rPr>
              <w:t xml:space="preserve">    improved 200 bps, and net margin recovered to 27% in FY2025 despite a 30% decline in tax expense (likely a </w:t>
            </w:r>
          </w:p>
          <w:p>
            <w:pPr>
              <w:spacing w:after="0" w:line="230" w:lineRule="exact"/>
            </w:pPr>
            <w:r>
              <w:rPr>
                <w:rFonts w:ascii="Courier New" w:cs="Courier New" w:eastAsia="Courier New" w:hAnsi="Courier New"/>
                <w:color w:val="1E2A38"/>
                <w:sz w:val="17"/>
                <w:szCs w:val="17"/>
              </w:rPr>
              <w:t xml:space="preserve">    one-time benefit or rate change).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net income growth of 19.5% significantly outpaced revenue growth of 6.4%, confirming that margin </w:t>
            </w:r>
          </w:p>
          <w:p>
            <w:pPr>
              <w:spacing w:after="0" w:line="230" w:lineRule="exact"/>
            </w:pPr>
            <w:r>
              <w:rPr>
                <w:rFonts w:ascii="Courier New" w:cs="Courier New" w:eastAsia="Courier New" w:hAnsi="Courier New"/>
                <w:color w:val="1E2A38"/>
                <w:sz w:val="17"/>
                <w:szCs w:val="17"/>
              </w:rPr>
              <w:t xml:space="preserve">    expansion—not volume—drove earnings. This is a positive signal of operational leverage and pricing discipline.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growth has stabilized. After a 2.8% decline in FY2023 and a 2.0% recovery in FY2024, FY2025 showed 6.4% </w:t>
            </w:r>
          </w:p>
          <w:p>
            <w:pPr>
              <w:spacing w:after="0" w:line="230" w:lineRule="exact"/>
            </w:pPr>
            <w:r>
              <w:rPr>
                <w:rFonts w:ascii="Courier New" w:cs="Courier New" w:eastAsia="Courier New" w:hAnsi="Courier New"/>
                <w:color w:val="1E2A38"/>
                <w:sz w:val="17"/>
                <w:szCs w:val="17"/>
              </w:rPr>
              <w:t xml:space="preserve">    growth. Web research indicates Q2 FY2026 revenue climbed 17% year-over-year (CNBC, confidence 0.67), </w:t>
            </w:r>
          </w:p>
          <w:p>
            <w:pPr>
              <w:spacing w:after="0" w:line="230" w:lineRule="exact"/>
            </w:pPr>
            <w:r>
              <w:rPr>
                <w:rFonts w:ascii="Courier New" w:cs="Courier New" w:eastAsia="Courier New" w:hAnsi="Courier New"/>
                <w:color w:val="1E2A38"/>
                <w:sz w:val="17"/>
                <w:szCs w:val="17"/>
              </w:rPr>
              <w:t xml:space="preserve">    suggesting momentum is accelerating into the current fiscal year.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Supported: Margin expansion is consistent across all three profitability metrics and confirmed by income statement </w:t>
            </w:r>
          </w:p>
          <w:p>
            <w:pPr>
              <w:spacing w:after="0" w:line="230" w:lineRule="exact"/>
            </w:pPr>
            <w:r>
              <w:rPr>
                <w:rFonts w:ascii="Courier New" w:cs="Courier New" w:eastAsia="Courier New" w:hAnsi="Courier New"/>
                <w:color w:val="1E2A38"/>
                <w:sz w:val="17"/>
                <w:szCs w:val="17"/>
              </w:rPr>
              <w:t xml:space="preserve">    growth rates.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Earnings Quality: Net Income vs. Cash Flow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 critical test of earnings quality is whether reported net income translates to operating cash flow: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FY2021 | FY2022 | FY2023 | FY2024 | FY2025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Income ($B) | 94.7 | 99.8 | 97.0 | 93.7 | 112.0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($B) | 104.0 | 122.2 | 110.5 | 118.3 | 111.5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OCF / NI Ratio | 1.10x | 1.22x | 1.14x | 1.26x | 0.99x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Free Cash Flow ($B) | 92.9 | 111.5 | 99.5 | 108.8 | 98.8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FCF / NI Ratio | 0.98x | 1.12x | 1.03x | 1.16x | 0.88x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OCF consistently exceeds net income across the 5-year period, with ratios ranging from 1.10x to 1.26x. This is a </w:t>
            </w:r>
          </w:p>
          <w:p>
            <w:pPr>
              <w:spacing w:after="0" w:line="230" w:lineRule="exact"/>
            </w:pPr>
            <w:r>
              <w:rPr>
                <w:rFonts w:ascii="Courier New" w:cs="Courier New" w:eastAsia="Courier New" w:hAnsi="Courier New"/>
                <w:color w:val="1E2A38"/>
                <w:sz w:val="17"/>
                <w:szCs w:val="17"/>
              </w:rPr>
              <w:t xml:space="preserve">    strong signal of high-quality earnings and effective working capital management.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FY2025 shows a compression: OCF/NI fell to 0.99x, the lowest in the period. This reflects a $359 million </w:t>
            </w:r>
          </w:p>
          <w:p>
            <w:pPr>
              <w:spacing w:after="0" w:line="230" w:lineRule="exact"/>
            </w:pPr>
            <w:r>
              <w:rPr>
                <w:rFonts w:ascii="Courier New" w:cs="Courier New" w:eastAsia="Courier New" w:hAnsi="Courier New"/>
                <w:color w:val="1E2A38"/>
                <w:sz w:val="17"/>
                <w:szCs w:val="17"/>
              </w:rPr>
              <w:t xml:space="preserve">    *reduction* in net working capital (per balance sheet growth rates), which is unusual for a company with </w:t>
            </w:r>
          </w:p>
          <w:p>
            <w:pPr>
              <w:spacing w:after="0" w:line="230" w:lineRule="exact"/>
            </w:pPr>
            <w:r>
              <w:rPr>
                <w:rFonts w:ascii="Courier New" w:cs="Courier New" w:eastAsia="Courier New" w:hAnsi="Courier New"/>
                <w:color w:val="1E2A38"/>
                <w:sz w:val="17"/>
                <w:szCs w:val="17"/>
              </w:rPr>
              <w:t xml:space="preserve">    rising receivables (+19.1% in FY2025). The decline in current assets (−3.3%) despite 6.4% revenue growth </w:t>
            </w:r>
          </w:p>
          <w:p>
            <w:pPr>
              <w:spacing w:after="0" w:line="230" w:lineRule="exact"/>
            </w:pPr>
            <w:r>
              <w:rPr>
                <w:rFonts w:ascii="Courier New" w:cs="Courier New" w:eastAsia="Courier New" w:hAnsi="Courier New"/>
                <w:color w:val="1E2A38"/>
                <w:sz w:val="17"/>
                <w:szCs w:val="17"/>
              </w:rPr>
              <w:t xml:space="preserve">    suggests aggressive working capital optimization or a timing effect in payables.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Free cash flow of $98.8 billion in FY2025 remains substantial, but the FCF/NI ratio of 0.88x is the weakest in </w:t>
            </w:r>
          </w:p>
          <w:p>
            <w:pPr>
              <w:spacing w:after="0" w:line="230" w:lineRule="exact"/>
            </w:pPr>
            <w:r>
              <w:rPr>
                <w:rFonts w:ascii="Courier New" w:cs="Courier New" w:eastAsia="Courier New" w:hAnsi="Courier New"/>
                <w:color w:val="1E2A38"/>
                <w:sz w:val="17"/>
                <w:szCs w:val="17"/>
              </w:rPr>
              <w:t xml:space="preserve">    the period. This is driven by rising capex: $12.7 billion in FY2025 vs. $9.4 billion in FY2024 (+35% YoY). </w:t>
            </w:r>
          </w:p>
          <w:p>
            <w:pPr>
              <w:spacing w:after="0" w:line="230" w:lineRule="exact"/>
            </w:pPr>
            <w:r>
              <w:rPr>
                <w:rFonts w:ascii="Courier New" w:cs="Courier New" w:eastAsia="Courier New" w:hAnsi="Courier New"/>
                <w:color w:val="1E2A38"/>
                <w:sz w:val="17"/>
                <w:szCs w:val="17"/>
              </w:rPr>
              <w:t xml:space="preserve">    Capex as a % of revenue rose from 2.4% to 3.1%, suggesting increased investment in infrastructure, </w:t>
            </w:r>
          </w:p>
          <w:p>
            <w:pPr>
              <w:spacing w:after="0" w:line="230" w:lineRule="exact"/>
            </w:pPr>
            <w:r>
              <w:rPr>
                <w:rFonts w:ascii="Courier New" w:cs="Courier New" w:eastAsia="Courier New" w:hAnsi="Courier New"/>
                <w:color w:val="1E2A38"/>
                <w:sz w:val="17"/>
                <w:szCs w:val="17"/>
              </w:rPr>
              <w:t xml:space="preserve">    manufacturing, or AI capabilities.</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Directional: OCF quality is strong historically, but FY2025 shows early signs of working capital pressure and </w:t>
            </w:r>
          </w:p>
          <w:p>
            <w:pPr>
              <w:spacing w:after="0" w:line="230" w:lineRule="exact"/>
            </w:pPr>
            <w:r>
              <w:rPr>
                <w:rFonts w:ascii="Courier New" w:cs="Courier New" w:eastAsia="Courier New" w:hAnsi="Courier New"/>
                <w:color w:val="1E2A38"/>
                <w:sz w:val="17"/>
                <w:szCs w:val="17"/>
              </w:rPr>
              <w:t xml:space="preserve">    rising capex intensity. Monitor whether this trend continues.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Liquidity Position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liquidity ratios have deteriorated modestly but remain adequate for a mature, cash-generative business: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FY2021 | FY2022 | FY2023 | FY2024 | FY2025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Current Ratio | 1.07 | 0.88 | 0.99 | 0.87 | 0.89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Quick Ratio | 1.02 | 0.85 | 0.94 | 0.83 | 0.86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Ratio | 0.28 | 0.15 | 0.21 | 0.17 | 0.22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Current ratio below 1.0 is structural, not distressed. Apple's current ratio has remained below 1.0 since </w:t>
            </w:r>
          </w:p>
          <w:p>
            <w:pPr>
              <w:spacing w:after="0" w:line="230" w:lineRule="exact"/>
            </w:pPr>
            <w:r>
              <w:rPr>
                <w:rFonts w:ascii="Courier New" w:cs="Courier New" w:eastAsia="Courier New" w:hAnsi="Courier New"/>
                <w:color w:val="1E2A38"/>
                <w:sz w:val="17"/>
                <w:szCs w:val="17"/>
              </w:rPr>
              <w:t xml:space="preserve">    FY2022, reflecting a deliberate capital structure where current liabilities exceed current assets. This is </w:t>
            </w:r>
          </w:p>
          <w:p>
            <w:pPr>
              <w:spacing w:after="0" w:line="230" w:lineRule="exact"/>
            </w:pPr>
            <w:r>
              <w:rPr>
                <w:rFonts w:ascii="Courier New" w:cs="Courier New" w:eastAsia="Courier New" w:hAnsi="Courier New"/>
                <w:color w:val="1E2A38"/>
                <w:sz w:val="17"/>
                <w:szCs w:val="17"/>
              </w:rPr>
              <w:t xml:space="preserve">    typical for large, stable technology companies with predictable cash flows and strong market access.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position is adequate. Absolute cash of $35.9 billion in FY2025 (up 20% from FY2024) provides a substantial </w:t>
            </w:r>
          </w:p>
          <w:p>
            <w:pPr>
              <w:spacing w:after="0" w:line="230" w:lineRule="exact"/>
            </w:pPr>
            <w:r>
              <w:rPr>
                <w:rFonts w:ascii="Courier New" w:cs="Courier New" w:eastAsia="Courier New" w:hAnsi="Courier New"/>
                <w:color w:val="1E2A38"/>
                <w:sz w:val="17"/>
                <w:szCs w:val="17"/>
              </w:rPr>
              <w:t xml:space="preserve">    liquidity buffer. The cash ratio of 0.22 means Apple can cover 22% of current liabilities with cash alone—low </w:t>
            </w:r>
          </w:p>
          <w:p>
            <w:pPr>
              <w:spacing w:after="0" w:line="230" w:lineRule="exact"/>
            </w:pPr>
            <w:r>
              <w:rPr>
                <w:rFonts w:ascii="Courier New" w:cs="Courier New" w:eastAsia="Courier New" w:hAnsi="Courier New"/>
                <w:color w:val="1E2A38"/>
                <w:sz w:val="17"/>
                <w:szCs w:val="17"/>
              </w:rPr>
              <w:t xml:space="preserve">    in absolute terms but acceptable given the company's $111.5 billion annual operating cash flow.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No refinancing risk. With $78.3 billion in long-term debt and $7.98 billion in short-term debt (total $86.3 </w:t>
            </w:r>
          </w:p>
          <w:p>
            <w:pPr>
              <w:spacing w:after="0" w:line="230" w:lineRule="exact"/>
            </w:pPr>
            <w:r>
              <w:rPr>
                <w:rFonts w:ascii="Courier New" w:cs="Courier New" w:eastAsia="Courier New" w:hAnsi="Courier New"/>
                <w:color w:val="1E2A38"/>
                <w:sz w:val="17"/>
                <w:szCs w:val="17"/>
              </w:rPr>
              <w:t xml:space="preserve">    billion), Apple's debt maturity profile is manageable. The company's investment-grade credit rating and market </w:t>
            </w:r>
          </w:p>
          <w:p>
            <w:pPr>
              <w:spacing w:after="0" w:line="230" w:lineRule="exact"/>
            </w:pPr>
            <w:r>
              <w:rPr>
                <w:rFonts w:ascii="Courier New" w:cs="Courier New" w:eastAsia="Courier New" w:hAnsi="Courier New"/>
                <w:color w:val="1E2A38"/>
                <w:sz w:val="17"/>
                <w:szCs w:val="17"/>
              </w:rPr>
              <w:t xml:space="preserve">    access ensure no near-term refinancing pressure.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Supported: Liquidity is adequate for the business model; below-1.0 current ratio reflects intentional capital </w:t>
            </w:r>
          </w:p>
          <w:p>
            <w:pPr>
              <w:spacing w:after="0" w:line="230" w:lineRule="exact"/>
            </w:pPr>
            <w:r>
              <w:rPr>
                <w:rFonts w:ascii="Courier New" w:cs="Courier New" w:eastAsia="Courier New" w:hAnsi="Courier New"/>
                <w:color w:val="1E2A38"/>
                <w:sz w:val="17"/>
                <w:szCs w:val="17"/>
              </w:rPr>
              <w:t xml:space="preserve">    structure, not financial stress.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Solvency and Leverage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 has made significant progress in deleveraging: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FY2021 | FY2022 | FY2023 | FY2024 | FY2025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Debt-to-Equity | 4.56x | 5.96x | 4.67x | 5.41x | 3.87x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Debt-to-Assets | 0.82 | 0.86 | 0.82 | 0.84 | 0.79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Total Debt ($B) | 115.1 | 108.9 | 101.3 | 95.7 | 86.3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Total Equity ($B) | 63.1 | 50.7 | 62.1 | 57.0 | 73.7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Debt-to-equity improved sharply from 5.96x in FY2022 to 3.87x in FY2025. This 35% reduction reflects two </w:t>
            </w:r>
          </w:p>
          <w:p>
            <w:pPr>
              <w:spacing w:after="0" w:line="230" w:lineRule="exact"/>
            </w:pPr>
            <w:r>
              <w:rPr>
                <w:rFonts w:ascii="Courier New" w:cs="Courier New" w:eastAsia="Courier New" w:hAnsi="Courier New"/>
                <w:color w:val="1E2A38"/>
                <w:sz w:val="17"/>
                <w:szCs w:val="17"/>
              </w:rPr>
              <w:t xml:space="preserve">    drivers: (1) absolute debt declined 21% from $108.9B to $86.3B, and (2) equity grew 45% from $50.7B to $73.7B. </w:t>
            </w:r>
          </w:p>
          <w:p>
            <w:pPr>
              <w:spacing w:after="0" w:line="230" w:lineRule="exact"/>
            </w:pPr>
            <w:r>
              <w:rPr>
                <w:rFonts w:ascii="Courier New" w:cs="Courier New" w:eastAsia="Courier New" w:hAnsi="Courier New"/>
                <w:color w:val="1E2A38"/>
                <w:sz w:val="17"/>
                <w:szCs w:val="17"/>
              </w:rPr>
              <w:t xml:space="preserve">    The equity growth is driven by retained earnings (net income of $112B in FY2025 less dividends and buybacks), </w:t>
            </w:r>
          </w:p>
          <w:p>
            <w:pPr>
              <w:spacing w:after="0" w:line="230" w:lineRule="exact"/>
            </w:pPr>
            <w:r>
              <w:rPr>
                <w:rFonts w:ascii="Courier New" w:cs="Courier New" w:eastAsia="Courier New" w:hAnsi="Courier New"/>
                <w:color w:val="1E2A38"/>
                <w:sz w:val="17"/>
                <w:szCs w:val="17"/>
              </w:rPr>
              <w:t xml:space="preserve">    not equity issuance.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Debt-to-assets improved from 0.86 to 0.79, indicating a healthier balance sheet composition. The company is no </w:t>
            </w:r>
          </w:p>
          <w:p>
            <w:pPr>
              <w:spacing w:after="0" w:line="230" w:lineRule="exact"/>
            </w:pPr>
            <w:r>
              <w:rPr>
                <w:rFonts w:ascii="Courier New" w:cs="Courier New" w:eastAsia="Courier New" w:hAnsi="Courier New"/>
                <w:color w:val="1E2A38"/>
                <w:sz w:val="17"/>
                <w:szCs w:val="17"/>
              </w:rPr>
              <w:t xml:space="preserve">    longer overleveraged relative to its asset base.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Interest coverage cannot be calculated because interest expense is not disclosed in the financial statements </w:t>
            </w:r>
          </w:p>
          <w:p>
            <w:pPr>
              <w:spacing w:after="0" w:line="230" w:lineRule="exact"/>
            </w:pPr>
            <w:r>
              <w:rPr>
                <w:rFonts w:ascii="Courier New" w:cs="Courier New" w:eastAsia="Courier New" w:hAnsi="Courier New"/>
                <w:color w:val="1E2A38"/>
                <w:sz w:val="17"/>
                <w:szCs w:val="17"/>
              </w:rPr>
              <w:t xml:space="preserve">    (marked as null). However, with EBIT of $133.1 billion in FY2025 and estimated interest expense in the $2–3 </w:t>
            </w:r>
          </w:p>
          <w:p>
            <w:pPr>
              <w:spacing w:after="0" w:line="230" w:lineRule="exact"/>
            </w:pPr>
            <w:r>
              <w:rPr>
                <w:rFonts w:ascii="Courier New" w:cs="Courier New" w:eastAsia="Courier New" w:hAnsi="Courier New"/>
                <w:color w:val="1E2A38"/>
                <w:sz w:val="17"/>
                <w:szCs w:val="17"/>
              </w:rPr>
              <w:t xml:space="preserve">    billion range (based on historical data), implied coverage would exceed 40x—exceptionally strong.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Supported: Leverage has improved materially; the company is moving toward a more conservative capital structure </w:t>
            </w:r>
          </w:p>
          <w:p>
            <w:pPr>
              <w:spacing w:after="0" w:line="230" w:lineRule="exact"/>
            </w:pPr>
            <w:r>
              <w:rPr>
                <w:rFonts w:ascii="Courier New" w:cs="Courier New" w:eastAsia="Courier New" w:hAnsi="Courier New"/>
                <w:color w:val="1E2A38"/>
                <w:sz w:val="17"/>
                <w:szCs w:val="17"/>
              </w:rPr>
              <w:t xml:space="preserve">    while maintaining strong profitability.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Flow Quality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Sustainability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operating cash flow has remained robust and stable: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FY2021–FY2025 average OCF: $113.3 billion, with a range of $104.0B to $122.2B. The standard deviation is modest </w:t>
            </w:r>
          </w:p>
          <w:p>
            <w:pPr>
              <w:spacing w:after="0" w:line="230" w:lineRule="exact"/>
            </w:pPr>
            <w:r>
              <w:rPr>
                <w:rFonts w:ascii="Courier New" w:cs="Courier New" w:eastAsia="Courier New" w:hAnsi="Courier New"/>
                <w:color w:val="1E2A38"/>
                <w:sz w:val="17"/>
                <w:szCs w:val="17"/>
              </w:rPr>
              <w:t xml:space="preserve">    (~$7.5B), indicating predictable cash generation.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OCF conversion (OCF / Revenue): Ranges from 26.5% to 31.0%, with FY2025 at 26.8%. This is exceptionally high and </w:t>
            </w:r>
          </w:p>
          <w:p>
            <w:pPr>
              <w:spacing w:after="0" w:line="230" w:lineRule="exact"/>
            </w:pPr>
            <w:r>
              <w:rPr>
                <w:rFonts w:ascii="Courier New" w:cs="Courier New" w:eastAsia="Courier New" w:hAnsi="Courier New"/>
                <w:color w:val="1E2A38"/>
                <w:sz w:val="17"/>
                <w:szCs w:val="17"/>
              </w:rPr>
              <w:t xml:space="preserve">    reflects the company's pricing power, working capital efficiency, and minimal capex intensity relative to </w:t>
            </w:r>
          </w:p>
          <w:p>
            <w:pPr>
              <w:spacing w:after="0" w:line="230" w:lineRule="exact"/>
            </w:pPr>
            <w:r>
              <w:rPr>
                <w:rFonts w:ascii="Courier New" w:cs="Courier New" w:eastAsia="Courier New" w:hAnsi="Courier New"/>
                <w:color w:val="1E2A38"/>
                <w:sz w:val="17"/>
                <w:szCs w:val="17"/>
              </w:rPr>
              <w:t xml:space="preserve">    revenue.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Working capital dynamics: The balance sheet growth rates show volatile working capital changes. FY2022 saw a </w:t>
            </w:r>
          </w:p>
          <w:p>
            <w:pPr>
              <w:spacing w:after="0" w:line="230" w:lineRule="exact"/>
            </w:pPr>
            <w:r>
              <w:rPr>
                <w:rFonts w:ascii="Courier New" w:cs="Courier New" w:eastAsia="Courier New" w:hAnsi="Courier New"/>
                <w:color w:val="1E2A38"/>
                <w:sz w:val="17"/>
                <w:szCs w:val="17"/>
              </w:rPr>
              <w:t xml:space="preserve">    −298% change in net working capital (a large cash inflow from payables growth), while FY2024 saw a −1,244% </w:t>
            </w:r>
          </w:p>
          <w:p>
            <w:pPr>
              <w:spacing w:after="0" w:line="230" w:lineRule="exact"/>
            </w:pPr>
            <w:r>
              <w:rPr>
                <w:rFonts w:ascii="Courier New" w:cs="Courier New" w:eastAsia="Courier New" w:hAnsi="Courier New"/>
                <w:color w:val="1E2A38"/>
                <w:sz w:val="17"/>
                <w:szCs w:val="17"/>
              </w:rPr>
              <w:t xml:space="preserve">    change (another large inflow). FY2025 showed a +24.5% change (a modest outflow), suggesting normalization. The </w:t>
            </w:r>
          </w:p>
          <w:p>
            <w:pPr>
              <w:spacing w:after="0" w:line="230" w:lineRule="exact"/>
            </w:pPr>
            <w:r>
              <w:rPr>
                <w:rFonts w:ascii="Courier New" w:cs="Courier New" w:eastAsia="Courier New" w:hAnsi="Courier New"/>
                <w:color w:val="1E2A38"/>
                <w:sz w:val="17"/>
                <w:szCs w:val="17"/>
              </w:rPr>
              <w:t xml:space="preserve">    volatility reflects timing of supplier payments and inventory management, not operational deterioration.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Supported: OCF is stable and high-quality; working capital volatility is normal for a large manufacturer with </w:t>
            </w:r>
          </w:p>
          <w:p>
            <w:pPr>
              <w:spacing w:after="0" w:line="230" w:lineRule="exact"/>
            </w:pPr>
            <w:r>
              <w:rPr>
                <w:rFonts w:ascii="Courier New" w:cs="Courier New" w:eastAsia="Courier New" w:hAnsi="Courier New"/>
                <w:color w:val="1E2A38"/>
                <w:sz w:val="17"/>
                <w:szCs w:val="17"/>
              </w:rPr>
              <w:t xml:space="preserve">    global supply chains.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Capital Expenditure and Depreciation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 potential red flag emerges when capex diverges materially from depreciation: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FY2021 | FY2022 | FY2023 | FY2024 | FY2025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($B) | 11.1 | 10.7 | 11.0 | 9.4 | 12.7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D&amp;A ($B) | 11.3 | 11.1 | 11.5 | 11.4 | 11.7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 D&amp;A | 0.98x | 0.96x | 0.96x | 0.82x | 1.09x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 Revenue | 3.0% | 2.7% | 2.9% | 2.4% | 3.1%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has historically been below D&amp;A, indicating the company is harvesting cash from its installed asset base </w:t>
            </w:r>
          </w:p>
          <w:p>
            <w:pPr>
              <w:spacing w:after="0" w:line="230" w:lineRule="exact"/>
            </w:pPr>
            <w:r>
              <w:rPr>
                <w:rFonts w:ascii="Courier New" w:cs="Courier New" w:eastAsia="Courier New" w:hAnsi="Courier New"/>
                <w:color w:val="1E2A38"/>
                <w:sz w:val="17"/>
                <w:szCs w:val="17"/>
              </w:rPr>
              <w:t xml:space="preserve">    rather than reinvesting heavily. This is typical for a mature technology company with efficient manufacturing </w:t>
            </w:r>
          </w:p>
          <w:p>
            <w:pPr>
              <w:spacing w:after="0" w:line="230" w:lineRule="exact"/>
            </w:pPr>
            <w:r>
              <w:rPr>
                <w:rFonts w:ascii="Courier New" w:cs="Courier New" w:eastAsia="Courier New" w:hAnsi="Courier New"/>
                <w:color w:val="1E2A38"/>
                <w:sz w:val="17"/>
                <w:szCs w:val="17"/>
              </w:rPr>
              <w:t xml:space="preserve">    and outsourced production.</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FY2025 marks a shift: Capex of $12.7 billion exceeds D&amp;A of $11.7 billion for the first time in the period </w:t>
            </w:r>
          </w:p>
          <w:p>
            <w:pPr>
              <w:spacing w:after="0" w:line="230" w:lineRule="exact"/>
            </w:pPr>
            <w:r>
              <w:rPr>
                <w:rFonts w:ascii="Courier New" w:cs="Courier New" w:eastAsia="Courier New" w:hAnsi="Courier New"/>
                <w:color w:val="1E2A38"/>
                <w:sz w:val="17"/>
                <w:szCs w:val="17"/>
              </w:rPr>
              <w:t xml:space="preserve">    (1.09x ratio). Capex as a % of revenue also rose to 3.1% from 2.4% in FY2024. This suggests Apple is </w:t>
            </w:r>
          </w:p>
          <w:p>
            <w:pPr>
              <w:spacing w:after="0" w:line="230" w:lineRule="exact"/>
            </w:pPr>
            <w:r>
              <w:rPr>
                <w:rFonts w:ascii="Courier New" w:cs="Courier New" w:eastAsia="Courier New" w:hAnsi="Courier New"/>
                <w:color w:val="1E2A38"/>
                <w:sz w:val="17"/>
                <w:szCs w:val="17"/>
              </w:rPr>
              <w:t xml:space="preserve">    increasing capital investment, likely in AI infrastructure, data centers, or manufacturing capacity.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The DCF model projects capex to remain elevated at 3.0–3.1% of revenue through FY2030, consistent with this </w:t>
            </w:r>
          </w:p>
          <w:p>
            <w:pPr>
              <w:spacing w:after="0" w:line="230" w:lineRule="exact"/>
            </w:pPr>
            <w:r>
              <w:rPr>
                <w:rFonts w:ascii="Courier New" w:cs="Courier New" w:eastAsia="Courier New" w:hAnsi="Courier New"/>
                <w:color w:val="1E2A38"/>
                <w:sz w:val="17"/>
                <w:szCs w:val="17"/>
              </w:rPr>
              <w:t xml:space="preserve">    trend. If capex moderates back to historical levels (2.4–2.7%), free cash flow would be higher than projected, </w:t>
            </w:r>
          </w:p>
          <w:p>
            <w:pPr>
              <w:spacing w:after="0" w:line="230" w:lineRule="exact"/>
            </w:pPr>
            <w:r>
              <w:rPr>
                <w:rFonts w:ascii="Courier New" w:cs="Courier New" w:eastAsia="Courier New" w:hAnsi="Courier New"/>
                <w:color w:val="1E2A38"/>
                <w:sz w:val="17"/>
                <w:szCs w:val="17"/>
              </w:rPr>
              <w:t xml:space="preserve">    supporting a higher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Directional: Rising capex intensity is a change from historical patterns. The reason (AI, manufacturing, or other) </w:t>
            </w:r>
          </w:p>
          <w:p>
            <w:pPr>
              <w:spacing w:after="0" w:line="230" w:lineRule="exact"/>
            </w:pPr>
            <w:r>
              <w:rPr>
                <w:rFonts w:ascii="Courier New" w:cs="Courier New" w:eastAsia="Courier New" w:hAnsi="Courier New"/>
                <w:color w:val="1E2A38"/>
                <w:sz w:val="17"/>
                <w:szCs w:val="17"/>
              </w:rPr>
              <w:t xml:space="preserve">    is not disclosed in financial statements and should be monitored.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Efficiency and Working Capital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Conversion Cycle Decomposition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Apple's efficiency metrics reveal a highly optimized supply chain: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FY2021 | FY2022 | FY2023 | FY2024 | FY2025 | Trend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DSO (days) | 26.2 | 26.1 | 28.1 | 31.2 | 34.9 | ↑ Rising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DIO (days) | 11.3 | 8.1 | 10.8 | 12.6 | 9.5 | ↓ Falling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DPO (days) | 93.9 | 104.7 | 106.7 | 119.7 | 115.4 | ↑ Rising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CCC (days) | −56.4 | −70.5 | −67.8 | −76.1 | −71.0 | Volatile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Negative cash conversion cycle (−71 days in FY2025) is a major competitive advantage. Apple collects from </w:t>
            </w:r>
          </w:p>
          <w:p>
            <w:pPr>
              <w:spacing w:after="0" w:line="230" w:lineRule="exact"/>
            </w:pPr>
            <w:r>
              <w:rPr>
                <w:rFonts w:ascii="Courier New" w:cs="Courier New" w:eastAsia="Courier New" w:hAnsi="Courier New"/>
                <w:color w:val="1E2A38"/>
                <w:sz w:val="17"/>
                <w:szCs w:val="17"/>
              </w:rPr>
              <w:t xml:space="preserve">    customers before it pays suppliers, creating a self-financing working capital model. This is rare and reflects </w:t>
            </w:r>
          </w:p>
          <w:p>
            <w:pPr>
              <w:spacing w:after="0" w:line="230" w:lineRule="exact"/>
            </w:pPr>
            <w:r>
              <w:rPr>
                <w:rFonts w:ascii="Courier New" w:cs="Courier New" w:eastAsia="Courier New" w:hAnsi="Courier New"/>
                <w:color w:val="1E2A38"/>
                <w:sz w:val="17"/>
                <w:szCs w:val="17"/>
              </w:rPr>
              <w:t xml:space="preserve">    Apple's brand strength and market position.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DSO has risen from 26.2 to 34.9 days over the 5-year period (+33%). This is a concerning trend and warrants </w:t>
            </w:r>
          </w:p>
          <w:p>
            <w:pPr>
              <w:spacing w:after="0" w:line="230" w:lineRule="exact"/>
            </w:pPr>
            <w:r>
              <w:rPr>
                <w:rFonts w:ascii="Courier New" w:cs="Courier New" w:eastAsia="Courier New" w:hAnsi="Courier New"/>
                <w:color w:val="1E2A38"/>
                <w:sz w:val="17"/>
                <w:szCs w:val="17"/>
              </w:rPr>
              <w:t xml:space="preserve">    investigation. Rising DSO alongside revenue growth can indicate: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Shift to longer payment terms for enterprise or channel customers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Geographic mix shift to markets with longer payment cycles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Deteriorating collection quality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The FY2025 growth rate shows accounts receivable up 19.1% while revenue grew only 6.4%, confirming that </w:t>
            </w:r>
          </w:p>
          <w:p>
            <w:pPr>
              <w:spacing w:after="0" w:line="230" w:lineRule="exact"/>
            </w:pPr>
            <w:r>
              <w:rPr>
                <w:rFonts w:ascii="Courier New" w:cs="Courier New" w:eastAsia="Courier New" w:hAnsi="Courier New"/>
                <w:color w:val="1E2A38"/>
                <w:sz w:val="17"/>
                <w:szCs w:val="17"/>
              </w:rPr>
              <w:t xml:space="preserve">    receivables are growing faster than sales. This is a red flag that should be monitored.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DPO has risen from 93.9 to 115.4 days, extending supplier payment terms. This mechanically improves the CCC but </w:t>
            </w:r>
          </w:p>
          <w:p>
            <w:pPr>
              <w:spacing w:after="0" w:line="230" w:lineRule="exact"/>
            </w:pPr>
            <w:r>
              <w:rPr>
                <w:rFonts w:ascii="Courier New" w:cs="Courier New" w:eastAsia="Courier New" w:hAnsi="Courier New"/>
                <w:color w:val="1E2A38"/>
                <w:sz w:val="17"/>
                <w:szCs w:val="17"/>
              </w:rPr>
              <w:t xml:space="preserve">    may strain supplier relationships if pushed too far. The slight decline from FY2024 (119.7 days) suggests </w:t>
            </w:r>
          </w:p>
          <w:p>
            <w:pPr>
              <w:spacing w:after="0" w:line="230" w:lineRule="exact"/>
            </w:pPr>
            <w:r>
              <w:rPr>
                <w:rFonts w:ascii="Courier New" w:cs="Courier New" w:eastAsia="Courier New" w:hAnsi="Courier New"/>
                <w:color w:val="1E2A38"/>
                <w:sz w:val="17"/>
                <w:szCs w:val="17"/>
              </w:rPr>
              <w:t xml:space="preserve">    Apple may be moderating this pressure.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DIO has fallen to 9.5 days, the lowest in the period, indicating very efficient inventory management. This is </w:t>
            </w:r>
          </w:p>
          <w:p>
            <w:pPr>
              <w:spacing w:after="0" w:line="230" w:lineRule="exact"/>
            </w:pPr>
            <w:r>
              <w:rPr>
                <w:rFonts w:ascii="Courier New" w:cs="Courier New" w:eastAsia="Courier New" w:hAnsi="Courier New"/>
                <w:color w:val="1E2A38"/>
                <w:sz w:val="17"/>
                <w:szCs w:val="17"/>
              </w:rPr>
              <w:t xml:space="preserve">    consistent with Apple's just-in-time manufacturing and strong demand visibility.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Supported: CCC is a structural advantage, but rising DSO is a new concern that requires monitoring. The company </w:t>
            </w:r>
          </w:p>
          <w:p>
            <w:pPr>
              <w:spacing w:after="0" w:line="230" w:lineRule="exact"/>
            </w:pPr>
            <w:r>
              <w:rPr>
                <w:rFonts w:ascii="Courier New" w:cs="Courier New" w:eastAsia="Courier New" w:hAnsi="Courier New"/>
                <w:color w:val="1E2A38"/>
                <w:sz w:val="17"/>
                <w:szCs w:val="17"/>
              </w:rPr>
              <w:t xml:space="preserve">    may be extending customer payment terms or facing collection delays.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DCF Valuation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The DCF model produces an intrinsic value of $117.44 per share, based on the following framework: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Model Inputs (FY2025 base):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$416.2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EBIT: $133.1 billion (32% 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Projected 5-year revenue CAGR: ~3.4% (FY2025–FY2030)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growth rate: 2.5% (sector default)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WACC: Derived from market data and sector parameters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Risk-free rate: 4.45% (10-year Treasury)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Equity risk premium: 4.23%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Beta: 1.086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Implied cost of equity: ~9.0%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Cost of debt: Not disclosed; model did not fall back to risk-free rate + 150 bps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Projection period: 5 years (FY2026–FY2030)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DCF Outputs: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Enterprise Value: $1,775.2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Equity Value: $1,724.9 billion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Intrinsic Value per Share: $117.44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Value as % of EV: 74.2%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Critical Assessment: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Terminal Value Dominance (74.2% of EV): The model is heavily dependent on long-run assumptions. This is typical </w:t>
            </w:r>
          </w:p>
          <w:p>
            <w:pPr>
              <w:spacing w:after="0" w:line="230" w:lineRule="exact"/>
            </w:pPr>
            <w:r>
              <w:rPr>
                <w:rFonts w:ascii="Courier New" w:cs="Courier New" w:eastAsia="Courier New" w:hAnsi="Courier New"/>
                <w:color w:val="1E2A38"/>
                <w:sz w:val="17"/>
                <w:szCs w:val="17"/>
              </w:rPr>
              <w:t xml:space="preserve">    for mature, stable companies but increases sensitivity to terminal growth and WACC. A 50 basis point change in </w:t>
            </w:r>
          </w:p>
          <w:p>
            <w:pPr>
              <w:spacing w:after="0" w:line="230" w:lineRule="exact"/>
            </w:pPr>
            <w:r>
              <w:rPr>
                <w:rFonts w:ascii="Courier New" w:cs="Courier New" w:eastAsia="Courier New" w:hAnsi="Courier New"/>
                <w:color w:val="1E2A38"/>
                <w:sz w:val="17"/>
                <w:szCs w:val="17"/>
              </w:rPr>
              <w:t xml:space="preserve">    WACC or terminal growth would materially shift the intrinsic value estimate.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Revenue Growth Assumption: The model projects ~3.4% revenue CAGR through FY2030. This is conservative relative </w:t>
            </w:r>
          </w:p>
          <w:p>
            <w:pPr>
              <w:spacing w:after="0" w:line="230" w:lineRule="exact"/>
            </w:pPr>
            <w:r>
              <w:rPr>
                <w:rFonts w:ascii="Courier New" w:cs="Courier New" w:eastAsia="Courier New" w:hAnsi="Courier New"/>
                <w:color w:val="1E2A38"/>
                <w:sz w:val="17"/>
                <w:szCs w:val="17"/>
              </w:rPr>
              <w:t xml:space="preserve">    to: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FY2025 actual growth of 6.4%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Q2 FY2026 reported growth of 17% (CNBC, confidence 0.67)</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Analyst consensus of 8% annual revenue growth (Simply Wall St, confidence 0.47)</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If the company sustains 6–8% revenue growth (vs. the model's 3.4%), the intrinsic value would be materially </w:t>
            </w:r>
          </w:p>
          <w:p>
            <w:pPr>
              <w:spacing w:after="0" w:line="230" w:lineRule="exact"/>
            </w:pPr>
            <w:r>
              <w:rPr>
                <w:rFonts w:ascii="Courier New" w:cs="Courier New" w:eastAsia="Courier New" w:hAnsi="Courier New"/>
                <w:color w:val="1E2A38"/>
                <w:sz w:val="17"/>
                <w:szCs w:val="17"/>
              </w:rPr>
              <w:t xml:space="preserve">    higher.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Margin Assumptions: The model projects EBIT margins to remain stable at ~31–32% through FY2030. This is </w:t>
            </w:r>
          </w:p>
          <w:p>
            <w:pPr>
              <w:spacing w:after="0" w:line="230" w:lineRule="exact"/>
            </w:pPr>
            <w:r>
              <w:rPr>
                <w:rFonts w:ascii="Courier New" w:cs="Courier New" w:eastAsia="Courier New" w:hAnsi="Courier New"/>
                <w:color w:val="1E2A38"/>
                <w:sz w:val="17"/>
                <w:szCs w:val="17"/>
              </w:rPr>
              <w:t xml:space="preserve">    reasonable given the 5-year trend, but the recent margin expansion (gross margin +500 bps) suggests upside </w:t>
            </w:r>
          </w:p>
          <w:p>
            <w:pPr>
              <w:spacing w:after="0" w:line="230" w:lineRule="exact"/>
            </w:pPr>
            <w:r>
              <w:rPr>
                <w:rFonts w:ascii="Courier New" w:cs="Courier New" w:eastAsia="Courier New" w:hAnsi="Courier New"/>
                <w:color w:val="1E2A38"/>
                <w:sz w:val="17"/>
                <w:szCs w:val="17"/>
              </w:rPr>
              <w:t xml:space="preserve">    potential if the company continues to improve product mix or pricing.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Capex Intensity: The model projects capex at 3.0–3.1% of revenue, consistent with FY2025 actuals. If capex </w:t>
            </w:r>
          </w:p>
          <w:p>
            <w:pPr>
              <w:spacing w:after="0" w:line="230" w:lineRule="exact"/>
            </w:pPr>
            <w:r>
              <w:rPr>
                <w:rFonts w:ascii="Courier New" w:cs="Courier New" w:eastAsia="Courier New" w:hAnsi="Courier New"/>
                <w:color w:val="1E2A38"/>
                <w:sz w:val="17"/>
                <w:szCs w:val="17"/>
              </w:rPr>
              <w:t xml:space="preserve">    moderates to historical levels (2.4–2.7%), FCF would be higher and valuation would improve.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Sensitivity: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Current price: $291.13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DCF intrinsic value: $117.44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Implied premium: 148%</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This gap is substantial and suggests either: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The market is pricing in significantly higher growth or margins than the DCF model assumes, 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The stock is overvalued relative to the model's conservative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Directional: The DCF valuation is conservative and sensitive to terminal growth assumptions. The 148% premium to </w:t>
            </w:r>
          </w:p>
          <w:p>
            <w:pPr>
              <w:spacing w:after="0" w:line="230" w:lineRule="exact"/>
            </w:pPr>
            <w:r>
              <w:rPr>
                <w:rFonts w:ascii="Courier New" w:cs="Courier New" w:eastAsia="Courier New" w:hAnsi="Courier New"/>
                <w:color w:val="1E2A38"/>
                <w:sz w:val="17"/>
                <w:szCs w:val="17"/>
              </w:rPr>
              <w:t xml:space="preserve">    DCF suggests the market is pricing in above-consensus growth or margin expansion.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Comparables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Damodaran sector median multiples for Computers/Peripherals: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Multiple | Sector Median | Apple Implied Value | Current Price | Implied Premium/(Discount)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EV/Sales | 6.63x | $184.97 | $291.13 | +57%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P/S | 6.43x | $182.24 | $291.13 | +60%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Trailing P/E | 81.13x | $618.74 | $291.13 | −53%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observations: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EV/Sales and P/S multiples suggest undervaluation. Apple's implied value of $182–$185 per share is 57–60% below </w:t>
            </w:r>
          </w:p>
          <w:p>
            <w:pPr>
              <w:spacing w:after="0" w:line="230" w:lineRule="exact"/>
            </w:pPr>
            <w:r>
              <w:rPr>
                <w:rFonts w:ascii="Courier New" w:cs="Courier New" w:eastAsia="Courier New" w:hAnsi="Courier New"/>
                <w:color w:val="1E2A38"/>
                <w:sz w:val="17"/>
                <w:szCs w:val="17"/>
              </w:rPr>
              <w:t xml:space="preserve">    the current price. However, these multiples are backward-looking and do not account for Apple's superior </w:t>
            </w:r>
          </w:p>
          <w:p>
            <w:pPr>
              <w:spacing w:after="0" w:line="230" w:lineRule="exact"/>
            </w:pPr>
            <w:r>
              <w:rPr>
                <w:rFonts w:ascii="Courier New" w:cs="Courier New" w:eastAsia="Courier New" w:hAnsi="Courier New"/>
                <w:color w:val="1E2A38"/>
                <w:sz w:val="17"/>
                <w:szCs w:val="17"/>
              </w:rPr>
              <w:t xml:space="preserve">    margins or growth trajectory.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Trailing P/E multiple suggests significant overvaluation. The sector median P/E of 81.1x implies a value of </w:t>
            </w:r>
          </w:p>
          <w:p>
            <w:pPr>
              <w:spacing w:after="0" w:line="230" w:lineRule="exact"/>
            </w:pPr>
            <w:r>
              <w:rPr>
                <w:rFonts w:ascii="Courier New" w:cs="Courier New" w:eastAsia="Courier New" w:hAnsi="Courier New"/>
                <w:color w:val="1E2A38"/>
                <w:sz w:val="17"/>
                <w:szCs w:val="17"/>
              </w:rPr>
              <w:t xml:space="preserve">    $618.74, which is 112% above the current price. This is misleading because the sector median P/E is inflated </w:t>
            </w:r>
          </w:p>
          <w:p>
            <w:pPr>
              <w:spacing w:after="0" w:line="230" w:lineRule="exact"/>
            </w:pPr>
            <w:r>
              <w:rPr>
                <w:rFonts w:ascii="Courier New" w:cs="Courier New" w:eastAsia="Courier New" w:hAnsi="Courier New"/>
                <w:color w:val="1E2A38"/>
                <w:sz w:val="17"/>
                <w:szCs w:val="17"/>
              </w:rPr>
              <w:t xml:space="preserve">    by high-growth, low-profitability companies. Apple's actual trailing P/E is much lower (current price of </w:t>
            </w:r>
          </w:p>
          <w:p>
            <w:pPr>
              <w:spacing w:after="0" w:line="230" w:lineRule="exact"/>
            </w:pPr>
            <w:r>
              <w:rPr>
                <w:rFonts w:ascii="Courier New" w:cs="Courier New" w:eastAsia="Courier New" w:hAnsi="Courier New"/>
                <w:color w:val="1E2A38"/>
                <w:sz w:val="17"/>
                <w:szCs w:val="17"/>
              </w:rPr>
              <w:t xml:space="preserve">    $291.13 / FY2025 EPS of ~$7.47 = ~39x), which is reasonable for a mature, high-quality company.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band: $182–$619 per share. The wide range reflects the dispersion in sector multiples and the </w:t>
            </w:r>
          </w:p>
          <w:p>
            <w:pPr>
              <w:spacing w:after="0" w:line="230" w:lineRule="exact"/>
            </w:pPr>
            <w:r>
              <w:rPr>
                <w:rFonts w:ascii="Courier New" w:cs="Courier New" w:eastAsia="Courier New" w:hAnsi="Courier New"/>
                <w:color w:val="1E2A38"/>
                <w:sz w:val="17"/>
                <w:szCs w:val="17"/>
              </w:rPr>
              <w:t xml:space="preserve">    difficulty of using comparables for a company as dominant as Apple.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Directional: Comparables suggest Apple is trading at a modest premium to sector EV/Sales multiples, which is </w:t>
            </w:r>
          </w:p>
          <w:p>
            <w:pPr>
              <w:spacing w:after="0" w:line="230" w:lineRule="exact"/>
            </w:pPr>
            <w:r>
              <w:rPr>
                <w:rFonts w:ascii="Courier New" w:cs="Courier New" w:eastAsia="Courier New" w:hAnsi="Courier New"/>
                <w:color w:val="1E2A38"/>
                <w:sz w:val="17"/>
                <w:szCs w:val="17"/>
              </w:rPr>
              <w:t xml:space="preserve">    justified by superior margins and growth. The P/E multiple is reasonable for the quality and stability of the </w:t>
            </w:r>
          </w:p>
          <w:p>
            <w:pPr>
              <w:spacing w:after="0" w:line="230" w:lineRule="exact"/>
            </w:pPr>
            <w:r>
              <w:rPr>
                <w:rFonts w:ascii="Courier New" w:cs="Courier New" w:eastAsia="Courier New" w:hAnsi="Courier New"/>
                <w:color w:val="1E2A38"/>
                <w:sz w:val="17"/>
                <w:szCs w:val="17"/>
              </w:rPr>
              <w:t xml:space="preserve">    business.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Red Flags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1. Rising Days Sales Outstanding (DSO)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Finding: DSO has risen from 26.2 days in FY2021 to 34.9 days in FY2025 (+33%). In FY2025 alone, accounts </w:t>
            </w:r>
          </w:p>
          <w:p>
            <w:pPr>
              <w:spacing w:after="0" w:line="230" w:lineRule="exact"/>
            </w:pPr>
            <w:r>
              <w:rPr>
                <w:rFonts w:ascii="Courier New" w:cs="Courier New" w:eastAsia="Courier New" w:hAnsi="Courier New"/>
                <w:color w:val="1E2A38"/>
                <w:sz w:val="17"/>
                <w:szCs w:val="17"/>
              </w:rPr>
              <w:t xml:space="preserve">    receivable grew 19.1% while revenue grew only 6.4%.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Implication: This suggests either: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is extending payment terms to customers (intentional strategy)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Collection quality is deteriorating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Geographic or channel mix is shifting to slower-paying customers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If DSO continues to rise, working capital will consume more cash, reducing free cash flow. </w:t>
            </w:r>
          </w:p>
          <w:p>
            <w:pPr>
              <w:spacing w:after="0" w:line="230" w:lineRule="exact"/>
            </w:pPr>
            <w:r>
              <w:rPr>
                <w:rFonts w:ascii="Courier New" w:cs="Courier New" w:eastAsia="Courier New" w:hAnsi="Courier New"/>
                <w:color w:val="1E2A38"/>
                <w:sz w:val="17"/>
                <w:szCs w:val="17"/>
              </w:rPr>
              <w:t xml:space="preserve">    However, if this is a deliberate strategy to support sales growth or customer retention, it may be justified.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Action: Monitor DSO trend in upcoming quarters. If DSO stabilizes or declines, the concern is mitigated. If it </w:t>
            </w:r>
          </w:p>
          <w:p>
            <w:pPr>
              <w:spacing w:after="0" w:line="230" w:lineRule="exact"/>
            </w:pPr>
            <w:r>
              <w:rPr>
                <w:rFonts w:ascii="Courier New" w:cs="Courier New" w:eastAsia="Courier New" w:hAnsi="Courier New"/>
                <w:color w:val="1E2A38"/>
                <w:sz w:val="17"/>
                <w:szCs w:val="17"/>
              </w:rPr>
              <w:t xml:space="preserve">    continues to rise, investigate the cause.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2. Rising Capex Intensity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Finding: Capex rose from $9.4 billion (2.4% of revenue) in FY2024 to $12.7 billion (3.1% of revenue) in FY2025. </w:t>
            </w:r>
          </w:p>
          <w:p>
            <w:pPr>
              <w:spacing w:after="0" w:line="230" w:lineRule="exact"/>
            </w:pPr>
            <w:r>
              <w:rPr>
                <w:rFonts w:ascii="Courier New" w:cs="Courier New" w:eastAsia="Courier New" w:hAnsi="Courier New"/>
                <w:color w:val="1E2A38"/>
                <w:sz w:val="17"/>
                <w:szCs w:val="17"/>
              </w:rPr>
              <w:t xml:space="preserve">    This is the first time capex has exceeded D&amp;A in the 5-year period.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Implication: Apple is increasing capital investment, likely in AI infrastructure, data centers, or manufacturing. </w:t>
            </w:r>
          </w:p>
          <w:p>
            <w:pPr>
              <w:spacing w:after="0" w:line="230" w:lineRule="exact"/>
            </w:pPr>
            <w:r>
              <w:rPr>
                <w:rFonts w:ascii="Courier New" w:cs="Courier New" w:eastAsia="Courier New" w:hAnsi="Courier New"/>
                <w:color w:val="1E2A38"/>
                <w:sz w:val="17"/>
                <w:szCs w:val="17"/>
              </w:rPr>
              <w:t xml:space="preserve">    This is a strategic shift from the historical model of harvesting cash from existing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Higher capex reduces free cash flow in the near term but may support higher growth or margins in </w:t>
            </w:r>
          </w:p>
          <w:p>
            <w:pPr>
              <w:spacing w:after="0" w:line="230" w:lineRule="exact"/>
            </w:pPr>
            <w:r>
              <w:rPr>
                <w:rFonts w:ascii="Courier New" w:cs="Courier New" w:eastAsia="Courier New" w:hAnsi="Courier New"/>
                <w:color w:val="1E2A38"/>
                <w:sz w:val="17"/>
                <w:szCs w:val="17"/>
              </w:rPr>
              <w:t xml:space="preserve">    the long term. The DCF model assumes capex remains elevated at 3.0–3.1% of revenue; if capex moderates, FCF </w:t>
            </w:r>
          </w:p>
          <w:p>
            <w:pPr>
              <w:spacing w:after="0" w:line="230" w:lineRule="exact"/>
            </w:pPr>
            <w:r>
              <w:rPr>
                <w:rFonts w:ascii="Courier New" w:cs="Courier New" w:eastAsia="Courier New" w:hAnsi="Courier New"/>
                <w:color w:val="1E2A38"/>
                <w:sz w:val="17"/>
                <w:szCs w:val="17"/>
              </w:rPr>
              <w:t xml:space="preserve">    and valuation would improve.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Action: Monitor capex guidance and capital allocation strategy. If capex is driven by AI or high-return </w:t>
            </w:r>
          </w:p>
          <w:p>
            <w:pPr>
              <w:spacing w:after="0" w:line="230" w:lineRule="exact"/>
            </w:pPr>
            <w:r>
              <w:rPr>
                <w:rFonts w:ascii="Courier New" w:cs="Courier New" w:eastAsia="Courier New" w:hAnsi="Courier New"/>
                <w:color w:val="1E2A38"/>
                <w:sz w:val="17"/>
                <w:szCs w:val="17"/>
              </w:rPr>
              <w:t xml:space="preserve">    investments, the higher intensity may be justified. If it reflects manufacturing overcapacity or inefficiency, </w:t>
            </w:r>
          </w:p>
          <w:p>
            <w:pPr>
              <w:spacing w:after="0" w:line="230" w:lineRule="exact"/>
            </w:pPr>
            <w:r>
              <w:rPr>
                <w:rFonts w:ascii="Courier New" w:cs="Courier New" w:eastAsia="Courier New" w:hAnsi="Courier New"/>
                <w:color w:val="1E2A38"/>
                <w:sz w:val="17"/>
                <w:szCs w:val="17"/>
              </w:rPr>
              <w:t xml:space="preserve">    it is a concern.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3. Valuation Premium to DCF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Finding: The current stock price of $291.13 is 148% above the DCF intrinsic value of $117.44.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Implication: The market is pricing in significantly higher growth, margins, or lower risk than the DCF model </w:t>
            </w:r>
          </w:p>
          <w:p>
            <w:pPr>
              <w:spacing w:after="0" w:line="230" w:lineRule="exact"/>
            </w:pPr>
            <w:r>
              <w:rPr>
                <w:rFonts w:ascii="Courier New" w:cs="Courier New" w:eastAsia="Courier New" w:hAnsi="Courier New"/>
                <w:color w:val="1E2A38"/>
                <w:sz w:val="17"/>
                <w:szCs w:val="17"/>
              </w:rPr>
              <w:t xml:space="preserve">    assumes. This creates downside risk if: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growth slows below 3.4%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Margins compress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Interest rates rise (increasing WACC)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The premium is substantial and leaves limited margin of safety. A 20% decline in the stock price </w:t>
            </w:r>
          </w:p>
          <w:p>
            <w:pPr>
              <w:spacing w:after="0" w:line="230" w:lineRule="exact"/>
            </w:pPr>
            <w:r>
              <w:rPr>
                <w:rFonts w:ascii="Courier New" w:cs="Courier New" w:eastAsia="Courier New" w:hAnsi="Courier New"/>
                <w:color w:val="1E2A38"/>
                <w:sz w:val="17"/>
                <w:szCs w:val="17"/>
              </w:rPr>
              <w:t xml:space="preserve">    would still leave it 18% above DCF value.</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Action: This is not necessarily a red flag if the market's forward-looking assumptions are correct. However, it </w:t>
            </w:r>
          </w:p>
          <w:p>
            <w:pPr>
              <w:spacing w:after="0" w:line="230" w:lineRule="exact"/>
            </w:pPr>
            <w:r>
              <w:rPr>
                <w:rFonts w:ascii="Courier New" w:cs="Courier New" w:eastAsia="Courier New" w:hAnsi="Courier New"/>
                <w:color w:val="1E2A38"/>
                <w:sz w:val="17"/>
                <w:szCs w:val="17"/>
              </w:rPr>
              <w:t xml:space="preserve">    warrants caution for new investors. Existing shareholders should monitor whether the company delivers on the </w:t>
            </w:r>
          </w:p>
          <w:p>
            <w:pPr>
              <w:spacing w:after="0" w:line="230" w:lineRule="exact"/>
            </w:pPr>
            <w:r>
              <w:rPr>
                <w:rFonts w:ascii="Courier New" w:cs="Courier New" w:eastAsia="Courier New" w:hAnsi="Courier New"/>
                <w:color w:val="1E2A38"/>
                <w:sz w:val="17"/>
                <w:szCs w:val="17"/>
              </w:rPr>
              <w:t xml:space="preserve">    implied growth and margin expectations.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4. Leverage Reduction May Limit Financial Flexibility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Finding: Debt-to-equity has improved from 5.96x to 3.87x, and absolute debt has declined 21%. The company is </w:t>
            </w:r>
          </w:p>
          <w:p>
            <w:pPr>
              <w:spacing w:after="0" w:line="230" w:lineRule="exact"/>
            </w:pPr>
            <w:r>
              <w:rPr>
                <w:rFonts w:ascii="Courier New" w:cs="Courier New" w:eastAsia="Courier New" w:hAnsi="Courier New"/>
                <w:color w:val="1E2A38"/>
                <w:sz w:val="17"/>
                <w:szCs w:val="17"/>
              </w:rPr>
              <w:t xml:space="preserve">    moving toward a more conservative capital structure.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Implication: While this improves financial health, it may indicate the company is not deploying capital </w:t>
            </w:r>
          </w:p>
          <w:p>
            <w:pPr>
              <w:spacing w:after="0" w:line="230" w:lineRule="exact"/>
            </w:pPr>
            <w:r>
              <w:rPr>
                <w:rFonts w:ascii="Courier New" w:cs="Courier New" w:eastAsia="Courier New" w:hAnsi="Courier New"/>
                <w:color w:val="1E2A38"/>
                <w:sz w:val="17"/>
                <w:szCs w:val="17"/>
              </w:rPr>
              <w:t xml:space="preserve">    efficiently. If Apple has excess cash and is reducing debt rather than investing in growth or returning </w:t>
            </w:r>
          </w:p>
          <w:p>
            <w:pPr>
              <w:spacing w:after="0" w:line="230" w:lineRule="exact"/>
            </w:pPr>
            <w:r>
              <w:rPr>
                <w:rFonts w:ascii="Courier New" w:cs="Courier New" w:eastAsia="Courier New" w:hAnsi="Courier New"/>
                <w:color w:val="1E2A38"/>
                <w:sz w:val="17"/>
                <w:szCs w:val="17"/>
              </w:rPr>
              <w:t xml:space="preserve">    capital to shareholders, it may be leaving value on the table.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impact: If the company is underleveraged relative to its cash generation, it could increase shareholder </w:t>
            </w:r>
          </w:p>
          <w:p>
            <w:pPr>
              <w:spacing w:after="0" w:line="230" w:lineRule="exact"/>
            </w:pPr>
            <w:r>
              <w:rPr>
                <w:rFonts w:ascii="Courier New" w:cs="Courier New" w:eastAsia="Courier New" w:hAnsi="Courier New"/>
                <w:color w:val="1E2A38"/>
                <w:sz w:val="17"/>
                <w:szCs w:val="17"/>
              </w:rPr>
              <w:t xml:space="preserve">    returns (dividends, buybacks) or invest more aggressively in growth. This could support a higher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Action: Monitor capital allocation strategy. If the company maintains a conservative balance sheet while </w:t>
            </w:r>
          </w:p>
          <w:p>
            <w:pPr>
              <w:spacing w:after="0" w:line="230" w:lineRule="exact"/>
            </w:pPr>
            <w:r>
              <w:rPr>
                <w:rFonts w:ascii="Courier New" w:cs="Courier New" w:eastAsia="Courier New" w:hAnsi="Courier New"/>
                <w:color w:val="1E2A38"/>
                <w:sz w:val="17"/>
                <w:szCs w:val="17"/>
              </w:rPr>
              <w:t xml:space="preserve">    generating $100B+ in annual FCF, shareholder returns should increase.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Key Drivers to Watch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Revenue Growth Trajectory: The company is guiding to above-consensus growth (17% in Q2 FY2026 per CNBC). </w:t>
            </w:r>
          </w:p>
          <w:p>
            <w:pPr>
              <w:spacing w:after="0" w:line="230" w:lineRule="exact"/>
            </w:pPr>
            <w:r>
              <w:rPr>
                <w:rFonts w:ascii="Courier New" w:cs="Courier New" w:eastAsia="Courier New" w:hAnsi="Courier New"/>
                <w:color w:val="1E2A38"/>
                <w:sz w:val="17"/>
                <w:szCs w:val="17"/>
              </w:rPr>
              <w:t xml:space="preserve">    Monitor whether this momentum sustains through FY2026 and beyond. If growth accelerates to 8–10% annually, the </w:t>
            </w:r>
          </w:p>
          <w:p>
            <w:pPr>
              <w:spacing w:after="0" w:line="230" w:lineRule="exact"/>
            </w:pPr>
            <w:r>
              <w:rPr>
                <w:rFonts w:ascii="Courier New" w:cs="Courier New" w:eastAsia="Courier New" w:hAnsi="Courier New"/>
                <w:color w:val="1E2A38"/>
                <w:sz w:val="17"/>
                <w:szCs w:val="17"/>
              </w:rPr>
              <w:t xml:space="preserve">    DCF valuation would improve significantly.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Gross Margin Sustainability: Gross margin has expanded 500 bps over 5 years. Monitor whether this trend </w:t>
            </w:r>
          </w:p>
          <w:p>
            <w:pPr>
              <w:spacing w:after="0" w:line="230" w:lineRule="exact"/>
            </w:pPr>
            <w:r>
              <w:rPr>
                <w:rFonts w:ascii="Courier New" w:cs="Courier New" w:eastAsia="Courier New" w:hAnsi="Courier New"/>
                <w:color w:val="1E2A38"/>
                <w:sz w:val="17"/>
                <w:szCs w:val="17"/>
              </w:rPr>
              <w:t xml:space="preserve">    continues or plateaus. Margin compression would be a significant headwind to earnings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AI and Software Monetization: Apple is investing heavily in AI (Apple Intelligence, Siri transformation per </w:t>
            </w:r>
          </w:p>
          <w:p>
            <w:pPr>
              <w:spacing w:after="0" w:line="230" w:lineRule="exact"/>
            </w:pPr>
            <w:r>
              <w:rPr>
                <w:rFonts w:ascii="Courier New" w:cs="Courier New" w:eastAsia="Courier New" w:hAnsi="Courier New"/>
                <w:color w:val="1E2A38"/>
                <w:sz w:val="17"/>
                <w:szCs w:val="17"/>
              </w:rPr>
              <w:t xml:space="preserve">    WWDC 2026). Monitor whether these investments drive new revenue streams or improve customer retention. This is </w:t>
            </w:r>
          </w:p>
          <w:p>
            <w:pPr>
              <w:spacing w:after="0" w:line="230" w:lineRule="exact"/>
            </w:pPr>
            <w:r>
              <w:rPr>
                <w:rFonts w:ascii="Courier New" w:cs="Courier New" w:eastAsia="Courier New" w:hAnsi="Courier New"/>
                <w:color w:val="1E2A38"/>
                <w:sz w:val="17"/>
                <w:szCs w:val="17"/>
              </w:rPr>
              <w:t xml:space="preserve">    a key upside driver not fully captured in the DCF model.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Days Sales Outstanding: Monitor whether DSO stabilizes or continues to rise. A sustained increase would </w:t>
            </w:r>
          </w:p>
          <w:p>
            <w:pPr>
              <w:spacing w:after="0" w:line="230" w:lineRule="exact"/>
            </w:pPr>
            <w:r>
              <w:rPr>
                <w:rFonts w:ascii="Courier New" w:cs="Courier New" w:eastAsia="Courier New" w:hAnsi="Courier New"/>
                <w:color w:val="1E2A38"/>
                <w:sz w:val="17"/>
                <w:szCs w:val="17"/>
              </w:rPr>
              <w:t xml:space="preserve">    indicate working capital pressure and potential collection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Capex Intensity: Monitor whether capex remains elevated at 3.0%+ of revenue or moderates to historical levels. </w:t>
            </w:r>
          </w:p>
          <w:p>
            <w:pPr>
              <w:spacing w:after="0" w:line="230" w:lineRule="exact"/>
            </w:pPr>
            <w:r>
              <w:rPr>
                <w:rFonts w:ascii="Courier New" w:cs="Courier New" w:eastAsia="Courier New" w:hAnsi="Courier New"/>
                <w:color w:val="1E2A38"/>
                <w:sz w:val="17"/>
                <w:szCs w:val="17"/>
              </w:rPr>
              <w:t xml:space="preserve">    This directly impacts free cash flow and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iPhone Demand: Web research indicates iPhone sales missed estimates in Q2 FY2026 (CNBC, confidence 0.67). </w:t>
            </w:r>
          </w:p>
          <w:p>
            <w:pPr>
              <w:spacing w:after="0" w:line="230" w:lineRule="exact"/>
            </w:pPr>
            <w:r>
              <w:rPr>
                <w:rFonts w:ascii="Courier New" w:cs="Courier New" w:eastAsia="Courier New" w:hAnsi="Courier New"/>
                <w:color w:val="1E2A38"/>
                <w:sz w:val="17"/>
                <w:szCs w:val="17"/>
              </w:rPr>
              <w:t xml:space="preserve">    Monitor whether this is a temporary weakness or a sign of slowing demand. iPhone represents a significant </w:t>
            </w:r>
          </w:p>
          <w:p>
            <w:pPr>
              <w:spacing w:after="0" w:line="230" w:lineRule="exact"/>
            </w:pPr>
            <w:r>
              <w:rPr>
                <w:rFonts w:ascii="Courier New" w:cs="Courier New" w:eastAsia="Courier New" w:hAnsi="Courier New"/>
                <w:color w:val="1E2A38"/>
                <w:sz w:val="17"/>
                <w:szCs w:val="17"/>
              </w:rPr>
              <w:t xml:space="preserve">    portion of revenue.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Competitive Positioning: Monitor competitive threats from other smartphone and computer manufacturers, </w:t>
            </w:r>
          </w:p>
          <w:p>
            <w:pPr>
              <w:spacing w:after="0" w:line="230" w:lineRule="exact"/>
            </w:pPr>
            <w:r>
              <w:rPr>
                <w:rFonts w:ascii="Courier New" w:cs="Courier New" w:eastAsia="Courier New" w:hAnsi="Courier New"/>
                <w:color w:val="1E2A38"/>
                <w:sz w:val="17"/>
                <w:szCs w:val="17"/>
              </w:rPr>
              <w:t xml:space="preserve">    particularly in AI-enabled devices. Apple's premium positioning depends on sustained innovation and brand </w:t>
            </w:r>
          </w:p>
          <w:p>
            <w:pPr>
              <w:spacing w:after="0" w:line="230" w:lineRule="exact"/>
            </w:pPr>
            <w:r>
              <w:rPr>
                <w:rFonts w:ascii="Courier New" w:cs="Courier New" w:eastAsia="Courier New" w:hAnsi="Courier New"/>
                <w:color w:val="1E2A38"/>
                <w:sz w:val="17"/>
                <w:szCs w:val="17"/>
              </w:rPr>
              <w:t xml:space="preserve">    strength.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Bottom 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 is a high-quality, mature technology company with exceptional cash generation, improving leverage, and </w:t>
            </w:r>
          </w:p>
          <w:p>
            <w:pPr>
              <w:spacing w:after="0" w:line="230" w:lineRule="exact"/>
            </w:pPr>
            <w:r>
              <w:rPr>
                <w:rFonts w:ascii="Courier New" w:cs="Courier New" w:eastAsia="Courier New" w:hAnsi="Courier New"/>
                <w:color w:val="1E2A38"/>
                <w:sz w:val="17"/>
                <w:szCs w:val="17"/>
              </w:rPr>
              <w:t xml:space="preserve">    expanding margins. The business is fundamentally sound and well-positioned for continued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However, the current valuation of $291.13 per share appears stretched relative to the DCF intrinsic value of </w:t>
            </w:r>
          </w:p>
          <w:p>
            <w:pPr>
              <w:spacing w:after="0" w:line="230" w:lineRule="exact"/>
            </w:pPr>
            <w:r>
              <w:rPr>
                <w:rFonts w:ascii="Courier New" w:cs="Courier New" w:eastAsia="Courier New" w:hAnsi="Courier New"/>
                <w:color w:val="1E2A38"/>
                <w:sz w:val="17"/>
                <w:szCs w:val="17"/>
              </w:rPr>
              <w:t xml:space="preserve">    $117.44, implying a 148% premium. This premium is justified only if the market's forward-looking assumptions </w:t>
            </w:r>
          </w:p>
          <w:p>
            <w:pPr>
              <w:spacing w:after="0" w:line="230" w:lineRule="exact"/>
            </w:pPr>
            <w:r>
              <w:rPr>
                <w:rFonts w:ascii="Courier New" w:cs="Courier New" w:eastAsia="Courier New" w:hAnsi="Courier New"/>
                <w:color w:val="1E2A38"/>
                <w:sz w:val="17"/>
                <w:szCs w:val="17"/>
              </w:rPr>
              <w:t xml:space="preserve">    (higher growth, sustained margins, or lower risk) prove correct.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Investment Thesis: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For existing shareholders: Hold. The company is executing well, and the recent acceleration in revenue growth </w:t>
            </w:r>
          </w:p>
          <w:p>
            <w:pPr>
              <w:spacing w:after="0" w:line="230" w:lineRule="exact"/>
            </w:pPr>
            <w:r>
              <w:rPr>
                <w:rFonts w:ascii="Courier New" w:cs="Courier New" w:eastAsia="Courier New" w:hAnsi="Courier New"/>
                <w:color w:val="1E2A38"/>
                <w:sz w:val="17"/>
                <w:szCs w:val="17"/>
              </w:rPr>
              <w:t xml:space="preserve">    (6.4% in FY2025, 17% in Q2 FY2026) suggests the market's optimism may be warranted. Monitor the key drivers </w:t>
            </w:r>
          </w:p>
          <w:p>
            <w:pPr>
              <w:spacing w:after="0" w:line="230" w:lineRule="exact"/>
            </w:pPr>
            <w:r>
              <w:rPr>
                <w:rFonts w:ascii="Courier New" w:cs="Courier New" w:eastAsia="Courier New" w:hAnsi="Courier New"/>
                <w:color w:val="1E2A38"/>
                <w:sz w:val="17"/>
                <w:szCs w:val="17"/>
              </w:rPr>
              <w:t xml:space="preserve">    listed above to confirm the growth trajectory.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For new investors: Caution. The valuation premium leaves limited margin of safety. Consider waiting for a </w:t>
            </w:r>
          </w:p>
          <w:p>
            <w:pPr>
              <w:spacing w:after="0" w:line="230" w:lineRule="exact"/>
            </w:pPr>
            <w:r>
              <w:rPr>
                <w:rFonts w:ascii="Courier New" w:cs="Courier New" w:eastAsia="Courier New" w:hAnsi="Courier New"/>
                <w:color w:val="1E2A38"/>
                <w:sz w:val="17"/>
                <w:szCs w:val="17"/>
              </w:rPr>
              <w:t xml:space="preserve">    pullback to $220–$250 per share (closer to the comparables-based fair value range) before initiating a </w:t>
            </w:r>
          </w:p>
          <w:p>
            <w:pPr>
              <w:spacing w:after="0" w:line="230" w:lineRule="exact"/>
            </w:pPr>
            <w:r>
              <w:rPr>
                <w:rFonts w:ascii="Courier New" w:cs="Courier New" w:eastAsia="Courier New" w:hAnsi="Courier New"/>
                <w:color w:val="1E2A38"/>
                <w:sz w:val="17"/>
                <w:szCs w:val="17"/>
              </w:rPr>
              <w:t xml:space="preserve">    position. Alternatively, dollar-cost average into a position if you have a long-term horizon and believe in </w:t>
            </w:r>
          </w:p>
          <w:p>
            <w:pPr>
              <w:spacing w:after="0" w:line="230" w:lineRule="exact"/>
            </w:pPr>
            <w:r>
              <w:rPr>
                <w:rFonts w:ascii="Courier New" w:cs="Courier New" w:eastAsia="Courier New" w:hAnsi="Courier New"/>
                <w:color w:val="1E2A38"/>
                <w:sz w:val="17"/>
                <w:szCs w:val="17"/>
              </w:rPr>
              <w:t xml:space="preserve">    Apple's AI and software monetization strategy.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conclusion: Apple is fairly valued to overvalued at current levels, depending on forward-looking </w:t>
            </w:r>
          </w:p>
          <w:p>
            <w:pPr>
              <w:spacing w:after="0" w:line="230" w:lineRule="exact"/>
            </w:pPr>
            <w:r>
              <w:rPr>
                <w:rFonts w:ascii="Courier New" w:cs="Courier New" w:eastAsia="Courier New" w:hAnsi="Courier New"/>
                <w:color w:val="1E2A38"/>
                <w:sz w:val="17"/>
                <w:szCs w:val="17"/>
              </w:rPr>
              <w:t xml:space="preserve">    assumptions. The DCF model suggests downside risk, but the comparables-based valuation and recent earnings </w:t>
            </w:r>
          </w:p>
          <w:p>
            <w:pPr>
              <w:spacing w:after="0" w:line="230" w:lineRule="exact"/>
            </w:pPr>
            <w:r>
              <w:rPr>
                <w:rFonts w:ascii="Courier New" w:cs="Courier New" w:eastAsia="Courier New" w:hAnsi="Courier New"/>
                <w:color w:val="1E2A38"/>
                <w:sz w:val="17"/>
                <w:szCs w:val="17"/>
              </w:rPr>
              <w:t xml:space="preserve">    momentum suggest the market's optimism is not entirely unjustified. The stock is suitable for long-term, </w:t>
            </w:r>
          </w:p>
          <w:p>
            <w:pPr>
              <w:spacing w:after="0" w:line="230" w:lineRule="exact"/>
            </w:pPr>
            <w:r>
              <w:rPr>
                <w:rFonts w:ascii="Courier New" w:cs="Courier New" w:eastAsia="Courier New" w:hAnsi="Courier New"/>
                <w:color w:val="1E2A38"/>
                <w:sz w:val="17"/>
                <w:szCs w:val="17"/>
              </w:rPr>
              <w:t xml:space="preserve">    quality-focused investors but offers limited upside for new entrants at current prices.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Confidence level: Supported by consistent financial data and multiple valuation approaches. The conclusion is </w:t>
            </w:r>
          </w:p>
          <w:p>
            <w:pPr>
              <w:spacing w:after="0" w:line="230" w:lineRule="exact"/>
            </w:pPr>
            <w:r>
              <w:rPr>
                <w:rFonts w:ascii="Courier New" w:cs="Courier New" w:eastAsia="Courier New" w:hAnsi="Courier New"/>
                <w:color w:val="1E2A38"/>
                <w:sz w:val="17"/>
                <w:szCs w:val="17"/>
              </w:rPr>
              <w:t xml:space="preserve">    directional and sensitive to terminal growth and revenue growth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This is a test, call all tools for Apple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requests a comprehensive test by calling all available tools for Apple (AAPL) with explicit </w:t>
            </w:r>
          </w:p>
          <w:p>
            <w:pPr>
              <w:spacing w:after="0" w:line="230" w:lineRule="exact"/>
            </w:pPr>
            <w:r>
              <w:rPr>
                <w:rFonts w:ascii="Courier New" w:cs="Courier New" w:eastAsia="Courier New" w:hAnsi="Courier New"/>
                <w:color w:val="1E2A38"/>
                <w:sz w:val="17"/>
                <w:szCs w:val="17"/>
              </w:rPr>
              <w:t xml:space="preserve">    reference to 'years.' To ensure coverage, I will use a 5-year span for all tools, which is standard for trend </w:t>
            </w:r>
          </w:p>
          <w:p>
            <w:pPr>
              <w:spacing w:after="0" w:line="230" w:lineRule="exact"/>
            </w:pPr>
            <w:r>
              <w:rPr>
                <w:rFonts w:ascii="Courier New" w:cs="Courier New" w:eastAsia="Courier New" w:hAnsi="Courier New"/>
                <w:color w:val="1E2A38"/>
                <w:sz w:val="17"/>
                <w:szCs w:val="17"/>
              </w:rPr>
              <w:t xml:space="preserve">    and valuation analysis. This will cover financial performance, growth, liquidity, solvenc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"web", "research_goal": "To find Apple Inc.'s recent earnings, guidance, and news for the </w:t>
            </w:r>
          </w:p>
          <w:p>
            <w:pPr>
              <w:spacing w:after="0" w:line="230" w:lineRule="exact"/>
            </w:pPr>
            <w:r>
              <w:rPr>
                <w:rFonts w:ascii="Courier New" w:cs="Courier New" w:eastAsia="Courier New" w:hAnsi="Courier New"/>
                <w:color w:val="1E2A38"/>
                <w:sz w:val="17"/>
                <w:szCs w:val="17"/>
              </w:rPr>
              <w:t xml:space="preserve">    years 2025-2026 and understand its impact on the company's financial performance", "queries": ["Apple Inc. </w:t>
            </w:r>
          </w:p>
          <w:p>
            <w:pPr>
              <w:spacing w:after="0" w:line="230" w:lineRule="exact"/>
            </w:pPr>
            <w:r>
              <w:rPr>
                <w:rFonts w:ascii="Courier New" w:cs="Courier New" w:eastAsia="Courier New" w:hAnsi="Courier New"/>
                <w:color w:val="1E2A38"/>
                <w:sz w:val="17"/>
                <w:szCs w:val="17"/>
              </w:rPr>
              <w:t xml:space="preserve">    earnings guidance 2025", "Apple Inc. revenue outlook 2026", "Apple recent news 2025-2026"],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tool: {"source": "external", "year": 2025, "equity_risk_premium": 0.0423, "long_term_growth_rate": 0.025}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tool: {"source": "external", "ticker": "AAPL", "periods_retrieved": 5, "fiscal_years": ["FY2021", "FY2022", </w:t>
            </w:r>
          </w:p>
          <w:p>
            <w:pPr>
              <w:spacing w:after="0" w:line="230" w:lineRule="exact"/>
            </w:pPr>
            <w:r>
              <w:rPr>
                <w:rFonts w:ascii="Courier New" w:cs="Courier New" w:eastAsia="Courier New" w:hAnsi="Courier New"/>
                <w:color w:val="1E2A38"/>
                <w:sz w:val="17"/>
                <w:szCs w:val="17"/>
              </w:rPr>
              <w:t xml:space="preserve">    "FY2023", "FY2024",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tool: {"source": "external", "ticker": "AAPL", "current_price": 291.13, "market_cap": 4275929874432.0, "beta": </w:t>
            </w:r>
          </w:p>
          <w:p>
            <w:pPr>
              <w:spacing w:after="0" w:line="230" w:lineRule="exact"/>
            </w:pPr>
            <w:r>
              <w:rPr>
                <w:rFonts w:ascii="Courier New" w:cs="Courier New" w:eastAsia="Courier New" w:hAnsi="Courier New"/>
                <w:color w:val="1E2A38"/>
                <w:sz w:val="17"/>
                <w:szCs w:val="17"/>
              </w:rPr>
              <w:t xml:space="preserve">    1.086, "risk_free_rate": 0.044500000000000005}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tool: {"source": "external", "data": {"FY2021": {"revenue": null, "cogs": null, "gross_profit": null, "ebit": </w:t>
            </w:r>
          </w:p>
          <w:p>
            <w:pPr>
              <w:spacing w:after="0" w:line="230" w:lineRule="exact"/>
            </w:pPr>
            <w:r>
              <w:rPr>
                <w:rFonts w:ascii="Courier New" w:cs="Courier New" w:eastAsia="Courier New" w:hAnsi="Courier New"/>
                <w:color w:val="1E2A38"/>
                <w:sz w:val="17"/>
                <w:szCs w:val="17"/>
              </w:rPr>
              <w:t xml:space="preserve">    null, "tax_expense": null, "net_income": null, "interest_expense": null, "depreciation_expense": null, </w:t>
            </w:r>
          </w:p>
          <w:p>
            <w:pPr>
              <w:spacing w:after="0" w:line="230" w:lineRule="exact"/>
            </w:pPr>
            <w:r>
              <w:rPr>
                <w:rFonts w:ascii="Courier New" w:cs="Courier New" w:eastAsia="Courier New" w:hAnsi="Courier New"/>
                <w:color w:val="1E2A38"/>
                <w:sz w:val="17"/>
                <w:szCs w:val="17"/>
              </w:rPr>
              <w:t xml:space="preserve">    "ebiat": null, "ebitda": null}, "FY2022": {"revenue": 0.0779, "cogs": 0.0496, "gross_profit":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8. tool: {"source": "external", "data": {"FY2021": {"total_current_assets": null, "cash": null, "total_assets": </w:t>
            </w:r>
          </w:p>
          <w:p>
            <w:pPr>
              <w:spacing w:after="0" w:line="230" w:lineRule="exact"/>
            </w:pPr>
            <w:r>
              <w:rPr>
                <w:rFonts w:ascii="Courier New" w:cs="Courier New" w:eastAsia="Courier New" w:hAnsi="Courier New"/>
                <w:color w:val="1E2A38"/>
                <w:sz w:val="17"/>
                <w:szCs w:val="17"/>
              </w:rPr>
              <w:t xml:space="preserve">    null, "inventory": null, "accounts_receivable": null, "accounts_payable": null, "short_term_debt": null, </w:t>
            </w:r>
          </w:p>
          <w:p>
            <w:pPr>
              <w:spacing w:after="0" w:line="230" w:lineRule="exact"/>
            </w:pPr>
            <w:r>
              <w:rPr>
                <w:rFonts w:ascii="Courier New" w:cs="Courier New" w:eastAsia="Courier New" w:hAnsi="Courier New"/>
                <w:color w:val="1E2A38"/>
                <w:sz w:val="17"/>
                <w:szCs w:val="17"/>
              </w:rPr>
              <w:t xml:space="preserve">    "long_term_debt": null, "total_current_liabilities": null, "total_liabilities": null, "total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9. tool: {"source": "external", "data": {"FY2021": {"current_ratio": 1.07, "quick_ratio": 1.02, "cash_ratio": </w:t>
            </w:r>
          </w:p>
          <w:p>
            <w:pPr>
              <w:spacing w:after="0" w:line="230" w:lineRule="exact"/>
            </w:pPr>
            <w:r>
              <w:rPr>
                <w:rFonts w:ascii="Courier New" w:cs="Courier New" w:eastAsia="Courier New" w:hAnsi="Courier New"/>
                <w:color w:val="1E2A38"/>
                <w:sz w:val="17"/>
                <w:szCs w:val="17"/>
              </w:rPr>
              <w:t xml:space="preserve">    0.28}, "FY2022": {"current_ratio": 0.88, "quick_ratio": 0.85, "cash_ratio": 0.15}, "FY2023": {"current_ratio": </w:t>
            </w:r>
          </w:p>
          <w:p>
            <w:pPr>
              <w:spacing w:after="0" w:line="230" w:lineRule="exact"/>
            </w:pPr>
            <w:r>
              <w:rPr>
                <w:rFonts w:ascii="Courier New" w:cs="Courier New" w:eastAsia="Courier New" w:hAnsi="Courier New"/>
                <w:color w:val="1E2A38"/>
                <w:sz w:val="17"/>
                <w:szCs w:val="17"/>
              </w:rPr>
              <w:t xml:space="preserve">    0.99, "quick_ratio": 0.94, "cash_ratio": 0.21}, "FY2024": {"current_ratio": 0.87, "quick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10. tool: {"source": "external", "data": {"FY2021": {"debt_to_equity": 4.56, "debt_to_assets": 0.82, </w:t>
            </w:r>
          </w:p>
          <w:p>
            <w:pPr>
              <w:spacing w:after="0" w:line="230" w:lineRule="exact"/>
            </w:pPr>
            <w:r>
              <w:rPr>
                <w:rFonts w:ascii="Courier New" w:cs="Courier New" w:eastAsia="Courier New" w:hAnsi="Courier New"/>
                <w:color w:val="1E2A38"/>
                <w:sz w:val="17"/>
                <w:szCs w:val="17"/>
              </w:rPr>
              <w:t xml:space="preserve">    "interest_coverage": null}, "FY2022": {"debt_to_equity": 5.96, "debt_to_assets": 0.86, "interest_coverage": </w:t>
            </w:r>
          </w:p>
          <w:p>
            <w:pPr>
              <w:spacing w:after="0" w:line="230" w:lineRule="exact"/>
            </w:pPr>
            <w:r>
              <w:rPr>
                <w:rFonts w:ascii="Courier New" w:cs="Courier New" w:eastAsia="Courier New" w:hAnsi="Courier New"/>
                <w:color w:val="1E2A38"/>
                <w:sz w:val="17"/>
                <w:szCs w:val="17"/>
              </w:rPr>
              <w:t xml:space="preserve">    null}, "FY2023": {"debt_to_equity": 4.67, "debt_to_assets": 0.82, "interest_coverage": null}, "FY2024</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11. tool: {"source": "external", "data": {"FY2021": {"gross_profit_margin": 0.42, "ebit_margin": 0.3, </w:t>
            </w:r>
          </w:p>
          <w:p>
            <w:pPr>
              <w:spacing w:after="0" w:line="230" w:lineRule="exact"/>
            </w:pPr>
            <w:r>
              <w:rPr>
                <w:rFonts w:ascii="Courier New" w:cs="Courier New" w:eastAsia="Courier New" w:hAnsi="Courier New"/>
                <w:color w:val="1E2A38"/>
                <w:sz w:val="17"/>
                <w:szCs w:val="17"/>
              </w:rPr>
              <w:t xml:space="preserve">    "net_profit_margin": 0.26}, "FY2022": {"gross_profit_margin": 0.43, "ebit_margin": 0.3, "net_profit_margin": </w:t>
            </w:r>
          </w:p>
          <w:p>
            <w:pPr>
              <w:spacing w:after="0" w:line="230" w:lineRule="exact"/>
            </w:pPr>
            <w:r>
              <w:rPr>
                <w:rFonts w:ascii="Courier New" w:cs="Courier New" w:eastAsia="Courier New" w:hAnsi="Courier New"/>
                <w:color w:val="1E2A38"/>
                <w:sz w:val="17"/>
                <w:szCs w:val="17"/>
              </w:rPr>
              <w:t xml:space="preserve">    0.25}, "FY2023": {"gross_profit_margin": 0.44, "ebit_margin": 0.3, "net_profit_margin": 0.25}, "FY2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12. tool: {"source": "external", "data": {"FY2021": {"dso": 26.22, "dio": 11.28, "dpo": 93.85}, "FY2022": {"dso": </w:t>
            </w:r>
          </w:p>
          <w:p>
            <w:pPr>
              <w:spacing w:after="0" w:line="230" w:lineRule="exact"/>
            </w:pPr>
            <w:r>
              <w:rPr>
                <w:rFonts w:ascii="Courier New" w:cs="Courier New" w:eastAsia="Courier New" w:hAnsi="Courier New"/>
                <w:color w:val="1E2A38"/>
                <w:sz w:val="17"/>
                <w:szCs w:val="17"/>
              </w:rPr>
              <w:t xml:space="preserve">    26.09, "dio": 8.08, "dpo": 104.69}, "FY2023": {"dso": 28.1, "dio": 10.79, "dpo": 106.72}, "FY2024": {"dso": </w:t>
            </w:r>
          </w:p>
          <w:p>
            <w:pPr>
              <w:spacing w:after="0" w:line="230" w:lineRule="exact"/>
            </w:pPr>
            <w:r>
              <w:rPr>
                <w:rFonts w:ascii="Courier New" w:cs="Courier New" w:eastAsia="Courier New" w:hAnsi="Courier New"/>
                <w:color w:val="1E2A38"/>
                <w:sz w:val="17"/>
                <w:szCs w:val="17"/>
              </w:rPr>
              <w:t xml:space="preserve">    31.19, "dio": 12.64, "dpo": 119.66}, "FY2025": {"dso": 34.89, "dio": 9.45, "dpo": 115.4}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13. tool: {"source": "external", "ticker": "AAPL", "fiscal_year": "FY2025", "projection_years": ["FY2026", </w:t>
            </w:r>
          </w:p>
          <w:p>
            <w:pPr>
              <w:spacing w:after="0" w:line="230" w:lineRule="exact"/>
            </w:pPr>
            <w:r>
              <w:rPr>
                <w:rFonts w:ascii="Courier New" w:cs="Courier New" w:eastAsia="Courier New" w:hAnsi="Courier New"/>
                <w:color w:val="1E2A38"/>
                <w:sz w:val="17"/>
                <w:szCs w:val="17"/>
              </w:rPr>
              <w:t xml:space="preserve">    "FY2027", "FY2028", "FY2029", "FY2030"], "intrinsic_value_per_share": 117.4383679165349, "enterprise_value": </w:t>
            </w:r>
          </w:p>
          <w:p>
            <w:pPr>
              <w:spacing w:after="0" w:line="230" w:lineRule="exact"/>
            </w:pPr>
            <w:r>
              <w:rPr>
                <w:rFonts w:ascii="Courier New" w:cs="Courier New" w:eastAsia="Courier New" w:hAnsi="Courier New"/>
                <w:color w:val="1E2A38"/>
                <w:sz w:val="17"/>
                <w:szCs w:val="17"/>
              </w:rPr>
              <w:t xml:space="preserve">    1775232117649.1265, "tv_pct_of_ev": 0.7415705439143634}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14. tool: {"source": "Damodaran sector median", "industry": "Computers/Peripherals", "sector_multiples": </w:t>
            </w:r>
          </w:p>
          <w:p>
            <w:pPr>
              <w:spacing w:after="0" w:line="230" w:lineRule="exact"/>
            </w:pPr>
            <w:r>
              <w:rPr>
                <w:rFonts w:ascii="Courier New" w:cs="Courier New" w:eastAsia="Courier New" w:hAnsi="Courier New"/>
                <w:color w:val="1E2A38"/>
                <w:sz w:val="17"/>
                <w:szCs w:val="17"/>
              </w:rPr>
              <w:t xml:space="preserve">    {"EV/Sales": 6.629803188728592, "P/S": 6.431547327339804, "Trailing PE": 81.1319884247503}, </w:t>
            </w:r>
          </w:p>
          <w:p>
            <w:pPr>
              <w:spacing w:after="0" w:line="230" w:lineRule="exact"/>
            </w:pPr>
            <w:r>
              <w:rPr>
                <w:rFonts w:ascii="Courier New" w:cs="Courier New" w:eastAsia="Courier New" w:hAnsi="Courier New"/>
                <w:color w:val="1E2A38"/>
                <w:sz w:val="17"/>
                <w:szCs w:val="17"/>
              </w:rPr>
              <w:t xml:space="preserve">    "implied_value_per_share": {"EV/Sales (sector)": 184.97, "P/S (sector)": 182.24, "P/E (sector)": 618.74}, </w:t>
            </w:r>
          </w:p>
          <w:p>
            <w:pPr>
              <w:spacing w:after="0" w:line="230" w:lineRule="exact"/>
            </w:pPr>
            <w:r>
              <w:rPr>
                <w:rFonts w:ascii="Courier New" w:cs="Courier New" w:eastAsia="Courier New" w:hAnsi="Courier New"/>
                <w:color w:val="1E2A38"/>
                <w:sz w:val="17"/>
                <w:szCs w:val="17"/>
              </w:rPr>
              <w:t xml:space="preserve">    "value_</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15. ai: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Inc. (AAPL)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 is a mature, highly profitable technology company with strong cash generation and improving financial </w:t>
            </w:r>
          </w:p>
          <w:p>
            <w:pPr>
              <w:spacing w:after="0" w:line="230" w:lineRule="exact"/>
            </w:pPr>
            <w:r>
              <w:rPr>
                <w:rFonts w:ascii="Courier New" w:cs="Courier New" w:eastAsia="Courier New" w:hAnsi="Courier New"/>
                <w:color w:val="1E2A38"/>
                <w:sz w:val="17"/>
                <w:szCs w:val="17"/>
              </w:rPr>
              <w:t xml:space="preserve">    leverage. Over the past five fiscal years (FY2021–FY2025), the company has demonstrated resilience through </w:t>
            </w:r>
          </w:p>
          <w:p>
            <w:pPr>
              <w:spacing w:after="0" w:line="230" w:lineRule="exact"/>
            </w:pPr>
            <w:r>
              <w:rPr>
                <w:rFonts w:ascii="Courier New" w:cs="Courier New" w:eastAsia="Courier New" w:hAnsi="Courier New"/>
                <w:color w:val="1E2A38"/>
                <w:sz w:val="17"/>
                <w:szCs w:val="17"/>
              </w:rPr>
              <w:t xml:space="preserve">    revenue volatility, margin expa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16. ai: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Apple Inc. (AAPL)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Apple is a mature, highly profitable technology company with strong cash generation and improving financial </w:t>
            </w:r>
          </w:p>
          <w:p>
            <w:pPr>
              <w:spacing w:after="0" w:line="230" w:lineRule="exact"/>
            </w:pPr>
            <w:r>
              <w:rPr>
                <w:rFonts w:ascii="Courier New" w:cs="Courier New" w:eastAsia="Courier New" w:hAnsi="Courier New"/>
                <w:color w:val="1E2A38"/>
                <w:sz w:val="17"/>
                <w:szCs w:val="17"/>
              </w:rPr>
              <w:t xml:space="preserve">    leverage. Over the past five fiscal years (FY2021–FY2025), the company has demonstrated resilience through </w:t>
            </w:r>
          </w:p>
          <w:p>
            <w:pPr>
              <w:spacing w:after="0" w:line="230" w:lineRule="exact"/>
            </w:pPr>
            <w:r>
              <w:rPr>
                <w:rFonts w:ascii="Courier New" w:cs="Courier New" w:eastAsia="Courier New" w:hAnsi="Courier New"/>
                <w:color w:val="1E2A38"/>
                <w:sz w:val="17"/>
                <w:szCs w:val="17"/>
              </w:rPr>
              <w:t xml:space="preserve">    revenue volatility, margin expa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8. Broad comparative question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 Make a 360 comparative analysis between General Motors and Nvdia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You entered: Make a 360 comparative analysis between General Motors and Nvdia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backend.agent.cache.session | INFO | Cache session created: cli-session-3136b0a9-b484-4bdc-ac35-6b5f8dd82f00 → </w:t>
            </w:r>
          </w:p>
          <w:p>
            <w:pPr>
              <w:spacing w:after="0" w:line="230" w:lineRule="exact"/>
            </w:pPr>
            <w:r>
              <w:rPr>
                <w:rFonts w:ascii="Courier New" w:cs="Courier New" w:eastAsia="Courier New" w:hAnsi="Courier New"/>
                <w:color w:val="1E2A38"/>
                <w:sz w:val="17"/>
                <w:szCs w:val="17"/>
              </w:rPr>
              <w:t xml:space="preserve">    C:\Users\santi\AppData\Local\Temp\agent_cli-sess_74seeeoz.duckdb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backend.agent.nodes.router | INFO | Router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{'router': {'router_route': 'plan_node', 'deep_plan': 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backend.agent.nodes.plan | INFO | Plan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{'plan_node': {'messages': [AIMessage(content='The user requests a comprehensive (360-degree) comparative analysis </w:t>
            </w:r>
          </w:p>
          <w:p>
            <w:pPr>
              <w:spacing w:after="0" w:line="230" w:lineRule="exact"/>
            </w:pPr>
            <w:r>
              <w:rPr>
                <w:rFonts w:ascii="Courier New" w:cs="Courier New" w:eastAsia="Courier New" w:hAnsi="Courier New"/>
                <w:color w:val="1E2A38"/>
                <w:sz w:val="17"/>
                <w:szCs w:val="17"/>
              </w:rPr>
              <w:t xml:space="preserve">    between General Motors (GM) and Nvidia (NVDA). This requires gathering data on growth, profitability, </w:t>
            </w:r>
          </w:p>
          <w:p>
            <w:pPr>
              <w:spacing w:after="0" w:line="230" w:lineRule="exact"/>
            </w:pPr>
            <w:r>
              <w:rPr>
                <w:rFonts w:ascii="Courier New" w:cs="Courier New" w:eastAsia="Courier New" w:hAnsi="Courier New"/>
                <w:color w:val="1E2A38"/>
                <w:sz w:val="17"/>
                <w:szCs w:val="17"/>
              </w:rPr>
              <w:t xml:space="preserve">    liquidity, solvency, efficiency, cash flow quality, valuation (DCF and market multiples), and recent </w:t>
            </w:r>
          </w:p>
          <w:p>
            <w:pPr>
              <w:spacing w:after="0" w:line="230" w:lineRule="exact"/>
            </w:pPr>
            <w:r>
              <w:rPr>
                <w:rFonts w:ascii="Courier New" w:cs="Courier New" w:eastAsia="Courier New" w:hAnsi="Courier New"/>
                <w:color w:val="1E2A38"/>
                <w:sz w:val="17"/>
                <w:szCs w:val="17"/>
              </w:rPr>
              <w:t xml:space="preserve">    qualitative context for both companies. Equivalent data must be collected for each company to ensure </w:t>
            </w:r>
          </w:p>
          <w:p>
            <w:pPr>
              <w:spacing w:after="0" w:line="230" w:lineRule="exact"/>
            </w:pPr>
            <w:r>
              <w:rPr>
                <w:rFonts w:ascii="Courier New" w:cs="Courier New" w:eastAsia="Courier New" w:hAnsi="Courier New"/>
                <w:color w:val="1E2A38"/>
                <w:sz w:val="17"/>
                <w:szCs w:val="17"/>
              </w:rPr>
              <w:t xml:space="preserve">    comparability. This will allow for a robust comparison of their financial health, operational performance, </w:t>
            </w:r>
          </w:p>
          <w:p>
            <w:pPr>
              <w:spacing w:after="0" w:line="230" w:lineRule="exact"/>
            </w:pPr>
            <w:r>
              <w:rPr>
                <w:rFonts w:ascii="Courier New" w:cs="Courier New" w:eastAsia="Courier New" w:hAnsi="Courier New"/>
                <w:color w:val="1E2A38"/>
                <w:sz w:val="17"/>
                <w:szCs w:val="17"/>
              </w:rPr>
              <w:t xml:space="preserve">    market positioning, and recent developments.', additional_kwargs={}, response_metadata={}, </w:t>
            </w:r>
          </w:p>
          <w:p>
            <w:pPr>
              <w:spacing w:after="0" w:line="230" w:lineRule="exact"/>
            </w:pPr>
            <w:r>
              <w:rPr>
                <w:rFonts w:ascii="Courier New" w:cs="Courier New" w:eastAsia="Courier New" w:hAnsi="Courier New"/>
                <w:color w:val="1E2A38"/>
                <w:sz w:val="17"/>
                <w:szCs w:val="17"/>
              </w:rPr>
              <w:t xml:space="preserve">    tool_calls=[{'name': 'get_financials', 'args': {'ticker': 'GM', 'span': 5}, 'id': </w:t>
            </w:r>
          </w:p>
          <w:p>
            <w:pPr>
              <w:spacing w:after="0" w:line="230" w:lineRule="exact"/>
            </w:pPr>
            <w:r>
              <w:rPr>
                <w:rFonts w:ascii="Courier New" w:cs="Courier New" w:eastAsia="Courier New" w:hAnsi="Courier New"/>
                <w:color w:val="1E2A38"/>
                <w:sz w:val="17"/>
                <w:szCs w:val="17"/>
              </w:rPr>
              <w:t xml:space="preserve">    '07bcff97-8e68-4b70-9555-87e11c12b116', 'type': 'tool_call'}, {'name': 'get_financials', 'args': {'ticker': </w:t>
            </w:r>
          </w:p>
          <w:p>
            <w:pPr>
              <w:spacing w:after="0" w:line="230" w:lineRule="exact"/>
            </w:pPr>
            <w:r>
              <w:rPr>
                <w:rFonts w:ascii="Courier New" w:cs="Courier New" w:eastAsia="Courier New" w:hAnsi="Courier New"/>
                <w:color w:val="1E2A38"/>
                <w:sz w:val="17"/>
                <w:szCs w:val="17"/>
              </w:rPr>
              <w:t xml:space="preserve">    'NVDA', 'span': 5}, 'id': '704f925e-2166-4db9-a37c-df67e745cf60', 'type': 'tool_call'}, {'name': </w:t>
            </w:r>
          </w:p>
          <w:p>
            <w:pPr>
              <w:spacing w:after="0" w:line="230" w:lineRule="exact"/>
            </w:pPr>
            <w:r>
              <w:rPr>
                <w:rFonts w:ascii="Courier New" w:cs="Courier New" w:eastAsia="Courier New" w:hAnsi="Courier New"/>
                <w:color w:val="1E2A38"/>
                <w:sz w:val="17"/>
                <w:szCs w:val="17"/>
              </w:rPr>
              <w:t xml:space="preserve">    'get_market_data', 'args': {'ticker': 'GM', 'include_rfr': True}, 'id': </w:t>
            </w:r>
          </w:p>
          <w:p>
            <w:pPr>
              <w:spacing w:after="0" w:line="230" w:lineRule="exact"/>
            </w:pPr>
            <w:r>
              <w:rPr>
                <w:rFonts w:ascii="Courier New" w:cs="Courier New" w:eastAsia="Courier New" w:hAnsi="Courier New"/>
                <w:color w:val="1E2A38"/>
                <w:sz w:val="17"/>
                <w:szCs w:val="17"/>
              </w:rPr>
              <w:t xml:space="preserve">    '2aeb02ec-2bf6-46bf-b32e-581d41854b07', 'type': 'tool_call'}, {'name': 'get_market_data', 'args': {'ticker': </w:t>
            </w:r>
          </w:p>
          <w:p>
            <w:pPr>
              <w:spacing w:after="0" w:line="230" w:lineRule="exact"/>
            </w:pPr>
            <w:r>
              <w:rPr>
                <w:rFonts w:ascii="Courier New" w:cs="Courier New" w:eastAsia="Courier New" w:hAnsi="Courier New"/>
                <w:color w:val="1E2A38"/>
                <w:sz w:val="17"/>
                <w:szCs w:val="17"/>
              </w:rPr>
              <w:t xml:space="preserve">    'NVDA', 'include_rfr': True}, 'id': 'a32c2918-ebe7-4065-9f16-5d97c439945d', 'type': 'tool_call'}, {'name': </w:t>
            </w:r>
          </w:p>
          <w:p>
            <w:pPr>
              <w:spacing w:after="0" w:line="230" w:lineRule="exact"/>
            </w:pPr>
            <w:r>
              <w:rPr>
                <w:rFonts w:ascii="Courier New" w:cs="Courier New" w:eastAsia="Courier New" w:hAnsi="Courier New"/>
                <w:color w:val="1E2A38"/>
                <w:sz w:val="17"/>
                <w:szCs w:val="17"/>
              </w:rPr>
              <w:t xml:space="preserve">    'get_income_statement_growth_rates', 'args': {'ticker': 'GM', 'span': 5}, 'id': </w:t>
            </w:r>
          </w:p>
          <w:p>
            <w:pPr>
              <w:spacing w:after="0" w:line="230" w:lineRule="exact"/>
            </w:pPr>
            <w:r>
              <w:rPr>
                <w:rFonts w:ascii="Courier New" w:cs="Courier New" w:eastAsia="Courier New" w:hAnsi="Courier New"/>
                <w:color w:val="1E2A38"/>
                <w:sz w:val="17"/>
                <w:szCs w:val="17"/>
              </w:rPr>
              <w:t xml:space="preserve">    '1a0df711-1a8d-412f-83c0-b1d38c6e9f03', 'type': 'tool_call'}, {'name': 'get_income_statement_growth_rates', </w:t>
            </w:r>
          </w:p>
          <w:p>
            <w:pPr>
              <w:spacing w:after="0" w:line="230" w:lineRule="exact"/>
            </w:pPr>
            <w:r>
              <w:rPr>
                <w:rFonts w:ascii="Courier New" w:cs="Courier New" w:eastAsia="Courier New" w:hAnsi="Courier New"/>
                <w:color w:val="1E2A38"/>
                <w:sz w:val="17"/>
                <w:szCs w:val="17"/>
              </w:rPr>
              <w:t xml:space="preserve">    'args': {'ticker': 'NVDA', 'span': 5}, 'id': '525917b6-e23e-4de9-9670-ddd837fc6139', 'type': 'tool_call'}, </w:t>
            </w:r>
          </w:p>
          <w:p>
            <w:pPr>
              <w:spacing w:after="0" w:line="230" w:lineRule="exact"/>
            </w:pPr>
            <w:r>
              <w:rPr>
                <w:rFonts w:ascii="Courier New" w:cs="Courier New" w:eastAsia="Courier New" w:hAnsi="Courier New"/>
                <w:color w:val="1E2A38"/>
                <w:sz w:val="17"/>
                <w:szCs w:val="17"/>
              </w:rPr>
              <w:t xml:space="preserve">    {'name': 'get_balance_sheet_growth_rates', 'args': {'ticker': 'GM', 'span': 5}, 'id': </w:t>
            </w:r>
          </w:p>
          <w:p>
            <w:pPr>
              <w:spacing w:after="0" w:line="230" w:lineRule="exact"/>
            </w:pPr>
            <w:r>
              <w:rPr>
                <w:rFonts w:ascii="Courier New" w:cs="Courier New" w:eastAsia="Courier New" w:hAnsi="Courier New"/>
                <w:color w:val="1E2A38"/>
                <w:sz w:val="17"/>
                <w:szCs w:val="17"/>
              </w:rPr>
              <w:t xml:space="preserve">    '186781dd-85b1-4d83-9d78-1c3861fae8a5', 'type': 'tool_call'}, {'name': 'get_balance_sheet_growth_rates', </w:t>
            </w:r>
          </w:p>
          <w:p>
            <w:pPr>
              <w:spacing w:after="0" w:line="230" w:lineRule="exact"/>
            </w:pPr>
            <w:r>
              <w:rPr>
                <w:rFonts w:ascii="Courier New" w:cs="Courier New" w:eastAsia="Courier New" w:hAnsi="Courier New"/>
                <w:color w:val="1E2A38"/>
                <w:sz w:val="17"/>
                <w:szCs w:val="17"/>
              </w:rPr>
              <w:t xml:space="preserve">    'args': {'ticker': 'NVDA', 'span': 5}, 'id': '7e30f649-7b62-4d17-969f-398a045c6383', 'type': 'tool_call'}, </w:t>
            </w:r>
          </w:p>
          <w:p>
            <w:pPr>
              <w:spacing w:after="0" w:line="230" w:lineRule="exact"/>
            </w:pPr>
            <w:r>
              <w:rPr>
                <w:rFonts w:ascii="Courier New" w:cs="Courier New" w:eastAsia="Courier New" w:hAnsi="Courier New"/>
                <w:color w:val="1E2A38"/>
                <w:sz w:val="17"/>
                <w:szCs w:val="17"/>
              </w:rPr>
              <w:t xml:space="preserve">    {'name': 'get_liquidity_ratios', 'args': {'ticker': 'GM', 'span': 5}, 'id': </w:t>
            </w:r>
          </w:p>
          <w:p>
            <w:pPr>
              <w:spacing w:after="0" w:line="230" w:lineRule="exact"/>
            </w:pPr>
            <w:r>
              <w:rPr>
                <w:rFonts w:ascii="Courier New" w:cs="Courier New" w:eastAsia="Courier New" w:hAnsi="Courier New"/>
                <w:color w:val="1E2A38"/>
                <w:sz w:val="17"/>
                <w:szCs w:val="17"/>
              </w:rPr>
              <w:t xml:space="preserve">    'f3bc9af4-9a34-48ac-9cf5-f16e43727e8c', 'type': 'tool_call'}, {'name': 'get_liquidity_ratios', 'args': </w:t>
            </w:r>
          </w:p>
          <w:p>
            <w:pPr>
              <w:spacing w:after="0" w:line="230" w:lineRule="exact"/>
            </w:pPr>
            <w:r>
              <w:rPr>
                <w:rFonts w:ascii="Courier New" w:cs="Courier New" w:eastAsia="Courier New" w:hAnsi="Courier New"/>
                <w:color w:val="1E2A38"/>
                <w:sz w:val="17"/>
                <w:szCs w:val="17"/>
              </w:rPr>
              <w:t xml:space="preserve">    {'ticker': 'NVDA', 'span': 5}, 'id': '4f2b8236-88b6-4b81-b251-f6b33494d0bf', 'type': 'tool_call'}, {'name': </w:t>
            </w:r>
          </w:p>
          <w:p>
            <w:pPr>
              <w:spacing w:after="0" w:line="230" w:lineRule="exact"/>
            </w:pPr>
            <w:r>
              <w:rPr>
                <w:rFonts w:ascii="Courier New" w:cs="Courier New" w:eastAsia="Courier New" w:hAnsi="Courier New"/>
                <w:color w:val="1E2A38"/>
                <w:sz w:val="17"/>
                <w:szCs w:val="17"/>
              </w:rPr>
              <w:t xml:space="preserve">    'get_solvency_ratios', 'args': {'ticker': 'GM', 'span': 5}, 'id': '2cfa6e12-db98-4fd7-a4be-c25f403e0fb6', </w:t>
            </w:r>
          </w:p>
          <w:p>
            <w:pPr>
              <w:spacing w:after="0" w:line="230" w:lineRule="exact"/>
            </w:pPr>
            <w:r>
              <w:rPr>
                <w:rFonts w:ascii="Courier New" w:cs="Courier New" w:eastAsia="Courier New" w:hAnsi="Courier New"/>
                <w:color w:val="1E2A38"/>
                <w:sz w:val="17"/>
                <w:szCs w:val="17"/>
              </w:rPr>
              <w:t xml:space="preserve">    'type': 'tool_call'}, {'name': 'get_solvency_ratios', 'args': {'ticker': 'NVDA', 'span': 5}, 'id': </w:t>
            </w:r>
          </w:p>
          <w:p>
            <w:pPr>
              <w:spacing w:after="0" w:line="230" w:lineRule="exact"/>
            </w:pPr>
            <w:r>
              <w:rPr>
                <w:rFonts w:ascii="Courier New" w:cs="Courier New" w:eastAsia="Courier New" w:hAnsi="Courier New"/>
                <w:color w:val="1E2A38"/>
                <w:sz w:val="17"/>
                <w:szCs w:val="17"/>
              </w:rPr>
              <w:t xml:space="preserve">    'cd400543-dca3-48c1-aaff-f36eb42ec5cb', 'type': 'tool_call'}, {'name': 'get_profitability_ratios', 'args': </w:t>
            </w:r>
          </w:p>
          <w:p>
            <w:pPr>
              <w:spacing w:after="0" w:line="230" w:lineRule="exact"/>
            </w:pPr>
            <w:r>
              <w:rPr>
                <w:rFonts w:ascii="Courier New" w:cs="Courier New" w:eastAsia="Courier New" w:hAnsi="Courier New"/>
                <w:color w:val="1E2A38"/>
                <w:sz w:val="17"/>
                <w:szCs w:val="17"/>
              </w:rPr>
              <w:t xml:space="preserve">    {'ticker': 'GM', 'span': 5}, 'id': 'cd59eda3-467d-4af7-af62-c70352cced5e', 'type': 'tool_call'}, {'name': </w:t>
            </w:r>
          </w:p>
          <w:p>
            <w:pPr>
              <w:spacing w:after="0" w:line="230" w:lineRule="exact"/>
            </w:pPr>
            <w:r>
              <w:rPr>
                <w:rFonts w:ascii="Courier New" w:cs="Courier New" w:eastAsia="Courier New" w:hAnsi="Courier New"/>
                <w:color w:val="1E2A38"/>
                <w:sz w:val="17"/>
                <w:szCs w:val="17"/>
              </w:rPr>
              <w:t xml:space="preserve">    'get_profitability_ratios', 'args': {'ticker': 'NVDA', 'span': 5}, 'id': </w:t>
            </w:r>
          </w:p>
          <w:p>
            <w:pPr>
              <w:spacing w:after="0" w:line="230" w:lineRule="exact"/>
            </w:pPr>
            <w:r>
              <w:rPr>
                <w:rFonts w:ascii="Courier New" w:cs="Courier New" w:eastAsia="Courier New" w:hAnsi="Courier New"/>
                <w:color w:val="1E2A38"/>
                <w:sz w:val="17"/>
                <w:szCs w:val="17"/>
              </w:rPr>
              <w:t xml:space="preserve">    '9642f0cb-049d-46eb-b3f1-61165c373f7a', 'type': 'tool_call'}, {'name': 'get_efficiency_ratios', 'args': </w:t>
            </w:r>
          </w:p>
          <w:p>
            <w:pPr>
              <w:spacing w:after="0" w:line="230" w:lineRule="exact"/>
            </w:pPr>
            <w:r>
              <w:rPr>
                <w:rFonts w:ascii="Courier New" w:cs="Courier New" w:eastAsia="Courier New" w:hAnsi="Courier New"/>
                <w:color w:val="1E2A38"/>
                <w:sz w:val="17"/>
                <w:szCs w:val="17"/>
              </w:rPr>
              <w:t xml:space="preserve">    {'ticker': 'GM', 'span': 5}, 'id': '8c4fe5ba-5416-4cd7-89b0-6e10db6e8239', 'type': 'tool_call'}, {'name': </w:t>
            </w:r>
          </w:p>
          <w:p>
            <w:pPr>
              <w:spacing w:after="0" w:line="230" w:lineRule="exact"/>
            </w:pPr>
            <w:r>
              <w:rPr>
                <w:rFonts w:ascii="Courier New" w:cs="Courier New" w:eastAsia="Courier New" w:hAnsi="Courier New"/>
                <w:color w:val="1E2A38"/>
                <w:sz w:val="17"/>
                <w:szCs w:val="17"/>
              </w:rPr>
              <w:t xml:space="preserve">    'get_efficiency_ratios', 'args': {'ticker': 'NVDA', 'span': 5}, 'id': '2406f179-838e-43db-8f51-00ee7133d668', </w:t>
            </w:r>
          </w:p>
          <w:p>
            <w:pPr>
              <w:spacing w:after="0" w:line="230" w:lineRule="exact"/>
            </w:pPr>
            <w:r>
              <w:rPr>
                <w:rFonts w:ascii="Courier New" w:cs="Courier New" w:eastAsia="Courier New" w:hAnsi="Courier New"/>
                <w:color w:val="1E2A38"/>
                <w:sz w:val="17"/>
                <w:szCs w:val="17"/>
              </w:rPr>
              <w:t xml:space="preserve">    'type': 'tool_call'}, {'name': 'run_dcf_valuation', 'args': {'ticker': 'GM', 'span': 5}, 'id': </w:t>
            </w:r>
          </w:p>
          <w:p>
            <w:pPr>
              <w:spacing w:after="0" w:line="230" w:lineRule="exact"/>
            </w:pPr>
            <w:r>
              <w:rPr>
                <w:rFonts w:ascii="Courier New" w:cs="Courier New" w:eastAsia="Courier New" w:hAnsi="Courier New"/>
                <w:color w:val="1E2A38"/>
                <w:sz w:val="17"/>
                <w:szCs w:val="17"/>
              </w:rPr>
              <w:t xml:space="preserve">    'c86d0e72-7f94-4723-b47f-ac74c36f4def', 'type': 'tool_call'}, {'name': 'run_dcf_valuation', 'args': {'ticker': </w:t>
            </w:r>
          </w:p>
          <w:p>
            <w:pPr>
              <w:spacing w:after="0" w:line="230" w:lineRule="exact"/>
            </w:pPr>
            <w:r>
              <w:rPr>
                <w:rFonts w:ascii="Courier New" w:cs="Courier New" w:eastAsia="Courier New" w:hAnsi="Courier New"/>
                <w:color w:val="1E2A38"/>
                <w:sz w:val="17"/>
                <w:szCs w:val="17"/>
              </w:rPr>
              <w:t xml:space="preserve">    'NVDA', 'span': 5}, 'id': 'c01b2a63-1f1d-432f-b651-262686fd90d6', 'type': 'tool_call'}, {'name': </w:t>
            </w:r>
          </w:p>
          <w:p>
            <w:pPr>
              <w:spacing w:after="0" w:line="230" w:lineRule="exact"/>
            </w:pPr>
            <w:r>
              <w:rPr>
                <w:rFonts w:ascii="Courier New" w:cs="Courier New" w:eastAsia="Courier New" w:hAnsi="Courier New"/>
                <w:color w:val="1E2A38"/>
                <w:sz w:val="17"/>
                <w:szCs w:val="17"/>
              </w:rPr>
              <w:t xml:space="preserve">    'get_comps_valuation', 'args': {'ticker': 'GM', 'peers': ['NVDA']}, 'id': </w:t>
            </w:r>
          </w:p>
          <w:p>
            <w:pPr>
              <w:spacing w:after="0" w:line="230" w:lineRule="exact"/>
            </w:pPr>
            <w:r>
              <w:rPr>
                <w:rFonts w:ascii="Courier New" w:cs="Courier New" w:eastAsia="Courier New" w:hAnsi="Courier New"/>
                <w:color w:val="1E2A38"/>
                <w:sz w:val="17"/>
                <w:szCs w:val="17"/>
              </w:rPr>
              <w:t xml:space="preserve">    '59e9fb0e-0e29-4681-80b3-d8d7c57b5514', 'type': 'tool_call'}, {'name': 'get_comps_valuation', 'args': </w:t>
            </w:r>
          </w:p>
          <w:p>
            <w:pPr>
              <w:spacing w:after="0" w:line="230" w:lineRule="exact"/>
            </w:pPr>
            <w:r>
              <w:rPr>
                <w:rFonts w:ascii="Courier New" w:cs="Courier New" w:eastAsia="Courier New" w:hAnsi="Courier New"/>
                <w:color w:val="1E2A38"/>
                <w:sz w:val="17"/>
                <w:szCs w:val="17"/>
              </w:rPr>
              <w:t xml:space="preserve">    {'ticker': 'NVDA', 'peers': ['GM']}, 'id': '9c5a2f93-0382-4d79-951c-b473095f270c', 'type': 'tool_call'}, </w:t>
            </w:r>
          </w:p>
          <w:p>
            <w:pPr>
              <w:spacing w:after="0" w:line="230" w:lineRule="exact"/>
            </w:pPr>
            <w:r>
              <w:rPr>
                <w:rFonts w:ascii="Courier New" w:cs="Courier New" w:eastAsia="Courier New" w:hAnsi="Courier New"/>
                <w:color w:val="1E2A38"/>
                <w:sz w:val="17"/>
                <w:szCs w:val="17"/>
              </w:rPr>
              <w:t xml:space="preserve">    {'name': 'scrape_web', 'args': {'topic': 'General Motors recent news, earnings, and guidance 2025-2026', </w:t>
            </w:r>
          </w:p>
          <w:p>
            <w:pPr>
              <w:spacing w:after="0" w:line="230" w:lineRule="exact"/>
            </w:pPr>
            <w:r>
              <w:rPr>
                <w:rFonts w:ascii="Courier New" w:cs="Courier New" w:eastAsia="Courier New" w:hAnsi="Courier New"/>
                <w:color w:val="1E2A38"/>
                <w:sz w:val="17"/>
                <w:szCs w:val="17"/>
              </w:rPr>
              <w:t xml:space="preserve">    'max_results': 3}, 'id': '597c3bf0-b3d1-48a6-8e46-90eee6504691', 'type': 'tool_call'}, {'name': 'scrape_web', </w:t>
            </w:r>
          </w:p>
          <w:p>
            <w:pPr>
              <w:spacing w:after="0" w:line="230" w:lineRule="exact"/>
            </w:pPr>
            <w:r>
              <w:rPr>
                <w:rFonts w:ascii="Courier New" w:cs="Courier New" w:eastAsia="Courier New" w:hAnsi="Courier New"/>
                <w:color w:val="1E2A38"/>
                <w:sz w:val="17"/>
                <w:szCs w:val="17"/>
              </w:rPr>
              <w:t xml:space="preserve">    'args': {'topic': 'Nvidia recent news, earnings, and guidance 2025-2026', 'max_results': 3}, 'id': </w:t>
            </w:r>
          </w:p>
          <w:p>
            <w:pPr>
              <w:spacing w:after="0" w:line="230" w:lineRule="exact"/>
            </w:pPr>
            <w:r>
              <w:rPr>
                <w:rFonts w:ascii="Courier New" w:cs="Courier New" w:eastAsia="Courier New" w:hAnsi="Courier New"/>
                <w:color w:val="1E2A38"/>
                <w:sz w:val="17"/>
                <w:szCs w:val="17"/>
              </w:rPr>
              <w:t xml:space="preserve">    'dba256ab-2dfa-4eb2-bd04-7be035a042cf', 'type': 'tool_call'}], invalid_tool_calls=[])], 'plan_status': </w:t>
            </w:r>
          </w:p>
          <w:p>
            <w:pPr>
              <w:spacing w:after="0" w:line="230" w:lineRule="exact"/>
            </w:pPr>
            <w:r>
              <w:rPr>
                <w:rFonts w:ascii="Courier New" w:cs="Courier New" w:eastAsia="Courier New" w:hAnsi="Courier New"/>
                <w:color w:val="1E2A38"/>
                <w:sz w:val="17"/>
                <w:szCs w:val="17"/>
              </w:rPr>
              <w:t xml:space="preserve">    'needs_scrape_and_tools', 'tool_guidance': 'The user requests a comprehensive (360-degree) comparative </w:t>
            </w:r>
          </w:p>
          <w:p>
            <w:pPr>
              <w:spacing w:after="0" w:line="230" w:lineRule="exact"/>
            </w:pPr>
            <w:r>
              <w:rPr>
                <w:rFonts w:ascii="Courier New" w:cs="Courier New" w:eastAsia="Courier New" w:hAnsi="Courier New"/>
                <w:color w:val="1E2A38"/>
                <w:sz w:val="17"/>
                <w:szCs w:val="17"/>
              </w:rPr>
              <w:t xml:space="preserve">    analysis between General Motors (GM) and Nvidia (NVDA). This requires gathering data on growth, profitability, </w:t>
            </w:r>
          </w:p>
          <w:p>
            <w:pPr>
              <w:spacing w:after="0" w:line="230" w:lineRule="exact"/>
            </w:pPr>
            <w:r>
              <w:rPr>
                <w:rFonts w:ascii="Courier New" w:cs="Courier New" w:eastAsia="Courier New" w:hAnsi="Courier New"/>
                <w:color w:val="1E2A38"/>
                <w:sz w:val="17"/>
                <w:szCs w:val="17"/>
              </w:rPr>
              <w:t xml:space="preserve">    liquidity, solvency, efficiency, cash flow quality, valuation (DCF and market multiples), and recent </w:t>
            </w:r>
          </w:p>
          <w:p>
            <w:pPr>
              <w:spacing w:after="0" w:line="230" w:lineRule="exact"/>
            </w:pPr>
            <w:r>
              <w:rPr>
                <w:rFonts w:ascii="Courier New" w:cs="Courier New" w:eastAsia="Courier New" w:hAnsi="Courier New"/>
                <w:color w:val="1E2A38"/>
                <w:sz w:val="17"/>
                <w:szCs w:val="17"/>
              </w:rPr>
              <w:t xml:space="preserve">    qualitative context for both companies. Equivalent data must be collected for each company to ensure </w:t>
            </w:r>
          </w:p>
          <w:p>
            <w:pPr>
              <w:spacing w:after="0" w:line="230" w:lineRule="exact"/>
            </w:pPr>
            <w:r>
              <w:rPr>
                <w:rFonts w:ascii="Courier New" w:cs="Courier New" w:eastAsia="Courier New" w:hAnsi="Courier New"/>
                <w:color w:val="1E2A38"/>
                <w:sz w:val="17"/>
                <w:szCs w:val="17"/>
              </w:rPr>
              <w:t xml:space="preserve">    comparability. This will allow for a robust comparison of their financial health, operational performance, </w:t>
            </w:r>
          </w:p>
          <w:p>
            <w:pPr>
              <w:spacing w:after="0" w:line="230" w:lineRule="exact"/>
            </w:pPr>
            <w:r>
              <w:rPr>
                <w:rFonts w:ascii="Courier New" w:cs="Courier New" w:eastAsia="Courier New" w:hAnsi="Courier New"/>
                <w:color w:val="1E2A38"/>
                <w:sz w:val="17"/>
                <w:szCs w:val="17"/>
              </w:rPr>
              <w:t xml:space="preserve">    market positioning, and recent developments.'}}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backend.agent.nodes.scrape | INFO | Scrape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edgar.core | INFO | Identity of the Edgar REST client set to [santiago.oliverav@gmail.com]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'General Motors vs Nvidia financial performance 2025-2026'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'General Motors and Nvidia recent earnings announcements and guidance'  </w:t>
            </w:r>
          </w:p>
          <w:p>
            <w:pPr>
              <w:spacing w:after="0" w:line="230" w:lineRule="exact"/>
            </w:pPr>
            <w:r>
              <w:rPr>
                <w:rFonts w:ascii="Courier New" w:cs="Courier New" w:eastAsia="Courier New" w:hAnsi="Courier New"/>
                <w:color w:val="1E2A38"/>
                <w:sz w:val="17"/>
                <w:szCs w:val="17"/>
              </w:rPr>
              <w:t xml:space="preserve">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'Comparative analysis of General Motors and Nvidia revenue growth and margin </w:t>
            </w:r>
          </w:p>
          <w:p>
            <w:pPr>
              <w:spacing w:after="0" w:line="230" w:lineRule="exact"/>
            </w:pPr>
            <w:r>
              <w:rPr>
                <w:rFonts w:ascii="Courier New" w:cs="Courier New" w:eastAsia="Courier New" w:hAnsi="Courier New"/>
                <w:color w:val="1E2A38"/>
                <w:sz w:val="17"/>
                <w:szCs w:val="17"/>
              </w:rPr>
              <w:t xml:space="preserve">    expansion'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'General Motors vs Nvidia financial performance 2025'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'Nvidia recent earnings announcements and guidance 2026'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'General Motors and Nvidia competitive position in electric vehicles 2026'  </w:t>
            </w:r>
          </w:p>
          <w:p>
            <w:pPr>
              <w:spacing w:after="0" w:line="230" w:lineRule="exact"/>
            </w:pPr>
            <w:r>
              <w:rPr>
                <w:rFonts w:ascii="Courier New" w:cs="Courier New" w:eastAsia="Courier New" w:hAnsi="Courier New"/>
                <w:color w:val="1E2A38"/>
                <w:sz w:val="17"/>
                <w:szCs w:val="17"/>
              </w:rPr>
              <w:t xml:space="preserve">    max_results=3</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search_and_scrape_async: 'General Motors and Nvidia stock performance comparison 2025-2026'  max_results=3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https://grokipedia.com/api/typeahead?query=General+Motors+vs+Nvidia+financial+performance+</w:t>
            </w:r>
          </w:p>
          <w:p>
            <w:pPr>
              <w:spacing w:after="0" w:line="230" w:lineRule="exact"/>
            </w:pPr>
            <w:r>
              <w:rPr>
                <w:rFonts w:ascii="Courier New" w:cs="Courier New" w:eastAsia="Courier New" w:hAnsi="Courier New"/>
                <w:color w:val="1E2A38"/>
                <w:sz w:val="17"/>
                <w:szCs w:val="17"/>
              </w:rPr>
              <w:t xml:space="preserve">    2025&amp;limit=1 200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https://grokipedia.com/api/typeahead?query=General+Motors+and+Nvidia+competitive+position+</w:t>
            </w:r>
          </w:p>
          <w:p>
            <w:pPr>
              <w:spacing w:after="0" w:line="230" w:lineRule="exact"/>
            </w:pPr>
            <w:r>
              <w:rPr>
                <w:rFonts w:ascii="Courier New" w:cs="Courier New" w:eastAsia="Courier New" w:hAnsi="Courier New"/>
                <w:color w:val="1E2A38"/>
                <w:sz w:val="17"/>
                <w:szCs w:val="17"/>
              </w:rPr>
              <w:t xml:space="preserve">    in+electric+vehicles+2026&amp;limit=1 200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https://en.wikipedia.org/w/api.php?action=opensearch&amp;profile=fuzzy&amp;limit=1&amp;search=General%</w:t>
            </w:r>
          </w:p>
          <w:p>
            <w:pPr>
              <w:spacing w:after="0" w:line="230" w:lineRule="exact"/>
            </w:pPr>
            <w:r>
              <w:rPr>
                <w:rFonts w:ascii="Courier New" w:cs="Courier New" w:eastAsia="Courier New" w:hAnsi="Courier New"/>
                <w:color w:val="1E2A38"/>
                <w:sz w:val="17"/>
                <w:szCs w:val="17"/>
              </w:rPr>
              <w:t xml:space="preserve">    20Motors%20and%20Nvidia%20competitive%20position%20in%20electric%20vehicles%202026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https://www.startpage.com/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https://en.wikipedia.org/w/api.php?action=opensearch&amp;profile=fuzzy&amp;limit=1&amp;search=Nvidia%2</w:t>
            </w:r>
          </w:p>
          <w:p>
            <w:pPr>
              <w:spacing w:after="0" w:line="230" w:lineRule="exact"/>
            </w:pPr>
            <w:r>
              <w:rPr>
                <w:rFonts w:ascii="Courier New" w:cs="Courier New" w:eastAsia="Courier New" w:hAnsi="Courier New"/>
                <w:color w:val="1E2A38"/>
                <w:sz w:val="17"/>
                <w:szCs w:val="17"/>
              </w:rPr>
              <w:t xml:space="preserve">    0recent%20earnings%20announcements%20and%20guidance%202026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https://en.wikipedia.org/w/api.php?action=opensearch&amp;profile=fuzzy&amp;limit=1&amp;search=General%</w:t>
            </w:r>
          </w:p>
          <w:p>
            <w:pPr>
              <w:spacing w:after="0" w:line="230" w:lineRule="exact"/>
            </w:pPr>
            <w:r>
              <w:rPr>
                <w:rFonts w:ascii="Courier New" w:cs="Courier New" w:eastAsia="Courier New" w:hAnsi="Courier New"/>
                <w:color w:val="1E2A38"/>
                <w:sz w:val="17"/>
                <w:szCs w:val="17"/>
              </w:rPr>
              <w:t xml:space="preserve">    20Motors%20vs%20Nvidia%20financial%20performance%202025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https://en.wikipedia.org/w/api.php?action=opensearch&amp;profile=fuzzy&amp;limit=1&amp;search=General%</w:t>
            </w:r>
          </w:p>
          <w:p>
            <w:pPr>
              <w:spacing w:after="0" w:line="230" w:lineRule="exact"/>
            </w:pPr>
            <w:r>
              <w:rPr>
                <w:rFonts w:ascii="Courier New" w:cs="Courier New" w:eastAsia="Courier New" w:hAnsi="Courier New"/>
                <w:color w:val="1E2A38"/>
                <w:sz w:val="17"/>
                <w:szCs w:val="17"/>
              </w:rPr>
              <w:t xml:space="preserve">    20Motors%20vs%20Nvidia%20financial%20performance%202025-2026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https://en.wikipedia.org/w/api.php?action=opensearch&amp;profile=fuzzy&amp;limit=1&amp;search=General%</w:t>
            </w:r>
          </w:p>
          <w:p>
            <w:pPr>
              <w:spacing w:after="0" w:line="230" w:lineRule="exact"/>
            </w:pPr>
            <w:r>
              <w:rPr>
                <w:rFonts w:ascii="Courier New" w:cs="Courier New" w:eastAsia="Courier New" w:hAnsi="Courier New"/>
                <w:color w:val="1E2A38"/>
                <w:sz w:val="17"/>
                <w:szCs w:val="17"/>
              </w:rPr>
              <w:t xml:space="preserve">    20Motors%20and%20Nvidia%20recent%20earnings%20announcements%20and%20guidance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https://en.wikipedia.org/w/api.php?action=opensearch&amp;profile=fuzzy&amp;limit=1&amp;search=Comparat</w:t>
            </w:r>
          </w:p>
          <w:p>
            <w:pPr>
              <w:spacing w:after="0" w:line="230" w:lineRule="exact"/>
            </w:pPr>
            <w:r>
              <w:rPr>
                <w:rFonts w:ascii="Courier New" w:cs="Courier New" w:eastAsia="Courier New" w:hAnsi="Courier New"/>
                <w:color w:val="1E2A38"/>
                <w:sz w:val="17"/>
                <w:szCs w:val="17"/>
              </w:rPr>
              <w:t xml:space="preserve">    ive%20analysis%20of%20General%20Motors%20and%20Nvidia%20revenue%20growth%20and%20margin%20expansion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https://www.google.com/search?q=Nvidia+recent+earnings+announcements+and+guidance+2026&amp;fil</w:t>
            </w:r>
          </w:p>
          <w:p>
            <w:pPr>
              <w:spacing w:after="0" w:line="230" w:lineRule="exact"/>
            </w:pPr>
            <w:r>
              <w:rPr>
                <w:rFonts w:ascii="Courier New" w:cs="Courier New" w:eastAsia="Courier New" w:hAnsi="Courier New"/>
                <w:color w:val="1E2A38"/>
                <w:sz w:val="17"/>
                <w:szCs w:val="17"/>
              </w:rPr>
              <w:t xml:space="preserve">    ter=1&amp;start=0&amp;hl=en-US&amp;lr=lang_en&amp;cr=countryUS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https://en.wikipedia.org/w/api.php?action=opensearch&amp;profile=fuzzy&amp;limit=1&amp;search=General%</w:t>
            </w:r>
          </w:p>
          <w:p>
            <w:pPr>
              <w:spacing w:after="0" w:line="230" w:lineRule="exact"/>
            </w:pPr>
            <w:r>
              <w:rPr>
                <w:rFonts w:ascii="Courier New" w:cs="Courier New" w:eastAsia="Courier New" w:hAnsi="Courier New"/>
                <w:color w:val="1E2A38"/>
                <w:sz w:val="17"/>
                <w:szCs w:val="17"/>
              </w:rPr>
              <w:t xml:space="preserve">    20Motors%20and%20Nvidia%20stock%20performance%20comparison%202025-2026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https://www.google.com/search?q=General+Motors+vs+Nvidia+financial+performance+2025&amp;filter</w:t>
            </w:r>
          </w:p>
          <w:p>
            <w:pPr>
              <w:spacing w:after="0" w:line="230" w:lineRule="exact"/>
            </w:pPr>
            <w:r>
              <w:rPr>
                <w:rFonts w:ascii="Courier New" w:cs="Courier New" w:eastAsia="Courier New" w:hAnsi="Courier New"/>
                <w:color w:val="1E2A38"/>
                <w:sz w:val="17"/>
                <w:szCs w:val="17"/>
              </w:rPr>
              <w:t xml:space="preserve">    =1&amp;start=0&amp;hl=en-US&amp;lr=lang_en&amp;cr=countryUS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https://grokipedia.com/api/typeahead?query=General+Motors+vs+Nvidia+financial+performance+</w:t>
            </w:r>
          </w:p>
          <w:p>
            <w:pPr>
              <w:spacing w:after="0" w:line="230" w:lineRule="exact"/>
            </w:pPr>
            <w:r>
              <w:rPr>
                <w:rFonts w:ascii="Courier New" w:cs="Courier New" w:eastAsia="Courier New" w:hAnsi="Courier New"/>
                <w:color w:val="1E2A38"/>
                <w:sz w:val="17"/>
                <w:szCs w:val="17"/>
              </w:rPr>
              <w:t xml:space="preserve">    2025-2026&amp;limit=1 200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https://grokipedia.com/api/typeahead?query=General+Motors+and+Nvidia+recent+earnings+annou</w:t>
            </w:r>
          </w:p>
          <w:p>
            <w:pPr>
              <w:spacing w:after="0" w:line="230" w:lineRule="exact"/>
            </w:pPr>
            <w:r>
              <w:rPr>
                <w:rFonts w:ascii="Courier New" w:cs="Courier New" w:eastAsia="Courier New" w:hAnsi="Courier New"/>
                <w:color w:val="1E2A38"/>
                <w:sz w:val="17"/>
                <w:szCs w:val="17"/>
              </w:rPr>
              <w:t xml:space="preserve">    ncements+and+guidance&amp;limit=1 200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https://grokipedia.com/api/typeahead?query=Nvidia+recent+earnings+announcements+and+guidan</w:t>
            </w:r>
          </w:p>
          <w:p>
            <w:pPr>
              <w:spacing w:after="0" w:line="230" w:lineRule="exact"/>
            </w:pPr>
            <w:r>
              <w:rPr>
                <w:rFonts w:ascii="Courier New" w:cs="Courier New" w:eastAsia="Courier New" w:hAnsi="Courier New"/>
                <w:color w:val="1E2A38"/>
                <w:sz w:val="17"/>
                <w:szCs w:val="17"/>
              </w:rPr>
              <w:t xml:space="preserve">    ce+2026&amp;limit=1 200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https://grokipedia.com/api/typeahead?query=Comparative+analysis+of+General+Motors+and+Nvid</w:t>
            </w:r>
          </w:p>
          <w:p>
            <w:pPr>
              <w:spacing w:after="0" w:line="230" w:lineRule="exact"/>
            </w:pPr>
            <w:r>
              <w:rPr>
                <w:rFonts w:ascii="Courier New" w:cs="Courier New" w:eastAsia="Courier New" w:hAnsi="Courier New"/>
                <w:color w:val="1E2A38"/>
                <w:sz w:val="17"/>
                <w:szCs w:val="17"/>
              </w:rPr>
              <w:t xml:space="preserve">    ia+revenue+growth+and+margin+expansion&amp;limit=1 200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https://search.yahoo.com/search;_ylt=91wQ-DPacu4pxdFWKNJY8sNI;_ylu=j61iR22Y0_bqNI0vMEknBh6</w:t>
            </w:r>
          </w:p>
          <w:p>
            <w:pPr>
              <w:spacing w:after="0" w:line="230" w:lineRule="exact"/>
            </w:pPr>
            <w:r>
              <w:rPr>
                <w:rFonts w:ascii="Courier New" w:cs="Courier New" w:eastAsia="Courier New" w:hAnsi="Courier New"/>
                <w:color w:val="1E2A38"/>
                <w:sz w:val="17"/>
                <w:szCs w:val="17"/>
              </w:rPr>
              <w:t xml:space="preserve">    xsr_xVpxa0oxmyDxNSK7bHVM?p=Comparative+analysis+of+General+Motors+and+Nvidia+revenue+growth+and+margin+expansio</w:t>
            </w:r>
          </w:p>
          <w:p>
            <w:pPr>
              <w:spacing w:after="0" w:line="230" w:lineRule="exact"/>
            </w:pPr>
            <w:r>
              <w:rPr>
                <w:rFonts w:ascii="Courier New" w:cs="Courier New" w:eastAsia="Courier New" w:hAnsi="Courier New"/>
                <w:color w:val="1E2A38"/>
                <w:sz w:val="17"/>
                <w:szCs w:val="17"/>
              </w:rPr>
              <w:t xml:space="preserve">    n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https://search.brave.com/search?q=General+Motors+and+Nvidia+competitive+position+in+electr</w:t>
            </w:r>
          </w:p>
          <w:p>
            <w:pPr>
              <w:spacing w:after="0" w:line="230" w:lineRule="exact"/>
            </w:pPr>
            <w:r>
              <w:rPr>
                <w:rFonts w:ascii="Courier New" w:cs="Courier New" w:eastAsia="Courier New" w:hAnsi="Courier New"/>
                <w:color w:val="1E2A38"/>
                <w:sz w:val="17"/>
                <w:szCs w:val="17"/>
              </w:rPr>
              <w:t xml:space="preserve">    ic+vehicles+2026&amp;source=web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15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https://nvidianews.nvidia.com/news/general-motors-and-nvidia-collaborate-on-ai-f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https://www.gm.com/innovation/electric-vehicles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https://investor.gm.com/news-releases/news-release-details/gms-path-future-gets-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https://grokipedia.com/api/typeahead?query=General+Motors+and+Nvidia+stock+performance+com</w:t>
            </w:r>
          </w:p>
          <w:p>
            <w:pPr>
              <w:spacing w:after="0" w:line="230" w:lineRule="exact"/>
            </w:pPr>
            <w:r>
              <w:rPr>
                <w:rFonts w:ascii="Courier New" w:cs="Courier New" w:eastAsia="Courier New" w:hAnsi="Courier New"/>
                <w:color w:val="1E2A38"/>
                <w:sz w:val="17"/>
                <w:szCs w:val="17"/>
              </w:rPr>
              <w:t xml:space="preserve">    parison+2025-2026&amp;limit=1 200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https://search.yahoo.com/search;_ylt=ZGYiqPXcP3NBoKT2hIOrcKxJ;_ylu=t_FbXTQqZehBCqepbpki9mQ</w:t>
            </w:r>
          </w:p>
          <w:p>
            <w:pPr>
              <w:spacing w:after="0" w:line="230" w:lineRule="exact"/>
            </w:pPr>
            <w:r>
              <w:rPr>
                <w:rFonts w:ascii="Courier New" w:cs="Courier New" w:eastAsia="Courier New" w:hAnsi="Courier New"/>
                <w:color w:val="1E2A38"/>
                <w:sz w:val="17"/>
                <w:szCs w:val="17"/>
              </w:rPr>
              <w:t xml:space="preserve">    7Le9e22Pz45ISXPqQFY51QoQ?p=General+Motors+vs+Nvidia+financial+performance+2025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https://www.startpage.com/sp/search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https://yandex.com/search/site/?text=Nvidia+recent+earnings+announcements+and+guidance+202</w:t>
            </w:r>
          </w:p>
          <w:p>
            <w:pPr>
              <w:spacing w:after="0" w:line="230" w:lineRule="exact"/>
            </w:pPr>
            <w:r>
              <w:rPr>
                <w:rFonts w:ascii="Courier New" w:cs="Courier New" w:eastAsia="Courier New" w:hAnsi="Courier New"/>
                <w:color w:val="1E2A38"/>
                <w:sz w:val="17"/>
                <w:szCs w:val="17"/>
              </w:rPr>
              <w:t xml:space="preserve">    6&amp;web=1&amp;searchid=4576848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 failed (HTTPStatusError): Client error '403 Forbidden' for url </w:t>
            </w:r>
          </w:p>
          <w:p>
            <w:pPr>
              <w:spacing w:after="0" w:line="230" w:lineRule="exact"/>
            </w:pPr>
            <w:r>
              <w:rPr>
                <w:rFonts w:ascii="Courier New" w:cs="Courier New" w:eastAsia="Courier New" w:hAnsi="Courier New"/>
                <w:color w:val="1E2A38"/>
                <w:sz w:val="17"/>
                <w:szCs w:val="17"/>
              </w:rPr>
              <w:t xml:space="preserve">    'https://investor.gm.com/news-releases/news-release-details/gms-path-future-gets-ai-infusion-nvidia/'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more information check: https://developer.mozilla.org/en-US/docs/Web/HTTP/Status/403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confidence=0.212  title='GM’s path to the future gets an AI infusion from 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https://www.mojeek.com/search?q=General+Motors+vs+Nvidia+financial+performance+2025-2026 </w:t>
            </w:r>
          </w:p>
          <w:p>
            <w:pPr>
              <w:spacing w:after="0" w:line="230" w:lineRule="exact"/>
            </w:pPr>
            <w:r>
              <w:rPr>
                <w:rFonts w:ascii="Courier New" w:cs="Courier New" w:eastAsia="Courier New" w:hAnsi="Courier New"/>
                <w:color w:val="1E2A38"/>
                <w:sz w:val="17"/>
                <w:szCs w:val="17"/>
              </w:rPr>
              <w:t xml:space="preserve">    403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https://search.brave.com/search?q=General+Motors+and+Nvidia+stock+performance+comparison+2</w:t>
            </w:r>
          </w:p>
          <w:p>
            <w:pPr>
              <w:spacing w:after="0" w:line="230" w:lineRule="exact"/>
            </w:pPr>
            <w:r>
              <w:rPr>
                <w:rFonts w:ascii="Courier New" w:cs="Courier New" w:eastAsia="Courier New" w:hAnsi="Courier New"/>
                <w:color w:val="1E2A38"/>
                <w:sz w:val="17"/>
                <w:szCs w:val="17"/>
              </w:rPr>
              <w:t xml:space="preserve">    025-2026&amp;source=web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https://www.mojeek.com/search?q=General+Motors+and+Nvidia+recent+earnings+announcements+an</w:t>
            </w:r>
          </w:p>
          <w:p>
            <w:pPr>
              <w:spacing w:after="0" w:line="230" w:lineRule="exact"/>
            </w:pPr>
            <w:r>
              <w:rPr>
                <w:rFonts w:ascii="Courier New" w:cs="Courier New" w:eastAsia="Courier New" w:hAnsi="Courier New"/>
                <w:color w:val="1E2A38"/>
                <w:sz w:val="17"/>
                <w:szCs w:val="17"/>
              </w:rPr>
              <w:t xml:space="preserve">    d+guidance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78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confidence=0.008  title='General Motors and NVIDIA Collaborate on AI for 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3968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confidence=0.543  title='GM Electric Vehicles, Charging &amp; Technology | Gene'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1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15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https://www.benzinga.com/money/nvidia-stock-price-prediction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https://investor.nvidia.com/stock-info/stock-quote-and-chart/default.aspx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https://search.yahoo.com/search;_ylt=k4Ck7XPH6eC5jMAgC31t3Vwg;_ylu=dMLObnJZgXyBA42NluXLBxA</w:t>
            </w:r>
          </w:p>
          <w:p>
            <w:pPr>
              <w:spacing w:after="0" w:line="230" w:lineRule="exact"/>
            </w:pPr>
            <w:r>
              <w:rPr>
                <w:rFonts w:ascii="Courier New" w:cs="Courier New" w:eastAsia="Courier New" w:hAnsi="Courier New"/>
                <w:color w:val="1E2A38"/>
                <w:sz w:val="17"/>
                <w:szCs w:val="17"/>
              </w:rPr>
              <w:t xml:space="preserve">    fX7jl1vjfechN3ZZ0GWRHbFY?p=Nvidia+recent+earnings+announcements+and+guidance+2026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https://investor.gm.com/static-files/36170429-ef23-4ad5-97dd-6a523c3f8deb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 failed (HTTPStatusError): Client error '403 Forbidden' for url </w:t>
            </w:r>
          </w:p>
          <w:p>
            <w:pPr>
              <w:spacing w:after="0" w:line="230" w:lineRule="exact"/>
            </w:pPr>
            <w:r>
              <w:rPr>
                <w:rFonts w:ascii="Courier New" w:cs="Courier New" w:eastAsia="Courier New" w:hAnsi="Courier New"/>
                <w:color w:val="1E2A38"/>
                <w:sz w:val="17"/>
                <w:szCs w:val="17"/>
              </w:rPr>
              <w:t xml:space="preserve">    'https://investor.gm.com/static-files/36170429-ef23-4ad5-97dd-6a523c3f8deb'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more information check: https://developer.mozilla.org/en-US/docs/Web/HTTP/Status/403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confidence=0.090  title='GM Q4 2025 Press Release and Financial Highlights'</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primp | INFO | response: https://search.brave.com/search?q=Comparative+analysis+of+General+Motors+and+Nvidia+revenu</w:t>
            </w:r>
          </w:p>
          <w:p>
            <w:pPr>
              <w:spacing w:after="0" w:line="230" w:lineRule="exact"/>
            </w:pPr>
            <w:r>
              <w:rPr>
                <w:rFonts w:ascii="Courier New" w:cs="Courier New" w:eastAsia="Courier New" w:hAnsi="Courier New"/>
                <w:color w:val="1E2A38"/>
                <w:sz w:val="17"/>
                <w:szCs w:val="17"/>
              </w:rPr>
              <w:t xml:space="preserve">    e+growth+and+margin+expansion&amp;source=web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5756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confidence=0.542  title='Nvidia Stock Price Prediction: 2026, 2027, 2030 -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351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confidence=0.091  title='NVIDIA Corporation - Stock Quote &amp; Chart'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14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https://stockdividendscreener.com/technology/nvidia-revenue-by-country/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https://www.companieshistory.com/nvidia-swot-analysis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https://ycharts.com/companies/NVDA/gross_profit_margin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1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https://search.brave.com/search?q=General+Motors+vs+Nvidia+financial+performance+2025-2026</w:t>
            </w:r>
          </w:p>
          <w:p>
            <w:pPr>
              <w:spacing w:after="0" w:line="230" w:lineRule="exact"/>
            </w:pPr>
            <w:r>
              <w:rPr>
                <w:rFonts w:ascii="Courier New" w:cs="Courier New" w:eastAsia="Courier New" w:hAnsi="Courier New"/>
                <w:color w:val="1E2A38"/>
                <w:sz w:val="17"/>
                <w:szCs w:val="17"/>
              </w:rPr>
              <w:t xml:space="preserve">    &amp;source=web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https://www.startpage.com/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14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https://nvidianews.nvidia.com/news/nvidia-announces-financial-results-for-first-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https://eqvista.com/fortune-500-companies-in-the-us/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https://finance.yahoo.com/news/u-auto-industry-2025-review-130100793.html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https://yandex.com/search/site/?text=General+Motors+vs+Nvidia+financial+performance+2025&amp;w</w:t>
            </w:r>
          </w:p>
          <w:p>
            <w:pPr>
              <w:spacing w:after="0" w:line="230" w:lineRule="exact"/>
            </w:pPr>
            <w:r>
              <w:rPr>
                <w:rFonts w:ascii="Courier New" w:cs="Courier New" w:eastAsia="Courier New" w:hAnsi="Courier New"/>
                <w:color w:val="1E2A38"/>
                <w:sz w:val="17"/>
                <w:szCs w:val="17"/>
              </w:rPr>
              <w:t xml:space="preserve">    eb=1&amp;searchid=8090750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https://search.brave.com/search?q=General+Motors+vs+Nvidia+financial+performance+2025&amp;sour</w:t>
            </w:r>
          </w:p>
          <w:p>
            <w:pPr>
              <w:spacing w:after="0" w:line="230" w:lineRule="exact"/>
            </w:pPr>
            <w:r>
              <w:rPr>
                <w:rFonts w:ascii="Courier New" w:cs="Courier New" w:eastAsia="Courier New" w:hAnsi="Courier New"/>
                <w:color w:val="1E2A38"/>
                <w:sz w:val="17"/>
                <w:szCs w:val="17"/>
              </w:rPr>
              <w:t xml:space="preserve">    ce=web 429</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https://search.brave.com/search?q=Nvidia+recent+earnings+announcements+and+guidance+2026&amp;s</w:t>
            </w:r>
          </w:p>
          <w:p>
            <w:pPr>
              <w:spacing w:after="0" w:line="230" w:lineRule="exact"/>
            </w:pPr>
            <w:r>
              <w:rPr>
                <w:rFonts w:ascii="Courier New" w:cs="Courier New" w:eastAsia="Courier New" w:hAnsi="Courier New"/>
                <w:color w:val="1E2A38"/>
                <w:sz w:val="17"/>
                <w:szCs w:val="17"/>
              </w:rPr>
              <w:t xml:space="preserve">    ource=web 429</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5678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confidence=0.481  title='Fortune 500 Companies List (2025-2026) - Eqvista'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391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confidence=0.174  title='NVIDIA Gross Profit Margin (Quarterly) Trends | YC'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78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confidence=0.008  title='NVIDIA Announces Financial Results for First Quart'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https://www.startpage.com/sp/search 200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14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https://investor.gm.com/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https://investor.nvidia.com/financial-info/financial-reports/default.aspx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https://www.cnbc.com/2026/02/25/nvidia-nvda-earnings-report-q4-2026.html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 failed (HTTPStatusError): Client error '403 Forbidden' for url 'https://investor.gm.com/'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more information check: https://developer.mozilla.org/en-US/docs/Web/HTTP/Status/403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confidence=0.249  title='Investor Relations | General Motors'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8454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confidence=0.713  title='Nvidia SWOT Analysis 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https://www.mojeek.com/search?q=Nvidia+recent+earnings+announcements+and+guidance+2026 403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primp | INFO | response: https://www.mojeek.com/search?q=General+Motors+vs+Nvidia+financial+performance+2025 403</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559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confidence=0.190  title='NVIDIA Corporation - Financial Reports'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10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DuckDuckGo returned 10 raw hit(s)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4934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confidence=0.459  title='U.S. Auto Industry 2025 Review and What to Expect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https://www.cnbc.com/video/2026/06/10/nvidia-is-undervalued-says-wedbushs-matt-b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https://www.cnbc.com/video/2026/06/08/nvidia-wants-to-try-to-get-everyone-to-be-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https://www.cnbc.com/video/2026/06/12/sequoias-maguire-likens-spacex-to-nvidia-t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https://nvidianews.nvidia.com/news/nvidia-announces-financial-results-for-fourth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https://www.sec.gov/Archives/edgar/data/1045810/000104581025000115/q1fy26pr.htm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Fetching: https://rmcadory.medium.com/what-do-general-motors-nvidia-alphabet-and-tesla-all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2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edgar.xbrl.standardization.reverse_index | INFO | ReverseIndex initialized: 2923 mappings, 206 ambiguous, 0 </w:t>
            </w:r>
          </w:p>
          <w:p>
            <w:pPr>
              <w:spacing w:after="0" w:line="230" w:lineRule="exact"/>
            </w:pPr>
            <w:r>
              <w:rPr>
                <w:rFonts w:ascii="Courier New" w:cs="Courier New" w:eastAsia="Courier New" w:hAnsi="Courier New"/>
                <w:color w:val="1E2A38"/>
                <w:sz w:val="17"/>
                <w:szCs w:val="17"/>
              </w:rPr>
              <w:t xml:space="preserve">    deprecated, 272 excluded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edgar.xbrl.standardization.sections | INFO | SectionMembership initialized: 7 statements, 32 sections, 235 concepts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No body text found, using DDG snippet fallback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confidence=0.213  title='NVIDIA Announces Financial Results for First Quart'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6109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confidence=0.579  title='Nvidia Revenue By Country: U.S., Singapore, Taiwan'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2 result(s) above confidence threshold 0.25</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a.py:73: UserWarning: Unusual tax rate: -4.4%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warnings.warn(f"Unusual tax rate: {effective_rate:.1%}")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78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confidence=0.008  title='NVIDIA Announces Financial Results for Fourth Quar'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external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8812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confidence=0.692  title='What do Tesla, Nvidia, Alphabet, and General Motor'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1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6,071,000,000 (2.5%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4,493,000,000 (1.7%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4,021,000,000 (1.5%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448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confidence=0.243  title="Sequoia's Maguire likens SpaceX to Nvidia three ye"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462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confidence=0.245  title="Nvidia is undervalued, says Wedbush's Matt Bryson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462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confidence=0.245  title='Nvidia wants to try to get everyone to be a custom'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0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get_financials: data from external (ticker=GM,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get_market_data: data from external (ticker=NVDA, include_rfr=True)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get_market_data: data from external (ticker=GM, include_rfr=True)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a.py:73: UserWarning: Unusual tax rate: -4.4%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warnings.warn(f"Unusual tax rate: {effective_rate:.1%}")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get_income_statement_growth_rates: data from external (ticker=GM,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get_income_statement_growth_rates: data from external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get_liquidity_ratios: data from external (ticker=GM,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get_balance_sheet_growth_rates: data from external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get_liquidity_ratios: data from external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get_profitability_ratios: data from external (ticker=GM,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get_profitability_ratios: data from external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get_efficiency_ratios: data from external (ticker=GM,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Scraped 5776 chars of body text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confidence=0.500  title='Nvidia (NVDA) earnings report Q4 2026 - CNBC'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 1 result(s) above confidence threshold 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{'scrape_node': {'messages': [ToolMessage(content='{"source": "web", "research_goal": "To conduct a comparative </w:t>
            </w:r>
          </w:p>
          <w:p>
            <w:pPr>
              <w:spacing w:after="0" w:line="230" w:lineRule="exact"/>
            </w:pPr>
            <w:r>
              <w:rPr>
                <w:rFonts w:ascii="Courier New" w:cs="Courier New" w:eastAsia="Courier New" w:hAnsi="Courier New"/>
                <w:color w:val="1E2A38"/>
                <w:sz w:val="17"/>
                <w:szCs w:val="17"/>
              </w:rPr>
              <w:t xml:space="preserve">    analysis between General Motors and Nvidia, focusing on their financial performance, earnings, and guidance </w:t>
            </w:r>
          </w:p>
          <w:p>
            <w:pPr>
              <w:spacing w:after="0" w:line="230" w:lineRule="exact"/>
            </w:pPr>
            <w:r>
              <w:rPr>
                <w:rFonts w:ascii="Courier New" w:cs="Courier New" w:eastAsia="Courier New" w:hAnsi="Courier New"/>
                <w:color w:val="1E2A38"/>
                <w:sz w:val="17"/>
                <w:szCs w:val="17"/>
              </w:rPr>
              <w:t xml:space="preserve">    from 2025 to 2026.", "queries": ["General Motors vs Nvidia financial performance 2025-2026", "General Motors </w:t>
            </w:r>
          </w:p>
          <w:p>
            <w:pPr>
              <w:spacing w:after="0" w:line="230" w:lineRule="exact"/>
            </w:pPr>
            <w:r>
              <w:rPr>
                <w:rFonts w:ascii="Courier New" w:cs="Courier New" w:eastAsia="Courier New" w:hAnsi="Courier New"/>
                <w:color w:val="1E2A38"/>
                <w:sz w:val="17"/>
                <w:szCs w:val="17"/>
              </w:rPr>
              <w:t xml:space="preserve">    and Nvidia recent earnings announcements and guidance", "Comparative analysis of General Motors and Nvidia </w:t>
            </w:r>
          </w:p>
          <w:p>
            <w:pPr>
              <w:spacing w:after="0" w:line="230" w:lineRule="exact"/>
            </w:pPr>
            <w:r>
              <w:rPr>
                <w:rFonts w:ascii="Courier New" w:cs="Courier New" w:eastAsia="Courier New" w:hAnsi="Courier New"/>
                <w:color w:val="1E2A38"/>
                <w:sz w:val="17"/>
                <w:szCs w:val="17"/>
              </w:rPr>
              <w:t xml:space="preserve">    revenue growth and margin expansion"], "results": [{"query": "Comparative analysis of General Motors and </w:t>
            </w:r>
          </w:p>
          <w:p>
            <w:pPr>
              <w:spacing w:after="0" w:line="230" w:lineRule="exact"/>
            </w:pPr>
            <w:r>
              <w:rPr>
                <w:rFonts w:ascii="Courier New" w:cs="Courier New" w:eastAsia="Courier New" w:hAnsi="Courier New"/>
                <w:color w:val="1E2A38"/>
                <w:sz w:val="17"/>
                <w:szCs w:val="17"/>
              </w:rPr>
              <w:t xml:space="preserve">    Nvidia revenue growth and margin expansion", "url": "https://www.companieshistory.com/nvidia-swot-analysis", </w:t>
            </w:r>
          </w:p>
          <w:p>
            <w:pPr>
              <w:spacing w:after="0" w:line="230" w:lineRule="exact"/>
            </w:pPr>
            <w:r>
              <w:rPr>
                <w:rFonts w:ascii="Courier New" w:cs="Courier New" w:eastAsia="Courier New" w:hAnsi="Courier New"/>
                <w:color w:val="1E2A38"/>
                <w:sz w:val="17"/>
                <w:szCs w:val="17"/>
              </w:rPr>
              <w:t xml:space="preserve">    "title": "Nvidia SWOT Analysis 2026", "snippet": "Nvidia posted $215.9 billion in full-year revenue for fiscal </w:t>
            </w:r>
          </w:p>
          <w:p>
            <w:pPr>
              <w:spacing w:after="0" w:line="230" w:lineRule="exact"/>
            </w:pPr>
            <w:r>
              <w:rPr>
                <w:rFonts w:ascii="Courier New" w:cs="Courier New" w:eastAsia="Courier New" w:hAnsi="Courier New"/>
                <w:color w:val="1E2A38"/>
                <w:sz w:val="17"/>
                <w:szCs w:val="17"/>
              </w:rPr>
              <w:t xml:space="preserve">    2026, a 65% jump from the prior year, and then opened fiscal 2027 with a record $81.6 billion quarter in Q1 </w:t>
            </w:r>
          </w:p>
          <w:p>
            <w:pPr>
              <w:spacing w:after="0" w:line="230" w:lineRule="exact"/>
            </w:pPr>
            <w:r>
              <w:rPr>
                <w:rFonts w:ascii="Courier New" w:cs="Courier New" w:eastAsia="Courier New" w:hAnsi="Courier New"/>
                <w:color w:val="1E2A38"/>
                <w:sz w:val="17"/>
                <w:szCs w:val="17"/>
              </w:rPr>
              <w:t xml:space="preserve">    (ended April 2026). With a market capitalization above $5.2 trillion and 42,000 employees, the company is the </w:t>
            </w:r>
          </w:p>
          <w:p>
            <w:pPr>
              <w:spacing w:after="0" w:line="230" w:lineRule="exact"/>
            </w:pPr>
            <w:r>
              <w:rPr>
                <w:rFonts w:ascii="Courier New" w:cs="Courier New" w:eastAsia="Courier New" w:hAnsi="Courier New"/>
                <w:color w:val="1E2A38"/>
                <w:sz w:val="17"/>
                <w:szCs w:val="17"/>
              </w:rPr>
              <w:t xml:space="preserve">    world\\u2019s most valuable public corporation. This Nvidia SWOT analysis breaks down the strengths, </w:t>
            </w:r>
          </w:p>
          <w:p>
            <w:pPr>
              <w:spacing w:after="0" w:line="230" w:lineRule="exact"/>
            </w:pPr>
            <w:r>
              <w:rPr>
                <w:rFonts w:ascii="Courier New" w:cs="Courier New" w:eastAsia="Courier New" w:hAnsi="Courier New"/>
                <w:color w:val="1E2A38"/>
                <w:sz w:val="17"/>
                <w:szCs w:val="17"/>
              </w:rPr>
              <w:t xml:space="preserve">    weaknesses, opportunities, and threats shaping the heading into the second half of 2026. Nvidia controls </w:t>
            </w:r>
          </w:p>
          <w:p>
            <w:pPr>
              <w:spacing w:after="0" w:line="230" w:lineRule="exact"/>
            </w:pPr>
            <w:r>
              <w:rPr>
                <w:rFonts w:ascii="Courier New" w:cs="Courier New" w:eastAsia="Courier New" w:hAnsi="Courier New"/>
                <w:color w:val="1E2A38"/>
                <w:sz w:val="17"/>
                <w:szCs w:val="17"/>
              </w:rPr>
              <w:t xml:space="preserve">    roughly 81% of the data center AI chip market, with $193.7 billion in data center revenue for fiscal 2026. The </w:t>
            </w:r>
          </w:p>
          <w:p>
            <w:pPr>
              <w:spacing w:after="0" w:line="230" w:lineRule="exact"/>
            </w:pPr>
            <w:r>
              <w:rPr>
                <w:rFonts w:ascii="Courier New" w:cs="Courier New" w:eastAsia="Courier New" w:hAnsi="Courier New"/>
                <w:color w:val="1E2A38"/>
                <w:sz w:val="17"/>
                <w:szCs w:val="17"/>
              </w:rPr>
              <w:t xml:space="preserve">    CUDA softw", "confidence": 0.713, "source_type": "web"}, {"query": "Comparative analysis of General Motors and </w:t>
            </w:r>
          </w:p>
          <w:p>
            <w:pPr>
              <w:spacing w:after="0" w:line="230" w:lineRule="exact"/>
            </w:pPr>
            <w:r>
              <w:rPr>
                <w:rFonts w:ascii="Courier New" w:cs="Courier New" w:eastAsia="Courier New" w:hAnsi="Courier New"/>
                <w:color w:val="1E2A38"/>
                <w:sz w:val="17"/>
                <w:szCs w:val="17"/>
              </w:rPr>
              <w:t xml:space="preserve">    Nvidia revenue growth and margin expansion", "url": "https://stockdividendscreener.com/technology/nvidia-revenu</w:t>
            </w:r>
          </w:p>
          <w:p>
            <w:pPr>
              <w:spacing w:after="0" w:line="230" w:lineRule="exact"/>
            </w:pPr>
            <w:r>
              <w:rPr>
                <w:rFonts w:ascii="Courier New" w:cs="Courier New" w:eastAsia="Courier New" w:hAnsi="Courier New"/>
                <w:color w:val="1E2A38"/>
                <w:sz w:val="17"/>
                <w:szCs w:val="17"/>
              </w:rPr>
              <w:t xml:space="preserve">    e-by-country/", "title": "Nvidia Revenue By Country: U.S., Singapore, Taiwan, China, and Europe | Fundamental </w:t>
            </w:r>
          </w:p>
          <w:p>
            <w:pPr>
              <w:spacing w:after="0" w:line="230" w:lineRule="exact"/>
            </w:pPr>
            <w:r>
              <w:rPr>
                <w:rFonts w:ascii="Courier New" w:cs="Courier New" w:eastAsia="Courier New" w:hAnsi="Courier New"/>
                <w:color w:val="1E2A38"/>
                <w:sz w:val="17"/>
                <w:szCs w:val="17"/>
              </w:rPr>
              <w:t xml:space="preserve">    Data And Statistics For Stocks", "snippet": "Artificial Intelligence. Pexels Images. This article looks at . </w:t>
            </w:r>
          </w:p>
          <w:p>
            <w:pPr>
              <w:spacing w:after="0" w:line="230" w:lineRule="exact"/>
            </w:pPr>
            <w:r>
              <w:rPr>
                <w:rFonts w:ascii="Courier New" w:cs="Courier New" w:eastAsia="Courier New" w:hAnsi="Courier New"/>
                <w:color w:val="1E2A38"/>
                <w:sz w:val="17"/>
                <w:szCs w:val="17"/>
              </w:rPr>
              <w:t xml:space="preserve">    For your information, Nvidia derives the majority of its revenue from only : the U.S. and China, with Taiwan </w:t>
            </w:r>
          </w:p>
          <w:p>
            <w:pPr>
              <w:spacing w:after="0" w:line="230" w:lineRule="exact"/>
            </w:pPr>
            <w:r>
              <w:rPr>
                <w:rFonts w:ascii="Courier New" w:cs="Courier New" w:eastAsia="Courier New" w:hAnsi="Courier New"/>
                <w:color w:val="1E2A38"/>
                <w:sz w:val="17"/>
                <w:szCs w:val="17"/>
              </w:rPr>
              <w:t xml:space="preserve">    and Hong Kong included. The U.S. and China made up over 76% of Nvidia\\u2019s total revenue in fiscal year </w:t>
            </w:r>
          </w:p>
          <w:p>
            <w:pPr>
              <w:spacing w:after="0" w:line="230" w:lineRule="exact"/>
            </w:pPr>
            <w:r>
              <w:rPr>
                <w:rFonts w:ascii="Courier New" w:cs="Courier New" w:eastAsia="Courier New" w:hAnsi="Courier New"/>
                <w:color w:val="1E2A38"/>
                <w:sz w:val="17"/>
                <w:szCs w:val="17"/>
              </w:rPr>
              <w:t xml:space="preserve">    2025. Excluding the U.S., Nvidia\\u2019s revenue from Asia, with Singapore included, contributed as much as </w:t>
            </w:r>
          </w:p>
          <w:p>
            <w:pPr>
              <w:spacing w:after="0" w:line="230" w:lineRule="exact"/>
            </w:pPr>
            <w:r>
              <w:rPr>
                <w:rFonts w:ascii="Courier New" w:cs="Courier New" w:eastAsia="Courier New" w:hAnsi="Courier New"/>
                <w:color w:val="1E2A38"/>
                <w:sz w:val="17"/>
                <w:szCs w:val="17"/>
              </w:rPr>
              <w:t xml:space="preserve">    47% of the total in fiscal year 2025. Let\\u2019s proceed to the details! Investors looking for other </w:t>
            </w:r>
          </w:p>
          <w:p>
            <w:pPr>
              <w:spacing w:after="0" w:line="230" w:lineRule="exact"/>
            </w:pPr>
            <w:r>
              <w:rPr>
                <w:rFonts w:ascii="Courier New" w:cs="Courier New" w:eastAsia="Courier New" w:hAnsi="Courier New"/>
                <w:color w:val="1E2A38"/>
                <w:sz w:val="17"/>
                <w:szCs w:val="17"/>
              </w:rPr>
              <w:t xml:space="preserve">    statistics of Nvidia may find more resources on these pages: Please use the to navigate this page. O2. Z1. A1. </w:t>
            </w:r>
          </w:p>
          <w:p>
            <w:pPr>
              <w:spacing w:after="0" w:line="230" w:lineRule="exact"/>
            </w:pPr>
            <w:r>
              <w:rPr>
                <w:rFonts w:ascii="Courier New" w:cs="Courier New" w:eastAsia="Courier New" w:hAnsi="Courier New"/>
                <w:color w:val="1E2A38"/>
                <w:sz w:val="17"/>
                <w:szCs w:val="17"/>
              </w:rPr>
              <w:t xml:space="preserve">    A2. A3. B1. B2. B", "confidence": 0.579, "source_type": "web"}, {"query": "General Motors and Nvidia recent </w:t>
            </w:r>
          </w:p>
          <w:p>
            <w:pPr>
              <w:spacing w:after="0" w:line="230" w:lineRule="exact"/>
            </w:pPr>
            <w:r>
              <w:rPr>
                <w:rFonts w:ascii="Courier New" w:cs="Courier New" w:eastAsia="Courier New" w:hAnsi="Courier New"/>
                <w:color w:val="1E2A38"/>
                <w:sz w:val="17"/>
                <w:szCs w:val="17"/>
              </w:rPr>
              <w:t xml:space="preserve">    earnings announcements and guidance", "url": "https://www.cnbc.com/2026/02/25/nvidia-nvda-earnings-report-q4-20</w:t>
            </w:r>
          </w:p>
          <w:p>
            <w:pPr>
              <w:spacing w:after="0" w:line="230" w:lineRule="exact"/>
            </w:pPr>
            <w:r>
              <w:rPr>
                <w:rFonts w:ascii="Courier New" w:cs="Courier New" w:eastAsia="Courier New" w:hAnsi="Courier New"/>
                <w:color w:val="1E2A38"/>
                <w:sz w:val="17"/>
                <w:szCs w:val="17"/>
              </w:rPr>
              <w:t xml:space="preserve">    26.html", "title": "Nvidia (NVDA) earnings report Q4 2026 - CNBC", "snippet": "In this article reported </w:t>
            </w:r>
          </w:p>
          <w:p>
            <w:pPr>
              <w:spacing w:after="0" w:line="230" w:lineRule="exact"/>
            </w:pPr>
            <w:r>
              <w:rPr>
                <w:rFonts w:ascii="Courier New" w:cs="Courier New" w:eastAsia="Courier New" w:hAnsi="Courier New"/>
                <w:color w:val="1E2A38"/>
                <w:sz w:val="17"/>
                <w:szCs w:val="17"/>
              </w:rPr>
              <w:t xml:space="preserve">    better-than-expected fiscal fourth-quarter results on Wednesday, driven by 75% revenue growth in its core data </w:t>
            </w:r>
          </w:p>
          <w:p>
            <w:pPr>
              <w:spacing w:after="0" w:line="230" w:lineRule="exact"/>
            </w:pPr>
            <w:r>
              <w:rPr>
                <w:rFonts w:ascii="Courier New" w:cs="Courier New" w:eastAsia="Courier New" w:hAnsi="Courier New"/>
                <w:color w:val="1E2A38"/>
                <w:sz w:val="17"/>
                <w:szCs w:val="17"/>
              </w:rPr>
              <w:t xml:space="preserve">    center business. The stock rose initially rose in extended trading before paring most of its gains. Here\'s </w:t>
            </w:r>
          </w:p>
          <w:p>
            <w:pPr>
              <w:spacing w:after="0" w:line="230" w:lineRule="exact"/>
            </w:pPr>
            <w:r>
              <w:rPr>
                <w:rFonts w:ascii="Courier New" w:cs="Courier New" w:eastAsia="Courier New" w:hAnsi="Courier New"/>
                <w:color w:val="1E2A38"/>
                <w:sz w:val="17"/>
                <w:szCs w:val="17"/>
              </w:rPr>
              <w:t xml:space="preserve">    how the company did, compared with estimates from analysts polled by LSEG: Nvidia\'s total revenue for the </w:t>
            </w:r>
          </w:p>
          <w:p>
            <w:pPr>
              <w:spacing w:after="0" w:line="230" w:lineRule="exact"/>
            </w:pPr>
            <w:r>
              <w:rPr>
                <w:rFonts w:ascii="Courier New" w:cs="Courier New" w:eastAsia="Courier New" w:hAnsi="Courier New"/>
                <w:color w:val="1E2A38"/>
                <w:sz w:val="17"/>
                <w:szCs w:val="17"/>
              </w:rPr>
              <w:t xml:space="preserve">    quarter climbed 73% from $39.3 billion a year earlier. The company now gets over 91% of sales from its data </w:t>
            </w:r>
          </w:p>
          <w:p>
            <w:pPr>
              <w:spacing w:after="0" w:line="230" w:lineRule="exact"/>
            </w:pPr>
            <w:r>
              <w:rPr>
                <w:rFonts w:ascii="Courier New" w:cs="Courier New" w:eastAsia="Courier New" w:hAnsi="Courier New"/>
                <w:color w:val="1E2A38"/>
                <w:sz w:val="17"/>
                <w:szCs w:val="17"/>
              </w:rPr>
              <w:t xml:space="preserve">    center unit, which houses its market leading artificial intelligence chips. Data center revenue came in at </w:t>
            </w:r>
          </w:p>
          <w:p>
            <w:pPr>
              <w:spacing w:after="0" w:line="230" w:lineRule="exact"/>
            </w:pPr>
            <w:r>
              <w:rPr>
                <w:rFonts w:ascii="Courier New" w:cs="Courier New" w:eastAsia="Courier New" w:hAnsi="Courier New"/>
                <w:color w:val="1E2A38"/>
                <w:sz w:val="17"/>
                <w:szCs w:val="17"/>
              </w:rPr>
              <w:t xml:space="preserve">    $62.3 billion for the quarter, ahead", "confidence": 0.5, "source_type": "news article"}, {"query": "General </w:t>
            </w:r>
          </w:p>
          <w:p>
            <w:pPr>
              <w:spacing w:after="0" w:line="230" w:lineRule="exact"/>
            </w:pPr>
            <w:r>
              <w:rPr>
                <w:rFonts w:ascii="Courier New" w:cs="Courier New" w:eastAsia="Courier New" w:hAnsi="Courier New"/>
                <w:color w:val="1E2A38"/>
                <w:sz w:val="17"/>
                <w:szCs w:val="17"/>
              </w:rPr>
              <w:t xml:space="preserve">    Motors vs Nvidia financial performance 2025-2026", "url": "https://eqvista.com/fortune-500-companies-in-the-us/</w:t>
            </w:r>
          </w:p>
          <w:p>
            <w:pPr>
              <w:spacing w:after="0" w:line="230" w:lineRule="exact"/>
            </w:pPr>
            <w:r>
              <w:rPr>
                <w:rFonts w:ascii="Courier New" w:cs="Courier New" w:eastAsia="Courier New" w:hAnsi="Courier New"/>
                <w:color w:val="1E2A38"/>
                <w:sz w:val="17"/>
                <w:szCs w:val="17"/>
              </w:rPr>
              <w:t xml:space="preserve">    ", "title": "Fortune 500 Companies List (2025-2026) - Eqvista", "snippet": "Eqvista Team The is evolving, </w:t>
            </w:r>
          </w:p>
          <w:p>
            <w:pPr>
              <w:spacing w:after="0" w:line="230" w:lineRule="exact"/>
            </w:pPr>
            <w:r>
              <w:rPr>
                <w:rFonts w:ascii="Courier New" w:cs="Courier New" w:eastAsia="Courier New" w:hAnsi="Courier New"/>
                <w:color w:val="1E2A38"/>
                <w:sz w:val="17"/>
                <w:szCs w:val="17"/>
              </w:rPr>
              <w:t xml:space="preserve">    driven by several key market trends that reflect broader economic shifts and consumer preferences. Reports </w:t>
            </w:r>
          </w:p>
          <w:p>
            <w:pPr>
              <w:spacing w:after="0" w:line="230" w:lineRule="exact"/>
            </w:pPr>
            <w:r>
              <w:rPr>
                <w:rFonts w:ascii="Courier New" w:cs="Courier New" w:eastAsia="Courier New" w:hAnsi="Courier New"/>
                <w:color w:val="1E2A38"/>
                <w:sz w:val="17"/>
                <w:szCs w:val="17"/>
              </w:rPr>
              <w:t xml:space="preserve">    indicate that 38% of these businesses have set targets for significant sustainability initiatives by 2030, </w:t>
            </w:r>
          </w:p>
          <w:p>
            <w:pPr>
              <w:spacing w:after="0" w:line="230" w:lineRule="exact"/>
            </w:pPr>
            <w:r>
              <w:rPr>
                <w:rFonts w:ascii="Courier New" w:cs="Courier New" w:eastAsia="Courier New" w:hAnsi="Courier New"/>
                <w:color w:val="1E2A38"/>
                <w:sz w:val="17"/>
                <w:szCs w:val="17"/>
              </w:rPr>
              <w:t xml:space="preserve">    with many already achieving or aiming for carbon neutrality. In 2025, the Fortune 500 companies collectively </w:t>
            </w:r>
          </w:p>
          <w:p>
            <w:pPr>
              <w:spacing w:after="0" w:line="230" w:lineRule="exact"/>
            </w:pPr>
            <w:r>
              <w:rPr>
                <w:rFonts w:ascii="Courier New" w:cs="Courier New" w:eastAsia="Courier New" w:hAnsi="Courier New"/>
                <w:color w:val="1E2A38"/>
                <w:sz w:val="17"/>
                <w:szCs w:val="17"/>
              </w:rPr>
              <w:t xml:space="preserve">    accounted for and employed around 30.8 million people. Overall, the top 10 companies altogether made around </w:t>
            </w:r>
          </w:p>
          <w:p>
            <w:pPr>
              <w:spacing w:after="0" w:line="230" w:lineRule="exact"/>
            </w:pPr>
            <w:r>
              <w:rPr>
                <w:rFonts w:ascii="Courier New" w:cs="Courier New" w:eastAsia="Courier New" w:hAnsi="Courier New"/>
                <w:color w:val="1E2A38"/>
                <w:sz w:val="17"/>
                <w:szCs w:val="17"/>
              </w:rPr>
              <w:t xml:space="preserve">    $4.16 trillion in revenue. year. This article discusses the key insights and highlights the Fortune 500 </w:t>
            </w:r>
          </w:p>
          <w:p>
            <w:pPr>
              <w:spacing w:after="0" w:line="230" w:lineRule="exact"/>
            </w:pPr>
            <w:r>
              <w:rPr>
                <w:rFonts w:ascii="Courier New" w:cs="Courier New" w:eastAsia="Courier New" w:hAnsi="Courier New"/>
                <w:color w:val="1E2A38"/>
                <w:sz w:val="17"/>
                <w:szCs w:val="17"/>
              </w:rPr>
              <w:t xml:space="preserve">    companies\\u2019 ranking in 2025-2026. Th", "confidence": 0.481, "source_type": "web"}, {"query": "General </w:t>
            </w:r>
          </w:p>
          <w:p>
            <w:pPr>
              <w:spacing w:after="0" w:line="230" w:lineRule="exact"/>
            </w:pPr>
            <w:r>
              <w:rPr>
                <w:rFonts w:ascii="Courier New" w:cs="Courier New" w:eastAsia="Courier New" w:hAnsi="Courier New"/>
                <w:color w:val="1E2A38"/>
                <w:sz w:val="17"/>
                <w:szCs w:val="17"/>
              </w:rPr>
              <w:t xml:space="preserve">    Motors vs Nvidia financial performance 2025-2026", "url": "https://finance.yahoo.com/news/u-auto-industry-2025-</w:t>
            </w:r>
          </w:p>
          <w:p>
            <w:pPr>
              <w:spacing w:after="0" w:line="230" w:lineRule="exact"/>
            </w:pPr>
            <w:r>
              <w:rPr>
                <w:rFonts w:ascii="Courier New" w:cs="Courier New" w:eastAsia="Courier New" w:hAnsi="Courier New"/>
                <w:color w:val="1E2A38"/>
                <w:sz w:val="17"/>
                <w:szCs w:val="17"/>
              </w:rPr>
              <w:t xml:space="preserve">    review-130100793.html", "title": "U.S. Auto Industry 2025 Review and What to Expect in 2026", "snippet": </w:t>
            </w:r>
          </w:p>
          <w:p>
            <w:pPr>
              <w:spacing w:after="0" w:line="230" w:lineRule="exact"/>
            </w:pPr>
            <w:r>
              <w:rPr>
                <w:rFonts w:ascii="Courier New" w:cs="Courier New" w:eastAsia="Courier New" w:hAnsi="Courier New"/>
                <w:color w:val="1E2A38"/>
                <w:sz w:val="17"/>
                <w:szCs w:val="17"/>
              </w:rPr>
              <w:t xml:space="preserve">    "Despite high vehicle prices, rising financing costs and tariff pressure, the U.S. auto industry had a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surprisingly strong 2025. Total sales rose about 2% to roughly 16.2 million units, marking the best year since </w:t>
            </w:r>
          </w:p>
          <w:p>
            <w:pPr>
              <w:spacing w:after="0" w:line="230" w:lineRule="exact"/>
            </w:pPr>
            <w:r>
              <w:rPr>
                <w:rFonts w:ascii="Courier New" w:cs="Courier New" w:eastAsia="Courier New" w:hAnsi="Courier New"/>
                <w:color w:val="1E2A38"/>
                <w:sz w:val="17"/>
                <w:szCs w:val="17"/>
              </w:rPr>
              <w:t xml:space="preserve">    2019. Early-year demand, especially for trucks and SUVs, fueled growth, though the market slowed in the fourth </w:t>
            </w:r>
          </w:p>
          <w:p>
            <w:pPr>
              <w:spacing w:after="0" w:line="230" w:lineRule="exact"/>
            </w:pPr>
            <w:r>
              <w:rPr>
                <w:rFonts w:ascii="Courier New" w:cs="Courier New" w:eastAsia="Courier New" w:hAnsi="Courier New"/>
                <w:color w:val="1E2A38"/>
                <w:sz w:val="17"/>
                <w:szCs w:val="17"/>
              </w:rPr>
              <w:t xml:space="preserve">    quarter as electric vehicle (EV) demand cooled following the expiration of federal tax credits. Car buyers </w:t>
            </w:r>
          </w:p>
          <w:p>
            <w:pPr>
              <w:spacing w:after="0" w:line="230" w:lineRule="exact"/>
            </w:pPr>
            <w:r>
              <w:rPr>
                <w:rFonts w:ascii="Courier New" w:cs="Courier New" w:eastAsia="Courier New" w:hAnsi="Courier New"/>
                <w:color w:val="1E2A38"/>
                <w:sz w:val="17"/>
                <w:szCs w:val="17"/>
              </w:rPr>
              <w:t xml:space="preserve">    faced record prices, paying an average of $50,326 for a new vehicle in December 2025, per Kelley Blue Book. </w:t>
            </w:r>
          </w:p>
          <w:p>
            <w:pPr>
              <w:spacing w:after="0" w:line="230" w:lineRule="exact"/>
            </w:pPr>
            <w:r>
              <w:rPr>
                <w:rFonts w:ascii="Courier New" w:cs="Courier New" w:eastAsia="Courier New" w:hAnsi="Courier New"/>
                <w:color w:val="1E2A38"/>
                <w:sz w:val="17"/>
                <w:szCs w:val="17"/>
              </w:rPr>
              <w:t xml:space="preserve">    That marked a 0.8% increase from November\\u2019s $49,814 average, ", "confidence": 0.459, "source_type": </w:t>
            </w:r>
          </w:p>
          <w:p>
            <w:pPr>
              <w:spacing w:after="0" w:line="230" w:lineRule="exact"/>
            </w:pPr>
            <w:r>
              <w:rPr>
                <w:rFonts w:ascii="Courier New" w:cs="Courier New" w:eastAsia="Courier New" w:hAnsi="Courier New"/>
                <w:color w:val="1E2A38"/>
                <w:sz w:val="17"/>
                <w:szCs w:val="17"/>
              </w:rPr>
              <w:t xml:space="preserve">    "web"}]}', name='scrape_web', tool_call_id='597c3bf0-b3d1-48a6-8e46-90eee6504691'), </w:t>
            </w:r>
          </w:p>
          <w:p>
            <w:pPr>
              <w:spacing w:after="0" w:line="230" w:lineRule="exact"/>
            </w:pPr>
            <w:r>
              <w:rPr>
                <w:rFonts w:ascii="Courier New" w:cs="Courier New" w:eastAsia="Courier New" w:hAnsi="Courier New"/>
                <w:color w:val="1E2A38"/>
                <w:sz w:val="17"/>
                <w:szCs w:val="17"/>
              </w:rPr>
              <w:t xml:space="preserve">    ToolMessage(content='{"source": "web", "research_goal": "To conduct a comparative analysis of General Motors </w:t>
            </w:r>
          </w:p>
          <w:p>
            <w:pPr>
              <w:spacing w:after="0" w:line="230" w:lineRule="exact"/>
            </w:pPr>
            <w:r>
              <w:rPr>
                <w:rFonts w:ascii="Courier New" w:cs="Courier New" w:eastAsia="Courier New" w:hAnsi="Courier New"/>
                <w:color w:val="1E2A38"/>
                <w:sz w:val="17"/>
                <w:szCs w:val="17"/>
              </w:rPr>
              <w:t xml:space="preserve">    and Nvidia\'s financial performance, recent earnings, guidance, competitive position, and stock performance.", </w:t>
            </w:r>
          </w:p>
          <w:p>
            <w:pPr>
              <w:spacing w:after="0" w:line="230" w:lineRule="exact"/>
            </w:pPr>
            <w:r>
              <w:rPr>
                <w:rFonts w:ascii="Courier New" w:cs="Courier New" w:eastAsia="Courier New" w:hAnsi="Courier New"/>
                <w:color w:val="1E2A38"/>
                <w:sz w:val="17"/>
                <w:szCs w:val="17"/>
              </w:rPr>
              <w:t xml:space="preserve">    "queries": ["General Motors vs Nvidia financial performance 2025", "Nvidia recent earnings announcements and </w:t>
            </w:r>
          </w:p>
          <w:p>
            <w:pPr>
              <w:spacing w:after="0" w:line="230" w:lineRule="exact"/>
            </w:pPr>
            <w:r>
              <w:rPr>
                <w:rFonts w:ascii="Courier New" w:cs="Courier New" w:eastAsia="Courier New" w:hAnsi="Courier New"/>
                <w:color w:val="1E2A38"/>
                <w:sz w:val="17"/>
                <w:szCs w:val="17"/>
              </w:rPr>
              <w:t xml:space="preserve">    guidance 2026", "General Motors and Nvidia competitive position in electric vehicles 2026", "General Motors </w:t>
            </w:r>
          </w:p>
          <w:p>
            <w:pPr>
              <w:spacing w:after="0" w:line="230" w:lineRule="exact"/>
            </w:pPr>
            <w:r>
              <w:rPr>
                <w:rFonts w:ascii="Courier New" w:cs="Courier New" w:eastAsia="Courier New" w:hAnsi="Courier New"/>
                <w:color w:val="1E2A38"/>
                <w:sz w:val="17"/>
                <w:szCs w:val="17"/>
              </w:rPr>
              <w:t xml:space="preserve">    and Nvidia stock performance comparison 2025-2026"], "results": [{"query": "General Motors vs Nvidia financial </w:t>
            </w:r>
          </w:p>
          <w:p>
            <w:pPr>
              <w:spacing w:after="0" w:line="230" w:lineRule="exact"/>
            </w:pPr>
            <w:r>
              <w:rPr>
                <w:rFonts w:ascii="Courier New" w:cs="Courier New" w:eastAsia="Courier New" w:hAnsi="Courier New"/>
                <w:color w:val="1E2A38"/>
                <w:sz w:val="17"/>
                <w:szCs w:val="17"/>
              </w:rPr>
              <w:t xml:space="preserve">    performance 2025", "url": "https://rmcadory.medium.com/what-do-general-motors-nvidia-alphabet-and-tesla-all-hav</w:t>
            </w:r>
          </w:p>
          <w:p>
            <w:pPr>
              <w:spacing w:after="0" w:line="230" w:lineRule="exact"/>
            </w:pPr>
            <w:r>
              <w:rPr>
                <w:rFonts w:ascii="Courier New" w:cs="Courier New" w:eastAsia="Courier New" w:hAnsi="Courier New"/>
                <w:color w:val="1E2A38"/>
                <w:sz w:val="17"/>
                <w:szCs w:val="17"/>
              </w:rPr>
              <w:t xml:space="preserve">    e-in-common-c126f5603b4c", "title": "What do Tesla, Nvidia, Alphabet, and General Motors, All Have In ...", </w:t>
            </w:r>
          </w:p>
          <w:p>
            <w:pPr>
              <w:spacing w:after="0" w:line="230" w:lineRule="exact"/>
            </w:pPr>
            <w:r>
              <w:rPr>
                <w:rFonts w:ascii="Courier New" w:cs="Courier New" w:eastAsia="Courier New" w:hAnsi="Courier New"/>
                <w:color w:val="1E2A38"/>
                <w:sz w:val="17"/>
                <w:szCs w:val="17"/>
              </w:rPr>
              <w:t xml:space="preserve">    "snippet": "Listen Share Let\\u2019s be clear. My ownership of the stocks of these companies is no inherent </w:t>
            </w:r>
          </w:p>
          <w:p>
            <w:pPr>
              <w:spacing w:after="0" w:line="230" w:lineRule="exact"/>
            </w:pPr>
            <w:r>
              <w:rPr>
                <w:rFonts w:ascii="Courier New" w:cs="Courier New" w:eastAsia="Courier New" w:hAnsi="Courier New"/>
                <w:color w:val="1E2A38"/>
                <w:sz w:val="17"/>
                <w:szCs w:val="17"/>
              </w:rPr>
              <w:t xml:space="preserve">    reason for others to invest. However, my research about why I purchased these stocks provide a guide about </w:t>
            </w:r>
          </w:p>
          <w:p>
            <w:pPr>
              <w:spacing w:after="0" w:line="230" w:lineRule="exact"/>
            </w:pPr>
            <w:r>
              <w:rPr>
                <w:rFonts w:ascii="Courier New" w:cs="Courier New" w:eastAsia="Courier New" w:hAnsi="Courier New"/>
                <w:color w:val="1E2A38"/>
                <w:sz w:val="17"/>
                <w:szCs w:val="17"/>
              </w:rPr>
              <w:t xml:space="preserve">    each company\\u2019s future leadership potential in a massive new market opportunity. Before discussing these </w:t>
            </w:r>
          </w:p>
          <w:p>
            <w:pPr>
              <w:spacing w:after="0" w:line="230" w:lineRule="exact"/>
            </w:pPr>
            <w:r>
              <w:rPr>
                <w:rFonts w:ascii="Courier New" w:cs="Courier New" w:eastAsia="Courier New" w:hAnsi="Courier New"/>
                <w:color w:val="1E2A38"/>
                <w:sz w:val="17"/>
                <w:szCs w:val="17"/>
              </w:rPr>
              <w:t xml:space="preserve">    details, you should know I believe in investing versus trading. For me, investing is a long term endeavor </w:t>
            </w:r>
          </w:p>
          <w:p>
            <w:pPr>
              <w:spacing w:after="0" w:line="230" w:lineRule="exact"/>
            </w:pPr>
            <w:r>
              <w:rPr>
                <w:rFonts w:ascii="Courier New" w:cs="Courier New" w:eastAsia="Courier New" w:hAnsi="Courier New"/>
                <w:color w:val="1E2A38"/>
                <w:sz w:val="17"/>
                <w:szCs w:val="17"/>
              </w:rPr>
              <w:t xml:space="preserve">    versus trying to time a company\\u2019s stock price by making frequent entry or exit decisions. I think of </w:t>
            </w:r>
          </w:p>
          <w:p>
            <w:pPr>
              <w:spacing w:after="0" w:line="230" w:lineRule="exact"/>
            </w:pPr>
            <w:r>
              <w:rPr>
                <w:rFonts w:ascii="Courier New" w:cs="Courier New" w:eastAsia="Courier New" w:hAnsi="Courier New"/>
                <w:color w:val="1E2A38"/>
                <w:sz w:val="17"/>
                <w:szCs w:val="17"/>
              </w:rPr>
              <w:t xml:space="preserve">    investing like being an owner of the company. I put a lot of emphasis on the quality of mana", "confidence": </w:t>
            </w:r>
          </w:p>
          <w:p>
            <w:pPr>
              <w:spacing w:after="0" w:line="230" w:lineRule="exact"/>
            </w:pPr>
            <w:r>
              <w:rPr>
                <w:rFonts w:ascii="Courier New" w:cs="Courier New" w:eastAsia="Courier New" w:hAnsi="Courier New"/>
                <w:color w:val="1E2A38"/>
                <w:sz w:val="17"/>
                <w:szCs w:val="17"/>
              </w:rPr>
              <w:t xml:space="preserve">    0.692, "source_type": "web"}, {"query": "General Motors and Nvidia competitive position in electric vehicles </w:t>
            </w:r>
          </w:p>
          <w:p>
            <w:pPr>
              <w:spacing w:after="0" w:line="230" w:lineRule="exact"/>
            </w:pPr>
            <w:r>
              <w:rPr>
                <w:rFonts w:ascii="Courier New" w:cs="Courier New" w:eastAsia="Courier New" w:hAnsi="Courier New"/>
                <w:color w:val="1E2A38"/>
                <w:sz w:val="17"/>
                <w:szCs w:val="17"/>
              </w:rPr>
              <w:t xml:space="preserve">    2026", "url": "https://www.gm.com/innovation/electric-vehicles", "title": "GM Electric Vehicles, Charging &amp; </w:t>
            </w:r>
          </w:p>
          <w:p>
            <w:pPr>
              <w:spacing w:after="0" w:line="230" w:lineRule="exact"/>
            </w:pPr>
            <w:r>
              <w:rPr>
                <w:rFonts w:ascii="Courier New" w:cs="Courier New" w:eastAsia="Courier New" w:hAnsi="Courier New"/>
                <w:color w:val="1E2A38"/>
                <w:sz w:val="17"/>
                <w:szCs w:val="17"/>
              </w:rPr>
              <w:t xml:space="preserve">    Technology | General Motors", "snippet": "View important information. Pioneering innovation, awe-inspiring </w:t>
            </w:r>
          </w:p>
          <w:p>
            <w:pPr>
              <w:spacing w:after="0" w:line="230" w:lineRule="exact"/>
            </w:pPr>
            <w:r>
              <w:rPr>
                <w:rFonts w:ascii="Courier New" w:cs="Courier New" w:eastAsia="Courier New" w:hAnsi="Courier New"/>
                <w:color w:val="1E2A38"/>
                <w:sz w:val="17"/>
                <w:szCs w:val="17"/>
              </w:rPr>
              <w:t xml:space="preserve">    performance. Every day, we\\u2019re advancing the frontiers of what\\u2019s possible with our all-electric </w:t>
            </w:r>
          </w:p>
          <w:p>
            <w:pPr>
              <w:spacing w:after="0" w:line="230" w:lineRule="exact"/>
            </w:pPr>
            <w:r>
              <w:rPr>
                <w:rFonts w:ascii="Courier New" w:cs="Courier New" w:eastAsia="Courier New" w:hAnsi="Courier New"/>
                <w:color w:val="1E2A38"/>
                <w:sz w:val="17"/>
                <w:szCs w:val="17"/>
              </w:rPr>
              <w:t xml:space="preserve">    lineup. #1 Broadest range of EV models to choose from 13 Electric vehicle models across our brands 2nd Largest </w:t>
            </w:r>
          </w:p>
          <w:p>
            <w:pPr>
              <w:spacing w:after="0" w:line="230" w:lineRule="exact"/>
            </w:pPr>
            <w:r>
              <w:rPr>
                <w:rFonts w:ascii="Courier New" w:cs="Courier New" w:eastAsia="Courier New" w:hAnsi="Courier New"/>
                <w:color w:val="1E2A38"/>
                <w:sz w:val="17"/>
                <w:szCs w:val="17"/>
              </w:rPr>
              <w:t xml:space="preserve">    volume of EVs sold in the U.S. View important information. At home and on the road, you deserve freedom. GM </w:t>
            </w:r>
          </w:p>
          <w:p>
            <w:pPr>
              <w:spacing w:after="0" w:line="230" w:lineRule="exact"/>
            </w:pPr>
            <w:r>
              <w:rPr>
                <w:rFonts w:ascii="Courier New" w:cs="Courier New" w:eastAsia="Courier New" w:hAnsi="Courier New"/>
                <w:color w:val="1E2A38"/>
                <w:sz w:val="17"/>
                <w:szCs w:val="17"/>
              </w:rPr>
              <w:t xml:space="preserve">    Energy gives you the smart power you need as you live, work, and explore. Our GM Energy PowerShift charger is </w:t>
            </w:r>
          </w:p>
          <w:p>
            <w:pPr>
              <w:spacing w:after="0" w:line="230" w:lineRule="exact"/>
            </w:pPr>
            <w:r>
              <w:rPr>
                <w:rFonts w:ascii="Courier New" w:cs="Courier New" w:eastAsia="Courier New" w:hAnsi="Courier New"/>
                <w:color w:val="1E2A38"/>
                <w:sz w:val="17"/>
                <w:szCs w:val="17"/>
              </w:rPr>
              <w:t xml:space="preserve">    bidirectional, so when paired with the GM Energy V2H Enablement Kit, your properly equipped home can draw on </w:t>
            </w:r>
          </w:p>
          <w:p>
            <w:pPr>
              <w:spacing w:after="0" w:line="230" w:lineRule="exact"/>
            </w:pPr>
            <w:r>
              <w:rPr>
                <w:rFonts w:ascii="Courier New" w:cs="Courier New" w:eastAsia="Courier New" w:hAnsi="Courier New"/>
                <w:color w:val="1E2A38"/>
                <w:sz w:val="17"/>
                <w:szCs w:val="17"/>
              </w:rPr>
              <w:t xml:space="preserve">    en", "confidence": 0.543, "source_type": "web"}, {"query": "General Motors and Nvidia stock performance </w:t>
            </w:r>
          </w:p>
          <w:p>
            <w:pPr>
              <w:spacing w:after="0" w:line="230" w:lineRule="exact"/>
            </w:pPr>
            <w:r>
              <w:rPr>
                <w:rFonts w:ascii="Courier New" w:cs="Courier New" w:eastAsia="Courier New" w:hAnsi="Courier New"/>
                <w:color w:val="1E2A38"/>
                <w:sz w:val="17"/>
                <w:szCs w:val="17"/>
              </w:rPr>
              <w:t xml:space="preserve">    comparison 2025-2026", "url": "https://www.benzinga.com/money/nvidia-stock-price-prediction", "title": "Nvidia </w:t>
            </w:r>
          </w:p>
          <w:p>
            <w:pPr>
              <w:spacing w:after="0" w:line="230" w:lineRule="exact"/>
            </w:pPr>
            <w:r>
              <w:rPr>
                <w:rFonts w:ascii="Courier New" w:cs="Courier New" w:eastAsia="Courier New" w:hAnsi="Courier New"/>
                <w:color w:val="1E2A38"/>
                <w:sz w:val="17"/>
                <w:szCs w:val="17"/>
              </w:rPr>
              <w:t xml:space="preserve">    Stock Price Prediction: 2026, 2027, 2030 - Benzinga", "snippet": "NVIDIA Corp (Nasdaq: NVDA) has grown from </w:t>
            </w:r>
          </w:p>
          <w:p>
            <w:pPr>
              <w:spacing w:after="0" w:line="230" w:lineRule="exact"/>
            </w:pPr>
            <w:r>
              <w:rPr>
                <w:rFonts w:ascii="Courier New" w:cs="Courier New" w:eastAsia="Courier New" w:hAnsi="Courier New"/>
                <w:color w:val="1E2A38"/>
                <w:sz w:val="17"/>
                <w:szCs w:val="17"/>
              </w:rPr>
              <w:t xml:space="preserve">    just a chipmaker to the backbone of the artificial intelligence (AI) revolution. As enterprises scale up </w:t>
            </w:r>
          </w:p>
          <w:p>
            <w:pPr>
              <w:spacing w:after="0" w:line="230" w:lineRule="exact"/>
            </w:pPr>
            <w:r>
              <w:rPr>
                <w:rFonts w:ascii="Courier New" w:cs="Courier New" w:eastAsia="Courier New" w:hAnsi="Courier New"/>
                <w:color w:val="1E2A38"/>
                <w:sz w:val="17"/>
                <w:szCs w:val="17"/>
              </w:rPr>
              <w:t xml:space="preserve">    generative AI, autonomous vehicles, and data-driven cloud infrastructure, Nvidia\'s graphics processing units </w:t>
            </w:r>
          </w:p>
          <w:p>
            <w:pPr>
              <w:spacing w:after="0" w:line="230" w:lineRule="exact"/>
            </w:pPr>
            <w:r>
              <w:rPr>
                <w:rFonts w:ascii="Courier New" w:cs="Courier New" w:eastAsia="Courier New" w:hAnsi="Courier New"/>
                <w:color w:val="1E2A38"/>
                <w:sz w:val="17"/>
                <w:szCs w:val="17"/>
              </w:rPr>
              <w:t xml:space="preserve">    (GPUs) have become an essential tool across sectors. After a 171% surge in 2024 and another 39% gain in 2025, </w:t>
            </w:r>
          </w:p>
          <w:p>
            <w:pPr>
              <w:spacing w:after="0" w:line="230" w:lineRule="exact"/>
            </w:pPr>
            <w:r>
              <w:rPr>
                <w:rFonts w:ascii="Courier New" w:cs="Courier New" w:eastAsia="Courier New" w:hAnsi="Courier New"/>
                <w:color w:val="1E2A38"/>
                <w:sz w:val="17"/>
                <w:szCs w:val="17"/>
              </w:rPr>
              <w:t xml:space="preserve">    some investors may wonder whether Nvidia is now priced too high for continued upside. This article outlines </w:t>
            </w:r>
          </w:p>
          <w:p>
            <w:pPr>
              <w:spacing w:after="0" w:line="230" w:lineRule="exact"/>
            </w:pPr>
            <w:r>
              <w:rPr>
                <w:rFonts w:ascii="Courier New" w:cs="Courier New" w:eastAsia="Courier New" w:hAnsi="Courier New"/>
                <w:color w:val="1E2A38"/>
                <w:sz w:val="17"/>
                <w:szCs w:val="17"/>
              </w:rPr>
              <w:t xml:space="preserve">    Nvidia\\u2019s current financial standing and uses a structured forecasting methodology to estimate potential </w:t>
            </w:r>
          </w:p>
          <w:p>
            <w:pPr>
              <w:spacing w:after="0" w:line="230" w:lineRule="exact"/>
            </w:pPr>
            <w:r>
              <w:rPr>
                <w:rFonts w:ascii="Courier New" w:cs="Courier New" w:eastAsia="Courier New" w:hAnsi="Courier New"/>
                <w:color w:val="1E2A38"/>
                <w:sz w:val="17"/>
                <w:szCs w:val="17"/>
              </w:rPr>
              <w:t xml:space="preserve">    price targets for 2026", "confidence": 0.542, "source_type": "web"}]}', name='scrape_web', </w:t>
            </w:r>
          </w:p>
          <w:p>
            <w:pPr>
              <w:spacing w:after="0" w:line="230" w:lineRule="exact"/>
            </w:pPr>
            <w:r>
              <w:rPr>
                <w:rFonts w:ascii="Courier New" w:cs="Courier New" w:eastAsia="Courier New" w:hAnsi="Courier New"/>
                <w:color w:val="1E2A38"/>
                <w:sz w:val="17"/>
                <w:szCs w:val="17"/>
              </w:rPr>
              <w:t xml:space="preserve">    tool_call_id='dba256ab-2dfa-4eb2-bd04-7be035a042cf')], 'scrape_history': [{'query': 'General Motors vs Nvidia </w:t>
            </w:r>
          </w:p>
          <w:p>
            <w:pPr>
              <w:spacing w:after="0" w:line="230" w:lineRule="exact"/>
            </w:pPr>
            <w:r>
              <w:rPr>
                <w:rFonts w:ascii="Courier New" w:cs="Courier New" w:eastAsia="Courier New" w:hAnsi="Courier New"/>
                <w:color w:val="1E2A38"/>
                <w:sz w:val="17"/>
                <w:szCs w:val="17"/>
              </w:rPr>
              <w:t xml:space="preserve">    financial performance 2025-2026', 'url': 'https://eqvista.com/fortune-500-companies-in-the-us/', 'title': </w:t>
            </w:r>
          </w:p>
          <w:p>
            <w:pPr>
              <w:spacing w:after="0" w:line="230" w:lineRule="exact"/>
            </w:pPr>
            <w:r>
              <w:rPr>
                <w:rFonts w:ascii="Courier New" w:cs="Courier New" w:eastAsia="Courier New" w:hAnsi="Courier New"/>
                <w:color w:val="1E2A38"/>
                <w:sz w:val="17"/>
                <w:szCs w:val="17"/>
              </w:rPr>
              <w:t xml:space="preserve">    'Fortune 500 Companies List (2025-2026) - Eqvista', 'snippet': 'Eqvista Team The is evolving, driven by </w:t>
            </w:r>
          </w:p>
          <w:p>
            <w:pPr>
              <w:spacing w:after="0" w:line="230" w:lineRule="exact"/>
            </w:pPr>
            <w:r>
              <w:rPr>
                <w:rFonts w:ascii="Courier New" w:cs="Courier New" w:eastAsia="Courier New" w:hAnsi="Courier New"/>
                <w:color w:val="1E2A38"/>
                <w:sz w:val="17"/>
                <w:szCs w:val="17"/>
              </w:rPr>
              <w:t xml:space="preserve">    several key market trends that reflect broader economic shifts and consumer preferences. Reports indicate that </w:t>
            </w:r>
          </w:p>
          <w:p>
            <w:pPr>
              <w:spacing w:after="0" w:line="230" w:lineRule="exact"/>
            </w:pPr>
            <w:r>
              <w:rPr>
                <w:rFonts w:ascii="Courier New" w:cs="Courier New" w:eastAsia="Courier New" w:hAnsi="Courier New"/>
                <w:color w:val="1E2A38"/>
                <w:sz w:val="17"/>
                <w:szCs w:val="17"/>
              </w:rPr>
              <w:t xml:space="preserve">    38% of these businesses have set targets for significant sustainability initiatives by 2030, with many already </w:t>
            </w:r>
          </w:p>
          <w:p>
            <w:pPr>
              <w:spacing w:after="0" w:line="230" w:lineRule="exact"/>
            </w:pPr>
            <w:r>
              <w:rPr>
                <w:rFonts w:ascii="Courier New" w:cs="Courier New" w:eastAsia="Courier New" w:hAnsi="Courier New"/>
                <w:color w:val="1E2A38"/>
                <w:sz w:val="17"/>
                <w:szCs w:val="17"/>
              </w:rPr>
              <w:t xml:space="preserve">    achieving or aiming for carbon neutrality. In 2025, the Fortune 500 companies collectively accounted for and </w:t>
            </w:r>
          </w:p>
          <w:p>
            <w:pPr>
              <w:spacing w:after="0" w:line="230" w:lineRule="exact"/>
            </w:pPr>
            <w:r>
              <w:rPr>
                <w:rFonts w:ascii="Courier New" w:cs="Courier New" w:eastAsia="Courier New" w:hAnsi="Courier New"/>
                <w:color w:val="1E2A38"/>
                <w:sz w:val="17"/>
                <w:szCs w:val="17"/>
              </w:rPr>
              <w:t xml:space="preserve">    employed around 30.8 million people. Overall, the top 10 companies altogether made around $4.16 trillion in </w:t>
            </w:r>
          </w:p>
          <w:p>
            <w:pPr>
              <w:spacing w:after="0" w:line="230" w:lineRule="exact"/>
            </w:pPr>
            <w:r>
              <w:rPr>
                <w:rFonts w:ascii="Courier New" w:cs="Courier New" w:eastAsia="Courier New" w:hAnsi="Courier New"/>
                <w:color w:val="1E2A38"/>
                <w:sz w:val="17"/>
                <w:szCs w:val="17"/>
              </w:rPr>
              <w:t xml:space="preserve">    revenue. year. This article discusses the key insights and highlights the Fortune 500 companies’ ranking in </w:t>
            </w:r>
          </w:p>
          <w:p>
            <w:pPr>
              <w:spacing w:after="0" w:line="230" w:lineRule="exact"/>
            </w:pPr>
            <w:r>
              <w:rPr>
                <w:rFonts w:ascii="Courier New" w:cs="Courier New" w:eastAsia="Courier New" w:hAnsi="Courier New"/>
                <w:color w:val="1E2A38"/>
                <w:sz w:val="17"/>
                <w:szCs w:val="17"/>
              </w:rPr>
              <w:t xml:space="preserve">    2025-2026. Th', 'confidence': 0.481, 'source_type': 'web'}, {'query': 'General Motors vs Nvidia financial </w:t>
            </w:r>
          </w:p>
          <w:p>
            <w:pPr>
              <w:spacing w:after="0" w:line="230" w:lineRule="exact"/>
            </w:pPr>
            <w:r>
              <w:rPr>
                <w:rFonts w:ascii="Courier New" w:cs="Courier New" w:eastAsia="Courier New" w:hAnsi="Courier New"/>
                <w:color w:val="1E2A38"/>
                <w:sz w:val="17"/>
                <w:szCs w:val="17"/>
              </w:rPr>
              <w:t xml:space="preserve">    performance 2025-2026', 'url': 'https://finance.yahoo.com/news/u-auto-industry-2025-review-130100793.html', </w:t>
            </w:r>
          </w:p>
          <w:p>
            <w:pPr>
              <w:spacing w:after="0" w:line="230" w:lineRule="exact"/>
            </w:pPr>
            <w:r>
              <w:rPr>
                <w:rFonts w:ascii="Courier New" w:cs="Courier New" w:eastAsia="Courier New" w:hAnsi="Courier New"/>
                <w:color w:val="1E2A38"/>
                <w:sz w:val="17"/>
                <w:szCs w:val="17"/>
              </w:rPr>
              <w:t xml:space="preserve">    'title': 'U.S. Auto Industry 2025 Review and What to Expect in 2026', 'snippet': 'Despite high vehicle prices, </w:t>
            </w:r>
          </w:p>
          <w:p>
            <w:pPr>
              <w:spacing w:after="0" w:line="230" w:lineRule="exact"/>
            </w:pPr>
            <w:r>
              <w:rPr>
                <w:rFonts w:ascii="Courier New" w:cs="Courier New" w:eastAsia="Courier New" w:hAnsi="Courier New"/>
                <w:color w:val="1E2A38"/>
                <w:sz w:val="17"/>
                <w:szCs w:val="17"/>
              </w:rPr>
              <w:t xml:space="preserve">    rising financing costs and tariff pressure, the U.S. auto industry had a surprisingly strong 2025. Total sales </w:t>
            </w:r>
          </w:p>
          <w:p>
            <w:pPr>
              <w:spacing w:after="0" w:line="230" w:lineRule="exact"/>
            </w:pPr>
            <w:r>
              <w:rPr>
                <w:rFonts w:ascii="Courier New" w:cs="Courier New" w:eastAsia="Courier New" w:hAnsi="Courier New"/>
                <w:color w:val="1E2A38"/>
                <w:sz w:val="17"/>
                <w:szCs w:val="17"/>
              </w:rPr>
              <w:t xml:space="preserve">    rose about 2% to roughly 16.2 million units, marking the best year since 2019. Early-year demand, especially </w:t>
            </w:r>
          </w:p>
          <w:p>
            <w:pPr>
              <w:spacing w:after="0" w:line="230" w:lineRule="exact"/>
            </w:pPr>
            <w:r>
              <w:rPr>
                <w:rFonts w:ascii="Courier New" w:cs="Courier New" w:eastAsia="Courier New" w:hAnsi="Courier New"/>
                <w:color w:val="1E2A38"/>
                <w:sz w:val="17"/>
                <w:szCs w:val="17"/>
              </w:rPr>
              <w:t xml:space="preserve">    for trucks and SUVs, fueled growth, though the market slowed in the fourth quarter as electric vehicle (EV) </w:t>
            </w:r>
          </w:p>
          <w:p>
            <w:pPr>
              <w:spacing w:after="0" w:line="230" w:lineRule="exact"/>
            </w:pPr>
            <w:r>
              <w:rPr>
                <w:rFonts w:ascii="Courier New" w:cs="Courier New" w:eastAsia="Courier New" w:hAnsi="Courier New"/>
                <w:color w:val="1E2A38"/>
                <w:sz w:val="17"/>
                <w:szCs w:val="17"/>
              </w:rPr>
              <w:t xml:space="preserve">    demand cooled following the expiration of federal tax credits. Car buyers faced record prices, paying an </w:t>
            </w:r>
          </w:p>
          <w:p>
            <w:pPr>
              <w:spacing w:after="0" w:line="230" w:lineRule="exact"/>
            </w:pPr>
            <w:r>
              <w:rPr>
                <w:rFonts w:ascii="Courier New" w:cs="Courier New" w:eastAsia="Courier New" w:hAnsi="Courier New"/>
                <w:color w:val="1E2A38"/>
                <w:sz w:val="17"/>
                <w:szCs w:val="17"/>
              </w:rPr>
              <w:t xml:space="preserve">    average of $50,326 for a new vehicle in December 2025, per Kelley Blue Book. That marked a 0.8% increase from </w:t>
            </w:r>
          </w:p>
          <w:p>
            <w:pPr>
              <w:spacing w:after="0" w:line="230" w:lineRule="exact"/>
            </w:pPr>
            <w:r>
              <w:rPr>
                <w:rFonts w:ascii="Courier New" w:cs="Courier New" w:eastAsia="Courier New" w:hAnsi="Courier New"/>
                <w:color w:val="1E2A38"/>
                <w:sz w:val="17"/>
                <w:szCs w:val="17"/>
              </w:rPr>
              <w:t xml:space="preserve">    November’s $49,814 average, ', 'confidence': 0.459, 'source_type': 'web'}, {'query': 'General Motors and </w:t>
            </w:r>
          </w:p>
          <w:p>
            <w:pPr>
              <w:spacing w:after="0" w:line="230" w:lineRule="exact"/>
            </w:pPr>
            <w:r>
              <w:rPr>
                <w:rFonts w:ascii="Courier New" w:cs="Courier New" w:eastAsia="Courier New" w:hAnsi="Courier New"/>
                <w:color w:val="1E2A38"/>
                <w:sz w:val="17"/>
                <w:szCs w:val="17"/>
              </w:rPr>
              <w:t xml:space="preserve">    Nvidia recent earnings announcements and guidance', 'url': 'https://www.cnbc.com/2026/02/25/nvidia-nvda-earning</w:t>
            </w:r>
          </w:p>
          <w:p>
            <w:pPr>
              <w:spacing w:after="0" w:line="230" w:lineRule="exact"/>
            </w:pPr>
            <w:r>
              <w:rPr>
                <w:rFonts w:ascii="Courier New" w:cs="Courier New" w:eastAsia="Courier New" w:hAnsi="Courier New"/>
                <w:color w:val="1E2A38"/>
                <w:sz w:val="17"/>
                <w:szCs w:val="17"/>
              </w:rPr>
              <w:t xml:space="preserve">    s-report-q4-2026.html', 'title': 'Nvidia (NVDA) earnings report Q4 2026 - CNBC', 'snippet': "In this article </w:t>
            </w:r>
          </w:p>
          <w:p>
            <w:pPr>
              <w:spacing w:after="0" w:line="230" w:lineRule="exact"/>
            </w:pPr>
            <w:r>
              <w:rPr>
                <w:rFonts w:ascii="Courier New" w:cs="Courier New" w:eastAsia="Courier New" w:hAnsi="Courier New"/>
                <w:color w:val="1E2A38"/>
                <w:sz w:val="17"/>
                <w:szCs w:val="17"/>
              </w:rPr>
              <w:t xml:space="preserve">    reported better-than-expected fiscal fourth-quarter results on Wednesday, driven by 75% revenue growth in its </w:t>
            </w:r>
          </w:p>
          <w:p>
            <w:pPr>
              <w:spacing w:after="0" w:line="230" w:lineRule="exact"/>
            </w:pPr>
            <w:r>
              <w:rPr>
                <w:rFonts w:ascii="Courier New" w:cs="Courier New" w:eastAsia="Courier New" w:hAnsi="Courier New"/>
                <w:color w:val="1E2A38"/>
                <w:sz w:val="17"/>
                <w:szCs w:val="17"/>
              </w:rPr>
              <w:t xml:space="preserve">    core data center business. The stock rose initially rose in extended trading before paring most of its gains. </w:t>
            </w:r>
          </w:p>
          <w:p>
            <w:pPr>
              <w:spacing w:after="0" w:line="230" w:lineRule="exact"/>
            </w:pPr>
            <w:r>
              <w:rPr>
                <w:rFonts w:ascii="Courier New" w:cs="Courier New" w:eastAsia="Courier New" w:hAnsi="Courier New"/>
                <w:color w:val="1E2A38"/>
                <w:sz w:val="17"/>
                <w:szCs w:val="17"/>
              </w:rPr>
              <w:t xml:space="preserve">    Here's how the company did, compared with estimates from analysts polled by LSEG: Nvidia's total revenue for </w:t>
            </w:r>
          </w:p>
          <w:p>
            <w:pPr>
              <w:spacing w:after="0" w:line="230" w:lineRule="exact"/>
            </w:pPr>
            <w:r>
              <w:rPr>
                <w:rFonts w:ascii="Courier New" w:cs="Courier New" w:eastAsia="Courier New" w:hAnsi="Courier New"/>
                <w:color w:val="1E2A38"/>
                <w:sz w:val="17"/>
                <w:szCs w:val="17"/>
              </w:rPr>
              <w:t xml:space="preserve">    the quarter climbed 73% from $39.3 billion a year earlier. The company now gets over 91% of sales from its </w:t>
            </w:r>
          </w:p>
          <w:p>
            <w:pPr>
              <w:spacing w:after="0" w:line="230" w:lineRule="exact"/>
            </w:pPr>
            <w:r>
              <w:rPr>
                <w:rFonts w:ascii="Courier New" w:cs="Courier New" w:eastAsia="Courier New" w:hAnsi="Courier New"/>
                <w:color w:val="1E2A38"/>
                <w:sz w:val="17"/>
                <w:szCs w:val="17"/>
              </w:rPr>
              <w:t xml:space="preserve">    data center unit, which houses its market leading artificial intelligence chips. Data center revenue came in </w:t>
            </w:r>
          </w:p>
          <w:p>
            <w:pPr>
              <w:spacing w:after="0" w:line="230" w:lineRule="exact"/>
            </w:pPr>
            <w:r>
              <w:rPr>
                <w:rFonts w:ascii="Courier New" w:cs="Courier New" w:eastAsia="Courier New" w:hAnsi="Courier New"/>
                <w:color w:val="1E2A38"/>
                <w:sz w:val="17"/>
                <w:szCs w:val="17"/>
              </w:rPr>
              <w:t xml:space="preserve">    at $62.3 billion for the quarter, ahead", 'confidence': 0.5, 'source_type': 'news article'}, {'query': </w:t>
            </w:r>
          </w:p>
          <w:p>
            <w:pPr>
              <w:spacing w:after="0" w:line="230" w:lineRule="exact"/>
            </w:pPr>
            <w:r>
              <w:rPr>
                <w:rFonts w:ascii="Courier New" w:cs="Courier New" w:eastAsia="Courier New" w:hAnsi="Courier New"/>
                <w:color w:val="1E2A38"/>
                <w:sz w:val="17"/>
                <w:szCs w:val="17"/>
              </w:rPr>
              <w:t xml:space="preserve">    'Comparative analysis of General Motors and Nvidia revenue growth and margin expansion', 'url': </w:t>
            </w:r>
          </w:p>
          <w:p>
            <w:pPr>
              <w:spacing w:after="0" w:line="230" w:lineRule="exact"/>
            </w:pPr>
            <w:r>
              <w:rPr>
                <w:rFonts w:ascii="Courier New" w:cs="Courier New" w:eastAsia="Courier New" w:hAnsi="Courier New"/>
                <w:color w:val="1E2A38"/>
                <w:sz w:val="17"/>
                <w:szCs w:val="17"/>
              </w:rPr>
              <w:t xml:space="preserve">    'https://www.companieshistory.com/nvidia-swot-analysis', 'title': 'Nvidia SWOT Analysis 2026', 'snippet': </w:t>
            </w:r>
          </w:p>
          <w:p>
            <w:pPr>
              <w:spacing w:after="0" w:line="230" w:lineRule="exact"/>
            </w:pPr>
            <w:r>
              <w:rPr>
                <w:rFonts w:ascii="Courier New" w:cs="Courier New" w:eastAsia="Courier New" w:hAnsi="Courier New"/>
                <w:color w:val="1E2A38"/>
                <w:sz w:val="17"/>
                <w:szCs w:val="17"/>
              </w:rPr>
              <w:t xml:space="preserve">    'Nvidia posted $215.9 billion in full-year revenue for fiscal 2026, a 65% jump from the prior year, and then </w:t>
            </w:r>
          </w:p>
          <w:p>
            <w:pPr>
              <w:spacing w:after="0" w:line="230" w:lineRule="exact"/>
            </w:pPr>
            <w:r>
              <w:rPr>
                <w:rFonts w:ascii="Courier New" w:cs="Courier New" w:eastAsia="Courier New" w:hAnsi="Courier New"/>
                <w:color w:val="1E2A38"/>
                <w:sz w:val="17"/>
                <w:szCs w:val="17"/>
              </w:rPr>
              <w:t xml:space="preserve">    opened fiscal 2027 with a record $81.6 billion quarter in Q1 (ended April 2026). With a market capitalization </w:t>
            </w:r>
          </w:p>
          <w:p>
            <w:pPr>
              <w:spacing w:after="0" w:line="230" w:lineRule="exact"/>
            </w:pPr>
            <w:r>
              <w:rPr>
                <w:rFonts w:ascii="Courier New" w:cs="Courier New" w:eastAsia="Courier New" w:hAnsi="Courier New"/>
                <w:color w:val="1E2A38"/>
                <w:sz w:val="17"/>
                <w:szCs w:val="17"/>
              </w:rPr>
              <w:t xml:space="preserve">    above $5.2 trillion and 42,000 employees, the company is the world’s most valuable public corporation. This </w:t>
            </w:r>
          </w:p>
          <w:p>
            <w:pPr>
              <w:spacing w:after="0" w:line="230" w:lineRule="exact"/>
            </w:pPr>
            <w:r>
              <w:rPr>
                <w:rFonts w:ascii="Courier New" w:cs="Courier New" w:eastAsia="Courier New" w:hAnsi="Courier New"/>
                <w:color w:val="1E2A38"/>
                <w:sz w:val="17"/>
                <w:szCs w:val="17"/>
              </w:rPr>
              <w:t xml:space="preserve">    Nvidia SWOT analysis breaks down the strengths, weaknesses, opportunities, and threats shaping the heading </w:t>
            </w:r>
          </w:p>
          <w:p>
            <w:pPr>
              <w:spacing w:after="0" w:line="230" w:lineRule="exact"/>
            </w:pPr>
            <w:r>
              <w:rPr>
                <w:rFonts w:ascii="Courier New" w:cs="Courier New" w:eastAsia="Courier New" w:hAnsi="Courier New"/>
                <w:color w:val="1E2A38"/>
                <w:sz w:val="17"/>
                <w:szCs w:val="17"/>
              </w:rPr>
              <w:t xml:space="preserve">    into the second half of 2026. Nvidia controls roughly 81% of the data center AI chip market, with $193.7 </w:t>
            </w:r>
          </w:p>
          <w:p>
            <w:pPr>
              <w:spacing w:after="0" w:line="230" w:lineRule="exact"/>
            </w:pPr>
            <w:r>
              <w:rPr>
                <w:rFonts w:ascii="Courier New" w:cs="Courier New" w:eastAsia="Courier New" w:hAnsi="Courier New"/>
                <w:color w:val="1E2A38"/>
                <w:sz w:val="17"/>
                <w:szCs w:val="17"/>
              </w:rPr>
              <w:t xml:space="preserve">    billion in data center revenue for fiscal 2026. The CUDA softw', 'confidence': 0.713, 'source_type': 'web'}, </w:t>
            </w:r>
          </w:p>
          <w:p>
            <w:pPr>
              <w:spacing w:after="0" w:line="230" w:lineRule="exact"/>
            </w:pPr>
            <w:r>
              <w:rPr>
                <w:rFonts w:ascii="Courier New" w:cs="Courier New" w:eastAsia="Courier New" w:hAnsi="Courier New"/>
                <w:color w:val="1E2A38"/>
                <w:sz w:val="17"/>
                <w:szCs w:val="17"/>
              </w:rPr>
              <w:t xml:space="preserve">    {'query': 'Comparative analysis of General Motors and Nvidia revenue growth and margin expansion', 'url': </w:t>
            </w:r>
          </w:p>
          <w:p>
            <w:pPr>
              <w:spacing w:after="0" w:line="230" w:lineRule="exact"/>
            </w:pPr>
            <w:r>
              <w:rPr>
                <w:rFonts w:ascii="Courier New" w:cs="Courier New" w:eastAsia="Courier New" w:hAnsi="Courier New"/>
                <w:color w:val="1E2A38"/>
                <w:sz w:val="17"/>
                <w:szCs w:val="17"/>
              </w:rPr>
              <w:t xml:space="preserve">    'https://stockdividendscreener.com/technology/nvidia-revenue-by-country/', 'title': 'Nvidia Revenue By </w:t>
            </w:r>
          </w:p>
          <w:p>
            <w:pPr>
              <w:spacing w:after="0" w:line="230" w:lineRule="exact"/>
            </w:pPr>
            <w:r>
              <w:rPr>
                <w:rFonts w:ascii="Courier New" w:cs="Courier New" w:eastAsia="Courier New" w:hAnsi="Courier New"/>
                <w:color w:val="1E2A38"/>
                <w:sz w:val="17"/>
                <w:szCs w:val="17"/>
              </w:rPr>
              <w:t xml:space="preserve">    Country: U.S., Singapore, Taiwan, China, and Europe | Fundamental Data And Statistics For Stocks', 'snippet': </w:t>
            </w:r>
          </w:p>
          <w:p>
            <w:pPr>
              <w:spacing w:after="0" w:line="230" w:lineRule="exact"/>
            </w:pPr>
            <w:r>
              <w:rPr>
                <w:rFonts w:ascii="Courier New" w:cs="Courier New" w:eastAsia="Courier New" w:hAnsi="Courier New"/>
                <w:color w:val="1E2A38"/>
                <w:sz w:val="17"/>
                <w:szCs w:val="17"/>
              </w:rPr>
              <w:t xml:space="preserve">    'Artificial Intelligence. Pexels Images. This article looks at . For your information, Nvidia derives the </w:t>
            </w:r>
          </w:p>
          <w:p>
            <w:pPr>
              <w:spacing w:after="0" w:line="230" w:lineRule="exact"/>
            </w:pPr>
            <w:r>
              <w:rPr>
                <w:rFonts w:ascii="Courier New" w:cs="Courier New" w:eastAsia="Courier New" w:hAnsi="Courier New"/>
                <w:color w:val="1E2A38"/>
                <w:sz w:val="17"/>
                <w:szCs w:val="17"/>
              </w:rPr>
              <w:t xml:space="preserve">    majority of its revenue from only : the U.S. and China, with Taiwan and Hong Kong included. The U.S. and China </w:t>
            </w:r>
          </w:p>
          <w:p>
            <w:pPr>
              <w:spacing w:after="0" w:line="230" w:lineRule="exact"/>
            </w:pPr>
            <w:r>
              <w:rPr>
                <w:rFonts w:ascii="Courier New" w:cs="Courier New" w:eastAsia="Courier New" w:hAnsi="Courier New"/>
                <w:color w:val="1E2A38"/>
                <w:sz w:val="17"/>
                <w:szCs w:val="17"/>
              </w:rPr>
              <w:t xml:space="preserve">    made up over 76% of Nvidia’s total revenue in fiscal year 2025. Excluding the U.S., Nvidia’s revenue from </w:t>
            </w:r>
          </w:p>
          <w:p>
            <w:pPr>
              <w:spacing w:after="0" w:line="230" w:lineRule="exact"/>
            </w:pPr>
            <w:r>
              <w:rPr>
                <w:rFonts w:ascii="Courier New" w:cs="Courier New" w:eastAsia="Courier New" w:hAnsi="Courier New"/>
                <w:color w:val="1E2A38"/>
                <w:sz w:val="17"/>
                <w:szCs w:val="17"/>
              </w:rPr>
              <w:t xml:space="preserve">    Asia, with Singapore included, contributed as much as 47% of the total in fiscal year 2025. Let’s proceed to </w:t>
            </w:r>
          </w:p>
          <w:p>
            <w:pPr>
              <w:spacing w:after="0" w:line="230" w:lineRule="exact"/>
            </w:pPr>
            <w:r>
              <w:rPr>
                <w:rFonts w:ascii="Courier New" w:cs="Courier New" w:eastAsia="Courier New" w:hAnsi="Courier New"/>
                <w:color w:val="1E2A38"/>
                <w:sz w:val="17"/>
                <w:szCs w:val="17"/>
              </w:rPr>
              <w:t xml:space="preserve">    the details! Investors looking for other statistics of Nvidia may find more resources on these pages: Please </w:t>
            </w:r>
          </w:p>
          <w:p>
            <w:pPr>
              <w:spacing w:after="0" w:line="230" w:lineRule="exact"/>
            </w:pPr>
            <w:r>
              <w:rPr>
                <w:rFonts w:ascii="Courier New" w:cs="Courier New" w:eastAsia="Courier New" w:hAnsi="Courier New"/>
                <w:color w:val="1E2A38"/>
                <w:sz w:val="17"/>
                <w:szCs w:val="17"/>
              </w:rPr>
              <w:t xml:space="preserve">    use the to navigate this page. O2. Z1. A1. A2. A3. B1. B2. B', 'confidence': 0.579, 'source_type': 'web'}, </w:t>
            </w:r>
          </w:p>
          <w:p>
            <w:pPr>
              <w:spacing w:after="0" w:line="230" w:lineRule="exact"/>
            </w:pPr>
            <w:r>
              <w:rPr>
                <w:rFonts w:ascii="Courier New" w:cs="Courier New" w:eastAsia="Courier New" w:hAnsi="Courier New"/>
                <w:color w:val="1E2A38"/>
                <w:sz w:val="17"/>
                <w:szCs w:val="17"/>
              </w:rPr>
              <w:t xml:space="preserve">    {'query': 'General Motors vs Nvidia financial performance 2025', 'url': </w:t>
            </w:r>
          </w:p>
          <w:p>
            <w:pPr>
              <w:spacing w:after="0" w:line="230" w:lineRule="exact"/>
            </w:pPr>
            <w:r>
              <w:rPr>
                <w:rFonts w:ascii="Courier New" w:cs="Courier New" w:eastAsia="Courier New" w:hAnsi="Courier New"/>
                <w:color w:val="1E2A38"/>
                <w:sz w:val="17"/>
                <w:szCs w:val="17"/>
              </w:rPr>
              <w:t xml:space="preserve">    'https://rmcadory.medium.com/what-do-general-motors-nvidia-alphabet-and-tesla-all-have-in-common-c126f5603b4c',</w:t>
            </w:r>
          </w:p>
          <w:p>
            <w:pPr>
              <w:spacing w:after="0" w:line="230" w:lineRule="exact"/>
            </w:pPr>
            <w:r>
              <w:rPr>
                <w:rFonts w:ascii="Courier New" w:cs="Courier New" w:eastAsia="Courier New" w:hAnsi="Courier New"/>
                <w:color w:val="1E2A38"/>
                <w:sz w:val="17"/>
                <w:szCs w:val="17"/>
              </w:rPr>
              <w:t xml:space="preserve">    'title': 'What do Tesla, Nvidia, Alphabet, and General Motors, All Have In ...', 'snippet': 'Listen Share </w:t>
            </w:r>
          </w:p>
          <w:p>
            <w:pPr>
              <w:spacing w:after="0" w:line="230" w:lineRule="exact"/>
            </w:pPr>
            <w:r>
              <w:rPr>
                <w:rFonts w:ascii="Courier New" w:cs="Courier New" w:eastAsia="Courier New" w:hAnsi="Courier New"/>
                <w:color w:val="1E2A38"/>
                <w:sz w:val="17"/>
                <w:szCs w:val="17"/>
              </w:rPr>
              <w:t xml:space="preserve">    Let’s be clear. My ownership of the stocks of these companies is no inherent reason for others to invest. </w:t>
            </w:r>
          </w:p>
          <w:p>
            <w:pPr>
              <w:spacing w:after="0" w:line="230" w:lineRule="exact"/>
            </w:pPr>
            <w:r>
              <w:rPr>
                <w:rFonts w:ascii="Courier New" w:cs="Courier New" w:eastAsia="Courier New" w:hAnsi="Courier New"/>
                <w:color w:val="1E2A38"/>
                <w:sz w:val="17"/>
                <w:szCs w:val="17"/>
              </w:rPr>
              <w:t xml:space="preserve">    However, my research about why I purchased these stocks provide a guide about each company’s future leadership </w:t>
            </w:r>
          </w:p>
          <w:p>
            <w:pPr>
              <w:spacing w:after="0" w:line="230" w:lineRule="exact"/>
            </w:pPr>
            <w:r>
              <w:rPr>
                <w:rFonts w:ascii="Courier New" w:cs="Courier New" w:eastAsia="Courier New" w:hAnsi="Courier New"/>
                <w:color w:val="1E2A38"/>
                <w:sz w:val="17"/>
                <w:szCs w:val="17"/>
              </w:rPr>
              <w:t xml:space="preserve">    potential in a massive new market opportunity. Before discussing these details, you should know I believe in </w:t>
            </w:r>
          </w:p>
          <w:p>
            <w:pPr>
              <w:spacing w:after="0" w:line="230" w:lineRule="exact"/>
            </w:pPr>
            <w:r>
              <w:rPr>
                <w:rFonts w:ascii="Courier New" w:cs="Courier New" w:eastAsia="Courier New" w:hAnsi="Courier New"/>
                <w:color w:val="1E2A38"/>
                <w:sz w:val="17"/>
                <w:szCs w:val="17"/>
              </w:rPr>
              <w:t xml:space="preserve">    investing versus trading. For me, investing is a long term endeavor versus trying to time a company’s stock </w:t>
            </w:r>
          </w:p>
          <w:p>
            <w:pPr>
              <w:spacing w:after="0" w:line="230" w:lineRule="exact"/>
            </w:pPr>
            <w:r>
              <w:rPr>
                <w:rFonts w:ascii="Courier New" w:cs="Courier New" w:eastAsia="Courier New" w:hAnsi="Courier New"/>
                <w:color w:val="1E2A38"/>
                <w:sz w:val="17"/>
                <w:szCs w:val="17"/>
              </w:rPr>
              <w:t xml:space="preserve">    price by making frequent entry or exit decisions. I think of investing like being an owner of the company. I </w:t>
            </w:r>
          </w:p>
          <w:p>
            <w:pPr>
              <w:spacing w:after="0" w:line="230" w:lineRule="exact"/>
            </w:pPr>
            <w:r>
              <w:rPr>
                <w:rFonts w:ascii="Courier New" w:cs="Courier New" w:eastAsia="Courier New" w:hAnsi="Courier New"/>
                <w:color w:val="1E2A38"/>
                <w:sz w:val="17"/>
                <w:szCs w:val="17"/>
              </w:rPr>
              <w:t xml:space="preserve">    put a lot of emphasis on the quality of mana', 'confidence': 0.692, 'source_type': 'web'}, {'query': 'General </w:t>
            </w:r>
          </w:p>
          <w:p>
            <w:pPr>
              <w:spacing w:after="0" w:line="230" w:lineRule="exact"/>
            </w:pPr>
            <w:r>
              <w:rPr>
                <w:rFonts w:ascii="Courier New" w:cs="Courier New" w:eastAsia="Courier New" w:hAnsi="Courier New"/>
                <w:color w:val="1E2A38"/>
                <w:sz w:val="17"/>
                <w:szCs w:val="17"/>
              </w:rPr>
              <w:t xml:space="preserve">    Motors and Nvidia competitive position in electric vehicles 2026', 'url': </w:t>
            </w:r>
          </w:p>
          <w:p>
            <w:pPr>
              <w:spacing w:after="0" w:line="230" w:lineRule="exact"/>
            </w:pPr>
            <w:r>
              <w:rPr>
                <w:rFonts w:ascii="Courier New" w:cs="Courier New" w:eastAsia="Courier New" w:hAnsi="Courier New"/>
                <w:color w:val="1E2A38"/>
                <w:sz w:val="17"/>
                <w:szCs w:val="17"/>
              </w:rPr>
              <w:t xml:space="preserve">    'https://www.gm.com/innovation/electric-vehicles', 'title': 'GM Electric Vehicles, Charging &amp; Technology | </w:t>
            </w:r>
          </w:p>
          <w:p>
            <w:pPr>
              <w:spacing w:after="0" w:line="230" w:lineRule="exact"/>
            </w:pPr>
            <w:r>
              <w:rPr>
                <w:rFonts w:ascii="Courier New" w:cs="Courier New" w:eastAsia="Courier New" w:hAnsi="Courier New"/>
                <w:color w:val="1E2A38"/>
                <w:sz w:val="17"/>
                <w:szCs w:val="17"/>
              </w:rPr>
              <w:t xml:space="preserve">    General Motors', 'snippet': 'View important information. Pioneering innovation, awe-inspiring performance. </w:t>
            </w:r>
          </w:p>
          <w:p>
            <w:pPr>
              <w:spacing w:after="0" w:line="230" w:lineRule="exact"/>
            </w:pPr>
            <w:r>
              <w:rPr>
                <w:rFonts w:ascii="Courier New" w:cs="Courier New" w:eastAsia="Courier New" w:hAnsi="Courier New"/>
                <w:color w:val="1E2A38"/>
                <w:sz w:val="17"/>
                <w:szCs w:val="17"/>
              </w:rPr>
              <w:t xml:space="preserve">    Every day, we’re advancing the frontiers of what’s possible with our all-electric lineup. #1 Broadest range of </w:t>
            </w:r>
          </w:p>
          <w:p>
            <w:pPr>
              <w:spacing w:after="0" w:line="230" w:lineRule="exact"/>
            </w:pPr>
            <w:r>
              <w:rPr>
                <w:rFonts w:ascii="Courier New" w:cs="Courier New" w:eastAsia="Courier New" w:hAnsi="Courier New"/>
                <w:color w:val="1E2A38"/>
                <w:sz w:val="17"/>
                <w:szCs w:val="17"/>
              </w:rPr>
              <w:t xml:space="preserve">    EV models to choose from 13 Electric vehicle models across our brands 2nd Largest volume of EVs sold in the </w:t>
            </w:r>
          </w:p>
          <w:p>
            <w:pPr>
              <w:spacing w:after="0" w:line="230" w:lineRule="exact"/>
            </w:pPr>
            <w:r>
              <w:rPr>
                <w:rFonts w:ascii="Courier New" w:cs="Courier New" w:eastAsia="Courier New" w:hAnsi="Courier New"/>
                <w:color w:val="1E2A38"/>
                <w:sz w:val="17"/>
                <w:szCs w:val="17"/>
              </w:rPr>
              <w:t xml:space="preserve">    U.S. View important information. At home and on the road, you deserve freedom. GM Energy gives you the smart </w:t>
            </w:r>
          </w:p>
          <w:p>
            <w:pPr>
              <w:spacing w:after="0" w:line="230" w:lineRule="exact"/>
            </w:pPr>
            <w:r>
              <w:rPr>
                <w:rFonts w:ascii="Courier New" w:cs="Courier New" w:eastAsia="Courier New" w:hAnsi="Courier New"/>
                <w:color w:val="1E2A38"/>
                <w:sz w:val="17"/>
                <w:szCs w:val="17"/>
              </w:rPr>
              <w:t xml:space="preserve">    power you need as you live, work, and explore. Our GM Energy PowerShift charger is bidirectional, so when </w:t>
            </w:r>
          </w:p>
          <w:p>
            <w:pPr>
              <w:spacing w:after="0" w:line="230" w:lineRule="exact"/>
            </w:pPr>
            <w:r>
              <w:rPr>
                <w:rFonts w:ascii="Courier New" w:cs="Courier New" w:eastAsia="Courier New" w:hAnsi="Courier New"/>
                <w:color w:val="1E2A38"/>
                <w:sz w:val="17"/>
                <w:szCs w:val="17"/>
              </w:rPr>
              <w:t xml:space="preserve">    paired with the GM Energy V2H Enablement Kit, your properly equipped home can draw on en', 'confidence': </w:t>
            </w:r>
          </w:p>
          <w:p>
            <w:pPr>
              <w:spacing w:after="0" w:line="230" w:lineRule="exact"/>
            </w:pPr>
            <w:r>
              <w:rPr>
                <w:rFonts w:ascii="Courier New" w:cs="Courier New" w:eastAsia="Courier New" w:hAnsi="Courier New"/>
                <w:color w:val="1E2A38"/>
                <w:sz w:val="17"/>
                <w:szCs w:val="17"/>
              </w:rPr>
              <w:t xml:space="preserve">    0.543, 'source_type': 'web'}, {'query': 'General Motors and Nvidia stock performance comparison 2025-2026', </w:t>
            </w:r>
          </w:p>
          <w:p>
            <w:pPr>
              <w:spacing w:after="0" w:line="230" w:lineRule="exact"/>
            </w:pPr>
            <w:r>
              <w:rPr>
                <w:rFonts w:ascii="Courier New" w:cs="Courier New" w:eastAsia="Courier New" w:hAnsi="Courier New"/>
                <w:color w:val="1E2A38"/>
                <w:sz w:val="17"/>
                <w:szCs w:val="17"/>
              </w:rPr>
              <w:t xml:space="preserve">    'url': 'https://www.benzinga.com/money/nvidia-stock-price-prediction', 'title': 'Nvidia Stock Price </w:t>
            </w:r>
          </w:p>
          <w:p>
            <w:pPr>
              <w:spacing w:after="0" w:line="230" w:lineRule="exact"/>
            </w:pPr>
            <w:r>
              <w:rPr>
                <w:rFonts w:ascii="Courier New" w:cs="Courier New" w:eastAsia="Courier New" w:hAnsi="Courier New"/>
                <w:color w:val="1E2A38"/>
                <w:sz w:val="17"/>
                <w:szCs w:val="17"/>
              </w:rPr>
              <w:t xml:space="preserve">    Prediction: 2026, 2027, 2030 - Benzinga', 'snippet': "NVIDIA Corp (Nasdaq: NVDA) has grown from just a </w:t>
            </w:r>
          </w:p>
          <w:p>
            <w:pPr>
              <w:spacing w:after="0" w:line="230" w:lineRule="exact"/>
            </w:pPr>
            <w:r>
              <w:rPr>
                <w:rFonts w:ascii="Courier New" w:cs="Courier New" w:eastAsia="Courier New" w:hAnsi="Courier New"/>
                <w:color w:val="1E2A38"/>
                <w:sz w:val="17"/>
                <w:szCs w:val="17"/>
              </w:rPr>
              <w:t xml:space="preserve">    chipmaker to the backbone of the artificial intelligence (AI) revolution. As enterprises scale up generative </w:t>
            </w:r>
          </w:p>
          <w:p>
            <w:pPr>
              <w:spacing w:after="0" w:line="230" w:lineRule="exact"/>
            </w:pPr>
            <w:r>
              <w:rPr>
                <w:rFonts w:ascii="Courier New" w:cs="Courier New" w:eastAsia="Courier New" w:hAnsi="Courier New"/>
                <w:color w:val="1E2A38"/>
                <w:sz w:val="17"/>
                <w:szCs w:val="17"/>
              </w:rPr>
              <w:t xml:space="preserve">    AI, autonomous vehicles, and data-driven cloud infrastructure, Nvidia's graphics processing units (GPUs) have </w:t>
            </w:r>
          </w:p>
          <w:p>
            <w:pPr>
              <w:spacing w:after="0" w:line="230" w:lineRule="exact"/>
            </w:pPr>
            <w:r>
              <w:rPr>
                <w:rFonts w:ascii="Courier New" w:cs="Courier New" w:eastAsia="Courier New" w:hAnsi="Courier New"/>
                <w:color w:val="1E2A38"/>
                <w:sz w:val="17"/>
                <w:szCs w:val="17"/>
              </w:rPr>
              <w:t xml:space="preserve">    become an essential tool across sectors. After a 171% surge in 2024 and another 39% gain in 2025, some </w:t>
            </w:r>
          </w:p>
          <w:p>
            <w:pPr>
              <w:spacing w:after="0" w:line="230" w:lineRule="exact"/>
            </w:pPr>
            <w:r>
              <w:rPr>
                <w:rFonts w:ascii="Courier New" w:cs="Courier New" w:eastAsia="Courier New" w:hAnsi="Courier New"/>
                <w:color w:val="1E2A38"/>
                <w:sz w:val="17"/>
                <w:szCs w:val="17"/>
              </w:rPr>
              <w:t xml:space="preserve">    investors may wonder whether Nvidia is now priced too high for continued upside. This article outlines </w:t>
            </w:r>
          </w:p>
          <w:p>
            <w:pPr>
              <w:spacing w:after="0" w:line="230" w:lineRule="exact"/>
            </w:pPr>
            <w:r>
              <w:rPr>
                <w:rFonts w:ascii="Courier New" w:cs="Courier New" w:eastAsia="Courier New" w:hAnsi="Courier New"/>
                <w:color w:val="1E2A38"/>
                <w:sz w:val="17"/>
                <w:szCs w:val="17"/>
              </w:rPr>
              <w:t xml:space="preserve">    Nvidia’s current financial standing and uses a structured forecasting methodology to estimate potential price </w:t>
            </w:r>
          </w:p>
          <w:p>
            <w:pPr>
              <w:spacing w:after="0" w:line="230" w:lineRule="exact"/>
            </w:pPr>
            <w:r>
              <w:rPr>
                <w:rFonts w:ascii="Courier New" w:cs="Courier New" w:eastAsia="Courier New" w:hAnsi="Courier New"/>
                <w:color w:val="1E2A38"/>
                <w:sz w:val="17"/>
                <w:szCs w:val="17"/>
              </w:rPr>
              <w:t xml:space="preserve">    targets for 2026", 'confidence': 0.542, 'source_type': 'web'}]}}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run_dcf_valuation: data from external (ticker=GM, span=5, year=2026)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6,071,000,000 (2.5%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4,493,000,000 (1.7%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4,021,000,000 (1.5% of assets)</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a.py:73: UserWarning: Unusual tax rate: -4.4%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warnings.warn(f"Unusual tax rate: {effective_rate:.1%}")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get_comps_valuation: data from external (ticker=GM)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run_dcf_valuation: data from external (ticker=NVDA, span=5, year=2026)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a.py:73: UserWarning: Unusual tax rate: -4.4%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warnings.warn(f"Unusual tax rate: {effective_rate:.1%}")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6,071,000,000 (2.5%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4,493,000,000 (1.7%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C:\Users\santi\OneDrive\Documents\Computadora\Python\BaboonTechnologiesProject\backend\src\backend\processing\schem</w:t>
            </w:r>
          </w:p>
          <w:p>
            <w:pPr>
              <w:spacing w:after="0" w:line="230" w:lineRule="exact"/>
            </w:pPr>
            <w:r>
              <w:rPr>
                <w:rFonts w:ascii="Courier New" w:cs="Courier New" w:eastAsia="Courier New" w:hAnsi="Courier New"/>
                <w:color w:val="1E2A38"/>
                <w:sz w:val="17"/>
                <w:szCs w:val="17"/>
              </w:rPr>
              <w:t xml:space="preserve">    a.py:125: UserWarning: Balance sheet gap: 4,021,000,000 (1.5% of assets)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warnings.warn(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get_comps_valuation: data from external (ticker=NVDA)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"external", "ticker": "GM", "periods_retrieved": 5, </w:t>
            </w:r>
          </w:p>
          <w:p>
            <w:pPr>
              <w:spacing w:after="0" w:line="230" w:lineRule="exact"/>
            </w:pPr>
            <w:r>
              <w:rPr>
                <w:rFonts w:ascii="Courier New" w:cs="Courier New" w:eastAsia="Courier New" w:hAnsi="Courier New"/>
                <w:color w:val="1E2A38"/>
                <w:sz w:val="17"/>
                <w:szCs w:val="17"/>
              </w:rPr>
              <w:t xml:space="preserve">    "fiscal_years": ["FY2021", "FY2022", "FY2023", "FY2024", "FY2025"]}', name='get_financials', </w:t>
            </w:r>
          </w:p>
          <w:p>
            <w:pPr>
              <w:spacing w:after="0" w:line="230" w:lineRule="exact"/>
            </w:pPr>
            <w:r>
              <w:rPr>
                <w:rFonts w:ascii="Courier New" w:cs="Courier New" w:eastAsia="Courier New" w:hAnsi="Courier New"/>
                <w:color w:val="1E2A38"/>
                <w:sz w:val="17"/>
                <w:szCs w:val="17"/>
              </w:rPr>
              <w:t xml:space="preserve">    tool_call_id='07bcff97-8e68-4b70-9555-87e11c12b116'), ToolMessage(content='{"source": "external", "ticker": </w:t>
            </w:r>
          </w:p>
          <w:p>
            <w:pPr>
              <w:spacing w:after="0" w:line="230" w:lineRule="exact"/>
            </w:pPr>
            <w:r>
              <w:rPr>
                <w:rFonts w:ascii="Courier New" w:cs="Courier New" w:eastAsia="Courier New" w:hAnsi="Courier New"/>
                <w:color w:val="1E2A38"/>
                <w:sz w:val="17"/>
                <w:szCs w:val="17"/>
              </w:rPr>
              <w:t xml:space="preserve">    "GM", "current_price": 81.5, "market_cap": 73485713408.0, "beta": 1.3, "risk_free_rate": </w:t>
            </w:r>
          </w:p>
          <w:p>
            <w:pPr>
              <w:spacing w:after="0" w:line="230" w:lineRule="exact"/>
            </w:pPr>
            <w:r>
              <w:rPr>
                <w:rFonts w:ascii="Courier New" w:cs="Courier New" w:eastAsia="Courier New" w:hAnsi="Courier New"/>
                <w:color w:val="1E2A38"/>
                <w:sz w:val="17"/>
                <w:szCs w:val="17"/>
              </w:rPr>
              <w:t xml:space="preserve">    0.044500000000000005}', name='get_market_data', tool_call_id='2aeb02ec-2bf6-46bf-b32e-581d41854b07'), </w:t>
            </w:r>
          </w:p>
          <w:p>
            <w:pPr>
              <w:spacing w:after="0" w:line="230" w:lineRule="exact"/>
            </w:pPr>
            <w:r>
              <w:rPr>
                <w:rFonts w:ascii="Courier New" w:cs="Courier New" w:eastAsia="Courier New" w:hAnsi="Courier New"/>
                <w:color w:val="1E2A38"/>
                <w:sz w:val="17"/>
                <w:szCs w:val="17"/>
              </w:rPr>
              <w:t xml:space="preserve">    ToolMessage(content='{"source": "external", "data": {"FY2021": {"revenue": null, "cogs": null, "gross_profit": </w:t>
            </w:r>
          </w:p>
          <w:p>
            <w:pPr>
              <w:spacing w:after="0" w:line="230" w:lineRule="exact"/>
            </w:pPr>
            <w:r>
              <w:rPr>
                <w:rFonts w:ascii="Courier New" w:cs="Courier New" w:eastAsia="Courier New" w:hAnsi="Courier New"/>
                <w:color w:val="1E2A38"/>
                <w:sz w:val="17"/>
                <w:szCs w:val="17"/>
              </w:rPr>
              <w:t xml:space="preserve">    null, "ebit": null, "tax_expense": null, "net_income": null, "interest_expense": null, "depreciation_expense": </w:t>
            </w:r>
          </w:p>
          <w:p>
            <w:pPr>
              <w:spacing w:after="0" w:line="230" w:lineRule="exact"/>
            </w:pPr>
            <w:r>
              <w:rPr>
                <w:rFonts w:ascii="Courier New" w:cs="Courier New" w:eastAsia="Courier New" w:hAnsi="Courier New"/>
                <w:color w:val="1E2A38"/>
                <w:sz w:val="17"/>
                <w:szCs w:val="17"/>
              </w:rPr>
              <w:t xml:space="preserve">    null, "ebiat": null, "ebitda": null}, "FY2022": {"revenue": 0.2341, "cogs": 0.2621, "gross_profit": 0.1279, </w:t>
            </w:r>
          </w:p>
          <w:p>
            <w:pPr>
              <w:spacing w:after="0" w:line="230" w:lineRule="exact"/>
            </w:pPr>
            <w:r>
              <w:rPr>
                <w:rFonts w:ascii="Courier New" w:cs="Courier New" w:eastAsia="Courier New" w:hAnsi="Courier New"/>
                <w:color w:val="1E2A38"/>
                <w:sz w:val="17"/>
                <w:szCs w:val="17"/>
              </w:rPr>
              <w:t xml:space="preserve">    "ebit": 0.1063, "tax_expense": -0.3187, "net_income": -0.0238, "interest_expense": 0.0389, </w:t>
            </w:r>
          </w:p>
          <w:p>
            <w:pPr>
              <w:spacing w:after="0" w:line="230" w:lineRule="exact"/>
            </w:pPr>
            <w:r>
              <w:rPr>
                <w:rFonts w:ascii="Courier New" w:cs="Courier New" w:eastAsia="Courier New" w:hAnsi="Courier New"/>
                <w:color w:val="1E2A38"/>
                <w:sz w:val="17"/>
                <w:szCs w:val="17"/>
              </w:rPr>
              <w:t xml:space="preserve">    "depreciation_expense": null, "ebiat": 0.286, "ebitda": null}, "FY2023": {"revenue": 0.0964, "cogs": 0.1138, </w:t>
            </w:r>
          </w:p>
          <w:p>
            <w:pPr>
              <w:spacing w:after="0" w:line="230" w:lineRule="exact"/>
            </w:pPr>
            <w:r>
              <w:rPr>
                <w:rFonts w:ascii="Courier New" w:cs="Courier New" w:eastAsia="Courier New" w:hAnsi="Courier New"/>
                <w:color w:val="1E2A38"/>
                <w:sz w:val="17"/>
                <w:szCs w:val="17"/>
              </w:rPr>
              <w:t xml:space="preserve">    "gross_profit": 0.0224, "ebit": -0.0986, "tax_expense": -0.7018, "net_income": 0.0136, "interest_expense": </w:t>
            </w:r>
          </w:p>
          <w:p>
            <w:pPr>
              <w:spacing w:after="0" w:line="230" w:lineRule="exact"/>
            </w:pPr>
            <w:r>
              <w:rPr>
                <w:rFonts w:ascii="Courier New" w:cs="Courier New" w:eastAsia="Courier New" w:hAnsi="Courier New"/>
                <w:color w:val="1E2A38"/>
                <w:sz w:val="17"/>
                <w:szCs w:val="17"/>
              </w:rPr>
              <w:t xml:space="preserve">    -0.077, "depreciation_expense": null, "ebiat": 0.0365, "ebitda": null}, "FY2024": {"revenue": 0.0908, "cogs": </w:t>
            </w:r>
          </w:p>
          <w:p>
            <w:pPr>
              <w:spacing w:after="0" w:line="230" w:lineRule="exact"/>
            </w:pPr>
            <w:r>
              <w:rPr>
                <w:rFonts w:ascii="Courier New" w:cs="Courier New" w:eastAsia="Courier New" w:hAnsi="Courier New"/>
                <w:color w:val="1E2A38"/>
                <w:sz w:val="17"/>
                <w:szCs w:val="17"/>
              </w:rPr>
              <w:t xml:space="preserve">    0.0689, "gross_profit": 0.1922, "ebit": 0.3749, "tax_expense": 3.54, "net_income": -0.394, "interest_expense": </w:t>
            </w:r>
          </w:p>
          <w:p>
            <w:pPr>
              <w:spacing w:after="0" w:line="230" w:lineRule="exact"/>
            </w:pPr>
            <w:r>
              <w:rPr>
                <w:rFonts w:ascii="Courier New" w:cs="Courier New" w:eastAsia="Courier New" w:hAnsi="Courier New"/>
                <w:color w:val="1E2A38"/>
                <w:sz w:val="17"/>
                <w:szCs w:val="17"/>
              </w:rPr>
              <w:t xml:space="preserve">    -0.0714, "depreciation_expense": null, "ebiat": 0.1709, "ebitda": null}, "FY2025": {"revenue": -0.0129, </w:t>
            </w:r>
          </w:p>
          <w:p>
            <w:pPr>
              <w:spacing w:after="0" w:line="230" w:lineRule="exact"/>
            </w:pPr>
            <w:r>
              <w:rPr>
                <w:rFonts w:ascii="Courier New" w:cs="Courier New" w:eastAsia="Courier New" w:hAnsi="Courier New"/>
                <w:color w:val="1E2A38"/>
                <w:sz w:val="17"/>
                <w:szCs w:val="17"/>
              </w:rPr>
              <w:t xml:space="preserve">    "cogs": 0.0534, "gross_profit": -0.2883, "ebit": -0.7724, "tax_expense": -0.8678, "net_income": -0.5338, </w:t>
            </w:r>
          </w:p>
          <w:p>
            <w:pPr>
              <w:spacing w:after="0" w:line="230" w:lineRule="exact"/>
            </w:pPr>
            <w:r>
              <w:rPr>
                <w:rFonts w:ascii="Courier New" w:cs="Courier New" w:eastAsia="Courier New" w:hAnsi="Courier New"/>
                <w:color w:val="1E2A38"/>
                <w:sz w:val="17"/>
                <w:szCs w:val="17"/>
              </w:rPr>
              <w:t xml:space="preserve">    "interest_expense": -0.1407, "depreciation_expense": null, "ebiat": -0.7486, "ebitda": null}}}', </w:t>
            </w:r>
          </w:p>
          <w:p>
            <w:pPr>
              <w:spacing w:after="0" w:line="230" w:lineRule="exact"/>
            </w:pPr>
            <w:r>
              <w:rPr>
                <w:rFonts w:ascii="Courier New" w:cs="Courier New" w:eastAsia="Courier New" w:hAnsi="Courier New"/>
                <w:color w:val="1E2A38"/>
                <w:sz w:val="17"/>
                <w:szCs w:val="17"/>
              </w:rPr>
              <w:t xml:space="preserve">    name='get_income_statement_growth_rates', tool_call_id='1a0df711-1a8d-412f-83c0-b1d38c6e9f03'), </w:t>
            </w:r>
          </w:p>
          <w:p>
            <w:pPr>
              <w:spacing w:after="0" w:line="230" w:lineRule="exact"/>
            </w:pPr>
            <w:r>
              <w:rPr>
                <w:rFonts w:ascii="Courier New" w:cs="Courier New" w:eastAsia="Courier New" w:hAnsi="Courier New"/>
                <w:color w:val="1E2A38"/>
                <w:sz w:val="17"/>
                <w:szCs w:val="17"/>
              </w:rPr>
              <w:t xml:space="preserve">    ToolMessage(content='Tool execution failed for get_balance_sheet_growth_rates: IO Error: Cannot open file </w:t>
            </w:r>
          </w:p>
          <w:p>
            <w:pPr>
              <w:spacing w:after="0" w:line="230" w:lineRule="exact"/>
            </w:pPr>
            <w:r>
              <w:rPr>
                <w:rFonts w:ascii="Courier New" w:cs="Courier New" w:eastAsia="Courier New" w:hAnsi="Courier New"/>
                <w:color w:val="1E2A38"/>
                <w:sz w:val="17"/>
                <w:szCs w:val="17"/>
              </w:rPr>
              <w:t xml:space="preserve">    "C:\\Users\\santi\\AppData\\Local\\Temp\\agent_cli-sess_74seeeoz.duckdb": El proceso no tiene acceso al </w:t>
            </w:r>
          </w:p>
          <w:p>
            <w:pPr>
              <w:spacing w:after="0" w:line="230" w:lineRule="exact"/>
            </w:pPr>
            <w:r>
              <w:rPr>
                <w:rFonts w:ascii="Courier New" w:cs="Courier New" w:eastAsia="Courier New" w:hAnsi="Courier New"/>
                <w:color w:val="1E2A38"/>
                <w:sz w:val="17"/>
                <w:szCs w:val="17"/>
              </w:rPr>
              <w:t xml:space="preserve">    archivo porque está siendo utilizado por otro proceso.\r\n', name='get_balance_sheet_growth_rates', </w:t>
            </w:r>
          </w:p>
          <w:p>
            <w:pPr>
              <w:spacing w:after="0" w:line="230" w:lineRule="exact"/>
            </w:pPr>
            <w:r>
              <w:rPr>
                <w:rFonts w:ascii="Courier New" w:cs="Courier New" w:eastAsia="Courier New" w:hAnsi="Courier New"/>
                <w:color w:val="1E2A38"/>
                <w:sz w:val="17"/>
                <w:szCs w:val="17"/>
              </w:rPr>
              <w:t xml:space="preserve">    tool_call_id='186781dd-85b1-4d83-9d78-1c3861fae8a5'), ToolMessage(content='{"source": "external", "data": </w:t>
            </w:r>
          </w:p>
          <w:p>
            <w:pPr>
              <w:spacing w:after="0" w:line="230" w:lineRule="exact"/>
            </w:pPr>
            <w:r>
              <w:rPr>
                <w:rFonts w:ascii="Courier New" w:cs="Courier New" w:eastAsia="Courier New" w:hAnsi="Courier New"/>
                <w:color w:val="1E2A38"/>
                <w:sz w:val="17"/>
                <w:szCs w:val="17"/>
              </w:rPr>
              <w:t xml:space="preserve">    {"FY2021": {"current_ratio": 1.1, "quick_ratio": 0.93, "cash_ratio": 0.27}, "FY2022": {"current_ratio": 1.1, </w:t>
            </w:r>
          </w:p>
          <w:p>
            <w:pPr>
              <w:spacing w:after="0" w:line="230" w:lineRule="exact"/>
            </w:pPr>
            <w:r>
              <w:rPr>
                <w:rFonts w:ascii="Courier New" w:cs="Courier New" w:eastAsia="Courier New" w:hAnsi="Courier New"/>
                <w:color w:val="1E2A38"/>
                <w:sz w:val="17"/>
                <w:szCs w:val="17"/>
              </w:rPr>
              <w:t xml:space="preserve">    "quick_ratio": 0.93, "cash_ratio": 0.21}, "FY2023": {"current_ratio": 1.08, "quick_ratio": 0.9, "cash_ratio": </w:t>
            </w:r>
          </w:p>
          <w:p>
            <w:pPr>
              <w:spacing w:after="0" w:line="230" w:lineRule="exact"/>
            </w:pPr>
            <w:r>
              <w:rPr>
                <w:rFonts w:ascii="Courier New" w:cs="Courier New" w:eastAsia="Courier New" w:hAnsi="Courier New"/>
                <w:color w:val="1E2A38"/>
                <w:sz w:val="17"/>
                <w:szCs w:val="17"/>
              </w:rPr>
              <w:t xml:space="preserve">    0.2}, "FY2024": {"current_ratio": 1.13, "quick_ratio": 0.98, "cash_ratio": 0.21}, "FY2025": {"current_ratio": </w:t>
            </w:r>
          </w:p>
          <w:p>
            <w:pPr>
              <w:spacing w:after="0" w:line="230" w:lineRule="exact"/>
            </w:pPr>
            <w:r>
              <w:rPr>
                <w:rFonts w:ascii="Courier New" w:cs="Courier New" w:eastAsia="Courier New" w:hAnsi="Courier New"/>
                <w:color w:val="1E2A38"/>
                <w:sz w:val="17"/>
                <w:szCs w:val="17"/>
              </w:rPr>
              <w:t xml:space="preserve">    1.17, "quick_ratio": 1.01, "cash_ratio": 0.22}}}', name='get_liquidity_ratios', </w:t>
            </w:r>
          </w:p>
          <w:p>
            <w:pPr>
              <w:spacing w:after="0" w:line="230" w:lineRule="exact"/>
            </w:pPr>
            <w:r>
              <w:rPr>
                <w:rFonts w:ascii="Courier New" w:cs="Courier New" w:eastAsia="Courier New" w:hAnsi="Courier New"/>
                <w:color w:val="1E2A38"/>
                <w:sz w:val="17"/>
                <w:szCs w:val="17"/>
              </w:rPr>
              <w:t xml:space="preserve">    tool_call_id='f3bc9af4-9a34-48ac-9cf5-f16e43727e8c'), ToolMessage(content='Tool execution failed for </w:t>
            </w:r>
          </w:p>
          <w:p>
            <w:pPr>
              <w:spacing w:after="0" w:line="230" w:lineRule="exact"/>
            </w:pPr>
            <w:r>
              <w:rPr>
                <w:rFonts w:ascii="Courier New" w:cs="Courier New" w:eastAsia="Courier New" w:hAnsi="Courier New"/>
                <w:color w:val="1E2A38"/>
                <w:sz w:val="17"/>
                <w:szCs w:val="17"/>
              </w:rPr>
              <w:t xml:space="preserve">    get_solvency_ratios: IO Error: Cannot open file "C:\\Users\\santi\\AppData\\Local\\Temp\\agent_cli-sess_74seeeo</w:t>
            </w:r>
          </w:p>
          <w:p>
            <w:pPr>
              <w:spacing w:after="0" w:line="230" w:lineRule="exact"/>
            </w:pPr>
            <w:r>
              <w:rPr>
                <w:rFonts w:ascii="Courier New" w:cs="Courier New" w:eastAsia="Courier New" w:hAnsi="Courier New"/>
                <w:color w:val="1E2A38"/>
                <w:sz w:val="17"/>
                <w:szCs w:val="17"/>
              </w:rPr>
              <w:t xml:space="preserve">    z.duckdb": El proceso no tiene acceso al archivo porque está siendo utilizado por otro proceso.\r\n', </w:t>
            </w:r>
          </w:p>
          <w:p>
            <w:pPr>
              <w:spacing w:after="0" w:line="230" w:lineRule="exact"/>
            </w:pPr>
            <w:r>
              <w:rPr>
                <w:rFonts w:ascii="Courier New" w:cs="Courier New" w:eastAsia="Courier New" w:hAnsi="Courier New"/>
                <w:color w:val="1E2A38"/>
                <w:sz w:val="17"/>
                <w:szCs w:val="17"/>
              </w:rPr>
              <w:t xml:space="preserve">    name='get_solvency_ratios', tool_call_id='2cfa6e12-db98-4fd7-a4be-c25f403e0fb6'), </w:t>
            </w:r>
          </w:p>
          <w:p>
            <w:pPr>
              <w:spacing w:after="0" w:line="230" w:lineRule="exact"/>
            </w:pPr>
            <w:r>
              <w:rPr>
                <w:rFonts w:ascii="Courier New" w:cs="Courier New" w:eastAsia="Courier New" w:hAnsi="Courier New"/>
                <w:color w:val="1E2A38"/>
                <w:sz w:val="17"/>
                <w:szCs w:val="17"/>
              </w:rPr>
              <w:t xml:space="preserve">    ToolMessage(content='{"source": "external", "data": {"FY2021": {"gross_profit_margin": 0.21, "ebit_margin": </w:t>
            </w:r>
          </w:p>
          <w:p>
            <w:pPr>
              <w:spacing w:after="0" w:line="230" w:lineRule="exact"/>
            </w:pPr>
            <w:r>
              <w:rPr>
                <w:rFonts w:ascii="Courier New" w:cs="Courier New" w:eastAsia="Courier New" w:hAnsi="Courier New"/>
                <w:color w:val="1E2A38"/>
                <w:sz w:val="17"/>
                <w:szCs w:val="17"/>
              </w:rPr>
              <w:t xml:space="preserve">    0.07, "net_profit_margin": 0.08}, "FY2022": {"gross_profit_margin": 0.19, "ebit_margin": 0.07, </w:t>
            </w:r>
          </w:p>
          <w:p>
            <w:pPr>
              <w:spacing w:after="0" w:line="230" w:lineRule="exact"/>
            </w:pPr>
            <w:r>
              <w:rPr>
                <w:rFonts w:ascii="Courier New" w:cs="Courier New" w:eastAsia="Courier New" w:hAnsi="Courier New"/>
                <w:color w:val="1E2A38"/>
                <w:sz w:val="17"/>
                <w:szCs w:val="17"/>
              </w:rPr>
              <w:t xml:space="preserve">    "net_profit_margin": 0.06}, "FY2023": {"gross_profit_margin": 0.18, "ebit_margin": 0.05, "net_profit_margin": </w:t>
            </w:r>
          </w:p>
          <w:p>
            <w:pPr>
              <w:spacing w:after="0" w:line="230" w:lineRule="exact"/>
            </w:pPr>
            <w:r>
              <w:rPr>
                <w:rFonts w:ascii="Courier New" w:cs="Courier New" w:eastAsia="Courier New" w:hAnsi="Courier New"/>
                <w:color w:val="1E2A38"/>
                <w:sz w:val="17"/>
                <w:szCs w:val="17"/>
              </w:rPr>
              <w:t xml:space="preserve">    0.06}, "FY2024": {"gross_profit_margin": 0.19, "ebit_margin": 0.07, "net_profit_margin": 0.03}, "FY2025": </w:t>
            </w:r>
          </w:p>
          <w:p>
            <w:pPr>
              <w:spacing w:after="0" w:line="230" w:lineRule="exact"/>
            </w:pPr>
            <w:r>
              <w:rPr>
                <w:rFonts w:ascii="Courier New" w:cs="Courier New" w:eastAsia="Courier New" w:hAnsi="Courier New"/>
                <w:color w:val="1E2A38"/>
                <w:sz w:val="17"/>
                <w:szCs w:val="17"/>
              </w:rPr>
              <w:t xml:space="preserve">    {"gross_profit_margin": 0.14, "ebit_margin": 0.02, "net_profit_margin": 0.02}}}', </w:t>
            </w:r>
          </w:p>
          <w:p>
            <w:pPr>
              <w:spacing w:after="0" w:line="230" w:lineRule="exact"/>
            </w:pPr>
            <w:r>
              <w:rPr>
                <w:rFonts w:ascii="Courier New" w:cs="Courier New" w:eastAsia="Courier New" w:hAnsi="Courier New"/>
                <w:color w:val="1E2A38"/>
                <w:sz w:val="17"/>
                <w:szCs w:val="17"/>
              </w:rPr>
              <w:t xml:space="preserve">    name='get_profitability_ratios', tool_call_id='cd59eda3-467d-4af7-af62-c70352cced5e'), </w:t>
            </w:r>
          </w:p>
          <w:p>
            <w:pPr>
              <w:spacing w:after="0" w:line="230" w:lineRule="exact"/>
            </w:pPr>
            <w:r>
              <w:rPr>
                <w:rFonts w:ascii="Courier New" w:cs="Courier New" w:eastAsia="Courier New" w:hAnsi="Courier New"/>
                <w:color w:val="1E2A38"/>
                <w:sz w:val="17"/>
                <w:szCs w:val="17"/>
              </w:rPr>
              <w:t xml:space="preserve">    ToolMessage(content='{"source": "external", "data": {"FY2021": {"dso": 21.25, "dio": 47.15, "dpo": 74.02}, </w:t>
            </w:r>
          </w:p>
          <w:p>
            <w:pPr>
              <w:spacing w:after="0" w:line="230" w:lineRule="exact"/>
            </w:pPr>
            <w:r>
              <w:rPr>
                <w:rFonts w:ascii="Courier New" w:cs="Courier New" w:eastAsia="Courier New" w:hAnsi="Courier New"/>
                <w:color w:val="1E2A38"/>
                <w:sz w:val="17"/>
                <w:szCs w:val="17"/>
              </w:rPr>
              <w:t xml:space="preserve">    "FY2022": {"dso": 31.05, "dio": 44.2, "dpo": 79.06}, "FY2023": {"dso": 26.29, "dio": 42.51, "dpo": 72.61}, </w:t>
            </w:r>
          </w:p>
          <w:p>
            <w:pPr>
              <w:spacing w:after="0" w:line="230" w:lineRule="exact"/>
            </w:pPr>
            <w:r>
              <w:rPr>
                <w:rFonts w:ascii="Courier New" w:cs="Courier New" w:eastAsia="Courier New" w:hAnsi="Courier New"/>
                <w:color w:val="1E2A38"/>
                <w:sz w:val="17"/>
                <w:szCs w:val="17"/>
              </w:rPr>
              <w:t xml:space="preserve">    "FY2024": {"dso": 24.98, "dio": 35.19, "dpo": 62.05}, "FY2025": {"dso": 25.75, "dio": 33.18, "dpo": 54.86}}}', </w:t>
            </w:r>
          </w:p>
          <w:p>
            <w:pPr>
              <w:spacing w:after="0" w:line="230" w:lineRule="exact"/>
            </w:pPr>
            <w:r>
              <w:rPr>
                <w:rFonts w:ascii="Courier New" w:cs="Courier New" w:eastAsia="Courier New" w:hAnsi="Courier New"/>
                <w:color w:val="1E2A38"/>
                <w:sz w:val="17"/>
                <w:szCs w:val="17"/>
              </w:rPr>
              <w:t xml:space="preserve">    name='get_efficiency_ratios', tool_call_id='8c4fe5ba-5416-4cd7-89b0-6e10db6e8239'), </w:t>
            </w:r>
          </w:p>
          <w:p>
            <w:pPr>
              <w:spacing w:after="0" w:line="230" w:lineRule="exact"/>
            </w:pPr>
            <w:r>
              <w:rPr>
                <w:rFonts w:ascii="Courier New" w:cs="Courier New" w:eastAsia="Courier New" w:hAnsi="Courier New"/>
                <w:color w:val="1E2A38"/>
                <w:sz w:val="17"/>
                <w:szCs w:val="17"/>
              </w:rPr>
              <w:t xml:space="preserve">    ToolMessage(content='{"source": "external", "ticker": "GM", "fiscal_year": "FY2025", "projection_years": </w:t>
            </w:r>
          </w:p>
          <w:p>
            <w:pPr>
              <w:spacing w:after="0" w:line="230" w:lineRule="exact"/>
            </w:pPr>
            <w:r>
              <w:rPr>
                <w:rFonts w:ascii="Courier New" w:cs="Courier New" w:eastAsia="Courier New" w:hAnsi="Courier New"/>
                <w:color w:val="1E2A38"/>
                <w:sz w:val="17"/>
                <w:szCs w:val="17"/>
              </w:rPr>
              <w:t xml:space="preserve">    ["FY2026", "FY2027", "FY2028", "FY2029", "FY2030"], "intrinsic_value_per_share": 106.9030393158116, </w:t>
            </w:r>
          </w:p>
          <w:p>
            <w:pPr>
              <w:spacing w:after="0" w:line="230" w:lineRule="exact"/>
            </w:pPr>
            <w:r>
              <w:rPr>
                <w:rFonts w:ascii="Courier New" w:cs="Courier New" w:eastAsia="Courier New" w:hAnsi="Courier New"/>
                <w:color w:val="1E2A38"/>
                <w:sz w:val="17"/>
                <w:szCs w:val="17"/>
              </w:rPr>
              <w:t xml:space="preserve">    "enterprise_value": 205722749790.78394, "tv_pct_of_ev": 0.9394719137664245}', name='run_dcf_valuation', </w:t>
            </w:r>
          </w:p>
          <w:p>
            <w:pPr>
              <w:spacing w:after="0" w:line="230" w:lineRule="exact"/>
            </w:pPr>
            <w:r>
              <w:rPr>
                <w:rFonts w:ascii="Courier New" w:cs="Courier New" w:eastAsia="Courier New" w:hAnsi="Courier New"/>
                <w:color w:val="1E2A38"/>
                <w:sz w:val="17"/>
                <w:szCs w:val="17"/>
              </w:rPr>
              <w:t xml:space="preserve">    tool_call_id='c86d0e72-7f94-4723-b47f-ac74c36f4def'), ToolMessage(content='{"source": "peer comparables", </w:t>
            </w:r>
          </w:p>
          <w:p>
            <w:pPr>
              <w:spacing w:after="0" w:line="230" w:lineRule="exact"/>
            </w:pPr>
            <w:r>
              <w:rPr>
                <w:rFonts w:ascii="Courier New" w:cs="Courier New" w:eastAsia="Courier New" w:hAnsi="Courier New"/>
                <w:color w:val="1E2A38"/>
                <w:sz w:val="17"/>
                <w:szCs w:val="17"/>
              </w:rPr>
              <w:t xml:space="preserve">    "peers_used": ["NVDA"], "dropped_peers": [], "peer_median_multiples": {"P/E": 41.39, "EV/EBITDA": 37.28, </w:t>
            </w:r>
          </w:p>
          <w:p>
            <w:pPr>
              <w:spacing w:after="0" w:line="230" w:lineRule="exact"/>
            </w:pPr>
            <w:r>
              <w:rPr>
                <w:rFonts w:ascii="Courier New" w:cs="Courier New" w:eastAsia="Courier New" w:hAnsi="Courier New"/>
                <w:color w:val="1E2A38"/>
                <w:sz w:val="17"/>
                <w:szCs w:val="17"/>
              </w:rPr>
              <w:t xml:space="preserve">    "EV/Sales": 23.0, "P/S": 23.02, "P/B": 31.6}, "target_multiples": {"P/E": 26.43, "EV/EBITDA": 50.58, </w:t>
            </w:r>
          </w:p>
          <w:p>
            <w:pPr>
              <w:spacing w:after="0" w:line="230" w:lineRule="exact"/>
            </w:pPr>
            <w:r>
              <w:rPr>
                <w:rFonts w:ascii="Courier New" w:cs="Courier New" w:eastAsia="Courier New" w:hAnsi="Courier New"/>
                <w:color w:val="1E2A38"/>
                <w:sz w:val="17"/>
                <w:szCs w:val="17"/>
              </w:rPr>
              <w:t xml:space="preserve">    "EV/Sales": 0.8, "P/S": 0.4, "P/B": 1.2}, "implied_value_per_share": {"P/E": 127.61, "EV/Sales": 4637.83, </w:t>
            </w:r>
          </w:p>
          <w:p>
            <w:pPr>
              <w:spacing w:after="0" w:line="230" w:lineRule="exact"/>
            </w:pPr>
            <w:r>
              <w:rPr>
                <w:rFonts w:ascii="Courier New" w:cs="Courier New" w:eastAsia="Courier New" w:hAnsi="Courier New"/>
                <w:color w:val="1E2A38"/>
                <w:sz w:val="17"/>
                <w:szCs w:val="17"/>
              </w:rPr>
              <w:t xml:space="preserve">    "P/S": 4723.64, "P/B": 2141.99}, "value_band": {"low": 127.61, "mid": 2907.77, "high": 4723.64}, </w:t>
            </w:r>
          </w:p>
          <w:p>
            <w:pPr>
              <w:spacing w:after="0" w:line="230" w:lineRule="exact"/>
            </w:pPr>
            <w:r>
              <w:rPr>
                <w:rFonts w:ascii="Courier New" w:cs="Courier New" w:eastAsia="Courier New" w:hAnsi="Courier New"/>
                <w:color w:val="1E2A38"/>
                <w:sz w:val="17"/>
                <w:szCs w:val="17"/>
              </w:rPr>
              <w:t xml:space="preserve">    "current_price": 81.5, "notes": []}', name='get_comps_valuation', tool_call_id='59e9fb0e-0e29-4681-80b3-d8d7c57</w:t>
            </w:r>
          </w:p>
          <w:p>
            <w:pPr>
              <w:spacing w:after="0" w:line="230" w:lineRule="exact"/>
            </w:pPr>
            <w:r>
              <w:rPr>
                <w:rFonts w:ascii="Courier New" w:cs="Courier New" w:eastAsia="Courier New" w:hAnsi="Courier New"/>
                <w:color w:val="1E2A38"/>
                <w:sz w:val="17"/>
                <w:szCs w:val="17"/>
              </w:rPr>
              <w:t xml:space="preserve">    b5514'), ToolMessage(content='{"source": "external", "ticker": "NVDA", "periods_retrieved": 5, "fiscal_years": </w:t>
            </w:r>
          </w:p>
          <w:p>
            <w:pPr>
              <w:spacing w:after="0" w:line="230" w:lineRule="exact"/>
            </w:pPr>
            <w:r>
              <w:rPr>
                <w:rFonts w:ascii="Courier New" w:cs="Courier New" w:eastAsia="Courier New" w:hAnsi="Courier New"/>
                <w:color w:val="1E2A38"/>
                <w:sz w:val="17"/>
                <w:szCs w:val="17"/>
              </w:rPr>
              <w:t xml:space="preserve">    ["FY2021", "FY2022", "FY2023", "FY2024", "FY2025"]}', name='get_financials', </w:t>
            </w:r>
          </w:p>
          <w:p>
            <w:pPr>
              <w:spacing w:after="0" w:line="230" w:lineRule="exact"/>
            </w:pPr>
            <w:r>
              <w:rPr>
                <w:rFonts w:ascii="Courier New" w:cs="Courier New" w:eastAsia="Courier New" w:hAnsi="Courier New"/>
                <w:color w:val="1E2A38"/>
                <w:sz w:val="17"/>
                <w:szCs w:val="17"/>
              </w:rPr>
              <w:t xml:space="preserve">    tool_call_id='704f925e-2166-4db9-a37c-df67e745cf60'), ToolMessage(content='{"source": "external", "ticker": </w:t>
            </w:r>
          </w:p>
          <w:p>
            <w:pPr>
              <w:spacing w:after="0" w:line="230" w:lineRule="exact"/>
            </w:pPr>
            <w:r>
              <w:rPr>
                <w:rFonts w:ascii="Courier New" w:cs="Courier New" w:eastAsia="Courier New" w:hAnsi="Courier New"/>
                <w:color w:val="1E2A38"/>
                <w:sz w:val="17"/>
                <w:szCs w:val="17"/>
              </w:rPr>
              <w:t xml:space="preserve">    "NVDA", "current_price": 205.19, "market_cap": 4969906831360.0, "beta": 2.202, "risk_free_rate": </w:t>
            </w:r>
          </w:p>
          <w:p>
            <w:pPr>
              <w:spacing w:after="0" w:line="230" w:lineRule="exact"/>
            </w:pPr>
            <w:r>
              <w:rPr>
                <w:rFonts w:ascii="Courier New" w:cs="Courier New" w:eastAsia="Courier New" w:hAnsi="Courier New"/>
                <w:color w:val="1E2A38"/>
                <w:sz w:val="17"/>
                <w:szCs w:val="17"/>
              </w:rPr>
              <w:t xml:space="preserve">    0.044500000000000005}', name='get_market_data', tool_call_id='a32c2918-ebe7-4065-9f16-5d97c439945d'), </w:t>
            </w:r>
          </w:p>
          <w:p>
            <w:pPr>
              <w:spacing w:after="0" w:line="230" w:lineRule="exact"/>
            </w:pPr>
            <w:r>
              <w:rPr>
                <w:rFonts w:ascii="Courier New" w:cs="Courier New" w:eastAsia="Courier New" w:hAnsi="Courier New"/>
                <w:color w:val="1E2A38"/>
                <w:sz w:val="17"/>
                <w:szCs w:val="17"/>
              </w:rPr>
              <w:t xml:space="preserve">    ToolMessage(content='{"source": "external", "data": {"FY2021": {"revenue": null, "cogs": null, "gross_profit": </w:t>
            </w:r>
          </w:p>
          <w:p>
            <w:pPr>
              <w:spacing w:after="0" w:line="230" w:lineRule="exact"/>
            </w:pPr>
            <w:r>
              <w:rPr>
                <w:rFonts w:ascii="Courier New" w:cs="Courier New" w:eastAsia="Courier New" w:hAnsi="Courier New"/>
                <w:color w:val="1E2A38"/>
                <w:sz w:val="17"/>
                <w:szCs w:val="17"/>
              </w:rPr>
              <w:t xml:space="preserve">    null, "ebit": null, "tax_expense": null, "net_income": null, "interest_expense": null, "depreciation_expense": </w:t>
            </w:r>
          </w:p>
          <w:p>
            <w:pPr>
              <w:spacing w:after="0" w:line="230" w:lineRule="exact"/>
            </w:pPr>
            <w:r>
              <w:rPr>
                <w:rFonts w:ascii="Courier New" w:cs="Courier New" w:eastAsia="Courier New" w:hAnsi="Courier New"/>
                <w:color w:val="1E2A38"/>
                <w:sz w:val="17"/>
                <w:szCs w:val="17"/>
              </w:rPr>
              <w:t xml:space="preserve">    null, "ebiat": null, "ebitda": null}, "FY2022": {"revenue": 0.0022, "cogs": 0.2309, "gross_profit": -0.1213, </w:t>
            </w:r>
          </w:p>
          <w:p>
            <w:pPr>
              <w:spacing w:after="0" w:line="230" w:lineRule="exact"/>
            </w:pPr>
            <w:r>
              <w:rPr>
                <w:rFonts w:ascii="Courier New" w:cs="Courier New" w:eastAsia="Courier New" w:hAnsi="Courier New"/>
                <w:color w:val="1E2A38"/>
                <w:sz w:val="17"/>
                <w:szCs w:val="17"/>
              </w:rPr>
              <w:t xml:space="preserve">    "ebit": -0.5793, "tax_expense": -1.9894, "net_income": -0.5521, "interest_expense": 0.1102, </w:t>
            </w:r>
          </w:p>
          <w:p>
            <w:pPr>
              <w:spacing w:after="0" w:line="230" w:lineRule="exact"/>
            </w:pPr>
            <w:r>
              <w:rPr>
                <w:rFonts w:ascii="Courier New" w:cs="Courier New" w:eastAsia="Courier New" w:hAnsi="Courier New"/>
                <w:color w:val="1E2A38"/>
                <w:sz w:val="17"/>
                <w:szCs w:val="17"/>
              </w:rPr>
              <w:t xml:space="preserve">    "depreciation_expense": null, "ebiat": -0.5523, "ebitda": null}, "FY2023": {"revenue": 1.2585, "cogs": 0.4306, </w:t>
            </w:r>
          </w:p>
          <w:p>
            <w:pPr>
              <w:spacing w:after="0" w:line="230" w:lineRule="exact"/>
            </w:pPr>
            <w:r>
              <w:rPr>
                <w:rFonts w:ascii="Courier New" w:cs="Courier New" w:eastAsia="Courier New" w:hAnsi="Courier New"/>
                <w:color w:val="1E2A38"/>
                <w:sz w:val="17"/>
                <w:szCs w:val="17"/>
              </w:rPr>
              <w:t xml:space="preserve">    "gross_profit": 1.8849, "ebit": 6.8059, "tax_expense": 22.7005, "net_income": 5.8132, "interest_expense": </w:t>
            </w:r>
          </w:p>
          <w:p>
            <w:pPr>
              <w:spacing w:after="0" w:line="230" w:lineRule="exact"/>
            </w:pPr>
            <w:r>
              <w:rPr>
                <w:rFonts w:ascii="Courier New" w:cs="Courier New" w:eastAsia="Courier New" w:hAnsi="Courier New"/>
                <w:color w:val="1E2A38"/>
                <w:sz w:val="17"/>
                <w:szCs w:val="17"/>
              </w:rPr>
              <w:t xml:space="preserve">    -0.0191, "depreciation_expense": null, "ebiat": 5.555, "ebitda": null}, "FY2024": {"revenue": 1.142, "cogs": </w:t>
            </w:r>
          </w:p>
          <w:p>
            <w:pPr>
              <w:spacing w:after="0" w:line="230" w:lineRule="exact"/>
            </w:pPr>
            <w:r>
              <w:rPr>
                <w:rFonts w:ascii="Courier New" w:cs="Courier New" w:eastAsia="Courier New" w:hAnsi="Courier New"/>
                <w:color w:val="1E2A38"/>
                <w:sz w:val="17"/>
                <w:szCs w:val="17"/>
              </w:rPr>
              <w:t xml:space="preserve">    0.9637, "gross_profit": 1.2089, "ebit": 1.4704, "tax_expense": 1.7467, "net_income": 1.4489, </w:t>
            </w:r>
          </w:p>
          <w:p>
            <w:pPr>
              <w:spacing w:after="0" w:line="230" w:lineRule="exact"/>
            </w:pPr>
            <w:r>
              <w:rPr>
                <w:rFonts w:ascii="Courier New" w:cs="Courier New" w:eastAsia="Courier New" w:hAnsi="Courier New"/>
                <w:color w:val="1E2A38"/>
                <w:sz w:val="17"/>
                <w:szCs w:val="17"/>
              </w:rPr>
              <w:t xml:space="preserve">    "interest_expense": -0.0389, "depreciation_expense": null, "ebiat": 1.4316, "ebitda": null}, "FY2025": </w:t>
            </w:r>
          </w:p>
          <w:p>
            <w:pPr>
              <w:spacing w:after="0" w:line="230" w:lineRule="exact"/>
            </w:pPr>
            <w:r>
              <w:rPr>
                <w:rFonts w:ascii="Courier New" w:cs="Courier New" w:eastAsia="Courier New" w:hAnsi="Courier New"/>
                <w:color w:val="1E2A38"/>
                <w:sz w:val="17"/>
                <w:szCs w:val="17"/>
              </w:rPr>
              <w:t xml:space="preserve">    {"revenue": 0.6547, "cogs": 0.9141, "gross_profit": 0.5682, "ebit": 0.6008, "tax_expense": 0.9184, </w:t>
            </w:r>
          </w:p>
          <w:p>
            <w:pPr>
              <w:spacing w:after="0" w:line="230" w:lineRule="exact"/>
            </w:pPr>
            <w:r>
              <w:rPr>
                <w:rFonts w:ascii="Courier New" w:cs="Courier New" w:eastAsia="Courier New" w:hAnsi="Courier New"/>
                <w:color w:val="1E2A38"/>
                <w:sz w:val="17"/>
                <w:szCs w:val="17"/>
              </w:rPr>
              <w:t xml:space="preserve">    "net_income": 0.6475, "interest_expense": 0.0486, "depreciation_expense": null, "ebiat": 0.5504, "ebitda": </w:t>
            </w:r>
          </w:p>
          <w:p>
            <w:pPr>
              <w:spacing w:after="0" w:line="230" w:lineRule="exact"/>
            </w:pPr>
            <w:r>
              <w:rPr>
                <w:rFonts w:ascii="Courier New" w:cs="Courier New" w:eastAsia="Courier New" w:hAnsi="Courier New"/>
                <w:color w:val="1E2A38"/>
                <w:sz w:val="17"/>
                <w:szCs w:val="17"/>
              </w:rPr>
              <w:t xml:space="preserve">    null}}}', name='get_income_statement_growth_rates', tool_call_id='525917b6-e23e-4de9-9670-ddd837fc6139'), </w:t>
            </w:r>
          </w:p>
          <w:p>
            <w:pPr>
              <w:spacing w:after="0" w:line="230" w:lineRule="exact"/>
            </w:pPr>
            <w:r>
              <w:rPr>
                <w:rFonts w:ascii="Courier New" w:cs="Courier New" w:eastAsia="Courier New" w:hAnsi="Courier New"/>
                <w:color w:val="1E2A38"/>
                <w:sz w:val="17"/>
                <w:szCs w:val="17"/>
              </w:rPr>
              <w:t xml:space="preserve">    ToolMessage(content='{"source": "external", "data": {"FY2021": {"total_current_assets": null, "cash": null, </w:t>
            </w:r>
          </w:p>
          <w:p>
            <w:pPr>
              <w:spacing w:after="0" w:line="230" w:lineRule="exact"/>
            </w:pPr>
            <w:r>
              <w:rPr>
                <w:rFonts w:ascii="Courier New" w:cs="Courier New" w:eastAsia="Courier New" w:hAnsi="Courier New"/>
                <w:color w:val="1E2A38"/>
                <w:sz w:val="17"/>
                <w:szCs w:val="17"/>
              </w:rPr>
              <w:t xml:space="preserve">    "total_assets": null, "inventory": null, "accounts_receivable": null, "accounts_payable": null, </w:t>
            </w:r>
          </w:p>
          <w:p>
            <w:pPr>
              <w:spacing w:after="0" w:line="230" w:lineRule="exact"/>
            </w:pPr>
            <w:r>
              <w:rPr>
                <w:rFonts w:ascii="Courier New" w:cs="Courier New" w:eastAsia="Courier New" w:hAnsi="Courier New"/>
                <w:color w:val="1E2A38"/>
                <w:sz w:val="17"/>
                <w:szCs w:val="17"/>
              </w:rPr>
              <w:t xml:space="preserve">    "short_term_debt": null, "long_term_debt": null, "total_current_liabilities": null, "total_liabilities": null, </w:t>
            </w:r>
          </w:p>
          <w:p>
            <w:pPr>
              <w:spacing w:after="0" w:line="230" w:lineRule="exact"/>
            </w:pPr>
            <w:r>
              <w:rPr>
                <w:rFonts w:ascii="Courier New" w:cs="Courier New" w:eastAsia="Courier New" w:hAnsi="Courier New"/>
                <w:color w:val="1E2A38"/>
                <w:sz w:val="17"/>
                <w:szCs w:val="17"/>
              </w:rPr>
              <w:t xml:space="preserve">    "total_equity": null, "net_working_capital": null}, "FY2022": {"total_current_assets": -0.1997, "cash": 0.703, </w:t>
            </w:r>
          </w:p>
          <w:p>
            <w:pPr>
              <w:spacing w:after="0" w:line="230" w:lineRule="exact"/>
            </w:pPr>
            <w:r>
              <w:rPr>
                <w:rFonts w:ascii="Courier New" w:cs="Courier New" w:eastAsia="Courier New" w:hAnsi="Courier New"/>
                <w:color w:val="1E2A38"/>
                <w:sz w:val="17"/>
                <w:szCs w:val="17"/>
              </w:rPr>
              <w:t xml:space="preserve">    "total_assets": -0.068, "inventory": 0.9804, "accounts_receivable": -0.177, "accounts_payable": -0.3309, </w:t>
            </w:r>
          </w:p>
          <w:p>
            <w:pPr>
              <w:spacing w:after="0" w:line="230" w:lineRule="exact"/>
            </w:pPr>
            <w:r>
              <w:rPr>
                <w:rFonts w:ascii="Courier New" w:cs="Courier New" w:eastAsia="Courier New" w:hAnsi="Courier New"/>
                <w:color w:val="1E2A38"/>
                <w:sz w:val="17"/>
                <w:szCs w:val="17"/>
              </w:rPr>
              <w:t xml:space="preserve">    "short_term_debt": null, "long_term_debt": -0.1136, "total_current_liabilities": 0.514, "total_liabilities": </w:t>
            </w:r>
          </w:p>
          <w:p>
            <w:pPr>
              <w:spacing w:after="0" w:line="230" w:lineRule="exact"/>
            </w:pPr>
            <w:r>
              <w:rPr>
                <w:rFonts w:ascii="Courier New" w:cs="Courier New" w:eastAsia="Courier New" w:hAnsi="Courier New"/>
                <w:color w:val="1E2A38"/>
                <w:sz w:val="17"/>
                <w:szCs w:val="17"/>
              </w:rPr>
              <w:t xml:space="preserve">    0.0857, "total_equity": -0.1695, "net_working_capital": -0.326}, "FY2023": {"total_current_assets": 0.9219, </w:t>
            </w:r>
          </w:p>
          <w:p>
            <w:pPr>
              <w:spacing w:after="0" w:line="230" w:lineRule="exact"/>
            </w:pPr>
            <w:r>
              <w:rPr>
                <w:rFonts w:ascii="Courier New" w:cs="Courier New" w:eastAsia="Courier New" w:hAnsi="Courier New"/>
                <w:color w:val="1E2A38"/>
                <w:sz w:val="17"/>
                <w:szCs w:val="17"/>
              </w:rPr>
              <w:t xml:space="preserve">    "cash": 1.1481, "total_assets": 0.596, "inventory": 0.0238, "accounts_receivable": 1.6128, "accounts_payable": </w:t>
            </w:r>
          </w:p>
          <w:p>
            <w:pPr>
              <w:spacing w:after="0" w:line="230" w:lineRule="exact"/>
            </w:pPr>
            <w:r>
              <w:rPr>
                <w:rFonts w:ascii="Courier New" w:cs="Courier New" w:eastAsia="Courier New" w:hAnsi="Courier New"/>
                <w:color w:val="1E2A38"/>
                <w:sz w:val="17"/>
                <w:szCs w:val="17"/>
              </w:rPr>
              <w:t xml:space="preserve">    1.2624, "short_term_debt": 0.0, "long_term_debt": -0.1282, "total_current_liabilities": 0.6198, </w:t>
            </w:r>
          </w:p>
          <w:p>
            <w:pPr>
              <w:spacing w:after="0" w:line="230" w:lineRule="exact"/>
            </w:pPr>
            <w:r>
              <w:rPr>
                <w:rFonts w:ascii="Courier New" w:cs="Courier New" w:eastAsia="Courier New" w:hAnsi="Courier New"/>
                <w:color w:val="1E2A38"/>
                <w:sz w:val="17"/>
                <w:szCs w:val="17"/>
              </w:rPr>
              <w:t xml:space="preserve">    "total_liabilities": 0.1923, "total_equity": 0.9446, "net_working_capital": 1.042}, "FY2024": </w:t>
            </w:r>
          </w:p>
          <w:p>
            <w:pPr>
              <w:spacing w:after="0" w:line="230" w:lineRule="exact"/>
            </w:pPr>
            <w:r>
              <w:rPr>
                <w:rFonts w:ascii="Courier New" w:cs="Courier New" w:eastAsia="Courier New" w:hAnsi="Courier New"/>
                <w:color w:val="1E2A38"/>
                <w:sz w:val="17"/>
                <w:szCs w:val="17"/>
              </w:rPr>
              <w:t xml:space="preserve">    {"total_current_assets": 0.8069, "cash": 0.1798, "total_assets": 0.6979, "inventory": 0.9084, </w:t>
            </w:r>
          </w:p>
          <w:p>
            <w:pPr>
              <w:spacing w:after="0" w:line="230" w:lineRule="exact"/>
            </w:pPr>
            <w:r>
              <w:rPr>
                <w:rFonts w:ascii="Courier New" w:cs="Courier New" w:eastAsia="Courier New" w:hAnsi="Courier New"/>
                <w:color w:val="1E2A38"/>
                <w:sz w:val="17"/>
                <w:szCs w:val="17"/>
              </w:rPr>
              <w:t xml:space="preserve">    "accounts_receivable": 1.3067, "accounts_payable": 1.3379, "short_term_debt": null, "long_term_debt": 0.0005, </w:t>
            </w:r>
          </w:p>
          <w:p>
            <w:pPr>
              <w:spacing w:after="0" w:line="230" w:lineRule="exact"/>
            </w:pPr>
            <w:r>
              <w:rPr>
                <w:rFonts w:ascii="Courier New" w:cs="Courier New" w:eastAsia="Courier New" w:hAnsi="Courier New"/>
                <w:color w:val="1E2A38"/>
                <w:sz w:val="17"/>
                <w:szCs w:val="17"/>
              </w:rPr>
              <w:t xml:space="preserve">    "total_current_liabilities": 0.6976, "total_liabilities": 0.4186, "total_equity": 0.8458, </w:t>
            </w:r>
          </w:p>
          <w:p>
            <w:pPr>
              <w:spacing w:after="0" w:line="230" w:lineRule="exact"/>
            </w:pPr>
            <w:r>
              <w:rPr>
                <w:rFonts w:ascii="Courier New" w:cs="Courier New" w:eastAsia="Courier New" w:hAnsi="Courier New"/>
                <w:color w:val="1E2A38"/>
                <w:sz w:val="17"/>
                <w:szCs w:val="17"/>
              </w:rPr>
              <w:t xml:space="preserve">    "net_working_capital": 0.8413}, "FY2025": {"total_current_assets": 0.5676, "cash": 0.2347, "total_assets": </w:t>
            </w:r>
          </w:p>
          <w:p>
            <w:pPr>
              <w:spacing w:after="0" w:line="230" w:lineRule="exact"/>
            </w:pPr>
            <w:r>
              <w:rPr>
                <w:rFonts w:ascii="Courier New" w:cs="Courier New" w:eastAsia="Courier New" w:hAnsi="Courier New"/>
                <w:color w:val="1E2A38"/>
                <w:sz w:val="17"/>
                <w:szCs w:val="17"/>
              </w:rPr>
              <w:t xml:space="preserve">    0.8531, "inventory": 1.1233, "accounts_receivable": 0.6677, "accounts_payable": 0.555, "short_term_debt": </w:t>
            </w:r>
          </w:p>
          <w:p>
            <w:pPr>
              <w:spacing w:after="0" w:line="230" w:lineRule="exact"/>
            </w:pPr>
            <w:r>
              <w:rPr>
                <w:rFonts w:ascii="Courier New" w:cs="Courier New" w:eastAsia="Courier New" w:hAnsi="Courier New"/>
                <w:color w:val="1E2A38"/>
                <w:sz w:val="17"/>
                <w:szCs w:val="17"/>
              </w:rPr>
              <w:t xml:space="preserve">    null, "long_term_debt": -0.1175, "total_current_liabilities": 0.7822, "total_liabilities": 0.5341, </w:t>
            </w:r>
          </w:p>
          <w:p>
            <w:pPr>
              <w:spacing w:after="0" w:line="230" w:lineRule="exact"/>
            </w:pPr>
            <w:r>
              <w:rPr>
                <w:rFonts w:ascii="Courier New" w:cs="Courier New" w:eastAsia="Courier New" w:hAnsi="Courier New"/>
                <w:color w:val="1E2A38"/>
                <w:sz w:val="17"/>
                <w:szCs w:val="17"/>
              </w:rPr>
              <w:t xml:space="preserve">    "total_equity": 0.9828, "net_working_capital": 0.5052}}}', name='get_balance_sheet_growth_rates', </w:t>
            </w:r>
          </w:p>
          <w:p>
            <w:pPr>
              <w:spacing w:after="0" w:line="230" w:lineRule="exact"/>
            </w:pPr>
            <w:r>
              <w:rPr>
                <w:rFonts w:ascii="Courier New" w:cs="Courier New" w:eastAsia="Courier New" w:hAnsi="Courier New"/>
                <w:color w:val="1E2A38"/>
                <w:sz w:val="17"/>
                <w:szCs w:val="17"/>
              </w:rPr>
              <w:t xml:space="preserve">    tool_call_id='7e30f649-7b62-4d17-969f-398a045c6383'), ToolMessage(content='{"source": "external", "data": </w:t>
            </w:r>
          </w:p>
          <w:p>
            <w:pPr>
              <w:spacing w:after="0" w:line="230" w:lineRule="exact"/>
            </w:pPr>
            <w:r>
              <w:rPr>
                <w:rFonts w:ascii="Courier New" w:cs="Courier New" w:eastAsia="Courier New" w:hAnsi="Courier New"/>
                <w:color w:val="1E2A38"/>
                <w:sz w:val="17"/>
                <w:szCs w:val="17"/>
              </w:rPr>
              <w:t xml:space="preserve">    {"FY2021": {"current_ratio": 6.65, "quick_ratio": 6.05, "cash_ratio": 0.46}, "FY2022": {"current_ratio": 3.52, </w:t>
            </w:r>
          </w:p>
          <w:p>
            <w:pPr>
              <w:spacing w:after="0" w:line="230" w:lineRule="exact"/>
            </w:pPr>
            <w:r>
              <w:rPr>
                <w:rFonts w:ascii="Courier New" w:cs="Courier New" w:eastAsia="Courier New" w:hAnsi="Courier New"/>
                <w:color w:val="1E2A38"/>
                <w:sz w:val="17"/>
                <w:szCs w:val="17"/>
              </w:rPr>
              <w:t xml:space="preserve">    "quick_ratio": 2.73, "cash_ratio": 0.52}, "FY2023": {"current_ratio": 4.17, "quick_ratio": 3.67, "cash_ratio": </w:t>
            </w:r>
          </w:p>
          <w:p>
            <w:pPr>
              <w:spacing w:after="0" w:line="230" w:lineRule="exact"/>
            </w:pPr>
            <w:r>
              <w:rPr>
                <w:rFonts w:ascii="Courier New" w:cs="Courier New" w:eastAsia="Courier New" w:hAnsi="Courier New"/>
                <w:color w:val="1E2A38"/>
                <w:sz w:val="17"/>
                <w:szCs w:val="17"/>
              </w:rPr>
              <w:t xml:space="preserve">    0.68}, "FY2024": {"current_ratio": 4.44, "quick_ratio": 3.88, "cash_ratio": 0.48}, "FY2025": {"current_ratio": </w:t>
            </w:r>
          </w:p>
          <w:p>
            <w:pPr>
              <w:spacing w:after="0" w:line="230" w:lineRule="exact"/>
            </w:pPr>
            <w:r>
              <w:rPr>
                <w:rFonts w:ascii="Courier New" w:cs="Courier New" w:eastAsia="Courier New" w:hAnsi="Courier New"/>
                <w:color w:val="1E2A38"/>
                <w:sz w:val="17"/>
                <w:szCs w:val="17"/>
              </w:rPr>
              <w:t xml:space="preserve">    3.91, "quick_ratio": 3.24, "cash_ratio": 0.33}}}', name='get_liquidity_ratios',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tool_call_id='4f2b8236-88b6-4b81-b251-f6b33494d0bf'), ToolMessage(content='Tool execution failed for </w:t>
            </w:r>
          </w:p>
          <w:p>
            <w:pPr>
              <w:spacing w:after="0" w:line="230" w:lineRule="exact"/>
            </w:pPr>
            <w:r>
              <w:rPr>
                <w:rFonts w:ascii="Courier New" w:cs="Courier New" w:eastAsia="Courier New" w:hAnsi="Courier New"/>
                <w:color w:val="1E2A38"/>
                <w:sz w:val="17"/>
                <w:szCs w:val="17"/>
              </w:rPr>
              <w:t xml:space="preserve">    get_solvency_ratios: IO Error: Cannot open file "C:\\Users\\santi\\AppData\\Local\\Temp\\agent_cli-sess_74seeeo</w:t>
            </w:r>
          </w:p>
          <w:p>
            <w:pPr>
              <w:spacing w:after="0" w:line="230" w:lineRule="exact"/>
            </w:pPr>
            <w:r>
              <w:rPr>
                <w:rFonts w:ascii="Courier New" w:cs="Courier New" w:eastAsia="Courier New" w:hAnsi="Courier New"/>
                <w:color w:val="1E2A38"/>
                <w:sz w:val="17"/>
                <w:szCs w:val="17"/>
              </w:rPr>
              <w:t xml:space="preserve">    z.duckdb": El proceso no tiene acceso al archivo porque está siendo utilizado por otro proceso.\r\n', </w:t>
            </w:r>
          </w:p>
          <w:p>
            <w:pPr>
              <w:spacing w:after="0" w:line="230" w:lineRule="exact"/>
            </w:pPr>
            <w:r>
              <w:rPr>
                <w:rFonts w:ascii="Courier New" w:cs="Courier New" w:eastAsia="Courier New" w:hAnsi="Courier New"/>
                <w:color w:val="1E2A38"/>
                <w:sz w:val="17"/>
                <w:szCs w:val="17"/>
              </w:rPr>
              <w:t xml:space="preserve">    name='get_solvency_ratios', tool_call_id='cd400543-dca3-48c1-aaff-f36eb42ec5cb'), </w:t>
            </w:r>
          </w:p>
          <w:p>
            <w:pPr>
              <w:spacing w:after="0" w:line="230" w:lineRule="exact"/>
            </w:pPr>
            <w:r>
              <w:rPr>
                <w:rFonts w:ascii="Courier New" w:cs="Courier New" w:eastAsia="Courier New" w:hAnsi="Courier New"/>
                <w:color w:val="1E2A38"/>
                <w:sz w:val="17"/>
                <w:szCs w:val="17"/>
              </w:rPr>
              <w:t xml:space="preserve">    ToolMessage(content='{"source": "external", "data": {"FY2021": {"gross_profit_margin": 0.65, "ebit_margin": </w:t>
            </w:r>
          </w:p>
          <w:p>
            <w:pPr>
              <w:spacing w:after="0" w:line="230" w:lineRule="exact"/>
            </w:pPr>
            <w:r>
              <w:rPr>
                <w:rFonts w:ascii="Courier New" w:cs="Courier New" w:eastAsia="Courier New" w:hAnsi="Courier New"/>
                <w:color w:val="1E2A38"/>
                <w:sz w:val="17"/>
                <w:szCs w:val="17"/>
              </w:rPr>
              <w:t xml:space="preserve">    0.37, "net_profit_margin": 0.36}, "FY2022": {"gross_profit_margin": 0.57, "ebit_margin": 0.16, </w:t>
            </w:r>
          </w:p>
          <w:p>
            <w:pPr>
              <w:spacing w:after="0" w:line="230" w:lineRule="exact"/>
            </w:pPr>
            <w:r>
              <w:rPr>
                <w:rFonts w:ascii="Courier New" w:cs="Courier New" w:eastAsia="Courier New" w:hAnsi="Courier New"/>
                <w:color w:val="1E2A38"/>
                <w:sz w:val="17"/>
                <w:szCs w:val="17"/>
              </w:rPr>
              <w:t xml:space="preserve">    "net_profit_margin": 0.16}, "FY2023": {"gross_profit_margin": 0.73, "ebit_margin": 0.54, "net_profit_margin": </w:t>
            </w:r>
          </w:p>
          <w:p>
            <w:pPr>
              <w:spacing w:after="0" w:line="230" w:lineRule="exact"/>
            </w:pPr>
            <w:r>
              <w:rPr>
                <w:rFonts w:ascii="Courier New" w:cs="Courier New" w:eastAsia="Courier New" w:hAnsi="Courier New"/>
                <w:color w:val="1E2A38"/>
                <w:sz w:val="17"/>
                <w:szCs w:val="17"/>
              </w:rPr>
              <w:t xml:space="preserve">    0.49}, "FY2024": {"gross_profit_margin": 0.75, "ebit_margin": 0.62, "net_profit_margin": 0.56}, "FY2025": </w:t>
            </w:r>
          </w:p>
          <w:p>
            <w:pPr>
              <w:spacing w:after="0" w:line="230" w:lineRule="exact"/>
            </w:pPr>
            <w:r>
              <w:rPr>
                <w:rFonts w:ascii="Courier New" w:cs="Courier New" w:eastAsia="Courier New" w:hAnsi="Courier New"/>
                <w:color w:val="1E2A38"/>
                <w:sz w:val="17"/>
                <w:szCs w:val="17"/>
              </w:rPr>
              <w:t xml:space="preserve">    {"gross_profit_margin": 0.71, "ebit_margin": 0.6, "net_profit_margin": 0.56}}}', </w:t>
            </w:r>
          </w:p>
          <w:p>
            <w:pPr>
              <w:spacing w:after="0" w:line="230" w:lineRule="exact"/>
            </w:pPr>
            <w:r>
              <w:rPr>
                <w:rFonts w:ascii="Courier New" w:cs="Courier New" w:eastAsia="Courier New" w:hAnsi="Courier New"/>
                <w:color w:val="1E2A38"/>
                <w:sz w:val="17"/>
                <w:szCs w:val="17"/>
              </w:rPr>
              <w:t xml:space="preserve">    name='get_profitability_ratios', tool_call_id='9642f0cb-049d-46eb-b3f1-61165c373f7a'), </w:t>
            </w:r>
          </w:p>
          <w:p>
            <w:pPr>
              <w:spacing w:after="0" w:line="230" w:lineRule="exact"/>
            </w:pPr>
            <w:r>
              <w:rPr>
                <w:rFonts w:ascii="Courier New" w:cs="Courier New" w:eastAsia="Courier New" w:hAnsi="Courier New"/>
                <w:color w:val="1E2A38"/>
                <w:sz w:val="17"/>
                <w:szCs w:val="17"/>
              </w:rPr>
              <w:t xml:space="preserve">    ToolMessage(content='Tool execution failed for get_efficiency_ratios: IO Error: Cannot open file </w:t>
            </w:r>
          </w:p>
          <w:p>
            <w:pPr>
              <w:spacing w:after="0" w:line="230" w:lineRule="exact"/>
            </w:pPr>
            <w:r>
              <w:rPr>
                <w:rFonts w:ascii="Courier New" w:cs="Courier New" w:eastAsia="Courier New" w:hAnsi="Courier New"/>
                <w:color w:val="1E2A38"/>
                <w:sz w:val="17"/>
                <w:szCs w:val="17"/>
              </w:rPr>
              <w:t xml:space="preserve">    "C:\\Users\\santi\\AppData\\Local\\Temp\\agent_cli-sess_74seeeoz.duckdb": El proceso no tiene acceso al </w:t>
            </w:r>
          </w:p>
          <w:p>
            <w:pPr>
              <w:spacing w:after="0" w:line="230" w:lineRule="exact"/>
            </w:pPr>
            <w:r>
              <w:rPr>
                <w:rFonts w:ascii="Courier New" w:cs="Courier New" w:eastAsia="Courier New" w:hAnsi="Courier New"/>
                <w:color w:val="1E2A38"/>
                <w:sz w:val="17"/>
                <w:szCs w:val="17"/>
              </w:rPr>
              <w:t xml:space="preserve">    archivo porque está siendo utilizado por otro proceso.\r\n', name='get_efficiency_ratios', </w:t>
            </w:r>
          </w:p>
          <w:p>
            <w:pPr>
              <w:spacing w:after="0" w:line="230" w:lineRule="exact"/>
            </w:pPr>
            <w:r>
              <w:rPr>
                <w:rFonts w:ascii="Courier New" w:cs="Courier New" w:eastAsia="Courier New" w:hAnsi="Courier New"/>
                <w:color w:val="1E2A38"/>
                <w:sz w:val="17"/>
                <w:szCs w:val="17"/>
              </w:rPr>
              <w:t xml:space="preserve">    tool_call_id='2406f179-838e-43db-8f51-00ee7133d668'), ToolMessage(content='{"source": "external", "ticker": </w:t>
            </w:r>
          </w:p>
          <w:p>
            <w:pPr>
              <w:spacing w:after="0" w:line="230" w:lineRule="exact"/>
            </w:pPr>
            <w:r>
              <w:rPr>
                <w:rFonts w:ascii="Courier New" w:cs="Courier New" w:eastAsia="Courier New" w:hAnsi="Courier New"/>
                <w:color w:val="1E2A38"/>
                <w:sz w:val="17"/>
                <w:szCs w:val="17"/>
              </w:rPr>
              <w:t xml:space="preserve">    "NVDA", "fiscal_year": "FY2025", "projection_years": ["FY2026", "FY2027", "FY2028", "FY2029", "FY2030"], </w:t>
            </w:r>
          </w:p>
          <w:p>
            <w:pPr>
              <w:spacing w:after="0" w:line="230" w:lineRule="exact"/>
            </w:pPr>
            <w:r>
              <w:rPr>
                <w:rFonts w:ascii="Courier New" w:cs="Courier New" w:eastAsia="Courier New" w:hAnsi="Courier New"/>
                <w:color w:val="1E2A38"/>
                <w:sz w:val="17"/>
                <w:szCs w:val="17"/>
              </w:rPr>
              <w:t xml:space="preserve">    "intrinsic_value_per_share": 159.82352826429909, "enterprise_value": 3868948678089.588, "tv_pct_of_ev": </w:t>
            </w:r>
          </w:p>
          <w:p>
            <w:pPr>
              <w:spacing w:after="0" w:line="230" w:lineRule="exact"/>
            </w:pPr>
            <w:r>
              <w:rPr>
                <w:rFonts w:ascii="Courier New" w:cs="Courier New" w:eastAsia="Courier New" w:hAnsi="Courier New"/>
                <w:color w:val="1E2A38"/>
                <w:sz w:val="17"/>
                <w:szCs w:val="17"/>
              </w:rPr>
              <w:t xml:space="preserve">    0.7846970040444252}', name='run_dcf_valuation', tool_call_id='c01b2a63-1f1d-432f-b651-262686fd90d6'), </w:t>
            </w:r>
          </w:p>
          <w:p>
            <w:pPr>
              <w:spacing w:after="0" w:line="230" w:lineRule="exact"/>
            </w:pPr>
            <w:r>
              <w:rPr>
                <w:rFonts w:ascii="Courier New" w:cs="Courier New" w:eastAsia="Courier New" w:hAnsi="Courier New"/>
                <w:color w:val="1E2A38"/>
                <w:sz w:val="17"/>
                <w:szCs w:val="17"/>
              </w:rPr>
              <w:t xml:space="preserve">    ToolMessage(content='{"source": "peer comparables", "peers_used": ["GM"], "dropped_peers": [], </w:t>
            </w:r>
          </w:p>
          <w:p>
            <w:pPr>
              <w:spacing w:after="0" w:line="230" w:lineRule="exact"/>
            </w:pPr>
            <w:r>
              <w:rPr>
                <w:rFonts w:ascii="Courier New" w:cs="Courier New" w:eastAsia="Courier New" w:hAnsi="Courier New"/>
                <w:color w:val="1E2A38"/>
                <w:sz w:val="17"/>
                <w:szCs w:val="17"/>
              </w:rPr>
              <w:t xml:space="preserve">    "peer_median_multiples": {"P/E": 26.43, "EV/EBITDA": 50.58, "EV/Sales": 0.8, "P/S": 0.4, "P/B": 1.2}, </w:t>
            </w:r>
          </w:p>
          <w:p>
            <w:pPr>
              <w:spacing w:after="0" w:line="230" w:lineRule="exact"/>
            </w:pPr>
            <w:r>
              <w:rPr>
                <w:rFonts w:ascii="Courier New" w:cs="Courier New" w:eastAsia="Courier New" w:hAnsi="Courier New"/>
                <w:color w:val="1E2A38"/>
                <w:sz w:val="17"/>
                <w:szCs w:val="17"/>
              </w:rPr>
              <w:t xml:space="preserve">    "target_multiples": {"P/E": 41.39, "EV/EBITDA": 37.28, "EV/Sales": 23.0, "P/S": 23.02, "P/B": 31.6}, </w:t>
            </w:r>
          </w:p>
          <w:p>
            <w:pPr>
              <w:spacing w:after="0" w:line="230" w:lineRule="exact"/>
            </w:pPr>
            <w:r>
              <w:rPr>
                <w:rFonts w:ascii="Courier New" w:cs="Courier New" w:eastAsia="Courier New" w:hAnsi="Courier New"/>
                <w:color w:val="1E2A38"/>
                <w:sz w:val="17"/>
                <w:szCs w:val="17"/>
              </w:rPr>
              <w:t xml:space="preserve">    "implied_value_per_share": {"P/E": 131.02, "EV/Sales": 7.26, "P/S": 3.57, "P/B": 7.79}, "value_band": {"low": </w:t>
            </w:r>
          </w:p>
          <w:p>
            <w:pPr>
              <w:spacing w:after="0" w:line="230" w:lineRule="exact"/>
            </w:pPr>
            <w:r>
              <w:rPr>
                <w:rFonts w:ascii="Courier New" w:cs="Courier New" w:eastAsia="Courier New" w:hAnsi="Courier New"/>
                <w:color w:val="1E2A38"/>
                <w:sz w:val="17"/>
                <w:szCs w:val="17"/>
              </w:rPr>
              <w:t xml:space="preserve">    3.57, "mid": 37.41, "high": 131.02}, "current_price": 205.19, "notes": []}', name='get_comps_valuation', </w:t>
            </w:r>
          </w:p>
          <w:p>
            <w:pPr>
              <w:spacing w:after="0" w:line="230" w:lineRule="exact"/>
            </w:pPr>
            <w:r>
              <w:rPr>
                <w:rFonts w:ascii="Courier New" w:cs="Courier New" w:eastAsia="Courier New" w:hAnsi="Courier New"/>
                <w:color w:val="1E2A38"/>
                <w:sz w:val="17"/>
                <w:szCs w:val="17"/>
              </w:rPr>
              <w:t xml:space="preserve">    tool_call_id='9c5a2f93-0382-4d79-951c-b473095f270c')], 'data_catalog': {'companies': [{'ticker': 'GM', 'name': </w:t>
            </w:r>
          </w:p>
          <w:p>
            <w:pPr>
              <w:spacing w:after="0" w:line="230" w:lineRule="exact"/>
            </w:pPr>
            <w:r>
              <w:rPr>
                <w:rFonts w:ascii="Courier New" w:cs="Courier New" w:eastAsia="Courier New" w:hAnsi="Courier New"/>
                <w:color w:val="1E2A38"/>
                <w:sz w:val="17"/>
                <w:szCs w:val="17"/>
              </w:rPr>
              <w:t xml:space="preserve">    'General Motors Co', 'searched': {'financials': {'available': True, 'fiscal_years': ['FY2021', 'FY2022', </w:t>
            </w:r>
          </w:p>
          <w:p>
            <w:pPr>
              <w:spacing w:after="0" w:line="230" w:lineRule="exact"/>
            </w:pPr>
            <w:r>
              <w:rPr>
                <w:rFonts w:ascii="Courier New" w:cs="Courier New" w:eastAsia="Courier New" w:hAnsi="Courier New"/>
                <w:color w:val="1E2A38"/>
                <w:sz w:val="17"/>
                <w:szCs w:val="17"/>
              </w:rPr>
              <w:t xml:space="preserve">    'FY2023', 'FY2024', 'FY2025'], 'period_ends': ['2021-12-31', '2022-12-31', '2023-12-31', '2024-12-31', </w:t>
            </w:r>
          </w:p>
          <w:p>
            <w:pPr>
              <w:spacing w:after="0" w:line="230" w:lineRule="exact"/>
            </w:pPr>
            <w:r>
              <w:rPr>
                <w:rFonts w:ascii="Courier New" w:cs="Courier New" w:eastAsia="Courier New" w:hAnsi="Courier New"/>
                <w:color w:val="1E2A38"/>
                <w:sz w:val="17"/>
                <w:szCs w:val="17"/>
              </w:rPr>
              <w:t xml:space="preserve">    '2025-12-31'], 'max_span': 5, 'summary': 'Historical financials for GM available for FY2021–FY2025.'}, </w:t>
            </w:r>
          </w:p>
          <w:p>
            <w:pPr>
              <w:spacing w:after="0" w:line="230" w:lineRule="exact"/>
            </w:pPr>
            <w:r>
              <w:rPr>
                <w:rFonts w:ascii="Courier New" w:cs="Courier New" w:eastAsia="Courier New" w:hAnsi="Courier New"/>
                <w:color w:val="1E2A38"/>
                <w:sz w:val="17"/>
                <w:szCs w:val="17"/>
              </w:rPr>
              <w:t xml:space="preserve">    'market_data': {'available': True, 'include_rfr': True, 'summary': 'Market data for GM is available.'}}, </w:t>
            </w:r>
          </w:p>
          <w:p>
            <w:pPr>
              <w:spacing w:after="0" w:line="230" w:lineRule="exact"/>
            </w:pPr>
            <w:r>
              <w:rPr>
                <w:rFonts w:ascii="Courier New" w:cs="Courier New" w:eastAsia="Courier New" w:hAnsi="Courier New"/>
                <w:color w:val="1E2A38"/>
                <w:sz w:val="17"/>
                <w:szCs w:val="17"/>
              </w:rPr>
              <w:t xml:space="preserve">    'calculated': {'growth': {'income_statement': {'available': True, 'span': 5}}, 'ratios': {'liquidity': </w:t>
            </w:r>
          </w:p>
          <w:p>
            <w:pPr>
              <w:spacing w:after="0" w:line="230" w:lineRule="exact"/>
            </w:pPr>
            <w:r>
              <w:rPr>
                <w:rFonts w:ascii="Courier New" w:cs="Courier New" w:eastAsia="Courier New" w:hAnsi="Courier New"/>
                <w:color w:val="1E2A38"/>
                <w:sz w:val="17"/>
                <w:szCs w:val="17"/>
              </w:rPr>
              <w:t xml:space="preserve">    {'available': True, 'span': 5}, 'profitability': {'available': True, 'span': 5}, 'efficiency': {'available': </w:t>
            </w:r>
          </w:p>
          <w:p>
            <w:pPr>
              <w:spacing w:after="0" w:line="230" w:lineRule="exact"/>
            </w:pPr>
            <w:r>
              <w:rPr>
                <w:rFonts w:ascii="Courier New" w:cs="Courier New" w:eastAsia="Courier New" w:hAnsi="Courier New"/>
                <w:color w:val="1E2A38"/>
                <w:sz w:val="17"/>
                <w:szCs w:val="17"/>
              </w:rPr>
              <w:t xml:space="preserve">    True, 'span': 5}}, 'dcf': {'default': {'available': True, 'base_fiscal_year': 'FY2025', 'projection_years': </w:t>
            </w:r>
          </w:p>
          <w:p>
            <w:pPr>
              <w:spacing w:after="0" w:line="230" w:lineRule="exact"/>
            </w:pPr>
            <w:r>
              <w:rPr>
                <w:rFonts w:ascii="Courier New" w:cs="Courier New" w:eastAsia="Courier New" w:hAnsi="Courier New"/>
                <w:color w:val="1E2A38"/>
                <w:sz w:val="17"/>
                <w:szCs w:val="17"/>
              </w:rPr>
              <w:t xml:space="preserve">    ['FY2026', 'FY2027', 'FY2028', 'FY2029', 'FY2030'], 'intrinsic_value_per_share': 106.9030393158116}}, </w:t>
            </w:r>
          </w:p>
          <w:p>
            <w:pPr>
              <w:spacing w:after="0" w:line="230" w:lineRule="exact"/>
            </w:pPr>
            <w:r>
              <w:rPr>
                <w:rFonts w:ascii="Courier New" w:cs="Courier New" w:eastAsia="Courier New" w:hAnsi="Courier New"/>
                <w:color w:val="1E2A38"/>
                <w:sz w:val="17"/>
                <w:szCs w:val="17"/>
              </w:rPr>
              <w:t xml:space="preserve">    'comparables': {'peer': {'available': True}}}}, {'ticker': 'NVDA', 'name': 'NVIDIA CORP', 'searched': </w:t>
            </w:r>
          </w:p>
          <w:p>
            <w:pPr>
              <w:spacing w:after="0" w:line="230" w:lineRule="exact"/>
            </w:pPr>
            <w:r>
              <w:rPr>
                <w:rFonts w:ascii="Courier New" w:cs="Courier New" w:eastAsia="Courier New" w:hAnsi="Courier New"/>
                <w:color w:val="1E2A38"/>
                <w:sz w:val="17"/>
                <w:szCs w:val="17"/>
              </w:rPr>
              <w:t xml:space="preserve">    {'financials': {'available': True, 'fiscal_years': ['FY2021', 'FY2022', 'FY2023', 'FY2024', 'FY2025'], </w:t>
            </w:r>
          </w:p>
          <w:p>
            <w:pPr>
              <w:spacing w:after="0" w:line="230" w:lineRule="exact"/>
            </w:pPr>
            <w:r>
              <w:rPr>
                <w:rFonts w:ascii="Courier New" w:cs="Courier New" w:eastAsia="Courier New" w:hAnsi="Courier New"/>
                <w:color w:val="1E2A38"/>
                <w:sz w:val="17"/>
                <w:szCs w:val="17"/>
              </w:rPr>
              <w:t xml:space="preserve">    'period_ends': ['2022-01-30', '2023-01-29', '2024-01-28', '2025-01-26', '2026-01-25'], 'max_span': 5, </w:t>
            </w:r>
          </w:p>
          <w:p>
            <w:pPr>
              <w:spacing w:after="0" w:line="230" w:lineRule="exact"/>
            </w:pPr>
            <w:r>
              <w:rPr>
                <w:rFonts w:ascii="Courier New" w:cs="Courier New" w:eastAsia="Courier New" w:hAnsi="Courier New"/>
                <w:color w:val="1E2A38"/>
                <w:sz w:val="17"/>
                <w:szCs w:val="17"/>
              </w:rPr>
              <w:t xml:space="preserve">    'summary': 'Historical financials for NVDA available for FY2021–FY2025.'}, 'market_data': {'available': True, </w:t>
            </w:r>
          </w:p>
          <w:p>
            <w:pPr>
              <w:spacing w:after="0" w:line="230" w:lineRule="exact"/>
            </w:pPr>
            <w:r>
              <w:rPr>
                <w:rFonts w:ascii="Courier New" w:cs="Courier New" w:eastAsia="Courier New" w:hAnsi="Courier New"/>
                <w:color w:val="1E2A38"/>
                <w:sz w:val="17"/>
                <w:szCs w:val="17"/>
              </w:rPr>
              <w:t xml:space="preserve">    'include_rfr': True, 'summary': 'Market data for NVDA is available.'}}, 'calculated': {'growth': </w:t>
            </w:r>
          </w:p>
          <w:p>
            <w:pPr>
              <w:spacing w:after="0" w:line="230" w:lineRule="exact"/>
            </w:pPr>
            <w:r>
              <w:rPr>
                <w:rFonts w:ascii="Courier New" w:cs="Courier New" w:eastAsia="Courier New" w:hAnsi="Courier New"/>
                <w:color w:val="1E2A38"/>
                <w:sz w:val="17"/>
                <w:szCs w:val="17"/>
              </w:rPr>
              <w:t xml:space="preserve">    {'income_statement': {'available': True, 'span': 5}, 'balance_sheet': {'available': True, 'span': 5}}, </w:t>
            </w:r>
          </w:p>
          <w:p>
            <w:pPr>
              <w:spacing w:after="0" w:line="230" w:lineRule="exact"/>
            </w:pPr>
            <w:r>
              <w:rPr>
                <w:rFonts w:ascii="Courier New" w:cs="Courier New" w:eastAsia="Courier New" w:hAnsi="Courier New"/>
                <w:color w:val="1E2A38"/>
                <w:sz w:val="17"/>
                <w:szCs w:val="17"/>
              </w:rPr>
              <w:t xml:space="preserve">    'ratios': {'liquidity': {'available': True, 'span': 5}, 'profitability': {'available': True, 'span': 5}}, </w:t>
            </w:r>
          </w:p>
          <w:p>
            <w:pPr>
              <w:spacing w:after="0" w:line="230" w:lineRule="exact"/>
            </w:pPr>
            <w:r>
              <w:rPr>
                <w:rFonts w:ascii="Courier New" w:cs="Courier New" w:eastAsia="Courier New" w:hAnsi="Courier New"/>
                <w:color w:val="1E2A38"/>
                <w:sz w:val="17"/>
                <w:szCs w:val="17"/>
              </w:rPr>
              <w:t xml:space="preserve">    'dcf': {'default': {'available': True, 'base_fiscal_year': 'FY2025', 'projection_years': ['FY2026', 'FY2027', </w:t>
            </w:r>
          </w:p>
          <w:p>
            <w:pPr>
              <w:spacing w:after="0" w:line="230" w:lineRule="exact"/>
            </w:pPr>
            <w:r>
              <w:rPr>
                <w:rFonts w:ascii="Courier New" w:cs="Courier New" w:eastAsia="Courier New" w:hAnsi="Courier New"/>
                <w:color w:val="1E2A38"/>
                <w:sz w:val="17"/>
                <w:szCs w:val="17"/>
              </w:rPr>
              <w:t xml:space="preserve">    'FY2028', 'FY2029', 'FY2030'], 'intrinsic_value_per_share': 159.82352826429909}}, 'comparables': {'peer': </w:t>
            </w:r>
          </w:p>
          <w:p>
            <w:pPr>
              <w:spacing w:after="0" w:line="230" w:lineRule="exact"/>
            </w:pPr>
            <w:r>
              <w:rPr>
                <w:rFonts w:ascii="Courier New" w:cs="Courier New" w:eastAsia="Courier New" w:hAnsi="Courier New"/>
                <w:color w:val="1E2A38"/>
                <w:sz w:val="17"/>
                <w:szCs w:val="17"/>
              </w:rPr>
              <w:t xml:space="preserve">    {'available': True}}}}], 'global': {'sector_data_years': [2026]}}}}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{'messages': [AIMessage(content='Most analytical dimensions are covered for both GM and NVDA: </w:t>
            </w:r>
          </w:p>
          <w:p>
            <w:pPr>
              <w:spacing w:after="0" w:line="230" w:lineRule="exact"/>
            </w:pPr>
            <w:r>
              <w:rPr>
                <w:rFonts w:ascii="Courier New" w:cs="Courier New" w:eastAsia="Courier New" w:hAnsi="Courier New"/>
                <w:color w:val="1E2A38"/>
                <w:sz w:val="17"/>
                <w:szCs w:val="17"/>
              </w:rPr>
              <w:t xml:space="preserve">    financials, market data, income statement growth, liquidity, profitability, DCF, and peer comparables. </w:t>
            </w:r>
          </w:p>
          <w:p>
            <w:pPr>
              <w:spacing w:after="0" w:line="230" w:lineRule="exact"/>
            </w:pPr>
            <w:r>
              <w:rPr>
                <w:rFonts w:ascii="Courier New" w:cs="Courier New" w:eastAsia="Courier New" w:hAnsi="Courier New"/>
                <w:color w:val="1E2A38"/>
                <w:sz w:val="17"/>
                <w:szCs w:val="17"/>
              </w:rPr>
              <w:t xml:space="preserve">    However, balance sheet growth rates, solvency ratios, and efficiency ratios for NVDA failed due to a technical </w:t>
            </w:r>
          </w:p>
          <w:p>
            <w:pPr>
              <w:spacing w:after="0" w:line="230" w:lineRule="exact"/>
            </w:pPr>
            <w:r>
              <w:rPr>
                <w:rFonts w:ascii="Courier New" w:cs="Courier New" w:eastAsia="Courier New" w:hAnsi="Courier New"/>
                <w:color w:val="1E2A38"/>
                <w:sz w:val="17"/>
                <w:szCs w:val="17"/>
              </w:rPr>
              <w:t xml:space="preserve">    error. These are critical for a 360-degree analysis, especially for assessing leverage, capital structure, and </w:t>
            </w:r>
          </w:p>
          <w:p>
            <w:pPr>
              <w:spacing w:after="0" w:line="230" w:lineRule="exact"/>
            </w:pPr>
            <w:r>
              <w:rPr>
                <w:rFonts w:ascii="Courier New" w:cs="Courier New" w:eastAsia="Courier New" w:hAnsi="Courier New"/>
                <w:color w:val="1E2A38"/>
                <w:sz w:val="17"/>
                <w:szCs w:val="17"/>
              </w:rPr>
              <w:t xml:space="preserve">    working capital management. I will retry these calculations for NVDA.', additional_kwargs={}, </w:t>
            </w:r>
          </w:p>
          <w:p>
            <w:pPr>
              <w:spacing w:after="0" w:line="230" w:lineRule="exact"/>
            </w:pPr>
            <w:r>
              <w:rPr>
                <w:rFonts w:ascii="Courier New" w:cs="Courier New" w:eastAsia="Courier New" w:hAnsi="Courier New"/>
                <w:color w:val="1E2A38"/>
                <w:sz w:val="17"/>
                <w:szCs w:val="17"/>
              </w:rPr>
              <w:t xml:space="preserve">    response_metadata={}, tool_calls=[{'name': 'get_balance_sheet_growth_rates', 'args': {'ticker': 'NVDA', </w:t>
            </w:r>
          </w:p>
          <w:p>
            <w:pPr>
              <w:spacing w:after="0" w:line="230" w:lineRule="exact"/>
            </w:pPr>
            <w:r>
              <w:rPr>
                <w:rFonts w:ascii="Courier New" w:cs="Courier New" w:eastAsia="Courier New" w:hAnsi="Courier New"/>
                <w:color w:val="1E2A38"/>
                <w:sz w:val="17"/>
                <w:szCs w:val="17"/>
              </w:rPr>
              <w:t xml:space="preserve">    'span': 5}, 'id': 'd14246bb-6856-4b02-b1f3-3ad4f85c209f', 'type': 'tool_call'}, {'name': </w:t>
            </w:r>
          </w:p>
          <w:p>
            <w:pPr>
              <w:spacing w:after="0" w:line="230" w:lineRule="exact"/>
            </w:pPr>
            <w:r>
              <w:rPr>
                <w:rFonts w:ascii="Courier New" w:cs="Courier New" w:eastAsia="Courier New" w:hAnsi="Courier New"/>
                <w:color w:val="1E2A38"/>
                <w:sz w:val="17"/>
                <w:szCs w:val="17"/>
              </w:rPr>
              <w:t xml:space="preserve">    'get_solvency_ratios', 'args': {'ticker': 'NVDA', 'span': 5}, 'id': '34ed4adf-1909-4082-9019-aec36e7cd1e1', </w:t>
            </w:r>
          </w:p>
          <w:p>
            <w:pPr>
              <w:spacing w:after="0" w:line="230" w:lineRule="exact"/>
            </w:pPr>
            <w:r>
              <w:rPr>
                <w:rFonts w:ascii="Courier New" w:cs="Courier New" w:eastAsia="Courier New" w:hAnsi="Courier New"/>
                <w:color w:val="1E2A38"/>
                <w:sz w:val="17"/>
                <w:szCs w:val="17"/>
              </w:rPr>
              <w:t xml:space="preserve">    'type': 'tool_call'}, {'name': 'get_efficiency_ratios', 'args': {'ticker': 'NVDA', 'span': 5}, 'id': </w:t>
            </w:r>
          </w:p>
          <w:p>
            <w:pPr>
              <w:spacing w:after="0" w:line="230" w:lineRule="exact"/>
            </w:pPr>
            <w:r>
              <w:rPr>
                <w:rFonts w:ascii="Courier New" w:cs="Courier New" w:eastAsia="Courier New" w:hAnsi="Courier New"/>
                <w:color w:val="1E2A38"/>
                <w:sz w:val="17"/>
                <w:szCs w:val="17"/>
              </w:rPr>
              <w:t xml:space="preserve">    '9581c52d-ee1d-4150-90fe-8f0a89eae492', 'type': 'tool_call'}], invalid_tool_calls=[])], 'plan_status': </w:t>
            </w:r>
          </w:p>
          <w:p>
            <w:pPr>
              <w:spacing w:after="0" w:line="230" w:lineRule="exact"/>
            </w:pPr>
            <w:r>
              <w:rPr>
                <w:rFonts w:ascii="Courier New" w:cs="Courier New" w:eastAsia="Courier New" w:hAnsi="Courier New"/>
                <w:color w:val="1E2A38"/>
                <w:sz w:val="17"/>
                <w:szCs w:val="17"/>
              </w:rPr>
              <w:t xml:space="preserve">    'needs_tools', 'react_iterations': 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backend.agent.nodes.tools | INFO | Tools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get_balance_sheet_growth_rates: data from cache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get_solvency_ratios: data from external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backend.agent.tools.base | INFO | get_efficiency_ratios: data from external (ticker=NVDA, span=5)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{'tools': {'messages': [ToolMessage(content='{"source": "cache", "data": {"FY2021": {"total_current_assets": null, </w:t>
            </w:r>
          </w:p>
          <w:p>
            <w:pPr>
              <w:spacing w:after="0" w:line="230" w:lineRule="exact"/>
            </w:pPr>
            <w:r>
              <w:rPr>
                <w:rFonts w:ascii="Courier New" w:cs="Courier New" w:eastAsia="Courier New" w:hAnsi="Courier New"/>
                <w:color w:val="1E2A38"/>
                <w:sz w:val="17"/>
                <w:szCs w:val="17"/>
              </w:rPr>
              <w:t xml:space="preserve">    "cash": null, "total_assets": null, "inventory": null, "accounts_receivable": null, "accounts_payable": null, </w:t>
            </w:r>
          </w:p>
          <w:p>
            <w:pPr>
              <w:spacing w:after="0" w:line="230" w:lineRule="exact"/>
            </w:pPr>
            <w:r>
              <w:rPr>
                <w:rFonts w:ascii="Courier New" w:cs="Courier New" w:eastAsia="Courier New" w:hAnsi="Courier New"/>
                <w:color w:val="1E2A38"/>
                <w:sz w:val="17"/>
                <w:szCs w:val="17"/>
              </w:rPr>
              <w:t xml:space="preserve">    "short_term_debt": null, "long_term_debt": null, "total_current_liabilities": null, "total_liabilities": null, </w:t>
            </w:r>
          </w:p>
          <w:p>
            <w:pPr>
              <w:spacing w:after="0" w:line="230" w:lineRule="exact"/>
            </w:pPr>
            <w:r>
              <w:rPr>
                <w:rFonts w:ascii="Courier New" w:cs="Courier New" w:eastAsia="Courier New" w:hAnsi="Courier New"/>
                <w:color w:val="1E2A38"/>
                <w:sz w:val="17"/>
                <w:szCs w:val="17"/>
              </w:rPr>
              <w:t xml:space="preserve">    "total_equity": null, "net_working_capital": null}, "FY2022": {"total_current_assets": -0.1997, "cash": 0.703, </w:t>
            </w:r>
          </w:p>
          <w:p>
            <w:pPr>
              <w:spacing w:after="0" w:line="230" w:lineRule="exact"/>
            </w:pPr>
            <w:r>
              <w:rPr>
                <w:rFonts w:ascii="Courier New" w:cs="Courier New" w:eastAsia="Courier New" w:hAnsi="Courier New"/>
                <w:color w:val="1E2A38"/>
                <w:sz w:val="17"/>
                <w:szCs w:val="17"/>
              </w:rPr>
              <w:t xml:space="preserve">    "total_assets": -0.068, "inventory": 0.9804, "accounts_receivable": -0.177, "accounts_payable": -0.3309, </w:t>
            </w:r>
          </w:p>
          <w:p>
            <w:pPr>
              <w:spacing w:after="0" w:line="230" w:lineRule="exact"/>
            </w:pPr>
            <w:r>
              <w:rPr>
                <w:rFonts w:ascii="Courier New" w:cs="Courier New" w:eastAsia="Courier New" w:hAnsi="Courier New"/>
                <w:color w:val="1E2A38"/>
                <w:sz w:val="17"/>
                <w:szCs w:val="17"/>
              </w:rPr>
              <w:t xml:space="preserve">    "short_term_debt": null, "long_term_debt": -0.1136, "total_current_liabilities": 0.514, "total_liabilities": </w:t>
            </w:r>
          </w:p>
          <w:p>
            <w:pPr>
              <w:spacing w:after="0" w:line="230" w:lineRule="exact"/>
            </w:pPr>
            <w:r>
              <w:rPr>
                <w:rFonts w:ascii="Courier New" w:cs="Courier New" w:eastAsia="Courier New" w:hAnsi="Courier New"/>
                <w:color w:val="1E2A38"/>
                <w:sz w:val="17"/>
                <w:szCs w:val="17"/>
              </w:rPr>
              <w:t xml:space="preserve">    0.0857, "total_equity": -0.1695, "net_working_capital": -0.326}, "FY2023": {"total_current_assets": 0.9219, </w:t>
            </w:r>
          </w:p>
          <w:p>
            <w:pPr>
              <w:spacing w:after="0" w:line="230" w:lineRule="exact"/>
            </w:pPr>
            <w:r>
              <w:rPr>
                <w:rFonts w:ascii="Courier New" w:cs="Courier New" w:eastAsia="Courier New" w:hAnsi="Courier New"/>
                <w:color w:val="1E2A38"/>
                <w:sz w:val="17"/>
                <w:szCs w:val="17"/>
              </w:rPr>
              <w:t xml:space="preserve">    "cash": 1.1481, "total_assets": 0.596, "inventory": 0.0238, "accounts_receivable": 1.6128, "accounts_payable": </w:t>
            </w:r>
          </w:p>
          <w:p>
            <w:pPr>
              <w:spacing w:after="0" w:line="230" w:lineRule="exact"/>
            </w:pPr>
            <w:r>
              <w:rPr>
                <w:rFonts w:ascii="Courier New" w:cs="Courier New" w:eastAsia="Courier New" w:hAnsi="Courier New"/>
                <w:color w:val="1E2A38"/>
                <w:sz w:val="17"/>
                <w:szCs w:val="17"/>
              </w:rPr>
              <w:t xml:space="preserve">    1.2624, "short_term_debt": 0.0, "long_term_debt": -0.1282, "total_current_liabilities": 0.6198, </w:t>
            </w:r>
          </w:p>
          <w:p>
            <w:pPr>
              <w:spacing w:after="0" w:line="230" w:lineRule="exact"/>
            </w:pPr>
            <w:r>
              <w:rPr>
                <w:rFonts w:ascii="Courier New" w:cs="Courier New" w:eastAsia="Courier New" w:hAnsi="Courier New"/>
                <w:color w:val="1E2A38"/>
                <w:sz w:val="17"/>
                <w:szCs w:val="17"/>
              </w:rPr>
              <w:t xml:space="preserve">    "total_liabilities": 0.1923, "total_equity": 0.9446, "net_working_capital": 1.042}, "FY2024": </w:t>
            </w:r>
          </w:p>
          <w:p>
            <w:pPr>
              <w:spacing w:after="0" w:line="230" w:lineRule="exact"/>
            </w:pPr>
            <w:r>
              <w:rPr>
                <w:rFonts w:ascii="Courier New" w:cs="Courier New" w:eastAsia="Courier New" w:hAnsi="Courier New"/>
                <w:color w:val="1E2A38"/>
                <w:sz w:val="17"/>
                <w:szCs w:val="17"/>
              </w:rPr>
              <w:t xml:space="preserve">    {"total_current_assets": 0.8069, "cash": 0.1798, "total_assets": 0.6979, "inventory": 0.9084, </w:t>
            </w:r>
          </w:p>
          <w:p>
            <w:pPr>
              <w:spacing w:after="0" w:line="230" w:lineRule="exact"/>
            </w:pPr>
            <w:r>
              <w:rPr>
                <w:rFonts w:ascii="Courier New" w:cs="Courier New" w:eastAsia="Courier New" w:hAnsi="Courier New"/>
                <w:color w:val="1E2A38"/>
                <w:sz w:val="17"/>
                <w:szCs w:val="17"/>
              </w:rPr>
              <w:t xml:space="preserve">    "accounts_receivable": 1.3067, "accounts_payable": 1.3379, "short_term_debt": null, "long_term_debt": 0.0005, </w:t>
            </w:r>
          </w:p>
          <w:p>
            <w:pPr>
              <w:spacing w:after="0" w:line="230" w:lineRule="exact"/>
            </w:pPr>
            <w:r>
              <w:rPr>
                <w:rFonts w:ascii="Courier New" w:cs="Courier New" w:eastAsia="Courier New" w:hAnsi="Courier New"/>
                <w:color w:val="1E2A38"/>
                <w:sz w:val="17"/>
                <w:szCs w:val="17"/>
              </w:rPr>
              <w:t xml:space="preserve">    "total_current_liabilities": 0.6976, "total_liabilities": 0.4186, "total_equity": 0.8458, </w:t>
            </w:r>
          </w:p>
          <w:p>
            <w:pPr>
              <w:spacing w:after="0" w:line="230" w:lineRule="exact"/>
            </w:pPr>
            <w:r>
              <w:rPr>
                <w:rFonts w:ascii="Courier New" w:cs="Courier New" w:eastAsia="Courier New" w:hAnsi="Courier New"/>
                <w:color w:val="1E2A38"/>
                <w:sz w:val="17"/>
                <w:szCs w:val="17"/>
              </w:rPr>
              <w:t xml:space="preserve">    "net_working_capital": 0.8413}, "FY2025": {"total_current_assets": 0.5676, "cash": 0.2347, "total_assets": </w:t>
            </w:r>
          </w:p>
          <w:p>
            <w:pPr>
              <w:spacing w:after="0" w:line="230" w:lineRule="exact"/>
            </w:pPr>
            <w:r>
              <w:rPr>
                <w:rFonts w:ascii="Courier New" w:cs="Courier New" w:eastAsia="Courier New" w:hAnsi="Courier New"/>
                <w:color w:val="1E2A38"/>
                <w:sz w:val="17"/>
                <w:szCs w:val="17"/>
              </w:rPr>
              <w:t xml:space="preserve">    0.8531, "inventory": 1.1233, "accounts_receivable": 0.6677, "accounts_payable": 0.555, "short_term_debt": </w:t>
            </w:r>
          </w:p>
          <w:p>
            <w:pPr>
              <w:spacing w:after="0" w:line="230" w:lineRule="exact"/>
            </w:pPr>
            <w:r>
              <w:rPr>
                <w:rFonts w:ascii="Courier New" w:cs="Courier New" w:eastAsia="Courier New" w:hAnsi="Courier New"/>
                <w:color w:val="1E2A38"/>
                <w:sz w:val="17"/>
                <w:szCs w:val="17"/>
              </w:rPr>
              <w:t xml:space="preserve">    null, "long_term_debt": -0.1175, "total_current_liabilities": 0.7822, "total_liabilities": 0.5341, </w:t>
            </w:r>
          </w:p>
          <w:p>
            <w:pPr>
              <w:spacing w:after="0" w:line="230" w:lineRule="exact"/>
            </w:pPr>
            <w:r>
              <w:rPr>
                <w:rFonts w:ascii="Courier New" w:cs="Courier New" w:eastAsia="Courier New" w:hAnsi="Courier New"/>
                <w:color w:val="1E2A38"/>
                <w:sz w:val="17"/>
                <w:szCs w:val="17"/>
              </w:rPr>
              <w:t xml:space="preserve">    "total_equity": 0.9828, "net_working_capital": 0.5052}}}', name='get_balance_sheet_growth_rates', </w:t>
            </w:r>
          </w:p>
          <w:p>
            <w:pPr>
              <w:spacing w:after="0" w:line="230" w:lineRule="exact"/>
            </w:pPr>
            <w:r>
              <w:rPr>
                <w:rFonts w:ascii="Courier New" w:cs="Courier New" w:eastAsia="Courier New" w:hAnsi="Courier New"/>
                <w:color w:val="1E2A38"/>
                <w:sz w:val="17"/>
                <w:szCs w:val="17"/>
              </w:rPr>
              <w:t xml:space="preserve">    tool_call_id='d14246bb-6856-4b02-b1f3-3ad4f85c209f'), ToolMessage(content='{"source": "external", "data": </w:t>
            </w:r>
          </w:p>
          <w:p>
            <w:pPr>
              <w:spacing w:after="0" w:line="230" w:lineRule="exact"/>
            </w:pPr>
            <w:r>
              <w:rPr>
                <w:rFonts w:ascii="Courier New" w:cs="Courier New" w:eastAsia="Courier New" w:hAnsi="Courier New"/>
                <w:color w:val="1E2A38"/>
                <w:sz w:val="17"/>
                <w:szCs w:val="17"/>
              </w:rPr>
              <w:t xml:space="preserve">    {"FY2021": {"debt_to_equity": 0.66, "debt_to_assets": 0.4, "interest_coverage": 42.55}, "FY2022": </w:t>
            </w:r>
          </w:p>
          <w:p>
            <w:pPr>
              <w:spacing w:after="0" w:line="230" w:lineRule="exact"/>
            </w:pPr>
            <w:r>
              <w:rPr>
                <w:rFonts w:ascii="Courier New" w:cs="Courier New" w:eastAsia="Courier New" w:hAnsi="Courier New"/>
                <w:color w:val="1E2A38"/>
                <w:sz w:val="17"/>
                <w:szCs w:val="17"/>
              </w:rPr>
              <w:t xml:space="preserve">    {"debt_to_equity": 0.86, "debt_to_assets": 0.46, "interest_coverage": 16.12}, "FY2023": {"debt_to_equity": </w:t>
            </w:r>
          </w:p>
          <w:p>
            <w:pPr>
              <w:spacing w:after="0" w:line="230" w:lineRule="exact"/>
            </w:pPr>
            <w:r>
              <w:rPr>
                <w:rFonts w:ascii="Courier New" w:cs="Courier New" w:eastAsia="Courier New" w:hAnsi="Courier New"/>
                <w:color w:val="1E2A38"/>
                <w:sz w:val="17"/>
                <w:szCs w:val="17"/>
              </w:rPr>
              <w:t xml:space="preserve">    0.53, "debt_to_assets": 0.35, "interest_coverage": 128.3}, "FY2024": {"debt_to_equity": 0.41, </w:t>
            </w:r>
          </w:p>
          <w:p>
            <w:pPr>
              <w:spacing w:after="0" w:line="230" w:lineRule="exact"/>
            </w:pPr>
            <w:r>
              <w:rPr>
                <w:rFonts w:ascii="Courier New" w:cs="Courier New" w:eastAsia="Courier New" w:hAnsi="Courier New"/>
                <w:color w:val="1E2A38"/>
                <w:sz w:val="17"/>
                <w:szCs w:val="17"/>
              </w:rPr>
              <w:t xml:space="preserve">    "debt_to_assets": 0.29, "interest_coverage": 329.77}, "FY2025": {"debt_to_equity": 0.31, "debt_to_assets": </w:t>
            </w:r>
          </w:p>
          <w:p>
            <w:pPr>
              <w:spacing w:after="0" w:line="230" w:lineRule="exact"/>
            </w:pPr>
            <w:r>
              <w:rPr>
                <w:rFonts w:ascii="Courier New" w:cs="Courier New" w:eastAsia="Courier New" w:hAnsi="Courier New"/>
                <w:color w:val="1E2A38"/>
                <w:sz w:val="17"/>
                <w:szCs w:val="17"/>
              </w:rPr>
              <w:t xml:space="preserve">    0.24, "interest_coverage": 503.42}}}', name='get_solvency_ratios', </w:t>
            </w:r>
          </w:p>
          <w:p>
            <w:pPr>
              <w:spacing w:after="0" w:line="230" w:lineRule="exact"/>
            </w:pPr>
            <w:r>
              <w:rPr>
                <w:rFonts w:ascii="Courier New" w:cs="Courier New" w:eastAsia="Courier New" w:hAnsi="Courier New"/>
                <w:color w:val="1E2A38"/>
                <w:sz w:val="17"/>
                <w:szCs w:val="17"/>
              </w:rPr>
              <w:t xml:space="preserve">    tool_call_id='34ed4adf-1909-4082-9019-aec36e7cd1e1'), ToolMessage(content='{"source": "external", "data": </w:t>
            </w:r>
          </w:p>
          <w:p>
            <w:pPr>
              <w:spacing w:after="0" w:line="230" w:lineRule="exact"/>
            </w:pPr>
            <w:r>
              <w:rPr>
                <w:rFonts w:ascii="Courier New" w:cs="Courier New" w:eastAsia="Courier New" w:hAnsi="Courier New"/>
                <w:color w:val="1E2A38"/>
                <w:sz w:val="17"/>
                <w:szCs w:val="17"/>
              </w:rPr>
              <w:t xml:space="preserve">    {"FY2021": {"dso": 63.06, "dio": 100.73, "dpo": 68.95}, "FY2022": {"dso": 51.79, "dio": 162.08, "dpo": 37.48}, </w:t>
            </w:r>
          </w:p>
          <w:p>
            <w:pPr>
              <w:spacing w:after="0" w:line="230" w:lineRule="exact"/>
            </w:pPr>
            <w:r>
              <w:rPr>
                <w:rFonts w:ascii="Courier New" w:cs="Courier New" w:eastAsia="Courier New" w:hAnsi="Courier New"/>
                <w:color w:val="1E2A38"/>
                <w:sz w:val="17"/>
                <w:szCs w:val="17"/>
              </w:rPr>
              <w:t xml:space="preserve">    "FY2023": {"dso": 59.91, "dio": 115.99, "dpo": 59.27}, "FY2024": {"dso": 64.51, "dio": 112.72, "dpo": 70.56}, </w:t>
            </w:r>
          </w:p>
          <w:p>
            <w:pPr>
              <w:spacing w:after="0" w:line="230" w:lineRule="exact"/>
            </w:pPr>
            <w:r>
              <w:rPr>
                <w:rFonts w:ascii="Courier New" w:cs="Courier New" w:eastAsia="Courier New" w:hAnsi="Courier New"/>
                <w:color w:val="1E2A38"/>
                <w:sz w:val="17"/>
                <w:szCs w:val="17"/>
              </w:rPr>
              <w:t xml:space="preserve">    "FY2025": {"dso": 65.02, "dio": 125.04, "dpo": 57.33}}}', name='get_efficiency_ratios', </w:t>
            </w:r>
          </w:p>
          <w:p>
            <w:pPr>
              <w:spacing w:after="0" w:line="230" w:lineRule="exact"/>
            </w:pPr>
            <w:r>
              <w:rPr>
                <w:rFonts w:ascii="Courier New" w:cs="Courier New" w:eastAsia="Courier New" w:hAnsi="Courier New"/>
                <w:color w:val="1E2A38"/>
                <w:sz w:val="17"/>
                <w:szCs w:val="17"/>
              </w:rPr>
              <w:t xml:space="preserve">    tool_call_id='9581c52d-ee1d-4150-90fe-8f0a89eae492')], 'data_catalog': {'companies': [{'ticker': 'GM', 'name': </w:t>
            </w:r>
          </w:p>
          <w:p>
            <w:pPr>
              <w:spacing w:after="0" w:line="230" w:lineRule="exact"/>
            </w:pPr>
            <w:r>
              <w:rPr>
                <w:rFonts w:ascii="Courier New" w:cs="Courier New" w:eastAsia="Courier New" w:hAnsi="Courier New"/>
                <w:color w:val="1E2A38"/>
                <w:sz w:val="17"/>
                <w:szCs w:val="17"/>
              </w:rPr>
              <w:t xml:space="preserve">    'General Motors Co', 'searched': {'financials': {'available': True, 'fiscal_years': ['FY2021', 'FY2022', </w:t>
            </w:r>
          </w:p>
          <w:p>
            <w:pPr>
              <w:spacing w:after="0" w:line="230" w:lineRule="exact"/>
            </w:pPr>
            <w:r>
              <w:rPr>
                <w:rFonts w:ascii="Courier New" w:cs="Courier New" w:eastAsia="Courier New" w:hAnsi="Courier New"/>
                <w:color w:val="1E2A38"/>
                <w:sz w:val="17"/>
                <w:szCs w:val="17"/>
              </w:rPr>
              <w:t xml:space="preserve">    'FY2023', 'FY2024', 'FY2025'], 'period_ends': ['2021-12-31', '2022-12-31', '2023-12-31', '2024-12-31', </w:t>
            </w:r>
          </w:p>
          <w:p>
            <w:pPr>
              <w:spacing w:after="0" w:line="230" w:lineRule="exact"/>
            </w:pPr>
            <w:r>
              <w:rPr>
                <w:rFonts w:ascii="Courier New" w:cs="Courier New" w:eastAsia="Courier New" w:hAnsi="Courier New"/>
                <w:color w:val="1E2A38"/>
                <w:sz w:val="17"/>
                <w:szCs w:val="17"/>
              </w:rPr>
              <w:t xml:space="preserve">    '2025-12-31'], 'max_span': 5, 'summary': 'Historical financials for GM available for FY2021–FY2025.'}, </w:t>
            </w:r>
          </w:p>
          <w:p>
            <w:pPr>
              <w:spacing w:after="0" w:line="230" w:lineRule="exact"/>
            </w:pPr>
            <w:r>
              <w:rPr>
                <w:rFonts w:ascii="Courier New" w:cs="Courier New" w:eastAsia="Courier New" w:hAnsi="Courier New"/>
                <w:color w:val="1E2A38"/>
                <w:sz w:val="17"/>
                <w:szCs w:val="17"/>
              </w:rPr>
              <w:t xml:space="preserve">    'market_data': {'available': True, 'include_rfr': True, 'summary': 'Market data for GM is available.'}}, </w:t>
            </w:r>
          </w:p>
          <w:p>
            <w:pPr>
              <w:spacing w:after="0" w:line="230" w:lineRule="exact"/>
            </w:pPr>
            <w:r>
              <w:rPr>
                <w:rFonts w:ascii="Courier New" w:cs="Courier New" w:eastAsia="Courier New" w:hAnsi="Courier New"/>
                <w:color w:val="1E2A38"/>
                <w:sz w:val="17"/>
                <w:szCs w:val="17"/>
              </w:rPr>
              <w:t xml:space="preserve">    'calculated': {'growth': {'income_statement': {'available': True, 'span': 5}}, 'ratios': {'liquidity': </w:t>
            </w:r>
          </w:p>
          <w:p>
            <w:pPr>
              <w:spacing w:after="0" w:line="230" w:lineRule="exact"/>
            </w:pPr>
            <w:r>
              <w:rPr>
                <w:rFonts w:ascii="Courier New" w:cs="Courier New" w:eastAsia="Courier New" w:hAnsi="Courier New"/>
                <w:color w:val="1E2A38"/>
                <w:sz w:val="17"/>
                <w:szCs w:val="17"/>
              </w:rPr>
              <w:t xml:space="preserve">    {'available': True, 'span': 5}, 'profitability': {'available': True, 'span': 5}, 'efficiency': {'available': </w:t>
            </w:r>
          </w:p>
          <w:p>
            <w:pPr>
              <w:spacing w:after="0" w:line="230" w:lineRule="exact"/>
            </w:pPr>
            <w:r>
              <w:rPr>
                <w:rFonts w:ascii="Courier New" w:cs="Courier New" w:eastAsia="Courier New" w:hAnsi="Courier New"/>
                <w:color w:val="1E2A38"/>
                <w:sz w:val="17"/>
                <w:szCs w:val="17"/>
              </w:rPr>
              <w:t xml:space="preserve">    True, 'span': 5}}, 'dcf': {'default': {'available': True, 'base_fiscal_year': 'FY2025', 'projection_years': </w:t>
            </w:r>
          </w:p>
          <w:p>
            <w:pPr>
              <w:spacing w:after="0" w:line="230" w:lineRule="exact"/>
            </w:pPr>
            <w:r>
              <w:rPr>
                <w:rFonts w:ascii="Courier New" w:cs="Courier New" w:eastAsia="Courier New" w:hAnsi="Courier New"/>
                <w:color w:val="1E2A38"/>
                <w:sz w:val="17"/>
                <w:szCs w:val="17"/>
              </w:rPr>
              <w:t xml:space="preserve">    ['FY2026', 'FY2027', 'FY2028', 'FY2029', 'FY2030'], 'intrinsic_value_per_share': 106.9030393158116}}, </w:t>
            </w:r>
          </w:p>
          <w:p>
            <w:pPr>
              <w:spacing w:after="0" w:line="230" w:lineRule="exact"/>
            </w:pPr>
            <w:r>
              <w:rPr>
                <w:rFonts w:ascii="Courier New" w:cs="Courier New" w:eastAsia="Courier New" w:hAnsi="Courier New"/>
                <w:color w:val="1E2A38"/>
                <w:sz w:val="17"/>
                <w:szCs w:val="17"/>
              </w:rPr>
              <w:t xml:space="preserve">    'comparables': {'peer': {'available': True}}}}, {'ticker': 'NVDA', 'name': 'NVIDIA CORP', 'searched': </w:t>
            </w:r>
          </w:p>
          <w:p>
            <w:pPr>
              <w:spacing w:after="0" w:line="230" w:lineRule="exact"/>
            </w:pPr>
            <w:r>
              <w:rPr>
                <w:rFonts w:ascii="Courier New" w:cs="Courier New" w:eastAsia="Courier New" w:hAnsi="Courier New"/>
                <w:color w:val="1E2A38"/>
                <w:sz w:val="17"/>
                <w:szCs w:val="17"/>
              </w:rPr>
              <w:t xml:space="preserve">    {'financials': {'available': True, 'fiscal_years': ['FY2021', 'FY2022', 'FY2023', 'FY2024', 'FY2025'], </w:t>
            </w:r>
          </w:p>
          <w:p>
            <w:pPr>
              <w:spacing w:after="0" w:line="230" w:lineRule="exact"/>
            </w:pPr>
            <w:r>
              <w:rPr>
                <w:rFonts w:ascii="Courier New" w:cs="Courier New" w:eastAsia="Courier New" w:hAnsi="Courier New"/>
                <w:color w:val="1E2A38"/>
                <w:sz w:val="17"/>
                <w:szCs w:val="17"/>
              </w:rPr>
              <w:t xml:space="preserve">    'period_ends': ['2022-01-30', '2023-01-29', '2024-01-28', '2025-01-26', '2026-01-25'], 'max_span': 5, </w:t>
            </w:r>
          </w:p>
          <w:p>
            <w:pPr>
              <w:spacing w:after="0" w:line="230" w:lineRule="exact"/>
            </w:pPr>
            <w:r>
              <w:rPr>
                <w:rFonts w:ascii="Courier New" w:cs="Courier New" w:eastAsia="Courier New" w:hAnsi="Courier New"/>
                <w:color w:val="1E2A38"/>
                <w:sz w:val="17"/>
                <w:szCs w:val="17"/>
              </w:rPr>
              <w:t xml:space="preserve">    'summary': 'Historical financials for NVDA available for FY2021–FY2025.'}, 'market_data': {'available': True, </w:t>
            </w:r>
          </w:p>
          <w:p>
            <w:pPr>
              <w:spacing w:after="0" w:line="230" w:lineRule="exact"/>
            </w:pPr>
            <w:r>
              <w:rPr>
                <w:rFonts w:ascii="Courier New" w:cs="Courier New" w:eastAsia="Courier New" w:hAnsi="Courier New"/>
                <w:color w:val="1E2A38"/>
                <w:sz w:val="17"/>
                <w:szCs w:val="17"/>
              </w:rPr>
              <w:t xml:space="preserve">    'include_rfr': True, 'summary': 'Market data for NVDA is available.'}}, 'calculated': {'growth': </w:t>
            </w:r>
          </w:p>
          <w:p>
            <w:pPr>
              <w:spacing w:after="0" w:line="230" w:lineRule="exact"/>
            </w:pPr>
            <w:r>
              <w:rPr>
                <w:rFonts w:ascii="Courier New" w:cs="Courier New" w:eastAsia="Courier New" w:hAnsi="Courier New"/>
                <w:color w:val="1E2A38"/>
                <w:sz w:val="17"/>
                <w:szCs w:val="17"/>
              </w:rPr>
              <w:t xml:space="preserve">    {'income_statement': {'available': True, 'span': 5}, 'balance_sheet': {'available': True, 'span': 5}}, </w:t>
            </w:r>
          </w:p>
          <w:p>
            <w:pPr>
              <w:spacing w:after="0" w:line="230" w:lineRule="exact"/>
            </w:pPr>
            <w:r>
              <w:rPr>
                <w:rFonts w:ascii="Courier New" w:cs="Courier New" w:eastAsia="Courier New" w:hAnsi="Courier New"/>
                <w:color w:val="1E2A38"/>
                <w:sz w:val="17"/>
                <w:szCs w:val="17"/>
              </w:rPr>
              <w:t xml:space="preserve">    'ratios': {'liquidity': {'available': True, 'span': 5}, 'profitability': {'available': True, 'span': 5}, </w:t>
            </w:r>
          </w:p>
          <w:p>
            <w:pPr>
              <w:spacing w:after="0" w:line="230" w:lineRule="exact"/>
            </w:pPr>
            <w:r>
              <w:rPr>
                <w:rFonts w:ascii="Courier New" w:cs="Courier New" w:eastAsia="Courier New" w:hAnsi="Courier New"/>
                <w:color w:val="1E2A38"/>
                <w:sz w:val="17"/>
                <w:szCs w:val="17"/>
              </w:rPr>
              <w:t xml:space="preserve">    'solvency': {'available': True, 'span': 5}, 'efficiency': {'available': True, 'span': 5}}, 'dcf': {'default': </w:t>
            </w:r>
          </w:p>
          <w:p>
            <w:pPr>
              <w:spacing w:after="0" w:line="230" w:lineRule="exact"/>
            </w:pPr>
            <w:r>
              <w:rPr>
                <w:rFonts w:ascii="Courier New" w:cs="Courier New" w:eastAsia="Courier New" w:hAnsi="Courier New"/>
                <w:color w:val="1E2A38"/>
                <w:sz w:val="17"/>
                <w:szCs w:val="17"/>
              </w:rPr>
              <w:t xml:space="preserve">    {'available': True, 'base_fiscal_year': 'FY2025', 'projection_years': ['FY2026', 'FY2027', 'FY2028', 'FY2029', </w:t>
            </w:r>
          </w:p>
          <w:p>
            <w:pPr>
              <w:spacing w:after="0" w:line="230" w:lineRule="exact"/>
            </w:pPr>
            <w:r>
              <w:rPr>
                <w:rFonts w:ascii="Courier New" w:cs="Courier New" w:eastAsia="Courier New" w:hAnsi="Courier New"/>
                <w:color w:val="1E2A38"/>
                <w:sz w:val="17"/>
                <w:szCs w:val="17"/>
              </w:rPr>
              <w:t xml:space="preserve">    'FY2030'], 'intrinsic_value_per_share': 159.82352826429909}}, 'comparables': {'peer': {'available': True}}}}], </w:t>
            </w:r>
          </w:p>
          <w:p>
            <w:pPr>
              <w:spacing w:after="0" w:line="230" w:lineRule="exact"/>
            </w:pPr>
            <w:r>
              <w:rPr>
                <w:rFonts w:ascii="Courier New" w:cs="Courier New" w:eastAsia="Courier New" w:hAnsi="Courier New"/>
                <w:color w:val="1E2A38"/>
                <w:sz w:val="17"/>
                <w:szCs w:val="17"/>
              </w:rPr>
              <w:t xml:space="preserve">    'global': {'sector_data_years': [2026]}}}}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backend.agent.nodes.react | INFO | React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{'react_node': {'plan_status': 'ready_to_respond', 'react_iterations': 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backend.agent.nodes.response | INFO | Response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Some Messages may be cut off here:</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on EV profitability and cost control. Downside risk is material if profitability continues to deteriorate.\n\nFair </w:t>
            </w:r>
          </w:p>
          <w:p>
            <w:pPr>
              <w:spacing w:after="0" w:line="230" w:lineRule="exact"/>
            </w:pPr>
            <w:r>
              <w:rPr>
                <w:rFonts w:ascii="Courier New" w:cs="Courier New" w:eastAsia="Courier New" w:hAnsi="Courier New"/>
                <w:color w:val="1E2A38"/>
                <w:sz w:val="17"/>
                <w:szCs w:val="17"/>
              </w:rPr>
              <w:t xml:space="preserve">    Value Range: $85–$110 (DCF base case $106.90; downside scenario $70–$80 if margins compress </w:t>
            </w:r>
          </w:p>
          <w:p>
            <w:pPr>
              <w:spacing w:after="0" w:line="230" w:lineRule="exact"/>
            </w:pPr>
            <w:r>
              <w:rPr>
                <w:rFonts w:ascii="Courier New" w:cs="Courier New" w:eastAsia="Courier New" w:hAnsi="Courier New"/>
                <w:color w:val="1E2A38"/>
                <w:sz w:val="17"/>
                <w:szCs w:val="17"/>
              </w:rPr>
              <w:t xml:space="preserve">    further).\n\n---\n\nNVIDIA: Growth Premium with Limited Margin of Safety\n\nNVDA is trading at a premium to </w:t>
            </w:r>
          </w:p>
          <w:p>
            <w:pPr>
              <w:spacing w:after="0" w:line="230" w:lineRule="exact"/>
            </w:pPr>
            <w:r>
              <w:rPr>
                <w:rFonts w:ascii="Courier New" w:cs="Courier New" w:eastAsia="Courier New" w:hAnsi="Courier New"/>
                <w:color w:val="1E2A38"/>
                <w:sz w:val="17"/>
                <w:szCs w:val="17"/>
              </w:rPr>
              <w:t xml:space="preserve">    DCF intrinsic value ($205.19 vs. $159.82, +28% premium), suggesting overvaluation on a base-case basis. </w:t>
            </w:r>
          </w:p>
          <w:p>
            <w:pPr>
              <w:spacing w:after="0" w:line="230" w:lineRule="exact"/>
            </w:pPr>
            <w:r>
              <w:rPr>
                <w:rFonts w:ascii="Courier New" w:cs="Courier New" w:eastAsia="Courier New" w:hAnsi="Courier New"/>
                <w:color w:val="1E2A38"/>
                <w:sz w:val="17"/>
                <w:szCs w:val="17"/>
              </w:rPr>
              <w:t xml:space="preserve">    However, the market is pricing in upside scenarios where AI infrastructure buildout accelerates and NVDA </w:t>
            </w:r>
          </w:p>
          <w:p>
            <w:pPr>
              <w:spacing w:after="0" w:line="230" w:lineRule="exact"/>
            </w:pPr>
            <w:r>
              <w:rPr>
                <w:rFonts w:ascii="Courier New" w:cs="Courier New" w:eastAsia="Courier New" w:hAnsi="Courier New"/>
                <w:color w:val="1E2A38"/>
                <w:sz w:val="17"/>
                <w:szCs w:val="17"/>
              </w:rPr>
              <w:t xml:space="preserve">    sustains 50%+ revenue growth for 3+ years. The company has fortress-like financial health, exceptional </w:t>
            </w:r>
          </w:p>
          <w:p>
            <w:pPr>
              <w:spacing w:after="0" w:line="230" w:lineRule="exact"/>
            </w:pPr>
            <w:r>
              <w:rPr>
                <w:rFonts w:ascii="Courier New" w:cs="Courier New" w:eastAsia="Courier New" w:hAnsi="Courier New"/>
                <w:color w:val="1E2A38"/>
                <w:sz w:val="17"/>
                <w:szCs w:val="17"/>
              </w:rPr>
              <w:t xml:space="preserve">    profitability, and strong cash generation, but valuation leaves limited room for disappointment.\n\nInvestment </w:t>
            </w:r>
          </w:p>
          <w:p>
            <w:pPr>
              <w:spacing w:after="0" w:line="230" w:lineRule="exact"/>
            </w:pPr>
            <w:r>
              <w:rPr>
                <w:rFonts w:ascii="Courier New" w:cs="Courier New" w:eastAsia="Courier New" w:hAnsi="Courier New"/>
                <w:color w:val="1E2A38"/>
                <w:sz w:val="17"/>
                <w:szCs w:val="17"/>
              </w:rPr>
              <w:t xml:space="preserve">    Case: Suitable for growth investors who believe AI infrastructure buildout will sustain high growth rates and </w:t>
            </w:r>
          </w:p>
          <w:p>
            <w:pPr>
              <w:spacing w:after="0" w:line="230" w:lineRule="exact"/>
            </w:pPr>
            <w:r>
              <w:rPr>
                <w:rFonts w:ascii="Courier New" w:cs="Courier New" w:eastAsia="Courier New" w:hAnsi="Courier New"/>
                <w:color w:val="1E2A38"/>
                <w:sz w:val="17"/>
                <w:szCs w:val="17"/>
              </w:rPr>
              <w:t xml:space="preserve">    NVDA will maintain pricing power. Requires conviction that competitive threats (AMD, custom chips) will not </w:t>
            </w:r>
          </w:p>
          <w:p>
            <w:pPr>
              <w:spacing w:after="0" w:line="230" w:lineRule="exact"/>
            </w:pPr>
            <w:r>
              <w:rPr>
                <w:rFonts w:ascii="Courier New" w:cs="Courier New" w:eastAsia="Courier New" w:hAnsi="Courier New"/>
                <w:color w:val="1E2A38"/>
                <w:sz w:val="17"/>
                <w:szCs w:val="17"/>
              </w:rPr>
              <w:t xml:space="preserve">    materially erode market share. Downside risk is significant if growth decelerates or margins compress.\n\nFair </w:t>
            </w:r>
          </w:p>
          <w:p>
            <w:pPr>
              <w:spacing w:after="0" w:line="230" w:lineRule="exact"/>
            </w:pPr>
            <w:r>
              <w:rPr>
                <w:rFonts w:ascii="Courier New" w:cs="Courier New" w:eastAsia="Courier New" w:hAnsi="Courier New"/>
                <w:color w:val="1E2A38"/>
                <w:sz w:val="17"/>
                <w:szCs w:val="17"/>
              </w:rPr>
              <w:t xml:space="preserve">    Value Range: $140–$180 (DCF base case $159.82; upside scenario $220–$250 if growth sustains; downside scenario </w:t>
            </w:r>
          </w:p>
          <w:p>
            <w:pPr>
              <w:spacing w:after="0" w:line="230" w:lineRule="exact"/>
            </w:pPr>
            <w:r>
              <w:rPr>
                <w:rFonts w:ascii="Courier New" w:cs="Courier New" w:eastAsia="Courier New" w:hAnsi="Courier New"/>
                <w:color w:val="1E2A38"/>
                <w:sz w:val="17"/>
                <w:szCs w:val="17"/>
              </w:rPr>
              <w:t xml:space="preserve">    $100–$120 if competition intensifies).\n\n---\n\n### Comparative Conclusion\n\n| Dimension | GM | NVDA | </w:t>
            </w:r>
          </w:p>
          <w:p>
            <w:pPr>
              <w:spacing w:after="0" w:line="230" w:lineRule="exact"/>
            </w:pPr>
            <w:r>
              <w:rPr>
                <w:rFonts w:ascii="Courier New" w:cs="Courier New" w:eastAsia="Courier New" w:hAnsi="Courier New"/>
                <w:color w:val="1E2A38"/>
                <w:sz w:val="17"/>
                <w:szCs w:val="17"/>
              </w:rPr>
              <w:t xml:space="preserve">    Winner |\n|-----------|-----|------|--------|\n| Growth | Negative | Exceptional | NVDA |\n| Profitability | </w:t>
            </w:r>
          </w:p>
          <w:p>
            <w:pPr>
              <w:spacing w:after="0" w:line="230" w:lineRule="exact"/>
            </w:pPr>
            <w:r>
              <w:rPr>
                <w:rFonts w:ascii="Courier New" w:cs="Courier New" w:eastAsia="Courier New" w:hAnsi="Courier New"/>
                <w:color w:val="1E2A38"/>
                <w:sz w:val="17"/>
                <w:szCs w:val="17"/>
              </w:rPr>
              <w:t xml:space="preserve">    Deteriorating | Expanding | NVDA |\n| Cash Generation | Adequate | Exceptional | NVDA |\n| Financial Health | </w:t>
            </w:r>
          </w:p>
          <w:p>
            <w:pPr>
              <w:spacing w:after="0" w:line="230" w:lineRule="exact"/>
            </w:pPr>
            <w:r>
              <w:rPr>
                <w:rFonts w:ascii="Courier New" w:cs="Courier New" w:eastAsia="Courier New" w:hAnsi="Courier New"/>
                <w:color w:val="1E2A38"/>
                <w:sz w:val="17"/>
                <w:szCs w:val="17"/>
              </w:rPr>
              <w:t xml:space="preserve">    Stressed | Fortress | NVDA |\n| Valuation | Undervalued | Overvalued | GM (on DCF basis) |\n| Risk/Reward | </w:t>
            </w:r>
          </w:p>
          <w:p>
            <w:pPr>
              <w:spacing w:after="0" w:line="230" w:lineRule="exact"/>
            </w:pPr>
            <w:r>
              <w:rPr>
                <w:rFonts w:ascii="Courier New" w:cs="Courier New" w:eastAsia="Courier New" w:hAnsi="Courier New"/>
                <w:color w:val="1E2A38"/>
                <w:sz w:val="17"/>
                <w:szCs w:val="17"/>
              </w:rPr>
              <w:t xml:space="preserve">    High risk, moderate reward | Moderate risk, limited reward | Depends on investor profile |\n\nFor Value </w:t>
            </w:r>
          </w:p>
          <w:p>
            <w:pPr>
              <w:spacing w:after="0" w:line="230" w:lineRule="exact"/>
            </w:pPr>
            <w:r>
              <w:rPr>
                <w:rFonts w:ascii="Courier New" w:cs="Courier New" w:eastAsia="Courier New" w:hAnsi="Courier New"/>
                <w:color w:val="1E2A38"/>
                <w:sz w:val="17"/>
                <w:szCs w:val="17"/>
              </w:rPr>
              <w:t xml:space="preserve">    Investors: GM offers better risk/reward on a DCF basis, but execution risk is high. Suitable only for </w:t>
            </w:r>
          </w:p>
          <w:p>
            <w:pPr>
              <w:spacing w:after="0" w:line="230" w:lineRule="exact"/>
            </w:pPr>
            <w:r>
              <w:rPr>
                <w:rFonts w:ascii="Courier New" w:cs="Courier New" w:eastAsia="Courier New" w:hAnsi="Courier New"/>
                <w:color w:val="1E2A38"/>
                <w:sz w:val="17"/>
                <w:szCs w:val="17"/>
              </w:rPr>
              <w:t xml:space="preserve">    investors comfortable with turnaround stories.\n\nFor Growth Investors: NVDA offers exposure to structural AI </w:t>
            </w:r>
          </w:p>
          <w:p>
            <w:pPr>
              <w:spacing w:after="0" w:line="230" w:lineRule="exact"/>
            </w:pPr>
            <w:r>
              <w:rPr>
                <w:rFonts w:ascii="Courier New" w:cs="Courier New" w:eastAsia="Courier New" w:hAnsi="Courier New"/>
                <w:color w:val="1E2A38"/>
                <w:sz w:val="17"/>
                <w:szCs w:val="17"/>
              </w:rPr>
              <w:t xml:space="preserve">    infrastructure growth, but valuation is stretched. Suitable for investors with high conviction in AI adoption </w:t>
            </w:r>
          </w:p>
          <w:p>
            <w:pPr>
              <w:spacing w:after="0" w:line="230" w:lineRule="exact"/>
            </w:pPr>
            <w:r>
              <w:rPr>
                <w:rFonts w:ascii="Courier New" w:cs="Courier New" w:eastAsia="Courier New" w:hAnsi="Courier New"/>
                <w:color w:val="1E2A38"/>
                <w:sz w:val="17"/>
                <w:szCs w:val="17"/>
              </w:rPr>
              <w:t xml:space="preserve">    and NVDA's competitive moat.\n\nFor Balanced Investors: Neither company is ideal. GM is too risky; NVDA is too </w:t>
            </w:r>
          </w:p>
          <w:p>
            <w:pPr>
              <w:spacing w:after="0" w:line="230" w:lineRule="exact"/>
            </w:pPr>
            <w:r>
              <w:rPr>
                <w:rFonts w:ascii="Courier New" w:cs="Courier New" w:eastAsia="Courier New" w:hAnsi="Courier New"/>
                <w:color w:val="1E2A38"/>
                <w:sz w:val="17"/>
                <w:szCs w:val="17"/>
              </w:rPr>
              <w:t xml:space="preserve">    expensive. Consider waiting for better entry points or diversifying across both with smaller positions.", </w:t>
            </w:r>
          </w:p>
          <w:p>
            <w:pPr>
              <w:spacing w:after="0" w:line="230" w:lineRule="exact"/>
            </w:pPr>
            <w:r>
              <w:rPr>
                <w:rFonts w:ascii="Courier New" w:cs="Courier New" w:eastAsia="Courier New" w:hAnsi="Courier New"/>
                <w:color w:val="1E2A38"/>
                <w:sz w:val="17"/>
                <w:szCs w:val="17"/>
              </w:rPr>
              <w:t xml:space="preserve">    additional_kwargs={}, response_metadata={'id': 'msg_01FRoFojtNiZasWxqLPCMr6S', 'container': None, 'model': </w:t>
            </w:r>
          </w:p>
          <w:p>
            <w:pPr>
              <w:spacing w:after="0" w:line="230" w:lineRule="exact"/>
            </w:pPr>
            <w:r>
              <w:rPr>
                <w:rFonts w:ascii="Courier New" w:cs="Courier New" w:eastAsia="Courier New" w:hAnsi="Courier New"/>
                <w:color w:val="1E2A38"/>
                <w:sz w:val="17"/>
                <w:szCs w:val="17"/>
              </w:rPr>
              <w:t xml:space="preserve">    'claude-haiku-4-5-20251001', 'stop_details': None, 'stop_reason': 'end_turn', 'stop_sequence': None, 'usage': </w:t>
            </w:r>
          </w:p>
          <w:p>
            <w:pPr>
              <w:spacing w:after="0" w:line="230" w:lineRule="exact"/>
            </w:pPr>
            <w:r>
              <w:rPr>
                <w:rFonts w:ascii="Courier New" w:cs="Courier New" w:eastAsia="Courier New" w:hAnsi="Courier New"/>
                <w:color w:val="1E2A38"/>
                <w:sz w:val="17"/>
                <w:szCs w:val="17"/>
              </w:rPr>
              <w:t xml:space="preserve">    {'cache_creation': {'ephemeral_1h_input_tokens': 0, 'ephemeral_5m_input_tokens': 0}, </w:t>
            </w:r>
          </w:p>
          <w:p>
            <w:pPr>
              <w:spacing w:after="0" w:line="230" w:lineRule="exact"/>
            </w:pPr>
            <w:r>
              <w:rPr>
                <w:rFonts w:ascii="Courier New" w:cs="Courier New" w:eastAsia="Courier New" w:hAnsi="Courier New"/>
                <w:color w:val="1E2A38"/>
                <w:sz w:val="17"/>
                <w:szCs w:val="17"/>
              </w:rPr>
              <w:t xml:space="preserve">    'cache_creation_input_tokens': 0, 'cache_read_input_tokens': 0, 'inference_geo': 'not_available', </w:t>
            </w:r>
          </w:p>
          <w:p>
            <w:pPr>
              <w:spacing w:after="0" w:line="230" w:lineRule="exact"/>
            </w:pPr>
            <w:r>
              <w:rPr>
                <w:rFonts w:ascii="Courier New" w:cs="Courier New" w:eastAsia="Courier New" w:hAnsi="Courier New"/>
                <w:color w:val="1E2A38"/>
                <w:sz w:val="17"/>
                <w:szCs w:val="17"/>
              </w:rPr>
              <w:t xml:space="preserve">    'input_tokens': 19256, 'output_tokens': 8211, 'output_tokens_details': None, 'server_tool_use': None, </w:t>
            </w:r>
          </w:p>
          <w:p>
            <w:pPr>
              <w:spacing w:after="0" w:line="230" w:lineRule="exact"/>
            </w:pPr>
            <w:r>
              <w:rPr>
                <w:rFonts w:ascii="Courier New" w:cs="Courier New" w:eastAsia="Courier New" w:hAnsi="Courier New"/>
                <w:color w:val="1E2A38"/>
                <w:sz w:val="17"/>
                <w:szCs w:val="17"/>
              </w:rPr>
              <w:t xml:space="preserve">    'service_tier': 'standard'}, 'model_name': 'claude-haiku-4-5-20251001', 'model_provider': 'anthropic'}, </w:t>
            </w:r>
          </w:p>
          <w:p>
            <w:pPr>
              <w:spacing w:after="0" w:line="230" w:lineRule="exact"/>
            </w:pPr>
            <w:r>
              <w:rPr>
                <w:rFonts w:ascii="Courier New" w:cs="Courier New" w:eastAsia="Courier New" w:hAnsi="Courier New"/>
                <w:color w:val="1E2A38"/>
                <w:sz w:val="17"/>
                <w:szCs w:val="17"/>
              </w:rPr>
              <w:t xml:space="preserve">    id='lc_run--019ec3a2-e34f-76a1-8afe-72590a9318f1-0', tool_calls=[], invalid_tool_calls=[], </w:t>
            </w:r>
          </w:p>
          <w:p>
            <w:pPr>
              <w:spacing w:after="0" w:line="230" w:lineRule="exact"/>
            </w:pPr>
            <w:r>
              <w:rPr>
                <w:rFonts w:ascii="Courier New" w:cs="Courier New" w:eastAsia="Courier New" w:hAnsi="Courier New"/>
                <w:color w:val="1E2A38"/>
                <w:sz w:val="17"/>
                <w:szCs w:val="17"/>
              </w:rPr>
              <w:t xml:space="preserve">    usage_metadata={'input_tokens': 19256, 'output_tokens': 8211, 'total_tokens': 27467, 'input_token_details': </w:t>
            </w:r>
          </w:p>
          <w:p>
            <w:pPr>
              <w:spacing w:after="0" w:line="230" w:lineRule="exact"/>
            </w:pPr>
            <w:r>
              <w:rPr>
                <w:rFonts w:ascii="Courier New" w:cs="Courier New" w:eastAsia="Courier New" w:hAnsi="Courier New"/>
                <w:color w:val="1E2A38"/>
                <w:sz w:val="17"/>
                <w:szCs w:val="17"/>
              </w:rPr>
              <w:t xml:space="preserve">    {'cache_read': 0, 'cache_creation': 0, 'ephemeral_5m_input_tokens': 0, 'ephemeral_1h_input_tokens': 0}})], </w:t>
            </w:r>
          </w:p>
          <w:p>
            <w:pPr>
              <w:spacing w:after="0" w:line="230" w:lineRule="exact"/>
            </w:pPr>
            <w:r>
              <w:rPr>
                <w:rFonts w:ascii="Courier New" w:cs="Courier New" w:eastAsia="Courier New" w:hAnsi="Courier New"/>
                <w:color w:val="1E2A38"/>
                <w:sz w:val="17"/>
                <w:szCs w:val="17"/>
              </w:rPr>
              <w:t xml:space="preserve">    'current_response': "All critical data is now available. I will now synthesize a comprehensive 360-degree </w:t>
            </w:r>
          </w:p>
          <w:p>
            <w:pPr>
              <w:spacing w:after="0" w:line="230" w:lineRule="exact"/>
            </w:pPr>
            <w:r>
              <w:rPr>
                <w:rFonts w:ascii="Courier New" w:cs="Courier New" w:eastAsia="Courier New" w:hAnsi="Courier New"/>
                <w:color w:val="1E2A38"/>
                <w:sz w:val="17"/>
                <w:szCs w:val="17"/>
              </w:rPr>
              <w:t xml:space="preserve">    comparative analysis.\n\n---\n\n# General Motors vs. NVIDIA: 360-Degree Comparative Analysis\n\n## Executive </w:t>
            </w:r>
          </w:p>
          <w:p>
            <w:pPr>
              <w:spacing w:after="0" w:line="230" w:lineRule="exact"/>
            </w:pPr>
            <w:r>
              <w:rPr>
                <w:rFonts w:ascii="Courier New" w:cs="Courier New" w:eastAsia="Courier New" w:hAnsi="Courier New"/>
                <w:color w:val="1E2A38"/>
                <w:sz w:val="17"/>
                <w:szCs w:val="17"/>
              </w:rPr>
              <w:t xml:space="preserve">    View\n\nGeneral Motors and NVIDIA represent two fundamentally different business models and competitive </w:t>
            </w:r>
          </w:p>
          <w:p>
            <w:pPr>
              <w:spacing w:after="0" w:line="230" w:lineRule="exact"/>
            </w:pPr>
            <w:r>
              <w:rPr>
                <w:rFonts w:ascii="Courier New" w:cs="Courier New" w:eastAsia="Courier New" w:hAnsi="Courier New"/>
                <w:color w:val="1E2A38"/>
                <w:sz w:val="17"/>
                <w:szCs w:val="17"/>
              </w:rPr>
              <w:t xml:space="preserve">    positions within the automotive and semiconductor ecosystems. GM is a mature, capital-intensive automotive </w:t>
            </w:r>
          </w:p>
          <w:p>
            <w:pPr>
              <w:spacing w:after="0" w:line="230" w:lineRule="exact"/>
            </w:pPr>
            <w:r>
              <w:rPr>
                <w:rFonts w:ascii="Courier New" w:cs="Courier New" w:eastAsia="Courier New" w:hAnsi="Courier New"/>
                <w:color w:val="1E2A38"/>
                <w:sz w:val="17"/>
                <w:szCs w:val="17"/>
              </w:rPr>
              <w:t xml:space="preserve">    manufacturer facing margin compression and profitability deterioration in FY2025, while NVIDIA is a </w:t>
            </w:r>
          </w:p>
          <w:p>
            <w:pPr>
              <w:spacing w:after="0" w:line="230" w:lineRule="exact"/>
            </w:pPr>
            <w:r>
              <w:rPr>
                <w:rFonts w:ascii="Courier New" w:cs="Courier New" w:eastAsia="Courier New" w:hAnsi="Courier New"/>
                <w:color w:val="1E2A38"/>
                <w:sz w:val="17"/>
                <w:szCs w:val="17"/>
              </w:rPr>
              <w:t xml:space="preserve">    high-growth, asset-light semiconductor design company experiencing explosive revenue and earnings expansion </w:t>
            </w:r>
          </w:p>
          <w:p>
            <w:pPr>
              <w:spacing w:after="0" w:line="230" w:lineRule="exact"/>
            </w:pPr>
            <w:r>
              <w:rPr>
                <w:rFonts w:ascii="Courier New" w:cs="Courier New" w:eastAsia="Courier New" w:hAnsi="Courier New"/>
                <w:color w:val="1E2A38"/>
                <w:sz w:val="17"/>
                <w:szCs w:val="17"/>
              </w:rPr>
              <w:t xml:space="preserve">    driven by AI infrastructure demand.\n\nKey Contrasts:\n- Scale &amp; Valuation: GM trades at $81.50 with a $73.5B </w:t>
            </w:r>
          </w:p>
          <w:p>
            <w:pPr>
              <w:spacing w:after="0" w:line="230" w:lineRule="exact"/>
            </w:pPr>
            <w:r>
              <w:rPr>
                <w:rFonts w:ascii="Courier New" w:cs="Courier New" w:eastAsia="Courier New" w:hAnsi="Courier New"/>
                <w:color w:val="1E2A38"/>
                <w:sz w:val="17"/>
                <w:szCs w:val="17"/>
              </w:rPr>
              <w:t xml:space="preserve">    market cap; NVDA trades at $205.19 with a $5.0T market cap—a 68x difference in market capitalization despite </w:t>
            </w:r>
          </w:p>
          <w:p>
            <w:pPr>
              <w:spacing w:after="0" w:line="230" w:lineRule="exact"/>
            </w:pPr>
            <w:r>
              <w:rPr>
                <w:rFonts w:ascii="Courier New" w:cs="Courier New" w:eastAsia="Courier New" w:hAnsi="Courier New"/>
                <w:color w:val="1E2A38"/>
                <w:sz w:val="17"/>
                <w:szCs w:val="17"/>
              </w:rPr>
              <w:t xml:space="preserve">    GM's higher absolute revenue in FY2025 ($185B vs. $216B).\n- Profitability Trajectory: GM's net margin </w:t>
            </w:r>
          </w:p>
          <w:p>
            <w:pPr>
              <w:spacing w:after="0" w:line="230" w:lineRule="exact"/>
            </w:pPr>
            <w:r>
              <w:rPr>
                <w:rFonts w:ascii="Courier New" w:cs="Courier New" w:eastAsia="Courier New" w:hAnsi="Courier New"/>
                <w:color w:val="1E2A38"/>
                <w:sz w:val="17"/>
                <w:szCs w:val="17"/>
              </w:rPr>
              <w:t xml:space="preserve">    collapsed from 8% (FY2021) to 2% (FY2025); NVDA's net margin expanded from 36% (FY2021) to 56% (FY2025).\n- </w:t>
            </w:r>
          </w:p>
          <w:p>
            <w:pPr>
              <w:spacing w:after="0" w:line="230" w:lineRule="exact"/>
            </w:pPr>
            <w:r>
              <w:rPr>
                <w:rFonts w:ascii="Courier New" w:cs="Courier New" w:eastAsia="Courier New" w:hAnsi="Courier New"/>
                <w:color w:val="1E2A38"/>
                <w:sz w:val="17"/>
                <w:szCs w:val="17"/>
              </w:rPr>
              <w:t xml:space="preserve">    Growth Durability: NVDA has delivered 65% revenue growth (FY2025) with expanding margins; GM contracted 1.3% </w:t>
            </w:r>
          </w:p>
          <w:p>
            <w:pPr>
              <w:spacing w:after="0" w:line="230" w:lineRule="exact"/>
            </w:pPr>
            <w:r>
              <w:rPr>
                <w:rFonts w:ascii="Courier New" w:cs="Courier New" w:eastAsia="Courier New" w:hAnsi="Courier New"/>
                <w:color w:val="1E2A38"/>
                <w:sz w:val="17"/>
                <w:szCs w:val="17"/>
              </w:rPr>
              <w:t xml:space="preserve">    in FY2025 with margin compression.\n- Financial Health: NVDA is fortress-like (debt-to-equity 0.31, interest </w:t>
            </w:r>
          </w:p>
          <w:p>
            <w:pPr>
              <w:spacing w:after="0" w:line="230" w:lineRule="exact"/>
            </w:pPr>
            <w:r>
              <w:rPr>
                <w:rFonts w:ascii="Courier New" w:cs="Courier New" w:eastAsia="Courier New" w:hAnsi="Courier New"/>
                <w:color w:val="1E2A38"/>
                <w:sz w:val="17"/>
                <w:szCs w:val="17"/>
              </w:rPr>
              <w:t xml:space="preserve">    coverage 503x); GM is leveraged (debt-to-equity 1.65, interest coverage 4.0x).\n\nValuation Implication: DCF </w:t>
            </w:r>
          </w:p>
          <w:p>
            <w:pPr>
              <w:spacing w:after="0" w:line="230" w:lineRule="exact"/>
            </w:pPr>
            <w:r>
              <w:rPr>
                <w:rFonts w:ascii="Courier New" w:cs="Courier New" w:eastAsia="Courier New" w:hAnsi="Courier New"/>
                <w:color w:val="1E2A38"/>
                <w:sz w:val="17"/>
                <w:szCs w:val="17"/>
              </w:rPr>
              <w:t xml:space="preserve">    intrinsic value suggests GM is undervalued at $81.50 (DCF: $106.90), while NVDA's current price ($205.19) sits </w:t>
            </w:r>
          </w:p>
          <w:p>
            <w:pPr>
              <w:spacing w:after="0" w:line="230" w:lineRule="exact"/>
            </w:pPr>
            <w:r>
              <w:rPr>
                <w:rFonts w:ascii="Courier New" w:cs="Courier New" w:eastAsia="Courier New" w:hAnsi="Courier New"/>
                <w:color w:val="1E2A38"/>
                <w:sz w:val="17"/>
                <w:szCs w:val="17"/>
              </w:rPr>
              <w:t xml:space="preserve">    below DCF intrinsic value ($159.82), indicating the market is pricing in growth assumptions beyond the base </w:t>
            </w:r>
          </w:p>
          <w:p>
            <w:pPr>
              <w:spacing w:after="0" w:line="230" w:lineRule="exact"/>
            </w:pPr>
            <w:r>
              <w:rPr>
                <w:rFonts w:ascii="Courier New" w:cs="Courier New" w:eastAsia="Courier New" w:hAnsi="Courier New"/>
                <w:color w:val="1E2A38"/>
                <w:sz w:val="17"/>
                <w:szCs w:val="17"/>
              </w:rPr>
              <w:t xml:space="preserve">    case.\n\n---\n\n## Financial Performance\n\n### Revenue &amp; Growth\n\n| Metric | GM FY2025 | NVDA FY2025 | Trend </w:t>
            </w:r>
          </w:p>
          <w:p>
            <w:pPr>
              <w:spacing w:after="0" w:line="230" w:lineRule="exact"/>
            </w:pPr>
            <w:r>
              <w:rPr>
                <w:rFonts w:ascii="Courier New" w:cs="Courier New" w:eastAsia="Courier New" w:hAnsi="Courier New"/>
                <w:color w:val="1E2A38"/>
                <w:sz w:val="17"/>
                <w:szCs w:val="17"/>
              </w:rPr>
              <w:t xml:space="preserve">    |\n|--------|-----------|------------|-------|\n| Revenue | $185.0B | $215.9B | NVDA +0.7% larger |\n| Revenue </w:t>
            </w:r>
          </w:p>
          <w:p>
            <w:pPr>
              <w:spacing w:after="0" w:line="230" w:lineRule="exact"/>
            </w:pPr>
            <w:r>
              <w:rPr>
                <w:rFonts w:ascii="Courier New" w:cs="Courier New" w:eastAsia="Courier New" w:hAnsi="Courier New"/>
                <w:color w:val="1E2A38"/>
                <w:sz w:val="17"/>
                <w:szCs w:val="17"/>
              </w:rPr>
              <w:t xml:space="preserve">    Growth (FY2025) | -1.3% | +65.5% | Divergent trajectories |\n| 5-Year CAGR (FY2021–FY2025) | +7.8% | +62.0% | </w:t>
            </w:r>
          </w:p>
          <w:p>
            <w:pPr>
              <w:spacing w:after="0" w:line="230" w:lineRule="exact"/>
            </w:pPr>
            <w:r>
              <w:rPr>
                <w:rFonts w:ascii="Courier New" w:cs="Courier New" w:eastAsia="Courier New" w:hAnsi="Courier New"/>
                <w:color w:val="1E2A38"/>
                <w:sz w:val="17"/>
                <w:szCs w:val="17"/>
              </w:rPr>
              <w:t xml:space="preserve">    NVDA 8x faster |\n\nGM Analysis:\n- Revenue declined 1.3% in FY2025 to $185.0B, reversing growth from FY2024 </w:t>
            </w:r>
          </w:p>
          <w:p>
            <w:pPr>
              <w:spacing w:after="0" w:line="230" w:lineRule="exact"/>
            </w:pPr>
            <w:r>
              <w:rPr>
                <w:rFonts w:ascii="Courier New" w:cs="Courier New" w:eastAsia="Courier New" w:hAnsi="Courier New"/>
                <w:color w:val="1E2A38"/>
                <w:sz w:val="17"/>
                <w:szCs w:val="17"/>
              </w:rPr>
              <w:t xml:space="preserve">    (+9.1%).\n- Growth from FY2021–FY2024 was steady (+9.1% CAGR), but FY2025 signals market saturation or demand </w:t>
            </w:r>
          </w:p>
          <w:p>
            <w:pPr>
              <w:spacing w:after="0" w:line="230" w:lineRule="exact"/>
            </w:pPr>
            <w:r>
              <w:rPr>
                <w:rFonts w:ascii="Courier New" w:cs="Courier New" w:eastAsia="Courier New" w:hAnsi="Courier New"/>
                <w:color w:val="1E2A38"/>
                <w:sz w:val="17"/>
                <w:szCs w:val="17"/>
              </w:rPr>
              <w:t xml:space="preserve">    softening.\n- Web research confirms: U.S. auto sales rose 2% in 2025 to 16.2M units (best since 2019), but EV </w:t>
            </w:r>
          </w:p>
          <w:p>
            <w:pPr>
              <w:spacing w:after="0" w:line="230" w:lineRule="exact"/>
            </w:pPr>
            <w:r>
              <w:rPr>
                <w:rFonts w:ascii="Courier New" w:cs="Courier New" w:eastAsia="Courier New" w:hAnsi="Courier New"/>
                <w:color w:val="1E2A38"/>
                <w:sz w:val="17"/>
                <w:szCs w:val="17"/>
              </w:rPr>
              <w:t xml:space="preserve">    demand cooled post-tax-credit expiration, and average vehicle prices remain elevated at $50,326 (Kelley Blue </w:t>
            </w:r>
          </w:p>
          <w:p>
            <w:pPr>
              <w:spacing w:after="0" w:line="230" w:lineRule="exact"/>
            </w:pPr>
            <w:r>
              <w:rPr>
                <w:rFonts w:ascii="Courier New" w:cs="Courier New" w:eastAsia="Courier New" w:hAnsi="Courier New"/>
                <w:color w:val="1E2A38"/>
                <w:sz w:val="17"/>
                <w:szCs w:val="17"/>
              </w:rPr>
              <w:t xml:space="preserve">    Book, Dec 2025).\n- Interpretation: GM's revenue decline despite industry growth suggests market share loss or </w:t>
            </w:r>
          </w:p>
          <w:p>
            <w:pPr>
              <w:spacing w:after="0" w:line="230" w:lineRule="exact"/>
            </w:pPr>
            <w:r>
              <w:rPr>
                <w:rFonts w:ascii="Courier New" w:cs="Courier New" w:eastAsia="Courier New" w:hAnsi="Courier New"/>
                <w:color w:val="1E2A38"/>
                <w:sz w:val="17"/>
                <w:szCs w:val="17"/>
              </w:rPr>
              <w:t xml:space="preserve">    unfavorable product mix shift toward lower-margin EVs.\n\nNVDA Analysis:\n- Revenue surged 65.5% in FY2025 to </w:t>
            </w:r>
          </w:p>
          <w:p>
            <w:pPr>
              <w:spacing w:after="0" w:line="230" w:lineRule="exact"/>
            </w:pPr>
            <w:r>
              <w:rPr>
                <w:rFonts w:ascii="Courier New" w:cs="Courier New" w:eastAsia="Courier New" w:hAnsi="Courier New"/>
                <w:color w:val="1E2A38"/>
                <w:sz w:val="17"/>
                <w:szCs w:val="17"/>
              </w:rPr>
              <w:t xml:space="preserve">    $215.9B, accelerating from 114% growth in FY2024.\n- Data center revenue reached $193.7B (89.6% of total), </w:t>
            </w:r>
          </w:p>
          <w:p>
            <w:pPr>
              <w:spacing w:after="0" w:line="230" w:lineRule="exact"/>
            </w:pPr>
            <w:r>
              <w:rPr>
                <w:rFonts w:ascii="Courier New" w:cs="Courier New" w:eastAsia="Courier New" w:hAnsi="Courier New"/>
                <w:color w:val="1E2A38"/>
                <w:sz w:val="17"/>
                <w:szCs w:val="17"/>
              </w:rPr>
              <w:t xml:space="preserve">    with 81% market share in AI chips (per web research, confidence 0.71).\n- Q4 FY2026 (ended Jan 2026) showed </w:t>
            </w:r>
          </w:p>
          <w:p>
            <w:pPr>
              <w:spacing w:after="0" w:line="230" w:lineRule="exact"/>
            </w:pPr>
            <w:r>
              <w:rPr>
                <w:rFonts w:ascii="Courier New" w:cs="Courier New" w:eastAsia="Courier New" w:hAnsi="Courier New"/>
                <w:color w:val="1E2A38"/>
                <w:sz w:val="17"/>
                <w:szCs w:val="17"/>
              </w:rPr>
              <w:t xml:space="preserve">    73% revenue growth, with data center revenue at $62.3B (per CNBC, confidence 0.50).\n- Interpretation: NVDA's </w:t>
            </w:r>
          </w:p>
          <w:p>
            <w:pPr>
              <w:spacing w:after="0" w:line="230" w:lineRule="exact"/>
            </w:pPr>
            <w:r>
              <w:rPr>
                <w:rFonts w:ascii="Courier New" w:cs="Courier New" w:eastAsia="Courier New" w:hAnsi="Courier New"/>
                <w:color w:val="1E2A38"/>
                <w:sz w:val="17"/>
                <w:szCs w:val="17"/>
              </w:rPr>
              <w:t xml:space="preserve">    growth is driven by structural AI infrastructure buildout, not cyclical demand. Market leadership and pricing </w:t>
            </w:r>
          </w:p>
          <w:p>
            <w:pPr>
              <w:spacing w:after="0" w:line="230" w:lineRule="exact"/>
            </w:pPr>
            <w:r>
              <w:rPr>
                <w:rFonts w:ascii="Courier New" w:cs="Courier New" w:eastAsia="Courier New" w:hAnsi="Courier New"/>
                <w:color w:val="1E2A38"/>
                <w:sz w:val="17"/>
                <w:szCs w:val="17"/>
              </w:rPr>
              <w:t xml:space="preserve">    power are evident.\n\nCross-Check: NVDA's revenue growth is supported by CFO growth (102.7B in FY2025 vs. </w:t>
            </w:r>
          </w:p>
          <w:p>
            <w:pPr>
              <w:spacing w:after="0" w:line="230" w:lineRule="exact"/>
            </w:pPr>
            <w:r>
              <w:rPr>
                <w:rFonts w:ascii="Courier New" w:cs="Courier New" w:eastAsia="Courier New" w:hAnsi="Courier New"/>
                <w:color w:val="1E2A38"/>
                <w:sz w:val="17"/>
                <w:szCs w:val="17"/>
              </w:rPr>
              <w:t xml:space="preserve">    72.9B in FY2024, +40.8%), confirming earnings quality. GM's CFO grew 33.4% in FY2025 despite revenue decline, </w:t>
            </w:r>
          </w:p>
          <w:p>
            <w:pPr>
              <w:spacing w:after="0" w:line="230" w:lineRule="exact"/>
            </w:pPr>
            <w:r>
              <w:rPr>
                <w:rFonts w:ascii="Courier New" w:cs="Courier New" w:eastAsia="Courier New" w:hAnsi="Courier New"/>
                <w:color w:val="1E2A38"/>
                <w:sz w:val="17"/>
                <w:szCs w:val="17"/>
              </w:rPr>
              <w:t xml:space="preserve">    suggesting working capital release or one-time items.\n\n---\n\n### Profitability &amp; Margins\n\n| Metric | GM </w:t>
            </w:r>
          </w:p>
          <w:p>
            <w:pPr>
              <w:spacing w:after="0" w:line="230" w:lineRule="exact"/>
            </w:pPr>
            <w:r>
              <w:rPr>
                <w:rFonts w:ascii="Courier New" w:cs="Courier New" w:eastAsia="Courier New" w:hAnsi="Courier New"/>
                <w:color w:val="1E2A38"/>
                <w:sz w:val="17"/>
                <w:szCs w:val="17"/>
              </w:rPr>
              <w:t xml:space="preserve">    FY2025 | NVDA FY2025 | Implication |\n|--------|-----------|------------|-------------|\n| Gross Margin | </w:t>
            </w:r>
          </w:p>
          <w:p>
            <w:pPr>
              <w:spacing w:after="0" w:line="230" w:lineRule="exact"/>
            </w:pPr>
            <w:r>
              <w:rPr>
                <w:rFonts w:ascii="Courier New" w:cs="Courier New" w:eastAsia="Courier New" w:hAnsi="Courier New"/>
                <w:color w:val="1E2A38"/>
                <w:sz w:val="17"/>
                <w:szCs w:val="17"/>
              </w:rPr>
              <w:t xml:space="preserve">    14.0% | 71.1% | NVDA 5x higher |\n| EBIT Margin | 1.6% | 60.4% | NVDA 38x higher |\n| Net Margin | 1.5% | </w:t>
            </w:r>
          </w:p>
          <w:p>
            <w:pPr>
              <w:spacing w:after="0" w:line="230" w:lineRule="exact"/>
            </w:pPr>
            <w:r>
              <w:rPr>
                <w:rFonts w:ascii="Courier New" w:cs="Courier New" w:eastAsia="Courier New" w:hAnsi="Courier New"/>
                <w:color w:val="1E2A38"/>
                <w:sz w:val="17"/>
                <w:szCs w:val="17"/>
              </w:rPr>
              <w:t xml:space="preserve">    55.6% | NVDA 37x higher |\n| Net Income | $2.78B | $120.1B | NVDA 43x higher |\n\nGM Profitability Crisis:\n- </w:t>
            </w:r>
          </w:p>
          <w:p>
            <w:pPr>
              <w:spacing w:after="0" w:line="230" w:lineRule="exact"/>
            </w:pPr>
            <w:r>
              <w:rPr>
                <w:rFonts w:ascii="Courier New" w:cs="Courier New" w:eastAsia="Courier New" w:hAnsi="Courier New"/>
                <w:color w:val="1E2A38"/>
                <w:sz w:val="17"/>
                <w:szCs w:val="17"/>
              </w:rPr>
              <w:t xml:space="preserve">    Gross margin collapsed from 19% (FY2024) to 14% (FY2025), a 500 bps decline.\n- EBIT margin fell from 6.8% </w:t>
            </w:r>
          </w:p>
          <w:p>
            <w:pPr>
              <w:spacing w:after="0" w:line="230" w:lineRule="exact"/>
            </w:pPr>
            <w:r>
              <w:rPr>
                <w:rFonts w:ascii="Courier New" w:cs="Courier New" w:eastAsia="Courier New" w:hAnsi="Courier New"/>
                <w:color w:val="1E2A38"/>
                <w:sz w:val="17"/>
                <w:szCs w:val="17"/>
              </w:rPr>
              <w:t xml:space="preserve">    (FY2024) to 1.6% (FY2025), a 520 bps decline.\n- Net income plummeted 53.4% from $5.96B (FY2024) to $2.78B </w:t>
            </w:r>
          </w:p>
          <w:p>
            <w:pPr>
              <w:spacing w:after="0" w:line="230" w:lineRule="exact"/>
            </w:pPr>
            <w:r>
              <w:rPr>
                <w:rFonts w:ascii="Courier New" w:cs="Courier New" w:eastAsia="Courier New" w:hAnsi="Courier New"/>
                <w:color w:val="1E2A38"/>
                <w:sz w:val="17"/>
                <w:szCs w:val="17"/>
              </w:rPr>
              <w:t xml:space="preserve">    (FY2025).\n- Root Cause: COGS grew 5.3% while revenue fell 1.3%, indicating:\n  - Rising input costs </w:t>
            </w:r>
          </w:p>
          <w:p>
            <w:pPr>
              <w:spacing w:after="0" w:line="230" w:lineRule="exact"/>
            </w:pPr>
            <w:r>
              <w:rPr>
                <w:rFonts w:ascii="Courier New" w:cs="Courier New" w:eastAsia="Courier New" w:hAnsi="Courier New"/>
                <w:color w:val="1E2A38"/>
                <w:sz w:val="17"/>
                <w:szCs w:val="17"/>
              </w:rPr>
              <w:t xml:space="preserve">    (materials, labor, energy) not offset by pricing.\n  - Unfavorable product mix (higher EV production with </w:t>
            </w:r>
          </w:p>
          <w:p>
            <w:pPr>
              <w:spacing w:after="0" w:line="230" w:lineRule="exact"/>
            </w:pPr>
            <w:r>
              <w:rPr>
                <w:rFonts w:ascii="Courier New" w:cs="Courier New" w:eastAsia="Courier New" w:hAnsi="Courier New"/>
                <w:color w:val="1E2A38"/>
                <w:sz w:val="17"/>
                <w:szCs w:val="17"/>
              </w:rPr>
              <w:t xml:space="preserve">    lower margins).\n  - Potential warranty or recall costs (not visible in COGS but embedded in operating </w:t>
            </w:r>
          </w:p>
          <w:p>
            <w:pPr>
              <w:spacing w:after="0" w:line="230" w:lineRule="exact"/>
            </w:pPr>
            <w:r>
              <w:rPr>
                <w:rFonts w:ascii="Courier New" w:cs="Courier New" w:eastAsia="Courier New" w:hAnsi="Courier New"/>
                <w:color w:val="1E2A38"/>
                <w:sz w:val="17"/>
                <w:szCs w:val="17"/>
              </w:rPr>
              <w:t xml:space="preserve">    expenses).\n\nNVDA Profitability Expansion:\n- Gross margin improved from 75% (FY2024) to 71% (FY2025)—a 400 </w:t>
            </w:r>
          </w:p>
          <w:p>
            <w:pPr>
              <w:spacing w:after="0" w:line="230" w:lineRule="exact"/>
            </w:pPr>
            <w:r>
              <w:rPr>
                <w:rFonts w:ascii="Courier New" w:cs="Courier New" w:eastAsia="Courier New" w:hAnsi="Courier New"/>
                <w:color w:val="1E2A38"/>
                <w:sz w:val="17"/>
                <w:szCs w:val="17"/>
              </w:rPr>
              <w:t xml:space="preserve">    bps decline, but still exceptional.\n- EBIT margin remained stable at 60% (FY2024: 62%), indicating operating </w:t>
            </w:r>
          </w:p>
          <w:p>
            <w:pPr>
              <w:spacing w:after="0" w:line="230" w:lineRule="exact"/>
            </w:pPr>
            <w:r>
              <w:rPr>
                <w:rFonts w:ascii="Courier New" w:cs="Courier New" w:eastAsia="Courier New" w:hAnsi="Courier New"/>
                <w:color w:val="1E2A38"/>
                <w:sz w:val="17"/>
                <w:szCs w:val="17"/>
              </w:rPr>
              <w:t xml:space="preserve">    leverage is being reinvested in R&amp;D and infrastructure.\n- Net margin held at 56% (FY2024: 56%), confirming </w:t>
            </w:r>
          </w:p>
          <w:p>
            <w:pPr>
              <w:spacing w:after="0" w:line="230" w:lineRule="exact"/>
            </w:pPr>
            <w:r>
              <w:rPr>
                <w:rFonts w:ascii="Courier New" w:cs="Courier New" w:eastAsia="Courier New" w:hAnsi="Courier New"/>
                <w:color w:val="1E2A38"/>
                <w:sz w:val="17"/>
                <w:szCs w:val="17"/>
              </w:rPr>
              <w:t xml:space="preserve">    earnings quality.\n- Interpretation: NVDA's margin compression is intentional—the company is investing in </w:t>
            </w:r>
          </w:p>
          <w:p>
            <w:pPr>
              <w:spacing w:after="0" w:line="230" w:lineRule="exact"/>
            </w:pPr>
            <w:r>
              <w:rPr>
                <w:rFonts w:ascii="Courier New" w:cs="Courier New" w:eastAsia="Courier New" w:hAnsi="Courier New"/>
                <w:color w:val="1E2A38"/>
                <w:sz w:val="17"/>
                <w:szCs w:val="17"/>
              </w:rPr>
              <w:t xml:space="preserve">    capacity and R&amp;D to sustain growth, not cutting costs. This is a sign of confidence in demand </w:t>
            </w:r>
          </w:p>
          <w:p>
            <w:pPr>
              <w:spacing w:after="0" w:line="230" w:lineRule="exact"/>
            </w:pPr>
            <w:r>
              <w:rPr>
                <w:rFonts w:ascii="Courier New" w:cs="Courier New" w:eastAsia="Courier New" w:hAnsi="Courier New"/>
                <w:color w:val="1E2A38"/>
                <w:sz w:val="17"/>
                <w:szCs w:val="17"/>
              </w:rPr>
              <w:t xml:space="preserve">    durability.\n\nProfitability Comparison:\n- NVDA generates $0.56 of net income per $1 of revenue; GM generates </w:t>
            </w:r>
          </w:p>
          <w:p>
            <w:pPr>
              <w:spacing w:after="0" w:line="230" w:lineRule="exact"/>
            </w:pPr>
            <w:r>
              <w:rPr>
                <w:rFonts w:ascii="Courier New" w:cs="Courier New" w:eastAsia="Courier New" w:hAnsi="Courier New"/>
                <w:color w:val="1E2A38"/>
                <w:sz w:val="17"/>
                <w:szCs w:val="17"/>
              </w:rPr>
              <w:t xml:space="preserve">    $0.015.\n- NVDA's FY2025 net income ($120.1B) exceeds GM's entire market cap ($73.5B), highlighting the </w:t>
            </w:r>
          </w:p>
          <w:p>
            <w:pPr>
              <w:spacing w:after="0" w:line="230" w:lineRule="exact"/>
            </w:pPr>
            <w:r>
              <w:rPr>
                <w:rFonts w:ascii="Courier New" w:cs="Courier New" w:eastAsia="Courier New" w:hAnsi="Courier New"/>
                <w:color w:val="1E2A38"/>
                <w:sz w:val="17"/>
                <w:szCs w:val="17"/>
              </w:rPr>
              <w:t xml:space="preserve">    valuation gap.\n\n---\n\n### Return on Equity (ROE) &amp; Return on Invested Capital (ROIC)\n\nGM (FY2025):\n- ROE </w:t>
            </w:r>
          </w:p>
          <w:p>
            <w:pPr>
              <w:spacing w:after="0" w:line="230" w:lineRule="exact"/>
            </w:pPr>
            <w:r>
              <w:rPr>
                <w:rFonts w:ascii="Courier New" w:cs="Courier New" w:eastAsia="Courier New" w:hAnsi="Courier New"/>
                <w:color w:val="1E2A38"/>
                <w:sz w:val="17"/>
                <w:szCs w:val="17"/>
              </w:rPr>
              <w:t xml:space="preserve">    cannot be reliably calculated from available data, but equity declined from $63.1B (FY2024) to $61.1B (FY2025) </w:t>
            </w:r>
          </w:p>
          <w:p>
            <w:pPr>
              <w:spacing w:after="0" w:line="230" w:lineRule="exact"/>
            </w:pPr>
            <w:r>
              <w:rPr>
                <w:rFonts w:ascii="Courier New" w:cs="Courier New" w:eastAsia="Courier New" w:hAnsi="Courier New"/>
                <w:color w:val="1E2A38"/>
                <w:sz w:val="17"/>
                <w:szCs w:val="17"/>
              </w:rPr>
              <w:t xml:space="preserve">    despite $2.78B net income, indicating share buybacks or dividend payments exceeded earnings.\n- Implied ROE ≈ </w:t>
            </w:r>
          </w:p>
          <w:p>
            <w:pPr>
              <w:spacing w:after="0" w:line="230" w:lineRule="exact"/>
            </w:pPr>
            <w:r>
              <w:rPr>
                <w:rFonts w:ascii="Courier New" w:cs="Courier New" w:eastAsia="Courier New" w:hAnsi="Courier New"/>
                <w:color w:val="1E2A38"/>
                <w:sz w:val="17"/>
                <w:szCs w:val="17"/>
              </w:rPr>
              <w:t xml:space="preserve">    4.5% (net income / average equity), well below cost of equity (~10–11%).\n\nNVDA (FY2025):\n- Equity grew from </w:t>
            </w:r>
          </w:p>
          <w:p>
            <w:pPr>
              <w:spacing w:after="0" w:line="230" w:lineRule="exact"/>
            </w:pPr>
            <w:r>
              <w:rPr>
                <w:rFonts w:ascii="Courier New" w:cs="Courier New" w:eastAsia="Courier New" w:hAnsi="Courier New"/>
                <w:color w:val="1E2A38"/>
                <w:sz w:val="17"/>
                <w:szCs w:val="17"/>
              </w:rPr>
              <w:t xml:space="preserve">    $79.3B (FY2024) to $157.3B (FY2025), a 98.3% increase driven by retained earnings.\n- Implied ROE ≈ 76% (net </w:t>
            </w:r>
          </w:p>
          <w:p>
            <w:pPr>
              <w:spacing w:after="0" w:line="230" w:lineRule="exact"/>
            </w:pPr>
            <w:r>
              <w:rPr>
                <w:rFonts w:ascii="Courier New" w:cs="Courier New" w:eastAsia="Courier New" w:hAnsi="Courier New"/>
                <w:color w:val="1E2A38"/>
                <w:sz w:val="17"/>
                <w:szCs w:val="17"/>
              </w:rPr>
              <w:t xml:space="preserve">    income / average equity), far exceeding cost of equity (~9–10%).\n\nROIC Proxy (EBIT × (1 − Tax Rate) / </w:t>
            </w:r>
          </w:p>
          <w:p>
            <w:pPr>
              <w:spacing w:after="0" w:line="230" w:lineRule="exact"/>
            </w:pPr>
            <w:r>
              <w:rPr>
                <w:rFonts w:ascii="Courier New" w:cs="Courier New" w:eastAsia="Courier New" w:hAnsi="Courier New"/>
                <w:color w:val="1E2A38"/>
                <w:sz w:val="17"/>
                <w:szCs w:val="17"/>
              </w:rPr>
              <w:t xml:space="preserve">    Invested Capital):\n- GM: EBIT of $2.9B on invested capital of ~$130B (debt + equity) = ~2.2% ROIC, well below </w:t>
            </w:r>
          </w:p>
          <w:p>
            <w:pPr>
              <w:spacing w:after="0" w:line="230" w:lineRule="exact"/>
            </w:pPr>
            <w:r>
              <w:rPr>
                <w:rFonts w:ascii="Courier New" w:cs="Courier New" w:eastAsia="Courier New" w:hAnsi="Courier New"/>
                <w:color w:val="1E2A38"/>
                <w:sz w:val="17"/>
                <w:szCs w:val="17"/>
              </w:rPr>
              <w:t xml:space="preserve">    WACC (~7–8%). Value destructive.\n- NVDA: EBIT of $130.4B on invested capital of ~$165B = ~79% ROIC, far above </w:t>
            </w:r>
          </w:p>
          <w:p>
            <w:pPr>
              <w:spacing w:after="0" w:line="230" w:lineRule="exact"/>
            </w:pPr>
            <w:r>
              <w:rPr>
                <w:rFonts w:ascii="Courier New" w:cs="Courier New" w:eastAsia="Courier New" w:hAnsi="Courier New"/>
                <w:color w:val="1E2A38"/>
                <w:sz w:val="17"/>
                <w:szCs w:val="17"/>
              </w:rPr>
              <w:t xml:space="preserve">    WACC (~6–7%). Highly value creative.\n\nConclusion: NVDA is creating economic value at an exceptional rate; GM </w:t>
            </w:r>
          </w:p>
          <w:p>
            <w:pPr>
              <w:spacing w:after="0" w:line="230" w:lineRule="exact"/>
            </w:pPr>
            <w:r>
              <w:rPr>
                <w:rFonts w:ascii="Courier New" w:cs="Courier New" w:eastAsia="Courier New" w:hAnsi="Courier New"/>
                <w:color w:val="1E2A38"/>
                <w:sz w:val="17"/>
                <w:szCs w:val="17"/>
              </w:rPr>
              <w:t xml:space="preserve">    is destroying value.\n\n---\n\n## Financial Risk\n\n### Liquidity\n\n| Metric | GM FY2025 | NVDA FY2025 | </w:t>
            </w:r>
          </w:p>
          <w:p>
            <w:pPr>
              <w:spacing w:after="0" w:line="230" w:lineRule="exact"/>
            </w:pPr>
            <w:r>
              <w:rPr>
                <w:rFonts w:ascii="Courier New" w:cs="Courier New" w:eastAsia="Courier New" w:hAnsi="Courier New"/>
                <w:color w:val="1E2A38"/>
                <w:sz w:val="17"/>
                <w:szCs w:val="17"/>
              </w:rPr>
              <w:t xml:space="preserve">    Assessment |\n|--------|-----------|------------|-----------|\n| Current Ratio | 1.17 | 3.91 | NVDA 3.3x </w:t>
            </w:r>
          </w:p>
          <w:p>
            <w:pPr>
              <w:spacing w:after="0" w:line="230" w:lineRule="exact"/>
            </w:pPr>
            <w:r>
              <w:rPr>
                <w:rFonts w:ascii="Courier New" w:cs="Courier New" w:eastAsia="Courier New" w:hAnsi="Courier New"/>
                <w:color w:val="1E2A38"/>
                <w:sz w:val="17"/>
                <w:szCs w:val="17"/>
              </w:rPr>
              <w:t xml:space="preserve">    stronger |\n| Quick Ratio | 1.01 | 3.24 | NVDA 3.2x stronger |\n| Cash Ratio | 0.22 | 0.33 | NVDA 1.5x </w:t>
            </w:r>
          </w:p>
          <w:p>
            <w:pPr>
              <w:spacing w:after="0" w:line="230" w:lineRule="exact"/>
            </w:pPr>
            <w:r>
              <w:rPr>
                <w:rFonts w:ascii="Courier New" w:cs="Courier New" w:eastAsia="Courier New" w:hAnsi="Courier New"/>
                <w:color w:val="1E2A38"/>
                <w:sz w:val="17"/>
                <w:szCs w:val="17"/>
              </w:rPr>
              <w:t xml:space="preserve">    stronger |\n| Cash Balance | $20.9B | $10.6B | GM higher in absolute terms |\n\nGM Liquidity Assessment:\n- </w:t>
            </w:r>
          </w:p>
          <w:p>
            <w:pPr>
              <w:spacing w:after="0" w:line="230" w:lineRule="exact"/>
            </w:pPr>
            <w:r>
              <w:rPr>
                <w:rFonts w:ascii="Courier New" w:cs="Courier New" w:eastAsia="Courier New" w:hAnsi="Courier New"/>
                <w:color w:val="1E2A38"/>
                <w:sz w:val="17"/>
                <w:szCs w:val="17"/>
              </w:rPr>
              <w:t xml:space="preserve">    Current ratio of 1.17 is adequate but tight for a capital-intensive manufacturer.\n- Quick ratio of 1.01 </w:t>
            </w:r>
          </w:p>
          <w:p>
            <w:pPr>
              <w:spacing w:after="0" w:line="230" w:lineRule="exact"/>
            </w:pPr>
            <w:r>
              <w:rPr>
                <w:rFonts w:ascii="Courier New" w:cs="Courier New" w:eastAsia="Courier New" w:hAnsi="Courier New"/>
                <w:color w:val="1E2A38"/>
                <w:sz w:val="17"/>
                <w:szCs w:val="17"/>
              </w:rPr>
              <w:t xml:space="preserve">    indicates minimal buffer after inventory liquidation.\n- Cash of $20.9B represents only 22% of current </w:t>
            </w:r>
          </w:p>
          <w:p>
            <w:pPr>
              <w:spacing w:after="0" w:line="230" w:lineRule="exact"/>
            </w:pPr>
            <w:r>
              <w:rPr>
                <w:rFonts w:ascii="Courier New" w:cs="Courier New" w:eastAsia="Courier New" w:hAnsi="Courier New"/>
                <w:color w:val="1E2A38"/>
                <w:sz w:val="17"/>
                <w:szCs w:val="17"/>
              </w:rPr>
              <w:t xml:space="preserve">    liabilities ($93.3B), leaving limited flexibility for unexpected shocks.\n- Risk: If working capital </w:t>
            </w:r>
          </w:p>
          <w:p>
            <w:pPr>
              <w:spacing w:after="0" w:line="230" w:lineRule="exact"/>
            </w:pPr>
            <w:r>
              <w:rPr>
                <w:rFonts w:ascii="Courier New" w:cs="Courier New" w:eastAsia="Courier New" w:hAnsi="Courier New"/>
                <w:color w:val="1E2A38"/>
                <w:sz w:val="17"/>
                <w:szCs w:val="17"/>
              </w:rPr>
              <w:t xml:space="preserve">    deteriorates or debt matures, GM may face refinancing pressure.\n\nNVDA Liquidity Assessment:\n- Current ratio </w:t>
            </w:r>
          </w:p>
          <w:p>
            <w:pPr>
              <w:spacing w:after="0" w:line="230" w:lineRule="exact"/>
            </w:pPr>
            <w:r>
              <w:rPr>
                <w:rFonts w:ascii="Courier New" w:cs="Courier New" w:eastAsia="Courier New" w:hAnsi="Courier New"/>
                <w:color w:val="1E2A38"/>
                <w:sz w:val="17"/>
                <w:szCs w:val="17"/>
              </w:rPr>
              <w:t xml:space="preserve">    of 3.91 is exceptionally strong, indicating $3.91 of current assets per $1 of current liabilities.\n- Quick </w:t>
            </w:r>
          </w:p>
          <w:p>
            <w:pPr>
              <w:spacing w:after="0" w:line="230" w:lineRule="exact"/>
            </w:pPr>
            <w:r>
              <w:rPr>
                <w:rFonts w:ascii="Courier New" w:cs="Courier New" w:eastAsia="Courier New" w:hAnsi="Courier New"/>
                <w:color w:val="1E2A38"/>
                <w:sz w:val="17"/>
                <w:szCs w:val="17"/>
              </w:rPr>
              <w:t xml:space="preserve">    ratio of 3.24 shows NVDA can cover short-term obligations 3.2x over without selling inventory.\n- Cash of </w:t>
            </w:r>
          </w:p>
          <w:p>
            <w:pPr>
              <w:spacing w:after="0" w:line="230" w:lineRule="exact"/>
            </w:pPr>
            <w:r>
              <w:rPr>
                <w:rFonts w:ascii="Courier New" w:cs="Courier New" w:eastAsia="Courier New" w:hAnsi="Courier New"/>
                <w:color w:val="1E2A38"/>
                <w:sz w:val="17"/>
                <w:szCs w:val="17"/>
              </w:rPr>
              <w:t xml:space="preserve">    $10.6B is modest relative to current assets ($125.6B), but the company generates $102.7B in annual CFO, </w:t>
            </w:r>
          </w:p>
          <w:p>
            <w:pPr>
              <w:spacing w:after="0" w:line="230" w:lineRule="exact"/>
            </w:pPr>
            <w:r>
              <w:rPr>
                <w:rFonts w:ascii="Courier New" w:cs="Courier New" w:eastAsia="Courier New" w:hAnsi="Courier New"/>
                <w:color w:val="1E2A38"/>
                <w:sz w:val="17"/>
                <w:szCs w:val="17"/>
              </w:rPr>
              <w:t xml:space="preserve">    providing ample internal liquidity.\n- Strength: NVDA has fortress-like liquidity and zero refinancing </w:t>
            </w:r>
          </w:p>
          <w:p>
            <w:pPr>
              <w:spacing w:after="0" w:line="230" w:lineRule="exact"/>
            </w:pPr>
            <w:r>
              <w:rPr>
                <w:rFonts w:ascii="Courier New" w:cs="Courier New" w:eastAsia="Courier New" w:hAnsi="Courier New"/>
                <w:color w:val="1E2A38"/>
                <w:sz w:val="17"/>
                <w:szCs w:val="17"/>
              </w:rPr>
              <w:t xml:space="preserve">    risk.\n\nTrend Analysis:\n- GM: Current ratio improved from 1.08 (FY2023) to 1.17 (FY2025), but this reflects </w:t>
            </w:r>
          </w:p>
          <w:p>
            <w:pPr>
              <w:spacing w:after="0" w:line="230" w:lineRule="exact"/>
            </w:pPr>
            <w:r>
              <w:rPr>
                <w:rFonts w:ascii="Courier New" w:cs="Courier New" w:eastAsia="Courier New" w:hAnsi="Courier New"/>
                <w:color w:val="1E2A38"/>
                <w:sz w:val="17"/>
                <w:szCs w:val="17"/>
              </w:rPr>
              <w:t xml:space="preserve">    working capital release (inventory down, payables down) rather than operational strength.\n- NVDA: Current </w:t>
            </w:r>
          </w:p>
          <w:p>
            <w:pPr>
              <w:spacing w:after="0" w:line="230" w:lineRule="exact"/>
            </w:pPr>
            <w:r>
              <w:rPr>
                <w:rFonts w:ascii="Courier New" w:cs="Courier New" w:eastAsia="Courier New" w:hAnsi="Courier New"/>
                <w:color w:val="1E2A38"/>
                <w:sz w:val="17"/>
                <w:szCs w:val="17"/>
              </w:rPr>
              <w:t xml:space="preserve">    ratio declined from 4.44 (FY2024) to 3.91 (FY2025), but remains exceptional. The decline reflects rapid asset </w:t>
            </w:r>
          </w:p>
          <w:p>
            <w:pPr>
              <w:spacing w:after="0" w:line="230" w:lineRule="exact"/>
            </w:pPr>
            <w:r>
              <w:rPr>
                <w:rFonts w:ascii="Courier New" w:cs="Courier New" w:eastAsia="Courier New" w:hAnsi="Courier New"/>
                <w:color w:val="1E2A38"/>
                <w:sz w:val="17"/>
                <w:szCs w:val="17"/>
              </w:rPr>
              <w:t xml:space="preserve">    growth (inventory +12.3%, receivables +6.8%) to support revenue expansion.\n\n---\n\n### Solvency &amp; </w:t>
            </w:r>
          </w:p>
          <w:p>
            <w:pPr>
              <w:spacing w:after="0" w:line="230" w:lineRule="exact"/>
            </w:pPr>
            <w:r>
              <w:rPr>
                <w:rFonts w:ascii="Courier New" w:cs="Courier New" w:eastAsia="Courier New" w:hAnsi="Courier New"/>
                <w:color w:val="1E2A38"/>
                <w:sz w:val="17"/>
                <w:szCs w:val="17"/>
              </w:rPr>
              <w:t xml:space="preserve">    Leverage\n\n| Metric | GM FY2025 | NVDA FY2025 | Risk Level |\n|--------|-----------|------------|-----------|\</w:t>
            </w:r>
          </w:p>
          <w:p>
            <w:pPr>
              <w:spacing w:after="0" w:line="230" w:lineRule="exact"/>
            </w:pPr>
            <w:r>
              <w:rPr>
                <w:rFonts w:ascii="Courier New" w:cs="Courier New" w:eastAsia="Courier New" w:hAnsi="Courier New"/>
                <w:color w:val="1E2A38"/>
                <w:sz w:val="17"/>
                <w:szCs w:val="17"/>
              </w:rPr>
              <w:t xml:space="preserve">    n| Total Debt | $130.3B | $8.5B | GM 15x higher |\n| Debt-to-Equity | 2.13 | 0.31 | GM 6.9x higher |\n| </w:t>
            </w:r>
          </w:p>
          <w:p>
            <w:pPr>
              <w:spacing w:after="0" w:line="230" w:lineRule="exact"/>
            </w:pPr>
            <w:r>
              <w:rPr>
                <w:rFonts w:ascii="Courier New" w:cs="Courier New" w:eastAsia="Courier New" w:hAnsi="Courier New"/>
                <w:color w:val="1E2A38"/>
                <w:sz w:val="17"/>
                <w:szCs w:val="17"/>
              </w:rPr>
              <w:t xml:space="preserve">    Debt-to-Assets | 0.46 | 0.24 | GM 1.9x higher |\n| Interest Coverage | 4.0x | 503.4x | NVDA 126x stronger |\n| </w:t>
            </w:r>
          </w:p>
          <w:p>
            <w:pPr>
              <w:spacing w:after="0" w:line="230" w:lineRule="exact"/>
            </w:pPr>
            <w:r>
              <w:rPr>
                <w:rFonts w:ascii="Courier New" w:cs="Courier New" w:eastAsia="Courier New" w:hAnsi="Courier New"/>
                <w:color w:val="1E2A38"/>
                <w:sz w:val="17"/>
                <w:szCs w:val="17"/>
              </w:rPr>
              <w:t xml:space="preserve">    Interest Expense | $727M | $259M | GM 2.8x higher |\n\nGM Solvency Crisis:\n- Total debt of $130.3B </w:t>
            </w:r>
          </w:p>
          <w:p>
            <w:pPr>
              <w:spacing w:after="0" w:line="230" w:lineRule="exact"/>
            </w:pPr>
            <w:r>
              <w:rPr>
                <w:rFonts w:ascii="Courier New" w:cs="Courier New" w:eastAsia="Courier New" w:hAnsi="Courier New"/>
                <w:color w:val="1E2A38"/>
                <w:sz w:val="17"/>
                <w:szCs w:val="17"/>
              </w:rPr>
              <w:t xml:space="preserve">    (short-term $35.7B + long-term $94.6B) represents 213% of equity.\n- Debt-to-assets of 0.46 means nearly half </w:t>
            </w:r>
          </w:p>
          <w:p>
            <w:pPr>
              <w:spacing w:after="0" w:line="230" w:lineRule="exact"/>
            </w:pPr>
            <w:r>
              <w:rPr>
                <w:rFonts w:ascii="Courier New" w:cs="Courier New" w:eastAsia="Courier New" w:hAnsi="Courier New"/>
                <w:color w:val="1E2A38"/>
                <w:sz w:val="17"/>
                <w:szCs w:val="17"/>
              </w:rPr>
              <w:t xml:space="preserve">    of GM's assets are financed by debt.\n- Interest coverage of 4.0x is concerning: EBIT of $2.9B covers interest </w:t>
            </w:r>
          </w:p>
          <w:p>
            <w:pPr>
              <w:spacing w:after="0" w:line="230" w:lineRule="exact"/>
            </w:pPr>
            <w:r>
              <w:rPr>
                <w:rFonts w:ascii="Courier New" w:cs="Courier New" w:eastAsia="Courier New" w:hAnsi="Courier New"/>
                <w:color w:val="1E2A38"/>
                <w:sz w:val="17"/>
                <w:szCs w:val="17"/>
              </w:rPr>
              <w:t xml:space="preserve">    of $727M only 4 times. A 25% EBIT decline would leave interest coverage below 3.0x, a distress signal.\n- </w:t>
            </w:r>
          </w:p>
          <w:p>
            <w:pPr>
              <w:spacing w:after="0" w:line="230" w:lineRule="exact"/>
            </w:pPr>
            <w:r>
              <w:rPr>
                <w:rFonts w:ascii="Courier New" w:cs="Courier New" w:eastAsia="Courier New" w:hAnsi="Courier New"/>
                <w:color w:val="1E2A38"/>
                <w:sz w:val="17"/>
                <w:szCs w:val="17"/>
              </w:rPr>
              <w:t xml:space="preserve">    Trend: Debt grew from $109.6B (FY2024) to $130.3B (FY2025), a 19% increase, while EBIT fell 77%. This is a </w:t>
            </w:r>
          </w:p>
          <w:p>
            <w:pPr>
              <w:spacing w:after="0" w:line="230" w:lineRule="exact"/>
            </w:pPr>
            <w:r>
              <w:rPr>
                <w:rFonts w:ascii="Courier New" w:cs="Courier New" w:eastAsia="Courier New" w:hAnsi="Courier New"/>
                <w:color w:val="1E2A38"/>
                <w:sz w:val="17"/>
                <w:szCs w:val="17"/>
              </w:rPr>
              <w:t xml:space="preserve">    dangerous divergence.\n- Risk Assessment: GM is highly leveraged with deteriorating debt service capacity. </w:t>
            </w:r>
          </w:p>
          <w:p>
            <w:pPr>
              <w:spacing w:after="0" w:line="230" w:lineRule="exact"/>
            </w:pPr>
            <w:r>
              <w:rPr>
                <w:rFonts w:ascii="Courier New" w:cs="Courier New" w:eastAsia="Courier New" w:hAnsi="Courier New"/>
                <w:color w:val="1E2A38"/>
                <w:sz w:val="17"/>
                <w:szCs w:val="17"/>
              </w:rPr>
              <w:t xml:space="preserve">    Refinancing risk is elevated if credit spreads widen or ratings are downgraded.\n\nNVDA Solvency Strength:\n- </w:t>
            </w:r>
          </w:p>
          <w:p>
            <w:pPr>
              <w:spacing w:after="0" w:line="230" w:lineRule="exact"/>
            </w:pPr>
            <w:r>
              <w:rPr>
                <w:rFonts w:ascii="Courier New" w:cs="Courier New" w:eastAsia="Courier New" w:hAnsi="Courier New"/>
                <w:color w:val="1E2A38"/>
                <w:sz w:val="17"/>
                <w:szCs w:val="17"/>
              </w:rPr>
              <w:t xml:space="preserve">    Total debt of $8.5B (short-term $1.0B + long-term $7.5B) is minimal relative to equity of $157.3B.\n- </w:t>
            </w:r>
          </w:p>
          <w:p>
            <w:pPr>
              <w:spacing w:after="0" w:line="230" w:lineRule="exact"/>
            </w:pPr>
            <w:r>
              <w:rPr>
                <w:rFonts w:ascii="Courier New" w:cs="Courier New" w:eastAsia="Courier New" w:hAnsi="Courier New"/>
                <w:color w:val="1E2A38"/>
                <w:sz w:val="17"/>
                <w:szCs w:val="17"/>
              </w:rPr>
              <w:t xml:space="preserve">    Debt-to-equity of 0.31 is conservative and declining (from 0.41 in FY2024).\n- Interest coverage of 503.4x is </w:t>
            </w:r>
          </w:p>
          <w:p>
            <w:pPr>
              <w:spacing w:after="0" w:line="230" w:lineRule="exact"/>
            </w:pPr>
            <w:r>
              <w:rPr>
                <w:rFonts w:ascii="Courier New" w:cs="Courier New" w:eastAsia="Courier New" w:hAnsi="Courier New"/>
                <w:color w:val="1E2A38"/>
                <w:sz w:val="17"/>
                <w:szCs w:val="17"/>
              </w:rPr>
              <w:t xml:space="preserve">    exceptional: EBIT of $130.4B covers interest of $259M over 500 times.\n- Trend: Debt declined from $8.7B </w:t>
            </w:r>
          </w:p>
          <w:p>
            <w:pPr>
              <w:spacing w:after="0" w:line="230" w:lineRule="exact"/>
            </w:pPr>
            <w:r>
              <w:rPr>
                <w:rFonts w:ascii="Courier New" w:cs="Courier New" w:eastAsia="Courier New" w:hAnsi="Courier New"/>
                <w:color w:val="1E2A38"/>
                <w:sz w:val="17"/>
                <w:szCs w:val="17"/>
              </w:rPr>
              <w:t xml:space="preserve">    (FY2024) to $8.5B (FY2025) while EBIT surged 60%. This is a virtuous cycle.\n- Risk Assessment: NVDA has zero </w:t>
            </w:r>
          </w:p>
          <w:p>
            <w:pPr>
              <w:spacing w:after="0" w:line="230" w:lineRule="exact"/>
            </w:pPr>
            <w:r>
              <w:rPr>
                <w:rFonts w:ascii="Courier New" w:cs="Courier New" w:eastAsia="Courier New" w:hAnsi="Courier New"/>
                <w:color w:val="1E2A38"/>
                <w:sz w:val="17"/>
                <w:szCs w:val="17"/>
              </w:rPr>
              <w:t xml:space="preserve">    solvency risk and substantial debt capacity if needed for acquisitions or shareholder returns.\n\nDebt </w:t>
            </w:r>
          </w:p>
          <w:p>
            <w:pPr>
              <w:spacing w:after="0" w:line="230" w:lineRule="exact"/>
            </w:pPr>
            <w:r>
              <w:rPr>
                <w:rFonts w:ascii="Courier New" w:cs="Courier New" w:eastAsia="Courier New" w:hAnsi="Courier New"/>
                <w:color w:val="1E2A38"/>
                <w:sz w:val="17"/>
                <w:szCs w:val="17"/>
              </w:rPr>
              <w:t xml:space="preserve">    Maturity &amp; Refinancing Risk:\n- GM: With $35.7B in short-term debt and deteriorating profitability, </w:t>
            </w:r>
          </w:p>
          <w:p>
            <w:pPr>
              <w:spacing w:after="0" w:line="230" w:lineRule="exact"/>
            </w:pPr>
            <w:r>
              <w:rPr>
                <w:rFonts w:ascii="Courier New" w:cs="Courier New" w:eastAsia="Courier New" w:hAnsi="Courier New"/>
                <w:color w:val="1E2A38"/>
                <w:sz w:val="17"/>
                <w:szCs w:val="17"/>
              </w:rPr>
              <w:t xml:space="preserve">    refinancing risk is material. If credit markets tighten, GM may face higher borrowing costs or covenant </w:t>
            </w:r>
          </w:p>
          <w:p>
            <w:pPr>
              <w:spacing w:after="0" w:line="230" w:lineRule="exact"/>
            </w:pPr>
            <w:r>
              <w:rPr>
                <w:rFonts w:ascii="Courier New" w:cs="Courier New" w:eastAsia="Courier New" w:hAnsi="Courier New"/>
                <w:color w:val="1E2A38"/>
                <w:sz w:val="17"/>
                <w:szCs w:val="17"/>
              </w:rPr>
              <w:t xml:space="preserve">    pressure.\n- NVDA: With minimal debt and strong cash generation, refinancing is not a concern.\n\n---\n\n## </w:t>
            </w:r>
          </w:p>
          <w:p>
            <w:pPr>
              <w:spacing w:after="0" w:line="230" w:lineRule="exact"/>
            </w:pPr>
            <w:r>
              <w:rPr>
                <w:rFonts w:ascii="Courier New" w:cs="Courier New" w:eastAsia="Courier New" w:hAnsi="Courier New"/>
                <w:color w:val="1E2A38"/>
                <w:sz w:val="17"/>
                <w:szCs w:val="17"/>
              </w:rPr>
              <w:t xml:space="preserve">    Cash Flow Quality\n\n### Operating Cash Flow vs. Net Income\n\n| Metric | GM FY2025 | NVDA FY2025 | Quality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|\n|--------|-----------|------------|---------|\n| Net Income | $2.78B | $120.1B | NVDA 43x higher |\n| </w:t>
            </w:r>
          </w:p>
          <w:p>
            <w:pPr>
              <w:spacing w:after="0" w:line="230" w:lineRule="exact"/>
            </w:pPr>
            <w:r>
              <w:rPr>
                <w:rFonts w:ascii="Courier New" w:cs="Courier New" w:eastAsia="Courier New" w:hAnsi="Courier New"/>
                <w:color w:val="1E2A38"/>
                <w:sz w:val="17"/>
                <w:szCs w:val="17"/>
              </w:rPr>
              <w:t xml:space="preserve">    Operating CFO | $26.9B | $102.7B | NVDA 3.8x higher |\n| CFO / NI Ratio | 9.66x | 0.86x | GM inflated, NVDA </w:t>
            </w:r>
          </w:p>
          <w:p>
            <w:pPr>
              <w:spacing w:after="0" w:line="230" w:lineRule="exact"/>
            </w:pPr>
            <w:r>
              <w:rPr>
                <w:rFonts w:ascii="Courier New" w:cs="Courier New" w:eastAsia="Courier New" w:hAnsi="Courier New"/>
                <w:color w:val="1E2A38"/>
                <w:sz w:val="17"/>
                <w:szCs w:val="17"/>
              </w:rPr>
              <w:t xml:space="preserve">    normalized |\n\nGM Cash Flow Quality Red Flag:\n- CFO of $26.9B is 9.66x net income of $2.78B—an extreme </w:t>
            </w:r>
          </w:p>
          <w:p>
            <w:pPr>
              <w:spacing w:after="0" w:line="230" w:lineRule="exact"/>
            </w:pPr>
            <w:r>
              <w:rPr>
                <w:rFonts w:ascii="Courier New" w:cs="Courier New" w:eastAsia="Courier New" w:hAnsi="Courier New"/>
                <w:color w:val="1E2A38"/>
                <w:sz w:val="17"/>
                <w:szCs w:val="17"/>
              </w:rPr>
              <w:t xml:space="preserve">    divergence.\n- This indicates that reported net income is severely depressed by non-cash charges or working </w:t>
            </w:r>
          </w:p>
          <w:p>
            <w:pPr>
              <w:spacing w:after="0" w:line="230" w:lineRule="exact"/>
            </w:pPr>
            <w:r>
              <w:rPr>
                <w:rFonts w:ascii="Courier New" w:cs="Courier New" w:eastAsia="Courier New" w:hAnsi="Courier New"/>
                <w:color w:val="1E2A38"/>
                <w:sz w:val="17"/>
                <w:szCs w:val="17"/>
              </w:rPr>
              <w:t xml:space="preserve">    capital timing, while the underlying business is generating cash.\n- Likely drivers:\n  - Depreciation &amp; </w:t>
            </w:r>
          </w:p>
          <w:p>
            <w:pPr>
              <w:spacing w:after="0" w:line="230" w:lineRule="exact"/>
            </w:pPr>
            <w:r>
              <w:rPr>
                <w:rFonts w:ascii="Courier New" w:cs="Courier New" w:eastAsia="Courier New" w:hAnsi="Courier New"/>
                <w:color w:val="1E2A38"/>
                <w:sz w:val="17"/>
                <w:szCs w:val="17"/>
              </w:rPr>
              <w:t xml:space="preserve">    amortization (not visible in data, but likely $4–5B annually for a capital-intensive manufacturer).\n  - </w:t>
            </w:r>
          </w:p>
          <w:p>
            <w:pPr>
              <w:spacing w:after="0" w:line="230" w:lineRule="exact"/>
            </w:pPr>
            <w:r>
              <w:rPr>
                <w:rFonts w:ascii="Courier New" w:cs="Courier New" w:eastAsia="Courier New" w:hAnsi="Courier New"/>
                <w:color w:val="1E2A38"/>
                <w:sz w:val="17"/>
                <w:szCs w:val="17"/>
              </w:rPr>
              <w:t xml:space="preserve">    Working capital release: accounts payable fell from $25.7B (FY2024) to $23.9B (FY2025), but this is a one-time </w:t>
            </w:r>
          </w:p>
          <w:p>
            <w:pPr>
              <w:spacing w:after="0" w:line="230" w:lineRule="exact"/>
            </w:pPr>
            <w:r>
              <w:rPr>
                <w:rFonts w:ascii="Courier New" w:cs="Courier New" w:eastAsia="Courier New" w:hAnsi="Courier New"/>
                <w:color w:val="1E2A38"/>
                <w:sz w:val="17"/>
                <w:szCs w:val="17"/>
              </w:rPr>
              <w:t xml:space="preserve">    benefit.\n  - Deferred tax benefits or other non-cash adjustments.\n- Interpretation: While CFO is strong, it </w:t>
            </w:r>
          </w:p>
          <w:p>
            <w:pPr>
              <w:spacing w:after="0" w:line="230" w:lineRule="exact"/>
            </w:pPr>
            <w:r>
              <w:rPr>
                <w:rFonts w:ascii="Courier New" w:cs="Courier New" w:eastAsia="Courier New" w:hAnsi="Courier New"/>
                <w:color w:val="1E2A38"/>
                <w:sz w:val="17"/>
                <w:szCs w:val="17"/>
              </w:rPr>
              <w:t xml:space="preserve">    masks underlying profitability weakness. Once working capital stabilizes, CFO will decline sharply.\n\nNVDA </w:t>
            </w:r>
          </w:p>
          <w:p>
            <w:pPr>
              <w:spacing w:after="0" w:line="230" w:lineRule="exact"/>
            </w:pPr>
            <w:r>
              <w:rPr>
                <w:rFonts w:ascii="Courier New" w:cs="Courier New" w:eastAsia="Courier New" w:hAnsi="Courier New"/>
                <w:color w:val="1E2A38"/>
                <w:sz w:val="17"/>
                <w:szCs w:val="17"/>
              </w:rPr>
              <w:t xml:space="preserve">    Cash Flow Quality Strength:\n- CFO of $102.7B is 0.86x net income of $120.1B—a healthy ratio indicating </w:t>
            </w:r>
          </w:p>
          <w:p>
            <w:pPr>
              <w:spacing w:after="0" w:line="230" w:lineRule="exact"/>
            </w:pPr>
            <w:r>
              <w:rPr>
                <w:rFonts w:ascii="Courier New" w:cs="Courier New" w:eastAsia="Courier New" w:hAnsi="Courier New"/>
                <w:color w:val="1E2A38"/>
                <w:sz w:val="17"/>
                <w:szCs w:val="17"/>
              </w:rPr>
              <w:t xml:space="preserve">    minimal non-cash adjustments.\n- This suggests reported earnings are high-quality and sustainable.\n- </w:t>
            </w:r>
          </w:p>
          <w:p>
            <w:pPr>
              <w:spacing w:after="0" w:line="230" w:lineRule="exact"/>
            </w:pPr>
            <w:r>
              <w:rPr>
                <w:rFonts w:ascii="Courier New" w:cs="Courier New" w:eastAsia="Courier New" w:hAnsi="Courier New"/>
                <w:color w:val="1E2A38"/>
                <w:sz w:val="17"/>
                <w:szCs w:val="17"/>
              </w:rPr>
              <w:t xml:space="preserve">    Drivers:\n  - Strong net income generation with minimal working capital drag.\n  - Depreciation &amp; amortization </w:t>
            </w:r>
          </w:p>
          <w:p>
            <w:pPr>
              <w:spacing w:after="0" w:line="230" w:lineRule="exact"/>
            </w:pPr>
            <w:r>
              <w:rPr>
                <w:rFonts w:ascii="Courier New" w:cs="Courier New" w:eastAsia="Courier New" w:hAnsi="Courier New"/>
                <w:color w:val="1E2A38"/>
                <w:sz w:val="17"/>
                <w:szCs w:val="17"/>
              </w:rPr>
              <w:t xml:space="preserve">    of $2.8B is modest relative to revenue, reflecting asset-light business model.\n\n### Free Cash Flow </w:t>
            </w:r>
          </w:p>
          <w:p>
            <w:pPr>
              <w:spacing w:after="0" w:line="230" w:lineRule="exact"/>
            </w:pPr>
            <w:r>
              <w:rPr>
                <w:rFonts w:ascii="Courier New" w:cs="Courier New" w:eastAsia="Courier New" w:hAnsi="Courier New"/>
                <w:color w:val="1E2A38"/>
                <w:sz w:val="17"/>
                <w:szCs w:val="17"/>
              </w:rPr>
              <w:t xml:space="preserve">    (FCF)\n\n| Metric | GM FY2025 | NVDA FY2025 | Implication |\n|--------|-----------|------------|-------------|\</w:t>
            </w:r>
          </w:p>
          <w:p>
            <w:pPr>
              <w:spacing w:after="0" w:line="230" w:lineRule="exact"/>
            </w:pPr>
            <w:r>
              <w:rPr>
                <w:rFonts w:ascii="Courier New" w:cs="Courier New" w:eastAsia="Courier New" w:hAnsi="Courier New"/>
                <w:color w:val="1E2A38"/>
                <w:sz w:val="17"/>
                <w:szCs w:val="17"/>
              </w:rPr>
              <w:t xml:space="preserve">    n| CFO | $26.9B | $102.7B | NVDA 3.8x higher |\n| CapEx | $3.9B | $6.0B | NVDA 1.5x higher |\n| FCF | $23.0B | </w:t>
            </w:r>
          </w:p>
          <w:p>
            <w:pPr>
              <w:spacing w:after="0" w:line="230" w:lineRule="exact"/>
            </w:pPr>
            <w:r>
              <w:rPr>
                <w:rFonts w:ascii="Courier New" w:cs="Courier New" w:eastAsia="Courier New" w:hAnsi="Courier New"/>
                <w:color w:val="1E2A38"/>
                <w:sz w:val="17"/>
                <w:szCs w:val="17"/>
              </w:rPr>
              <w:t xml:space="preserve">    $96.7B | NVDA 4.2x higher |\n| FCF Margin | 12.4% | 44.8% | NVDA 3.6x higher |\n| CapEx / Revenue | 2.1% | </w:t>
            </w:r>
          </w:p>
          <w:p>
            <w:pPr>
              <w:spacing w:after="0" w:line="230" w:lineRule="exact"/>
            </w:pPr>
            <w:r>
              <w:rPr>
                <w:rFonts w:ascii="Courier New" w:cs="Courier New" w:eastAsia="Courier New" w:hAnsi="Courier New"/>
                <w:color w:val="1E2A38"/>
                <w:sz w:val="17"/>
                <w:szCs w:val="17"/>
              </w:rPr>
              <w:t xml:space="preserve">    2.8% | NVDA slightly higher |\n\nGM FCF Analysis:\n- FCF of $23.0B is respectable in absolute terms, but </w:t>
            </w:r>
          </w:p>
          <w:p>
            <w:pPr>
              <w:spacing w:after="0" w:line="230" w:lineRule="exact"/>
            </w:pPr>
            <w:r>
              <w:rPr>
                <w:rFonts w:ascii="Courier New" w:cs="Courier New" w:eastAsia="Courier New" w:hAnsi="Courier New"/>
                <w:color w:val="1E2A38"/>
                <w:sz w:val="17"/>
                <w:szCs w:val="17"/>
              </w:rPr>
              <w:t xml:space="preserve">    represents only 12.4% of revenue.\n- CapEx of $3.9B (2.1% of revenue) is low relative to depreciation, </w:t>
            </w:r>
          </w:p>
          <w:p>
            <w:pPr>
              <w:spacing w:after="0" w:line="230" w:lineRule="exact"/>
            </w:pPr>
            <w:r>
              <w:rPr>
                <w:rFonts w:ascii="Courier New" w:cs="Courier New" w:eastAsia="Courier New" w:hAnsi="Courier New"/>
                <w:color w:val="1E2A38"/>
                <w:sz w:val="17"/>
                <w:szCs w:val="17"/>
              </w:rPr>
              <w:t xml:space="preserve">    suggesting underinvestment in capacity or technology.\n- Concern: If GM is underinvesting in EV platforms and </w:t>
            </w:r>
          </w:p>
          <w:p>
            <w:pPr>
              <w:spacing w:after="0" w:line="230" w:lineRule="exact"/>
            </w:pPr>
            <w:r>
              <w:rPr>
                <w:rFonts w:ascii="Courier New" w:cs="Courier New" w:eastAsia="Courier New" w:hAnsi="Courier New"/>
                <w:color w:val="1E2A38"/>
                <w:sz w:val="17"/>
                <w:szCs w:val="17"/>
              </w:rPr>
              <w:t xml:space="preserve">    autonomous driving, future competitiveness is at risk.\n- Sustainability: FCF is inflated by working capital </w:t>
            </w:r>
          </w:p>
          <w:p>
            <w:pPr>
              <w:spacing w:after="0" w:line="230" w:lineRule="exact"/>
            </w:pPr>
            <w:r>
              <w:rPr>
                <w:rFonts w:ascii="Courier New" w:cs="Courier New" w:eastAsia="Courier New" w:hAnsi="Courier New"/>
                <w:color w:val="1E2A38"/>
                <w:sz w:val="17"/>
                <w:szCs w:val="17"/>
              </w:rPr>
              <w:t xml:space="preserve">    release. Normalized FCF is likely $15–18B.\n\nNVDA FCF Analysis:\n- FCF of $96.7B is exceptional, representing </w:t>
            </w:r>
          </w:p>
          <w:p>
            <w:pPr>
              <w:spacing w:after="0" w:line="230" w:lineRule="exact"/>
            </w:pPr>
            <w:r>
              <w:rPr>
                <w:rFonts w:ascii="Courier New" w:cs="Courier New" w:eastAsia="Courier New" w:hAnsi="Courier New"/>
                <w:color w:val="1E2A38"/>
                <w:sz w:val="17"/>
                <w:szCs w:val="17"/>
              </w:rPr>
              <w:t xml:space="preserve">    44.8% of revenue.\n- CapEx of $6.0B (2.8% of revenue) is modest, reflecting the asset-light semiconductor </w:t>
            </w:r>
          </w:p>
          <w:p>
            <w:pPr>
              <w:spacing w:after="0" w:line="230" w:lineRule="exact"/>
            </w:pPr>
            <w:r>
              <w:rPr>
                <w:rFonts w:ascii="Courier New" w:cs="Courier New" w:eastAsia="Courier New" w:hAnsi="Courier New"/>
                <w:color w:val="1E2A38"/>
                <w:sz w:val="17"/>
                <w:szCs w:val="17"/>
              </w:rPr>
              <w:t xml:space="preserve">    design model.\n- Strength: NVDA generates massive FCF with minimal reinvestment, enabling shareholder returns </w:t>
            </w:r>
          </w:p>
          <w:p>
            <w:pPr>
              <w:spacing w:after="0" w:line="230" w:lineRule="exact"/>
            </w:pPr>
            <w:r>
              <w:rPr>
                <w:rFonts w:ascii="Courier New" w:cs="Courier New" w:eastAsia="Courier New" w:hAnsi="Courier New"/>
                <w:color w:val="1E2A38"/>
                <w:sz w:val="17"/>
                <w:szCs w:val="17"/>
              </w:rPr>
              <w:t xml:space="preserve">    and strategic investments.\n- Sustainability: FCF is supported by strong earnings and efficient capital </w:t>
            </w:r>
          </w:p>
          <w:p>
            <w:pPr>
              <w:spacing w:after="0" w:line="230" w:lineRule="exact"/>
            </w:pPr>
            <w:r>
              <w:rPr>
                <w:rFonts w:ascii="Courier New" w:cs="Courier New" w:eastAsia="Courier New" w:hAnsi="Courier New"/>
                <w:color w:val="1E2A38"/>
                <w:sz w:val="17"/>
                <w:szCs w:val="17"/>
              </w:rPr>
              <w:t xml:space="preserve">    deployment. Highly sustainable.\n\nCapital Allocation:\n- GM: With $23B FCF and $130B debt, GM should </w:t>
            </w:r>
          </w:p>
          <w:p>
            <w:pPr>
              <w:spacing w:after="0" w:line="230" w:lineRule="exact"/>
            </w:pPr>
            <w:r>
              <w:rPr>
                <w:rFonts w:ascii="Courier New" w:cs="Courier New" w:eastAsia="Courier New" w:hAnsi="Courier New"/>
                <w:color w:val="1E2A38"/>
                <w:sz w:val="17"/>
                <w:szCs w:val="17"/>
              </w:rPr>
              <w:t xml:space="preserve">    prioritize debt reduction. Instead, the company is likely maintaining dividends and buybacks, indicating </w:t>
            </w:r>
          </w:p>
          <w:p>
            <w:pPr>
              <w:spacing w:after="0" w:line="230" w:lineRule="exact"/>
            </w:pPr>
            <w:r>
              <w:rPr>
                <w:rFonts w:ascii="Courier New" w:cs="Courier New" w:eastAsia="Courier New" w:hAnsi="Courier New"/>
                <w:color w:val="1E2A38"/>
                <w:sz w:val="17"/>
                <w:szCs w:val="17"/>
              </w:rPr>
              <w:t xml:space="preserve">    management confidence in recovery (or denial of structural challenges).\n- NVDA: With $97B FCF and minimal </w:t>
            </w:r>
          </w:p>
          <w:p>
            <w:pPr>
              <w:spacing w:after="0" w:line="230" w:lineRule="exact"/>
            </w:pPr>
            <w:r>
              <w:rPr>
                <w:rFonts w:ascii="Courier New" w:cs="Courier New" w:eastAsia="Courier New" w:hAnsi="Courier New"/>
                <w:color w:val="1E2A38"/>
                <w:sz w:val="17"/>
                <w:szCs w:val="17"/>
              </w:rPr>
              <w:t xml:space="preserve">    debt, NVDA has flexibility for R&amp;D, acquisitions, or shareholder returns. The company is reinvesting in </w:t>
            </w:r>
          </w:p>
          <w:p>
            <w:pPr>
              <w:spacing w:after="0" w:line="230" w:lineRule="exact"/>
            </w:pPr>
            <w:r>
              <w:rPr>
                <w:rFonts w:ascii="Courier New" w:cs="Courier New" w:eastAsia="Courier New" w:hAnsi="Courier New"/>
                <w:color w:val="1E2A38"/>
                <w:sz w:val="17"/>
                <w:szCs w:val="17"/>
              </w:rPr>
              <w:t xml:space="preserve">    capacity to sustain growth.\n\n---\n\n## Efficiency &amp; Working Capital Management\n\n### Cash Conversion Cycle </w:t>
            </w:r>
          </w:p>
          <w:p>
            <w:pPr>
              <w:spacing w:after="0" w:line="230" w:lineRule="exact"/>
            </w:pPr>
            <w:r>
              <w:rPr>
                <w:rFonts w:ascii="Courier New" w:cs="Courier New" w:eastAsia="Courier New" w:hAnsi="Courier New"/>
                <w:color w:val="1E2A38"/>
                <w:sz w:val="17"/>
                <w:szCs w:val="17"/>
              </w:rPr>
              <w:t xml:space="preserve">    (CCC)\n\n| Metric | GM FY2025 | NVDA FY2025 | Trend |\n|--------|-----------|------------|-------|\n| DSO </w:t>
            </w:r>
          </w:p>
          <w:p>
            <w:pPr>
              <w:spacing w:after="0" w:line="230" w:lineRule="exact"/>
            </w:pPr>
            <w:r>
              <w:rPr>
                <w:rFonts w:ascii="Courier New" w:cs="Courier New" w:eastAsia="Courier New" w:hAnsi="Courier New"/>
                <w:color w:val="1E2A38"/>
                <w:sz w:val="17"/>
                <w:szCs w:val="17"/>
              </w:rPr>
              <w:t xml:space="preserve">    (Days Sales Outstanding) | 25.75 | 65.02 | NVDA 2.5x higher |\n| DIO (Days Inventory Outstanding) | 33.18 | </w:t>
            </w:r>
          </w:p>
          <w:p>
            <w:pPr>
              <w:spacing w:after="0" w:line="230" w:lineRule="exact"/>
            </w:pPr>
            <w:r>
              <w:rPr>
                <w:rFonts w:ascii="Courier New" w:cs="Courier New" w:eastAsia="Courier New" w:hAnsi="Courier New"/>
                <w:color w:val="1E2A38"/>
                <w:sz w:val="17"/>
                <w:szCs w:val="17"/>
              </w:rPr>
              <w:t xml:space="preserve">    125.04 | NVDA 3.8x higher |\n| DPO (Days Payable Outstanding) | 54.86 | 57.33 | Similar |\n| CCC (DSO + DIO − </w:t>
            </w:r>
          </w:p>
          <w:p>
            <w:pPr>
              <w:spacing w:after="0" w:line="230" w:lineRule="exact"/>
            </w:pPr>
            <w:r>
              <w:rPr>
                <w:rFonts w:ascii="Courier New" w:cs="Courier New" w:eastAsia="Courier New" w:hAnsi="Courier New"/>
                <w:color w:val="1E2A38"/>
                <w:sz w:val="17"/>
                <w:szCs w:val="17"/>
              </w:rPr>
              <w:t xml:space="preserve">    DPO) | 4.07 | 132.73 | NVDA 32.6x higher |\n\nGM Efficiency Assessment:\n- CCC of 4.07 days is exceptional, </w:t>
            </w:r>
          </w:p>
          <w:p>
            <w:pPr>
              <w:spacing w:after="0" w:line="230" w:lineRule="exact"/>
            </w:pPr>
            <w:r>
              <w:rPr>
                <w:rFonts w:ascii="Courier New" w:cs="Courier New" w:eastAsia="Courier New" w:hAnsi="Courier New"/>
                <w:color w:val="1E2A38"/>
                <w:sz w:val="17"/>
                <w:szCs w:val="17"/>
              </w:rPr>
              <w:t xml:space="preserve">    indicating GM converts cash from sales to inventory to payables in just 4 days.\n- Drivers:\n  - Low DSO </w:t>
            </w:r>
          </w:p>
          <w:p>
            <w:pPr>
              <w:spacing w:after="0" w:line="230" w:lineRule="exact"/>
            </w:pPr>
            <w:r>
              <w:rPr>
                <w:rFonts w:ascii="Courier New" w:cs="Courier New" w:eastAsia="Courier New" w:hAnsi="Courier New"/>
                <w:color w:val="1E2A38"/>
                <w:sz w:val="17"/>
                <w:szCs w:val="17"/>
              </w:rPr>
              <w:t xml:space="preserve">    (25.75 days): GM collects receivables quickly, likely due to dealer financing arrangements.\n  - Low DIO </w:t>
            </w:r>
          </w:p>
          <w:p>
            <w:pPr>
              <w:spacing w:after="0" w:line="230" w:lineRule="exact"/>
            </w:pPr>
            <w:r>
              <w:rPr>
                <w:rFonts w:ascii="Courier New" w:cs="Courier New" w:eastAsia="Courier New" w:hAnsi="Courier New"/>
                <w:color w:val="1E2A38"/>
                <w:sz w:val="17"/>
                <w:szCs w:val="17"/>
              </w:rPr>
              <w:t xml:space="preserve">    (33.18 days): Inventory turns over rapidly, reflecting just-in-time manufacturing and dealer pull-through.\n  </w:t>
            </w:r>
          </w:p>
          <w:p>
            <w:pPr>
              <w:spacing w:after="0" w:line="230" w:lineRule="exact"/>
            </w:pPr>
            <w:r>
              <w:rPr>
                <w:rFonts w:ascii="Courier New" w:cs="Courier New" w:eastAsia="Courier New" w:hAnsi="Courier New"/>
                <w:color w:val="1E2A38"/>
                <w:sz w:val="17"/>
                <w:szCs w:val="17"/>
              </w:rPr>
              <w:t xml:space="preserve">    - High DPO (54.86 days): GM stretches payables, extracting favorable terms from suppliers.\n- Interpretation: </w:t>
            </w:r>
          </w:p>
          <w:p>
            <w:pPr>
              <w:spacing w:after="0" w:line="230" w:lineRule="exact"/>
            </w:pPr>
            <w:r>
              <w:rPr>
                <w:rFonts w:ascii="Courier New" w:cs="Courier New" w:eastAsia="Courier New" w:hAnsi="Courier New"/>
                <w:color w:val="1E2A38"/>
                <w:sz w:val="17"/>
                <w:szCs w:val="17"/>
              </w:rPr>
              <w:t xml:space="preserve">    GM's negative working capital (payables exceed receivables + inventory) is a competitive advantage, providing </w:t>
            </w:r>
          </w:p>
          <w:p>
            <w:pPr>
              <w:spacing w:after="0" w:line="230" w:lineRule="exact"/>
            </w:pPr>
            <w:r>
              <w:rPr>
                <w:rFonts w:ascii="Courier New" w:cs="Courier New" w:eastAsia="Courier New" w:hAnsi="Courier New"/>
                <w:color w:val="1E2A38"/>
                <w:sz w:val="17"/>
                <w:szCs w:val="17"/>
              </w:rPr>
              <w:t xml:space="preserve">    free financing. However, this is unsustainable if supplier relationships deteriorate.\n\nNVDA Efficiency </w:t>
            </w:r>
          </w:p>
          <w:p>
            <w:pPr>
              <w:spacing w:after="0" w:line="230" w:lineRule="exact"/>
            </w:pPr>
            <w:r>
              <w:rPr>
                <w:rFonts w:ascii="Courier New" w:cs="Courier New" w:eastAsia="Courier New" w:hAnsi="Courier New"/>
                <w:color w:val="1E2A38"/>
                <w:sz w:val="17"/>
                <w:szCs w:val="17"/>
              </w:rPr>
              <w:t xml:space="preserve">    Assessment:\n- CCC of 132.73 days is high, indicating NVDA holds inventory and receivables for extended </w:t>
            </w:r>
          </w:p>
          <w:p>
            <w:pPr>
              <w:spacing w:after="0" w:line="230" w:lineRule="exact"/>
            </w:pPr>
            <w:r>
              <w:rPr>
                <w:rFonts w:ascii="Courier New" w:cs="Courier New" w:eastAsia="Courier New" w:hAnsi="Courier New"/>
                <w:color w:val="1E2A38"/>
                <w:sz w:val="17"/>
                <w:szCs w:val="17"/>
              </w:rPr>
              <w:t xml:space="preserve">    periods.\n- Drivers:\n  - High DSO (65.02 days): NVDA extends payment terms to large customers (cloud </w:t>
            </w:r>
          </w:p>
          <w:p>
            <w:pPr>
              <w:spacing w:after="0" w:line="230" w:lineRule="exact"/>
            </w:pPr>
            <w:r>
              <w:rPr>
                <w:rFonts w:ascii="Courier New" w:cs="Courier New" w:eastAsia="Courier New" w:hAnsi="Courier New"/>
                <w:color w:val="1E2A38"/>
                <w:sz w:val="17"/>
                <w:szCs w:val="17"/>
              </w:rPr>
              <w:t xml:space="preserve">    providers, OEMs), typical for enterprise semiconductor sales.\n  - Very high DIO (125.04 days): NVDA holds 4+ </w:t>
            </w:r>
          </w:p>
          <w:p>
            <w:pPr>
              <w:spacing w:after="0" w:line="230" w:lineRule="exact"/>
            </w:pPr>
            <w:r>
              <w:rPr>
                <w:rFonts w:ascii="Courier New" w:cs="Courier New" w:eastAsia="Courier New" w:hAnsi="Courier New"/>
                <w:color w:val="1E2A38"/>
                <w:sz w:val="17"/>
                <w:szCs w:val="17"/>
              </w:rPr>
              <w:t xml:space="preserve">    months of inventory, reflecting supply chain constraints and demand volatility in AI chips.\n  - Moderate DPO </w:t>
            </w:r>
          </w:p>
          <w:p>
            <w:pPr>
              <w:spacing w:after="0" w:line="230" w:lineRule="exact"/>
            </w:pPr>
            <w:r>
              <w:rPr>
                <w:rFonts w:ascii="Courier New" w:cs="Courier New" w:eastAsia="Courier New" w:hAnsi="Courier New"/>
                <w:color w:val="1E2A38"/>
                <w:sz w:val="17"/>
                <w:szCs w:val="17"/>
              </w:rPr>
              <w:t xml:space="preserve">    (57.33 days): NVDA pays suppliers in ~2 months, standard for semiconductor manufacturing partnerships.\n- </w:t>
            </w:r>
          </w:p>
          <w:p>
            <w:pPr>
              <w:spacing w:after="0" w:line="230" w:lineRule="exact"/>
            </w:pPr>
            <w:r>
              <w:rPr>
                <w:rFonts w:ascii="Courier New" w:cs="Courier New" w:eastAsia="Courier New" w:hAnsi="Courier New"/>
                <w:color w:val="1E2A38"/>
                <w:sz w:val="17"/>
                <w:szCs w:val="17"/>
              </w:rPr>
              <w:t xml:space="preserve">    Interpretation: NVDA's high CCC reflects the nature of enterprise sales and supply chain dynamics, not </w:t>
            </w:r>
          </w:p>
          <w:p>
            <w:pPr>
              <w:spacing w:after="0" w:line="230" w:lineRule="exact"/>
            </w:pPr>
            <w:r>
              <w:rPr>
                <w:rFonts w:ascii="Courier New" w:cs="Courier New" w:eastAsia="Courier New" w:hAnsi="Courier New"/>
                <w:color w:val="1E2A38"/>
                <w:sz w:val="17"/>
                <w:szCs w:val="17"/>
              </w:rPr>
              <w:t xml:space="preserve">    operational inefficiency. The company is willing to extend credit and hold inventory to secure market share in </w:t>
            </w:r>
          </w:p>
          <w:p>
            <w:pPr>
              <w:spacing w:after="0" w:line="230" w:lineRule="exact"/>
            </w:pPr>
            <w:r>
              <w:rPr>
                <w:rFonts w:ascii="Courier New" w:cs="Courier New" w:eastAsia="Courier New" w:hAnsi="Courier New"/>
                <w:color w:val="1E2A38"/>
                <w:sz w:val="17"/>
                <w:szCs w:val="17"/>
              </w:rPr>
              <w:t xml:space="preserve">    the AI boom.\n\nTrend Analysis:\n- GM: CCC improved from 4.07 (FY2025) to 4.07 (stable), but DPO declined from </w:t>
            </w:r>
          </w:p>
          <w:p>
            <w:pPr>
              <w:spacing w:after="0" w:line="230" w:lineRule="exact"/>
            </w:pPr>
            <w:r>
              <w:rPr>
                <w:rFonts w:ascii="Courier New" w:cs="Courier New" w:eastAsia="Courier New" w:hAnsi="Courier New"/>
                <w:color w:val="1E2A38"/>
                <w:sz w:val="17"/>
                <w:szCs w:val="17"/>
              </w:rPr>
              <w:t xml:space="preserve">    62.05 (FY2024) to 54.86 (FY2025), a 12% deterioration. This suggests suppliers are tightening terms, a </w:t>
            </w:r>
          </w:p>
          <w:p>
            <w:pPr>
              <w:spacing w:after="0" w:line="230" w:lineRule="exact"/>
            </w:pPr>
            <w:r>
              <w:rPr>
                <w:rFonts w:ascii="Courier New" w:cs="Courier New" w:eastAsia="Courier New" w:hAnsi="Courier New"/>
                <w:color w:val="1E2A38"/>
                <w:sz w:val="17"/>
                <w:szCs w:val="17"/>
              </w:rPr>
              <w:t xml:space="preserve">    potential warning sign.\n- NVDA: CCC increased from 107.77 (FY2024) to 132.73 (FY2025), driven by higher DIO </w:t>
            </w:r>
          </w:p>
          <w:p>
            <w:pPr>
              <w:spacing w:after="0" w:line="230" w:lineRule="exact"/>
            </w:pPr>
            <w:r>
              <w:rPr>
                <w:rFonts w:ascii="Courier New" w:cs="Courier New" w:eastAsia="Courier New" w:hAnsi="Courier New"/>
                <w:color w:val="1E2A38"/>
                <w:sz w:val="17"/>
                <w:szCs w:val="17"/>
              </w:rPr>
              <w:t xml:space="preserve">    (+12.3% inventory growth). This reflects demand-driven inventory buildup, not operational </w:t>
            </w:r>
          </w:p>
          <w:p>
            <w:pPr>
              <w:spacing w:after="0" w:line="230" w:lineRule="exact"/>
            </w:pPr>
            <w:r>
              <w:rPr>
                <w:rFonts w:ascii="Courier New" w:cs="Courier New" w:eastAsia="Courier New" w:hAnsi="Courier New"/>
                <w:color w:val="1E2A38"/>
                <w:sz w:val="17"/>
                <w:szCs w:val="17"/>
              </w:rPr>
              <w:t xml:space="preserve">    deterioration.\n\n---\n\n## Valuation Analysis\n\n### DCF Valuation\n\n| Metric | GM | NVDA | Interpretation </w:t>
            </w:r>
          </w:p>
          <w:p>
            <w:pPr>
              <w:spacing w:after="0" w:line="230" w:lineRule="exact"/>
            </w:pPr>
            <w:r>
              <w:rPr>
                <w:rFonts w:ascii="Courier New" w:cs="Courier New" w:eastAsia="Courier New" w:hAnsi="Courier New"/>
                <w:color w:val="1E2A38"/>
                <w:sz w:val="17"/>
                <w:szCs w:val="17"/>
              </w:rPr>
              <w:t xml:space="preserve">    |\n|--------|-----|------|-----------------|\n| Intrinsic Value (DCF) | $106.90 | $159.82 | Both below/above </w:t>
            </w:r>
          </w:p>
          <w:p>
            <w:pPr>
              <w:spacing w:after="0" w:line="230" w:lineRule="exact"/>
            </w:pPr>
            <w:r>
              <w:rPr>
                <w:rFonts w:ascii="Courier New" w:cs="Courier New" w:eastAsia="Courier New" w:hAnsi="Courier New"/>
                <w:color w:val="1E2A38"/>
                <w:sz w:val="17"/>
                <w:szCs w:val="17"/>
              </w:rPr>
              <w:t xml:space="preserve">    market |\n| Current Price | $81.50 | $205.19 | GM undervalued, NVDA overvalued |\n| Upside/(Downside) | +31.2% </w:t>
            </w:r>
          </w:p>
          <w:p>
            <w:pPr>
              <w:spacing w:after="0" w:line="230" w:lineRule="exact"/>
            </w:pPr>
            <w:r>
              <w:rPr>
                <w:rFonts w:ascii="Courier New" w:cs="Courier New" w:eastAsia="Courier New" w:hAnsi="Courier New"/>
                <w:color w:val="1E2A38"/>
                <w:sz w:val="17"/>
                <w:szCs w:val="17"/>
              </w:rPr>
              <w:t xml:space="preserve">    | -22.1% | Opposite signals |\n| Terminal Value % of EV | 93.9% | 78.5% | GM more terminal-dependent |\n| WACC </w:t>
            </w:r>
          </w:p>
          <w:p>
            <w:pPr>
              <w:spacing w:after="0" w:line="230" w:lineRule="exact"/>
            </w:pPr>
            <w:r>
              <w:rPr>
                <w:rFonts w:ascii="Courier New" w:cs="Courier New" w:eastAsia="Courier New" w:hAnsi="Courier New"/>
                <w:color w:val="1E2A38"/>
                <w:sz w:val="17"/>
                <w:szCs w:val="17"/>
              </w:rPr>
              <w:t xml:space="preserve">    | ~7.5% | ~6.5% | GM higher risk |\n\nGM DCF Analysis:\n- Intrinsic value of $106.90 implies 31.2% upside from </w:t>
            </w:r>
          </w:p>
          <w:p>
            <w:pPr>
              <w:spacing w:after="0" w:line="230" w:lineRule="exact"/>
            </w:pPr>
            <w:r>
              <w:rPr>
                <w:rFonts w:ascii="Courier New" w:cs="Courier New" w:eastAsia="Courier New" w:hAnsi="Courier New"/>
                <w:color w:val="1E2A38"/>
                <w:sz w:val="17"/>
                <w:szCs w:val="17"/>
              </w:rPr>
              <w:t xml:space="preserve">    current price of $81.50.\n- Key Assumptions:\n  - Revenue growth: 10.3% (FY2026), moderating to 10.2% </w:t>
            </w:r>
          </w:p>
          <w:p>
            <w:pPr>
              <w:spacing w:after="0" w:line="230" w:lineRule="exact"/>
            </w:pPr>
            <w:r>
              <w:rPr>
                <w:rFonts w:ascii="Courier New" w:cs="Courier New" w:eastAsia="Courier New" w:hAnsi="Courier New"/>
                <w:color w:val="1E2A38"/>
                <w:sz w:val="17"/>
                <w:szCs w:val="17"/>
              </w:rPr>
              <w:t xml:space="preserve">    (FY2030)—assumes recovery from FY2025 decline.\n  - EBIT margin: 5.5% (FY2026), improving to 5.5% </w:t>
            </w:r>
          </w:p>
          <w:p>
            <w:pPr>
              <w:spacing w:after="0" w:line="230" w:lineRule="exact"/>
            </w:pPr>
            <w:r>
              <w:rPr>
                <w:rFonts w:ascii="Courier New" w:cs="Courier New" w:eastAsia="Courier New" w:hAnsi="Courier New"/>
                <w:color w:val="1E2A38"/>
                <w:sz w:val="17"/>
                <w:szCs w:val="17"/>
              </w:rPr>
              <w:t xml:space="preserve">    (FY2030)—assumes margin recovery to historical levels.\n  - Terminal growth: 2.5% (GDP proxy).\n  - WACC: </w:t>
            </w:r>
          </w:p>
          <w:p>
            <w:pPr>
              <w:spacing w:after="0" w:line="230" w:lineRule="exact"/>
            </w:pPr>
            <w:r>
              <w:rPr>
                <w:rFonts w:ascii="Courier New" w:cs="Courier New" w:eastAsia="Courier New" w:hAnsi="Courier New"/>
                <w:color w:val="1E2A38"/>
                <w:sz w:val="17"/>
                <w:szCs w:val="17"/>
              </w:rPr>
              <w:t xml:space="preserve">    ~7.5% (cost of equity ~10–11%, cost of debt ~3.5%, 60% equity / 40% debt weighting).\n- Sensitivity: Terminal </w:t>
            </w:r>
          </w:p>
          <w:p>
            <w:pPr>
              <w:spacing w:after="0" w:line="230" w:lineRule="exact"/>
            </w:pPr>
            <w:r>
              <w:rPr>
                <w:rFonts w:ascii="Courier New" w:cs="Courier New" w:eastAsia="Courier New" w:hAnsi="Courier New"/>
                <w:color w:val="1E2A38"/>
                <w:sz w:val="17"/>
                <w:szCs w:val="17"/>
              </w:rPr>
              <w:t xml:space="preserve">    value represents 93.9% of enterprise value, indicating the valuation is highly dependent on long-term </w:t>
            </w:r>
          </w:p>
          <w:p>
            <w:pPr>
              <w:spacing w:after="0" w:line="230" w:lineRule="exact"/>
            </w:pPr>
            <w:r>
              <w:rPr>
                <w:rFonts w:ascii="Courier New" w:cs="Courier New" w:eastAsia="Courier New" w:hAnsi="Courier New"/>
                <w:color w:val="1E2A38"/>
                <w:sz w:val="17"/>
                <w:szCs w:val="17"/>
              </w:rPr>
              <w:t xml:space="preserve">    assumptions. A 50 bps increase in WACC would reduce intrinsic value by ~15%.\n- Risk: The DCF assumes GM </w:t>
            </w:r>
          </w:p>
          <w:p>
            <w:pPr>
              <w:spacing w:after="0" w:line="230" w:lineRule="exact"/>
            </w:pPr>
            <w:r>
              <w:rPr>
                <w:rFonts w:ascii="Courier New" w:cs="Courier New" w:eastAsia="Courier New" w:hAnsi="Courier New"/>
                <w:color w:val="1E2A38"/>
                <w:sz w:val="17"/>
                <w:szCs w:val="17"/>
              </w:rPr>
              <w:t xml:space="preserve">    recovers margins to 5.5% by FY2030. If EV transition pressures persist, this assumption is optimistic.\n\nNVDA </w:t>
            </w:r>
          </w:p>
          <w:p>
            <w:pPr>
              <w:spacing w:after="0" w:line="230" w:lineRule="exact"/>
            </w:pPr>
            <w:r>
              <w:rPr>
                <w:rFonts w:ascii="Courier New" w:cs="Courier New" w:eastAsia="Courier New" w:hAnsi="Courier New"/>
                <w:color w:val="1E2A38"/>
                <w:sz w:val="17"/>
                <w:szCs w:val="17"/>
              </w:rPr>
              <w:t xml:space="preserve">    DCF Analysis:\n- Intrinsic value of $159.82 implies -22.1% downside from current price of $205.19.\n- Key </w:t>
            </w:r>
          </w:p>
          <w:p>
            <w:pPr>
              <w:spacing w:after="0" w:line="230" w:lineRule="exact"/>
            </w:pPr>
            <w:r>
              <w:rPr>
                <w:rFonts w:ascii="Courier New" w:cs="Courier New" w:eastAsia="Courier New" w:hAnsi="Courier New"/>
                <w:color w:val="1E2A38"/>
                <w:sz w:val="17"/>
                <w:szCs w:val="17"/>
              </w:rPr>
              <w:t xml:space="preserve">    Assumptions:\n  - Revenue growth: 76.6% (FY2026), moderating to 22.8% (FY2030)—assumes AI infrastructure </w:t>
            </w:r>
          </w:p>
          <w:p>
            <w:pPr>
              <w:spacing w:after="0" w:line="230" w:lineRule="exact"/>
            </w:pPr>
            <w:r>
              <w:rPr>
                <w:rFonts w:ascii="Courier New" w:cs="Courier New" w:eastAsia="Courier New" w:hAnsi="Courier New"/>
                <w:color w:val="1E2A38"/>
                <w:sz w:val="17"/>
                <w:szCs w:val="17"/>
              </w:rPr>
              <w:t xml:space="preserve">    buildout continues but growth decelerates.\n  - EBIT margin: 60.4% (FY2026), stable through FY2030—assumes </w:t>
            </w:r>
          </w:p>
          <w:p>
            <w:pPr>
              <w:spacing w:after="0" w:line="230" w:lineRule="exact"/>
            </w:pPr>
            <w:r>
              <w:rPr>
                <w:rFonts w:ascii="Courier New" w:cs="Courier New" w:eastAsia="Courier New" w:hAnsi="Courier New"/>
                <w:color w:val="1E2A38"/>
                <w:sz w:val="17"/>
                <w:szCs w:val="17"/>
              </w:rPr>
              <w:t xml:space="preserve">    pricing power and operating leverage persist.\n  - Terminal growth: 2.5% (GDP proxy).\n  - WACC: ~6.5% (cost </w:t>
            </w:r>
          </w:p>
          <w:p>
            <w:pPr>
              <w:spacing w:after="0" w:line="230" w:lineRule="exact"/>
            </w:pPr>
            <w:r>
              <w:rPr>
                <w:rFonts w:ascii="Courier New" w:cs="Courier New" w:eastAsia="Courier New" w:hAnsi="Courier New"/>
                <w:color w:val="1E2A38"/>
                <w:sz w:val="17"/>
                <w:szCs w:val="17"/>
              </w:rPr>
              <w:t xml:space="preserve">    of equity ~9–10%, cost of debt ~2.5%, 95% equity / 5% debt weighting).\n- Sensitivity: Terminal value </w:t>
            </w:r>
          </w:p>
          <w:p>
            <w:pPr>
              <w:spacing w:after="0" w:line="230" w:lineRule="exact"/>
            </w:pPr>
            <w:r>
              <w:rPr>
                <w:rFonts w:ascii="Courier New" w:cs="Courier New" w:eastAsia="Courier New" w:hAnsi="Courier New"/>
                <w:color w:val="1E2A38"/>
                <w:sz w:val="17"/>
                <w:szCs w:val="17"/>
              </w:rPr>
              <w:t xml:space="preserve">    represents 78.5% of enterprise value, more balanced than GM. A 50 bps increase in WACC would reduce intrinsic </w:t>
            </w:r>
          </w:p>
          <w:p>
            <w:pPr>
              <w:spacing w:after="0" w:line="230" w:lineRule="exact"/>
            </w:pPr>
            <w:r>
              <w:rPr>
                <w:rFonts w:ascii="Courier New" w:cs="Courier New" w:eastAsia="Courier New" w:hAnsi="Courier New"/>
                <w:color w:val="1E2A38"/>
                <w:sz w:val="17"/>
                <w:szCs w:val="17"/>
              </w:rPr>
              <w:t xml:space="preserve">    value by ~12%.\n- Risk: The DCF assumes NVDA maintains 60% EBIT margins indefinitely. If competition </w:t>
            </w:r>
          </w:p>
          <w:p>
            <w:pPr>
              <w:spacing w:after="0" w:line="230" w:lineRule="exact"/>
            </w:pPr>
            <w:r>
              <w:rPr>
                <w:rFonts w:ascii="Courier New" w:cs="Courier New" w:eastAsia="Courier New" w:hAnsi="Courier New"/>
                <w:color w:val="1E2A38"/>
                <w:sz w:val="17"/>
                <w:szCs w:val="17"/>
              </w:rPr>
              <w:t xml:space="preserve">    intensifies (AMD, Intel, custom chips) or demand growth slows, margins could compress.\n\nValuation </w:t>
            </w:r>
          </w:p>
          <w:p>
            <w:pPr>
              <w:spacing w:after="0" w:line="230" w:lineRule="exact"/>
            </w:pPr>
            <w:r>
              <w:rPr>
                <w:rFonts w:ascii="Courier New" w:cs="Courier New" w:eastAsia="Courier New" w:hAnsi="Courier New"/>
                <w:color w:val="1E2A38"/>
                <w:sz w:val="17"/>
                <w:szCs w:val="17"/>
              </w:rPr>
              <w:t xml:space="preserve">    Comparison:\n- GM: Trading at 0.76x DCF intrinsic value, suggesting undervaluation. However, this assumes </w:t>
            </w:r>
          </w:p>
          <w:p>
            <w:pPr>
              <w:spacing w:after="0" w:line="230" w:lineRule="exact"/>
            </w:pPr>
            <w:r>
              <w:rPr>
                <w:rFonts w:ascii="Courier New" w:cs="Courier New" w:eastAsia="Courier New" w:hAnsi="Courier New"/>
                <w:color w:val="1E2A38"/>
                <w:sz w:val="17"/>
                <w:szCs w:val="17"/>
              </w:rPr>
              <w:t xml:space="preserve">    margin recovery that may not materialize.\n- NVDA: Trading at 1.28x DCF intrinsic value, suggesting </w:t>
            </w:r>
          </w:p>
          <w:p>
            <w:pPr>
              <w:spacing w:after="0" w:line="230" w:lineRule="exact"/>
            </w:pPr>
            <w:r>
              <w:rPr>
                <w:rFonts w:ascii="Courier New" w:cs="Courier New" w:eastAsia="Courier New" w:hAnsi="Courier New"/>
                <w:color w:val="1E2A38"/>
                <w:sz w:val="17"/>
                <w:szCs w:val="17"/>
              </w:rPr>
              <w:t xml:space="preserve">    overvaluation. However, the market may be pricing in upside scenarios (e.g., 80%+ revenue growth sustained for </w:t>
            </w:r>
          </w:p>
          <w:p>
            <w:pPr>
              <w:spacing w:after="0" w:line="230" w:lineRule="exact"/>
            </w:pPr>
            <w:r>
              <w:rPr>
                <w:rFonts w:ascii="Courier New" w:cs="Courier New" w:eastAsia="Courier New" w:hAnsi="Courier New"/>
                <w:color w:val="1E2A38"/>
                <w:sz w:val="17"/>
                <w:szCs w:val="17"/>
              </w:rPr>
              <w:t xml:space="preserve">    3+ years).\n\n---\n\n### Peer Comparable Multiples\n\nGM Comparables (vs. NVDA as peer):\n- Peer median P/E: </w:t>
            </w:r>
          </w:p>
          <w:p>
            <w:pPr>
              <w:spacing w:after="0" w:line="230" w:lineRule="exact"/>
            </w:pPr>
            <w:r>
              <w:rPr>
                <w:rFonts w:ascii="Courier New" w:cs="Courier New" w:eastAsia="Courier New" w:hAnsi="Courier New"/>
                <w:color w:val="1E2A38"/>
                <w:sz w:val="17"/>
                <w:szCs w:val="17"/>
              </w:rPr>
              <w:t xml:space="preserve">    41.39 (NVDA's multiple)\n- GM's implied P/E: 26.43 (target multiple, discounted for lower </w:t>
            </w:r>
          </w:p>
          <w:p>
            <w:pPr>
              <w:spacing w:after="0" w:line="230" w:lineRule="exact"/>
            </w:pPr>
            <w:r>
              <w:rPr>
                <w:rFonts w:ascii="Courier New" w:cs="Courier New" w:eastAsia="Courier New" w:hAnsi="Courier New"/>
                <w:color w:val="1E2A38"/>
                <w:sz w:val="17"/>
                <w:szCs w:val="17"/>
              </w:rPr>
              <w:t xml:space="preserve">    growth/profitability)\n- GM's current P/E: 29.3x (based on $81.50 price / $2.78 net income per share)\n- </w:t>
            </w:r>
          </w:p>
          <w:p>
            <w:pPr>
              <w:spacing w:after="0" w:line="230" w:lineRule="exact"/>
            </w:pPr>
            <w:r>
              <w:rPr>
                <w:rFonts w:ascii="Courier New" w:cs="Courier New" w:eastAsia="Courier New" w:hAnsi="Courier New"/>
                <w:color w:val="1E2A38"/>
                <w:sz w:val="17"/>
                <w:szCs w:val="17"/>
              </w:rPr>
              <w:t xml:space="preserve">    Interpretation: GM trades at a 11% premium to target multiple, suggesting modest overvaluation on a relative </w:t>
            </w:r>
          </w:p>
          <w:p>
            <w:pPr>
              <w:spacing w:after="0" w:line="230" w:lineRule="exact"/>
            </w:pPr>
            <w:r>
              <w:rPr>
                <w:rFonts w:ascii="Courier New" w:cs="Courier New" w:eastAsia="Courier New" w:hAnsi="Courier New"/>
                <w:color w:val="1E2A38"/>
                <w:sz w:val="17"/>
                <w:szCs w:val="17"/>
              </w:rPr>
              <w:t xml:space="preserve">    basis. However, this comparison is problematic because GM and NVDA operate in different industries with vastly </w:t>
            </w:r>
          </w:p>
          <w:p>
            <w:pPr>
              <w:spacing w:after="0" w:line="230" w:lineRule="exact"/>
            </w:pPr>
            <w:r>
              <w:rPr>
                <w:rFonts w:ascii="Courier New" w:cs="Courier New" w:eastAsia="Courier New" w:hAnsi="Courier New"/>
                <w:color w:val="1E2A38"/>
                <w:sz w:val="17"/>
                <w:szCs w:val="17"/>
              </w:rPr>
              <w:t xml:space="preserve">    different growth profiles.\n\nNVDA Comparables (vs. GM as peer):\n- Peer median P/E: 26.43 (GM's multiple)\n- </w:t>
            </w:r>
          </w:p>
          <w:p>
            <w:pPr>
              <w:spacing w:after="0" w:line="230" w:lineRule="exact"/>
            </w:pPr>
            <w:r>
              <w:rPr>
                <w:rFonts w:ascii="Courier New" w:cs="Courier New" w:eastAsia="Courier New" w:hAnsi="Courier New"/>
                <w:color w:val="1E2A38"/>
                <w:sz w:val="17"/>
                <w:szCs w:val="17"/>
              </w:rPr>
              <w:t xml:space="preserve">    NVDA's implied P/E: 41.39 (target multiple, premium for higher growth/profitability)\n- NVDA's current P/E: </w:t>
            </w:r>
          </w:p>
          <w:p>
            <w:pPr>
              <w:spacing w:after="0" w:line="230" w:lineRule="exact"/>
            </w:pPr>
            <w:r>
              <w:rPr>
                <w:rFonts w:ascii="Courier New" w:cs="Courier New" w:eastAsia="Courier New" w:hAnsi="Courier New"/>
                <w:color w:val="1E2A38"/>
                <w:sz w:val="17"/>
                <w:szCs w:val="17"/>
              </w:rPr>
              <w:t xml:space="preserve">    56.8x (based on $205.19 price / $4.91 net income per share)\n- Interpretation: NVDA trades at a 37% premium to </w:t>
            </w:r>
          </w:p>
          <w:p>
            <w:pPr>
              <w:spacing w:after="0" w:line="230" w:lineRule="exact"/>
            </w:pPr>
            <w:r>
              <w:rPr>
                <w:rFonts w:ascii="Courier New" w:cs="Courier New" w:eastAsia="Courier New" w:hAnsi="Courier New"/>
                <w:color w:val="1E2A38"/>
                <w:sz w:val="17"/>
                <w:szCs w:val="17"/>
              </w:rPr>
              <w:t xml:space="preserve">    target multiple, suggesting significant overvaluation. However, this comparison is also problematic for the </w:t>
            </w:r>
          </w:p>
          <w:p>
            <w:pPr>
              <w:spacing w:after="0" w:line="230" w:lineRule="exact"/>
            </w:pPr>
            <w:r>
              <w:rPr>
                <w:rFonts w:ascii="Courier New" w:cs="Courier New" w:eastAsia="Courier New" w:hAnsi="Courier New"/>
                <w:color w:val="1E2A38"/>
                <w:sz w:val="17"/>
                <w:szCs w:val="17"/>
              </w:rPr>
              <w:t xml:space="preserve">    same reason.\n\nConclusion on Comparables: Cross-industry peer comparables are unreliable when companies </w:t>
            </w:r>
          </w:p>
          <w:p>
            <w:pPr>
              <w:spacing w:after="0" w:line="230" w:lineRule="exact"/>
            </w:pPr>
            <w:r>
              <w:rPr>
                <w:rFonts w:ascii="Courier New" w:cs="Courier New" w:eastAsia="Courier New" w:hAnsi="Courier New"/>
                <w:color w:val="1E2A38"/>
                <w:sz w:val="17"/>
                <w:szCs w:val="17"/>
              </w:rPr>
              <w:t xml:space="preserve">    operate in fundamentally different markets (automotive vs. semiconductors) with different growth, </w:t>
            </w:r>
          </w:p>
          <w:p>
            <w:pPr>
              <w:spacing w:after="0" w:line="230" w:lineRule="exact"/>
            </w:pPr>
            <w:r>
              <w:rPr>
                <w:rFonts w:ascii="Courier New" w:cs="Courier New" w:eastAsia="Courier New" w:hAnsi="Courier New"/>
                <w:color w:val="1E2A38"/>
                <w:sz w:val="17"/>
                <w:szCs w:val="17"/>
              </w:rPr>
              <w:t xml:space="preserve">    profitability, and capital intensity profiles. Multiples should be compared within industry peers (GM vs. </w:t>
            </w:r>
          </w:p>
          <w:p>
            <w:pPr>
              <w:spacing w:after="0" w:line="230" w:lineRule="exact"/>
            </w:pPr>
            <w:r>
              <w:rPr>
                <w:rFonts w:ascii="Courier New" w:cs="Courier New" w:eastAsia="Courier New" w:hAnsi="Courier New"/>
                <w:color w:val="1E2A38"/>
                <w:sz w:val="17"/>
                <w:szCs w:val="17"/>
              </w:rPr>
              <w:t xml:space="preserve">    Ford/Stellantis; NVDA vs. AMD/QCOM).\n\n---\n\n## Red Flags &amp; Concerns\n\n### GM Red Flags\n\n1. Profitability </w:t>
            </w:r>
          </w:p>
          <w:p>
            <w:pPr>
              <w:spacing w:after="0" w:line="230" w:lineRule="exact"/>
            </w:pPr>
            <w:r>
              <w:rPr>
                <w:rFonts w:ascii="Courier New" w:cs="Courier New" w:eastAsia="Courier New" w:hAnsi="Courier New"/>
                <w:color w:val="1E2A38"/>
                <w:sz w:val="17"/>
                <w:szCs w:val="17"/>
              </w:rPr>
              <w:t xml:space="preserve">    Collapse (FY2025):\n   - Net income fell 53.4% YoY; EBIT margin compressed 520 bps.\n   - Gross margin fell </w:t>
            </w:r>
          </w:p>
          <w:p>
            <w:pPr>
              <w:spacing w:after="0" w:line="230" w:lineRule="exact"/>
            </w:pPr>
            <w:r>
              <w:rPr>
                <w:rFonts w:ascii="Courier New" w:cs="Courier New" w:eastAsia="Courier New" w:hAnsi="Courier New"/>
                <w:color w:val="1E2A38"/>
                <w:sz w:val="17"/>
                <w:szCs w:val="17"/>
              </w:rPr>
              <w:t xml:space="preserve">    500 bps, indicating structural cost pressures.\n   - Severity: High. This is not a cyclical dip but a </w:t>
            </w:r>
          </w:p>
          <w:p>
            <w:pPr>
              <w:spacing w:after="0" w:line="230" w:lineRule="exact"/>
            </w:pPr>
            <w:r>
              <w:rPr>
                <w:rFonts w:ascii="Courier New" w:cs="Courier New" w:eastAsia="Courier New" w:hAnsi="Courier New"/>
                <w:color w:val="1E2A38"/>
                <w:sz w:val="17"/>
                <w:szCs w:val="17"/>
              </w:rPr>
              <w:t xml:space="preserve">    structural challenge.\n\n2. Revenue Decline Despite Industry Growth:\n   - GM revenue fell 1.3% in FY2025 </w:t>
            </w:r>
          </w:p>
          <w:p>
            <w:pPr>
              <w:spacing w:after="0" w:line="230" w:lineRule="exact"/>
            </w:pPr>
            <w:r>
              <w:rPr>
                <w:rFonts w:ascii="Courier New" w:cs="Courier New" w:eastAsia="Courier New" w:hAnsi="Courier New"/>
                <w:color w:val="1E2A38"/>
                <w:sz w:val="17"/>
                <w:szCs w:val="17"/>
              </w:rPr>
              <w:t xml:space="preserve">    while U.S. auto sales rose 2%.\n   - Implication: Market share loss or unfavorable product mix (higher EV </w:t>
            </w:r>
          </w:p>
          <w:p>
            <w:pPr>
              <w:spacing w:after="0" w:line="230" w:lineRule="exact"/>
            </w:pPr>
            <w:r>
              <w:rPr>
                <w:rFonts w:ascii="Courier New" w:cs="Courier New" w:eastAsia="Courier New" w:hAnsi="Courier New"/>
                <w:color w:val="1E2A38"/>
                <w:sz w:val="17"/>
                <w:szCs w:val="17"/>
              </w:rPr>
              <w:t xml:space="preserve">    production with lower margins).\n\n3. Deteriorating Debt Service Capacity:\n   - Interest coverage fell from </w:t>
            </w:r>
          </w:p>
          <w:p>
            <w:pPr>
              <w:spacing w:after="0" w:line="230" w:lineRule="exact"/>
            </w:pPr>
            <w:r>
              <w:rPr>
                <w:rFonts w:ascii="Courier New" w:cs="Courier New" w:eastAsia="Courier New" w:hAnsi="Courier New"/>
                <w:color w:val="1E2A38"/>
                <w:sz w:val="17"/>
                <w:szCs w:val="17"/>
              </w:rPr>
              <w:t xml:space="preserve">    14.0x (FY2024) to 4.0x (FY2025).\n   - Debt grew 19% while EBIT fell 77%.\n   - Risk: If EBIT declines </w:t>
            </w:r>
          </w:p>
          <w:p>
            <w:pPr>
              <w:spacing w:after="0" w:line="230" w:lineRule="exact"/>
            </w:pPr>
            <w:r>
              <w:rPr>
                <w:rFonts w:ascii="Courier New" w:cs="Courier New" w:eastAsia="Courier New" w:hAnsi="Courier New"/>
                <w:color w:val="1E2A38"/>
                <w:sz w:val="17"/>
                <w:szCs w:val="17"/>
              </w:rPr>
              <w:t xml:space="preserve">    further, interest coverage could fall below 3.0x, triggering covenant concerns.\n\n4. Underinvestment in </w:t>
            </w:r>
          </w:p>
          <w:p>
            <w:pPr>
              <w:spacing w:after="0" w:line="230" w:lineRule="exact"/>
            </w:pPr>
            <w:r>
              <w:rPr>
                <w:rFonts w:ascii="Courier New" w:cs="Courier New" w:eastAsia="Courier New" w:hAnsi="Courier New"/>
                <w:color w:val="1E2A38"/>
                <w:sz w:val="17"/>
                <w:szCs w:val="17"/>
              </w:rPr>
              <w:t xml:space="preserve">    CapEx:\n   - CapEx of $3.9B (2.1% of revenue) is low relative to depreciation.\n   - Concern: GM may be </w:t>
            </w:r>
          </w:p>
          <w:p>
            <w:pPr>
              <w:spacing w:after="0" w:line="230" w:lineRule="exact"/>
            </w:pPr>
            <w:r>
              <w:rPr>
                <w:rFonts w:ascii="Courier New" w:cs="Courier New" w:eastAsia="Courier New" w:hAnsi="Courier New"/>
                <w:color w:val="1E2A38"/>
                <w:sz w:val="17"/>
                <w:szCs w:val="17"/>
              </w:rPr>
              <w:t xml:space="preserve">    underinvesting in EV platforms and autonomous driving, risking future competitiveness.\n\n5. Working Capital </w:t>
            </w:r>
          </w:p>
          <w:p>
            <w:pPr>
              <w:spacing w:after="0" w:line="230" w:lineRule="exact"/>
            </w:pPr>
            <w:r>
              <w:rPr>
                <w:rFonts w:ascii="Courier New" w:cs="Courier New" w:eastAsia="Courier New" w:hAnsi="Courier New"/>
                <w:color w:val="1E2A38"/>
                <w:sz w:val="17"/>
                <w:szCs w:val="17"/>
              </w:rPr>
              <w:t xml:space="preserve">    Deterioration:\n   - DPO fell from 62.05 (FY2024) to 54.86 (FY2025), suggesting suppliers are tightening </w:t>
            </w:r>
          </w:p>
          <w:p>
            <w:pPr>
              <w:spacing w:after="0" w:line="230" w:lineRule="exact"/>
            </w:pPr>
            <w:r>
              <w:rPr>
                <w:rFonts w:ascii="Courier New" w:cs="Courier New" w:eastAsia="Courier New" w:hAnsi="Courier New"/>
                <w:color w:val="1E2A38"/>
                <w:sz w:val="17"/>
                <w:szCs w:val="17"/>
              </w:rPr>
              <w:t xml:space="preserve">    terms.\n   - Implication: Suppliers may be concerned about GM's creditworthiness.\n\n6. Equity Erosion:\n   - </w:t>
            </w:r>
          </w:p>
          <w:p>
            <w:pPr>
              <w:spacing w:after="0" w:line="230" w:lineRule="exact"/>
            </w:pPr>
            <w:r>
              <w:rPr>
                <w:rFonts w:ascii="Courier New" w:cs="Courier New" w:eastAsia="Courier New" w:hAnsi="Courier New"/>
                <w:color w:val="1E2A38"/>
                <w:sz w:val="17"/>
                <w:szCs w:val="17"/>
              </w:rPr>
              <w:t xml:space="preserve">    Equity fell from $63.1B (FY2024) to $61.1B (FY2025) despite $2.78B net income.\n   - Implication: Dividends </w:t>
            </w:r>
          </w:p>
          <w:p>
            <w:pPr>
              <w:spacing w:after="0" w:line="230" w:lineRule="exact"/>
            </w:pPr>
            <w:r>
              <w:rPr>
                <w:rFonts w:ascii="Courier New" w:cs="Courier New" w:eastAsia="Courier New" w:hAnsi="Courier New"/>
                <w:color w:val="1E2A38"/>
                <w:sz w:val="17"/>
                <w:szCs w:val="17"/>
              </w:rPr>
              <w:t xml:space="preserve">    and buybacks exceed earnings, unsustainable if profitability remains depressed.\n\n### NVDA Red Flags\n\n1. </w:t>
            </w:r>
          </w:p>
          <w:p>
            <w:pPr>
              <w:spacing w:after="0" w:line="230" w:lineRule="exact"/>
            </w:pPr>
            <w:r>
              <w:rPr>
                <w:rFonts w:ascii="Courier New" w:cs="Courier New" w:eastAsia="Courier New" w:hAnsi="Courier New"/>
                <w:color w:val="1E2A38"/>
                <w:sz w:val="17"/>
                <w:szCs w:val="17"/>
              </w:rPr>
              <w:t xml:space="preserve">    Valuation Stretched:\n   - Trading at 1.28x DCF intrinsic value and 56.8x P/E.\n   - Risk: Limited margin of </w:t>
            </w:r>
          </w:p>
          <w:p>
            <w:pPr>
              <w:spacing w:after="0" w:line="230" w:lineRule="exact"/>
            </w:pPr>
            <w:r>
              <w:rPr>
                <w:rFonts w:ascii="Courier New" w:cs="Courier New" w:eastAsia="Courier New" w:hAnsi="Courier New"/>
                <w:color w:val="1E2A38"/>
                <w:sz w:val="17"/>
                <w:szCs w:val="17"/>
              </w:rPr>
              <w:t xml:space="preserve">    safety. A 20% earnings miss would trigger significant downside.\n\n2. Inventory Buildup:\n   - Inventory grew </w:t>
            </w:r>
          </w:p>
          <w:p>
            <w:pPr>
              <w:spacing w:after="0" w:line="230" w:lineRule="exact"/>
            </w:pPr>
            <w:r>
              <w:rPr>
                <w:rFonts w:ascii="Courier New" w:cs="Courier New" w:eastAsia="Courier New" w:hAnsi="Courier New"/>
                <w:color w:val="1E2A38"/>
                <w:sz w:val="17"/>
                <w:szCs w:val="17"/>
              </w:rPr>
              <w:t xml:space="preserve">    12.3% in FY2025, faster than revenue growth (65.5%).\n   - DIO increased from 112.72 (FY2024) to 125.04 </w:t>
            </w:r>
          </w:p>
          <w:p>
            <w:pPr>
              <w:spacing w:after="0" w:line="230" w:lineRule="exact"/>
            </w:pPr>
            <w:r>
              <w:rPr>
                <w:rFonts w:ascii="Courier New" w:cs="Courier New" w:eastAsia="Courier New" w:hAnsi="Courier New"/>
                <w:color w:val="1E2A38"/>
                <w:sz w:val="17"/>
                <w:szCs w:val="17"/>
              </w:rPr>
              <w:t xml:space="preserve">    (FY2025).\n   - Concern: If demand slows, NVDA could face inventory write-downs or obsolescence.\n\n3. </w:t>
            </w:r>
          </w:p>
          <w:p>
            <w:pPr>
              <w:spacing w:after="0" w:line="230" w:lineRule="exact"/>
            </w:pPr>
            <w:r>
              <w:rPr>
                <w:rFonts w:ascii="Courier New" w:cs="Courier New" w:eastAsia="Courier New" w:hAnsi="Courier New"/>
                <w:color w:val="1E2A38"/>
                <w:sz w:val="17"/>
                <w:szCs w:val="17"/>
              </w:rPr>
              <w:t xml:space="preserve">    Receivables Growth:\n   - Accounts receivable grew 6.8% in FY2025, slower than revenue growth (65.5%).\n   - </w:t>
            </w:r>
          </w:p>
          <w:p>
            <w:pPr>
              <w:spacing w:after="0" w:line="230" w:lineRule="exact"/>
            </w:pPr>
            <w:r>
              <w:rPr>
                <w:rFonts w:ascii="Courier New" w:cs="Courier New" w:eastAsia="Courier New" w:hAnsi="Courier New"/>
                <w:color w:val="1E2A38"/>
                <w:sz w:val="17"/>
                <w:szCs w:val="17"/>
              </w:rPr>
              <w:t xml:space="preserve">    DSO increased from 64.51 (FY2024) to 65.02 (FY2025).\n   - Interpretation: Collection is stable, but the </w:t>
            </w:r>
          </w:p>
          <w:p>
            <w:pPr>
              <w:spacing w:after="0" w:line="230" w:lineRule="exact"/>
            </w:pPr>
            <w:r>
              <w:rPr>
                <w:rFonts w:ascii="Courier New" w:cs="Courier New" w:eastAsia="Courier New" w:hAnsi="Courier New"/>
                <w:color w:val="1E2A38"/>
                <w:sz w:val="17"/>
                <w:szCs w:val="17"/>
              </w:rPr>
              <w:t xml:space="preserve">    company is extending credit to large customers. If customers face financial stress, receivables could </w:t>
            </w:r>
          </w:p>
          <w:p>
            <w:pPr>
              <w:spacing w:after="0" w:line="230" w:lineRule="exact"/>
            </w:pPr>
            <w:r>
              <w:rPr>
                <w:rFonts w:ascii="Courier New" w:cs="Courier New" w:eastAsia="Courier New" w:hAnsi="Courier New"/>
                <w:color w:val="1E2A38"/>
                <w:sz w:val="17"/>
                <w:szCs w:val="17"/>
              </w:rPr>
              <w:t xml:space="preserve">    deteriorate.\n\n4. Concentration Risk:\n   - Data center revenue represents 89.6% of total revenue.\n   - </w:t>
            </w:r>
          </w:p>
          <w:p>
            <w:pPr>
              <w:spacing w:after="0" w:line="230" w:lineRule="exact"/>
            </w:pPr>
            <w:r>
              <w:rPr>
                <w:rFonts w:ascii="Courier New" w:cs="Courier New" w:eastAsia="Courier New" w:hAnsi="Courier New"/>
                <w:color w:val="1E2A38"/>
                <w:sz w:val="17"/>
                <w:szCs w:val="17"/>
              </w:rPr>
              <w:t xml:space="preserve">    Market share of 81% in AI chips is dominant but creates regulatory/antitrust risk.\n   - Concern: If a major </w:t>
            </w:r>
          </w:p>
          <w:p>
            <w:pPr>
              <w:spacing w:after="0" w:line="230" w:lineRule="exact"/>
            </w:pPr>
            <w:r>
              <w:rPr>
                <w:rFonts w:ascii="Courier New" w:cs="Courier New" w:eastAsia="Courier New" w:hAnsi="Courier New"/>
                <w:color w:val="1E2A38"/>
                <w:sz w:val="17"/>
                <w:szCs w:val="17"/>
              </w:rPr>
              <w:t xml:space="preserve">    customer (e.g., Meta, Microsoft, Google) develops custom chips, NVDA's revenue could face headwinds.\n\n5. </w:t>
            </w:r>
          </w:p>
          <w:p>
            <w:pPr>
              <w:spacing w:after="0" w:line="230" w:lineRule="exact"/>
            </w:pPr>
            <w:r>
              <w:rPr>
                <w:rFonts w:ascii="Courier New" w:cs="Courier New" w:eastAsia="Courier New" w:hAnsi="Courier New"/>
                <w:color w:val="1E2A38"/>
                <w:sz w:val="17"/>
                <w:szCs w:val="17"/>
              </w:rPr>
              <w:t xml:space="preserve">    Margin Compression Risk:\n   - Gross margin fell from 75% (FY2024) to 71% (FY2025), a 400 bps decline.\n   - </w:t>
            </w:r>
          </w:p>
          <w:p>
            <w:pPr>
              <w:spacing w:after="0" w:line="230" w:lineRule="exact"/>
            </w:pPr>
            <w:r>
              <w:rPr>
                <w:rFonts w:ascii="Courier New" w:cs="Courier New" w:eastAsia="Courier New" w:hAnsi="Courier New"/>
                <w:color w:val="1E2A38"/>
                <w:sz w:val="17"/>
                <w:szCs w:val="17"/>
              </w:rPr>
              <w:t xml:space="preserve">    EBIT margin fell from 62% (FY2024) to 60% (FY2025), a 200 bps decline.\n   - Concern: As NVDA scales, </w:t>
            </w:r>
          </w:p>
          <w:p>
            <w:pPr>
              <w:spacing w:after="0" w:line="230" w:lineRule="exact"/>
            </w:pPr>
            <w:r>
              <w:rPr>
                <w:rFonts w:ascii="Courier New" w:cs="Courier New" w:eastAsia="Courier New" w:hAnsi="Courier New"/>
                <w:color w:val="1E2A38"/>
                <w:sz w:val="17"/>
                <w:szCs w:val="17"/>
              </w:rPr>
              <w:t xml:space="preserve">    manufacturing costs and competition may pressure margins further.\n\n6. Geopolitical Risk:\n   - NVDA derives </w:t>
            </w:r>
          </w:p>
          <w:p>
            <w:pPr>
              <w:spacing w:after="0" w:line="230" w:lineRule="exact"/>
            </w:pPr>
            <w:r>
              <w:rPr>
                <w:rFonts w:ascii="Courier New" w:cs="Courier New" w:eastAsia="Courier New" w:hAnsi="Courier New"/>
                <w:color w:val="1E2A38"/>
                <w:sz w:val="17"/>
                <w:szCs w:val="17"/>
              </w:rPr>
              <w:t xml:space="preserve">    47% of revenue from Asia (excluding U.S.), with significant exposure to China.\n   - U.S. export controls on </w:t>
            </w:r>
          </w:p>
          <w:p>
            <w:pPr>
              <w:spacing w:after="0" w:line="230" w:lineRule="exact"/>
            </w:pPr>
            <w:r>
              <w:rPr>
                <w:rFonts w:ascii="Courier New" w:cs="Courier New" w:eastAsia="Courier New" w:hAnsi="Courier New"/>
                <w:color w:val="1E2A38"/>
                <w:sz w:val="17"/>
                <w:szCs w:val="17"/>
              </w:rPr>
              <w:t xml:space="preserve">    advanced chips to China are tightening.\n   - Risk: Regulatory restrictions could limit addressable market and </w:t>
            </w:r>
          </w:p>
          <w:p>
            <w:pPr>
              <w:spacing w:after="0" w:line="230" w:lineRule="exact"/>
            </w:pPr>
            <w:r>
              <w:rPr>
                <w:rFonts w:ascii="Courier New" w:cs="Courier New" w:eastAsia="Courier New" w:hAnsi="Courier New"/>
                <w:color w:val="1E2A38"/>
                <w:sz w:val="17"/>
                <w:szCs w:val="17"/>
              </w:rPr>
              <w:t xml:space="preserve">    growth.\n\n---\n\n## Key Drivers to Watch\n\n### For GM\n\n1. Gross Margin Recovery: Monitor quarterly gross </w:t>
            </w:r>
          </w:p>
          <w:p>
            <w:pPr>
              <w:spacing w:after="0" w:line="230" w:lineRule="exact"/>
            </w:pPr>
            <w:r>
              <w:rPr>
                <w:rFonts w:ascii="Courier New" w:cs="Courier New" w:eastAsia="Courier New" w:hAnsi="Courier New"/>
                <w:color w:val="1E2A38"/>
                <w:sz w:val="17"/>
                <w:szCs w:val="17"/>
              </w:rPr>
              <w:t xml:space="preserve">    margins. If they stabilize above 16%, it signals cost pressures are easing. If they fall below 14%, structural </w:t>
            </w:r>
          </w:p>
          <w:p>
            <w:pPr>
              <w:spacing w:after="0" w:line="230" w:lineRule="exact"/>
            </w:pPr>
            <w:r>
              <w:rPr>
                <w:rFonts w:ascii="Courier New" w:cs="Courier New" w:eastAsia="Courier New" w:hAnsi="Courier New"/>
                <w:color w:val="1E2A38"/>
                <w:sz w:val="17"/>
                <w:szCs w:val="17"/>
              </w:rPr>
              <w:t xml:space="preserve">    challenges are worsening.\n\n2. EV Production &amp; Profitability: Track EV unit sales and gross margin by </w:t>
            </w:r>
          </w:p>
          <w:p>
            <w:pPr>
              <w:spacing w:after="0" w:line="230" w:lineRule="exact"/>
            </w:pPr>
            <w:r>
              <w:rPr>
                <w:rFonts w:ascii="Courier New" w:cs="Courier New" w:eastAsia="Courier New" w:hAnsi="Courier New"/>
                <w:color w:val="1E2A38"/>
                <w:sz w:val="17"/>
                <w:szCs w:val="17"/>
              </w:rPr>
              <w:t xml:space="preserve">    segment. If EV margins approach ICE margins, the transition is on track. If they remain 300+ bps lower, the </w:t>
            </w:r>
          </w:p>
          <w:p>
            <w:pPr>
              <w:spacing w:after="0" w:line="230" w:lineRule="exact"/>
            </w:pPr>
            <w:r>
              <w:rPr>
                <w:rFonts w:ascii="Courier New" w:cs="Courier New" w:eastAsia="Courier New" w:hAnsi="Courier New"/>
                <w:color w:val="1E2A38"/>
                <w:sz w:val="17"/>
                <w:szCs w:val="17"/>
              </w:rPr>
              <w:t xml:space="preserve">    business model is broken.\n\n3. Debt Reduction: Monitor debt levels and interest coverage. If debt falls below </w:t>
            </w:r>
          </w:p>
          <w:p>
            <w:pPr>
              <w:spacing w:after="0" w:line="230" w:lineRule="exact"/>
            </w:pPr>
            <w:r>
              <w:rPr>
                <w:rFonts w:ascii="Courier New" w:cs="Courier New" w:eastAsia="Courier New" w:hAnsi="Courier New"/>
                <w:color w:val="1E2A38"/>
                <w:sz w:val="17"/>
                <w:szCs w:val="17"/>
              </w:rPr>
              <w:t xml:space="preserve">    $120B and interest coverage rises above 5.0x, refinancing risk is declining.\n\n4. CapEx Intensity: Watch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CapEx as % of revenue. If it rises above 3.5%, GM is investing in future platforms. If it stays below 2.5%, </w:t>
            </w:r>
          </w:p>
          <w:p>
            <w:pPr>
              <w:spacing w:after="0" w:line="230" w:lineRule="exact"/>
            </w:pPr>
            <w:r>
              <w:rPr>
                <w:rFonts w:ascii="Courier New" w:cs="Courier New" w:eastAsia="Courier New" w:hAnsi="Courier New"/>
                <w:color w:val="1E2A38"/>
                <w:sz w:val="17"/>
                <w:szCs w:val="17"/>
              </w:rPr>
              <w:t xml:space="preserve">    underinvestment concerns persist.\n\n5. Supplier Relationships: Monitor DPO trends. If DPO stabilizes or </w:t>
            </w:r>
          </w:p>
          <w:p>
            <w:pPr>
              <w:spacing w:after="0" w:line="230" w:lineRule="exact"/>
            </w:pPr>
            <w:r>
              <w:rPr>
                <w:rFonts w:ascii="Courier New" w:cs="Courier New" w:eastAsia="Courier New" w:hAnsi="Courier New"/>
                <w:color w:val="1E2A38"/>
                <w:sz w:val="17"/>
                <w:szCs w:val="17"/>
              </w:rPr>
              <w:t xml:space="preserve">    rises, supplier confidence is intact. If it continues falling, suppliers are tightening terms.\n\n### For </w:t>
            </w:r>
          </w:p>
          <w:p>
            <w:pPr>
              <w:spacing w:after="0" w:line="230" w:lineRule="exact"/>
            </w:pPr>
            <w:r>
              <w:rPr>
                <w:rFonts w:ascii="Courier New" w:cs="Courier New" w:eastAsia="Courier New" w:hAnsi="Courier New"/>
                <w:color w:val="1E2A38"/>
                <w:sz w:val="17"/>
                <w:szCs w:val="17"/>
              </w:rPr>
              <w:t xml:space="preserve">    NVDA\n\n1. Data Center Revenue Growth: Monitor quarterly data center revenue growth. If it remains above 50%, </w:t>
            </w:r>
          </w:p>
          <w:p>
            <w:pPr>
              <w:spacing w:after="0" w:line="230" w:lineRule="exact"/>
            </w:pPr>
            <w:r>
              <w:rPr>
                <w:rFonts w:ascii="Courier New" w:cs="Courier New" w:eastAsia="Courier New" w:hAnsi="Courier New"/>
                <w:color w:val="1E2A38"/>
                <w:sz w:val="17"/>
                <w:szCs w:val="17"/>
              </w:rPr>
              <w:t xml:space="preserve">    AI infrastructure buildout is accelerating. If it falls below 30%, demand is normalizing.\n\n2. Gross Margin </w:t>
            </w:r>
          </w:p>
          <w:p>
            <w:pPr>
              <w:spacing w:after="0" w:line="230" w:lineRule="exact"/>
            </w:pPr>
            <w:r>
              <w:rPr>
                <w:rFonts w:ascii="Courier New" w:cs="Courier New" w:eastAsia="Courier New" w:hAnsi="Courier New"/>
                <w:color w:val="1E2A38"/>
                <w:sz w:val="17"/>
                <w:szCs w:val="17"/>
              </w:rPr>
              <w:t xml:space="preserve">    Stability: Track quarterly gross margins. If they stabilize above 70%, pricing power is intact. If they fall </w:t>
            </w:r>
          </w:p>
          <w:p>
            <w:pPr>
              <w:spacing w:after="0" w:line="230" w:lineRule="exact"/>
            </w:pPr>
            <w:r>
              <w:rPr>
                <w:rFonts w:ascii="Courier New" w:cs="Courier New" w:eastAsia="Courier New" w:hAnsi="Courier New"/>
                <w:color w:val="1E2A38"/>
                <w:sz w:val="17"/>
                <w:szCs w:val="17"/>
              </w:rPr>
              <w:t xml:space="preserve">    below 68%, competition or manufacturing costs are pressuring profitability.\n\n3. Inventory Levels: Monitor </w:t>
            </w:r>
          </w:p>
          <w:p>
            <w:pPr>
              <w:spacing w:after="0" w:line="230" w:lineRule="exact"/>
            </w:pPr>
            <w:r>
              <w:rPr>
                <w:rFonts w:ascii="Courier New" w:cs="Courier New" w:eastAsia="Courier New" w:hAnsi="Courier New"/>
                <w:color w:val="1E2A38"/>
                <w:sz w:val="17"/>
                <w:szCs w:val="17"/>
              </w:rPr>
              <w:t xml:space="preserve">    inventory as % of revenue. If it falls below 10%, demand is strong and supply is tight. If it rises above 12%, </w:t>
            </w:r>
          </w:p>
          <w:p>
            <w:pPr>
              <w:spacing w:after="0" w:line="230" w:lineRule="exact"/>
            </w:pPr>
            <w:r>
              <w:rPr>
                <w:rFonts w:ascii="Courier New" w:cs="Courier New" w:eastAsia="Courier New" w:hAnsi="Courier New"/>
                <w:color w:val="1E2A38"/>
                <w:sz w:val="17"/>
                <w:szCs w:val="17"/>
              </w:rPr>
              <w:t xml:space="preserve">    demand may be softening.\n\n4. Customer Concentration: Watch for disclosure of top customer concentration. If </w:t>
            </w:r>
          </w:p>
          <w:p>
            <w:pPr>
              <w:spacing w:after="0" w:line="230" w:lineRule="exact"/>
            </w:pPr>
            <w:r>
              <w:rPr>
                <w:rFonts w:ascii="Courier New" w:cs="Courier New" w:eastAsia="Courier New" w:hAnsi="Courier New"/>
                <w:color w:val="1E2A38"/>
                <w:sz w:val="17"/>
                <w:szCs w:val="17"/>
              </w:rPr>
              <w:t xml:space="preserve">    any single customer exceeds 20% of revenue, concentration risk is elevated.\n\n5. Competitive Threats: Monitor </w:t>
            </w:r>
          </w:p>
          <w:p>
            <w:pPr>
              <w:spacing w:after="0" w:line="230" w:lineRule="exact"/>
            </w:pPr>
            <w:r>
              <w:rPr>
                <w:rFonts w:ascii="Courier New" w:cs="Courier New" w:eastAsia="Courier New" w:hAnsi="Courier New"/>
                <w:color w:val="1E2A38"/>
                <w:sz w:val="17"/>
                <w:szCs w:val="17"/>
              </w:rPr>
              <w:t xml:space="preserve">    AMD's MI300 adoption and custom chip development by hyperscalers. If NVDA's market share falls below 75%, </w:t>
            </w:r>
          </w:p>
          <w:p>
            <w:pPr>
              <w:spacing w:after="0" w:line="230" w:lineRule="exact"/>
            </w:pPr>
            <w:r>
              <w:rPr>
                <w:rFonts w:ascii="Courier New" w:cs="Courier New" w:eastAsia="Courier New" w:hAnsi="Courier New"/>
                <w:color w:val="1E2A38"/>
                <w:sz w:val="17"/>
                <w:szCs w:val="17"/>
              </w:rPr>
              <w:t xml:space="preserve">    competitive pressure is intensifying.\n\n6. Geopolitical Headwinds: Track U.S. export control announcements </w:t>
            </w:r>
          </w:p>
          <w:p>
            <w:pPr>
              <w:spacing w:after="0" w:line="230" w:lineRule="exact"/>
            </w:pPr>
            <w:r>
              <w:rPr>
                <w:rFonts w:ascii="Courier New" w:cs="Courier New" w:eastAsia="Courier New" w:hAnsi="Courier New"/>
                <w:color w:val="1E2A38"/>
                <w:sz w:val="17"/>
                <w:szCs w:val="17"/>
              </w:rPr>
              <w:t xml:space="preserve">    and China revenue trends. If China revenue falls sharply, regulatory risk is materializing.\n\n---\n\n## </w:t>
            </w:r>
          </w:p>
          <w:p>
            <w:pPr>
              <w:spacing w:after="0" w:line="230" w:lineRule="exact"/>
            </w:pPr>
            <w:r>
              <w:rPr>
                <w:rFonts w:ascii="Courier New" w:cs="Courier New" w:eastAsia="Courier New" w:hAnsi="Courier New"/>
                <w:color w:val="1E2A38"/>
                <w:sz w:val="17"/>
                <w:szCs w:val="17"/>
              </w:rPr>
              <w:t xml:space="preserve">    Bottom Line\n\n### Investment Thesis Summary\n\nGeneral Motors: Distressed Value with Execution Risk\n\nGM is </w:t>
            </w:r>
          </w:p>
          <w:p>
            <w:pPr>
              <w:spacing w:after="0" w:line="230" w:lineRule="exact"/>
            </w:pPr>
            <w:r>
              <w:rPr>
                <w:rFonts w:ascii="Courier New" w:cs="Courier New" w:eastAsia="Courier New" w:hAnsi="Courier New"/>
                <w:color w:val="1E2A38"/>
                <w:sz w:val="17"/>
                <w:szCs w:val="17"/>
              </w:rPr>
              <w:t xml:space="preserve">    trading at a significant discount to DCF intrinsic value ($81.50 vs. $106.90, -24% discount), suggesting </w:t>
            </w:r>
          </w:p>
          <w:p>
            <w:pPr>
              <w:spacing w:after="0" w:line="230" w:lineRule="exact"/>
            </w:pPr>
            <w:r>
              <w:rPr>
                <w:rFonts w:ascii="Courier New" w:cs="Courier New" w:eastAsia="Courier New" w:hAnsi="Courier New"/>
                <w:color w:val="1E2A38"/>
                <w:sz w:val="17"/>
                <w:szCs w:val="17"/>
              </w:rPr>
              <w:t xml:space="preserve">    undervaluation. However, this valuation assumes margin recovery that is far from certain. The company faces </w:t>
            </w:r>
          </w:p>
          <w:p>
            <w:pPr>
              <w:spacing w:after="0" w:line="230" w:lineRule="exact"/>
            </w:pPr>
            <w:r>
              <w:rPr>
                <w:rFonts w:ascii="Courier New" w:cs="Courier New" w:eastAsia="Courier New" w:hAnsi="Courier New"/>
                <w:color w:val="1E2A38"/>
                <w:sz w:val="17"/>
                <w:szCs w:val="17"/>
              </w:rPr>
              <w:t xml:space="preserve">    structural headwinds from the EV transition, rising input costs, and competitive pressure. Profitability has </w:t>
            </w:r>
          </w:p>
          <w:p>
            <w:pPr>
              <w:spacing w:after="0" w:line="230" w:lineRule="exact"/>
            </w:pPr>
            <w:r>
              <w:rPr>
                <w:rFonts w:ascii="Courier New" w:cs="Courier New" w:eastAsia="Courier New" w:hAnsi="Courier New"/>
                <w:color w:val="1E2A38"/>
                <w:sz w:val="17"/>
                <w:szCs w:val="17"/>
              </w:rPr>
              <w:t xml:space="preserve">    collapsed in FY2025, and debt service capacity is deteriorating. \n\nInvestment Case: Suitable for value </w:t>
            </w:r>
          </w:p>
          <w:p>
            <w:pPr>
              <w:spacing w:after="0" w:line="230" w:lineRule="exact"/>
            </w:pPr>
            <w:r>
              <w:rPr>
                <w:rFonts w:ascii="Courier New" w:cs="Courier New" w:eastAsia="Courier New" w:hAnsi="Courier New"/>
                <w:color w:val="1E2A38"/>
                <w:sz w:val="17"/>
                <w:szCs w:val="17"/>
              </w:rPr>
              <w:t xml:space="preserve">    investors with high risk tolerance who believe GM can stabilize margins and reduce debt. Requires management </w:t>
            </w:r>
          </w:p>
          <w:p>
            <w:pPr>
              <w:spacing w:after="0" w:line="230" w:lineRule="exact"/>
            </w:pPr>
            <w:r>
              <w:rPr>
                <w:rFonts w:ascii="Courier New" w:cs="Courier New" w:eastAsia="Courier New" w:hAnsi="Courier New"/>
                <w:color w:val="1E2A38"/>
                <w:sz w:val="17"/>
                <w:szCs w:val="17"/>
              </w:rPr>
              <w:t xml:space="preserve">    execution on EV profitability and cost control. Downside risk is material if profitability continues to </w:t>
            </w:r>
          </w:p>
          <w:p>
            <w:pPr>
              <w:spacing w:after="0" w:line="230" w:lineRule="exact"/>
            </w:pPr>
            <w:r>
              <w:rPr>
                <w:rFonts w:ascii="Courier New" w:cs="Courier New" w:eastAsia="Courier New" w:hAnsi="Courier New"/>
                <w:color w:val="1E2A38"/>
                <w:sz w:val="17"/>
                <w:szCs w:val="17"/>
              </w:rPr>
              <w:t xml:space="preserve">    deteriorate.\n\nFair Value Range: $85–$110 (DCF base case $106.90; downside scenario $70–$80 if margins </w:t>
            </w:r>
          </w:p>
          <w:p>
            <w:pPr>
              <w:spacing w:after="0" w:line="230" w:lineRule="exact"/>
            </w:pPr>
            <w:r>
              <w:rPr>
                <w:rFonts w:ascii="Courier New" w:cs="Courier New" w:eastAsia="Courier New" w:hAnsi="Courier New"/>
                <w:color w:val="1E2A38"/>
                <w:sz w:val="17"/>
                <w:szCs w:val="17"/>
              </w:rPr>
              <w:t xml:space="preserve">    compress further).\n\n---\n\nNVIDIA: Growth Premium with Limited Margin of Safety\n\nNVDA is trading at a </w:t>
            </w:r>
          </w:p>
          <w:p>
            <w:pPr>
              <w:spacing w:after="0" w:line="230" w:lineRule="exact"/>
            </w:pPr>
            <w:r>
              <w:rPr>
                <w:rFonts w:ascii="Courier New" w:cs="Courier New" w:eastAsia="Courier New" w:hAnsi="Courier New"/>
                <w:color w:val="1E2A38"/>
                <w:sz w:val="17"/>
                <w:szCs w:val="17"/>
              </w:rPr>
              <w:t xml:space="preserve">    premium to DCF intrinsic value ($205.19 vs. $159.82, +28% premium), suggesting overvaluation on a base-case </w:t>
            </w:r>
          </w:p>
          <w:p>
            <w:pPr>
              <w:spacing w:after="0" w:line="230" w:lineRule="exact"/>
            </w:pPr>
            <w:r>
              <w:rPr>
                <w:rFonts w:ascii="Courier New" w:cs="Courier New" w:eastAsia="Courier New" w:hAnsi="Courier New"/>
                <w:color w:val="1E2A38"/>
                <w:sz w:val="17"/>
                <w:szCs w:val="17"/>
              </w:rPr>
              <w:t xml:space="preserve">    basis. However, the market is pricing in upside scenarios where AI infrastructure buildout accelerates and </w:t>
            </w:r>
          </w:p>
          <w:p>
            <w:pPr>
              <w:spacing w:after="0" w:line="230" w:lineRule="exact"/>
            </w:pPr>
            <w:r>
              <w:rPr>
                <w:rFonts w:ascii="Courier New" w:cs="Courier New" w:eastAsia="Courier New" w:hAnsi="Courier New"/>
                <w:color w:val="1E2A38"/>
                <w:sz w:val="17"/>
                <w:szCs w:val="17"/>
              </w:rPr>
              <w:t xml:space="preserve">    NVDA sustains 50%+ revenue growth for 3+ years. The company has fortress-like financial health, exceptional </w:t>
            </w:r>
          </w:p>
          <w:p>
            <w:pPr>
              <w:spacing w:after="0" w:line="230" w:lineRule="exact"/>
            </w:pPr>
            <w:r>
              <w:rPr>
                <w:rFonts w:ascii="Courier New" w:cs="Courier New" w:eastAsia="Courier New" w:hAnsi="Courier New"/>
                <w:color w:val="1E2A38"/>
                <w:sz w:val="17"/>
                <w:szCs w:val="17"/>
              </w:rPr>
              <w:t xml:space="preserve">    profitability, and strong cash generation, but valuation leaves limited room for disappointment.\n\nInvestment </w:t>
            </w:r>
          </w:p>
          <w:p>
            <w:pPr>
              <w:spacing w:after="0" w:line="230" w:lineRule="exact"/>
            </w:pPr>
            <w:r>
              <w:rPr>
                <w:rFonts w:ascii="Courier New" w:cs="Courier New" w:eastAsia="Courier New" w:hAnsi="Courier New"/>
                <w:color w:val="1E2A38"/>
                <w:sz w:val="17"/>
                <w:szCs w:val="17"/>
              </w:rPr>
              <w:t xml:space="preserve">    Case: Suitable for growth investors who believe AI infrastructure buildout will sustain high growth rates and </w:t>
            </w:r>
          </w:p>
          <w:p>
            <w:pPr>
              <w:spacing w:after="0" w:line="230" w:lineRule="exact"/>
            </w:pPr>
            <w:r>
              <w:rPr>
                <w:rFonts w:ascii="Courier New" w:cs="Courier New" w:eastAsia="Courier New" w:hAnsi="Courier New"/>
                <w:color w:val="1E2A38"/>
                <w:sz w:val="17"/>
                <w:szCs w:val="17"/>
              </w:rPr>
              <w:t xml:space="preserve">    NVDA will maintain pricing power. Requires conviction that competitive threats (AMD, custom chips) will not </w:t>
            </w:r>
          </w:p>
          <w:p>
            <w:pPr>
              <w:spacing w:after="0" w:line="230" w:lineRule="exact"/>
            </w:pPr>
            <w:r>
              <w:rPr>
                <w:rFonts w:ascii="Courier New" w:cs="Courier New" w:eastAsia="Courier New" w:hAnsi="Courier New"/>
                <w:color w:val="1E2A38"/>
                <w:sz w:val="17"/>
                <w:szCs w:val="17"/>
              </w:rPr>
              <w:t xml:space="preserve">    materially erode market share. Downside risk is significant if growth decelerates or margins compress.\n\nFair </w:t>
            </w:r>
          </w:p>
          <w:p>
            <w:pPr>
              <w:spacing w:after="0" w:line="230" w:lineRule="exact"/>
            </w:pPr>
            <w:r>
              <w:rPr>
                <w:rFonts w:ascii="Courier New" w:cs="Courier New" w:eastAsia="Courier New" w:hAnsi="Courier New"/>
                <w:color w:val="1E2A38"/>
                <w:sz w:val="17"/>
                <w:szCs w:val="17"/>
              </w:rPr>
              <w:t xml:space="preserve">    Value Range: $140–$180 (DCF base case $159.82; upside scenario $220–$250 if growth sustains; downside scenario </w:t>
            </w:r>
          </w:p>
          <w:p>
            <w:pPr>
              <w:spacing w:after="0" w:line="230" w:lineRule="exact"/>
            </w:pPr>
            <w:r>
              <w:rPr>
                <w:rFonts w:ascii="Courier New" w:cs="Courier New" w:eastAsia="Courier New" w:hAnsi="Courier New"/>
                <w:color w:val="1E2A38"/>
                <w:sz w:val="17"/>
                <w:szCs w:val="17"/>
              </w:rPr>
              <w:t xml:space="preserve">    $100–$120 if competition intensifies).\n\n---\n\n### Comparative Conclusion\n\n| Dimension | GM | NVDA | </w:t>
            </w:r>
          </w:p>
          <w:p>
            <w:pPr>
              <w:spacing w:after="0" w:line="230" w:lineRule="exact"/>
            </w:pPr>
            <w:r>
              <w:rPr>
                <w:rFonts w:ascii="Courier New" w:cs="Courier New" w:eastAsia="Courier New" w:hAnsi="Courier New"/>
                <w:color w:val="1E2A38"/>
                <w:sz w:val="17"/>
                <w:szCs w:val="17"/>
              </w:rPr>
              <w:t xml:space="preserve">    Winner |\n|-----------|-----|------|--------|\n| Growth | Negative | Exceptional | NVDA |\n| Profitability | </w:t>
            </w:r>
          </w:p>
          <w:p>
            <w:pPr>
              <w:spacing w:after="0" w:line="230" w:lineRule="exact"/>
            </w:pPr>
            <w:r>
              <w:rPr>
                <w:rFonts w:ascii="Courier New" w:cs="Courier New" w:eastAsia="Courier New" w:hAnsi="Courier New"/>
                <w:color w:val="1E2A38"/>
                <w:sz w:val="17"/>
                <w:szCs w:val="17"/>
              </w:rPr>
              <w:t xml:space="preserve">    Deteriorating | Expanding | NVDA |\n| Cash Generation | Adequate | Exceptional | NVDA |\n| Financial Health | </w:t>
            </w:r>
          </w:p>
          <w:p>
            <w:pPr>
              <w:spacing w:after="0" w:line="230" w:lineRule="exact"/>
            </w:pPr>
            <w:r>
              <w:rPr>
                <w:rFonts w:ascii="Courier New" w:cs="Courier New" w:eastAsia="Courier New" w:hAnsi="Courier New"/>
                <w:color w:val="1E2A38"/>
                <w:sz w:val="17"/>
                <w:szCs w:val="17"/>
              </w:rPr>
              <w:t xml:space="preserve">    Stressed | Fortress | NVDA |\n| Valuation | Undervalued | Overvalued | GM (on DCF basis) |\n| Risk/Reward | </w:t>
            </w:r>
          </w:p>
          <w:p>
            <w:pPr>
              <w:spacing w:after="0" w:line="230" w:lineRule="exact"/>
            </w:pPr>
            <w:r>
              <w:rPr>
                <w:rFonts w:ascii="Courier New" w:cs="Courier New" w:eastAsia="Courier New" w:hAnsi="Courier New"/>
                <w:color w:val="1E2A38"/>
                <w:sz w:val="17"/>
                <w:szCs w:val="17"/>
              </w:rPr>
              <w:t xml:space="preserve">    High risk, moderate reward | Moderate risk, limited reward | Depends on investor profile |\n\nFor Value </w:t>
            </w:r>
          </w:p>
          <w:p>
            <w:pPr>
              <w:spacing w:after="0" w:line="230" w:lineRule="exact"/>
            </w:pPr>
            <w:r>
              <w:rPr>
                <w:rFonts w:ascii="Courier New" w:cs="Courier New" w:eastAsia="Courier New" w:hAnsi="Courier New"/>
                <w:color w:val="1E2A38"/>
                <w:sz w:val="17"/>
                <w:szCs w:val="17"/>
              </w:rPr>
              <w:t xml:space="preserve">    Investors: GM offers better risk/reward on a DCF basis, but execution risk is high. Suitable only for </w:t>
            </w:r>
          </w:p>
          <w:p>
            <w:pPr>
              <w:spacing w:after="0" w:line="230" w:lineRule="exact"/>
            </w:pPr>
            <w:r>
              <w:rPr>
                <w:rFonts w:ascii="Courier New" w:cs="Courier New" w:eastAsia="Courier New" w:hAnsi="Courier New"/>
                <w:color w:val="1E2A38"/>
                <w:sz w:val="17"/>
                <w:szCs w:val="17"/>
              </w:rPr>
              <w:t xml:space="preserve">    investors comfortable with turnaround stories.\n\nFor Growth Investors: NVDA offers exposure to structural AI </w:t>
            </w:r>
          </w:p>
          <w:p>
            <w:pPr>
              <w:spacing w:after="0" w:line="230" w:lineRule="exact"/>
            </w:pPr>
            <w:r>
              <w:rPr>
                <w:rFonts w:ascii="Courier New" w:cs="Courier New" w:eastAsia="Courier New" w:hAnsi="Courier New"/>
                <w:color w:val="1E2A38"/>
                <w:sz w:val="17"/>
                <w:szCs w:val="17"/>
              </w:rPr>
              <w:t xml:space="preserve">    infrastructure growth, but valuation is stretched. Suitable for investors with high conviction in AI adoption </w:t>
            </w:r>
          </w:p>
          <w:p>
            <w:pPr>
              <w:spacing w:after="0" w:line="230" w:lineRule="exact"/>
            </w:pPr>
            <w:r>
              <w:rPr>
                <w:rFonts w:ascii="Courier New" w:cs="Courier New" w:eastAsia="Courier New" w:hAnsi="Courier New"/>
                <w:color w:val="1E2A38"/>
                <w:sz w:val="17"/>
                <w:szCs w:val="17"/>
              </w:rPr>
              <w:t xml:space="preserve">    and NVDA's competitive moat.\n\nFor Balanced Investors: Neither company is ideal. GM is too risky; NVDA is too </w:t>
            </w:r>
          </w:p>
          <w:p>
            <w:pPr>
              <w:spacing w:after="0" w:line="230" w:lineRule="exact"/>
            </w:pPr>
            <w:r>
              <w:rPr>
                <w:rFonts w:ascii="Courier New" w:cs="Courier New" w:eastAsia="Courier New" w:hAnsi="Courier New"/>
                <w:color w:val="1E2A38"/>
                <w:sz w:val="17"/>
                <w:szCs w:val="17"/>
              </w:rPr>
              <w:t xml:space="preserve">    expensive. Consider waiting for better entry points or diversifying across both with smaller positions."}}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backend.agent.nodes.judge | INFO | Judge Node Activated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{'judge_node': {'judge_verdict': 'end', 'judge_iterations': 1, 'judge_rationale': "The response provides a </w:t>
            </w:r>
          </w:p>
          <w:p>
            <w:pPr>
              <w:spacing w:after="0" w:line="230" w:lineRule="exact"/>
            </w:pPr>
            <w:r>
              <w:rPr>
                <w:rFonts w:ascii="Courier New" w:cs="Courier New" w:eastAsia="Courier New" w:hAnsi="Courier New"/>
                <w:color w:val="1E2A38"/>
                <w:sz w:val="17"/>
                <w:szCs w:val="17"/>
              </w:rPr>
              <w:t xml:space="preserve">    comprehensive comparative analysis between General Motors (GM) and NVIDIA (NVDA), covering various dimensions </w:t>
            </w:r>
          </w:p>
          <w:p>
            <w:pPr>
              <w:spacing w:after="0" w:line="230" w:lineRule="exact"/>
            </w:pPr>
            <w:r>
              <w:rPr>
                <w:rFonts w:ascii="Courier New" w:cs="Courier New" w:eastAsia="Courier New" w:hAnsi="Courier New"/>
                <w:color w:val="1E2A38"/>
                <w:sz w:val="17"/>
                <w:szCs w:val="17"/>
              </w:rPr>
              <w:t xml:space="preserve">    such as financial performance, profitability, liquidity, solvency, cash flow quality, efficiency, valuation, </w:t>
            </w:r>
          </w:p>
          <w:p>
            <w:pPr>
              <w:spacing w:after="0" w:line="230" w:lineRule="exact"/>
            </w:pPr>
            <w:r>
              <w:rPr>
                <w:rFonts w:ascii="Courier New" w:cs="Courier New" w:eastAsia="Courier New" w:hAnsi="Courier New"/>
                <w:color w:val="1E2A38"/>
                <w:sz w:val="17"/>
                <w:szCs w:val="17"/>
              </w:rPr>
              <w:t xml:space="preserve">    and red flags. It effectively contrasts the two companies' business models, growth trajectories, and financial </w:t>
            </w:r>
          </w:p>
          <w:p>
            <w:pPr>
              <w:spacing w:after="0" w:line="230" w:lineRule="exact"/>
            </w:pPr>
            <w:r>
              <w:rPr>
                <w:rFonts w:ascii="Courier New" w:cs="Courier New" w:eastAsia="Courier New" w:hAnsi="Courier New"/>
                <w:color w:val="1E2A38"/>
                <w:sz w:val="17"/>
                <w:szCs w:val="17"/>
              </w:rPr>
              <w:t xml:space="preserve">    health, providing a clear picture of their respective strengths and weaknesses. The analysis includes relevant </w:t>
            </w:r>
          </w:p>
          <w:p>
            <w:pPr>
              <w:spacing w:after="0" w:line="230" w:lineRule="exact"/>
            </w:pPr>
            <w:r>
              <w:rPr>
                <w:rFonts w:ascii="Courier New" w:cs="Courier New" w:eastAsia="Courier New" w:hAnsi="Courier New"/>
                <w:color w:val="1E2A38"/>
                <w:sz w:val="17"/>
                <w:szCs w:val="17"/>
              </w:rPr>
              <w:t xml:space="preserve">    metrics, interpretations, and implications, making it useful for investors. The conclusions drawn are </w:t>
            </w:r>
          </w:p>
          <w:p>
            <w:pPr>
              <w:spacing w:after="0" w:line="230" w:lineRule="exact"/>
            </w:pPr>
            <w:r>
              <w:rPr>
                <w:rFonts w:ascii="Courier New" w:cs="Courier New" w:eastAsia="Courier New" w:hAnsi="Courier New"/>
                <w:color w:val="1E2A38"/>
                <w:sz w:val="17"/>
                <w:szCs w:val="17"/>
              </w:rPr>
              <w:t xml:space="preserve">    well-supported by the data presented, addressing the user's request for a 360-degree comparative analysis. </w:t>
            </w:r>
          </w:p>
          <w:p>
            <w:pPr>
              <w:spacing w:after="0" w:line="230" w:lineRule="exact"/>
            </w:pPr>
            <w:r>
              <w:rPr>
                <w:rFonts w:ascii="Courier New" w:cs="Courier New" w:eastAsia="Courier New" w:hAnsi="Courier New"/>
                <w:color w:val="1E2A38"/>
                <w:sz w:val="17"/>
                <w:szCs w:val="17"/>
              </w:rPr>
              <w:t xml:space="preserve">    Therefore, the reasoning is sound and the response answers the user's question adequately.", 'messages': </w:t>
            </w:r>
          </w:p>
          <w:p>
            <w:pPr>
              <w:spacing w:after="0" w:line="230" w:lineRule="exact"/>
            </w:pPr>
            <w:r>
              <w:rPr>
                <w:rFonts w:ascii="Courier New" w:cs="Courier New" w:eastAsia="Courier New" w:hAnsi="Courier New"/>
                <w:color w:val="1E2A38"/>
                <w:sz w:val="17"/>
                <w:szCs w:val="17"/>
              </w:rPr>
              <w:t xml:space="preserve">    [AIMessage(content="All critical data is now available. I will now synthesize a comprehensive 360-degree </w:t>
            </w:r>
          </w:p>
          <w:p>
            <w:pPr>
              <w:spacing w:after="0" w:line="230" w:lineRule="exact"/>
            </w:pPr>
            <w:r>
              <w:rPr>
                <w:rFonts w:ascii="Courier New" w:cs="Courier New" w:eastAsia="Courier New" w:hAnsi="Courier New"/>
                <w:color w:val="1E2A38"/>
                <w:sz w:val="17"/>
                <w:szCs w:val="17"/>
              </w:rPr>
              <w:t xml:space="preserve">    comparative analysis.\n\n---\n\n# General Motors vs. NVIDIA: 360-Degree Comparative Analysis\n\n## Executive </w:t>
            </w:r>
          </w:p>
          <w:p>
            <w:pPr>
              <w:spacing w:after="0" w:line="230" w:lineRule="exact"/>
            </w:pPr>
            <w:r>
              <w:rPr>
                <w:rFonts w:ascii="Courier New" w:cs="Courier New" w:eastAsia="Courier New" w:hAnsi="Courier New"/>
                <w:color w:val="1E2A38"/>
                <w:sz w:val="17"/>
                <w:szCs w:val="17"/>
              </w:rPr>
              <w:t xml:space="preserve">    View\n\nGeneral Motors and NVIDIA represent two fundamentally different business models and competitive </w:t>
            </w:r>
          </w:p>
          <w:p>
            <w:pPr>
              <w:spacing w:after="0" w:line="230" w:lineRule="exact"/>
            </w:pPr>
            <w:r>
              <w:rPr>
                <w:rFonts w:ascii="Courier New" w:cs="Courier New" w:eastAsia="Courier New" w:hAnsi="Courier New"/>
                <w:color w:val="1E2A38"/>
                <w:sz w:val="17"/>
                <w:szCs w:val="17"/>
              </w:rPr>
              <w:t xml:space="preserve">    positions within the automotive and semiconductor ecosystems. GM is a mature, capital-intensive automotive </w:t>
            </w:r>
          </w:p>
          <w:p>
            <w:pPr>
              <w:spacing w:after="0" w:line="230" w:lineRule="exact"/>
            </w:pPr>
            <w:r>
              <w:rPr>
                <w:rFonts w:ascii="Courier New" w:cs="Courier New" w:eastAsia="Courier New" w:hAnsi="Courier New"/>
                <w:color w:val="1E2A38"/>
                <w:sz w:val="17"/>
                <w:szCs w:val="17"/>
              </w:rPr>
              <w:t xml:space="preserve">    manufacturer facing margin compression and profitability deterioration in FY2025, while NVIDIA is a </w:t>
            </w:r>
          </w:p>
          <w:p>
            <w:pPr>
              <w:spacing w:after="0" w:line="230" w:lineRule="exact"/>
            </w:pPr>
            <w:r>
              <w:rPr>
                <w:rFonts w:ascii="Courier New" w:cs="Courier New" w:eastAsia="Courier New" w:hAnsi="Courier New"/>
                <w:color w:val="1E2A38"/>
                <w:sz w:val="17"/>
                <w:szCs w:val="17"/>
              </w:rPr>
              <w:t xml:space="preserve">    high-growth, asset-light semiconductor design company experiencing explosive revenue and earnings expansion </w:t>
            </w:r>
          </w:p>
          <w:p>
            <w:pPr>
              <w:spacing w:after="0" w:line="230" w:lineRule="exact"/>
            </w:pPr>
            <w:r>
              <w:rPr>
                <w:rFonts w:ascii="Courier New" w:cs="Courier New" w:eastAsia="Courier New" w:hAnsi="Courier New"/>
                <w:color w:val="1E2A38"/>
                <w:sz w:val="17"/>
                <w:szCs w:val="17"/>
              </w:rPr>
              <w:t xml:space="preserve">    driven by AI infrastructure demand.\n\nKey Contrasts:\n- Scale &amp; Valuation: GM trades at $81.50 with a $73.5B </w:t>
            </w:r>
          </w:p>
          <w:p>
            <w:pPr>
              <w:spacing w:after="0" w:line="230" w:lineRule="exact"/>
            </w:pPr>
            <w:r>
              <w:rPr>
                <w:rFonts w:ascii="Courier New" w:cs="Courier New" w:eastAsia="Courier New" w:hAnsi="Courier New"/>
                <w:color w:val="1E2A38"/>
                <w:sz w:val="17"/>
                <w:szCs w:val="17"/>
              </w:rPr>
              <w:t xml:space="preserve">    market cap; NVDA trades at $205.19 with a $5.0T market cap—a 68x difference in market capitalization despite </w:t>
            </w:r>
          </w:p>
          <w:p>
            <w:pPr>
              <w:spacing w:after="0" w:line="230" w:lineRule="exact"/>
            </w:pPr>
            <w:r>
              <w:rPr>
                <w:rFonts w:ascii="Courier New" w:cs="Courier New" w:eastAsia="Courier New" w:hAnsi="Courier New"/>
                <w:color w:val="1E2A38"/>
                <w:sz w:val="17"/>
                <w:szCs w:val="17"/>
              </w:rPr>
              <w:t xml:space="preserve">    GM's higher absolute revenue in FY2025 ($185B vs. $216B).\n- Profitability Trajectory: GM's net margin </w:t>
            </w:r>
          </w:p>
          <w:p>
            <w:pPr>
              <w:spacing w:after="0" w:line="230" w:lineRule="exact"/>
            </w:pPr>
            <w:r>
              <w:rPr>
                <w:rFonts w:ascii="Courier New" w:cs="Courier New" w:eastAsia="Courier New" w:hAnsi="Courier New"/>
                <w:color w:val="1E2A38"/>
                <w:sz w:val="17"/>
                <w:szCs w:val="17"/>
              </w:rPr>
              <w:t xml:space="preserve">    collapsed from 8% (FY2021) to 2% (FY2025); NVDA's net margin expanded from 36% (FY2021) to 56% (FY2025).\n- </w:t>
            </w:r>
          </w:p>
          <w:p>
            <w:pPr>
              <w:spacing w:after="0" w:line="230" w:lineRule="exact"/>
            </w:pPr>
            <w:r>
              <w:rPr>
                <w:rFonts w:ascii="Courier New" w:cs="Courier New" w:eastAsia="Courier New" w:hAnsi="Courier New"/>
                <w:color w:val="1E2A38"/>
                <w:sz w:val="17"/>
                <w:szCs w:val="17"/>
              </w:rPr>
              <w:t xml:space="preserve">    Growth Durability: NVDA has delivered 65% revenue growth (FY2025) with expanding margins; GM contracted 1.3% </w:t>
            </w:r>
          </w:p>
          <w:p>
            <w:pPr>
              <w:spacing w:after="0" w:line="230" w:lineRule="exact"/>
            </w:pPr>
            <w:r>
              <w:rPr>
                <w:rFonts w:ascii="Courier New" w:cs="Courier New" w:eastAsia="Courier New" w:hAnsi="Courier New"/>
                <w:color w:val="1E2A38"/>
                <w:sz w:val="17"/>
                <w:szCs w:val="17"/>
              </w:rPr>
              <w:t xml:space="preserve">    in FY2025 with margin compression.\n- Financial Health: NVDA is fortress-like (debt-to-equity 0.31, interest </w:t>
            </w:r>
          </w:p>
          <w:p>
            <w:pPr>
              <w:spacing w:after="0" w:line="230" w:lineRule="exact"/>
            </w:pPr>
            <w:r>
              <w:rPr>
                <w:rFonts w:ascii="Courier New" w:cs="Courier New" w:eastAsia="Courier New" w:hAnsi="Courier New"/>
                <w:color w:val="1E2A38"/>
                <w:sz w:val="17"/>
                <w:szCs w:val="17"/>
              </w:rPr>
              <w:t xml:space="preserve">    coverage 503x); GM is leveraged (debt-to-equity 1.65, interest coverage 4.0x).\n\nValuation Implication: DCF </w:t>
            </w:r>
          </w:p>
          <w:p>
            <w:pPr>
              <w:spacing w:after="0" w:line="230" w:lineRule="exact"/>
            </w:pPr>
            <w:r>
              <w:rPr>
                <w:rFonts w:ascii="Courier New" w:cs="Courier New" w:eastAsia="Courier New" w:hAnsi="Courier New"/>
                <w:color w:val="1E2A38"/>
                <w:sz w:val="17"/>
                <w:szCs w:val="17"/>
              </w:rPr>
              <w:t xml:space="preserve">    intrinsic value suggests GM is undervalued at $81.50 (DCF: $106.90), while NVDA's current price ($205.19) sits </w:t>
            </w:r>
          </w:p>
          <w:p>
            <w:pPr>
              <w:spacing w:after="0" w:line="230" w:lineRule="exact"/>
            </w:pPr>
            <w:r>
              <w:rPr>
                <w:rFonts w:ascii="Courier New" w:cs="Courier New" w:eastAsia="Courier New" w:hAnsi="Courier New"/>
                <w:color w:val="1E2A38"/>
                <w:sz w:val="17"/>
                <w:szCs w:val="17"/>
              </w:rPr>
              <w:t xml:space="preserve">    below DCF intrinsic value ($159.82), indicating the market is pricing in growth assumptions beyond the base </w:t>
            </w:r>
          </w:p>
          <w:p>
            <w:pPr>
              <w:spacing w:after="0" w:line="230" w:lineRule="exact"/>
            </w:pPr>
            <w:r>
              <w:rPr>
                <w:rFonts w:ascii="Courier New" w:cs="Courier New" w:eastAsia="Courier New" w:hAnsi="Courier New"/>
                <w:color w:val="1E2A38"/>
                <w:sz w:val="17"/>
                <w:szCs w:val="17"/>
              </w:rPr>
              <w:t xml:space="preserve">    case.\n\n---\n\n## Financial Performance\n\n### Revenue &amp; Growth\n\n| Metric | GM FY2025 | NVDA FY2025 | Trend </w:t>
            </w:r>
          </w:p>
          <w:p>
            <w:pPr>
              <w:spacing w:after="0" w:line="230" w:lineRule="exact"/>
            </w:pPr>
            <w:r>
              <w:rPr>
                <w:rFonts w:ascii="Courier New" w:cs="Courier New" w:eastAsia="Courier New" w:hAnsi="Courier New"/>
                <w:color w:val="1E2A38"/>
                <w:sz w:val="17"/>
                <w:szCs w:val="17"/>
              </w:rPr>
              <w:t xml:space="preserve">    |\n|--------|-----------|------------|-------|\n| Revenue | $185.0B | $215.9B | NVDA +0.7% larger |\n| Revenue </w:t>
            </w:r>
          </w:p>
          <w:p>
            <w:pPr>
              <w:spacing w:after="0" w:line="230" w:lineRule="exact"/>
            </w:pPr>
            <w:r>
              <w:rPr>
                <w:rFonts w:ascii="Courier New" w:cs="Courier New" w:eastAsia="Courier New" w:hAnsi="Courier New"/>
                <w:color w:val="1E2A38"/>
                <w:sz w:val="17"/>
                <w:szCs w:val="17"/>
              </w:rPr>
              <w:t xml:space="preserve">    Growth (FY2025) | -1.3% | +65.5% | Divergent trajectories |\n| 5-Year CAGR (FY2021–FY2025) | +7.8% | +62.0% | </w:t>
            </w:r>
          </w:p>
          <w:p>
            <w:pPr>
              <w:spacing w:after="0" w:line="230" w:lineRule="exact"/>
            </w:pPr>
            <w:r>
              <w:rPr>
                <w:rFonts w:ascii="Courier New" w:cs="Courier New" w:eastAsia="Courier New" w:hAnsi="Courier New"/>
                <w:color w:val="1E2A38"/>
                <w:sz w:val="17"/>
                <w:szCs w:val="17"/>
              </w:rPr>
              <w:t xml:space="preserve">    NVDA 8x faster |\n\nGM Analysis:\n- Revenue declined 1.3% in FY2025 to $185.0B, reversing growth from FY2024 </w:t>
            </w:r>
          </w:p>
          <w:p>
            <w:pPr>
              <w:spacing w:after="0" w:line="230" w:lineRule="exact"/>
            </w:pPr>
            <w:r>
              <w:rPr>
                <w:rFonts w:ascii="Courier New" w:cs="Courier New" w:eastAsia="Courier New" w:hAnsi="Courier New"/>
                <w:color w:val="1E2A38"/>
                <w:sz w:val="17"/>
                <w:szCs w:val="17"/>
              </w:rPr>
              <w:t xml:space="preserve">    (+9.1%).\n- Growth from FY2021–FY2024 was steady (+9.1% CAGR), but FY2025 signals market saturation or demand </w:t>
            </w:r>
          </w:p>
          <w:p>
            <w:pPr>
              <w:spacing w:after="0" w:line="230" w:lineRule="exact"/>
            </w:pPr>
            <w:r>
              <w:rPr>
                <w:rFonts w:ascii="Courier New" w:cs="Courier New" w:eastAsia="Courier New" w:hAnsi="Courier New"/>
                <w:color w:val="1E2A38"/>
                <w:sz w:val="17"/>
                <w:szCs w:val="17"/>
              </w:rPr>
              <w:t xml:space="preserve">    softening.\n- Web research confirms: U.S. auto sales rose 2% in 2025 to 16.2M units (best since 2019), but EV </w:t>
            </w:r>
          </w:p>
          <w:p>
            <w:pPr>
              <w:spacing w:after="0" w:line="230" w:lineRule="exact"/>
            </w:pPr>
            <w:r>
              <w:rPr>
                <w:rFonts w:ascii="Courier New" w:cs="Courier New" w:eastAsia="Courier New" w:hAnsi="Courier New"/>
                <w:color w:val="1E2A38"/>
                <w:sz w:val="17"/>
                <w:szCs w:val="17"/>
              </w:rPr>
              <w:t xml:space="preserve">    demand cooled post-tax-credit expiration, and average vehicle prices remain elevated at $50,326 (Kelley Blue </w:t>
            </w:r>
          </w:p>
          <w:p>
            <w:pPr>
              <w:spacing w:after="0" w:line="230" w:lineRule="exact"/>
            </w:pPr>
            <w:r>
              <w:rPr>
                <w:rFonts w:ascii="Courier New" w:cs="Courier New" w:eastAsia="Courier New" w:hAnsi="Courier New"/>
                <w:color w:val="1E2A38"/>
                <w:sz w:val="17"/>
                <w:szCs w:val="17"/>
              </w:rPr>
              <w:t xml:space="preserve">    Book, Dec 2025).\n- Interpretation: GM's revenue decline despite industry growth suggests market share loss or </w:t>
            </w:r>
          </w:p>
          <w:p>
            <w:pPr>
              <w:spacing w:after="0" w:line="230" w:lineRule="exact"/>
            </w:pPr>
            <w:r>
              <w:rPr>
                <w:rFonts w:ascii="Courier New" w:cs="Courier New" w:eastAsia="Courier New" w:hAnsi="Courier New"/>
                <w:color w:val="1E2A38"/>
                <w:sz w:val="17"/>
                <w:szCs w:val="17"/>
              </w:rPr>
              <w:t xml:space="preserve">    unfavorable product mix shift toward lower-margin EVs.\n\nNVDA Analysis:\n- Revenue surged 65.5% in FY2025 to </w:t>
            </w:r>
          </w:p>
          <w:p>
            <w:pPr>
              <w:spacing w:after="0" w:line="230" w:lineRule="exact"/>
            </w:pPr>
            <w:r>
              <w:rPr>
                <w:rFonts w:ascii="Courier New" w:cs="Courier New" w:eastAsia="Courier New" w:hAnsi="Courier New"/>
                <w:color w:val="1E2A38"/>
                <w:sz w:val="17"/>
                <w:szCs w:val="17"/>
              </w:rPr>
              <w:t xml:space="preserve">    $215.9B, accelerating from 114% growth in FY2024.\n- Data center revenue reached $193.7B (89.6% of total), </w:t>
            </w:r>
          </w:p>
          <w:p>
            <w:pPr>
              <w:spacing w:after="0" w:line="230" w:lineRule="exact"/>
            </w:pPr>
            <w:r>
              <w:rPr>
                <w:rFonts w:ascii="Courier New" w:cs="Courier New" w:eastAsia="Courier New" w:hAnsi="Courier New"/>
                <w:color w:val="1E2A38"/>
                <w:sz w:val="17"/>
                <w:szCs w:val="17"/>
              </w:rPr>
              <w:t xml:space="preserve">    with 81% market share in AI chips (per web research, confidence 0.71).\n- Q4 FY2026 (ended Jan 2026) showed </w:t>
            </w:r>
          </w:p>
          <w:p>
            <w:pPr>
              <w:spacing w:after="0" w:line="230" w:lineRule="exact"/>
            </w:pPr>
            <w:r>
              <w:rPr>
                <w:rFonts w:ascii="Courier New" w:cs="Courier New" w:eastAsia="Courier New" w:hAnsi="Courier New"/>
                <w:color w:val="1E2A38"/>
                <w:sz w:val="17"/>
                <w:szCs w:val="17"/>
              </w:rPr>
              <w:t xml:space="preserve">    73% revenue growth, with data center revenue at $62.3B (per CNBC, confidence 0.50).\n- Interpretation: NVDA's </w:t>
            </w:r>
          </w:p>
          <w:p>
            <w:pPr>
              <w:spacing w:after="0" w:line="230" w:lineRule="exact"/>
            </w:pPr>
            <w:r>
              <w:rPr>
                <w:rFonts w:ascii="Courier New" w:cs="Courier New" w:eastAsia="Courier New" w:hAnsi="Courier New"/>
                <w:color w:val="1E2A38"/>
                <w:sz w:val="17"/>
                <w:szCs w:val="17"/>
              </w:rPr>
              <w:t xml:space="preserve">    growth is driven by structural AI infrastructure buildout, not cyclical demand. Market leadership and pricing </w:t>
            </w:r>
          </w:p>
          <w:p>
            <w:pPr>
              <w:spacing w:after="0" w:line="230" w:lineRule="exact"/>
            </w:pPr>
            <w:r>
              <w:rPr>
                <w:rFonts w:ascii="Courier New" w:cs="Courier New" w:eastAsia="Courier New" w:hAnsi="Courier New"/>
                <w:color w:val="1E2A38"/>
                <w:sz w:val="17"/>
                <w:szCs w:val="17"/>
              </w:rPr>
              <w:t xml:space="preserve">    power are evident.\n\nCross-Check: NVDA's revenue growth is supported by CFO growth (102.7B in FY2025 vs. </w:t>
            </w:r>
          </w:p>
          <w:p>
            <w:pPr>
              <w:spacing w:after="0" w:line="230" w:lineRule="exact"/>
            </w:pPr>
            <w:r>
              <w:rPr>
                <w:rFonts w:ascii="Courier New" w:cs="Courier New" w:eastAsia="Courier New" w:hAnsi="Courier New"/>
                <w:color w:val="1E2A38"/>
                <w:sz w:val="17"/>
                <w:szCs w:val="17"/>
              </w:rPr>
              <w:t xml:space="preserve">    72.9B in FY2024, +40.8%), confirming earnings quality. GM's CFO grew 33.4% in FY2025 despite revenue decline, </w:t>
            </w:r>
          </w:p>
          <w:p>
            <w:pPr>
              <w:spacing w:after="0" w:line="230" w:lineRule="exact"/>
            </w:pPr>
            <w:r>
              <w:rPr>
                <w:rFonts w:ascii="Courier New" w:cs="Courier New" w:eastAsia="Courier New" w:hAnsi="Courier New"/>
                <w:color w:val="1E2A38"/>
                <w:sz w:val="17"/>
                <w:szCs w:val="17"/>
              </w:rPr>
              <w:t xml:space="preserve">    suggesting working capital release or one-time items.\n\n---\n\n### Profitability &amp; Margins\n\n| Metric | GM </w:t>
            </w:r>
          </w:p>
          <w:p>
            <w:pPr>
              <w:spacing w:after="0" w:line="230" w:lineRule="exact"/>
            </w:pPr>
            <w:r>
              <w:rPr>
                <w:rFonts w:ascii="Courier New" w:cs="Courier New" w:eastAsia="Courier New" w:hAnsi="Courier New"/>
                <w:color w:val="1E2A38"/>
                <w:sz w:val="17"/>
                <w:szCs w:val="17"/>
              </w:rPr>
              <w:t xml:space="preserve">    FY2025 | NVDA FY2025 | Implication |\n|--------|-----------|------------|-------------|\n| Gross Margin | </w:t>
            </w:r>
          </w:p>
          <w:p>
            <w:pPr>
              <w:spacing w:after="0" w:line="230" w:lineRule="exact"/>
            </w:pPr>
            <w:r>
              <w:rPr>
                <w:rFonts w:ascii="Courier New" w:cs="Courier New" w:eastAsia="Courier New" w:hAnsi="Courier New"/>
                <w:color w:val="1E2A38"/>
                <w:sz w:val="17"/>
                <w:szCs w:val="17"/>
              </w:rPr>
              <w:t xml:space="preserve">    14.0% | 71.1% | NVDA 5x higher |\n| EBIT Margin | 1.6% | 60.4% | NVDA 38x higher |\n| Net Margin | 1.5% | </w:t>
            </w:r>
          </w:p>
          <w:p>
            <w:pPr>
              <w:spacing w:after="0" w:line="230" w:lineRule="exact"/>
            </w:pPr>
            <w:r>
              <w:rPr>
                <w:rFonts w:ascii="Courier New" w:cs="Courier New" w:eastAsia="Courier New" w:hAnsi="Courier New"/>
                <w:color w:val="1E2A38"/>
                <w:sz w:val="17"/>
                <w:szCs w:val="17"/>
              </w:rPr>
              <w:t xml:space="preserve">    55.6% | NVDA 37x higher |\n| Net Income | $2.78B | $120.1B | NVDA 43x higher |\n\nGM Profitability Crisis:\n- </w:t>
            </w:r>
          </w:p>
          <w:p>
            <w:pPr>
              <w:spacing w:after="0" w:line="230" w:lineRule="exact"/>
            </w:pPr>
            <w:r>
              <w:rPr>
                <w:rFonts w:ascii="Courier New" w:cs="Courier New" w:eastAsia="Courier New" w:hAnsi="Courier New"/>
                <w:color w:val="1E2A38"/>
                <w:sz w:val="17"/>
                <w:szCs w:val="17"/>
              </w:rPr>
              <w:t xml:space="preserve">    Gross margin collapsed from 19% (FY2024) to 14% (FY2025), a 500 bps decline.\n- EBIT margin fell from 6.8% </w:t>
            </w:r>
          </w:p>
          <w:p>
            <w:pPr>
              <w:spacing w:after="0" w:line="230" w:lineRule="exact"/>
            </w:pPr>
            <w:r>
              <w:rPr>
                <w:rFonts w:ascii="Courier New" w:cs="Courier New" w:eastAsia="Courier New" w:hAnsi="Courier New"/>
                <w:color w:val="1E2A38"/>
                <w:sz w:val="17"/>
                <w:szCs w:val="17"/>
              </w:rPr>
              <w:t xml:space="preserve">    (FY2024) to 1.6% (FY2025), a 520 bps decline.\n- Net income plummeted 53.4% from $5.96B (FY2024) to $2.78B </w:t>
            </w:r>
          </w:p>
          <w:p>
            <w:pPr>
              <w:spacing w:after="0" w:line="230" w:lineRule="exact"/>
            </w:pPr>
            <w:r>
              <w:rPr>
                <w:rFonts w:ascii="Courier New" w:cs="Courier New" w:eastAsia="Courier New" w:hAnsi="Courier New"/>
                <w:color w:val="1E2A38"/>
                <w:sz w:val="17"/>
                <w:szCs w:val="17"/>
              </w:rPr>
              <w:t xml:space="preserve">    (FY2025).\n- Root Cause: COGS grew 5.3% while revenue fell 1.3%, indicating:\n  - Rising input costs </w:t>
            </w:r>
          </w:p>
          <w:p>
            <w:pPr>
              <w:spacing w:after="0" w:line="230" w:lineRule="exact"/>
            </w:pPr>
            <w:r>
              <w:rPr>
                <w:rFonts w:ascii="Courier New" w:cs="Courier New" w:eastAsia="Courier New" w:hAnsi="Courier New"/>
                <w:color w:val="1E2A38"/>
                <w:sz w:val="17"/>
                <w:szCs w:val="17"/>
              </w:rPr>
              <w:t xml:space="preserve">    (materials, labor, energy) not offset by pricing.\n  - Unfavorable product mix (higher EV production with </w:t>
            </w:r>
          </w:p>
          <w:p>
            <w:pPr>
              <w:spacing w:after="0" w:line="230" w:lineRule="exact"/>
            </w:pPr>
            <w:r>
              <w:rPr>
                <w:rFonts w:ascii="Courier New" w:cs="Courier New" w:eastAsia="Courier New" w:hAnsi="Courier New"/>
                <w:color w:val="1E2A38"/>
                <w:sz w:val="17"/>
                <w:szCs w:val="17"/>
              </w:rPr>
              <w:t xml:space="preserve">    lower margins).\n  - Potential warranty or recall costs (not visible in COGS but embedded in operating </w:t>
            </w:r>
          </w:p>
          <w:p>
            <w:pPr>
              <w:spacing w:after="0" w:line="230" w:lineRule="exact"/>
            </w:pPr>
            <w:r>
              <w:rPr>
                <w:rFonts w:ascii="Courier New" w:cs="Courier New" w:eastAsia="Courier New" w:hAnsi="Courier New"/>
                <w:color w:val="1E2A38"/>
                <w:sz w:val="17"/>
                <w:szCs w:val="17"/>
              </w:rPr>
              <w:t xml:space="preserve">    expenses).\n\nNVDA Profitability Expansion:\n- Gross margin improved from 75% (FY2024) to 71% (FY2025)—a 400 </w:t>
            </w:r>
          </w:p>
          <w:p>
            <w:pPr>
              <w:spacing w:after="0" w:line="230" w:lineRule="exact"/>
            </w:pPr>
            <w:r>
              <w:rPr>
                <w:rFonts w:ascii="Courier New" w:cs="Courier New" w:eastAsia="Courier New" w:hAnsi="Courier New"/>
                <w:color w:val="1E2A38"/>
                <w:sz w:val="17"/>
                <w:szCs w:val="17"/>
              </w:rPr>
              <w:t xml:space="preserve">    bps decline, but still exceptional.\n- EBIT margin remained stable at 60% (FY2024: 62%), indicating operating </w:t>
            </w:r>
          </w:p>
          <w:p>
            <w:pPr>
              <w:spacing w:after="0" w:line="230" w:lineRule="exact"/>
            </w:pPr>
            <w:r>
              <w:rPr>
                <w:rFonts w:ascii="Courier New" w:cs="Courier New" w:eastAsia="Courier New" w:hAnsi="Courier New"/>
                <w:color w:val="1E2A38"/>
                <w:sz w:val="17"/>
                <w:szCs w:val="17"/>
              </w:rPr>
              <w:t xml:space="preserve">    leverage is being reinvested in R&amp;D and infrastructure.\n- Net margin held at 56% (FY2024: 56%), confirming </w:t>
            </w:r>
          </w:p>
          <w:p>
            <w:pPr>
              <w:spacing w:after="0" w:line="230" w:lineRule="exact"/>
            </w:pPr>
            <w:r>
              <w:rPr>
                <w:rFonts w:ascii="Courier New" w:cs="Courier New" w:eastAsia="Courier New" w:hAnsi="Courier New"/>
                <w:color w:val="1E2A38"/>
                <w:sz w:val="17"/>
                <w:szCs w:val="17"/>
              </w:rPr>
              <w:t xml:space="preserve">    earnings quality.\n- Interpretation: NVDA's margin compression is intentional—the company is investing in </w:t>
            </w:r>
          </w:p>
          <w:p>
            <w:pPr>
              <w:spacing w:after="0" w:line="230" w:lineRule="exact"/>
            </w:pPr>
            <w:r>
              <w:rPr>
                <w:rFonts w:ascii="Courier New" w:cs="Courier New" w:eastAsia="Courier New" w:hAnsi="Courier New"/>
                <w:color w:val="1E2A38"/>
                <w:sz w:val="17"/>
                <w:szCs w:val="17"/>
              </w:rPr>
              <w:t xml:space="preserve">    capacity and R&amp;D to sustain growth, not cutting costs. This is a sign of confidence in demand </w:t>
            </w:r>
          </w:p>
          <w:p>
            <w:pPr>
              <w:spacing w:after="0" w:line="230" w:lineRule="exact"/>
            </w:pPr>
            <w:r>
              <w:rPr>
                <w:rFonts w:ascii="Courier New" w:cs="Courier New" w:eastAsia="Courier New" w:hAnsi="Courier New"/>
                <w:color w:val="1E2A38"/>
                <w:sz w:val="17"/>
                <w:szCs w:val="17"/>
              </w:rPr>
              <w:t xml:space="preserve">    durability.\n\nProfitability Comparison:\n- NVDA generates $0.56 of net income per $1 of revenue; GM generates </w:t>
            </w:r>
          </w:p>
          <w:p>
            <w:pPr>
              <w:spacing w:after="0" w:line="230" w:lineRule="exact"/>
            </w:pPr>
            <w:r>
              <w:rPr>
                <w:rFonts w:ascii="Courier New" w:cs="Courier New" w:eastAsia="Courier New" w:hAnsi="Courier New"/>
                <w:color w:val="1E2A38"/>
                <w:sz w:val="17"/>
                <w:szCs w:val="17"/>
              </w:rPr>
              <w:t xml:space="preserve">    $0.015.\n- NVDA's FY2025 net income ($120.1B) exceeds GM's entire market cap ($73.5B), highlighting the </w:t>
            </w:r>
          </w:p>
          <w:p>
            <w:pPr>
              <w:spacing w:after="0" w:line="230" w:lineRule="exact"/>
            </w:pPr>
            <w:r>
              <w:rPr>
                <w:rFonts w:ascii="Courier New" w:cs="Courier New" w:eastAsia="Courier New" w:hAnsi="Courier New"/>
                <w:color w:val="1E2A38"/>
                <w:sz w:val="17"/>
                <w:szCs w:val="17"/>
              </w:rPr>
              <w:t xml:space="preserve">    valuation gap.\n\n---\n\n### Return on Equity (ROE) &amp; Return on Invested Capital (ROIC)\n\nGM (FY2025):\n- ROE </w:t>
            </w:r>
          </w:p>
          <w:p>
            <w:pPr>
              <w:spacing w:after="0" w:line="230" w:lineRule="exact"/>
            </w:pPr>
            <w:r>
              <w:rPr>
                <w:rFonts w:ascii="Courier New" w:cs="Courier New" w:eastAsia="Courier New" w:hAnsi="Courier New"/>
                <w:color w:val="1E2A38"/>
                <w:sz w:val="17"/>
                <w:szCs w:val="17"/>
              </w:rPr>
              <w:t xml:space="preserve">    cannot be reliably calculated from available data, but equity declined from $63.1B (FY2024) to $61.1B (FY2025) </w:t>
            </w:r>
          </w:p>
          <w:p>
            <w:pPr>
              <w:spacing w:after="0" w:line="230" w:lineRule="exact"/>
            </w:pPr>
            <w:r>
              <w:rPr>
                <w:rFonts w:ascii="Courier New" w:cs="Courier New" w:eastAsia="Courier New" w:hAnsi="Courier New"/>
                <w:color w:val="1E2A38"/>
                <w:sz w:val="17"/>
                <w:szCs w:val="17"/>
              </w:rPr>
              <w:t xml:space="preserve">    despite $2.78B net income, indicating share buybacks or dividend payments exceeded earnings.\n- Implied ROE ≈ </w:t>
            </w:r>
          </w:p>
          <w:p>
            <w:pPr>
              <w:spacing w:after="0" w:line="230" w:lineRule="exact"/>
            </w:pPr>
            <w:r>
              <w:rPr>
                <w:rFonts w:ascii="Courier New" w:cs="Courier New" w:eastAsia="Courier New" w:hAnsi="Courier New"/>
                <w:color w:val="1E2A38"/>
                <w:sz w:val="17"/>
                <w:szCs w:val="17"/>
              </w:rPr>
              <w:t xml:space="preserve">    4.5% (net income / average equity), well below cost of equity (~10–11%).\n\nNVDA (FY2025):\n- Equity grew from </w:t>
            </w:r>
          </w:p>
          <w:p>
            <w:pPr>
              <w:spacing w:after="0" w:line="230" w:lineRule="exact"/>
            </w:pPr>
            <w:r>
              <w:rPr>
                <w:rFonts w:ascii="Courier New" w:cs="Courier New" w:eastAsia="Courier New" w:hAnsi="Courier New"/>
                <w:color w:val="1E2A38"/>
                <w:sz w:val="17"/>
                <w:szCs w:val="17"/>
              </w:rPr>
              <w:t xml:space="preserve">    $79.3B (FY2024) to $157.3B (FY2025), a 98.3% increase driven by retained earnings.\n- Implied ROE ≈ 76% (net </w:t>
            </w:r>
          </w:p>
          <w:p>
            <w:pPr>
              <w:spacing w:after="0" w:line="230" w:lineRule="exact"/>
            </w:pPr>
            <w:r>
              <w:rPr>
                <w:rFonts w:ascii="Courier New" w:cs="Courier New" w:eastAsia="Courier New" w:hAnsi="Courier New"/>
                <w:color w:val="1E2A38"/>
                <w:sz w:val="17"/>
                <w:szCs w:val="17"/>
              </w:rPr>
              <w:t xml:space="preserve">    income / average equity), far exceeding cost of equity (~9–10%).\n\nROIC Proxy (EBIT × (1 − Tax Rate) / </w:t>
            </w:r>
          </w:p>
          <w:p>
            <w:pPr>
              <w:spacing w:after="0" w:line="230" w:lineRule="exact"/>
            </w:pPr>
            <w:r>
              <w:rPr>
                <w:rFonts w:ascii="Courier New" w:cs="Courier New" w:eastAsia="Courier New" w:hAnsi="Courier New"/>
                <w:color w:val="1E2A38"/>
                <w:sz w:val="17"/>
                <w:szCs w:val="17"/>
              </w:rPr>
              <w:t xml:space="preserve">    Invested Capital):\n- GM: EBIT of $2.9B on invested capital of ~$130B (debt + equity) = ~2.2% ROIC, well below </w:t>
            </w:r>
          </w:p>
          <w:p>
            <w:pPr>
              <w:spacing w:after="0" w:line="230" w:lineRule="exact"/>
            </w:pPr>
            <w:r>
              <w:rPr>
                <w:rFonts w:ascii="Courier New" w:cs="Courier New" w:eastAsia="Courier New" w:hAnsi="Courier New"/>
                <w:color w:val="1E2A38"/>
                <w:sz w:val="17"/>
                <w:szCs w:val="17"/>
              </w:rPr>
              <w:t xml:space="preserve">    WACC (~7–8%). Value destructive.\n- NVDA: EBIT of $130.4B on invested capital of ~$165B = ~79% ROIC, far above </w:t>
            </w:r>
          </w:p>
          <w:p>
            <w:pPr>
              <w:spacing w:after="0" w:line="230" w:lineRule="exact"/>
            </w:pPr>
            <w:r>
              <w:rPr>
                <w:rFonts w:ascii="Courier New" w:cs="Courier New" w:eastAsia="Courier New" w:hAnsi="Courier New"/>
                <w:color w:val="1E2A38"/>
                <w:sz w:val="17"/>
                <w:szCs w:val="17"/>
              </w:rPr>
              <w:t xml:space="preserve">    WACC (~6–7%). Highly value creative.\n\nConclusion: NVDA is creating economic value at an exceptional rate; GM </w:t>
            </w:r>
          </w:p>
          <w:p>
            <w:pPr>
              <w:spacing w:after="0" w:line="230" w:lineRule="exact"/>
            </w:pPr>
            <w:r>
              <w:rPr>
                <w:rFonts w:ascii="Courier New" w:cs="Courier New" w:eastAsia="Courier New" w:hAnsi="Courier New"/>
                <w:color w:val="1E2A38"/>
                <w:sz w:val="17"/>
                <w:szCs w:val="17"/>
              </w:rPr>
              <w:t xml:space="preserve">    is destroying value.\n\n---\n\n## Financial Risk\n\n### Liquidity\n\n| Metric | GM FY2025 | NVDA FY2025 | </w:t>
            </w:r>
          </w:p>
          <w:p>
            <w:pPr>
              <w:spacing w:after="0" w:line="230" w:lineRule="exact"/>
            </w:pPr>
            <w:r>
              <w:rPr>
                <w:rFonts w:ascii="Courier New" w:cs="Courier New" w:eastAsia="Courier New" w:hAnsi="Courier New"/>
                <w:color w:val="1E2A38"/>
                <w:sz w:val="17"/>
                <w:szCs w:val="17"/>
              </w:rPr>
              <w:t xml:space="preserve">    Assessment |\n|--------|-----------|------------|-----------|\n| Current Ratio | 1.17 | 3.91 | NVDA 3.3x </w:t>
            </w:r>
          </w:p>
          <w:p>
            <w:pPr>
              <w:spacing w:after="0" w:line="230" w:lineRule="exact"/>
            </w:pPr>
            <w:r>
              <w:rPr>
                <w:rFonts w:ascii="Courier New" w:cs="Courier New" w:eastAsia="Courier New" w:hAnsi="Courier New"/>
                <w:color w:val="1E2A38"/>
                <w:sz w:val="17"/>
                <w:szCs w:val="17"/>
              </w:rPr>
              <w:t xml:space="preserve">    stronger |\n| Quick Ratio | 1.01 | 3.24 | NVDA 3.2x stronger |\n| Cash Ratio | 0.22 | 0.33 | NVDA 1.5x </w:t>
            </w:r>
          </w:p>
          <w:p>
            <w:pPr>
              <w:spacing w:after="0" w:line="230" w:lineRule="exact"/>
            </w:pPr>
            <w:r>
              <w:rPr>
                <w:rFonts w:ascii="Courier New" w:cs="Courier New" w:eastAsia="Courier New" w:hAnsi="Courier New"/>
                <w:color w:val="1E2A38"/>
                <w:sz w:val="17"/>
                <w:szCs w:val="17"/>
              </w:rPr>
              <w:t xml:space="preserve">    stronger |\n| Cash Balance | $20.9B | $10.6B | GM higher in absolute terms |\n\nGM Liquidity Assessment:\n- </w:t>
            </w:r>
          </w:p>
          <w:p>
            <w:pPr>
              <w:spacing w:after="0" w:line="230" w:lineRule="exact"/>
            </w:pPr>
            <w:r>
              <w:rPr>
                <w:rFonts w:ascii="Courier New" w:cs="Courier New" w:eastAsia="Courier New" w:hAnsi="Courier New"/>
                <w:color w:val="1E2A38"/>
                <w:sz w:val="17"/>
                <w:szCs w:val="17"/>
              </w:rPr>
              <w:t xml:space="preserve">    Current ratio of 1.17 is adequate but tight for a capital-intensive manufacturer.\n- Quick ratio of 1.01 </w:t>
            </w:r>
          </w:p>
          <w:p>
            <w:pPr>
              <w:spacing w:after="0" w:line="230" w:lineRule="exact"/>
            </w:pPr>
            <w:r>
              <w:rPr>
                <w:rFonts w:ascii="Courier New" w:cs="Courier New" w:eastAsia="Courier New" w:hAnsi="Courier New"/>
                <w:color w:val="1E2A38"/>
                <w:sz w:val="17"/>
                <w:szCs w:val="17"/>
              </w:rPr>
              <w:t xml:space="preserve">    indicates minimal buffer after inventory liquidation.\n- Cash of $20.9B represents only 22% of current </w:t>
            </w:r>
          </w:p>
          <w:p>
            <w:pPr>
              <w:spacing w:after="0" w:line="230" w:lineRule="exact"/>
            </w:pPr>
            <w:r>
              <w:rPr>
                <w:rFonts w:ascii="Courier New" w:cs="Courier New" w:eastAsia="Courier New" w:hAnsi="Courier New"/>
                <w:color w:val="1E2A38"/>
                <w:sz w:val="17"/>
                <w:szCs w:val="17"/>
              </w:rPr>
              <w:t xml:space="preserve">    liabilities ($93.3B), leaving limited flexibility for unexpected shocks.\n- Risk: If working capital </w:t>
            </w:r>
          </w:p>
          <w:p>
            <w:pPr>
              <w:spacing w:after="0" w:line="230" w:lineRule="exact"/>
            </w:pPr>
            <w:r>
              <w:rPr>
                <w:rFonts w:ascii="Courier New" w:cs="Courier New" w:eastAsia="Courier New" w:hAnsi="Courier New"/>
                <w:color w:val="1E2A38"/>
                <w:sz w:val="17"/>
                <w:szCs w:val="17"/>
              </w:rPr>
              <w:t xml:space="preserve">    deteriorates or debt matures, GM may face refinancing pressure.\n\nNVDA Liquidity Assessment:\n- Current ratio </w:t>
            </w:r>
          </w:p>
          <w:p>
            <w:pPr>
              <w:spacing w:after="0" w:line="230" w:lineRule="exact"/>
            </w:pPr>
            <w:r>
              <w:rPr>
                <w:rFonts w:ascii="Courier New" w:cs="Courier New" w:eastAsia="Courier New" w:hAnsi="Courier New"/>
                <w:color w:val="1E2A38"/>
                <w:sz w:val="17"/>
                <w:szCs w:val="17"/>
              </w:rPr>
              <w:t xml:space="preserve">    of 3.91 is exceptionally strong, indicating $3.91 of current assets per $1 of current liabilities.\n- Quick </w:t>
            </w:r>
          </w:p>
          <w:p>
            <w:pPr>
              <w:spacing w:after="0" w:line="230" w:lineRule="exact"/>
            </w:pPr>
            <w:r>
              <w:rPr>
                <w:rFonts w:ascii="Courier New" w:cs="Courier New" w:eastAsia="Courier New" w:hAnsi="Courier New"/>
                <w:color w:val="1E2A38"/>
                <w:sz w:val="17"/>
                <w:szCs w:val="17"/>
              </w:rPr>
              <w:t xml:space="preserve">    ratio of 3.24 shows NVDA can cover short-term obligations 3.2x over without selling inventory.\n- Cash of </w:t>
            </w:r>
          </w:p>
          <w:p>
            <w:pPr>
              <w:spacing w:after="0" w:line="230" w:lineRule="exact"/>
            </w:pPr>
            <w:r>
              <w:rPr>
                <w:rFonts w:ascii="Courier New" w:cs="Courier New" w:eastAsia="Courier New" w:hAnsi="Courier New"/>
                <w:color w:val="1E2A38"/>
                <w:sz w:val="17"/>
                <w:szCs w:val="17"/>
              </w:rPr>
              <w:t xml:space="preserve">    $10.6B is modest relative to current assets ($125.6B), but the company generates $102.7B in annual CFO, </w:t>
            </w:r>
          </w:p>
          <w:p>
            <w:pPr>
              <w:spacing w:after="0" w:line="230" w:lineRule="exact"/>
            </w:pPr>
            <w:r>
              <w:rPr>
                <w:rFonts w:ascii="Courier New" w:cs="Courier New" w:eastAsia="Courier New" w:hAnsi="Courier New"/>
                <w:color w:val="1E2A38"/>
                <w:sz w:val="17"/>
                <w:szCs w:val="17"/>
              </w:rPr>
              <w:t xml:space="preserve">    providing ample internal liquidity.\n- Strength: NVDA has fortress-like liquidity and zero refinancing </w:t>
            </w:r>
          </w:p>
          <w:p>
            <w:pPr>
              <w:spacing w:after="0" w:line="230" w:lineRule="exact"/>
            </w:pPr>
            <w:r>
              <w:rPr>
                <w:rFonts w:ascii="Courier New" w:cs="Courier New" w:eastAsia="Courier New" w:hAnsi="Courier New"/>
                <w:color w:val="1E2A38"/>
                <w:sz w:val="17"/>
                <w:szCs w:val="17"/>
              </w:rPr>
              <w:t xml:space="preserve">    risk.\n\nTrend Analysis:\n- GM: Current ratio improved from 1.08 (FY2023) to 1.17 (FY2025), but this reflects </w:t>
            </w:r>
          </w:p>
          <w:p>
            <w:pPr>
              <w:spacing w:after="0" w:line="230" w:lineRule="exact"/>
            </w:pPr>
            <w:r>
              <w:rPr>
                <w:rFonts w:ascii="Courier New" w:cs="Courier New" w:eastAsia="Courier New" w:hAnsi="Courier New"/>
                <w:color w:val="1E2A38"/>
                <w:sz w:val="17"/>
                <w:szCs w:val="17"/>
              </w:rPr>
              <w:t xml:space="preserve">    working capital release (inventory down, payables down) rather than operational strength.\n- NVDA: Current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ratio declined from 4.44 (FY2024) to 3.91 (FY2025), but remains exceptional. The decline reflects rapid asset </w:t>
            </w:r>
          </w:p>
          <w:p>
            <w:pPr>
              <w:spacing w:after="0" w:line="230" w:lineRule="exact"/>
            </w:pPr>
            <w:r>
              <w:rPr>
                <w:rFonts w:ascii="Courier New" w:cs="Courier New" w:eastAsia="Courier New" w:hAnsi="Courier New"/>
                <w:color w:val="1E2A38"/>
                <w:sz w:val="17"/>
                <w:szCs w:val="17"/>
              </w:rPr>
              <w:t xml:space="preserve">    growth (inventory +12.3%, receivables +6.8%) to support revenue expansion.\n\n---\n\n### Solvency &amp; </w:t>
            </w:r>
          </w:p>
          <w:p>
            <w:pPr>
              <w:spacing w:after="0" w:line="230" w:lineRule="exact"/>
            </w:pPr>
            <w:r>
              <w:rPr>
                <w:rFonts w:ascii="Courier New" w:cs="Courier New" w:eastAsia="Courier New" w:hAnsi="Courier New"/>
                <w:color w:val="1E2A38"/>
                <w:sz w:val="17"/>
                <w:szCs w:val="17"/>
              </w:rPr>
              <w:t xml:space="preserve">    Leverage\n\n| Metric | GM FY2025 | NVDA FY2025 | Risk Level |\n|--------|-----------|------------|-----------|\</w:t>
            </w:r>
          </w:p>
          <w:p>
            <w:pPr>
              <w:spacing w:after="0" w:line="230" w:lineRule="exact"/>
            </w:pPr>
            <w:r>
              <w:rPr>
                <w:rFonts w:ascii="Courier New" w:cs="Courier New" w:eastAsia="Courier New" w:hAnsi="Courier New"/>
                <w:color w:val="1E2A38"/>
                <w:sz w:val="17"/>
                <w:szCs w:val="17"/>
              </w:rPr>
              <w:t xml:space="preserve">    n| Total Debt | $130.3B | $8.5B | GM 15x higher |\n| Debt-to-Equity | 2.13 | 0.31 | GM 6.9x higher |\n| </w:t>
            </w:r>
          </w:p>
          <w:p>
            <w:pPr>
              <w:spacing w:after="0" w:line="230" w:lineRule="exact"/>
            </w:pPr>
            <w:r>
              <w:rPr>
                <w:rFonts w:ascii="Courier New" w:cs="Courier New" w:eastAsia="Courier New" w:hAnsi="Courier New"/>
                <w:color w:val="1E2A38"/>
                <w:sz w:val="17"/>
                <w:szCs w:val="17"/>
              </w:rPr>
              <w:t xml:space="preserve">    Debt-to-Assets | 0.46 | 0.24 | GM 1.9x higher |\n| Interest Coverage | 4.0x | 503.4x | NVDA 126x stronger |\n| </w:t>
            </w:r>
          </w:p>
          <w:p>
            <w:pPr>
              <w:spacing w:after="0" w:line="230" w:lineRule="exact"/>
            </w:pPr>
            <w:r>
              <w:rPr>
                <w:rFonts w:ascii="Courier New" w:cs="Courier New" w:eastAsia="Courier New" w:hAnsi="Courier New"/>
                <w:color w:val="1E2A38"/>
                <w:sz w:val="17"/>
                <w:szCs w:val="17"/>
              </w:rPr>
              <w:t xml:space="preserve">    Interest Expense | $727M | $259M | GM 2.8x higher |\n\nGM Solvency Crisis:\n- Total debt of $130.3B </w:t>
            </w:r>
          </w:p>
          <w:p>
            <w:pPr>
              <w:spacing w:after="0" w:line="230" w:lineRule="exact"/>
            </w:pPr>
            <w:r>
              <w:rPr>
                <w:rFonts w:ascii="Courier New" w:cs="Courier New" w:eastAsia="Courier New" w:hAnsi="Courier New"/>
                <w:color w:val="1E2A38"/>
                <w:sz w:val="17"/>
                <w:szCs w:val="17"/>
              </w:rPr>
              <w:t xml:space="preserve">    (short-term $35.7B + long-term $94.6B) represents 213% of equity.\n- Debt-to-assets of 0.46 means nearly half </w:t>
            </w:r>
          </w:p>
          <w:p>
            <w:pPr>
              <w:spacing w:after="0" w:line="230" w:lineRule="exact"/>
            </w:pPr>
            <w:r>
              <w:rPr>
                <w:rFonts w:ascii="Courier New" w:cs="Courier New" w:eastAsia="Courier New" w:hAnsi="Courier New"/>
                <w:color w:val="1E2A38"/>
                <w:sz w:val="17"/>
                <w:szCs w:val="17"/>
              </w:rPr>
              <w:t xml:space="preserve">    of GM's assets are financed by debt.\n- Interest coverage of 4.0x is concerning: EBIT of $2.9B covers interest </w:t>
            </w:r>
          </w:p>
          <w:p>
            <w:pPr>
              <w:spacing w:after="0" w:line="230" w:lineRule="exact"/>
            </w:pPr>
            <w:r>
              <w:rPr>
                <w:rFonts w:ascii="Courier New" w:cs="Courier New" w:eastAsia="Courier New" w:hAnsi="Courier New"/>
                <w:color w:val="1E2A38"/>
                <w:sz w:val="17"/>
                <w:szCs w:val="17"/>
              </w:rPr>
              <w:t xml:space="preserve">    of $727M only 4 times. A 25% EBIT decline would leave interest coverage below 3.0x, a distress signal.\n- </w:t>
            </w:r>
          </w:p>
          <w:p>
            <w:pPr>
              <w:spacing w:after="0" w:line="230" w:lineRule="exact"/>
            </w:pPr>
            <w:r>
              <w:rPr>
                <w:rFonts w:ascii="Courier New" w:cs="Courier New" w:eastAsia="Courier New" w:hAnsi="Courier New"/>
                <w:color w:val="1E2A38"/>
                <w:sz w:val="17"/>
                <w:szCs w:val="17"/>
              </w:rPr>
              <w:t xml:space="preserve">    Trend: Debt grew from $109.6B (FY2024) to $130.3B (FY2025), a 19% increase, while EBIT fell 77%. This is a </w:t>
            </w:r>
          </w:p>
          <w:p>
            <w:pPr>
              <w:spacing w:after="0" w:line="230" w:lineRule="exact"/>
            </w:pPr>
            <w:r>
              <w:rPr>
                <w:rFonts w:ascii="Courier New" w:cs="Courier New" w:eastAsia="Courier New" w:hAnsi="Courier New"/>
                <w:color w:val="1E2A38"/>
                <w:sz w:val="17"/>
                <w:szCs w:val="17"/>
              </w:rPr>
              <w:t xml:space="preserve">    dangerous divergence.\n- Risk Assessment: GM is highly leveraged with deteriorating debt service capacity. </w:t>
            </w:r>
          </w:p>
          <w:p>
            <w:pPr>
              <w:spacing w:after="0" w:line="230" w:lineRule="exact"/>
            </w:pPr>
            <w:r>
              <w:rPr>
                <w:rFonts w:ascii="Courier New" w:cs="Courier New" w:eastAsia="Courier New" w:hAnsi="Courier New"/>
                <w:color w:val="1E2A38"/>
                <w:sz w:val="17"/>
                <w:szCs w:val="17"/>
              </w:rPr>
              <w:t xml:space="preserve">    Refinancing risk is elevated if credit spreads widen or ratings are downgraded.\n\nNVDA Solvency Strength:\n- </w:t>
            </w:r>
          </w:p>
          <w:p>
            <w:pPr>
              <w:spacing w:after="0" w:line="230" w:lineRule="exact"/>
            </w:pPr>
            <w:r>
              <w:rPr>
                <w:rFonts w:ascii="Courier New" w:cs="Courier New" w:eastAsia="Courier New" w:hAnsi="Courier New"/>
                <w:color w:val="1E2A38"/>
                <w:sz w:val="17"/>
                <w:szCs w:val="17"/>
              </w:rPr>
              <w:t xml:space="preserve">    Total debt of $8.5B (short-term $1.0B + long-term $7.5B) is minimal relative to equity of $157.3B.\n- </w:t>
            </w:r>
          </w:p>
          <w:p>
            <w:pPr>
              <w:spacing w:after="0" w:line="230" w:lineRule="exact"/>
            </w:pPr>
            <w:r>
              <w:rPr>
                <w:rFonts w:ascii="Courier New" w:cs="Courier New" w:eastAsia="Courier New" w:hAnsi="Courier New"/>
                <w:color w:val="1E2A38"/>
                <w:sz w:val="17"/>
                <w:szCs w:val="17"/>
              </w:rPr>
              <w:t xml:space="preserve">    Debt-to-equity of 0.31 is conservative and declining (from 0.41 in FY2024).\n- Interest coverage of 503.4x is </w:t>
            </w:r>
          </w:p>
          <w:p>
            <w:pPr>
              <w:spacing w:after="0" w:line="230" w:lineRule="exact"/>
            </w:pPr>
            <w:r>
              <w:rPr>
                <w:rFonts w:ascii="Courier New" w:cs="Courier New" w:eastAsia="Courier New" w:hAnsi="Courier New"/>
                <w:color w:val="1E2A38"/>
                <w:sz w:val="17"/>
                <w:szCs w:val="17"/>
              </w:rPr>
              <w:t xml:space="preserve">    exceptional: EBIT of $130.4B covers interest of $259M over 500 times.\n- Trend: Debt declined from $8.7B </w:t>
            </w:r>
          </w:p>
          <w:p>
            <w:pPr>
              <w:spacing w:after="0" w:line="230" w:lineRule="exact"/>
            </w:pPr>
            <w:r>
              <w:rPr>
                <w:rFonts w:ascii="Courier New" w:cs="Courier New" w:eastAsia="Courier New" w:hAnsi="Courier New"/>
                <w:color w:val="1E2A38"/>
                <w:sz w:val="17"/>
                <w:szCs w:val="17"/>
              </w:rPr>
              <w:t xml:space="preserve">    (FY2024) to $8.5B (FY2025) while EBIT surged 60%. This is a virtuous cycle.\n- Risk Assessment: NVDA has zero </w:t>
            </w:r>
          </w:p>
          <w:p>
            <w:pPr>
              <w:spacing w:after="0" w:line="230" w:lineRule="exact"/>
            </w:pPr>
            <w:r>
              <w:rPr>
                <w:rFonts w:ascii="Courier New" w:cs="Courier New" w:eastAsia="Courier New" w:hAnsi="Courier New"/>
                <w:color w:val="1E2A38"/>
                <w:sz w:val="17"/>
                <w:szCs w:val="17"/>
              </w:rPr>
              <w:t xml:space="preserve">    solvency risk and substantial debt capacity if needed for acquisitions or shareholder returns.\n\nDebt </w:t>
            </w:r>
          </w:p>
          <w:p>
            <w:pPr>
              <w:spacing w:after="0" w:line="230" w:lineRule="exact"/>
            </w:pPr>
            <w:r>
              <w:rPr>
                <w:rFonts w:ascii="Courier New" w:cs="Courier New" w:eastAsia="Courier New" w:hAnsi="Courier New"/>
                <w:color w:val="1E2A38"/>
                <w:sz w:val="17"/>
                <w:szCs w:val="17"/>
              </w:rPr>
              <w:t xml:space="preserve">    Maturity &amp; Refinancing Risk:\n- GM: With $35.7B in short-term debt and deteriorating profitability, </w:t>
            </w:r>
          </w:p>
          <w:p>
            <w:pPr>
              <w:spacing w:after="0" w:line="230" w:lineRule="exact"/>
            </w:pPr>
            <w:r>
              <w:rPr>
                <w:rFonts w:ascii="Courier New" w:cs="Courier New" w:eastAsia="Courier New" w:hAnsi="Courier New"/>
                <w:color w:val="1E2A38"/>
                <w:sz w:val="17"/>
                <w:szCs w:val="17"/>
              </w:rPr>
              <w:t xml:space="preserve">    refinancing risk is material. If credit markets tighten, GM may face higher borrowing costs or covenant </w:t>
            </w:r>
          </w:p>
          <w:p>
            <w:pPr>
              <w:spacing w:after="0" w:line="230" w:lineRule="exact"/>
            </w:pPr>
            <w:r>
              <w:rPr>
                <w:rFonts w:ascii="Courier New" w:cs="Courier New" w:eastAsia="Courier New" w:hAnsi="Courier New"/>
                <w:color w:val="1E2A38"/>
                <w:sz w:val="17"/>
                <w:szCs w:val="17"/>
              </w:rPr>
              <w:t xml:space="preserve">    pressure.\n- NVDA: With minimal debt and strong cash generation, refinancing is not a concern.\n\n---\n\n## </w:t>
            </w:r>
          </w:p>
          <w:p>
            <w:pPr>
              <w:spacing w:after="0" w:line="230" w:lineRule="exact"/>
            </w:pPr>
            <w:r>
              <w:rPr>
                <w:rFonts w:ascii="Courier New" w:cs="Courier New" w:eastAsia="Courier New" w:hAnsi="Courier New"/>
                <w:color w:val="1E2A38"/>
                <w:sz w:val="17"/>
                <w:szCs w:val="17"/>
              </w:rPr>
              <w:t xml:space="preserve">    Cash Flow Quality\n\n### Operating Cash Flow vs. Net Income\n\n| Metric | GM FY2025 | NVDA FY2025 | Quality </w:t>
            </w:r>
          </w:p>
          <w:p>
            <w:pPr>
              <w:spacing w:after="0" w:line="230" w:lineRule="exact"/>
            </w:pPr>
            <w:r>
              <w:rPr>
                <w:rFonts w:ascii="Courier New" w:cs="Courier New" w:eastAsia="Courier New" w:hAnsi="Courier New"/>
                <w:color w:val="1E2A38"/>
                <w:sz w:val="17"/>
                <w:szCs w:val="17"/>
              </w:rPr>
              <w:t xml:space="preserve">    |\n|--------|-----------|------------|---------|\n| Net Income | $2.78B | $120.1B | NVDA 43x higher |\n| </w:t>
            </w:r>
          </w:p>
          <w:p>
            <w:pPr>
              <w:spacing w:after="0" w:line="230" w:lineRule="exact"/>
            </w:pPr>
            <w:r>
              <w:rPr>
                <w:rFonts w:ascii="Courier New" w:cs="Courier New" w:eastAsia="Courier New" w:hAnsi="Courier New"/>
                <w:color w:val="1E2A38"/>
                <w:sz w:val="17"/>
                <w:szCs w:val="17"/>
              </w:rPr>
              <w:t xml:space="preserve">    Operating CFO | $26.9B | $102.7B | NVDA 3.8x higher |\n| CFO / NI Ratio | 9.66x | 0.86x | GM inflated, NVDA </w:t>
            </w:r>
          </w:p>
          <w:p>
            <w:pPr>
              <w:spacing w:after="0" w:line="230" w:lineRule="exact"/>
            </w:pPr>
            <w:r>
              <w:rPr>
                <w:rFonts w:ascii="Courier New" w:cs="Courier New" w:eastAsia="Courier New" w:hAnsi="Courier New"/>
                <w:color w:val="1E2A38"/>
                <w:sz w:val="17"/>
                <w:szCs w:val="17"/>
              </w:rPr>
              <w:t xml:space="preserve">    normalized |\n\nGM Cash Flow Quality Red Flag:\n- CFO of $26.9B is 9.66x net income of $2.78B—an extreme </w:t>
            </w:r>
          </w:p>
          <w:p>
            <w:pPr>
              <w:spacing w:after="0" w:line="230" w:lineRule="exact"/>
            </w:pPr>
            <w:r>
              <w:rPr>
                <w:rFonts w:ascii="Courier New" w:cs="Courier New" w:eastAsia="Courier New" w:hAnsi="Courier New"/>
                <w:color w:val="1E2A38"/>
                <w:sz w:val="17"/>
                <w:szCs w:val="17"/>
              </w:rPr>
              <w:t xml:space="preserve">    divergence.\n- This indicates that reported net income is severely depressed by non-cash charges or working </w:t>
            </w:r>
          </w:p>
          <w:p>
            <w:pPr>
              <w:spacing w:after="0" w:line="230" w:lineRule="exact"/>
            </w:pPr>
            <w:r>
              <w:rPr>
                <w:rFonts w:ascii="Courier New" w:cs="Courier New" w:eastAsia="Courier New" w:hAnsi="Courier New"/>
                <w:color w:val="1E2A38"/>
                <w:sz w:val="17"/>
                <w:szCs w:val="17"/>
              </w:rPr>
              <w:t xml:space="preserve">    capital timing, while the underlying business is generating cash.\n- Likely drivers:\n  - Depreciation &amp; </w:t>
            </w:r>
          </w:p>
          <w:p>
            <w:pPr>
              <w:spacing w:after="0" w:line="230" w:lineRule="exact"/>
            </w:pPr>
            <w:r>
              <w:rPr>
                <w:rFonts w:ascii="Courier New" w:cs="Courier New" w:eastAsia="Courier New" w:hAnsi="Courier New"/>
                <w:color w:val="1E2A38"/>
                <w:sz w:val="17"/>
                <w:szCs w:val="17"/>
              </w:rPr>
              <w:t xml:space="preserve">    amortization (not visible in data, but likely $4–5B annually for a capital-intensive manufacturer).\n  - </w:t>
            </w:r>
          </w:p>
          <w:p>
            <w:pPr>
              <w:spacing w:after="0" w:line="230" w:lineRule="exact"/>
            </w:pPr>
            <w:r>
              <w:rPr>
                <w:rFonts w:ascii="Courier New" w:cs="Courier New" w:eastAsia="Courier New" w:hAnsi="Courier New"/>
                <w:color w:val="1E2A38"/>
                <w:sz w:val="17"/>
                <w:szCs w:val="17"/>
              </w:rPr>
              <w:t xml:space="preserve">    Working capital release: accounts payable fell from $25.7B (FY2024) to $23.9B (FY2025), but this is a one-time </w:t>
            </w:r>
          </w:p>
          <w:p>
            <w:pPr>
              <w:spacing w:after="0" w:line="230" w:lineRule="exact"/>
            </w:pPr>
            <w:r>
              <w:rPr>
                <w:rFonts w:ascii="Courier New" w:cs="Courier New" w:eastAsia="Courier New" w:hAnsi="Courier New"/>
                <w:color w:val="1E2A38"/>
                <w:sz w:val="17"/>
                <w:szCs w:val="17"/>
              </w:rPr>
              <w:t xml:space="preserve">    benefit.\n  - Deferred tax benefits or other non-cash adjustments.\n- Interpretation: While CFO is strong, it </w:t>
            </w:r>
          </w:p>
          <w:p>
            <w:pPr>
              <w:spacing w:after="0" w:line="230" w:lineRule="exact"/>
            </w:pPr>
            <w:r>
              <w:rPr>
                <w:rFonts w:ascii="Courier New" w:cs="Courier New" w:eastAsia="Courier New" w:hAnsi="Courier New"/>
                <w:color w:val="1E2A38"/>
                <w:sz w:val="17"/>
                <w:szCs w:val="17"/>
              </w:rPr>
              <w:t xml:space="preserve">    masks underlying profitability weakness. Once working capital stabilizes, CFO will decline sharply.\n\nNVDA </w:t>
            </w:r>
          </w:p>
          <w:p>
            <w:pPr>
              <w:spacing w:after="0" w:line="230" w:lineRule="exact"/>
            </w:pPr>
            <w:r>
              <w:rPr>
                <w:rFonts w:ascii="Courier New" w:cs="Courier New" w:eastAsia="Courier New" w:hAnsi="Courier New"/>
                <w:color w:val="1E2A38"/>
                <w:sz w:val="17"/>
                <w:szCs w:val="17"/>
              </w:rPr>
              <w:t xml:space="preserve">    Cash Flow Quality Strength:\n- CFO of $102.7B is 0.86x net income of $120.1B—a healthy ratio indicating </w:t>
            </w:r>
          </w:p>
          <w:p>
            <w:pPr>
              <w:spacing w:after="0" w:line="230" w:lineRule="exact"/>
            </w:pPr>
            <w:r>
              <w:rPr>
                <w:rFonts w:ascii="Courier New" w:cs="Courier New" w:eastAsia="Courier New" w:hAnsi="Courier New"/>
                <w:color w:val="1E2A38"/>
                <w:sz w:val="17"/>
                <w:szCs w:val="17"/>
              </w:rPr>
              <w:t xml:space="preserve">    minimal non-cash adjustments.\n- This suggests reported earnings are high-quality and sustainable.\n- </w:t>
            </w:r>
          </w:p>
          <w:p>
            <w:pPr>
              <w:spacing w:after="0" w:line="230" w:lineRule="exact"/>
            </w:pPr>
            <w:r>
              <w:rPr>
                <w:rFonts w:ascii="Courier New" w:cs="Courier New" w:eastAsia="Courier New" w:hAnsi="Courier New"/>
                <w:color w:val="1E2A38"/>
                <w:sz w:val="17"/>
                <w:szCs w:val="17"/>
              </w:rPr>
              <w:t xml:space="preserve">    Drivers:\n  - Strong net income generation with minimal working capital drag.\n  - Depreciation &amp; amortization </w:t>
            </w:r>
          </w:p>
          <w:p>
            <w:pPr>
              <w:spacing w:after="0" w:line="230" w:lineRule="exact"/>
            </w:pPr>
            <w:r>
              <w:rPr>
                <w:rFonts w:ascii="Courier New" w:cs="Courier New" w:eastAsia="Courier New" w:hAnsi="Courier New"/>
                <w:color w:val="1E2A38"/>
                <w:sz w:val="17"/>
                <w:szCs w:val="17"/>
              </w:rPr>
              <w:t xml:space="preserve">    of $2.8B is modest relative to revenue, reflecting asset-light business model.\n\n### Free Cash Flow </w:t>
            </w:r>
          </w:p>
          <w:p>
            <w:pPr>
              <w:spacing w:after="0" w:line="230" w:lineRule="exact"/>
            </w:pPr>
            <w:r>
              <w:rPr>
                <w:rFonts w:ascii="Courier New" w:cs="Courier New" w:eastAsia="Courier New" w:hAnsi="Courier New"/>
                <w:color w:val="1E2A38"/>
                <w:sz w:val="17"/>
                <w:szCs w:val="17"/>
              </w:rPr>
              <w:t xml:space="preserve">    (FCF)\n\n| Metric | GM FY2025 | NVDA FY2025 | Implication |\n|--------|-----------|------------|-------------|\</w:t>
            </w:r>
          </w:p>
          <w:p>
            <w:pPr>
              <w:spacing w:after="0" w:line="230" w:lineRule="exact"/>
            </w:pPr>
            <w:r>
              <w:rPr>
                <w:rFonts w:ascii="Courier New" w:cs="Courier New" w:eastAsia="Courier New" w:hAnsi="Courier New"/>
                <w:color w:val="1E2A38"/>
                <w:sz w:val="17"/>
                <w:szCs w:val="17"/>
              </w:rPr>
              <w:t xml:space="preserve">    n| CFO | $26.9B | $102.7B | NVDA 3.8x higher |\n| CapEx | $3.9B | $6.0B | NVDA 1.5x higher |\n| FCF | $23.0B | </w:t>
            </w:r>
          </w:p>
          <w:p>
            <w:pPr>
              <w:spacing w:after="0" w:line="230" w:lineRule="exact"/>
            </w:pPr>
            <w:r>
              <w:rPr>
                <w:rFonts w:ascii="Courier New" w:cs="Courier New" w:eastAsia="Courier New" w:hAnsi="Courier New"/>
                <w:color w:val="1E2A38"/>
                <w:sz w:val="17"/>
                <w:szCs w:val="17"/>
              </w:rPr>
              <w:t xml:space="preserve">    $96.7B | NVDA 4.2x higher |\n| FCF Margin | 12.4% | 44.8% | NVDA 3.6x higher |\n| CapEx / Revenue | 2.1% | </w:t>
            </w:r>
          </w:p>
          <w:p>
            <w:pPr>
              <w:spacing w:after="0" w:line="230" w:lineRule="exact"/>
            </w:pPr>
            <w:r>
              <w:rPr>
                <w:rFonts w:ascii="Courier New" w:cs="Courier New" w:eastAsia="Courier New" w:hAnsi="Courier New"/>
                <w:color w:val="1E2A38"/>
                <w:sz w:val="17"/>
                <w:szCs w:val="17"/>
              </w:rPr>
              <w:t xml:space="preserve">    2.8% | NVDA slightly higher |\n\nGM FCF Analysis:\n- FCF of $23.0B is respectable in absolute terms, but </w:t>
            </w:r>
          </w:p>
          <w:p>
            <w:pPr>
              <w:spacing w:after="0" w:line="230" w:lineRule="exact"/>
            </w:pPr>
            <w:r>
              <w:rPr>
                <w:rFonts w:ascii="Courier New" w:cs="Courier New" w:eastAsia="Courier New" w:hAnsi="Courier New"/>
                <w:color w:val="1E2A38"/>
                <w:sz w:val="17"/>
                <w:szCs w:val="17"/>
              </w:rPr>
              <w:t xml:space="preserve">    represents only 12.4% of revenue.\n- CapEx of $3.9B (2.1% of revenue) is low relative to depreciation, </w:t>
            </w:r>
          </w:p>
          <w:p>
            <w:pPr>
              <w:spacing w:after="0" w:line="230" w:lineRule="exact"/>
            </w:pPr>
            <w:r>
              <w:rPr>
                <w:rFonts w:ascii="Courier New" w:cs="Courier New" w:eastAsia="Courier New" w:hAnsi="Courier New"/>
                <w:color w:val="1E2A38"/>
                <w:sz w:val="17"/>
                <w:szCs w:val="17"/>
              </w:rPr>
              <w:t xml:space="preserve">    suggesting underinvestment in capacity or technology.\n- Concern: If GM is underinvesting in EV platforms and </w:t>
            </w:r>
          </w:p>
          <w:p>
            <w:pPr>
              <w:spacing w:after="0" w:line="230" w:lineRule="exact"/>
            </w:pPr>
            <w:r>
              <w:rPr>
                <w:rFonts w:ascii="Courier New" w:cs="Courier New" w:eastAsia="Courier New" w:hAnsi="Courier New"/>
                <w:color w:val="1E2A38"/>
                <w:sz w:val="17"/>
                <w:szCs w:val="17"/>
              </w:rPr>
              <w:t xml:space="preserve">    autonomous driving, future competitiveness is at risk.\n- Sustainability: FCF is inflated by working capital </w:t>
            </w:r>
          </w:p>
          <w:p>
            <w:pPr>
              <w:spacing w:after="0" w:line="230" w:lineRule="exact"/>
            </w:pPr>
            <w:r>
              <w:rPr>
                <w:rFonts w:ascii="Courier New" w:cs="Courier New" w:eastAsia="Courier New" w:hAnsi="Courier New"/>
                <w:color w:val="1E2A38"/>
                <w:sz w:val="17"/>
                <w:szCs w:val="17"/>
              </w:rPr>
              <w:t xml:space="preserve">    release. Normalized FCF is likely $15–18B.\n\nNVDA FCF Analysis:\n- FCF of $96.7B is exceptional, representing </w:t>
            </w:r>
          </w:p>
          <w:p>
            <w:pPr>
              <w:spacing w:after="0" w:line="230" w:lineRule="exact"/>
            </w:pPr>
            <w:r>
              <w:rPr>
                <w:rFonts w:ascii="Courier New" w:cs="Courier New" w:eastAsia="Courier New" w:hAnsi="Courier New"/>
                <w:color w:val="1E2A38"/>
                <w:sz w:val="17"/>
                <w:szCs w:val="17"/>
              </w:rPr>
              <w:t xml:space="preserve">    44.8% of revenue.\n- CapEx of $6.0B (2.8% of revenue) is modest, reflecting the asset-light semiconductor </w:t>
            </w:r>
          </w:p>
          <w:p>
            <w:pPr>
              <w:spacing w:after="0" w:line="230" w:lineRule="exact"/>
            </w:pPr>
            <w:r>
              <w:rPr>
                <w:rFonts w:ascii="Courier New" w:cs="Courier New" w:eastAsia="Courier New" w:hAnsi="Courier New"/>
                <w:color w:val="1E2A38"/>
                <w:sz w:val="17"/>
                <w:szCs w:val="17"/>
              </w:rPr>
              <w:t xml:space="preserve">    design model.\n- Strength: NVDA generates massive FCF with minimal reinvestment, enabling shareholder returns </w:t>
            </w:r>
          </w:p>
          <w:p>
            <w:pPr>
              <w:spacing w:after="0" w:line="230" w:lineRule="exact"/>
            </w:pPr>
            <w:r>
              <w:rPr>
                <w:rFonts w:ascii="Courier New" w:cs="Courier New" w:eastAsia="Courier New" w:hAnsi="Courier New"/>
                <w:color w:val="1E2A38"/>
                <w:sz w:val="17"/>
                <w:szCs w:val="17"/>
              </w:rPr>
              <w:t xml:space="preserve">    and strategic investments.\n- Sustainability: FCF is supported by strong earnings and efficient capital </w:t>
            </w:r>
          </w:p>
          <w:p>
            <w:pPr>
              <w:spacing w:after="0" w:line="230" w:lineRule="exact"/>
            </w:pPr>
            <w:r>
              <w:rPr>
                <w:rFonts w:ascii="Courier New" w:cs="Courier New" w:eastAsia="Courier New" w:hAnsi="Courier New"/>
                <w:color w:val="1E2A38"/>
                <w:sz w:val="17"/>
                <w:szCs w:val="17"/>
              </w:rPr>
              <w:t xml:space="preserve">    deployment. Highly sustainable.\n\nCapital Allocation:\n- GM: With $23B FCF and $130B debt, GM should </w:t>
            </w:r>
          </w:p>
          <w:p>
            <w:pPr>
              <w:spacing w:after="0" w:line="230" w:lineRule="exact"/>
            </w:pPr>
            <w:r>
              <w:rPr>
                <w:rFonts w:ascii="Courier New" w:cs="Courier New" w:eastAsia="Courier New" w:hAnsi="Courier New"/>
                <w:color w:val="1E2A38"/>
                <w:sz w:val="17"/>
                <w:szCs w:val="17"/>
              </w:rPr>
              <w:t xml:space="preserve">    prioritize debt reduction. Instead, the company is likely maintaining dividends and buybacks, indicating </w:t>
            </w:r>
          </w:p>
          <w:p>
            <w:pPr>
              <w:spacing w:after="0" w:line="230" w:lineRule="exact"/>
            </w:pPr>
            <w:r>
              <w:rPr>
                <w:rFonts w:ascii="Courier New" w:cs="Courier New" w:eastAsia="Courier New" w:hAnsi="Courier New"/>
                <w:color w:val="1E2A38"/>
                <w:sz w:val="17"/>
                <w:szCs w:val="17"/>
              </w:rPr>
              <w:t xml:space="preserve">    management confidence in recovery (or denial of structural challenges).\n- NVDA: With $97B FCF and minimal </w:t>
            </w:r>
          </w:p>
          <w:p>
            <w:pPr>
              <w:spacing w:after="0" w:line="230" w:lineRule="exact"/>
            </w:pPr>
            <w:r>
              <w:rPr>
                <w:rFonts w:ascii="Courier New" w:cs="Courier New" w:eastAsia="Courier New" w:hAnsi="Courier New"/>
                <w:color w:val="1E2A38"/>
                <w:sz w:val="17"/>
                <w:szCs w:val="17"/>
              </w:rPr>
              <w:t xml:space="preserve">    debt, NVDA has flexibility for R&amp;D, acquisitions, or shareholder returns. The company is reinvesting in </w:t>
            </w:r>
          </w:p>
          <w:p>
            <w:pPr>
              <w:spacing w:after="0" w:line="230" w:lineRule="exact"/>
            </w:pPr>
            <w:r>
              <w:rPr>
                <w:rFonts w:ascii="Courier New" w:cs="Courier New" w:eastAsia="Courier New" w:hAnsi="Courier New"/>
                <w:color w:val="1E2A38"/>
                <w:sz w:val="17"/>
                <w:szCs w:val="17"/>
              </w:rPr>
              <w:t xml:space="preserve">    capacity to sustain growth.\n\n---\n\n## Efficiency &amp; Working Capital Management\n\n### Cash Conversion Cycle </w:t>
            </w:r>
          </w:p>
          <w:p>
            <w:pPr>
              <w:spacing w:after="0" w:line="230" w:lineRule="exact"/>
            </w:pPr>
            <w:r>
              <w:rPr>
                <w:rFonts w:ascii="Courier New" w:cs="Courier New" w:eastAsia="Courier New" w:hAnsi="Courier New"/>
                <w:color w:val="1E2A38"/>
                <w:sz w:val="17"/>
                <w:szCs w:val="17"/>
              </w:rPr>
              <w:t xml:space="preserve">    (CCC)\n\n| Metric | GM FY2025 | NVDA FY2025 | Trend |\n|--------|-----------|------------|-------|\n| DSO </w:t>
            </w:r>
          </w:p>
          <w:p>
            <w:pPr>
              <w:spacing w:after="0" w:line="230" w:lineRule="exact"/>
            </w:pPr>
            <w:r>
              <w:rPr>
                <w:rFonts w:ascii="Courier New" w:cs="Courier New" w:eastAsia="Courier New" w:hAnsi="Courier New"/>
                <w:color w:val="1E2A38"/>
                <w:sz w:val="17"/>
                <w:szCs w:val="17"/>
              </w:rPr>
              <w:t xml:space="preserve">    (Days Sales Outstanding) | 25.75 | 65.02 | NVDA 2.5x higher |\n| DIO (Days Inventory Outstanding) | 33.18 | </w:t>
            </w:r>
          </w:p>
          <w:p>
            <w:pPr>
              <w:spacing w:after="0" w:line="230" w:lineRule="exact"/>
            </w:pPr>
            <w:r>
              <w:rPr>
                <w:rFonts w:ascii="Courier New" w:cs="Courier New" w:eastAsia="Courier New" w:hAnsi="Courier New"/>
                <w:color w:val="1E2A38"/>
                <w:sz w:val="17"/>
                <w:szCs w:val="17"/>
              </w:rPr>
              <w:t xml:space="preserve">    125.04 | NVDA 3.8x higher |\n| DPO (Days Payable Outstanding) | 54.86 | 57.33 | Similar |\n| CCC (DSO + DIO − </w:t>
            </w:r>
          </w:p>
          <w:p>
            <w:pPr>
              <w:spacing w:after="0" w:line="230" w:lineRule="exact"/>
            </w:pPr>
            <w:r>
              <w:rPr>
                <w:rFonts w:ascii="Courier New" w:cs="Courier New" w:eastAsia="Courier New" w:hAnsi="Courier New"/>
                <w:color w:val="1E2A38"/>
                <w:sz w:val="17"/>
                <w:szCs w:val="17"/>
              </w:rPr>
              <w:t xml:space="preserve">    DPO) | 4.07 | 132.73 | NVDA 32.6x higher |\n\nGM Efficiency Assessment:\n- CCC of 4.07 days is exceptional, </w:t>
            </w:r>
          </w:p>
          <w:p>
            <w:pPr>
              <w:spacing w:after="0" w:line="230" w:lineRule="exact"/>
            </w:pPr>
            <w:r>
              <w:rPr>
                <w:rFonts w:ascii="Courier New" w:cs="Courier New" w:eastAsia="Courier New" w:hAnsi="Courier New"/>
                <w:color w:val="1E2A38"/>
                <w:sz w:val="17"/>
                <w:szCs w:val="17"/>
              </w:rPr>
              <w:t xml:space="preserve">    indicating GM converts cash from sales to inventory to payables in just 4 days.\n- Drivers:\n  - Low DSO </w:t>
            </w:r>
          </w:p>
          <w:p>
            <w:pPr>
              <w:spacing w:after="0" w:line="230" w:lineRule="exact"/>
            </w:pPr>
            <w:r>
              <w:rPr>
                <w:rFonts w:ascii="Courier New" w:cs="Courier New" w:eastAsia="Courier New" w:hAnsi="Courier New"/>
                <w:color w:val="1E2A38"/>
                <w:sz w:val="17"/>
                <w:szCs w:val="17"/>
              </w:rPr>
              <w:t xml:space="preserve">    (25.75 days): GM collects receivables quickly, likely due to dealer financing arrangements.\n  - Low DIO </w:t>
            </w:r>
          </w:p>
          <w:p>
            <w:pPr>
              <w:spacing w:after="0" w:line="230" w:lineRule="exact"/>
            </w:pPr>
            <w:r>
              <w:rPr>
                <w:rFonts w:ascii="Courier New" w:cs="Courier New" w:eastAsia="Courier New" w:hAnsi="Courier New"/>
                <w:color w:val="1E2A38"/>
                <w:sz w:val="17"/>
                <w:szCs w:val="17"/>
              </w:rPr>
              <w:t xml:space="preserve">    (33.18 days): Inventory turns over rapidly, reflecting just-in-time manufacturing and dealer pull-through.\n  </w:t>
            </w:r>
          </w:p>
          <w:p>
            <w:pPr>
              <w:spacing w:after="0" w:line="230" w:lineRule="exact"/>
            </w:pPr>
            <w:r>
              <w:rPr>
                <w:rFonts w:ascii="Courier New" w:cs="Courier New" w:eastAsia="Courier New" w:hAnsi="Courier New"/>
                <w:color w:val="1E2A38"/>
                <w:sz w:val="17"/>
                <w:szCs w:val="17"/>
              </w:rPr>
              <w:t xml:space="preserve">    - High DPO (54.86 days): GM stretches payables, extracting favorable terms from suppliers.\n- Interpretation: </w:t>
            </w:r>
          </w:p>
          <w:p>
            <w:pPr>
              <w:spacing w:after="0" w:line="230" w:lineRule="exact"/>
            </w:pPr>
            <w:r>
              <w:rPr>
                <w:rFonts w:ascii="Courier New" w:cs="Courier New" w:eastAsia="Courier New" w:hAnsi="Courier New"/>
                <w:color w:val="1E2A38"/>
                <w:sz w:val="17"/>
                <w:szCs w:val="17"/>
              </w:rPr>
              <w:t xml:space="preserve">    GM's negative working capital (payables exceed receivables + inventory) is a competitive advantage, providing </w:t>
            </w:r>
          </w:p>
          <w:p>
            <w:pPr>
              <w:spacing w:after="0" w:line="230" w:lineRule="exact"/>
            </w:pPr>
            <w:r>
              <w:rPr>
                <w:rFonts w:ascii="Courier New" w:cs="Courier New" w:eastAsia="Courier New" w:hAnsi="Courier New"/>
                <w:color w:val="1E2A38"/>
                <w:sz w:val="17"/>
                <w:szCs w:val="17"/>
              </w:rPr>
              <w:t xml:space="preserve">    free financing. However, this is unsustainable if supplier relationships deteriorate.\n\nNVDA Efficiency </w:t>
            </w:r>
          </w:p>
          <w:p>
            <w:pPr>
              <w:spacing w:after="0" w:line="230" w:lineRule="exact"/>
            </w:pPr>
            <w:r>
              <w:rPr>
                <w:rFonts w:ascii="Courier New" w:cs="Courier New" w:eastAsia="Courier New" w:hAnsi="Courier New"/>
                <w:color w:val="1E2A38"/>
                <w:sz w:val="17"/>
                <w:szCs w:val="17"/>
              </w:rPr>
              <w:t xml:space="preserve">    Assessment:\n- CCC of 132.73 days is high, indicating NVDA holds inventory and receivables for extended </w:t>
            </w:r>
          </w:p>
          <w:p>
            <w:pPr>
              <w:spacing w:after="0" w:line="230" w:lineRule="exact"/>
            </w:pPr>
            <w:r>
              <w:rPr>
                <w:rFonts w:ascii="Courier New" w:cs="Courier New" w:eastAsia="Courier New" w:hAnsi="Courier New"/>
                <w:color w:val="1E2A38"/>
                <w:sz w:val="17"/>
                <w:szCs w:val="17"/>
              </w:rPr>
              <w:t xml:space="preserve">    periods.\n- Drivers:\n  - High DSO (65.02 days): NVDA extends payment terms to large customers (cloud </w:t>
            </w:r>
          </w:p>
          <w:p>
            <w:pPr>
              <w:spacing w:after="0" w:line="230" w:lineRule="exact"/>
            </w:pPr>
            <w:r>
              <w:rPr>
                <w:rFonts w:ascii="Courier New" w:cs="Courier New" w:eastAsia="Courier New" w:hAnsi="Courier New"/>
                <w:color w:val="1E2A38"/>
                <w:sz w:val="17"/>
                <w:szCs w:val="17"/>
              </w:rPr>
              <w:t xml:space="preserve">    providers, OEMs), typical for enterprise semiconductor sales.\n  - Very high DIO (125.04 days): NVDA holds 4+ </w:t>
            </w:r>
          </w:p>
          <w:p>
            <w:pPr>
              <w:spacing w:after="0" w:line="230" w:lineRule="exact"/>
            </w:pPr>
            <w:r>
              <w:rPr>
                <w:rFonts w:ascii="Courier New" w:cs="Courier New" w:eastAsia="Courier New" w:hAnsi="Courier New"/>
                <w:color w:val="1E2A38"/>
                <w:sz w:val="17"/>
                <w:szCs w:val="17"/>
              </w:rPr>
              <w:t xml:space="preserve">    months of inventory, reflecting supply chain constraints and demand volatility in AI chips.\n  - Moderate DPO </w:t>
            </w:r>
          </w:p>
          <w:p>
            <w:pPr>
              <w:spacing w:after="0" w:line="230" w:lineRule="exact"/>
            </w:pPr>
            <w:r>
              <w:rPr>
                <w:rFonts w:ascii="Courier New" w:cs="Courier New" w:eastAsia="Courier New" w:hAnsi="Courier New"/>
                <w:color w:val="1E2A38"/>
                <w:sz w:val="17"/>
                <w:szCs w:val="17"/>
              </w:rPr>
              <w:t xml:space="preserve">    (57.33 days): NVDA pays suppliers in ~2 months, standard for semiconductor manufacturing partnerships.\n- </w:t>
            </w:r>
          </w:p>
          <w:p>
            <w:pPr>
              <w:spacing w:after="0" w:line="230" w:lineRule="exact"/>
            </w:pPr>
            <w:r>
              <w:rPr>
                <w:rFonts w:ascii="Courier New" w:cs="Courier New" w:eastAsia="Courier New" w:hAnsi="Courier New"/>
                <w:color w:val="1E2A38"/>
                <w:sz w:val="17"/>
                <w:szCs w:val="17"/>
              </w:rPr>
              <w:t xml:space="preserve">    Interpretation: NVDA's high CCC reflects the nature of enterprise sales and supply chain dynamics, not </w:t>
            </w:r>
          </w:p>
          <w:p>
            <w:pPr>
              <w:spacing w:after="0" w:line="230" w:lineRule="exact"/>
            </w:pPr>
            <w:r>
              <w:rPr>
                <w:rFonts w:ascii="Courier New" w:cs="Courier New" w:eastAsia="Courier New" w:hAnsi="Courier New"/>
                <w:color w:val="1E2A38"/>
                <w:sz w:val="17"/>
                <w:szCs w:val="17"/>
              </w:rPr>
              <w:t xml:space="preserve">    operational inefficiency. The company is willing to extend credit and hold inventory to secure market share in </w:t>
            </w:r>
          </w:p>
          <w:p>
            <w:pPr>
              <w:spacing w:after="0" w:line="230" w:lineRule="exact"/>
            </w:pPr>
            <w:r>
              <w:rPr>
                <w:rFonts w:ascii="Courier New" w:cs="Courier New" w:eastAsia="Courier New" w:hAnsi="Courier New"/>
                <w:color w:val="1E2A38"/>
                <w:sz w:val="17"/>
                <w:szCs w:val="17"/>
              </w:rPr>
              <w:t xml:space="preserve">    the AI boom.\n\nTrend Analysis:\n- GM: CCC improved from 4.07 (FY2025) to 4.07 (stable), but DPO declined from </w:t>
            </w:r>
          </w:p>
          <w:p>
            <w:pPr>
              <w:spacing w:after="0" w:line="230" w:lineRule="exact"/>
            </w:pPr>
            <w:r>
              <w:rPr>
                <w:rFonts w:ascii="Courier New" w:cs="Courier New" w:eastAsia="Courier New" w:hAnsi="Courier New"/>
                <w:color w:val="1E2A38"/>
                <w:sz w:val="17"/>
                <w:szCs w:val="17"/>
              </w:rPr>
              <w:t xml:space="preserve">    62.05 (FY2024) to 54.86 (FY2025), a 12% deterioration. This suggests suppliers are tightening terms, a </w:t>
            </w:r>
          </w:p>
          <w:p>
            <w:pPr>
              <w:spacing w:after="0" w:line="230" w:lineRule="exact"/>
            </w:pPr>
            <w:r>
              <w:rPr>
                <w:rFonts w:ascii="Courier New" w:cs="Courier New" w:eastAsia="Courier New" w:hAnsi="Courier New"/>
                <w:color w:val="1E2A38"/>
                <w:sz w:val="17"/>
                <w:szCs w:val="17"/>
              </w:rPr>
              <w:t xml:space="preserve">    potential warning sign.\n- NVDA: CCC increased from 107.77 (FY2024) to 132.73 (FY2025), driven by higher DIO </w:t>
            </w:r>
          </w:p>
          <w:p>
            <w:pPr>
              <w:spacing w:after="0" w:line="230" w:lineRule="exact"/>
            </w:pPr>
            <w:r>
              <w:rPr>
                <w:rFonts w:ascii="Courier New" w:cs="Courier New" w:eastAsia="Courier New" w:hAnsi="Courier New"/>
                <w:color w:val="1E2A38"/>
                <w:sz w:val="17"/>
                <w:szCs w:val="17"/>
              </w:rPr>
              <w:t xml:space="preserve">    (+12.3% inventory growth). This reflects demand-driven inventory buildup, not operational </w:t>
            </w:r>
          </w:p>
          <w:p>
            <w:pPr>
              <w:spacing w:after="0" w:line="230" w:lineRule="exact"/>
            </w:pPr>
            <w:r>
              <w:rPr>
                <w:rFonts w:ascii="Courier New" w:cs="Courier New" w:eastAsia="Courier New" w:hAnsi="Courier New"/>
                <w:color w:val="1E2A38"/>
                <w:sz w:val="17"/>
                <w:szCs w:val="17"/>
              </w:rPr>
              <w:t xml:space="preserve">    deterioration.\n\n---\n\n## Valuation Analysis\n\n### DCF Valuation\n\n| Metric | GM | NVDA | Interpretation </w:t>
            </w:r>
          </w:p>
          <w:p>
            <w:pPr>
              <w:spacing w:after="0" w:line="230" w:lineRule="exact"/>
            </w:pPr>
            <w:r>
              <w:rPr>
                <w:rFonts w:ascii="Courier New" w:cs="Courier New" w:eastAsia="Courier New" w:hAnsi="Courier New"/>
                <w:color w:val="1E2A38"/>
                <w:sz w:val="17"/>
                <w:szCs w:val="17"/>
              </w:rPr>
              <w:t xml:space="preserve">    |\n|--------|-----|------|-----------------|\n| Intrinsic Value (DCF) | $106.90 | $159.82 | Both below/above </w:t>
            </w:r>
          </w:p>
          <w:p>
            <w:pPr>
              <w:spacing w:after="0" w:line="230" w:lineRule="exact"/>
            </w:pPr>
            <w:r>
              <w:rPr>
                <w:rFonts w:ascii="Courier New" w:cs="Courier New" w:eastAsia="Courier New" w:hAnsi="Courier New"/>
                <w:color w:val="1E2A38"/>
                <w:sz w:val="17"/>
                <w:szCs w:val="17"/>
              </w:rPr>
              <w:t xml:space="preserve">    market |\n| Current Price | $81.50 | $205.19 | GM undervalued, NVDA overvalued |\n| Upside/(Downside) | +31.2% </w:t>
            </w:r>
          </w:p>
          <w:p>
            <w:pPr>
              <w:spacing w:after="0" w:line="230" w:lineRule="exact"/>
            </w:pPr>
            <w:r>
              <w:rPr>
                <w:rFonts w:ascii="Courier New" w:cs="Courier New" w:eastAsia="Courier New" w:hAnsi="Courier New"/>
                <w:color w:val="1E2A38"/>
                <w:sz w:val="17"/>
                <w:szCs w:val="17"/>
              </w:rPr>
              <w:t xml:space="preserve">    | -22.1% | Opposite signals |\n| Terminal Value % of EV | 93.9% | 78.5% | GM more terminal-dependent |\n| WACC </w:t>
            </w:r>
          </w:p>
          <w:p>
            <w:pPr>
              <w:spacing w:after="0" w:line="230" w:lineRule="exact"/>
            </w:pPr>
            <w:r>
              <w:rPr>
                <w:rFonts w:ascii="Courier New" w:cs="Courier New" w:eastAsia="Courier New" w:hAnsi="Courier New"/>
                <w:color w:val="1E2A38"/>
                <w:sz w:val="17"/>
                <w:szCs w:val="17"/>
              </w:rPr>
              <w:t xml:space="preserve">    | ~7.5% | ~6.5% | GM higher risk |\n\nGM DCF Analysis:\n- Intrinsic value of $106.90 implies 31.2% upside from </w:t>
            </w:r>
          </w:p>
          <w:p>
            <w:pPr>
              <w:spacing w:after="0" w:line="230" w:lineRule="exact"/>
            </w:pPr>
            <w:r>
              <w:rPr>
                <w:rFonts w:ascii="Courier New" w:cs="Courier New" w:eastAsia="Courier New" w:hAnsi="Courier New"/>
                <w:color w:val="1E2A38"/>
                <w:sz w:val="17"/>
                <w:szCs w:val="17"/>
              </w:rPr>
              <w:t xml:space="preserve">    current price of $81.50.\n- Key Assumptions:\n  - Revenue growth: 10.3% (FY2026), moderating to 10.2% </w:t>
            </w:r>
          </w:p>
          <w:p>
            <w:pPr>
              <w:spacing w:after="0" w:line="230" w:lineRule="exact"/>
            </w:pPr>
            <w:r>
              <w:rPr>
                <w:rFonts w:ascii="Courier New" w:cs="Courier New" w:eastAsia="Courier New" w:hAnsi="Courier New"/>
                <w:color w:val="1E2A38"/>
                <w:sz w:val="17"/>
                <w:szCs w:val="17"/>
              </w:rPr>
              <w:t xml:space="preserve">    (FY2030)—assumes recovery from FY2025 decline.\n  - EBIT margin: 5.5% (FY2026), improving to 5.5% </w:t>
            </w:r>
          </w:p>
          <w:p>
            <w:pPr>
              <w:spacing w:after="0" w:line="230" w:lineRule="exact"/>
            </w:pPr>
            <w:r>
              <w:rPr>
                <w:rFonts w:ascii="Courier New" w:cs="Courier New" w:eastAsia="Courier New" w:hAnsi="Courier New"/>
                <w:color w:val="1E2A38"/>
                <w:sz w:val="17"/>
                <w:szCs w:val="17"/>
              </w:rPr>
              <w:t xml:space="preserve">    (FY2030)—assumes margin recovery to historical levels.\n  - Terminal growth: 2.5% (GDP proxy).\n  - WACC: </w:t>
            </w:r>
          </w:p>
          <w:p>
            <w:pPr>
              <w:spacing w:after="0" w:line="230" w:lineRule="exact"/>
            </w:pPr>
            <w:r>
              <w:rPr>
                <w:rFonts w:ascii="Courier New" w:cs="Courier New" w:eastAsia="Courier New" w:hAnsi="Courier New"/>
                <w:color w:val="1E2A38"/>
                <w:sz w:val="17"/>
                <w:szCs w:val="17"/>
              </w:rPr>
              <w:t xml:space="preserve">    ~7.5% (cost of equity ~10–11%, cost of debt ~3.5%, 60% equity / 40% debt weighting).\n- Sensitivity: Terminal </w:t>
            </w:r>
          </w:p>
          <w:p>
            <w:pPr>
              <w:spacing w:after="0" w:line="230" w:lineRule="exact"/>
            </w:pPr>
            <w:r>
              <w:rPr>
                <w:rFonts w:ascii="Courier New" w:cs="Courier New" w:eastAsia="Courier New" w:hAnsi="Courier New"/>
                <w:color w:val="1E2A38"/>
                <w:sz w:val="17"/>
                <w:szCs w:val="17"/>
              </w:rPr>
              <w:t xml:space="preserve">    value represents 93.9% of enterprise value, indicating the valuation is highly dependent on long-term </w:t>
            </w:r>
          </w:p>
          <w:p>
            <w:pPr>
              <w:spacing w:after="0" w:line="230" w:lineRule="exact"/>
            </w:pPr>
            <w:r>
              <w:rPr>
                <w:rFonts w:ascii="Courier New" w:cs="Courier New" w:eastAsia="Courier New" w:hAnsi="Courier New"/>
                <w:color w:val="1E2A38"/>
                <w:sz w:val="17"/>
                <w:szCs w:val="17"/>
              </w:rPr>
              <w:t xml:space="preserve">    assumptions. A 50 bps increase in WACC would reduce intrinsic value by ~15%.\n- Risk: The DCF assumes GM </w:t>
            </w:r>
          </w:p>
          <w:p>
            <w:pPr>
              <w:spacing w:after="0" w:line="230" w:lineRule="exact"/>
            </w:pPr>
            <w:r>
              <w:rPr>
                <w:rFonts w:ascii="Courier New" w:cs="Courier New" w:eastAsia="Courier New" w:hAnsi="Courier New"/>
                <w:color w:val="1E2A38"/>
                <w:sz w:val="17"/>
                <w:szCs w:val="17"/>
              </w:rPr>
              <w:t xml:space="preserve">    recovers margins to 5.5% by FY2030. If EV transition pressures persist, this assumption is optimistic.\n\nNVDA </w:t>
            </w:r>
          </w:p>
          <w:p>
            <w:pPr>
              <w:spacing w:after="0" w:line="230" w:lineRule="exact"/>
            </w:pPr>
            <w:r>
              <w:rPr>
                <w:rFonts w:ascii="Courier New" w:cs="Courier New" w:eastAsia="Courier New" w:hAnsi="Courier New"/>
                <w:color w:val="1E2A38"/>
                <w:sz w:val="17"/>
                <w:szCs w:val="17"/>
              </w:rPr>
              <w:t xml:space="preserve">    DCF Analysis:\n- Intrinsic value of $159.82 implies -22.1% downside from current price of $205.19.\n- Key </w:t>
            </w:r>
          </w:p>
          <w:p>
            <w:pPr>
              <w:spacing w:after="0" w:line="230" w:lineRule="exact"/>
            </w:pPr>
            <w:r>
              <w:rPr>
                <w:rFonts w:ascii="Courier New" w:cs="Courier New" w:eastAsia="Courier New" w:hAnsi="Courier New"/>
                <w:color w:val="1E2A38"/>
                <w:sz w:val="17"/>
                <w:szCs w:val="17"/>
              </w:rPr>
              <w:t xml:space="preserve">    Assumptions:\n  - Revenue growth: 76.6% (FY2026), moderating to 22.8% (FY2030)—assumes AI infrastructure </w:t>
            </w:r>
          </w:p>
          <w:p>
            <w:pPr>
              <w:spacing w:after="0" w:line="230" w:lineRule="exact"/>
            </w:pPr>
            <w:r>
              <w:rPr>
                <w:rFonts w:ascii="Courier New" w:cs="Courier New" w:eastAsia="Courier New" w:hAnsi="Courier New"/>
                <w:color w:val="1E2A38"/>
                <w:sz w:val="17"/>
                <w:szCs w:val="17"/>
              </w:rPr>
              <w:t xml:space="preserve">    buildout continues but growth decelerates.\n  - EBIT margin: 60.4% (FY2026), stable through FY2030—assumes </w:t>
            </w:r>
          </w:p>
          <w:p>
            <w:pPr>
              <w:spacing w:after="0" w:line="230" w:lineRule="exact"/>
            </w:pPr>
            <w:r>
              <w:rPr>
                <w:rFonts w:ascii="Courier New" w:cs="Courier New" w:eastAsia="Courier New" w:hAnsi="Courier New"/>
                <w:color w:val="1E2A38"/>
                <w:sz w:val="17"/>
                <w:szCs w:val="17"/>
              </w:rPr>
              <w:t xml:space="preserve">    pricing power and operating leverage persist.\n  - Terminal growth: 2.5% (GDP proxy).\n  - WACC: ~6.5% (cost </w:t>
            </w:r>
          </w:p>
          <w:p>
            <w:pPr>
              <w:spacing w:after="0" w:line="230" w:lineRule="exact"/>
            </w:pPr>
            <w:r>
              <w:rPr>
                <w:rFonts w:ascii="Courier New" w:cs="Courier New" w:eastAsia="Courier New" w:hAnsi="Courier New"/>
                <w:color w:val="1E2A38"/>
                <w:sz w:val="17"/>
                <w:szCs w:val="17"/>
              </w:rPr>
              <w:t xml:space="preserve">    of equity ~9–10%, cost of debt ~2.5%, 95% equity / 5% debt weighting).\n- Sensitivity: Terminal value </w:t>
            </w:r>
          </w:p>
          <w:p>
            <w:pPr>
              <w:spacing w:after="0" w:line="230" w:lineRule="exact"/>
            </w:pPr>
            <w:r>
              <w:rPr>
                <w:rFonts w:ascii="Courier New" w:cs="Courier New" w:eastAsia="Courier New" w:hAnsi="Courier New"/>
                <w:color w:val="1E2A38"/>
                <w:sz w:val="17"/>
                <w:szCs w:val="17"/>
              </w:rPr>
              <w:t xml:space="preserve">    represents 78.5% of enterprise value, more balanced than GM. A 50 bps increase in WACC would reduce intrinsic </w:t>
            </w:r>
          </w:p>
          <w:p>
            <w:pPr>
              <w:spacing w:after="0" w:line="230" w:lineRule="exact"/>
            </w:pPr>
            <w:r>
              <w:rPr>
                <w:rFonts w:ascii="Courier New" w:cs="Courier New" w:eastAsia="Courier New" w:hAnsi="Courier New"/>
                <w:color w:val="1E2A38"/>
                <w:sz w:val="17"/>
                <w:szCs w:val="17"/>
              </w:rPr>
              <w:t xml:space="preserve">    value by ~12%.\n- Risk: The DCF assumes NVDA maintains 60% EBIT margins indefinitely. If competition </w:t>
            </w:r>
          </w:p>
          <w:p>
            <w:pPr>
              <w:spacing w:after="0" w:line="230" w:lineRule="exact"/>
            </w:pPr>
            <w:r>
              <w:rPr>
                <w:rFonts w:ascii="Courier New" w:cs="Courier New" w:eastAsia="Courier New" w:hAnsi="Courier New"/>
                <w:color w:val="1E2A38"/>
                <w:sz w:val="17"/>
                <w:szCs w:val="17"/>
              </w:rPr>
              <w:t xml:space="preserve">    intensifies (AMD, Intel, custom chips) or demand growth slows, margins could compress.\n\nValuation </w:t>
            </w:r>
          </w:p>
          <w:p>
            <w:pPr>
              <w:spacing w:after="0" w:line="230" w:lineRule="exact"/>
            </w:pPr>
            <w:r>
              <w:rPr>
                <w:rFonts w:ascii="Courier New" w:cs="Courier New" w:eastAsia="Courier New" w:hAnsi="Courier New"/>
                <w:color w:val="1E2A38"/>
                <w:sz w:val="17"/>
                <w:szCs w:val="17"/>
              </w:rPr>
              <w:t xml:space="preserve">    Comparison:\n- GM: Trading at 0.76x DCF intrinsic value, suggesting undervaluation. However, this assumes </w:t>
            </w:r>
          </w:p>
          <w:p>
            <w:pPr>
              <w:spacing w:after="0" w:line="230" w:lineRule="exact"/>
            </w:pPr>
            <w:r>
              <w:rPr>
                <w:rFonts w:ascii="Courier New" w:cs="Courier New" w:eastAsia="Courier New" w:hAnsi="Courier New"/>
                <w:color w:val="1E2A38"/>
                <w:sz w:val="17"/>
                <w:szCs w:val="17"/>
              </w:rPr>
              <w:t xml:space="preserve">    margin recovery that may not materialize.\n- NVDA: Trading at 1.28x DCF intrinsic value, suggesting </w:t>
            </w:r>
          </w:p>
          <w:p>
            <w:pPr>
              <w:spacing w:after="0" w:line="230" w:lineRule="exact"/>
            </w:pPr>
            <w:r>
              <w:rPr>
                <w:rFonts w:ascii="Courier New" w:cs="Courier New" w:eastAsia="Courier New" w:hAnsi="Courier New"/>
                <w:color w:val="1E2A38"/>
                <w:sz w:val="17"/>
                <w:szCs w:val="17"/>
              </w:rPr>
              <w:t xml:space="preserve">    overvaluation. However, the market may be pricing in upside scenarios (e.g., 80%+ revenue growth sustained for </w:t>
            </w:r>
          </w:p>
          <w:p>
            <w:pPr>
              <w:spacing w:after="0" w:line="230" w:lineRule="exact"/>
            </w:pPr>
            <w:r>
              <w:rPr>
                <w:rFonts w:ascii="Courier New" w:cs="Courier New" w:eastAsia="Courier New" w:hAnsi="Courier New"/>
                <w:color w:val="1E2A38"/>
                <w:sz w:val="17"/>
                <w:szCs w:val="17"/>
              </w:rPr>
              <w:t xml:space="preserve">    3+ years).\n\n---\n\n### Peer Comparable Multiples\n\nGM Comparables (vs. NVDA as peer):\n- Peer median P/E: </w:t>
            </w:r>
          </w:p>
          <w:p>
            <w:pPr>
              <w:spacing w:after="0" w:line="230" w:lineRule="exact"/>
            </w:pPr>
            <w:r>
              <w:rPr>
                <w:rFonts w:ascii="Courier New" w:cs="Courier New" w:eastAsia="Courier New" w:hAnsi="Courier New"/>
                <w:color w:val="1E2A38"/>
                <w:sz w:val="17"/>
                <w:szCs w:val="17"/>
              </w:rPr>
              <w:t xml:space="preserve">    41.39 (NVDA's multiple)\n- GM's implied P/E: 26.43 (target multiple, discounted for lower </w:t>
            </w:r>
          </w:p>
          <w:p>
            <w:pPr>
              <w:spacing w:after="0" w:line="230" w:lineRule="exact"/>
            </w:pPr>
            <w:r>
              <w:rPr>
                <w:rFonts w:ascii="Courier New" w:cs="Courier New" w:eastAsia="Courier New" w:hAnsi="Courier New"/>
                <w:color w:val="1E2A38"/>
                <w:sz w:val="17"/>
                <w:szCs w:val="17"/>
              </w:rPr>
              <w:t xml:space="preserve">    growth/profitability)\n- GM's current P/E: 29.3x (based on $81.50 price / $2.78 net income per share)\n- </w:t>
            </w:r>
          </w:p>
          <w:p>
            <w:pPr>
              <w:spacing w:after="0" w:line="230" w:lineRule="exact"/>
            </w:pPr>
            <w:r>
              <w:rPr>
                <w:rFonts w:ascii="Courier New" w:cs="Courier New" w:eastAsia="Courier New" w:hAnsi="Courier New"/>
                <w:color w:val="1E2A38"/>
                <w:sz w:val="17"/>
                <w:szCs w:val="17"/>
              </w:rPr>
              <w:t xml:space="preserve">    Interpretation: GM trades at a 11% premium to target multiple, suggesting modest overvaluation on a relative </w:t>
            </w:r>
          </w:p>
          <w:p>
            <w:pPr>
              <w:spacing w:after="0" w:line="230" w:lineRule="exact"/>
            </w:pPr>
            <w:r>
              <w:rPr>
                <w:rFonts w:ascii="Courier New" w:cs="Courier New" w:eastAsia="Courier New" w:hAnsi="Courier New"/>
                <w:color w:val="1E2A38"/>
                <w:sz w:val="17"/>
                <w:szCs w:val="17"/>
              </w:rPr>
              <w:t xml:space="preserve">    basis. However, this comparison is problematic because GM and NVDA operate in different industries with vastly </w:t>
            </w:r>
          </w:p>
          <w:p>
            <w:pPr>
              <w:spacing w:after="0" w:line="230" w:lineRule="exact"/>
            </w:pPr>
            <w:r>
              <w:rPr>
                <w:rFonts w:ascii="Courier New" w:cs="Courier New" w:eastAsia="Courier New" w:hAnsi="Courier New"/>
                <w:color w:val="1E2A38"/>
                <w:sz w:val="17"/>
                <w:szCs w:val="17"/>
              </w:rPr>
              <w:t xml:space="preserve">    different growth profiles.\n\nNVDA Comparables (vs. GM as peer):\n- Peer median P/E: 26.43 (GM's multiple)\n- </w:t>
            </w:r>
          </w:p>
          <w:p>
            <w:pPr>
              <w:spacing w:after="0" w:line="230" w:lineRule="exact"/>
            </w:pPr>
            <w:r>
              <w:rPr>
                <w:rFonts w:ascii="Courier New" w:cs="Courier New" w:eastAsia="Courier New" w:hAnsi="Courier New"/>
                <w:color w:val="1E2A38"/>
                <w:sz w:val="17"/>
                <w:szCs w:val="17"/>
              </w:rPr>
              <w:t xml:space="preserve">    NVDA's implied P/E: 41.39 (target multiple, premium for higher growth/profitability)\n- NVDA's current P/E: </w:t>
            </w:r>
          </w:p>
          <w:p>
            <w:pPr>
              <w:spacing w:after="0" w:line="230" w:lineRule="exact"/>
            </w:pPr>
            <w:r>
              <w:rPr>
                <w:rFonts w:ascii="Courier New" w:cs="Courier New" w:eastAsia="Courier New" w:hAnsi="Courier New"/>
                <w:color w:val="1E2A38"/>
                <w:sz w:val="17"/>
                <w:szCs w:val="17"/>
              </w:rPr>
              <w:t xml:space="preserve">    56.8x (based on $205.19 price / $4.91 net income per share)\n- Interpretation: NVDA trades at a 37% premium to </w:t>
            </w:r>
          </w:p>
          <w:p>
            <w:pPr>
              <w:spacing w:after="0" w:line="230" w:lineRule="exact"/>
            </w:pPr>
            <w:r>
              <w:rPr>
                <w:rFonts w:ascii="Courier New" w:cs="Courier New" w:eastAsia="Courier New" w:hAnsi="Courier New"/>
                <w:color w:val="1E2A38"/>
                <w:sz w:val="17"/>
                <w:szCs w:val="17"/>
              </w:rPr>
              <w:t xml:space="preserve">    target multiple, suggesting significant overvaluation. However, this comparison is also problematic for the </w:t>
            </w:r>
          </w:p>
          <w:p>
            <w:pPr>
              <w:spacing w:after="0" w:line="230" w:lineRule="exact"/>
            </w:pPr>
            <w:r>
              <w:rPr>
                <w:rFonts w:ascii="Courier New" w:cs="Courier New" w:eastAsia="Courier New" w:hAnsi="Courier New"/>
                <w:color w:val="1E2A38"/>
                <w:sz w:val="17"/>
                <w:szCs w:val="17"/>
              </w:rPr>
              <w:t xml:space="preserve">    same reason.\n\nConclusion on Comparables: Cross-industry peer comparables are unreliable when companies </w:t>
            </w:r>
          </w:p>
          <w:p>
            <w:pPr>
              <w:spacing w:after="0" w:line="230" w:lineRule="exact"/>
            </w:pPr>
            <w:r>
              <w:rPr>
                <w:rFonts w:ascii="Courier New" w:cs="Courier New" w:eastAsia="Courier New" w:hAnsi="Courier New"/>
                <w:color w:val="1E2A38"/>
                <w:sz w:val="17"/>
                <w:szCs w:val="17"/>
              </w:rPr>
              <w:t xml:space="preserve">    operate in fundamentally different markets (automotive vs. semiconductors) with different growth, </w:t>
            </w:r>
          </w:p>
          <w:p>
            <w:pPr>
              <w:spacing w:after="0" w:line="230" w:lineRule="exact"/>
            </w:pPr>
            <w:r>
              <w:rPr>
                <w:rFonts w:ascii="Courier New" w:cs="Courier New" w:eastAsia="Courier New" w:hAnsi="Courier New"/>
                <w:color w:val="1E2A38"/>
                <w:sz w:val="17"/>
                <w:szCs w:val="17"/>
              </w:rPr>
              <w:t xml:space="preserve">    profitability, and capital intensity profiles. Multiples should be compared within industry peers (GM vs. </w:t>
            </w:r>
          </w:p>
          <w:p>
            <w:pPr>
              <w:spacing w:after="0" w:line="230" w:lineRule="exact"/>
            </w:pPr>
            <w:r>
              <w:rPr>
                <w:rFonts w:ascii="Courier New" w:cs="Courier New" w:eastAsia="Courier New" w:hAnsi="Courier New"/>
                <w:color w:val="1E2A38"/>
                <w:sz w:val="17"/>
                <w:szCs w:val="17"/>
              </w:rPr>
              <w:t xml:space="preserve">    Ford/Stellantis; NVDA vs. AMD/QCOM).\n\n---\n\n## Red Flags &amp; Concerns\n\n### GM Red Flags\n\n1. Profitability </w:t>
            </w:r>
          </w:p>
          <w:p>
            <w:pPr>
              <w:spacing w:after="0" w:line="230" w:lineRule="exact"/>
            </w:pPr>
            <w:r>
              <w:rPr>
                <w:rFonts w:ascii="Courier New" w:cs="Courier New" w:eastAsia="Courier New" w:hAnsi="Courier New"/>
                <w:color w:val="1E2A38"/>
                <w:sz w:val="17"/>
                <w:szCs w:val="17"/>
              </w:rPr>
              <w:t xml:space="preserve">    Collapse (FY2025):\n   - Net income fell 53.4% YoY; EBIT margin compressed 520 bps.\n   - Gross margin fell </w:t>
            </w:r>
          </w:p>
          <w:p>
            <w:pPr>
              <w:spacing w:after="0" w:line="230" w:lineRule="exact"/>
            </w:pPr>
            <w:r>
              <w:rPr>
                <w:rFonts w:ascii="Courier New" w:cs="Courier New" w:eastAsia="Courier New" w:hAnsi="Courier New"/>
                <w:color w:val="1E2A38"/>
                <w:sz w:val="17"/>
                <w:szCs w:val="17"/>
              </w:rPr>
              <w:t xml:space="preserve">    500 bps, indicating structural cost pressures.\n   - Severity: High. This is not a cyclical dip but a </w:t>
            </w:r>
          </w:p>
          <w:p>
            <w:pPr>
              <w:spacing w:after="0" w:line="230" w:lineRule="exact"/>
            </w:pPr>
            <w:r>
              <w:rPr>
                <w:rFonts w:ascii="Courier New" w:cs="Courier New" w:eastAsia="Courier New" w:hAnsi="Courier New"/>
                <w:color w:val="1E2A38"/>
                <w:sz w:val="17"/>
                <w:szCs w:val="17"/>
              </w:rPr>
              <w:t xml:space="preserve">    structural challenge.\n\n2. Revenue Decline Despite Industry Growth:\n   - GM revenue fell 1.3% in FY2025 </w:t>
            </w:r>
          </w:p>
          <w:p>
            <w:pPr>
              <w:spacing w:after="0" w:line="230" w:lineRule="exact"/>
            </w:pPr>
            <w:r>
              <w:rPr>
                <w:rFonts w:ascii="Courier New" w:cs="Courier New" w:eastAsia="Courier New" w:hAnsi="Courier New"/>
                <w:color w:val="1E2A38"/>
                <w:sz w:val="17"/>
                <w:szCs w:val="17"/>
              </w:rPr>
              <w:t xml:space="preserve">    while U.S. auto sales rose 2%.\n   - Implication: Market share loss or unfavorable product mix (higher EV </w:t>
            </w:r>
          </w:p>
          <w:p>
            <w:pPr>
              <w:spacing w:after="0" w:line="230" w:lineRule="exact"/>
            </w:pPr>
            <w:r>
              <w:rPr>
                <w:rFonts w:ascii="Courier New" w:cs="Courier New" w:eastAsia="Courier New" w:hAnsi="Courier New"/>
                <w:color w:val="1E2A38"/>
                <w:sz w:val="17"/>
                <w:szCs w:val="17"/>
              </w:rPr>
              <w:t xml:space="preserve">    production with lower margins).\n\n3. Deteriorating Debt Service Capacity:\n   - Interest coverage fell from </w:t>
            </w:r>
          </w:p>
          <w:p>
            <w:pPr>
              <w:spacing w:after="0" w:line="230" w:lineRule="exact"/>
            </w:pPr>
            <w:r>
              <w:rPr>
                <w:rFonts w:ascii="Courier New" w:cs="Courier New" w:eastAsia="Courier New" w:hAnsi="Courier New"/>
                <w:color w:val="1E2A38"/>
                <w:sz w:val="17"/>
                <w:szCs w:val="17"/>
              </w:rPr>
              <w:t xml:space="preserve">    14.0x (FY2024) to 4.0x (FY2025).\n   - Debt grew 19% while EBIT fell 77%.\n   - Risk: If EBIT declines </w:t>
            </w:r>
          </w:p>
          <w:p>
            <w:pPr>
              <w:spacing w:after="0" w:line="230" w:lineRule="exact"/>
            </w:pPr>
            <w:r>
              <w:rPr>
                <w:rFonts w:ascii="Courier New" w:cs="Courier New" w:eastAsia="Courier New" w:hAnsi="Courier New"/>
                <w:color w:val="1E2A38"/>
                <w:sz w:val="17"/>
                <w:szCs w:val="17"/>
              </w:rPr>
              <w:t xml:space="preserve">    further, interest coverage could fall below 3.0x, triggering covenant concerns.\n\n4. Underinvestment in </w:t>
            </w:r>
          </w:p>
          <w:p>
            <w:pPr>
              <w:spacing w:after="0" w:line="230" w:lineRule="exact"/>
            </w:pPr>
            <w:r>
              <w:rPr>
                <w:rFonts w:ascii="Courier New" w:cs="Courier New" w:eastAsia="Courier New" w:hAnsi="Courier New"/>
                <w:color w:val="1E2A38"/>
                <w:sz w:val="17"/>
                <w:szCs w:val="17"/>
              </w:rPr>
              <w:t xml:space="preserve">    CapEx:\n   - CapEx of $3.9B (2.1% of revenue) is low relative to depreciation.\n   - Concern: GM may be </w:t>
            </w:r>
          </w:p>
          <w:p>
            <w:pPr>
              <w:spacing w:after="0" w:line="230" w:lineRule="exact"/>
            </w:pPr>
            <w:r>
              <w:rPr>
                <w:rFonts w:ascii="Courier New" w:cs="Courier New" w:eastAsia="Courier New" w:hAnsi="Courier New"/>
                <w:color w:val="1E2A38"/>
                <w:sz w:val="17"/>
                <w:szCs w:val="17"/>
              </w:rPr>
              <w:t xml:space="preserve">    underinvesting in EV platforms and autonomous driving, risking future competitiveness.\n\n5. Working Capital </w:t>
            </w:r>
          </w:p>
          <w:p>
            <w:pPr>
              <w:spacing w:after="0" w:line="230" w:lineRule="exact"/>
            </w:pPr>
            <w:r>
              <w:rPr>
                <w:rFonts w:ascii="Courier New" w:cs="Courier New" w:eastAsia="Courier New" w:hAnsi="Courier New"/>
                <w:color w:val="1E2A38"/>
                <w:sz w:val="17"/>
                <w:szCs w:val="17"/>
              </w:rPr>
              <w:t xml:space="preserve">    Deterioration:\n   - DPO fell from 62.05 (FY2024) to 54.86 (FY2025), suggesting suppliers are tightening </w:t>
            </w:r>
          </w:p>
          <w:p>
            <w:pPr>
              <w:spacing w:after="0" w:line="230" w:lineRule="exact"/>
            </w:pPr>
            <w:r>
              <w:rPr>
                <w:rFonts w:ascii="Courier New" w:cs="Courier New" w:eastAsia="Courier New" w:hAnsi="Courier New"/>
                <w:color w:val="1E2A38"/>
                <w:sz w:val="17"/>
                <w:szCs w:val="17"/>
              </w:rPr>
              <w:t xml:space="preserve">    terms.\n   - Implication: Suppliers may be concerned about GM's creditworthiness.\n\n6. Equity Erosion:\n   - </w:t>
            </w:r>
          </w:p>
          <w:p>
            <w:pPr>
              <w:spacing w:after="0" w:line="230" w:lineRule="exact"/>
            </w:pPr>
            <w:r>
              <w:rPr>
                <w:rFonts w:ascii="Courier New" w:cs="Courier New" w:eastAsia="Courier New" w:hAnsi="Courier New"/>
                <w:color w:val="1E2A38"/>
                <w:sz w:val="17"/>
                <w:szCs w:val="17"/>
              </w:rPr>
              <w:t xml:space="preserve">    Equity fell from $63.1B (FY2024) to $61.1B (FY2025) despite $2.78B net income.\n   - Implication: Dividends </w:t>
            </w:r>
          </w:p>
          <w:p>
            <w:pPr>
              <w:spacing w:after="0" w:line="230" w:lineRule="exact"/>
            </w:pPr>
            <w:r>
              <w:rPr>
                <w:rFonts w:ascii="Courier New" w:cs="Courier New" w:eastAsia="Courier New" w:hAnsi="Courier New"/>
                <w:color w:val="1E2A38"/>
                <w:sz w:val="17"/>
                <w:szCs w:val="17"/>
              </w:rPr>
              <w:t xml:space="preserve">    and buybacks exceed earnings, unsustainable if profitability remains depressed.\n\n### NVDA Red Flags\n\n1.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Valuation Stretched:\n   - Trading at 1.28x DCF intrinsic value and 56.8x P/E.\n   - Risk: Limited margin of </w:t>
            </w:r>
          </w:p>
          <w:p>
            <w:pPr>
              <w:spacing w:after="0" w:line="230" w:lineRule="exact"/>
            </w:pPr>
            <w:r>
              <w:rPr>
                <w:rFonts w:ascii="Courier New" w:cs="Courier New" w:eastAsia="Courier New" w:hAnsi="Courier New"/>
                <w:color w:val="1E2A38"/>
                <w:sz w:val="17"/>
                <w:szCs w:val="17"/>
              </w:rPr>
              <w:t xml:space="preserve">    safety. A 20% earnings miss would trigger significant downside.\n\n2. Inventory Buildup:\n   - Inventory grew </w:t>
            </w:r>
          </w:p>
          <w:p>
            <w:pPr>
              <w:spacing w:after="0" w:line="230" w:lineRule="exact"/>
            </w:pPr>
            <w:r>
              <w:rPr>
                <w:rFonts w:ascii="Courier New" w:cs="Courier New" w:eastAsia="Courier New" w:hAnsi="Courier New"/>
                <w:color w:val="1E2A38"/>
                <w:sz w:val="17"/>
                <w:szCs w:val="17"/>
              </w:rPr>
              <w:t xml:space="preserve">    12.3% in FY2025, faster than revenue growth (65.5%).\n   - DIO increased from 112.72 (FY2024) to 125.04 </w:t>
            </w:r>
          </w:p>
          <w:p>
            <w:pPr>
              <w:spacing w:after="0" w:line="230" w:lineRule="exact"/>
            </w:pPr>
            <w:r>
              <w:rPr>
                <w:rFonts w:ascii="Courier New" w:cs="Courier New" w:eastAsia="Courier New" w:hAnsi="Courier New"/>
                <w:color w:val="1E2A38"/>
                <w:sz w:val="17"/>
                <w:szCs w:val="17"/>
              </w:rPr>
              <w:t xml:space="preserve">    (FY2025).\n   - Concern: If demand slows, NVDA could face inventory write-downs or obsolescence.\n\n3. </w:t>
            </w:r>
          </w:p>
          <w:p>
            <w:pPr>
              <w:spacing w:after="0" w:line="230" w:lineRule="exact"/>
            </w:pPr>
            <w:r>
              <w:rPr>
                <w:rFonts w:ascii="Courier New" w:cs="Courier New" w:eastAsia="Courier New" w:hAnsi="Courier New"/>
                <w:color w:val="1E2A38"/>
                <w:sz w:val="17"/>
                <w:szCs w:val="17"/>
              </w:rPr>
              <w:t xml:space="preserve">    Receivables Growth:\n   - Accounts receivable grew 6.8% in FY2025, slower than revenue growth (65.5%).\n   - </w:t>
            </w:r>
          </w:p>
          <w:p>
            <w:pPr>
              <w:spacing w:after="0" w:line="230" w:lineRule="exact"/>
            </w:pPr>
            <w:r>
              <w:rPr>
                <w:rFonts w:ascii="Courier New" w:cs="Courier New" w:eastAsia="Courier New" w:hAnsi="Courier New"/>
                <w:color w:val="1E2A38"/>
                <w:sz w:val="17"/>
                <w:szCs w:val="17"/>
              </w:rPr>
              <w:t xml:space="preserve">    DSO increased from 64.51 (FY2024) to 65.02 (FY2025).\n   - Interpretation: Collection is stable, but the </w:t>
            </w:r>
          </w:p>
          <w:p>
            <w:pPr>
              <w:spacing w:after="0" w:line="230" w:lineRule="exact"/>
            </w:pPr>
            <w:r>
              <w:rPr>
                <w:rFonts w:ascii="Courier New" w:cs="Courier New" w:eastAsia="Courier New" w:hAnsi="Courier New"/>
                <w:color w:val="1E2A38"/>
                <w:sz w:val="17"/>
                <w:szCs w:val="17"/>
              </w:rPr>
              <w:t xml:space="preserve">    company is extending credit to large customers. If customers face financial stress, receivables could </w:t>
            </w:r>
          </w:p>
          <w:p>
            <w:pPr>
              <w:spacing w:after="0" w:line="230" w:lineRule="exact"/>
            </w:pPr>
            <w:r>
              <w:rPr>
                <w:rFonts w:ascii="Courier New" w:cs="Courier New" w:eastAsia="Courier New" w:hAnsi="Courier New"/>
                <w:color w:val="1E2A38"/>
                <w:sz w:val="17"/>
                <w:szCs w:val="17"/>
              </w:rPr>
              <w:t xml:space="preserve">    deteriorate.\n\n4. Concentration Risk:\n   - Data center revenue represents 89.6% of total revenue.\n   - </w:t>
            </w:r>
          </w:p>
          <w:p>
            <w:pPr>
              <w:spacing w:after="0" w:line="230" w:lineRule="exact"/>
            </w:pPr>
            <w:r>
              <w:rPr>
                <w:rFonts w:ascii="Courier New" w:cs="Courier New" w:eastAsia="Courier New" w:hAnsi="Courier New"/>
                <w:color w:val="1E2A38"/>
                <w:sz w:val="17"/>
                <w:szCs w:val="17"/>
              </w:rPr>
              <w:t xml:space="preserve">    Market share of 81% in AI chips is dominant but creates regulatory/antitrust risk.\n   - Concern: If a major </w:t>
            </w:r>
          </w:p>
          <w:p>
            <w:pPr>
              <w:spacing w:after="0" w:line="230" w:lineRule="exact"/>
            </w:pPr>
            <w:r>
              <w:rPr>
                <w:rFonts w:ascii="Courier New" w:cs="Courier New" w:eastAsia="Courier New" w:hAnsi="Courier New"/>
                <w:color w:val="1E2A38"/>
                <w:sz w:val="17"/>
                <w:szCs w:val="17"/>
              </w:rPr>
              <w:t xml:space="preserve">    customer (e.g., Meta, Microsoft, Google) develops custom chips, NVDA's revenue could face headwinds.\n\n5. </w:t>
            </w:r>
          </w:p>
          <w:p>
            <w:pPr>
              <w:spacing w:after="0" w:line="230" w:lineRule="exact"/>
            </w:pPr>
            <w:r>
              <w:rPr>
                <w:rFonts w:ascii="Courier New" w:cs="Courier New" w:eastAsia="Courier New" w:hAnsi="Courier New"/>
                <w:color w:val="1E2A38"/>
                <w:sz w:val="17"/>
                <w:szCs w:val="17"/>
              </w:rPr>
              <w:t xml:space="preserve">    Margin Compression Risk:\n   - Gross margin fell from 75% (FY2024) to 71% (FY2025), a 400 bps decline.\n   - </w:t>
            </w:r>
          </w:p>
          <w:p>
            <w:pPr>
              <w:spacing w:after="0" w:line="230" w:lineRule="exact"/>
            </w:pPr>
            <w:r>
              <w:rPr>
                <w:rFonts w:ascii="Courier New" w:cs="Courier New" w:eastAsia="Courier New" w:hAnsi="Courier New"/>
                <w:color w:val="1E2A38"/>
                <w:sz w:val="17"/>
                <w:szCs w:val="17"/>
              </w:rPr>
              <w:t xml:space="preserve">    EBIT margin fell from 62% (FY2024) to 60% (FY2025), a 200 bps decline.\n   - Concern: As NVDA scales, </w:t>
            </w:r>
          </w:p>
          <w:p>
            <w:pPr>
              <w:spacing w:after="0" w:line="230" w:lineRule="exact"/>
            </w:pPr>
            <w:r>
              <w:rPr>
                <w:rFonts w:ascii="Courier New" w:cs="Courier New" w:eastAsia="Courier New" w:hAnsi="Courier New"/>
                <w:color w:val="1E2A38"/>
                <w:sz w:val="17"/>
                <w:szCs w:val="17"/>
              </w:rPr>
              <w:t xml:space="preserve">    manufacturing costs and competition may pressure margins further.\n\n6. Geopolitical Risk:\n   - NVDA derives </w:t>
            </w:r>
          </w:p>
          <w:p>
            <w:pPr>
              <w:spacing w:after="0" w:line="230" w:lineRule="exact"/>
            </w:pPr>
            <w:r>
              <w:rPr>
                <w:rFonts w:ascii="Courier New" w:cs="Courier New" w:eastAsia="Courier New" w:hAnsi="Courier New"/>
                <w:color w:val="1E2A38"/>
                <w:sz w:val="17"/>
                <w:szCs w:val="17"/>
              </w:rPr>
              <w:t xml:space="preserve">    47% of revenue from Asia (excluding U.S.), with significant exposure to China.\n   - U.S. export controls on </w:t>
            </w:r>
          </w:p>
          <w:p>
            <w:pPr>
              <w:spacing w:after="0" w:line="230" w:lineRule="exact"/>
            </w:pPr>
            <w:r>
              <w:rPr>
                <w:rFonts w:ascii="Courier New" w:cs="Courier New" w:eastAsia="Courier New" w:hAnsi="Courier New"/>
                <w:color w:val="1E2A38"/>
                <w:sz w:val="17"/>
                <w:szCs w:val="17"/>
              </w:rPr>
              <w:t xml:space="preserve">    advanced chips to China are tightening.\n   - Risk: Regulatory restrictions could limit addressable market and </w:t>
            </w:r>
          </w:p>
          <w:p>
            <w:pPr>
              <w:spacing w:after="0" w:line="230" w:lineRule="exact"/>
            </w:pPr>
            <w:r>
              <w:rPr>
                <w:rFonts w:ascii="Courier New" w:cs="Courier New" w:eastAsia="Courier New" w:hAnsi="Courier New"/>
                <w:color w:val="1E2A38"/>
                <w:sz w:val="17"/>
                <w:szCs w:val="17"/>
              </w:rPr>
              <w:t xml:space="preserve">    growth.\n\n---\n\n## Key Drivers to Watch\n\n### For GM\n\n1. Gross Margin Recovery: Monitor quarterly gross </w:t>
            </w:r>
          </w:p>
          <w:p>
            <w:pPr>
              <w:spacing w:after="0" w:line="230" w:lineRule="exact"/>
            </w:pPr>
            <w:r>
              <w:rPr>
                <w:rFonts w:ascii="Courier New" w:cs="Courier New" w:eastAsia="Courier New" w:hAnsi="Courier New"/>
                <w:color w:val="1E2A38"/>
                <w:sz w:val="17"/>
                <w:szCs w:val="17"/>
              </w:rPr>
              <w:t xml:space="preserve">    margins. If they stabilize above 16%, it signals cost pressures are easing. If they fall below 14%, structural </w:t>
            </w:r>
          </w:p>
          <w:p>
            <w:pPr>
              <w:spacing w:after="0" w:line="230" w:lineRule="exact"/>
            </w:pPr>
            <w:r>
              <w:rPr>
                <w:rFonts w:ascii="Courier New" w:cs="Courier New" w:eastAsia="Courier New" w:hAnsi="Courier New"/>
                <w:color w:val="1E2A38"/>
                <w:sz w:val="17"/>
                <w:szCs w:val="17"/>
              </w:rPr>
              <w:t xml:space="preserve">    challenges are worsening.\n\n2. EV Production &amp; Profitability: Track EV unit sales and gross margin by </w:t>
            </w:r>
          </w:p>
          <w:p>
            <w:pPr>
              <w:spacing w:after="0" w:line="230" w:lineRule="exact"/>
            </w:pPr>
            <w:r>
              <w:rPr>
                <w:rFonts w:ascii="Courier New" w:cs="Courier New" w:eastAsia="Courier New" w:hAnsi="Courier New"/>
                <w:color w:val="1E2A38"/>
                <w:sz w:val="17"/>
                <w:szCs w:val="17"/>
              </w:rPr>
              <w:t xml:space="preserve">    segment. If EV margins approach ICE margins, the transition is on track. If they remain 300+ bps lower, the </w:t>
            </w:r>
          </w:p>
          <w:p>
            <w:pPr>
              <w:spacing w:after="0" w:line="230" w:lineRule="exact"/>
            </w:pPr>
            <w:r>
              <w:rPr>
                <w:rFonts w:ascii="Courier New" w:cs="Courier New" w:eastAsia="Courier New" w:hAnsi="Courier New"/>
                <w:color w:val="1E2A38"/>
                <w:sz w:val="17"/>
                <w:szCs w:val="17"/>
              </w:rPr>
              <w:t xml:space="preserve">    business model is broken.\n\n3. Debt Reduction: Monitor debt levels and interest coverage. If debt falls below </w:t>
            </w:r>
          </w:p>
          <w:p>
            <w:pPr>
              <w:spacing w:after="0" w:line="230" w:lineRule="exact"/>
            </w:pPr>
            <w:r>
              <w:rPr>
                <w:rFonts w:ascii="Courier New" w:cs="Courier New" w:eastAsia="Courier New" w:hAnsi="Courier New"/>
                <w:color w:val="1E2A38"/>
                <w:sz w:val="17"/>
                <w:szCs w:val="17"/>
              </w:rPr>
              <w:t xml:space="preserve">    $120B and interest coverage rises above 5.0x, refinancing risk is declining.\n\n4. CapEx Intensity: Watch </w:t>
            </w:r>
          </w:p>
          <w:p>
            <w:pPr>
              <w:spacing w:after="0" w:line="230" w:lineRule="exact"/>
            </w:pPr>
            <w:r>
              <w:rPr>
                <w:rFonts w:ascii="Courier New" w:cs="Courier New" w:eastAsia="Courier New" w:hAnsi="Courier New"/>
                <w:color w:val="1E2A38"/>
                <w:sz w:val="17"/>
                <w:szCs w:val="17"/>
              </w:rPr>
              <w:t xml:space="preserve">    CapEx as % of revenue. If it rises above 3.5%, GM is investing in future platforms. If it stays below 2.5%, </w:t>
            </w:r>
          </w:p>
          <w:p>
            <w:pPr>
              <w:spacing w:after="0" w:line="230" w:lineRule="exact"/>
            </w:pPr>
            <w:r>
              <w:rPr>
                <w:rFonts w:ascii="Courier New" w:cs="Courier New" w:eastAsia="Courier New" w:hAnsi="Courier New"/>
                <w:color w:val="1E2A38"/>
                <w:sz w:val="17"/>
                <w:szCs w:val="17"/>
              </w:rPr>
              <w:t xml:space="preserve">    underinvestment concerns persist.\n\n5. Supplier Relationships: Monitor DPO trends. If DPO stabilizes or </w:t>
            </w:r>
          </w:p>
          <w:p>
            <w:pPr>
              <w:spacing w:after="0" w:line="230" w:lineRule="exact"/>
            </w:pPr>
            <w:r>
              <w:rPr>
                <w:rFonts w:ascii="Courier New" w:cs="Courier New" w:eastAsia="Courier New" w:hAnsi="Courier New"/>
                <w:color w:val="1E2A38"/>
                <w:sz w:val="17"/>
                <w:szCs w:val="17"/>
              </w:rPr>
              <w:t xml:space="preserve">    rises, supplier confidence is intact. If it continues falling, suppliers are tightening terms.\n\n### For </w:t>
            </w:r>
          </w:p>
          <w:p>
            <w:pPr>
              <w:spacing w:after="0" w:line="230" w:lineRule="exact"/>
            </w:pPr>
            <w:r>
              <w:rPr>
                <w:rFonts w:ascii="Courier New" w:cs="Courier New" w:eastAsia="Courier New" w:hAnsi="Courier New"/>
                <w:color w:val="1E2A38"/>
                <w:sz w:val="17"/>
                <w:szCs w:val="17"/>
              </w:rPr>
              <w:t xml:space="preserve">    NVDA\n\n1. Data Center Revenue Growth: Monitor quarterly data center revenue growth. If it remains above 50%, </w:t>
            </w:r>
          </w:p>
          <w:p>
            <w:pPr>
              <w:spacing w:after="0" w:line="230" w:lineRule="exact"/>
            </w:pPr>
            <w:r>
              <w:rPr>
                <w:rFonts w:ascii="Courier New" w:cs="Courier New" w:eastAsia="Courier New" w:hAnsi="Courier New"/>
                <w:color w:val="1E2A38"/>
                <w:sz w:val="17"/>
                <w:szCs w:val="17"/>
              </w:rPr>
              <w:t xml:space="preserve">    AI infrastructure buildout is accelerating. If it falls below 30%, demand is normalizing.\n\n2. Gross Margin </w:t>
            </w:r>
          </w:p>
          <w:p>
            <w:pPr>
              <w:spacing w:after="0" w:line="230" w:lineRule="exact"/>
            </w:pPr>
            <w:r>
              <w:rPr>
                <w:rFonts w:ascii="Courier New" w:cs="Courier New" w:eastAsia="Courier New" w:hAnsi="Courier New"/>
                <w:color w:val="1E2A38"/>
                <w:sz w:val="17"/>
                <w:szCs w:val="17"/>
              </w:rPr>
              <w:t xml:space="preserve">    Stability: Track quarterly gross margins. If they stabilize above 70%, pricing power is intact. If they fall </w:t>
            </w:r>
          </w:p>
          <w:p>
            <w:pPr>
              <w:spacing w:after="0" w:line="230" w:lineRule="exact"/>
            </w:pPr>
            <w:r>
              <w:rPr>
                <w:rFonts w:ascii="Courier New" w:cs="Courier New" w:eastAsia="Courier New" w:hAnsi="Courier New"/>
                <w:color w:val="1E2A38"/>
                <w:sz w:val="17"/>
                <w:szCs w:val="17"/>
              </w:rPr>
              <w:t xml:space="preserve">    below 68%, competition or manufacturing costs are pressuring profitability.\n\n3. Inventory Levels: Monitor </w:t>
            </w:r>
          </w:p>
          <w:p>
            <w:pPr>
              <w:spacing w:after="0" w:line="230" w:lineRule="exact"/>
            </w:pPr>
            <w:r>
              <w:rPr>
                <w:rFonts w:ascii="Courier New" w:cs="Courier New" w:eastAsia="Courier New" w:hAnsi="Courier New"/>
                <w:color w:val="1E2A38"/>
                <w:sz w:val="17"/>
                <w:szCs w:val="17"/>
              </w:rPr>
              <w:t xml:space="preserve">    inventory as % of revenue. If it falls below 10%, demand is strong and supply is tight. If it rises above 12%, </w:t>
            </w:r>
          </w:p>
          <w:p>
            <w:pPr>
              <w:spacing w:after="0" w:line="230" w:lineRule="exact"/>
            </w:pPr>
            <w:r>
              <w:rPr>
                <w:rFonts w:ascii="Courier New" w:cs="Courier New" w:eastAsia="Courier New" w:hAnsi="Courier New"/>
                <w:color w:val="1E2A38"/>
                <w:sz w:val="17"/>
                <w:szCs w:val="17"/>
              </w:rPr>
              <w:t xml:space="preserve">    demand may be softening.\n\n4. Customer Concentration: Watch for disclosure of top customer concentration. If </w:t>
            </w:r>
          </w:p>
          <w:p>
            <w:pPr>
              <w:spacing w:after="0" w:line="230" w:lineRule="exact"/>
            </w:pPr>
            <w:r>
              <w:rPr>
                <w:rFonts w:ascii="Courier New" w:cs="Courier New" w:eastAsia="Courier New" w:hAnsi="Courier New"/>
                <w:color w:val="1E2A38"/>
                <w:sz w:val="17"/>
                <w:szCs w:val="17"/>
              </w:rPr>
              <w:t xml:space="preserve">    any single customer exceeds 20% of revenue, concentration risk is elevated.\n\n5. Competitive Threats: Monitor </w:t>
            </w:r>
          </w:p>
          <w:p>
            <w:pPr>
              <w:spacing w:after="0" w:line="230" w:lineRule="exact"/>
            </w:pPr>
            <w:r>
              <w:rPr>
                <w:rFonts w:ascii="Courier New" w:cs="Courier New" w:eastAsia="Courier New" w:hAnsi="Courier New"/>
                <w:color w:val="1E2A38"/>
                <w:sz w:val="17"/>
                <w:szCs w:val="17"/>
              </w:rPr>
              <w:t xml:space="preserve">    AMD's MI300 adoption and custom chip development by hyperscalers. If NVDA's market share falls below 75%, </w:t>
            </w:r>
          </w:p>
          <w:p>
            <w:pPr>
              <w:spacing w:after="0" w:line="230" w:lineRule="exact"/>
            </w:pPr>
            <w:r>
              <w:rPr>
                <w:rFonts w:ascii="Courier New" w:cs="Courier New" w:eastAsia="Courier New" w:hAnsi="Courier New"/>
                <w:color w:val="1E2A38"/>
                <w:sz w:val="17"/>
                <w:szCs w:val="17"/>
              </w:rPr>
              <w:t xml:space="preserve">    competitive pressure is intensifying.\n\n6. Geopolitical Headwinds: Track U.S. export control announcements </w:t>
            </w:r>
          </w:p>
          <w:p>
            <w:pPr>
              <w:spacing w:after="0" w:line="230" w:lineRule="exact"/>
            </w:pPr>
            <w:r>
              <w:rPr>
                <w:rFonts w:ascii="Courier New" w:cs="Courier New" w:eastAsia="Courier New" w:hAnsi="Courier New"/>
                <w:color w:val="1E2A38"/>
                <w:sz w:val="17"/>
                <w:szCs w:val="17"/>
              </w:rPr>
              <w:t xml:space="preserve">    and China revenue trends. If China revenue falls sharply, regulatory risk is materializing.\n\n---\n\n## </w:t>
            </w:r>
          </w:p>
          <w:p>
            <w:pPr>
              <w:spacing w:after="0" w:line="230" w:lineRule="exact"/>
            </w:pPr>
            <w:r>
              <w:rPr>
                <w:rFonts w:ascii="Courier New" w:cs="Courier New" w:eastAsia="Courier New" w:hAnsi="Courier New"/>
                <w:color w:val="1E2A38"/>
                <w:sz w:val="17"/>
                <w:szCs w:val="17"/>
              </w:rPr>
              <w:t xml:space="preserve">    Bottom Line\n\n### Investment Thesis Summary\n\nGeneral Motors: Distressed Value with Execution Risk\n\nGM is </w:t>
            </w:r>
          </w:p>
          <w:p>
            <w:pPr>
              <w:spacing w:after="0" w:line="230" w:lineRule="exact"/>
            </w:pPr>
            <w:r>
              <w:rPr>
                <w:rFonts w:ascii="Courier New" w:cs="Courier New" w:eastAsia="Courier New" w:hAnsi="Courier New"/>
                <w:color w:val="1E2A38"/>
                <w:sz w:val="17"/>
                <w:szCs w:val="17"/>
              </w:rPr>
              <w:t xml:space="preserve">    trading at a significant discount to DCF intrinsic value ($81.50 vs. $106.90, -24% discount), suggesting </w:t>
            </w:r>
          </w:p>
          <w:p>
            <w:pPr>
              <w:spacing w:after="0" w:line="230" w:lineRule="exact"/>
            </w:pPr>
            <w:r>
              <w:rPr>
                <w:rFonts w:ascii="Courier New" w:cs="Courier New" w:eastAsia="Courier New" w:hAnsi="Courier New"/>
                <w:color w:val="1E2A38"/>
                <w:sz w:val="17"/>
                <w:szCs w:val="17"/>
              </w:rPr>
              <w:t xml:space="preserve">    undervaluation. However, this valuation assumes margin recovery that is far from certain. The company faces </w:t>
            </w:r>
          </w:p>
          <w:p>
            <w:pPr>
              <w:spacing w:after="0" w:line="230" w:lineRule="exact"/>
            </w:pPr>
            <w:r>
              <w:rPr>
                <w:rFonts w:ascii="Courier New" w:cs="Courier New" w:eastAsia="Courier New" w:hAnsi="Courier New"/>
                <w:color w:val="1E2A38"/>
                <w:sz w:val="17"/>
                <w:szCs w:val="17"/>
              </w:rPr>
              <w:t xml:space="preserve">    structural headwinds from the EV transition, rising input costs, and competitive pressure. Profitability has </w:t>
            </w:r>
          </w:p>
          <w:p>
            <w:pPr>
              <w:spacing w:after="0" w:line="230" w:lineRule="exact"/>
            </w:pPr>
            <w:r>
              <w:rPr>
                <w:rFonts w:ascii="Courier New" w:cs="Courier New" w:eastAsia="Courier New" w:hAnsi="Courier New"/>
                <w:color w:val="1E2A38"/>
                <w:sz w:val="17"/>
                <w:szCs w:val="17"/>
              </w:rPr>
              <w:t xml:space="preserve">    collapsed in FY2025, and debt service capacity is deteriorating. \n\nInvestment Case: Suitable for value </w:t>
            </w:r>
          </w:p>
          <w:p>
            <w:pPr>
              <w:spacing w:after="0" w:line="230" w:lineRule="exact"/>
            </w:pPr>
            <w:r>
              <w:rPr>
                <w:rFonts w:ascii="Courier New" w:cs="Courier New" w:eastAsia="Courier New" w:hAnsi="Courier New"/>
                <w:color w:val="1E2A38"/>
                <w:sz w:val="17"/>
                <w:szCs w:val="17"/>
              </w:rPr>
              <w:t xml:space="preserve">    investors with high risk tolerance who believe GM can stabilize margins and reduce debt. Requires management </w:t>
            </w:r>
          </w:p>
          <w:p>
            <w:pPr>
              <w:spacing w:after="0" w:line="230" w:lineRule="exact"/>
            </w:pPr>
            <w:r>
              <w:rPr>
                <w:rFonts w:ascii="Courier New" w:cs="Courier New" w:eastAsia="Courier New" w:hAnsi="Courier New"/>
                <w:color w:val="1E2A38"/>
                <w:sz w:val="17"/>
                <w:szCs w:val="17"/>
              </w:rPr>
              <w:t xml:space="preserve">    execution on EV profitability and cost control. Downside risk is material if profitability continues to </w:t>
            </w:r>
          </w:p>
          <w:p>
            <w:pPr>
              <w:spacing w:after="0" w:line="230" w:lineRule="exact"/>
            </w:pPr>
            <w:r>
              <w:rPr>
                <w:rFonts w:ascii="Courier New" w:cs="Courier New" w:eastAsia="Courier New" w:hAnsi="Courier New"/>
                <w:color w:val="1E2A38"/>
                <w:sz w:val="17"/>
                <w:szCs w:val="17"/>
              </w:rPr>
              <w:t xml:space="preserve">    deteriorate.\n\nFair Value Range: $85–$110 (DCF base case $106.90; downside scenario $70–$80 if margins </w:t>
            </w:r>
          </w:p>
          <w:p>
            <w:pPr>
              <w:spacing w:after="0" w:line="230" w:lineRule="exact"/>
            </w:pPr>
            <w:r>
              <w:rPr>
                <w:rFonts w:ascii="Courier New" w:cs="Courier New" w:eastAsia="Courier New" w:hAnsi="Courier New"/>
                <w:color w:val="1E2A38"/>
                <w:sz w:val="17"/>
                <w:szCs w:val="17"/>
              </w:rPr>
              <w:t xml:space="preserve">    compress further).\n\n---\n\nNVIDIA: Growth Premium with Limited Margin of Safety\n\nNVDA is trading at a </w:t>
            </w:r>
          </w:p>
          <w:p>
            <w:pPr>
              <w:spacing w:after="0" w:line="230" w:lineRule="exact"/>
            </w:pPr>
            <w:r>
              <w:rPr>
                <w:rFonts w:ascii="Courier New" w:cs="Courier New" w:eastAsia="Courier New" w:hAnsi="Courier New"/>
                <w:color w:val="1E2A38"/>
                <w:sz w:val="17"/>
                <w:szCs w:val="17"/>
              </w:rPr>
              <w:t xml:space="preserve">    premium to DCF intrinsic value ($205.19 vs. $159.82, +28% premium), suggesting overvaluation on a base-case </w:t>
            </w:r>
          </w:p>
          <w:p>
            <w:pPr>
              <w:spacing w:after="0" w:line="230" w:lineRule="exact"/>
            </w:pPr>
            <w:r>
              <w:rPr>
                <w:rFonts w:ascii="Courier New" w:cs="Courier New" w:eastAsia="Courier New" w:hAnsi="Courier New"/>
                <w:color w:val="1E2A38"/>
                <w:sz w:val="17"/>
                <w:szCs w:val="17"/>
              </w:rPr>
              <w:t xml:space="preserve">    basis. However, the market is pricing in upside scenarios where AI infrastructure buildout accelerates and </w:t>
            </w:r>
          </w:p>
          <w:p>
            <w:pPr>
              <w:spacing w:after="0" w:line="230" w:lineRule="exact"/>
            </w:pPr>
            <w:r>
              <w:rPr>
                <w:rFonts w:ascii="Courier New" w:cs="Courier New" w:eastAsia="Courier New" w:hAnsi="Courier New"/>
                <w:color w:val="1E2A38"/>
                <w:sz w:val="17"/>
                <w:szCs w:val="17"/>
              </w:rPr>
              <w:t xml:space="preserve">    NVDA sustains 50%+ revenue growth for 3+ years. The company has fortress-like financial health, exceptional </w:t>
            </w:r>
          </w:p>
          <w:p>
            <w:pPr>
              <w:spacing w:after="0" w:line="230" w:lineRule="exact"/>
            </w:pPr>
            <w:r>
              <w:rPr>
                <w:rFonts w:ascii="Courier New" w:cs="Courier New" w:eastAsia="Courier New" w:hAnsi="Courier New"/>
                <w:color w:val="1E2A38"/>
                <w:sz w:val="17"/>
                <w:szCs w:val="17"/>
              </w:rPr>
              <w:t xml:space="preserve">    profitability, and strong cash generation, but valuation leaves limited room for disappointment.\n\nInvestment </w:t>
            </w:r>
          </w:p>
          <w:p>
            <w:pPr>
              <w:spacing w:after="0" w:line="230" w:lineRule="exact"/>
            </w:pPr>
            <w:r>
              <w:rPr>
                <w:rFonts w:ascii="Courier New" w:cs="Courier New" w:eastAsia="Courier New" w:hAnsi="Courier New"/>
                <w:color w:val="1E2A38"/>
                <w:sz w:val="17"/>
                <w:szCs w:val="17"/>
              </w:rPr>
              <w:t xml:space="preserve">    Case: Suitable for growth investors who believe AI infrastructure buildout will sustain high growth rates and </w:t>
            </w:r>
          </w:p>
          <w:p>
            <w:pPr>
              <w:spacing w:after="0" w:line="230" w:lineRule="exact"/>
            </w:pPr>
            <w:r>
              <w:rPr>
                <w:rFonts w:ascii="Courier New" w:cs="Courier New" w:eastAsia="Courier New" w:hAnsi="Courier New"/>
                <w:color w:val="1E2A38"/>
                <w:sz w:val="17"/>
                <w:szCs w:val="17"/>
              </w:rPr>
              <w:t xml:space="preserve">    NVDA will maintain pricing power. Requires conviction that competitive threats (AMD, custom chips) will not </w:t>
            </w:r>
          </w:p>
          <w:p>
            <w:pPr>
              <w:spacing w:after="0" w:line="230" w:lineRule="exact"/>
            </w:pPr>
            <w:r>
              <w:rPr>
                <w:rFonts w:ascii="Courier New" w:cs="Courier New" w:eastAsia="Courier New" w:hAnsi="Courier New"/>
                <w:color w:val="1E2A38"/>
                <w:sz w:val="17"/>
                <w:szCs w:val="17"/>
              </w:rPr>
              <w:t xml:space="preserve">    materially erode market share. Downside risk is significant if growth decelerates or margins compress.\n\nFair </w:t>
            </w:r>
          </w:p>
          <w:p>
            <w:pPr>
              <w:spacing w:after="0" w:line="230" w:lineRule="exact"/>
            </w:pPr>
            <w:r>
              <w:rPr>
                <w:rFonts w:ascii="Courier New" w:cs="Courier New" w:eastAsia="Courier New" w:hAnsi="Courier New"/>
                <w:color w:val="1E2A38"/>
                <w:sz w:val="17"/>
                <w:szCs w:val="17"/>
              </w:rPr>
              <w:t xml:space="preserve">    Value Range: $140–$180 (DCF base case $159.82; upside scenario $220–$250 if growth sustains; downside scenario </w:t>
            </w:r>
          </w:p>
          <w:p>
            <w:pPr>
              <w:spacing w:after="0" w:line="230" w:lineRule="exact"/>
            </w:pPr>
            <w:r>
              <w:rPr>
                <w:rFonts w:ascii="Courier New" w:cs="Courier New" w:eastAsia="Courier New" w:hAnsi="Courier New"/>
                <w:color w:val="1E2A38"/>
                <w:sz w:val="17"/>
                <w:szCs w:val="17"/>
              </w:rPr>
              <w:t xml:space="preserve">    $100–$120 if competition intensifies).\n\n---\n\n### Comparative Conclusion\n\n| Dimension | GM | NVDA | </w:t>
            </w:r>
          </w:p>
          <w:p>
            <w:pPr>
              <w:spacing w:after="0" w:line="230" w:lineRule="exact"/>
            </w:pPr>
            <w:r>
              <w:rPr>
                <w:rFonts w:ascii="Courier New" w:cs="Courier New" w:eastAsia="Courier New" w:hAnsi="Courier New"/>
                <w:color w:val="1E2A38"/>
                <w:sz w:val="17"/>
                <w:szCs w:val="17"/>
              </w:rPr>
              <w:t xml:space="preserve">    Winner |\n|-----------|-----|------|--------|\n| Growth | Negative | Exceptional | NVDA |\n| Profitability | </w:t>
            </w:r>
          </w:p>
          <w:p>
            <w:pPr>
              <w:spacing w:after="0" w:line="230" w:lineRule="exact"/>
            </w:pPr>
            <w:r>
              <w:rPr>
                <w:rFonts w:ascii="Courier New" w:cs="Courier New" w:eastAsia="Courier New" w:hAnsi="Courier New"/>
                <w:color w:val="1E2A38"/>
                <w:sz w:val="17"/>
                <w:szCs w:val="17"/>
              </w:rPr>
              <w:t xml:space="preserve">    Deteriorating | Expanding | NVDA |\n| Cash Generation | Adequate | Exceptional | NVDA |\n| Financial Health | </w:t>
            </w:r>
          </w:p>
          <w:p>
            <w:pPr>
              <w:spacing w:after="0" w:line="230" w:lineRule="exact"/>
            </w:pPr>
            <w:r>
              <w:rPr>
                <w:rFonts w:ascii="Courier New" w:cs="Courier New" w:eastAsia="Courier New" w:hAnsi="Courier New"/>
                <w:color w:val="1E2A38"/>
                <w:sz w:val="17"/>
                <w:szCs w:val="17"/>
              </w:rPr>
              <w:t xml:space="preserve">    Stressed | Fortress | NVDA |\n| Valuation | Undervalued | Overvalued | GM (on DCF basis) |\n| Risk/Reward | </w:t>
            </w:r>
          </w:p>
          <w:p>
            <w:pPr>
              <w:spacing w:after="0" w:line="230" w:lineRule="exact"/>
            </w:pPr>
            <w:r>
              <w:rPr>
                <w:rFonts w:ascii="Courier New" w:cs="Courier New" w:eastAsia="Courier New" w:hAnsi="Courier New"/>
                <w:color w:val="1E2A38"/>
                <w:sz w:val="17"/>
                <w:szCs w:val="17"/>
              </w:rPr>
              <w:t xml:space="preserve">    High risk, moderate reward | Moderate risk, limited reward | Depends on investor profile |\n\nFor Value </w:t>
            </w:r>
          </w:p>
          <w:p>
            <w:pPr>
              <w:spacing w:after="0" w:line="230" w:lineRule="exact"/>
            </w:pPr>
            <w:r>
              <w:rPr>
                <w:rFonts w:ascii="Courier New" w:cs="Courier New" w:eastAsia="Courier New" w:hAnsi="Courier New"/>
                <w:color w:val="1E2A38"/>
                <w:sz w:val="17"/>
                <w:szCs w:val="17"/>
              </w:rPr>
              <w:t xml:space="preserve">    Investors: GM offers better risk/reward on a DCF basis, but execution risk is high. Suitable only for </w:t>
            </w:r>
          </w:p>
          <w:p>
            <w:pPr>
              <w:spacing w:after="0" w:line="230" w:lineRule="exact"/>
            </w:pPr>
            <w:r>
              <w:rPr>
                <w:rFonts w:ascii="Courier New" w:cs="Courier New" w:eastAsia="Courier New" w:hAnsi="Courier New"/>
                <w:color w:val="1E2A38"/>
                <w:sz w:val="17"/>
                <w:szCs w:val="17"/>
              </w:rPr>
              <w:t xml:space="preserve">    investors comfortable with turnaround stories.\n\nFor Growth Investors: NVDA offers exposure to structural AI </w:t>
            </w:r>
          </w:p>
          <w:p>
            <w:pPr>
              <w:spacing w:after="0" w:line="230" w:lineRule="exact"/>
            </w:pPr>
            <w:r>
              <w:rPr>
                <w:rFonts w:ascii="Courier New" w:cs="Courier New" w:eastAsia="Courier New" w:hAnsi="Courier New"/>
                <w:color w:val="1E2A38"/>
                <w:sz w:val="17"/>
                <w:szCs w:val="17"/>
              </w:rPr>
              <w:t xml:space="preserve">    infrastructure growth, but valuation is stretched. Suitable for investors with high conviction in AI adoption </w:t>
            </w:r>
          </w:p>
          <w:p>
            <w:pPr>
              <w:spacing w:after="0" w:line="230" w:lineRule="exact"/>
            </w:pPr>
            <w:r>
              <w:rPr>
                <w:rFonts w:ascii="Courier New" w:cs="Courier New" w:eastAsia="Courier New" w:hAnsi="Courier New"/>
                <w:color w:val="1E2A38"/>
                <w:sz w:val="17"/>
                <w:szCs w:val="17"/>
              </w:rPr>
              <w:t xml:space="preserve">    and NVDA's competitive moat.\n\nFor Balanced Investors: Neither company is ideal. GM is too risky; NVDA is too </w:t>
            </w:r>
          </w:p>
          <w:p>
            <w:pPr>
              <w:spacing w:after="0" w:line="230" w:lineRule="exact"/>
            </w:pPr>
            <w:r>
              <w:rPr>
                <w:rFonts w:ascii="Courier New" w:cs="Courier New" w:eastAsia="Courier New" w:hAnsi="Courier New"/>
                <w:color w:val="1E2A38"/>
                <w:sz w:val="17"/>
                <w:szCs w:val="17"/>
              </w:rPr>
              <w:t xml:space="preserve">    expensive. Consider waiting for better entry points or diversifying across both with smaller positions.", </w:t>
            </w:r>
          </w:p>
          <w:p>
            <w:pPr>
              <w:spacing w:after="0" w:line="230" w:lineRule="exact"/>
            </w:pPr>
            <w:r>
              <w:rPr>
                <w:rFonts w:ascii="Courier New" w:cs="Courier New" w:eastAsia="Courier New" w:hAnsi="Courier New"/>
                <w:color w:val="1E2A38"/>
                <w:sz w:val="17"/>
                <w:szCs w:val="17"/>
              </w:rPr>
              <w:t xml:space="preserve">    additional_kwargs={}, response_metadata={}, tool_calls=[], invalid_tool_calls=[])]}}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Agent response to user: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All critical data is now available. I will now synthesize a comprehensive 360-degree comparative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General Motors vs. NVIDIA: 360-Degree Comparative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General Motors and NVIDIA represent two fundamentally different business models and competitive positions within </w:t>
            </w:r>
          </w:p>
          <w:p>
            <w:pPr>
              <w:spacing w:after="0" w:line="230" w:lineRule="exact"/>
            </w:pPr>
            <w:r>
              <w:rPr>
                <w:rFonts w:ascii="Courier New" w:cs="Courier New" w:eastAsia="Courier New" w:hAnsi="Courier New"/>
                <w:color w:val="1E2A38"/>
                <w:sz w:val="17"/>
                <w:szCs w:val="17"/>
              </w:rPr>
              <w:t xml:space="preserve">    the automotive and semiconductor ecosystems. GM is a mature, capital-intensive automotive manufacturer facing </w:t>
            </w:r>
          </w:p>
          <w:p>
            <w:pPr>
              <w:spacing w:after="0" w:line="230" w:lineRule="exact"/>
            </w:pPr>
            <w:r>
              <w:rPr>
                <w:rFonts w:ascii="Courier New" w:cs="Courier New" w:eastAsia="Courier New" w:hAnsi="Courier New"/>
                <w:color w:val="1E2A38"/>
                <w:sz w:val="17"/>
                <w:szCs w:val="17"/>
              </w:rPr>
              <w:t xml:space="preserve">    margin compression and profitability deterioration in FY2025, while NVIDIA is a high-growth, asset-light </w:t>
            </w:r>
          </w:p>
          <w:p>
            <w:pPr>
              <w:spacing w:after="0" w:line="230" w:lineRule="exact"/>
            </w:pPr>
            <w:r>
              <w:rPr>
                <w:rFonts w:ascii="Courier New" w:cs="Courier New" w:eastAsia="Courier New" w:hAnsi="Courier New"/>
                <w:color w:val="1E2A38"/>
                <w:sz w:val="17"/>
                <w:szCs w:val="17"/>
              </w:rPr>
              <w:t xml:space="preserve">    semiconductor design company experiencing explosive revenue and earnings expansion driven by AI infrastructure </w:t>
            </w:r>
          </w:p>
          <w:p>
            <w:pPr>
              <w:spacing w:after="0" w:line="230" w:lineRule="exact"/>
            </w:pPr>
            <w:r>
              <w:rPr>
                <w:rFonts w:ascii="Courier New" w:cs="Courier New" w:eastAsia="Courier New" w:hAnsi="Courier New"/>
                <w:color w:val="1E2A38"/>
                <w:sz w:val="17"/>
                <w:szCs w:val="17"/>
              </w:rPr>
              <w:t xml:space="preserve">    demand.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Key Contrasts: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Scale &amp; Valuation: GM trades at $81.50 with a $73.5B market cap; NVDA trades at $205.19 with a $5.0T market </w:t>
            </w:r>
          </w:p>
          <w:p>
            <w:pPr>
              <w:spacing w:after="0" w:line="230" w:lineRule="exact"/>
            </w:pPr>
            <w:r>
              <w:rPr>
                <w:rFonts w:ascii="Courier New" w:cs="Courier New" w:eastAsia="Courier New" w:hAnsi="Courier New"/>
                <w:color w:val="1E2A38"/>
                <w:sz w:val="17"/>
                <w:szCs w:val="17"/>
              </w:rPr>
              <w:t xml:space="preserve">    cap—a 68x difference in market capitalization despite GM's higher absolute revenue in FY2025 ($185B vs. $216B).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Profitability Trajectory: GM's net margin collapsed from 8% (FY2021) to 2% (FY2025); NVDA's net margin expanded </w:t>
            </w:r>
          </w:p>
          <w:p>
            <w:pPr>
              <w:spacing w:after="0" w:line="230" w:lineRule="exact"/>
            </w:pPr>
            <w:r>
              <w:rPr>
                <w:rFonts w:ascii="Courier New" w:cs="Courier New" w:eastAsia="Courier New" w:hAnsi="Courier New"/>
                <w:color w:val="1E2A38"/>
                <w:sz w:val="17"/>
                <w:szCs w:val="17"/>
              </w:rPr>
              <w:t xml:space="preserve">    from 36% (FY2021) to 56%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Growth Durability: NVDA has delivered 65% revenue growth (FY2025) with expanding margins; GM contracted 1.3% in </w:t>
            </w:r>
          </w:p>
          <w:p>
            <w:pPr>
              <w:spacing w:after="0" w:line="230" w:lineRule="exact"/>
            </w:pPr>
            <w:r>
              <w:rPr>
                <w:rFonts w:ascii="Courier New" w:cs="Courier New" w:eastAsia="Courier New" w:hAnsi="Courier New"/>
                <w:color w:val="1E2A38"/>
                <w:sz w:val="17"/>
                <w:szCs w:val="17"/>
              </w:rPr>
              <w:t xml:space="preserve">    FY2025 with margin compression.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Health: NVDA is fortress-like (debt-to-equity 0.31, interest coverage 503x); GM is leveraged </w:t>
            </w:r>
          </w:p>
          <w:p>
            <w:pPr>
              <w:spacing w:after="0" w:line="230" w:lineRule="exact"/>
            </w:pPr>
            <w:r>
              <w:rPr>
                <w:rFonts w:ascii="Courier New" w:cs="Courier New" w:eastAsia="Courier New" w:hAnsi="Courier New"/>
                <w:color w:val="1E2A38"/>
                <w:sz w:val="17"/>
                <w:szCs w:val="17"/>
              </w:rPr>
              <w:t xml:space="preserve">    (debt-to-equity 1.65, interest coverage 4.0x).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Implication: DCF intrinsic value suggests GM is undervalued at $81.50 (DCF: $106.90), while NVDA's </w:t>
            </w:r>
          </w:p>
          <w:p>
            <w:pPr>
              <w:spacing w:after="0" w:line="230" w:lineRule="exact"/>
            </w:pPr>
            <w:r>
              <w:rPr>
                <w:rFonts w:ascii="Courier New" w:cs="Courier New" w:eastAsia="Courier New" w:hAnsi="Courier New"/>
                <w:color w:val="1E2A38"/>
                <w:sz w:val="17"/>
                <w:szCs w:val="17"/>
              </w:rPr>
              <w:t xml:space="preserve">    current price ($205.19) sits below DCF intrinsic value ($159.82), indicating the market is pricing in growth </w:t>
            </w:r>
          </w:p>
          <w:p>
            <w:pPr>
              <w:spacing w:after="0" w:line="230" w:lineRule="exact"/>
            </w:pPr>
            <w:r>
              <w:rPr>
                <w:rFonts w:ascii="Courier New" w:cs="Courier New" w:eastAsia="Courier New" w:hAnsi="Courier New"/>
                <w:color w:val="1E2A38"/>
                <w:sz w:val="17"/>
                <w:szCs w:val="17"/>
              </w:rPr>
              <w:t xml:space="preserve">    assumptions beyond the base case.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Performance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&amp;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FY2025 | NVDA FY2025 | Trend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 $185.0B | $215.9B | NVDA +0.7% larger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Growth (FY2025) | -1.3% | +65.5% | Divergent trajectories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5-Year CAGR (FY2021–FY2025) | +7.8% | +62.0% | NVDA 8x faster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declined 1.3% in FY2025 to $185.0B, reversing growth from FY2024 (+9.1%).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Growth from FY2021–FY2024 was steady (+9.1% CAGR), but FY2025 signals market saturation or demand softening.</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Web research confirms: U.S. auto sales rose 2% in 2025 to 16.2M units (best since 2019), but EV demand cooled </w:t>
            </w:r>
          </w:p>
          <w:p>
            <w:pPr>
              <w:spacing w:after="0" w:line="230" w:lineRule="exact"/>
            </w:pPr>
            <w:r>
              <w:rPr>
                <w:rFonts w:ascii="Courier New" w:cs="Courier New" w:eastAsia="Courier New" w:hAnsi="Courier New"/>
                <w:color w:val="1E2A38"/>
                <w:sz w:val="17"/>
                <w:szCs w:val="17"/>
              </w:rPr>
              <w:t xml:space="preserve">    post-tax-credit expiration, and average vehicle prices remain elevated at $50,326 (Kelley Blue Book, Dec 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GM's revenue decline despite industry growth suggests market share loss or unfavorable product </w:t>
            </w:r>
          </w:p>
          <w:p>
            <w:pPr>
              <w:spacing w:after="0" w:line="230" w:lineRule="exact"/>
            </w:pPr>
            <w:r>
              <w:rPr>
                <w:rFonts w:ascii="Courier New" w:cs="Courier New" w:eastAsia="Courier New" w:hAnsi="Courier New"/>
                <w:color w:val="1E2A38"/>
                <w:sz w:val="17"/>
                <w:szCs w:val="17"/>
              </w:rPr>
              <w:t xml:space="preserve">    mix shift toward lower-margin EVs.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Revenue surged 65.5% in FY2025 to $215.9B, accelerating from 114% growth in FY2024.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Data center revenue reached $193.7B (89.6% of total), with 81% market share in AI chips (per web research, </w:t>
            </w:r>
          </w:p>
          <w:p>
            <w:pPr>
              <w:spacing w:after="0" w:line="230" w:lineRule="exact"/>
            </w:pPr>
            <w:r>
              <w:rPr>
                <w:rFonts w:ascii="Courier New" w:cs="Courier New" w:eastAsia="Courier New" w:hAnsi="Courier New"/>
                <w:color w:val="1E2A38"/>
                <w:sz w:val="17"/>
                <w:szCs w:val="17"/>
              </w:rPr>
              <w:t xml:space="preserve">    confidence 0.71).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Q4 FY2026 (ended Jan 2026) showed 73% revenue growth, with data center revenue at $62.3B (per CNBC, confidence </w:t>
            </w:r>
          </w:p>
          <w:p>
            <w:pPr>
              <w:spacing w:after="0" w:line="230" w:lineRule="exact"/>
            </w:pPr>
            <w:r>
              <w:rPr>
                <w:rFonts w:ascii="Courier New" w:cs="Courier New" w:eastAsia="Courier New" w:hAnsi="Courier New"/>
                <w:color w:val="1E2A38"/>
                <w:sz w:val="17"/>
                <w:szCs w:val="17"/>
              </w:rPr>
              <w:t xml:space="preserve">    0.50).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NVDA's growth is driven by structural AI infrastructure buildout, not cyclical demand. Market </w:t>
            </w:r>
          </w:p>
          <w:p>
            <w:pPr>
              <w:spacing w:after="0" w:line="230" w:lineRule="exact"/>
            </w:pPr>
            <w:r>
              <w:rPr>
                <w:rFonts w:ascii="Courier New" w:cs="Courier New" w:eastAsia="Courier New" w:hAnsi="Courier New"/>
                <w:color w:val="1E2A38"/>
                <w:sz w:val="17"/>
                <w:szCs w:val="17"/>
              </w:rPr>
              <w:t xml:space="preserve">    leadership and pricing power are evident.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Cross-Check: NVDA's revenue growth is supported by CFO growth (102.7B in FY2025 vs. 72.9B in FY2024, +40.8%), </w:t>
            </w:r>
          </w:p>
          <w:p>
            <w:pPr>
              <w:spacing w:after="0" w:line="230" w:lineRule="exact"/>
            </w:pPr>
            <w:r>
              <w:rPr>
                <w:rFonts w:ascii="Courier New" w:cs="Courier New" w:eastAsia="Courier New" w:hAnsi="Courier New"/>
                <w:color w:val="1E2A38"/>
                <w:sz w:val="17"/>
                <w:szCs w:val="17"/>
              </w:rPr>
              <w:t xml:space="preserve">    confirming earnings quality. GM's CFO grew 33.4% in FY2025 despite revenue decline, suggesting working capital </w:t>
            </w:r>
          </w:p>
          <w:p>
            <w:pPr>
              <w:spacing w:after="0" w:line="230" w:lineRule="exact"/>
            </w:pPr>
            <w:r>
              <w:rPr>
                <w:rFonts w:ascii="Courier New" w:cs="Courier New" w:eastAsia="Courier New" w:hAnsi="Courier New"/>
                <w:color w:val="1E2A38"/>
                <w:sz w:val="17"/>
                <w:szCs w:val="17"/>
              </w:rPr>
              <w:t xml:space="preserve">    release or one-time items.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Profitability &amp; Margins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FY2025 | NVDA FY2025 | Implication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Gross Margin | 14.0% | 71.1% | NVDA 5x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EBIT Margin | 1.6% | 60.4% | NVDA 38x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Margin | 1.5% | 55.6% | NVDA 37x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Income | $2.78B | $120.1B | NVDA 43x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Profitability Crisis: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Gross margin collapsed from 19% (FY2024) to 14% (FY2025), a 500 bps decline.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EBIT margin fell from 6.8% (FY2024) to 1.6% (FY2025), a 520 bps decline.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income plummeted 53.4% from $5.96B (FY2024) to $2.78B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Root Cause: COGS grew 5.3% while revenue fell 1.3%, indicating: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Rising input costs (materials, labor, energy) not offset by pricing.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Unfavorable product mix (higher EV production with lower margins).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Potential warranty or recall costs (not visible in COGS but embedded in operating expenses).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Profitability Expansion: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Gross margin improved from 75% (FY2024) to 71% (FY2025)—a 400 bps decline, but still exceptional.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EBIT margin remained stable at 60% (FY2024: 62%), indicating operating leverage is being reinvested in R&amp;D and </w:t>
            </w:r>
          </w:p>
          <w:p>
            <w:pPr>
              <w:spacing w:after="0" w:line="230" w:lineRule="exact"/>
            </w:pPr>
            <w:r>
              <w:rPr>
                <w:rFonts w:ascii="Courier New" w:cs="Courier New" w:eastAsia="Courier New" w:hAnsi="Courier New"/>
                <w:color w:val="1E2A38"/>
                <w:sz w:val="17"/>
                <w:szCs w:val="17"/>
              </w:rPr>
              <w:t xml:space="preserve">    infrastructure.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margin held at 56% (FY2024: 56%), confirming earnings quality.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NVDA's margin compression is intentional—the company is investing in capacity and R&amp;D to sustain </w:t>
            </w:r>
          </w:p>
          <w:p>
            <w:pPr>
              <w:spacing w:after="0" w:line="230" w:lineRule="exact"/>
            </w:pPr>
            <w:r>
              <w:rPr>
                <w:rFonts w:ascii="Courier New" w:cs="Courier New" w:eastAsia="Courier New" w:hAnsi="Courier New"/>
                <w:color w:val="1E2A38"/>
                <w:sz w:val="17"/>
                <w:szCs w:val="17"/>
              </w:rPr>
              <w:t xml:space="preserve">    growth, not cutting costs. This is a sign of confidence in demand durability.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Profitability Comparison: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generates $0.56 of net income per $1 of revenue; GM generates $0.015.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NVDA's FY2025 net income ($120.1B) exceeds GM's entire market cap ($73.5B), highlighting the valuation gap.</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Return on Equity (ROE) &amp; Return on Invested Capital (ROIC)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ROE cannot be reliably calculated from available data, but equity declined from $63.1B (FY2024) to $61.1B </w:t>
            </w:r>
          </w:p>
          <w:p>
            <w:pPr>
              <w:spacing w:after="0" w:line="230" w:lineRule="exact"/>
            </w:pPr>
            <w:r>
              <w:rPr>
                <w:rFonts w:ascii="Courier New" w:cs="Courier New" w:eastAsia="Courier New" w:hAnsi="Courier New"/>
                <w:color w:val="1E2A38"/>
                <w:sz w:val="17"/>
                <w:szCs w:val="17"/>
              </w:rPr>
              <w:t xml:space="preserve">    (FY2025) despite $2.78B net income, indicating share buybacks or dividend payments exceeded earnings.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Implied ROE ≈ 4.5% (net income / average equity), well below cost of equity (~10–11%).</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Equity grew from $79.3B (FY2024) to $157.3B (FY2025), a 98.3% increase driven by retained earnings.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Implied ROE ≈ 76% (net income / average equity), far exceeding cost of equity (~9–10%).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ROIC Proxy (EBIT × (1 − Tax Rate) / Invested Capital):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 EBIT of $2.9B on invested capital of ~$130B (debt + equity) = ~2.2% ROIC, well below WACC (~7–8%). Value </w:t>
            </w:r>
          </w:p>
          <w:p>
            <w:pPr>
              <w:spacing w:after="0" w:line="230" w:lineRule="exact"/>
            </w:pPr>
            <w:r>
              <w:rPr>
                <w:rFonts w:ascii="Courier New" w:cs="Courier New" w:eastAsia="Courier New" w:hAnsi="Courier New"/>
                <w:color w:val="1E2A38"/>
                <w:sz w:val="17"/>
                <w:szCs w:val="17"/>
              </w:rPr>
              <w:t xml:space="preserve">    destructive.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EBIT of $130.4B on invested capital of ~$165B = ~79% ROIC, far above WACC (~6–7%). Highly value creative.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Conclusion: NVDA is creating economic value at an exceptional rate; GM is destroying value.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Liquidity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FY2025 | NVDA FY2025 | Assessment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Current Ratio | 1.17 | 3.91 | NVDA 3.3x stronger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Quick Ratio | 1.01 | 3.24 | NVDA 3.2x stronger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Ratio | 0.22 | 0.33 | NVDA 1.5x stronger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Balance | $20.9B | $10.6B | GM higher in absolute terms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Liquidity Assessment:</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Current ratio of 1.17 is adequate but tight for a capital-intensive manufacturer.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Quick ratio of 1.01 indicates minimal buffer after inventory liquidation.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of $20.9B represents only 22% of current liabilities ($93.3B), leaving limited flexibility for unexpected </w:t>
            </w:r>
          </w:p>
          <w:p>
            <w:pPr>
              <w:spacing w:after="0" w:line="230" w:lineRule="exact"/>
            </w:pPr>
            <w:r>
              <w:rPr>
                <w:rFonts w:ascii="Courier New" w:cs="Courier New" w:eastAsia="Courier New" w:hAnsi="Courier New"/>
                <w:color w:val="1E2A38"/>
                <w:sz w:val="17"/>
                <w:szCs w:val="17"/>
              </w:rPr>
              <w:t xml:space="preserve">    shocks.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Risk: If working capital deteriorates or debt matures, GM may face refinancing pressure.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Liquidity Assessment: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Current ratio of 3.91 is exceptionally strong, indicating $3.91 of current assets per $1 of current liabilities.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Quick ratio of 3.24 shows NVDA can cover short-term obligations 3.2x over without selling inventory.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of $10.6B is modest relative to current assets ($125.6B), but the company generates $102.7B in annual CFO, </w:t>
            </w:r>
          </w:p>
          <w:p>
            <w:pPr>
              <w:spacing w:after="0" w:line="230" w:lineRule="exact"/>
            </w:pPr>
            <w:r>
              <w:rPr>
                <w:rFonts w:ascii="Courier New" w:cs="Courier New" w:eastAsia="Courier New" w:hAnsi="Courier New"/>
                <w:color w:val="1E2A38"/>
                <w:sz w:val="17"/>
                <w:szCs w:val="17"/>
              </w:rPr>
              <w:t xml:space="preserve">    providing ample internal liquidity.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Strength: NVDA has fortress-like liquidity and zero refinancing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Trend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 Current ratio improved from 1.08 (FY2023) to 1.17 (FY2025), but this reflects working capital release </w:t>
            </w:r>
          </w:p>
          <w:p>
            <w:pPr>
              <w:spacing w:after="0" w:line="230" w:lineRule="exact"/>
            </w:pPr>
            <w:r>
              <w:rPr>
                <w:rFonts w:ascii="Courier New" w:cs="Courier New" w:eastAsia="Courier New" w:hAnsi="Courier New"/>
                <w:color w:val="1E2A38"/>
                <w:sz w:val="17"/>
                <w:szCs w:val="17"/>
              </w:rPr>
              <w:t xml:space="preserve">    (inventory down, payables down) rather than operational strength.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Current ratio declined from 4.44 (FY2024) to 3.91 (FY2025), but remains exceptional. The decline reflects </w:t>
            </w:r>
          </w:p>
          <w:p>
            <w:pPr>
              <w:spacing w:after="0" w:line="230" w:lineRule="exact"/>
            </w:pPr>
            <w:r>
              <w:rPr>
                <w:rFonts w:ascii="Courier New" w:cs="Courier New" w:eastAsia="Courier New" w:hAnsi="Courier New"/>
                <w:color w:val="1E2A38"/>
                <w:sz w:val="17"/>
                <w:szCs w:val="17"/>
              </w:rPr>
              <w:t xml:space="preserve">    rapid asset growth (inventory +12.3%, receivables +6.8%) to support revenue expansion.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Solvency &amp; Leverage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FY2025 | NVDA FY2025 | Risk Level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Total Debt | $130.3B | $8.5B | GM 15x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Debt-to-Equity | 2.13 | 0.31 | GM 6.9x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Debt-to-Assets | 0.46 | 0.24 | GM 1.9x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Interest Coverage | 4.0x | 503.4x | NVDA 126x stronger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Interest Expense | $727M | $259M | GM 2.8x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Solvency Crisis: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Total debt of $130.3B (short-term $35.7B + long-term $94.6B) represents 213% of equity.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Debt-to-assets of 0.46 means nearly half of GM's assets are financed by debt.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Interest coverage of 4.0x is concerning: EBIT of $2.9B covers interest of $727M only 4 times. A 25% EBIT decline </w:t>
            </w:r>
          </w:p>
          <w:p>
            <w:pPr>
              <w:spacing w:after="0" w:line="230" w:lineRule="exact"/>
            </w:pPr>
            <w:r>
              <w:rPr>
                <w:rFonts w:ascii="Courier New" w:cs="Courier New" w:eastAsia="Courier New" w:hAnsi="Courier New"/>
                <w:color w:val="1E2A38"/>
                <w:sz w:val="17"/>
                <w:szCs w:val="17"/>
              </w:rPr>
              <w:t xml:space="preserve">    would leave interest coverage below 3.0x, a distress signal.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Trend: Debt grew from $109.6B (FY2024) to $130.3B (FY2025), a 19% increase, while EBIT fell 77%. This is a </w:t>
            </w:r>
          </w:p>
          <w:p>
            <w:pPr>
              <w:spacing w:after="0" w:line="230" w:lineRule="exact"/>
            </w:pPr>
            <w:r>
              <w:rPr>
                <w:rFonts w:ascii="Courier New" w:cs="Courier New" w:eastAsia="Courier New" w:hAnsi="Courier New"/>
                <w:color w:val="1E2A38"/>
                <w:sz w:val="17"/>
                <w:szCs w:val="17"/>
              </w:rPr>
              <w:t xml:space="preserve">    dangerous divergence.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Risk Assessment: GM is highly leveraged with deteriorating debt service capacity. Refinancing risk is elevated </w:t>
            </w:r>
          </w:p>
          <w:p>
            <w:pPr>
              <w:spacing w:after="0" w:line="230" w:lineRule="exact"/>
            </w:pPr>
            <w:r>
              <w:rPr>
                <w:rFonts w:ascii="Courier New" w:cs="Courier New" w:eastAsia="Courier New" w:hAnsi="Courier New"/>
                <w:color w:val="1E2A38"/>
                <w:sz w:val="17"/>
                <w:szCs w:val="17"/>
              </w:rPr>
              <w:t xml:space="preserve">    if credit spreads widen or ratings are downgraded.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Solvency Strength: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Total debt of $8.5B (short-term $1.0B + long-term $7.5B) is minimal relative to equity of $157.3B.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Debt-to-equity of 0.31 is conservative and declining (from 0.41 in FY2024).</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Interest coverage of 503.4x is exceptional: EBIT of $130.4B covers interest of $259M over 500 times.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Trend: Debt declined from $8.7B (FY2024) to $8.5B (FY2025) while EBIT surged 60%. This is a virtuous cycle.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Risk Assessment: NVDA has zero solvency risk and substantial debt capacity if needed for acquisitions or </w:t>
            </w:r>
          </w:p>
          <w:p>
            <w:pPr>
              <w:spacing w:after="0" w:line="230" w:lineRule="exact"/>
            </w:pPr>
            <w:r>
              <w:rPr>
                <w:rFonts w:ascii="Courier New" w:cs="Courier New" w:eastAsia="Courier New" w:hAnsi="Courier New"/>
                <w:color w:val="1E2A38"/>
                <w:sz w:val="17"/>
                <w:szCs w:val="17"/>
              </w:rPr>
              <w:t xml:space="preserve">    shareholder returns.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Debt Maturity &amp; Refinancing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 With $35.7B in short-term debt and deteriorating profitability, refinancing risk is material. If credit </w:t>
            </w:r>
          </w:p>
          <w:p>
            <w:pPr>
              <w:spacing w:after="0" w:line="230" w:lineRule="exact"/>
            </w:pPr>
            <w:r>
              <w:rPr>
                <w:rFonts w:ascii="Courier New" w:cs="Courier New" w:eastAsia="Courier New" w:hAnsi="Courier New"/>
                <w:color w:val="1E2A38"/>
                <w:sz w:val="17"/>
                <w:szCs w:val="17"/>
              </w:rPr>
              <w:t xml:space="preserve">    markets tighten, GM may face higher borrowing costs or covenant pressure.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With minimal debt and strong cash generation, refinancing is not a concern.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Flow Quality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Cash Flow vs. Net Income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FY2025 | NVDA FY2025 | Quality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Net Income | $2.78B | $120.1B | NVDA 43x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Operating CFO | $26.9B | $102.7B | NVDA 3.8x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CFO / NI Ratio | 9.66x | 0.86x | GM inflated, NVDA normalized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Cash Flow Quality Red Flag: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CFO of $26.9B is 9.66x net income of $2.78B—an extreme divergence.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This indicates that reported net income is severely depressed by non-cash charges or working capital timing, </w:t>
            </w:r>
          </w:p>
          <w:p>
            <w:pPr>
              <w:spacing w:after="0" w:line="230" w:lineRule="exact"/>
            </w:pPr>
            <w:r>
              <w:rPr>
                <w:rFonts w:ascii="Courier New" w:cs="Courier New" w:eastAsia="Courier New" w:hAnsi="Courier New"/>
                <w:color w:val="1E2A38"/>
                <w:sz w:val="17"/>
                <w:szCs w:val="17"/>
              </w:rPr>
              <w:t xml:space="preserve">    while the underlying business is generating cash.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Likely drivers: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Depreciation &amp; amortization (not visible in data, but likely $4–5B annually for a capital-intensive </w:t>
            </w:r>
          </w:p>
          <w:p>
            <w:pPr>
              <w:spacing w:after="0" w:line="230" w:lineRule="exact"/>
            </w:pPr>
            <w:r>
              <w:rPr>
                <w:rFonts w:ascii="Courier New" w:cs="Courier New" w:eastAsia="Courier New" w:hAnsi="Courier New"/>
                <w:color w:val="1E2A38"/>
                <w:sz w:val="17"/>
                <w:szCs w:val="17"/>
              </w:rPr>
              <w:t xml:space="preserve">    manufacturer).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Working capital release: accounts payable fell from $25.7B (FY2024) to $23.9B (FY2025), but this is a one-time </w:t>
            </w:r>
          </w:p>
          <w:p>
            <w:pPr>
              <w:spacing w:after="0" w:line="230" w:lineRule="exact"/>
            </w:pPr>
            <w:r>
              <w:rPr>
                <w:rFonts w:ascii="Courier New" w:cs="Courier New" w:eastAsia="Courier New" w:hAnsi="Courier New"/>
                <w:color w:val="1E2A38"/>
                <w:sz w:val="17"/>
                <w:szCs w:val="17"/>
              </w:rPr>
              <w:t xml:space="preserve">    benefit.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Deferred tax benefits or other non-cash adjustments.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While CFO is strong, it masks underlying profitability weakness. Once working capital </w:t>
            </w:r>
          </w:p>
          <w:p>
            <w:pPr>
              <w:spacing w:after="0" w:line="230" w:lineRule="exact"/>
            </w:pPr>
            <w:r>
              <w:rPr>
                <w:rFonts w:ascii="Courier New" w:cs="Courier New" w:eastAsia="Courier New" w:hAnsi="Courier New"/>
                <w:color w:val="1E2A38"/>
                <w:sz w:val="17"/>
                <w:szCs w:val="17"/>
              </w:rPr>
              <w:t xml:space="preserve">    stabilizes, CFO will decline sharply.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Cash Flow Quality Strength: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CFO of $102.7B is 0.86x net income of $120.1B—a healthy ratio indicating minimal non-cash adjustments.</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This suggests reported earnings are high-quality and sustainable.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Drivers: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Strong net income generation with minimal working capital drag.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Depreciation &amp; amortization of $2.8B is modest relative to revenue, reflecting asset-light business model.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Free Cash Flow (FCF)</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FY2025 | NVDA FY2025 | Implication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CFO | $26.9B | $102.7B | NVDA 3.8x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 $3.9B | $6.0B | NVDA 1.5x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FCF | $23.0B | $96.7B | NVDA 4.2x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FCF Margin | 12.4% | 44.8% | NVDA 3.6x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 Revenue | 2.1% | 2.8% | NVDA slightly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FCF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FCF of $23.0B is respectable in absolute terms, but represents only 12.4% of revenue.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of $3.9B (2.1% of revenue) is low relative to depreciation, suggesting underinvestment in capacity or </w:t>
            </w:r>
          </w:p>
          <w:p>
            <w:pPr>
              <w:spacing w:after="0" w:line="230" w:lineRule="exact"/>
            </w:pPr>
            <w:r>
              <w:rPr>
                <w:rFonts w:ascii="Courier New" w:cs="Courier New" w:eastAsia="Courier New" w:hAnsi="Courier New"/>
                <w:color w:val="1E2A38"/>
                <w:sz w:val="17"/>
                <w:szCs w:val="17"/>
              </w:rPr>
              <w:t xml:space="preserve">    technology.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Concern: If GM is underinvesting in EV platforms and autonomous driving, future competitiveness is at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Sustainability: FCF is inflated by working capital release. Normalized FCF is likely $15–18B.</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FCF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FCF of $96.7B is exceptional, representing 44.8% of revenue.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CapEx of $6.0B (2.8% of revenue) is modest, reflecting the asset-light semiconductor design model.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Strength: NVDA generates massive FCF with minimal reinvestment, enabling shareholder returns and strategic </w:t>
            </w:r>
          </w:p>
          <w:p>
            <w:pPr>
              <w:spacing w:after="0" w:line="230" w:lineRule="exact"/>
            </w:pPr>
            <w:r>
              <w:rPr>
                <w:rFonts w:ascii="Courier New" w:cs="Courier New" w:eastAsia="Courier New" w:hAnsi="Courier New"/>
                <w:color w:val="1E2A38"/>
                <w:sz w:val="17"/>
                <w:szCs w:val="17"/>
              </w:rPr>
              <w:t xml:space="preserve">    investments.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Sustainability: FCF is supported by strong earnings and efficient capital deployment. Highly sustainable.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Capital Allocation: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 With $23B FCF and $130B debt, GM should prioritize debt reduction. Instead, the company is likely </w:t>
            </w:r>
          </w:p>
          <w:p>
            <w:pPr>
              <w:spacing w:after="0" w:line="230" w:lineRule="exact"/>
            </w:pPr>
            <w:r>
              <w:rPr>
                <w:rFonts w:ascii="Courier New" w:cs="Courier New" w:eastAsia="Courier New" w:hAnsi="Courier New"/>
                <w:color w:val="1E2A38"/>
                <w:sz w:val="17"/>
                <w:szCs w:val="17"/>
              </w:rPr>
              <w:t xml:space="preserve">    maintaining dividends and buybacks, indicating management confidence in recovery (or denial of structural </w:t>
            </w:r>
          </w:p>
          <w:p>
            <w:pPr>
              <w:spacing w:after="0" w:line="230" w:lineRule="exact"/>
            </w:pPr>
            <w:r>
              <w:rPr>
                <w:rFonts w:ascii="Courier New" w:cs="Courier New" w:eastAsia="Courier New" w:hAnsi="Courier New"/>
                <w:color w:val="1E2A38"/>
                <w:sz w:val="17"/>
                <w:szCs w:val="17"/>
              </w:rPr>
              <w:t xml:space="preserve">    challenges).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With $97B FCF and minimal debt, NVDA has flexibility for R&amp;D, acquisitions, or shareholder returns. The </w:t>
            </w:r>
          </w:p>
          <w:p>
            <w:pPr>
              <w:spacing w:after="0" w:line="230" w:lineRule="exact"/>
            </w:pPr>
            <w:r>
              <w:rPr>
                <w:rFonts w:ascii="Courier New" w:cs="Courier New" w:eastAsia="Courier New" w:hAnsi="Courier New"/>
                <w:color w:val="1E2A38"/>
                <w:sz w:val="17"/>
                <w:szCs w:val="17"/>
              </w:rPr>
              <w:t xml:space="preserve">    company is reinvesting in capacity to sustain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Efficiency &amp; Working Capital Management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Conversion Cycle (CCC)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FY2025 | NVDA FY2025 | Trend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DSO (Days Sales Outstanding) | 25.75 | 65.02 | NVDA 2.5x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DIO (Days Inventory Outstanding) | 33.18 | 125.04 | NVDA 3.8x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DPO (Days Payable Outstanding) | 54.86 | 57.33 | Similar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CCC (DSO + DIO − DPO) | 4.07 | 132.73 | NVDA 32.6x higher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Efficiency Assessment: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CCC of 4.07 days is exceptional, indicating GM converts cash from sales to inventory to payables in just 4 days.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Drivers: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Low DSO (25.75 days): GM collects receivables quickly, likely due to dealer financing arrangements.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Low DIO (33.18 days): Inventory turns over rapidly, reflecting just-in-time manufacturing and dealer </w:t>
            </w:r>
          </w:p>
          <w:p>
            <w:pPr>
              <w:spacing w:after="0" w:line="230" w:lineRule="exact"/>
            </w:pPr>
            <w:r>
              <w:rPr>
                <w:rFonts w:ascii="Courier New" w:cs="Courier New" w:eastAsia="Courier New" w:hAnsi="Courier New"/>
                <w:color w:val="1E2A38"/>
                <w:sz w:val="17"/>
                <w:szCs w:val="17"/>
              </w:rPr>
              <w:t xml:space="preserve">    pull-through.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High DPO (54.86 days): GM stretches payables, extracting favorable terms from suppliers.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GM's negative working capital (payables exceed receivables + inventory) is a competitive </w:t>
            </w:r>
          </w:p>
          <w:p>
            <w:pPr>
              <w:spacing w:after="0" w:line="230" w:lineRule="exact"/>
            </w:pPr>
            <w:r>
              <w:rPr>
                <w:rFonts w:ascii="Courier New" w:cs="Courier New" w:eastAsia="Courier New" w:hAnsi="Courier New"/>
                <w:color w:val="1E2A38"/>
                <w:sz w:val="17"/>
                <w:szCs w:val="17"/>
              </w:rPr>
              <w:t xml:space="preserve">    advantage, providing free financing. However, this is unsustainable if supplier relationships deteriorate.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Efficiency Assessment: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CCC of 132.73 days is high, indicating NVDA holds inventory and receivables for extended periods.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Drivers: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High DSO (65.02 days): NVDA extends payment terms to large customers (cloud providers, OEMs), typical for </w:t>
            </w:r>
          </w:p>
          <w:p>
            <w:pPr>
              <w:spacing w:after="0" w:line="230" w:lineRule="exact"/>
            </w:pPr>
            <w:r>
              <w:rPr>
                <w:rFonts w:ascii="Courier New" w:cs="Courier New" w:eastAsia="Courier New" w:hAnsi="Courier New"/>
                <w:color w:val="1E2A38"/>
                <w:sz w:val="17"/>
                <w:szCs w:val="17"/>
              </w:rPr>
              <w:t xml:space="preserve">    enterprise semiconductor sales.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Very high DIO (125.04 days): NVDA holds 4+ months of inventory, reflecting supply chain constraints and demand </w:t>
            </w:r>
          </w:p>
          <w:p>
            <w:pPr>
              <w:spacing w:after="0" w:line="230" w:lineRule="exact"/>
            </w:pPr>
            <w:r>
              <w:rPr>
                <w:rFonts w:ascii="Courier New" w:cs="Courier New" w:eastAsia="Courier New" w:hAnsi="Courier New"/>
                <w:color w:val="1E2A38"/>
                <w:sz w:val="17"/>
                <w:szCs w:val="17"/>
              </w:rPr>
              <w:t xml:space="preserve">    volatility in AI chips.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Moderate DPO (57.33 days): NVDA pays suppliers in ~2 months, standard for semiconductor manufacturing </w:t>
            </w:r>
          </w:p>
          <w:p>
            <w:pPr>
              <w:spacing w:after="0" w:line="230" w:lineRule="exact"/>
            </w:pPr>
            <w:r>
              <w:rPr>
                <w:rFonts w:ascii="Courier New" w:cs="Courier New" w:eastAsia="Courier New" w:hAnsi="Courier New"/>
                <w:color w:val="1E2A38"/>
                <w:sz w:val="17"/>
                <w:szCs w:val="17"/>
              </w:rPr>
              <w:t xml:space="preserve">    partnerships.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NVDA's high CCC reflects the nature of enterprise sales and supply chain dynamics, not </w:t>
            </w:r>
          </w:p>
          <w:p>
            <w:pPr>
              <w:spacing w:after="0" w:line="230" w:lineRule="exact"/>
            </w:pPr>
            <w:r>
              <w:rPr>
                <w:rFonts w:ascii="Courier New" w:cs="Courier New" w:eastAsia="Courier New" w:hAnsi="Courier New"/>
                <w:color w:val="1E2A38"/>
                <w:sz w:val="17"/>
                <w:szCs w:val="17"/>
              </w:rPr>
              <w:t xml:space="preserve">    operational inefficiency. The company is willing to extend credit and hold inventory to secure market share in </w:t>
            </w:r>
          </w:p>
          <w:p>
            <w:pPr>
              <w:spacing w:after="0" w:line="230" w:lineRule="exact"/>
            </w:pPr>
            <w:r>
              <w:rPr>
                <w:rFonts w:ascii="Courier New" w:cs="Courier New" w:eastAsia="Courier New" w:hAnsi="Courier New"/>
                <w:color w:val="1E2A38"/>
                <w:sz w:val="17"/>
                <w:szCs w:val="17"/>
              </w:rPr>
              <w:t xml:space="preserve">    the AI boom.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Trend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 CCC improved from 4.07 (FY2025) to 4.07 (stable), but DPO declined from 62.05 (FY2024) to 54.86 (FY2025), a </w:t>
            </w:r>
          </w:p>
          <w:p>
            <w:pPr>
              <w:spacing w:after="0" w:line="230" w:lineRule="exact"/>
            </w:pPr>
            <w:r>
              <w:rPr>
                <w:rFonts w:ascii="Courier New" w:cs="Courier New" w:eastAsia="Courier New" w:hAnsi="Courier New"/>
                <w:color w:val="1E2A38"/>
                <w:sz w:val="17"/>
                <w:szCs w:val="17"/>
              </w:rPr>
              <w:t xml:space="preserve">    12% deterioration. This suggests suppliers are tightening terms, a potential warning sign.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CCC increased from 107.77 (FY2024) to 132.73 (FY2025), driven by higher DIO (+12.3% inventory growth). </w:t>
            </w:r>
          </w:p>
          <w:p>
            <w:pPr>
              <w:spacing w:after="0" w:line="230" w:lineRule="exact"/>
            </w:pPr>
            <w:r>
              <w:rPr>
                <w:rFonts w:ascii="Courier New" w:cs="Courier New" w:eastAsia="Courier New" w:hAnsi="Courier New"/>
                <w:color w:val="1E2A38"/>
                <w:sz w:val="17"/>
                <w:szCs w:val="17"/>
              </w:rPr>
              <w:t xml:space="preserve">    This reflects demand-driven inventory buildup, not operational deterioration.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Analysis</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DCF Valuation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Metric | GM | NVDA | Interpretation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Intrinsic Value (DCF) | $106.90 | $159.82 | Both below/above market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Current Price | $81.50 | $205.19 | GM undervalued, NVDA overvalued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Upside/(Downside) | +31.2% | -22.1% | Opposite signals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Terminal Value % of EV | 93.9% | 78.5% | GM more terminal-dependent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WACC | ~7.5% | ~6.5% | GM higher risk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DCF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Intrinsic value of $106.90 implies 31.2% upside from current price of $81.50.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Key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Revenue growth: 10.3% (FY2026), moderating to 10.2% (FY2030)—assumes recovery from FY2025 decline.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EBIT margin: 5.5% (FY2026), improving to 5.5% (FY2030)—assumes margin recovery to historical levels.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Terminal growth: 2.5% (GDP proxy).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WACC: ~7.5% (cost of equity ~10–11%, cost of debt ~3.5%, 60% equity / 40% debt weighting).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Sensitivity: Terminal value represents 93.9% of enterprise value, indicating the valuation is highly dependent </w:t>
            </w:r>
          </w:p>
          <w:p>
            <w:pPr>
              <w:spacing w:after="0" w:line="230" w:lineRule="exact"/>
            </w:pPr>
            <w:r>
              <w:rPr>
                <w:rFonts w:ascii="Courier New" w:cs="Courier New" w:eastAsia="Courier New" w:hAnsi="Courier New"/>
                <w:color w:val="1E2A38"/>
                <w:sz w:val="17"/>
                <w:szCs w:val="17"/>
              </w:rPr>
              <w:t xml:space="preserve">    on long-term assumptions. A 50 bps increase in WACC would reduce intrinsic value by ~15%.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Risk: The DCF assumes GM recovers margins to 5.5% by FY2030. If EV transition pressures persist, this assumption </w:t>
            </w:r>
          </w:p>
          <w:p>
            <w:pPr>
              <w:spacing w:after="0" w:line="230" w:lineRule="exact"/>
            </w:pPr>
            <w:r>
              <w:rPr>
                <w:rFonts w:ascii="Courier New" w:cs="Courier New" w:eastAsia="Courier New" w:hAnsi="Courier New"/>
                <w:color w:val="1E2A38"/>
                <w:sz w:val="17"/>
                <w:szCs w:val="17"/>
              </w:rPr>
              <w:t xml:space="preserve">    is optimistic.</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DCF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Intrinsic value of $159.82 implies -22.1% downside from current price of $205.19.</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Key Assumptions: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Revenue growth: 76.6% (FY2026), moderating to 22.8% (FY2030)—assumes AI infrastructure buildout continues but </w:t>
            </w:r>
          </w:p>
          <w:p>
            <w:pPr>
              <w:spacing w:after="0" w:line="230" w:lineRule="exact"/>
            </w:pPr>
            <w:r>
              <w:rPr>
                <w:rFonts w:ascii="Courier New" w:cs="Courier New" w:eastAsia="Courier New" w:hAnsi="Courier New"/>
                <w:color w:val="1E2A38"/>
                <w:sz w:val="17"/>
                <w:szCs w:val="17"/>
              </w:rPr>
              <w:t xml:space="preserve">    growth decelerates.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EBIT margin: 60.4% (FY2026), stable through FY2030—assumes pricing power and operating leverage persist.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Terminal growth: 2.5% (GDP proxy).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WACC: ~6.5% (cost of equity ~9–10%, cost of debt ~2.5%, 95% equity / 5% debt weighting).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Sensitivity: Terminal value represents 78.5% of enterprise value, more balanced than GM. A 50 bps increase in </w:t>
            </w:r>
          </w:p>
          <w:p>
            <w:pPr>
              <w:spacing w:after="0" w:line="230" w:lineRule="exact"/>
            </w:pPr>
            <w:r>
              <w:rPr>
                <w:rFonts w:ascii="Courier New" w:cs="Courier New" w:eastAsia="Courier New" w:hAnsi="Courier New"/>
                <w:color w:val="1E2A38"/>
                <w:sz w:val="17"/>
                <w:szCs w:val="17"/>
              </w:rPr>
              <w:t xml:space="preserve">    WACC would reduce intrinsic value by ~12%.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Risk: The DCF assumes NVDA maintains 60% EBIT margins indefinitely. If competition intensifies (AMD, Intel, </w:t>
            </w:r>
          </w:p>
          <w:p>
            <w:pPr>
              <w:spacing w:after="0" w:line="230" w:lineRule="exact"/>
            </w:pPr>
            <w:r>
              <w:rPr>
                <w:rFonts w:ascii="Courier New" w:cs="Courier New" w:eastAsia="Courier New" w:hAnsi="Courier New"/>
                <w:color w:val="1E2A38"/>
                <w:sz w:val="17"/>
                <w:szCs w:val="17"/>
              </w:rPr>
              <w:t xml:space="preserve">    custom chips) or demand growth slows, margins could compress.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Valuation Comparison: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 Trading at 0.76x DCF intrinsic value, suggesting undervaluation. However, this assumes margin recovery that </w:t>
            </w:r>
          </w:p>
          <w:p>
            <w:pPr>
              <w:spacing w:after="0" w:line="230" w:lineRule="exact"/>
            </w:pPr>
            <w:r>
              <w:rPr>
                <w:rFonts w:ascii="Courier New" w:cs="Courier New" w:eastAsia="Courier New" w:hAnsi="Courier New"/>
                <w:color w:val="1E2A38"/>
                <w:sz w:val="17"/>
                <w:szCs w:val="17"/>
              </w:rPr>
              <w:t xml:space="preserve">    may not materialize.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Trading at 1.28x DCF intrinsic value, suggesting overvaluation. However, the market may be pricing in </w:t>
            </w:r>
          </w:p>
          <w:p>
            <w:pPr>
              <w:spacing w:after="0" w:line="230" w:lineRule="exact"/>
            </w:pPr>
            <w:r>
              <w:rPr>
                <w:rFonts w:ascii="Courier New" w:cs="Courier New" w:eastAsia="Courier New" w:hAnsi="Courier New"/>
                <w:color w:val="1E2A38"/>
                <w:sz w:val="17"/>
                <w:szCs w:val="17"/>
              </w:rPr>
              <w:t xml:space="preserve">    upside scenarios (e.g., 80%+ revenue growth sustained for 3+ years).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Peer Comparable Multiples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Comparables (vs. NVDA as peer):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Peer median P/E: 41.39 (NVDA's multiple)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GM's implied P/E: 26.43 (target multiple, discounted for lower growth/profitability)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GM's current P/E: 29.3x (based on $81.50 price / $2.78 net income per share)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GM trades at a 11% premium to target multiple, suggesting modest overvaluation on a relative </w:t>
            </w:r>
          </w:p>
          <w:p>
            <w:pPr>
              <w:spacing w:after="0" w:line="230" w:lineRule="exact"/>
            </w:pPr>
            <w:r>
              <w:rPr>
                <w:rFonts w:ascii="Courier New" w:cs="Courier New" w:eastAsia="Courier New" w:hAnsi="Courier New"/>
                <w:color w:val="1E2A38"/>
                <w:sz w:val="17"/>
                <w:szCs w:val="17"/>
              </w:rPr>
              <w:t xml:space="preserve">    basis. However, this comparison is problematic because GM and NVDA operate in different industries with vastly </w:t>
            </w:r>
          </w:p>
          <w:p>
            <w:pPr>
              <w:spacing w:after="0" w:line="230" w:lineRule="exact"/>
            </w:pPr>
            <w:r>
              <w:rPr>
                <w:rFonts w:ascii="Courier New" w:cs="Courier New" w:eastAsia="Courier New" w:hAnsi="Courier New"/>
                <w:color w:val="1E2A38"/>
                <w:sz w:val="17"/>
                <w:szCs w:val="17"/>
              </w:rPr>
              <w:t xml:space="preserve">    different growth profiles.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Comparables (vs. GM as peer):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Peer median P/E: 26.43 (GM's multiple)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NVDA's implied P/E: 41.39 (target multiple, premium for higher growth/profitability)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NVDA's current P/E: 56.8x (based on $205.19 price / $4.91 net income per share)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Interpretation: NVDA trades at a 37% premium to target multiple, suggesting significant overvaluation. However, </w:t>
            </w:r>
          </w:p>
          <w:p>
            <w:pPr>
              <w:spacing w:after="0" w:line="230" w:lineRule="exact"/>
            </w:pPr>
            <w:r>
              <w:rPr>
                <w:rFonts w:ascii="Courier New" w:cs="Courier New" w:eastAsia="Courier New" w:hAnsi="Courier New"/>
                <w:color w:val="1E2A38"/>
                <w:sz w:val="17"/>
                <w:szCs w:val="17"/>
              </w:rPr>
              <w:t xml:space="preserve">    this comparison is also problematic for the same reason.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Conclusion on Comparables: Cross-industry peer comparables are unreliable when companies operate in fundamentally </w:t>
            </w:r>
          </w:p>
          <w:p>
            <w:pPr>
              <w:spacing w:after="0" w:line="230" w:lineRule="exact"/>
            </w:pPr>
            <w:r>
              <w:rPr>
                <w:rFonts w:ascii="Courier New" w:cs="Courier New" w:eastAsia="Courier New" w:hAnsi="Courier New"/>
                <w:color w:val="1E2A38"/>
                <w:sz w:val="17"/>
                <w:szCs w:val="17"/>
              </w:rPr>
              <w:t xml:space="preserve">    different markets (automotive vs. semiconductors) with different growth, profitability, and capital intensity </w:t>
            </w:r>
          </w:p>
          <w:p>
            <w:pPr>
              <w:spacing w:after="0" w:line="230" w:lineRule="exact"/>
            </w:pPr>
            <w:r>
              <w:rPr>
                <w:rFonts w:ascii="Courier New" w:cs="Courier New" w:eastAsia="Courier New" w:hAnsi="Courier New"/>
                <w:color w:val="1E2A38"/>
                <w:sz w:val="17"/>
                <w:szCs w:val="17"/>
              </w:rPr>
              <w:t xml:space="preserve">    profiles. Multiples should be compared within industry peers (GM vs. Ford/Stellantis; NVDA vs. AMD/QCOM).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Red Flags &amp; Concerns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GM Red Flags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Profitability Collapse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Net income fell 53.4% YoY; EBIT margin compressed 520 bps.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Gross margin fell 500 bps, indicating structural cost pressures.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Severity: High. This is not a cyclical dip but a structural challenge.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Revenue Decline Despite Industry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GM revenue fell 1.3% in FY2025 while U.S. auto sales rose 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Implication: Market share loss or unfavorable product mix (higher EV production with lower margins).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Deteriorating Debt Service Capacity: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Interest coverage fell from 14.0x (FY2024) to 4.0x (FY2025).</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Debt grew 19% while EBIT fell 77%.</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Risk: If EBIT declines further, interest coverage could fall below 3.0x, triggering covenant concerns.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Underinvestment in CapEx:</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CapEx of $3.9B (2.1% of revenue) is low relative to depreciation.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Concern: GM may be underinvesting in EV platforms and autonomous driving, risking future competitiveness.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Working Capital Deterioration: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DPO fell from 62.05 (FY2024) to 54.86 (FY2025), suggesting suppliers are tightening terms.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Implication: Suppliers may be concerned about GM's creditworthiness.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Equity Erosion: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Equity fell from $63.1B (FY2024) to $61.1B (FY2025) despite $2.78B net income.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Implication: Dividends and buybacks exceed earnings, unsustainable if profitability remains depressed.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NVDA Red Flags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Valuation Stretched: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Trading at 1.28x DCF intrinsic value and 56.8x P/E.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Risk: Limited margin of safety. A 20% earnings miss would trigger significant downside.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Inventory Buildup:</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Inventory grew 12.3% in FY2025, faster than revenue growth (65.5%).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DIO increased from 112.72 (FY2024) to 125.04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Concern: If demand slows, NVDA could face inventory write-downs or obsolescence.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Receivables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Accounts receivable grew 6.8% in FY2025, slower than revenue growth (65.5%).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DSO increased from 64.51 (FY2024) to 65.02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Interpretation: Collection is stable, but the company is extending credit to large customers. If customers </w:t>
            </w:r>
          </w:p>
          <w:p>
            <w:pPr>
              <w:spacing w:after="0" w:line="230" w:lineRule="exact"/>
            </w:pPr>
            <w:r>
              <w:rPr>
                <w:rFonts w:ascii="Courier New" w:cs="Courier New" w:eastAsia="Courier New" w:hAnsi="Courier New"/>
                <w:color w:val="1E2A38"/>
                <w:sz w:val="17"/>
                <w:szCs w:val="17"/>
              </w:rPr>
              <w:t xml:space="preserve">    face financial stress, receivables could deteriorate.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Concentration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Data center revenue represents 89.6% of total revenue.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Market share of 81% in AI chips is dominant but creates regulatory/antitrust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Concern: If a major customer (e.g., Meta, Microsoft, Google) develops custom chips, NVDA's revenue could face </w:t>
            </w:r>
          </w:p>
          <w:p>
            <w:pPr>
              <w:spacing w:after="0" w:line="230" w:lineRule="exact"/>
            </w:pPr>
            <w:r>
              <w:rPr>
                <w:rFonts w:ascii="Courier New" w:cs="Courier New" w:eastAsia="Courier New" w:hAnsi="Courier New"/>
                <w:color w:val="1E2A38"/>
                <w:sz w:val="17"/>
                <w:szCs w:val="17"/>
              </w:rPr>
              <w:t xml:space="preserve">    headwinds.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Margin Compression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Gross margin fell from 75% (FY2024) to 71% (FY2025), a 400 bps decline.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EBIT margin fell from 62% (FY2024) to 60% (FY2025), a 200 bps decline.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Concern: As NVDA scales, manufacturing costs and competition may pressure margins further.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Geopolitical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NVDA derives 47% of revenue from Asia (excluding U.S.), with significant exposure to China.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U.S. export controls on advanced chips to China are tightening.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 Risk: Regulatory restrictions could limit addressable market and growth.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Key Drivers to Watch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For GM</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Gross Margin Recovery: Monitor quarterly gross margins. If they stabilize above 16%, it signals cost pressures </w:t>
            </w:r>
          </w:p>
          <w:p>
            <w:pPr>
              <w:spacing w:after="0" w:line="230" w:lineRule="exact"/>
            </w:pPr>
            <w:r>
              <w:rPr>
                <w:rFonts w:ascii="Courier New" w:cs="Courier New" w:eastAsia="Courier New" w:hAnsi="Courier New"/>
                <w:color w:val="1E2A38"/>
                <w:sz w:val="17"/>
                <w:szCs w:val="17"/>
              </w:rPr>
              <w:t xml:space="preserve">    are easing. If they fall below 14%, structural challenges are worsening.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EV Production &amp; Profitability: Track EV unit sales and gross margin by segment. If EV margins approach ICE </w:t>
            </w:r>
          </w:p>
          <w:p>
            <w:pPr>
              <w:spacing w:after="0" w:line="230" w:lineRule="exact"/>
            </w:pPr>
            <w:r>
              <w:rPr>
                <w:rFonts w:ascii="Courier New" w:cs="Courier New" w:eastAsia="Courier New" w:hAnsi="Courier New"/>
                <w:color w:val="1E2A38"/>
                <w:sz w:val="17"/>
                <w:szCs w:val="17"/>
              </w:rPr>
              <w:t xml:space="preserve">    margins, the transition is on track. If they remain 300+ bps lower, the business model is broken.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Debt Reduction: Monitor debt levels and interest coverage. If debt falls below $120B and interest coverage </w:t>
            </w:r>
          </w:p>
          <w:p>
            <w:pPr>
              <w:spacing w:after="0" w:line="230" w:lineRule="exact"/>
            </w:pPr>
            <w:r>
              <w:rPr>
                <w:rFonts w:ascii="Courier New" w:cs="Courier New" w:eastAsia="Courier New" w:hAnsi="Courier New"/>
                <w:color w:val="1E2A38"/>
                <w:sz w:val="17"/>
                <w:szCs w:val="17"/>
              </w:rPr>
              <w:t xml:space="preserve">    rises above 5.0x, refinancing risk is declining.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CapEx Intensity: Watch CapEx as % of revenue. If it rises above 3.5%, GM is investing in future platforms. If </w:t>
            </w:r>
          </w:p>
          <w:p>
            <w:pPr>
              <w:spacing w:after="0" w:line="230" w:lineRule="exact"/>
            </w:pPr>
            <w:r>
              <w:rPr>
                <w:rFonts w:ascii="Courier New" w:cs="Courier New" w:eastAsia="Courier New" w:hAnsi="Courier New"/>
                <w:color w:val="1E2A38"/>
                <w:sz w:val="17"/>
                <w:szCs w:val="17"/>
              </w:rPr>
              <w:t xml:space="preserve">    it stays below 2.5%, underinvestment concerns persist.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Supplier Relationships: Monitor DPO trends. If DPO stabilizes or rises, supplier confidence is intact. If it </w:t>
            </w:r>
          </w:p>
          <w:p>
            <w:pPr>
              <w:spacing w:after="0" w:line="230" w:lineRule="exact"/>
            </w:pPr>
            <w:r>
              <w:rPr>
                <w:rFonts w:ascii="Courier New" w:cs="Courier New" w:eastAsia="Courier New" w:hAnsi="Courier New"/>
                <w:color w:val="1E2A38"/>
                <w:sz w:val="17"/>
                <w:szCs w:val="17"/>
              </w:rPr>
              <w:t xml:space="preserve">    continues falling, suppliers are tightening terms.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For NVDA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Data Center Revenue Growth: Monitor quarterly data center revenue growth. If it remains above 50%, AI </w:t>
            </w:r>
          </w:p>
          <w:p>
            <w:pPr>
              <w:spacing w:after="0" w:line="230" w:lineRule="exact"/>
            </w:pPr>
            <w:r>
              <w:rPr>
                <w:rFonts w:ascii="Courier New" w:cs="Courier New" w:eastAsia="Courier New" w:hAnsi="Courier New"/>
                <w:color w:val="1E2A38"/>
                <w:sz w:val="17"/>
                <w:szCs w:val="17"/>
              </w:rPr>
              <w:t xml:space="preserve">    infrastructure buildout is accelerating. If it falls below 30%, demand is normalizing.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Gross Margin Stability: Track quarterly gross margins. If they stabilize above 70%, pricing power is intact. If </w:t>
            </w:r>
          </w:p>
          <w:p>
            <w:pPr>
              <w:spacing w:after="0" w:line="230" w:lineRule="exact"/>
            </w:pPr>
            <w:r>
              <w:rPr>
                <w:rFonts w:ascii="Courier New" w:cs="Courier New" w:eastAsia="Courier New" w:hAnsi="Courier New"/>
                <w:color w:val="1E2A38"/>
                <w:sz w:val="17"/>
                <w:szCs w:val="17"/>
              </w:rPr>
              <w:t xml:space="preserve">    they fall below 68%, competition or manufacturing costs are pressuring profitability.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Inventory Levels: Monitor inventory as % of revenue. If it falls below 10%, demand is strong and supply is </w:t>
            </w:r>
          </w:p>
          <w:p>
            <w:pPr>
              <w:spacing w:after="0" w:line="230" w:lineRule="exact"/>
            </w:pPr>
            <w:r>
              <w:rPr>
                <w:rFonts w:ascii="Courier New" w:cs="Courier New" w:eastAsia="Courier New" w:hAnsi="Courier New"/>
                <w:color w:val="1E2A38"/>
                <w:sz w:val="17"/>
                <w:szCs w:val="17"/>
              </w:rPr>
              <w:t xml:space="preserve">    tight. If it rises above 12%, demand may be softening.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Customer Concentration: Watch for disclosure of top customer concentration. If any single customer exceeds 20% </w:t>
            </w:r>
          </w:p>
          <w:p>
            <w:pPr>
              <w:spacing w:after="0" w:line="230" w:lineRule="exact"/>
            </w:pPr>
            <w:r>
              <w:rPr>
                <w:rFonts w:ascii="Courier New" w:cs="Courier New" w:eastAsia="Courier New" w:hAnsi="Courier New"/>
                <w:color w:val="1E2A38"/>
                <w:sz w:val="17"/>
                <w:szCs w:val="17"/>
              </w:rPr>
              <w:t xml:space="preserve">    of revenue, concentration risk is elevated.</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Competitive Threats: Monitor AMD's MI300 adoption and custom chip development by hyperscalers. If NVDA's market </w:t>
            </w:r>
          </w:p>
          <w:p>
            <w:pPr>
              <w:spacing w:after="0" w:line="230" w:lineRule="exact"/>
            </w:pPr>
            <w:r>
              <w:rPr>
                <w:rFonts w:ascii="Courier New" w:cs="Courier New" w:eastAsia="Courier New" w:hAnsi="Courier New"/>
                <w:color w:val="1E2A38"/>
                <w:sz w:val="17"/>
                <w:szCs w:val="17"/>
              </w:rPr>
              <w:t xml:space="preserve">    share falls below 75%, competitive pressure is intensifying.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Geopolitical Headwinds: Track U.S. export control announcements and China revenue trends. If China revenue </w:t>
            </w:r>
          </w:p>
          <w:p>
            <w:pPr>
              <w:spacing w:after="0" w:line="230" w:lineRule="exact"/>
            </w:pPr>
            <w:r>
              <w:rPr>
                <w:rFonts w:ascii="Courier New" w:cs="Courier New" w:eastAsia="Courier New" w:hAnsi="Courier New"/>
                <w:color w:val="1E2A38"/>
                <w:sz w:val="17"/>
                <w:szCs w:val="17"/>
              </w:rPr>
              <w:t xml:space="preserve">    falls sharply, regulatory risk is materializing.</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Bottom Line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Investment Thesis Summary</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General Motors: Distressed Value with Execution Risk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GM is trading at a significant discount to DCF intrinsic value ($81.50 vs. $106.90, -24% discount), suggesting </w:t>
            </w:r>
          </w:p>
          <w:p>
            <w:pPr>
              <w:spacing w:after="0" w:line="230" w:lineRule="exact"/>
            </w:pPr>
            <w:r>
              <w:rPr>
                <w:rFonts w:ascii="Courier New" w:cs="Courier New" w:eastAsia="Courier New" w:hAnsi="Courier New"/>
                <w:color w:val="1E2A38"/>
                <w:sz w:val="17"/>
                <w:szCs w:val="17"/>
              </w:rPr>
              <w:t xml:space="preserve">    undervaluation. However, this valuation assumes margin recovery that is far from certain. The company faces </w:t>
            </w:r>
          </w:p>
          <w:p>
            <w:pPr>
              <w:spacing w:after="0" w:line="230" w:lineRule="exact"/>
            </w:pPr>
            <w:r>
              <w:rPr>
                <w:rFonts w:ascii="Courier New" w:cs="Courier New" w:eastAsia="Courier New" w:hAnsi="Courier New"/>
                <w:color w:val="1E2A38"/>
                <w:sz w:val="17"/>
                <w:szCs w:val="17"/>
              </w:rPr>
              <w:t xml:space="preserve">    structural headwinds from the EV transition, rising input costs, and competitive pressure. Profitability has </w:t>
            </w:r>
          </w:p>
          <w:p>
            <w:pPr>
              <w:spacing w:after="0" w:line="230" w:lineRule="exact"/>
            </w:pPr>
            <w:r>
              <w:rPr>
                <w:rFonts w:ascii="Courier New" w:cs="Courier New" w:eastAsia="Courier New" w:hAnsi="Courier New"/>
                <w:color w:val="1E2A38"/>
                <w:sz w:val="17"/>
                <w:szCs w:val="17"/>
              </w:rPr>
              <w:t xml:space="preserve">    collapsed in FY2025, and debt service capacity is deteriorating.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Investment Case: Suitable for value investors with high risk tolerance who believe GM can stabilize margins and </w:t>
            </w:r>
          </w:p>
          <w:p>
            <w:pPr>
              <w:spacing w:after="0" w:line="230" w:lineRule="exact"/>
            </w:pPr>
            <w:r>
              <w:rPr>
                <w:rFonts w:ascii="Courier New" w:cs="Courier New" w:eastAsia="Courier New" w:hAnsi="Courier New"/>
                <w:color w:val="1E2A38"/>
                <w:sz w:val="17"/>
                <w:szCs w:val="17"/>
              </w:rPr>
              <w:t xml:space="preserve">    reduce debt. Requires management execution on EV profitability and cost control. Downside risk is material if </w:t>
            </w:r>
          </w:p>
          <w:p>
            <w:pPr>
              <w:spacing w:after="0" w:line="230" w:lineRule="exact"/>
            </w:pPr>
            <w:r>
              <w:rPr>
                <w:rFonts w:ascii="Courier New" w:cs="Courier New" w:eastAsia="Courier New" w:hAnsi="Courier New"/>
                <w:color w:val="1E2A38"/>
                <w:sz w:val="17"/>
                <w:szCs w:val="17"/>
              </w:rPr>
              <w:t xml:space="preserve">    profitability continues to deteriorate.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Fair Value Range: $85–$110 (DCF base case $106.90; downside scenario $70–$80 if margins compress further).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NVIDIA: Growth Premium with Limited Margin of Safety</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NVDA is trading at a premium to DCF intrinsic value ($205.19 vs. $159.82, +28% premium), suggesting overvaluation </w:t>
            </w:r>
          </w:p>
          <w:p>
            <w:pPr>
              <w:spacing w:after="0" w:line="230" w:lineRule="exact"/>
            </w:pPr>
            <w:r>
              <w:rPr>
                <w:rFonts w:ascii="Courier New" w:cs="Courier New" w:eastAsia="Courier New" w:hAnsi="Courier New"/>
                <w:color w:val="1E2A38"/>
                <w:sz w:val="17"/>
                <w:szCs w:val="17"/>
              </w:rPr>
              <w:t xml:space="preserve">    on a base-case basis. However, the market is pricing in upside scenarios where AI infrastructure buildout </w:t>
            </w:r>
          </w:p>
          <w:p>
            <w:pPr>
              <w:spacing w:after="0" w:line="230" w:lineRule="exact"/>
            </w:pPr>
            <w:r>
              <w:rPr>
                <w:rFonts w:ascii="Courier New" w:cs="Courier New" w:eastAsia="Courier New" w:hAnsi="Courier New"/>
                <w:color w:val="1E2A38"/>
                <w:sz w:val="17"/>
                <w:szCs w:val="17"/>
              </w:rPr>
              <w:t xml:space="preserve">    accelerates and NVDA sustains 50%+ revenue growth for 3+ years. The company has fortress-like financial </w:t>
            </w:r>
          </w:p>
          <w:p>
            <w:pPr>
              <w:spacing w:after="0" w:line="230" w:lineRule="exact"/>
            </w:pPr>
            <w:r>
              <w:rPr>
                <w:rFonts w:ascii="Courier New" w:cs="Courier New" w:eastAsia="Courier New" w:hAnsi="Courier New"/>
                <w:color w:val="1E2A38"/>
                <w:sz w:val="17"/>
                <w:szCs w:val="17"/>
              </w:rPr>
              <w:t xml:space="preserve">    health, exceptional profitability, and strong cash generation, but valuation leaves limited room for </w:t>
            </w:r>
          </w:p>
          <w:p>
            <w:pPr>
              <w:spacing w:after="0" w:line="230" w:lineRule="exact"/>
            </w:pPr>
            <w:r>
              <w:rPr>
                <w:rFonts w:ascii="Courier New" w:cs="Courier New" w:eastAsia="Courier New" w:hAnsi="Courier New"/>
                <w:color w:val="1E2A38"/>
                <w:sz w:val="17"/>
                <w:szCs w:val="17"/>
              </w:rPr>
              <w:t xml:space="preserve">    disappointment.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Investment Case: Suitable for growth investors who believe AI infrastructure buildout will sustain high growth </w:t>
            </w:r>
          </w:p>
          <w:p>
            <w:pPr>
              <w:spacing w:after="0" w:line="230" w:lineRule="exact"/>
            </w:pPr>
            <w:r>
              <w:rPr>
                <w:rFonts w:ascii="Courier New" w:cs="Courier New" w:eastAsia="Courier New" w:hAnsi="Courier New"/>
                <w:color w:val="1E2A38"/>
                <w:sz w:val="17"/>
                <w:szCs w:val="17"/>
              </w:rPr>
              <w:t xml:space="preserve">    rates and NVDA will maintain pricing power. Requires conviction that competitive threats (AMD, custom chips) </w:t>
            </w:r>
          </w:p>
          <w:p>
            <w:pPr>
              <w:spacing w:after="0" w:line="230" w:lineRule="exact"/>
            </w:pPr>
            <w:r>
              <w:rPr>
                <w:rFonts w:ascii="Courier New" w:cs="Courier New" w:eastAsia="Courier New" w:hAnsi="Courier New"/>
                <w:color w:val="1E2A38"/>
                <w:sz w:val="17"/>
                <w:szCs w:val="17"/>
              </w:rPr>
              <w:t xml:space="preserve">    will not materially erode market share. Downside risk is significant if growth decelerates or margins compress.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Fair Value Range: $140–$180 (DCF base case $159.82; upside scenario $220–$250 if growth sustains; downside </w:t>
            </w:r>
          </w:p>
          <w:p>
            <w:pPr>
              <w:spacing w:after="0" w:line="230" w:lineRule="exact"/>
            </w:pPr>
            <w:r>
              <w:rPr>
                <w:rFonts w:ascii="Courier New" w:cs="Courier New" w:eastAsia="Courier New" w:hAnsi="Courier New"/>
                <w:color w:val="1E2A38"/>
                <w:sz w:val="17"/>
                <w:szCs w:val="17"/>
              </w:rPr>
              <w:t xml:space="preserve">    scenario $100–$120 if competition intensifies).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Comparative Conclusion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Dimension | GM | NVDA | Winner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Growth | Negative | Exceptional | NVDA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Profitability | Deteriorating | Expanding | NVDA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Cash Generation | Adequate | Exceptional | NVDA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Financial Health | Stressed | Fortress | NVDA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Valuation | Undervalued | Overvalued | GM (on DCF basis)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Risk/Reward | High risk, moderate reward | Moderate risk, limited reward | Depends on investor profile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Value Investors: GM offers better risk/reward on a DCF basis, but execution risk is high. Suitable only for </w:t>
            </w:r>
          </w:p>
          <w:p>
            <w:pPr>
              <w:spacing w:after="0" w:line="230" w:lineRule="exact"/>
            </w:pPr>
            <w:r>
              <w:rPr>
                <w:rFonts w:ascii="Courier New" w:cs="Courier New" w:eastAsia="Courier New" w:hAnsi="Courier New"/>
                <w:color w:val="1E2A38"/>
                <w:sz w:val="17"/>
                <w:szCs w:val="17"/>
              </w:rPr>
              <w:t xml:space="preserve">    investors comfortable with turnaround stories.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Growth Investors: NVDA offers exposure to structural AI infrastructure growth, but valuation is stretched. </w:t>
            </w:r>
          </w:p>
          <w:p>
            <w:pPr>
              <w:spacing w:after="0" w:line="230" w:lineRule="exact"/>
            </w:pPr>
            <w:r>
              <w:rPr>
                <w:rFonts w:ascii="Courier New" w:cs="Courier New" w:eastAsia="Courier New" w:hAnsi="Courier New"/>
                <w:color w:val="1E2A38"/>
                <w:sz w:val="17"/>
                <w:szCs w:val="17"/>
              </w:rPr>
              <w:t xml:space="preserve">    Suitable for investors with high conviction in AI adoption and NVDA's competitive moat.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For Balanced Investors: Neither company is ideal. GM is too risky; NVDA is too expensive. Consider waiting for </w:t>
            </w:r>
          </w:p>
          <w:p>
            <w:pPr>
              <w:spacing w:after="0" w:line="230" w:lineRule="exact"/>
            </w:pPr>
            <w:r>
              <w:rPr>
                <w:rFonts w:ascii="Courier New" w:cs="Courier New" w:eastAsia="Courier New" w:hAnsi="Courier New"/>
                <w:color w:val="1E2A38"/>
                <w:sz w:val="17"/>
                <w:szCs w:val="17"/>
              </w:rPr>
              <w:t xml:space="preserve">    better entry points or diversifying across both with smaller positions.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Current checkpointed messages: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 human: Make a 360 comparative analysis between General Motors and Nvdia</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 ai: The user requests a comprehensive (360-degree) comparative analysis between General Motors (GM) and Nvidia </w:t>
            </w:r>
          </w:p>
          <w:p>
            <w:pPr>
              <w:spacing w:after="0" w:line="230" w:lineRule="exact"/>
            </w:pPr>
            <w:r>
              <w:rPr>
                <w:rFonts w:ascii="Courier New" w:cs="Courier New" w:eastAsia="Courier New" w:hAnsi="Courier New"/>
                <w:color w:val="1E2A38"/>
                <w:sz w:val="17"/>
                <w:szCs w:val="17"/>
              </w:rPr>
              <w:t xml:space="preserve">    (NVDA). This requires gathering data on growth, profitability, liquidity, solvency, efficiency, cash flow </w:t>
            </w:r>
          </w:p>
          <w:p>
            <w:pPr>
              <w:spacing w:after="0" w:line="230" w:lineRule="exact"/>
            </w:pPr>
            <w:r>
              <w:rPr>
                <w:rFonts w:ascii="Courier New" w:cs="Courier New" w:eastAsia="Courier New" w:hAnsi="Courier New"/>
                <w:color w:val="1E2A38"/>
                <w:sz w:val="17"/>
                <w:szCs w:val="17"/>
              </w:rPr>
              <w:t xml:space="preserve">    quality, valuation (DCF and market multiples), and recent qualitative context for both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 tool: {"source": "web", "research_goal": "To conduct a comparative analysis between General Motors and Nvidia, </w:t>
            </w:r>
          </w:p>
          <w:p>
            <w:pPr>
              <w:spacing w:after="0" w:line="230" w:lineRule="exact"/>
            </w:pPr>
            <w:r>
              <w:rPr>
                <w:rFonts w:ascii="Courier New" w:cs="Courier New" w:eastAsia="Courier New" w:hAnsi="Courier New"/>
                <w:color w:val="1E2A38"/>
                <w:sz w:val="17"/>
                <w:szCs w:val="17"/>
              </w:rPr>
              <w:t xml:space="preserve">    focusing on their financial performance, earnings, and guidance from 2025 to 2026.", "queries": ["General </w:t>
            </w:r>
          </w:p>
          <w:p>
            <w:pPr>
              <w:spacing w:after="0" w:line="230" w:lineRule="exact"/>
            </w:pPr>
            <w:r>
              <w:rPr>
                <w:rFonts w:ascii="Courier New" w:cs="Courier New" w:eastAsia="Courier New" w:hAnsi="Courier New"/>
                <w:color w:val="1E2A38"/>
                <w:sz w:val="17"/>
                <w:szCs w:val="17"/>
              </w:rPr>
              <w:t xml:space="preserve">    Motors vs Nvidia financial performance 2025-2026", "General Motors and Nvidia recent earn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4. tool: {"source": "web", "research_goal": "To conduct a comparative analysis of General Motors and Nvidia's </w:t>
            </w:r>
          </w:p>
          <w:p>
            <w:pPr>
              <w:spacing w:after="0" w:line="230" w:lineRule="exact"/>
            </w:pPr>
            <w:r>
              <w:rPr>
                <w:rFonts w:ascii="Courier New" w:cs="Courier New" w:eastAsia="Courier New" w:hAnsi="Courier New"/>
                <w:color w:val="1E2A38"/>
                <w:sz w:val="17"/>
                <w:szCs w:val="17"/>
              </w:rPr>
              <w:t xml:space="preserve">    financial performance, recent earnings, guidance, competitive position, and stock performance.", "queries": </w:t>
            </w:r>
          </w:p>
          <w:p>
            <w:pPr>
              <w:spacing w:after="0" w:line="230" w:lineRule="exact"/>
            </w:pPr>
            <w:r>
              <w:rPr>
                <w:rFonts w:ascii="Courier New" w:cs="Courier New" w:eastAsia="Courier New" w:hAnsi="Courier New"/>
                <w:color w:val="1E2A38"/>
                <w:sz w:val="17"/>
                <w:szCs w:val="17"/>
              </w:rPr>
              <w:t xml:space="preserve">    ["General Motors vs Nvidia financial performance 2025", "Nvidia recent earnings announcemen</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5. tool: {"source": "external", "ticker": "GM", "periods_retrieved": 5, "fiscal_years": ["FY2021", "FY2022", </w:t>
            </w:r>
          </w:p>
          <w:p>
            <w:pPr>
              <w:spacing w:after="0" w:line="230" w:lineRule="exact"/>
            </w:pPr>
            <w:r>
              <w:rPr>
                <w:rFonts w:ascii="Courier New" w:cs="Courier New" w:eastAsia="Courier New" w:hAnsi="Courier New"/>
                <w:color w:val="1E2A38"/>
                <w:sz w:val="17"/>
                <w:szCs w:val="17"/>
              </w:rPr>
              <w:t xml:space="preserve">    "FY2023", "FY2024", "FY2025"]}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6. tool: {"source": "external", "ticker": "GM", "current_price": 81.5, "market_cap": 73485713408.0, "beta": 1.3, </w:t>
            </w:r>
          </w:p>
          <w:p>
            <w:pPr>
              <w:spacing w:after="0" w:line="230" w:lineRule="exact"/>
            </w:pPr>
            <w:r>
              <w:rPr>
                <w:rFonts w:ascii="Courier New" w:cs="Courier New" w:eastAsia="Courier New" w:hAnsi="Courier New"/>
                <w:color w:val="1E2A38"/>
                <w:sz w:val="17"/>
                <w:szCs w:val="17"/>
              </w:rPr>
              <w:t xml:space="preserve">    "risk_free_rate": 0.044500000000000005}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7. tool: {"source": "external", "data": {"FY2021": {"revenue": null, "cogs": null, "gross_profit": null, "ebit": </w:t>
            </w:r>
          </w:p>
          <w:p>
            <w:pPr>
              <w:spacing w:after="0" w:line="230" w:lineRule="exact"/>
            </w:pPr>
            <w:r>
              <w:rPr>
                <w:rFonts w:ascii="Courier New" w:cs="Courier New" w:eastAsia="Courier New" w:hAnsi="Courier New"/>
                <w:color w:val="1E2A38"/>
                <w:sz w:val="17"/>
                <w:szCs w:val="17"/>
              </w:rPr>
              <w:t xml:space="preserve">    null, "tax_expense": null, "net_income": null, "interest_expense": null, "depreciation_expense": null, </w:t>
            </w:r>
          </w:p>
          <w:p>
            <w:pPr>
              <w:spacing w:after="0" w:line="230" w:lineRule="exact"/>
            </w:pPr>
            <w:r>
              <w:rPr>
                <w:rFonts w:ascii="Courier New" w:cs="Courier New" w:eastAsia="Courier New" w:hAnsi="Courier New"/>
                <w:color w:val="1E2A38"/>
                <w:sz w:val="17"/>
                <w:szCs w:val="17"/>
              </w:rPr>
              <w:t xml:space="preserve">    "ebiat": null, "ebitda": null}, "FY2022": {"revenue": 0.2341, "cogs": 0.2621, "gross_profit":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8. tool: Tool execution failed for get_balance_sheet_growth_rates: IO Error: Cannot open file </w:t>
            </w:r>
          </w:p>
          <w:p>
            <w:pPr>
              <w:spacing w:after="0" w:line="230" w:lineRule="exact"/>
            </w:pPr>
            <w:r>
              <w:rPr>
                <w:rFonts w:ascii="Courier New" w:cs="Courier New" w:eastAsia="Courier New" w:hAnsi="Courier New"/>
                <w:color w:val="1E2A38"/>
                <w:sz w:val="17"/>
                <w:szCs w:val="17"/>
              </w:rPr>
              <w:t xml:space="preserve">    "C:\Users\santi\AppData\Local\Temp\agent_cli-sess_74seeeoz.duckdb": El proceso no tiene acceso al archivo </w:t>
            </w:r>
          </w:p>
          <w:p>
            <w:pPr>
              <w:spacing w:after="0" w:line="230" w:lineRule="exact"/>
            </w:pPr>
            <w:r>
              <w:rPr>
                <w:rFonts w:ascii="Courier New" w:cs="Courier New" w:eastAsia="Courier New" w:hAnsi="Courier New"/>
                <w:color w:val="1E2A38"/>
                <w:sz w:val="17"/>
                <w:szCs w:val="17"/>
              </w:rPr>
              <w:t xml:space="preserve">    porque está siendo utilizado por otro proceso.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9. tool: {"source": "external", "data": {"FY2021": {"current_ratio": 1.1, "quick_ratio": 0.93, "cash_ratio": </w:t>
            </w:r>
          </w:p>
          <w:p>
            <w:pPr>
              <w:spacing w:after="0" w:line="230" w:lineRule="exact"/>
            </w:pPr>
            <w:r>
              <w:rPr>
                <w:rFonts w:ascii="Courier New" w:cs="Courier New" w:eastAsia="Courier New" w:hAnsi="Courier New"/>
                <w:color w:val="1E2A38"/>
                <w:sz w:val="17"/>
                <w:szCs w:val="17"/>
              </w:rPr>
              <w:t xml:space="preserve">    0.27}, "FY2022": {"current_ratio": 1.1, "quick_ratio": 0.93, "cash_ratio": 0.21}, "FY2023": {"current_ratio": </w:t>
            </w:r>
          </w:p>
          <w:p>
            <w:pPr>
              <w:spacing w:after="0" w:line="230" w:lineRule="exact"/>
            </w:pPr>
            <w:r>
              <w:rPr>
                <w:rFonts w:ascii="Courier New" w:cs="Courier New" w:eastAsia="Courier New" w:hAnsi="Courier New"/>
                <w:color w:val="1E2A38"/>
                <w:sz w:val="17"/>
                <w:szCs w:val="17"/>
              </w:rPr>
              <w:t xml:space="preserve">    1.08, "quick_ratio": 0.9, "cash_ratio": 0.2}, "FY2024": {"current_ratio": 1.13, "quick_rat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10. tool: Tool execution failed for get_solvency_ratios: IO Error: Cannot open file </w:t>
            </w:r>
          </w:p>
          <w:p>
            <w:pPr>
              <w:spacing w:after="0" w:line="230" w:lineRule="exact"/>
            </w:pPr>
            <w:r>
              <w:rPr>
                <w:rFonts w:ascii="Courier New" w:cs="Courier New" w:eastAsia="Courier New" w:hAnsi="Courier New"/>
                <w:color w:val="1E2A38"/>
                <w:sz w:val="17"/>
                <w:szCs w:val="17"/>
              </w:rPr>
              <w:t xml:space="preserve">    "C:\Users\santi\AppData\Local\Temp\agent_cli-sess_74seeeoz.duckdb": El proceso no tiene acceso al archivo </w:t>
            </w:r>
          </w:p>
          <w:p>
            <w:pPr>
              <w:spacing w:after="0" w:line="230" w:lineRule="exact"/>
            </w:pPr>
            <w:r>
              <w:rPr>
                <w:rFonts w:ascii="Courier New" w:cs="Courier New" w:eastAsia="Courier New" w:hAnsi="Courier New"/>
                <w:color w:val="1E2A38"/>
                <w:sz w:val="17"/>
                <w:szCs w:val="17"/>
              </w:rPr>
              <w:t xml:space="preserve">    porque está siendo utilizado por otro proceso.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11. tool: {"source": "external", "data": {"FY2021": {"gross_profit_margin": 0.21, "ebit_margin": 0.07, </w:t>
            </w:r>
          </w:p>
          <w:p>
            <w:pPr>
              <w:spacing w:after="0" w:line="230" w:lineRule="exact"/>
            </w:pPr>
            <w:r>
              <w:rPr>
                <w:rFonts w:ascii="Courier New" w:cs="Courier New" w:eastAsia="Courier New" w:hAnsi="Courier New"/>
                <w:color w:val="1E2A38"/>
                <w:sz w:val="17"/>
                <w:szCs w:val="17"/>
              </w:rPr>
              <w:t xml:space="preserve">    "net_profit_margin": 0.08}, "FY2022": {"gross_profit_margin": 0.19, "ebit_margin": 0.07, "net_profit_margin": </w:t>
            </w:r>
          </w:p>
          <w:p>
            <w:pPr>
              <w:spacing w:after="0" w:line="230" w:lineRule="exact"/>
            </w:pPr>
            <w:r>
              <w:rPr>
                <w:rFonts w:ascii="Courier New" w:cs="Courier New" w:eastAsia="Courier New" w:hAnsi="Courier New"/>
                <w:color w:val="1E2A38"/>
                <w:sz w:val="17"/>
                <w:szCs w:val="17"/>
              </w:rPr>
              <w:t xml:space="preserve">    0.06}, "FY2023": {"gross_profit_margin": 0.18, "ebit_margin": 0.05, "net_profit_margin": 0.06},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12. tool: {"source": "external", "data": {"FY2021": {"dso": 21.25, "dio": 47.15, "dpo": 74.02}, "FY2022": {"dso": </w:t>
            </w:r>
          </w:p>
          <w:p>
            <w:pPr>
              <w:spacing w:after="0" w:line="230" w:lineRule="exact"/>
            </w:pPr>
            <w:r>
              <w:rPr>
                <w:rFonts w:ascii="Courier New" w:cs="Courier New" w:eastAsia="Courier New" w:hAnsi="Courier New"/>
                <w:color w:val="1E2A38"/>
                <w:sz w:val="17"/>
                <w:szCs w:val="17"/>
              </w:rPr>
              <w:t xml:space="preserve">    31.05, "dio": 44.2, "dpo": 79.06}, "FY2023": {"dso": 26.29, "dio": 42.51, "dpo": 72.61}, "FY2024": {"dso": </w:t>
            </w:r>
          </w:p>
          <w:p>
            <w:pPr>
              <w:spacing w:after="0" w:line="230" w:lineRule="exact"/>
            </w:pPr>
            <w:r>
              <w:rPr>
                <w:rFonts w:ascii="Courier New" w:cs="Courier New" w:eastAsia="Courier New" w:hAnsi="Courier New"/>
                <w:color w:val="1E2A38"/>
                <w:sz w:val="17"/>
                <w:szCs w:val="17"/>
              </w:rPr>
              <w:t xml:space="preserve">    24.98, "dio": 35.19, "dpo": 62.05}, "FY2025": {"dso": 25.75, "dio": 33.18, "dpo": 54.86}}</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13. tool: {"source": "external", "ticker": "GM", "fiscal_year": "FY2025", "projection_years": ["FY2026", "FY2027", </w:t>
            </w:r>
          </w:p>
          <w:p>
            <w:pPr>
              <w:spacing w:after="0" w:line="230" w:lineRule="exact"/>
            </w:pPr>
            <w:r>
              <w:rPr>
                <w:rFonts w:ascii="Courier New" w:cs="Courier New" w:eastAsia="Courier New" w:hAnsi="Courier New"/>
                <w:color w:val="1E2A38"/>
                <w:sz w:val="17"/>
                <w:szCs w:val="17"/>
              </w:rPr>
              <w:t xml:space="preserve">    "FY2028", "FY2029", "FY2030"], "intrinsic_value_per_share": 106.9030393158116, "enterprise_value": </w:t>
            </w:r>
          </w:p>
          <w:p>
            <w:pPr>
              <w:spacing w:after="0" w:line="230" w:lineRule="exact"/>
            </w:pPr>
            <w:r>
              <w:rPr>
                <w:rFonts w:ascii="Courier New" w:cs="Courier New" w:eastAsia="Courier New" w:hAnsi="Courier New"/>
                <w:color w:val="1E2A38"/>
                <w:sz w:val="17"/>
                <w:szCs w:val="17"/>
              </w:rPr>
              <w:t xml:space="preserve">    205722749790.78394, "tv_pct_of_ev": 0.9394719137664245}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14. tool: {"source": "peer comparables", "peers_used": ["NVDA"], "dropped_peers": [], "peer_median_multiples": </w:t>
            </w:r>
          </w:p>
          <w:p>
            <w:pPr>
              <w:spacing w:after="0" w:line="230" w:lineRule="exact"/>
            </w:pPr>
            <w:r>
              <w:rPr>
                <w:rFonts w:ascii="Courier New" w:cs="Courier New" w:eastAsia="Courier New" w:hAnsi="Courier New"/>
                <w:color w:val="1E2A38"/>
                <w:sz w:val="17"/>
                <w:szCs w:val="17"/>
              </w:rPr>
              <w:t xml:space="preserve">    {"P/E": 41.39, "EV/EBITDA": 37.28, "EV/Sales": 23.0, "P/S": 23.02, "P/B": 31.6}, "target_multiples": {"P/E": </w:t>
            </w:r>
          </w:p>
          <w:p>
            <w:pPr>
              <w:spacing w:after="0" w:line="230" w:lineRule="exact"/>
            </w:pPr>
            <w:r>
              <w:rPr>
                <w:rFonts w:ascii="Courier New" w:cs="Courier New" w:eastAsia="Courier New" w:hAnsi="Courier New"/>
                <w:color w:val="1E2A38"/>
                <w:sz w:val="17"/>
                <w:szCs w:val="17"/>
              </w:rPr>
              <w:t xml:space="preserve">    26.43, "EV/EBITDA": 50.58, "EV/Sales": 0.8, "P/S": 0.4, "P/B": 1.2}, "implied_value_per_sh</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15. tool: {"source": "external", "ticker": "NVDA", "periods_retrieved": 5, "fiscal_years": ["FY2021", "FY2022", </w:t>
            </w:r>
          </w:p>
          <w:p>
            <w:pPr>
              <w:spacing w:after="0" w:line="230" w:lineRule="exact"/>
            </w:pPr>
            <w:r>
              <w:rPr>
                <w:rFonts w:ascii="Courier New" w:cs="Courier New" w:eastAsia="Courier New" w:hAnsi="Courier New"/>
                <w:color w:val="1E2A38"/>
                <w:sz w:val="17"/>
                <w:szCs w:val="17"/>
              </w:rPr>
              <w:t xml:space="preserve">    "FY2023", "FY2024", "FY2025"]}</w:t>
            </w:r>
          </w:p>
          <w:p>
            <w:pPr>
              <w:spacing w:after="0" w:line="230" w:lineRule="exact"/>
            </w:pPr>
            <w:r>
              <w:rPr>
                <w:rFonts w:ascii="Courier New" w:cs="Courier New" w:eastAsia="Courier New" w:hAnsi="Courier New"/>
                <w:color w:val="1E2A38"/>
                <w:sz w:val="17"/>
                <w:szCs w:val="17"/>
              </w:rPr>
              <w:t xml:space="preserve"> </w:t>
            </w:r>
          </w:p>
        </w:tc>
      </w:tr>
    </w:tbl>
    <w:p>
      <w:pPr>
        <w:spacing w:after="2"/>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78909C" w:sz="8"/>
              <w:bottom w:val="single" w:color="BBBBBB" w:sz="1"/>
              <w:right w:val="single" w:color="BBBBBB" w:sz="1"/>
            </w:tcBorders>
            <w:shd w:fill="F3F4F6" w:val="clear"/>
            <w:tcMar>
              <w:top w:type="dxa" w:w="110"/>
              <w:left w:type="dxa" w:w="200"/>
              <w:bottom w:type="dxa" w:w="110"/>
              <w:right w:type="dxa" w:w="200"/>
            </w:tcMar>
          </w:tcPr>
          <w:p>
            <w:pPr>
              <w:spacing w:after="0" w:line="230" w:lineRule="exact"/>
            </w:pPr>
            <w:r>
              <w:rPr>
                <w:rFonts w:ascii="Courier New" w:cs="Courier New" w:eastAsia="Courier New" w:hAnsi="Courier New"/>
                <w:color w:val="1E2A38"/>
                <w:sz w:val="17"/>
                <w:szCs w:val="17"/>
              </w:rPr>
              <w:t xml:space="preserve">16. tool: {"source": "external", "ticker": "NVDA", "current_price": 205.19, "market_cap": 4969906831360.0, "beta": </w:t>
            </w:r>
          </w:p>
          <w:p>
            <w:pPr>
              <w:spacing w:after="0" w:line="230" w:lineRule="exact"/>
            </w:pPr>
            <w:r>
              <w:rPr>
                <w:rFonts w:ascii="Courier New" w:cs="Courier New" w:eastAsia="Courier New" w:hAnsi="Courier New"/>
                <w:color w:val="1E2A38"/>
                <w:sz w:val="17"/>
                <w:szCs w:val="17"/>
              </w:rPr>
              <w:t xml:space="preserve">    2.202, "risk_free_rate": 0.044500000000000005}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17. tool: {"source": "external", "data": {"FY2021": {"revenue": null, "cogs": null, "gross_profit": null, "ebit": </w:t>
            </w:r>
          </w:p>
          <w:p>
            <w:pPr>
              <w:spacing w:after="0" w:line="230" w:lineRule="exact"/>
            </w:pPr>
            <w:r>
              <w:rPr>
                <w:rFonts w:ascii="Courier New" w:cs="Courier New" w:eastAsia="Courier New" w:hAnsi="Courier New"/>
                <w:color w:val="1E2A38"/>
                <w:sz w:val="17"/>
                <w:szCs w:val="17"/>
              </w:rPr>
              <w:t xml:space="preserve">    null, "tax_expense": null, "net_income": null, "interest_expense": null, "depreciation_expense": null, </w:t>
            </w:r>
          </w:p>
          <w:p>
            <w:pPr>
              <w:spacing w:after="0" w:line="230" w:lineRule="exact"/>
            </w:pPr>
            <w:r>
              <w:rPr>
                <w:rFonts w:ascii="Courier New" w:cs="Courier New" w:eastAsia="Courier New" w:hAnsi="Courier New"/>
                <w:color w:val="1E2A38"/>
                <w:sz w:val="17"/>
                <w:szCs w:val="17"/>
              </w:rPr>
              <w:t xml:space="preserve">    "ebiat": null, "ebitda": null}, "FY2022": {"revenue": 0.0022, "cogs": 0.2309, "gross_profit":</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18. tool: {"source": "external", "data": {"FY2021": {"total_current_assets": null, "cash": null, "total_assets": </w:t>
            </w:r>
          </w:p>
          <w:p>
            <w:pPr>
              <w:spacing w:after="0" w:line="230" w:lineRule="exact"/>
            </w:pPr>
            <w:r>
              <w:rPr>
                <w:rFonts w:ascii="Courier New" w:cs="Courier New" w:eastAsia="Courier New" w:hAnsi="Courier New"/>
                <w:color w:val="1E2A38"/>
                <w:sz w:val="17"/>
                <w:szCs w:val="17"/>
              </w:rPr>
              <w:t xml:space="preserve">    null, "inventory": null, "accounts_receivable": null, "accounts_payable": null, "short_term_debt": null, </w:t>
            </w:r>
          </w:p>
          <w:p>
            <w:pPr>
              <w:spacing w:after="0" w:line="230" w:lineRule="exact"/>
            </w:pPr>
            <w:r>
              <w:rPr>
                <w:rFonts w:ascii="Courier New" w:cs="Courier New" w:eastAsia="Courier New" w:hAnsi="Courier New"/>
                <w:color w:val="1E2A38"/>
                <w:sz w:val="17"/>
                <w:szCs w:val="17"/>
              </w:rPr>
              <w:t xml:space="preserve">    "long_term_debt": null, "total_current_liabilities": null, "total_liabilities": null, "total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19. tool: {"source": "external", "data": {"FY2021": {"current_ratio": 6.65, "quick_ratio": 6.05, "cash_ratio": </w:t>
            </w:r>
          </w:p>
          <w:p>
            <w:pPr>
              <w:spacing w:after="0" w:line="230" w:lineRule="exact"/>
            </w:pPr>
            <w:r>
              <w:rPr>
                <w:rFonts w:ascii="Courier New" w:cs="Courier New" w:eastAsia="Courier New" w:hAnsi="Courier New"/>
                <w:color w:val="1E2A38"/>
                <w:sz w:val="17"/>
                <w:szCs w:val="17"/>
              </w:rPr>
              <w:t xml:space="preserve">    0.46}, "FY2022": {"current_ratio": 3.52, "quick_ratio": 2.73, "cash_ratio": 0.52}, "FY2023": {"current_ratio": </w:t>
            </w:r>
          </w:p>
          <w:p>
            <w:pPr>
              <w:spacing w:after="0" w:line="230" w:lineRule="exact"/>
            </w:pPr>
            <w:r>
              <w:rPr>
                <w:rFonts w:ascii="Courier New" w:cs="Courier New" w:eastAsia="Courier New" w:hAnsi="Courier New"/>
                <w:color w:val="1E2A38"/>
                <w:sz w:val="17"/>
                <w:szCs w:val="17"/>
              </w:rPr>
              <w:t xml:space="preserve">    4.17, "quick_ratio": 3.67, "cash_ratio": 0.68}, "FY2024": {"current_ratio": 4.44, "quick</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20. tool: Tool execution failed for get_solvency_ratios: IO Error: Cannot open file </w:t>
            </w:r>
          </w:p>
          <w:p>
            <w:pPr>
              <w:spacing w:after="0" w:line="230" w:lineRule="exact"/>
            </w:pPr>
            <w:r>
              <w:rPr>
                <w:rFonts w:ascii="Courier New" w:cs="Courier New" w:eastAsia="Courier New" w:hAnsi="Courier New"/>
                <w:color w:val="1E2A38"/>
                <w:sz w:val="17"/>
                <w:szCs w:val="17"/>
              </w:rPr>
              <w:t xml:space="preserve">    "C:\Users\santi\AppData\Local\Temp\agent_cli-sess_74seeeoz.duckdb": El proceso no tiene acceso al archivo </w:t>
            </w:r>
          </w:p>
          <w:p>
            <w:pPr>
              <w:spacing w:after="0" w:line="230" w:lineRule="exact"/>
            </w:pPr>
            <w:r>
              <w:rPr>
                <w:rFonts w:ascii="Courier New" w:cs="Courier New" w:eastAsia="Courier New" w:hAnsi="Courier New"/>
                <w:color w:val="1E2A38"/>
                <w:sz w:val="17"/>
                <w:szCs w:val="17"/>
              </w:rPr>
              <w:t xml:space="preserve">    porque está siendo utilizado por otro proceso.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21. tool: {"source": "external", "data": {"FY2021": {"gross_profit_margin": 0.65, "ebit_margin": 0.37, </w:t>
            </w:r>
          </w:p>
          <w:p>
            <w:pPr>
              <w:spacing w:after="0" w:line="230" w:lineRule="exact"/>
            </w:pPr>
            <w:r>
              <w:rPr>
                <w:rFonts w:ascii="Courier New" w:cs="Courier New" w:eastAsia="Courier New" w:hAnsi="Courier New"/>
                <w:color w:val="1E2A38"/>
                <w:sz w:val="17"/>
                <w:szCs w:val="17"/>
              </w:rPr>
              <w:t xml:space="preserve">    "net_profit_margin": 0.36}, "FY2022": {"gross_profit_margin": 0.57, "ebit_margin": 0.16, "net_profit_margin": </w:t>
            </w:r>
          </w:p>
          <w:p>
            <w:pPr>
              <w:spacing w:after="0" w:line="230" w:lineRule="exact"/>
            </w:pPr>
            <w:r>
              <w:rPr>
                <w:rFonts w:ascii="Courier New" w:cs="Courier New" w:eastAsia="Courier New" w:hAnsi="Courier New"/>
                <w:color w:val="1E2A38"/>
                <w:sz w:val="17"/>
                <w:szCs w:val="17"/>
              </w:rPr>
              <w:t xml:space="preserve">    0.16}, "FY2023": {"gross_profit_margin": 0.73, "ebit_margin": 0.54, "net_profit_margin": 0.49},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22. tool: Tool execution failed for get_efficiency_ratios: IO Error: Cannot open file </w:t>
            </w:r>
          </w:p>
          <w:p>
            <w:pPr>
              <w:spacing w:after="0" w:line="230" w:lineRule="exact"/>
            </w:pPr>
            <w:r>
              <w:rPr>
                <w:rFonts w:ascii="Courier New" w:cs="Courier New" w:eastAsia="Courier New" w:hAnsi="Courier New"/>
                <w:color w:val="1E2A38"/>
                <w:sz w:val="17"/>
                <w:szCs w:val="17"/>
              </w:rPr>
              <w:t xml:space="preserve">    "C:\Users\santi\AppData\Local\Temp\agent_cli-sess_74seeeoz.duckdb": El proceso no tiene acceso al archivo </w:t>
            </w:r>
          </w:p>
          <w:p>
            <w:pPr>
              <w:spacing w:after="0" w:line="230" w:lineRule="exact"/>
            </w:pPr>
            <w:r>
              <w:rPr>
                <w:rFonts w:ascii="Courier New" w:cs="Courier New" w:eastAsia="Courier New" w:hAnsi="Courier New"/>
                <w:color w:val="1E2A38"/>
                <w:sz w:val="17"/>
                <w:szCs w:val="17"/>
              </w:rPr>
              <w:t xml:space="preserve">    porque está siendo utilizado por otro proceso.</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23. tool: {"source": "external", "ticker": "NVDA", "fiscal_year": "FY2025", "projection_years": ["FY2026", </w:t>
            </w:r>
          </w:p>
          <w:p>
            <w:pPr>
              <w:spacing w:after="0" w:line="230" w:lineRule="exact"/>
            </w:pPr>
            <w:r>
              <w:rPr>
                <w:rFonts w:ascii="Courier New" w:cs="Courier New" w:eastAsia="Courier New" w:hAnsi="Courier New"/>
                <w:color w:val="1E2A38"/>
                <w:sz w:val="17"/>
                <w:szCs w:val="17"/>
              </w:rPr>
              <w:t xml:space="preserve">    "FY2027", "FY2028", "FY2029", "FY2030"], "intrinsic_value_per_share": 159.82352826429909, "enterprise_value": </w:t>
            </w:r>
          </w:p>
          <w:p>
            <w:pPr>
              <w:spacing w:after="0" w:line="230" w:lineRule="exact"/>
            </w:pPr>
            <w:r>
              <w:rPr>
                <w:rFonts w:ascii="Courier New" w:cs="Courier New" w:eastAsia="Courier New" w:hAnsi="Courier New"/>
                <w:color w:val="1E2A38"/>
                <w:sz w:val="17"/>
                <w:szCs w:val="17"/>
              </w:rPr>
              <w:t xml:space="preserve">    3868948678089.588, "tv_pct_of_ev": 0.7846970040444252}</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24. tool: {"source": "peer comparables", "peers_used": ["GM"], "dropped_peers": [], "peer_median_multiples": </w:t>
            </w:r>
          </w:p>
          <w:p>
            <w:pPr>
              <w:spacing w:after="0" w:line="230" w:lineRule="exact"/>
            </w:pPr>
            <w:r>
              <w:rPr>
                <w:rFonts w:ascii="Courier New" w:cs="Courier New" w:eastAsia="Courier New" w:hAnsi="Courier New"/>
                <w:color w:val="1E2A38"/>
                <w:sz w:val="17"/>
                <w:szCs w:val="17"/>
              </w:rPr>
              <w:t xml:space="preserve">    {"P/E": 26.43, "EV/EBITDA": 50.58, "EV/Sales": 0.8, "P/S": 0.4, "P/B": 1.2}, "target_multiples": {"P/E": </w:t>
            </w:r>
          </w:p>
          <w:p>
            <w:pPr>
              <w:spacing w:after="0" w:line="230" w:lineRule="exact"/>
            </w:pPr>
            <w:r>
              <w:rPr>
                <w:rFonts w:ascii="Courier New" w:cs="Courier New" w:eastAsia="Courier New" w:hAnsi="Courier New"/>
                <w:color w:val="1E2A38"/>
                <w:sz w:val="17"/>
                <w:szCs w:val="17"/>
              </w:rPr>
              <w:t xml:space="preserve">    41.39, "EV/EBITDA": 37.28, "EV/Sales": 23.0, "P/S": 23.02, "P/B": 31.6}, "implied_value_per_shar</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25. ai: Most analytical dimensions are covered for both GM and NVDA: financials, market data, income statement </w:t>
            </w:r>
          </w:p>
          <w:p>
            <w:pPr>
              <w:spacing w:after="0" w:line="230" w:lineRule="exact"/>
            </w:pPr>
            <w:r>
              <w:rPr>
                <w:rFonts w:ascii="Courier New" w:cs="Courier New" w:eastAsia="Courier New" w:hAnsi="Courier New"/>
                <w:color w:val="1E2A38"/>
                <w:sz w:val="17"/>
                <w:szCs w:val="17"/>
              </w:rPr>
              <w:t xml:space="preserve">    growth, liquidity, profitability, DCF, and peer comparables. However, balance sheet growth rates, solvency </w:t>
            </w:r>
          </w:p>
          <w:p>
            <w:pPr>
              <w:spacing w:after="0" w:line="230" w:lineRule="exact"/>
            </w:pPr>
            <w:r>
              <w:rPr>
                <w:rFonts w:ascii="Courier New" w:cs="Courier New" w:eastAsia="Courier New" w:hAnsi="Courier New"/>
                <w:color w:val="1E2A38"/>
                <w:sz w:val="17"/>
                <w:szCs w:val="17"/>
              </w:rPr>
              <w:t xml:space="preserve">    ratios, and efficiency ratios for NVDA failed due to a technical error. These are critical</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26. tool: {"source": "cache", "data": {"FY2021": {"total_current_assets": null, "cash": null, "total_assets": </w:t>
            </w:r>
          </w:p>
          <w:p>
            <w:pPr>
              <w:spacing w:after="0" w:line="230" w:lineRule="exact"/>
            </w:pPr>
            <w:r>
              <w:rPr>
                <w:rFonts w:ascii="Courier New" w:cs="Courier New" w:eastAsia="Courier New" w:hAnsi="Courier New"/>
                <w:color w:val="1E2A38"/>
                <w:sz w:val="17"/>
                <w:szCs w:val="17"/>
              </w:rPr>
              <w:t xml:space="preserve">    null, "inventory": null, "accounts_receivable": null, "accounts_payable": null, "short_term_debt": null, </w:t>
            </w:r>
          </w:p>
          <w:p>
            <w:pPr>
              <w:spacing w:after="0" w:line="230" w:lineRule="exact"/>
            </w:pPr>
            <w:r>
              <w:rPr>
                <w:rFonts w:ascii="Courier New" w:cs="Courier New" w:eastAsia="Courier New" w:hAnsi="Courier New"/>
                <w:color w:val="1E2A38"/>
                <w:sz w:val="17"/>
                <w:szCs w:val="17"/>
              </w:rPr>
              <w:t xml:space="preserve">    "long_term_debt": null, "total_current_liabilities": null, "total_liabilities": null, "total_eq</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27. tool: {"source": "external", "data": {"FY2021": {"debt_to_equity": 0.66, "debt_to_assets": 0.4, </w:t>
            </w:r>
          </w:p>
          <w:p>
            <w:pPr>
              <w:spacing w:after="0" w:line="230" w:lineRule="exact"/>
            </w:pPr>
            <w:r>
              <w:rPr>
                <w:rFonts w:ascii="Courier New" w:cs="Courier New" w:eastAsia="Courier New" w:hAnsi="Courier New"/>
                <w:color w:val="1E2A38"/>
                <w:sz w:val="17"/>
                <w:szCs w:val="17"/>
              </w:rPr>
              <w:t xml:space="preserve">    "interest_coverage": 42.55}, "FY2022": {"debt_to_equity": 0.86, "debt_to_assets": 0.46, "interest_coverage": </w:t>
            </w:r>
          </w:p>
          <w:p>
            <w:pPr>
              <w:spacing w:after="0" w:line="230" w:lineRule="exact"/>
            </w:pPr>
            <w:r>
              <w:rPr>
                <w:rFonts w:ascii="Courier New" w:cs="Courier New" w:eastAsia="Courier New" w:hAnsi="Courier New"/>
                <w:color w:val="1E2A38"/>
                <w:sz w:val="17"/>
                <w:szCs w:val="17"/>
              </w:rPr>
              <w:t xml:space="preserve">    16.12}, "FY2023": {"debt_to_equity": 0.53, "debt_to_assets": 0.35, "interest_coverage": 128.3}, "FY20</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28. tool: {"source": "external", "data": {"FY2021": {"dso": 63.06, "dio": 100.73, "dpo": 68.95}, "FY2022": {"dso": </w:t>
            </w:r>
          </w:p>
          <w:p>
            <w:pPr>
              <w:spacing w:after="0" w:line="230" w:lineRule="exact"/>
            </w:pPr>
            <w:r>
              <w:rPr>
                <w:rFonts w:ascii="Courier New" w:cs="Courier New" w:eastAsia="Courier New" w:hAnsi="Courier New"/>
                <w:color w:val="1E2A38"/>
                <w:sz w:val="17"/>
                <w:szCs w:val="17"/>
              </w:rPr>
              <w:t xml:space="preserve">    51.79, "dio": 162.08, "dpo": 37.48}, "FY2023": {"dso": 59.91, "dio": 115.99, "dpo": 59.27}, "FY2024": {"dso": </w:t>
            </w:r>
          </w:p>
          <w:p>
            <w:pPr>
              <w:spacing w:after="0" w:line="230" w:lineRule="exact"/>
            </w:pPr>
            <w:r>
              <w:rPr>
                <w:rFonts w:ascii="Courier New" w:cs="Courier New" w:eastAsia="Courier New" w:hAnsi="Courier New"/>
                <w:color w:val="1E2A38"/>
                <w:sz w:val="17"/>
                <w:szCs w:val="17"/>
              </w:rPr>
              <w:t xml:space="preserve">    64.51, "dio": 112.72, "dpo": 70.56}, "FY2025": {"dso": 65.02, "dio": 125.04, "dpo": 5</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29. ai: All critical data is now available. I will now synthesize a comprehensive 360-degree comparative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General Motors vs. NVIDIA: 360-Degree Comparative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General Motors and NVIDIA represent two fundamentally different business models and competitive positions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30. ai: All critical data is now available. I will now synthesize a comprehensive 360-degree comparative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General Motors vs. NVIDIA: 360-Degree Comparative Analysis</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Executive View</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General Motors and NVIDIA represent two fundamentally different business models and competitive positions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 </w:t>
            </w:r>
          </w:p>
          <w:p>
            <w:pPr>
              <w:spacing w:after="0" w:line="230" w:lineRule="exact"/>
            </w:pPr>
            <w:r>
              <w:rPr>
                <w:rFonts w:ascii="Courier New" w:cs="Courier New" w:eastAsia="Courier New" w:hAnsi="Courier New"/>
                <w:color w:val="1E2A38"/>
                <w:sz w:val="17"/>
                <w:szCs w:val="17"/>
              </w:rPr>
              <w:t xml:space="preserve">Enter a message:</w:t>
            </w:r>
          </w:p>
        </w:tc>
      </w:tr>
    </w:tbl>
    <w:p>
      <w:pPr>
        <w:spacing w:after="80"/>
      </w:pPr>
      <w:r>
        <w:rPr>
          <w:rFonts w:ascii="Arial" w:cs="Arial" w:eastAsia="Arial" w:hAnsi="Arial"/>
          <w:sz w:val="22"/>
          <w:szCs w:val="22"/>
        </w:rPr>
        <w:t xml:space="preserve"/>
      </w:r>
    </w:p>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2"/>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i/>
        <w:iCs/>
        <w:color w:val="888888"/>
        <w:sz w:val="18"/>
        <w:szCs w:val="18"/>
      </w:rPr>
      <w:t xml:space="preserve">Backend Agent Behavior Tests</w:t>
    </w:r>
    <w:r>
      <w:rPr>
        <w:rFonts w:ascii="Arial" w:cs="Arial" w:eastAsia="Arial" w:hAnsi="Arial"/>
        <w:color w:val="AAAAAA"/>
        <w:sz w:val="18"/>
        <w:szCs w:val="18"/>
      </w:rPr>
      <w:t xml:space="preserve">   |   Functional test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E75B6"/>
      <w:sz w:val="34"/>
      <w:szCs w:val="34"/>
    </w:rPr>
  </w:style>
  <w:style w:type="paragraph" w:styleId="Heading2">
    <w:name w:val="Heading 2"/>
    <w:basedOn w:val="Normal"/>
    <w:next w:val="Normal"/>
    <w:qFormat/>
    <w:pPr>
      <w:spacing w:after="8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2026-06-14T01:34:38.908Z</dcterms:created>
  <dcterms:modified xsi:type="dcterms:W3CDTF">2026-06-14T01:34:38.909Z</dcterms:modified>
</cp:coreProperties>
</file>

<file path=docProps/custom.xml><?xml version="1.0" encoding="utf-8"?>
<Properties xmlns="http://schemas.openxmlformats.org/officeDocument/2006/custom-properties" xmlns:vt="http://schemas.openxmlformats.org/officeDocument/2006/docPropsVTypes"/>
</file>