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C538" w14:textId="77777777" w:rsidR="00513231" w:rsidRPr="003C794F" w:rsidRDefault="00513231" w:rsidP="00513231">
      <w:pPr>
        <w:spacing w:before="260" w:after="140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4"/>
          <w:szCs w:val="24"/>
        </w:rPr>
        <w:t>Data Cleaning Process for Analysis</w:t>
      </w:r>
    </w:p>
    <w:p w14:paraId="1A0BC61E" w14:textId="77777777" w:rsidR="00513231" w:rsidRPr="003C794F" w:rsidRDefault="00513231" w:rsidP="00513231">
      <w:pPr>
        <w:spacing w:after="160" w:line="276" w:lineRule="auto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sz w:val="22"/>
          <w:szCs w:val="22"/>
        </w:rPr>
        <w:t>The final analytic sample retains teachers with an observed workload-stress value: N = 2,137 (the “True MID” sample), out of 3,355 Singapore teachers in the raw TALIS 2024 teacher file (156 schools, weighted population ≈ 10,601 teachers).</w:t>
      </w:r>
    </w:p>
    <w:p w14:paraId="50BC3F65" w14:textId="77777777" w:rsidR="00513231" w:rsidRPr="003C794F" w:rsidRDefault="00513231" w:rsidP="00513231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2"/>
          <w:szCs w:val="22"/>
        </w:rPr>
        <w:t xml:space="preserve">1) Source file and country filter: </w:t>
      </w:r>
      <w:r w:rsidRPr="003C794F">
        <w:rPr>
          <w:rFonts w:ascii="Calibri" w:eastAsia="Calibri" w:hAnsi="Calibri" w:cs="Calibri"/>
          <w:sz w:val="22"/>
          <w:szCs w:val="22"/>
        </w:rPr>
        <w:t>Loaded the TALIS 2024 teacher questionnaire file (ttgintt4.sav) and filtered to Singapore (CNTRY = “SGP”), giving an unweighted sample of 3,355 teachers across 156 schools (≈ 21.5 teachers per school on average).</w:t>
      </w:r>
    </w:p>
    <w:p w14:paraId="60D8DF01" w14:textId="77777777" w:rsidR="00513231" w:rsidRPr="003C794F" w:rsidRDefault="00513231" w:rsidP="00513231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2"/>
          <w:szCs w:val="22"/>
        </w:rPr>
        <w:t xml:space="preserve">2) Recode TALIS missing codes: </w:t>
      </w:r>
      <w:r w:rsidRPr="003C794F">
        <w:rPr>
          <w:rFonts w:ascii="Calibri" w:eastAsia="Calibri" w:hAnsi="Calibri" w:cs="Calibri"/>
          <w:sz w:val="22"/>
          <w:szCs w:val="22"/>
        </w:rPr>
        <w:t>Standard TALIS missing-value codes (8, 9, 98, 99, 9998, 9999, 999998, 999999) were recoded to NaN across all study variables before any further cleaning.</w:t>
      </w:r>
    </w:p>
    <w:p w14:paraId="7AF016FB" w14:textId="77777777" w:rsidR="00513231" w:rsidRPr="003C794F" w:rsidRDefault="00513231" w:rsidP="00513231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2"/>
          <w:szCs w:val="22"/>
        </w:rPr>
        <w:t xml:space="preserve">3) Variable construction and renaming: </w:t>
      </w:r>
      <w:r w:rsidRPr="003C794F">
        <w:rPr>
          <w:rFonts w:ascii="Calibri" w:eastAsia="Calibri" w:hAnsi="Calibri" w:cs="Calibri"/>
          <w:sz w:val="22"/>
          <w:szCs w:val="22"/>
        </w:rPr>
        <w:t>Ten weekly non-teaching task-hour variables (TT4G16A–J) were renamed to descriptive names (hrs_lesson_planning, hrs_teamwork_collaboration, hrs_marking_correcting, hrs_student_counselling, hrs_school_management, hrs_general_admin, hrs_professional_development, hrs_parent_communication, hrs_cca_extracurricular, hrs_other_tasks); teaching hours (TT4G15) and total working hours (TT4G14) were similarly renamed. The workload-stress outcome (T4WLOADT) was renamed workload_stress.</w:t>
      </w:r>
    </w:p>
    <w:p w14:paraId="67AE916B" w14:textId="77777777" w:rsidR="00513231" w:rsidRPr="003C794F" w:rsidRDefault="00513231" w:rsidP="00513231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2"/>
          <w:szCs w:val="22"/>
        </w:rPr>
        <w:t xml:space="preserve">4) Binary/categorical recoding: </w:t>
      </w:r>
      <w:r w:rsidRPr="003C794F">
        <w:rPr>
          <w:rFonts w:ascii="Calibri" w:eastAsia="Calibri" w:hAnsi="Calibri" w:cs="Calibri"/>
          <w:sz w:val="22"/>
          <w:szCs w:val="22"/>
        </w:rPr>
        <w:t>gender (1 = female, 0 = male); teacher_qualification (0 = standard pedagogical certification, 1 = other); multi_school (0 = single school, 1 = works at another school — 4.1% of the sample); collab_culture and peer_support (0 = disagree/strongly disagree, 1 = agree/strongly agree); contract_type (0 = permanent, 1 = fixed-term) and full_time_part_time (0 = full-time, 1 = part-time), both derived from TT4G09. teaching_exp_total and teaching_exp_current_school were kept as ordinal categories (≤ 5 yr, 6–10 yr, 11–20 yr, &gt; 20 yr).</w:t>
      </w:r>
    </w:p>
    <w:p w14:paraId="2F0DA7FD" w14:textId="77777777" w:rsidR="00513231" w:rsidRPr="003C794F" w:rsidRDefault="00513231" w:rsidP="00513231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2"/>
          <w:szCs w:val="22"/>
        </w:rPr>
        <w:t xml:space="preserve">5) Outlier exclusion: </w:t>
      </w:r>
      <w:r w:rsidRPr="003C794F">
        <w:rPr>
          <w:rFonts w:ascii="Calibri" w:eastAsia="Calibri" w:hAnsi="Calibri" w:cs="Calibri"/>
          <w:sz w:val="22"/>
          <w:szCs w:val="22"/>
        </w:rPr>
        <w:t>Excluded 1,191 teachers reporting more than 84 total weekly working hours (implausible given a 168-hour week), reducing the sample from 3,355 to 2,164.</w:t>
      </w:r>
    </w:p>
    <w:p w14:paraId="39F260E3" w14:textId="77777777" w:rsidR="00513231" w:rsidRPr="003C794F" w:rsidRDefault="00513231" w:rsidP="00513231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2"/>
          <w:szCs w:val="22"/>
        </w:rPr>
        <w:t xml:space="preserve">6) Top-coding for imputation: </w:t>
      </w:r>
      <w:r w:rsidRPr="003C794F">
        <w:rPr>
          <w:rFonts w:ascii="Calibri" w:eastAsia="Calibri" w:hAnsi="Calibri" w:cs="Calibri"/>
          <w:sz w:val="22"/>
          <w:szCs w:val="22"/>
        </w:rPr>
        <w:t>For each of the ten task-hour variables, values above the variable's own 95th percentile were set to NaN (rather than dropped) so that implausibly large self-reports would be treated by multiple imputation rather than distorting OLS/MICE directly. This capped between 0.9% (teamwork) and roughly 4% (marking) of observations per variable.</w:t>
      </w:r>
    </w:p>
    <w:p w14:paraId="227BC559" w14:textId="77777777" w:rsidR="00513231" w:rsidRPr="003C794F" w:rsidRDefault="00513231" w:rsidP="00513231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2"/>
          <w:szCs w:val="22"/>
        </w:rPr>
        <w:t xml:space="preserve">7) True-MID restriction: </w:t>
      </w:r>
      <w:r w:rsidRPr="003C794F">
        <w:rPr>
          <w:rFonts w:ascii="Calibri" w:eastAsia="Calibri" w:hAnsi="Calibri" w:cs="Calibri"/>
          <w:sz w:val="22"/>
          <w:szCs w:val="22"/>
        </w:rPr>
        <w:t>Rows with a missing outcome (workload_stress) were dropped before imputation (“true MID” — Missing Indicator Design on the DV) rather than imputing the outcome itself, removing a further 27 teachers and leaving the final analytic sample at N = 2,137.</w:t>
      </w:r>
    </w:p>
    <w:p w14:paraId="014EBBDB" w14:textId="77777777" w:rsidR="00513231" w:rsidRPr="003C794F" w:rsidRDefault="00513231" w:rsidP="00513231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2"/>
          <w:szCs w:val="22"/>
        </w:rPr>
        <w:t xml:space="preserve">8) Missingness diagnostics (MAR check): </w:t>
      </w:r>
      <w:r w:rsidRPr="003C794F">
        <w:rPr>
          <w:rFonts w:ascii="Calibri" w:eastAsia="Calibri" w:hAnsi="Calibri" w:cs="Calibri"/>
          <w:sz w:val="22"/>
          <w:szCs w:val="22"/>
        </w:rPr>
        <w:t>TALIS uses a rotated-module design, so not every teacher receives every question block. A binary “received_form” indicator was constructed and regressed on five baseline covariates (gender, teacher_qualification, multi_school, collab_culture, peer_support) via logistic regression. The joint likelihood-ratio test was significant (LR = 23.9, df = 5, p = 0.0002), with multi_school the strongest individual predictor (OR significant, p &lt; 0.001) — indicating rotation-module receipt is not completely at random (MCAR is rejected), which supports using multiple imputation (MAR-consistent) rather than complete-case analysis.</w:t>
      </w:r>
    </w:p>
    <w:p w14:paraId="44896FD7" w14:textId="77777777" w:rsidR="00513231" w:rsidRPr="003C794F" w:rsidRDefault="00513231" w:rsidP="00513231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2"/>
          <w:szCs w:val="22"/>
        </w:rPr>
        <w:t xml:space="preserve">9) Multiple imputation: </w:t>
      </w:r>
      <w:r w:rsidRPr="003C794F">
        <w:rPr>
          <w:rFonts w:ascii="Calibri" w:eastAsia="Calibri" w:hAnsi="Calibri" w:cs="Calibri"/>
          <w:sz w:val="22"/>
          <w:szCs w:val="22"/>
        </w:rPr>
        <w:t xml:space="preserve">Two independent imputation pipelines were run as a cross-check. In R, mice() with predictive mean matching (PMM) generated m = 20 imputed datasets (maxit = 10) over the </w:t>
      </w:r>
      <w:r w:rsidRPr="003C794F">
        <w:rPr>
          <w:rFonts w:ascii="Calibri" w:eastAsia="Calibri" w:hAnsi="Calibri" w:cs="Calibri"/>
          <w:sz w:val="22"/>
          <w:szCs w:val="22"/>
        </w:rPr>
        <w:lastRenderedPageBreak/>
        <w:t>observed-outcome sample, excluding sampling and replicate weights and school ID from the imputation targets. In Python, a pilot MICE run (m = 20) estimated the maximum Fraction of Missing Information (FMI = 0.452); applying Von Hippel's rule (m = ceil(1 + 200·FMI²), floored at 20) set a dynamic target of m = 42 imputed datasets, generated via scikit-learn's IterativeImputer with posterior sampling.</w:t>
      </w:r>
    </w:p>
    <w:p w14:paraId="6794562F" w14:textId="77777777" w:rsidR="00513231" w:rsidRPr="003C794F" w:rsidRDefault="00513231" w:rsidP="00513231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2"/>
          <w:szCs w:val="22"/>
        </w:rPr>
        <w:t xml:space="preserve">10) Survey design and pooling: </w:t>
      </w:r>
      <w:r w:rsidRPr="003C794F">
        <w:rPr>
          <w:rFonts w:ascii="Calibri" w:eastAsia="Calibri" w:hAnsi="Calibri" w:cs="Calibri"/>
          <w:sz w:val="22"/>
          <w:szCs w:val="22"/>
        </w:rPr>
        <w:t>All regression models were estimated on each imputed dataset using a survey design with the TALIS teacher final weight (TCHWGT / sampling_weight) and 100 Fay's balanced repeated replicate weights (TRWGT1–100, ρ = 0.5) to reflect TALIS's clustered, multi-stage school sample, then pooled across imputations using Rubin's rules (with Barnard–Rubin adjusted degrees of freedom).</w:t>
      </w:r>
    </w:p>
    <w:p w14:paraId="40BB2E87" w14:textId="77777777" w:rsidR="00513231" w:rsidRPr="003C794F" w:rsidRDefault="00513231" w:rsidP="00513231">
      <w:pPr>
        <w:spacing w:before="260" w:after="140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4"/>
          <w:szCs w:val="24"/>
        </w:rPr>
        <w:t>Analytic Sample Overview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2000"/>
      </w:tblGrid>
      <w:tr w:rsidR="00513231" w:rsidRPr="003C794F" w14:paraId="0B2E499A" w14:textId="77777777" w:rsidTr="00212657">
        <w:trPr>
          <w:tblHeader/>
        </w:trPr>
        <w:tc>
          <w:tcPr>
            <w:tcW w:w="5600" w:type="dxa"/>
            <w:shd w:val="clear" w:color="auto" w:fill="0A3E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4C8A2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000" w:type="dxa"/>
            <w:shd w:val="clear" w:color="auto" w:fill="0A3E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1D5A7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 (teachers)</w:t>
            </w:r>
          </w:p>
        </w:tc>
      </w:tr>
      <w:tr w:rsidR="00513231" w:rsidRPr="003C794F" w14:paraId="2B99E90A" w14:textId="77777777" w:rsidTr="00212657">
        <w:tc>
          <w:tcPr>
            <w:tcW w:w="5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A5BEF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Raw Singapore TALIS 2024 sample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5A223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3,355</w:t>
            </w:r>
          </w:p>
        </w:tc>
      </w:tr>
      <w:tr w:rsidR="00513231" w:rsidRPr="003C794F" w14:paraId="65DC1E9F" w14:textId="77777777" w:rsidTr="00212657">
        <w:tc>
          <w:tcPr>
            <w:tcW w:w="5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DF3AF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Sampled schools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CA4C40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156</w:t>
            </w:r>
          </w:p>
        </w:tc>
      </w:tr>
      <w:tr w:rsidR="00513231" w:rsidRPr="003C794F" w14:paraId="1F69C480" w14:textId="77777777" w:rsidTr="00212657">
        <w:tc>
          <w:tcPr>
            <w:tcW w:w="5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F9EC4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Weighted population estimate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CA9959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≈ 10,601</w:t>
            </w:r>
          </w:p>
        </w:tc>
      </w:tr>
      <w:tr w:rsidR="00513231" w:rsidRPr="003C794F" w14:paraId="0ADDA3A3" w14:textId="77777777" w:rsidTr="00212657">
        <w:tc>
          <w:tcPr>
            <w:tcW w:w="5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41BD2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After excluding &gt; 84 total weekly working hours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CC1F68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2,164</w:t>
            </w:r>
          </w:p>
        </w:tc>
      </w:tr>
      <w:tr w:rsidR="00513231" w:rsidRPr="003C794F" w14:paraId="597C483A" w14:textId="77777777" w:rsidTr="00212657">
        <w:tc>
          <w:tcPr>
            <w:tcW w:w="5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B694C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After dropping missing workload_stress (final analytic N)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37495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2,137</w:t>
            </w:r>
          </w:p>
        </w:tc>
      </w:tr>
    </w:tbl>
    <w:p w14:paraId="0FEBB995" w14:textId="77777777" w:rsidR="00513231" w:rsidRPr="003C794F" w:rsidRDefault="00513231" w:rsidP="00513231">
      <w:pPr>
        <w:spacing w:before="260" w:after="140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4"/>
          <w:szCs w:val="24"/>
        </w:rPr>
        <w:t>Regression Results</w:t>
      </w:r>
    </w:p>
    <w:p w14:paraId="613B3ACE" w14:textId="77777777" w:rsidR="00513231" w:rsidRPr="003C794F" w:rsidRDefault="00513231" w:rsidP="00513231">
      <w:pPr>
        <w:spacing w:after="100" w:line="276" w:lineRule="auto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2"/>
          <w:szCs w:val="22"/>
        </w:rPr>
        <w:t>Table 1. Model 1 — Linear specification (pooled, survey-weighted)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400"/>
        <w:gridCol w:w="1400"/>
        <w:gridCol w:w="1400"/>
      </w:tblGrid>
      <w:tr w:rsidR="00513231" w:rsidRPr="003C794F" w14:paraId="24789ED3" w14:textId="77777777" w:rsidTr="00212657">
        <w:trPr>
          <w:tblHeader/>
        </w:trPr>
        <w:tc>
          <w:tcPr>
            <w:tcW w:w="3800" w:type="dxa"/>
            <w:shd w:val="clear" w:color="auto" w:fill="0A3E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BDB16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400" w:type="dxa"/>
            <w:shd w:val="clear" w:color="auto" w:fill="0A3E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0A432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Coef.</w:t>
            </w:r>
          </w:p>
        </w:tc>
        <w:tc>
          <w:tcPr>
            <w:tcW w:w="1400" w:type="dxa"/>
            <w:shd w:val="clear" w:color="auto" w:fill="0A3E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7FDC2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Std. Err.</w:t>
            </w:r>
          </w:p>
        </w:tc>
        <w:tc>
          <w:tcPr>
            <w:tcW w:w="1400" w:type="dxa"/>
            <w:shd w:val="clear" w:color="auto" w:fill="0A3E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EF563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p-value</w:t>
            </w:r>
          </w:p>
        </w:tc>
      </w:tr>
      <w:tr w:rsidR="00513231" w:rsidRPr="003C794F" w14:paraId="5D14322B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1BF8C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Intercept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E2EDC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10.015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86EF6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0.306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5A052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&lt; 0.001</w:t>
            </w:r>
          </w:p>
        </w:tc>
      </w:tr>
      <w:tr w:rsidR="00513231" w:rsidRPr="003C794F" w14:paraId="5E23E7DA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5874A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Lesson planning (hrs)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422C3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0.006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A65680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0.011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1472A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0.577</w:t>
            </w:r>
          </w:p>
        </w:tc>
      </w:tr>
      <w:tr w:rsidR="00513231" w:rsidRPr="003C794F" w14:paraId="5700D871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28EF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Teamwork / collaboration (hrs)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B40589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−0.078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44FDC8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0.024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8D784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0.002</w:t>
            </w:r>
          </w:p>
        </w:tc>
      </w:tr>
      <w:tr w:rsidR="00513231" w:rsidRPr="003C794F" w14:paraId="2C13215D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C39B2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Marking / correcting (hrs)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E48EA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0.085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01E62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0.014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A8CA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&lt; 0.001</w:t>
            </w:r>
          </w:p>
        </w:tc>
      </w:tr>
      <w:tr w:rsidR="00513231" w:rsidRPr="003C794F" w14:paraId="27722351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3AAD3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General admin (hrs)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ED49C7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0.057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42B24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0.033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7C160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0.091</w:t>
            </w:r>
          </w:p>
        </w:tc>
      </w:tr>
      <w:tr w:rsidR="00513231" w:rsidRPr="003C794F" w14:paraId="74B7E747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1B10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Parent communication (hrs)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1DA54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0.021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16823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0.075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D4D337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0.781</w:t>
            </w:r>
          </w:p>
        </w:tc>
      </w:tr>
      <w:tr w:rsidR="00513231" w:rsidRPr="003C794F" w14:paraId="21F81E78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08A33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Student counselling (hrs)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32A6A9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−0.036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07CF5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0.039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369B7F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0.356</w:t>
            </w:r>
          </w:p>
        </w:tc>
      </w:tr>
      <w:tr w:rsidR="00513231" w:rsidRPr="003C794F" w14:paraId="7D5A568E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5B870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CCA / extracurricular (hrs)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71682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0.028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61E66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0.025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914A8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0.253</w:t>
            </w:r>
          </w:p>
        </w:tc>
      </w:tr>
      <w:tr w:rsidR="00513231" w:rsidRPr="003C794F" w14:paraId="606A6F56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78A83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Professional development (hrs)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49800E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0.015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28953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0.038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B3919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0.695</w:t>
            </w:r>
          </w:p>
        </w:tc>
      </w:tr>
      <w:tr w:rsidR="00513231" w:rsidRPr="003C794F" w14:paraId="23D662A7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E2EB9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School management (hrs)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37268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−0.044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8DBB8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0.037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1F6CF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0.239</w:t>
            </w:r>
          </w:p>
        </w:tc>
      </w:tr>
      <w:tr w:rsidR="00513231" w:rsidRPr="003C794F" w14:paraId="6579D9AA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37975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Other tasks (hrs)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A760B6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0.035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35EC7A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0.011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BDCD4D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0.002</w:t>
            </w:r>
          </w:p>
        </w:tc>
      </w:tr>
      <w:tr w:rsidR="00513231" w:rsidRPr="003C794F" w14:paraId="51EF277F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A02EA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Female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2B1CC8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0.152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FBE326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0.084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5EF03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0.075</w:t>
            </w:r>
          </w:p>
        </w:tc>
      </w:tr>
      <w:tr w:rsidR="00513231" w:rsidRPr="003C794F" w14:paraId="054BB1E5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B1212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Non-standard qualification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11BB3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−0.174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06FB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0.158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B1A46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0.274</w:t>
            </w:r>
          </w:p>
        </w:tc>
      </w:tr>
      <w:tr w:rsidR="00513231" w:rsidRPr="003C794F" w14:paraId="01986B14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F45617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Part-time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7772A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−0.238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352AF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0.115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7E7E8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0.043</w:t>
            </w:r>
          </w:p>
        </w:tc>
      </w:tr>
      <w:tr w:rsidR="00513231" w:rsidRPr="003C794F" w14:paraId="6E3E267D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08FC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Multi-school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A93B0F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0.047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4B8B5C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0.421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E2B42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0.911</w:t>
            </w:r>
          </w:p>
        </w:tc>
      </w:tr>
      <w:tr w:rsidR="00513231" w:rsidRPr="003C794F" w14:paraId="5A003386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578D5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Collaborative culture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D6D750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−0.551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F108C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0.137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AA7B1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&lt; 0.001</w:t>
            </w:r>
          </w:p>
        </w:tc>
      </w:tr>
      <w:tr w:rsidR="00513231" w:rsidRPr="003C794F" w14:paraId="6A9D42A4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59031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Peer support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992F3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−0.169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74460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0.199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6F761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0.399</w:t>
            </w:r>
          </w:p>
        </w:tc>
      </w:tr>
      <w:tr w:rsidR="00513231" w:rsidRPr="003C794F" w14:paraId="020FDF3D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1277E7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Experience 6–10 yr (ref: ≤ 5 yr)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8EA918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−0.012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9BED5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0.195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AC54D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0.950</w:t>
            </w:r>
          </w:p>
        </w:tc>
      </w:tr>
      <w:tr w:rsidR="00513231" w:rsidRPr="003C794F" w14:paraId="7EB010F1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3C67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Experience 11–20 yr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233AD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−0.232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56045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0.183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B0A89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0.209</w:t>
            </w:r>
          </w:p>
        </w:tc>
      </w:tr>
      <w:tr w:rsidR="00513231" w:rsidRPr="003C794F" w14:paraId="501861C6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6F253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Experience &gt; 20 yr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B2EE6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−0.517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12F1BD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0.164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0C4BD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0.003</w:t>
            </w:r>
          </w:p>
        </w:tc>
      </w:tr>
    </w:tbl>
    <w:p w14:paraId="526BBDF9" w14:textId="77777777" w:rsidR="00513231" w:rsidRPr="003C794F" w:rsidRDefault="00513231" w:rsidP="00513231">
      <w:pPr>
        <w:spacing w:after="100" w:line="276" w:lineRule="auto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2"/>
          <w:szCs w:val="22"/>
        </w:rPr>
        <w:lastRenderedPageBreak/>
        <w:t>Table 2. Model 2 — Quadratic specification (marking, admin, CCA; pooled)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400"/>
        <w:gridCol w:w="1400"/>
        <w:gridCol w:w="1400"/>
      </w:tblGrid>
      <w:tr w:rsidR="00513231" w:rsidRPr="003C794F" w14:paraId="1B7D3760" w14:textId="77777777" w:rsidTr="00212657">
        <w:trPr>
          <w:tblHeader/>
        </w:trPr>
        <w:tc>
          <w:tcPr>
            <w:tcW w:w="3800" w:type="dxa"/>
            <w:shd w:val="clear" w:color="auto" w:fill="0A3E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D985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400" w:type="dxa"/>
            <w:shd w:val="clear" w:color="auto" w:fill="0A3E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C718C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Coef.</w:t>
            </w:r>
          </w:p>
        </w:tc>
        <w:tc>
          <w:tcPr>
            <w:tcW w:w="1400" w:type="dxa"/>
            <w:shd w:val="clear" w:color="auto" w:fill="0A3E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E479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Std. Err.</w:t>
            </w:r>
          </w:p>
        </w:tc>
        <w:tc>
          <w:tcPr>
            <w:tcW w:w="1400" w:type="dxa"/>
            <w:shd w:val="clear" w:color="auto" w:fill="0A3E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BCEA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p-value</w:t>
            </w:r>
          </w:p>
        </w:tc>
      </w:tr>
      <w:tr w:rsidR="00513231" w:rsidRPr="003C794F" w14:paraId="1FD8EC3F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C2139A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Marking / correcting (hrs)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6B77E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0.233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A0742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0.043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54871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&lt; 0.001</w:t>
            </w:r>
          </w:p>
        </w:tc>
      </w:tr>
      <w:tr w:rsidR="00513231" w:rsidRPr="003C794F" w14:paraId="4053F3A0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BF484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Marking²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105EAA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−0.0103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CA37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0.0028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88C1C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&lt; 0.001</w:t>
            </w:r>
          </w:p>
        </w:tc>
      </w:tr>
      <w:tr w:rsidR="00513231" w:rsidRPr="003C794F" w14:paraId="54607648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618B7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General admin (hrs)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F0B48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0.097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C0AB17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0.061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05458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0.119</w:t>
            </w:r>
          </w:p>
        </w:tc>
      </w:tr>
      <w:tr w:rsidR="00513231" w:rsidRPr="003C794F" w14:paraId="7A0C572B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68F7C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Admin²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DB4E07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−0.0036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D5569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0.0065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26227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0.579</w:t>
            </w:r>
          </w:p>
        </w:tc>
      </w:tr>
      <w:tr w:rsidR="00513231" w:rsidRPr="003C794F" w14:paraId="34BD0C32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90721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CCA / extracurricular (hrs)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3563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0.087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FD5B8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0.093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16EE34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0.352</w:t>
            </w:r>
          </w:p>
        </w:tc>
      </w:tr>
      <w:tr w:rsidR="00513231" w:rsidRPr="003C794F" w14:paraId="58AA5446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9A2B2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CCA²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359E8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−0.0108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D11EA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0.0147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7528C7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0.464</w:t>
            </w:r>
          </w:p>
        </w:tc>
      </w:tr>
      <w:tr w:rsidR="00513231" w:rsidRPr="003C794F" w14:paraId="55B42F37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FF68C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Part-time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208A9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−0.230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233741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0.115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B75D4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0.049</w:t>
            </w:r>
          </w:p>
        </w:tc>
      </w:tr>
      <w:tr w:rsidR="00513231" w:rsidRPr="003C794F" w14:paraId="14CF8E3A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842BB7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Collaborative culture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E0A68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−0.575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22C98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0.142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5A3F3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&lt; 0.001</w:t>
            </w:r>
          </w:p>
        </w:tc>
      </w:tr>
      <w:tr w:rsidR="00513231" w:rsidRPr="003C794F" w14:paraId="6A1B9CEB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FFE97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Experience &gt; 20 yr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26D78D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−0.503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7F6E5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0.164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76B48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0.003</w:t>
            </w:r>
          </w:p>
        </w:tc>
      </w:tr>
    </w:tbl>
    <w:p w14:paraId="405FE12D" w14:textId="77777777" w:rsidR="00513231" w:rsidRPr="003C794F" w:rsidRDefault="00513231" w:rsidP="00513231">
      <w:pPr>
        <w:spacing w:after="160" w:line="260" w:lineRule="auto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i/>
          <w:iCs/>
          <w:color w:val="555555"/>
        </w:rPr>
        <w:t>Note: table shows the task-hour terms of primary interest; the full model retains all Model 1 controls.</w:t>
      </w:r>
    </w:p>
    <w:p w14:paraId="394E5437" w14:textId="77777777" w:rsidR="00513231" w:rsidRPr="003C794F" w:rsidRDefault="00513231" w:rsidP="00513231">
      <w:pPr>
        <w:spacing w:after="100" w:line="276" w:lineRule="auto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2"/>
          <w:szCs w:val="22"/>
        </w:rPr>
        <w:t>Table 3. Model 3 — Piecewise (hinge) specification (pooled)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400"/>
        <w:gridCol w:w="1400"/>
        <w:gridCol w:w="1400"/>
      </w:tblGrid>
      <w:tr w:rsidR="00513231" w:rsidRPr="003C794F" w14:paraId="5ADEACCF" w14:textId="77777777" w:rsidTr="00212657">
        <w:trPr>
          <w:tblHeader/>
        </w:trPr>
        <w:tc>
          <w:tcPr>
            <w:tcW w:w="3800" w:type="dxa"/>
            <w:shd w:val="clear" w:color="auto" w:fill="0A3E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85C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400" w:type="dxa"/>
            <w:shd w:val="clear" w:color="auto" w:fill="0A3E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67EFC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Coef.</w:t>
            </w:r>
          </w:p>
        </w:tc>
        <w:tc>
          <w:tcPr>
            <w:tcW w:w="1400" w:type="dxa"/>
            <w:shd w:val="clear" w:color="auto" w:fill="0A3E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252E6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Std. Err.</w:t>
            </w:r>
          </w:p>
        </w:tc>
        <w:tc>
          <w:tcPr>
            <w:tcW w:w="1400" w:type="dxa"/>
            <w:shd w:val="clear" w:color="auto" w:fill="0A3E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33B16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p-value</w:t>
            </w:r>
          </w:p>
        </w:tc>
      </w:tr>
      <w:tr w:rsidR="00513231" w:rsidRPr="003C794F" w14:paraId="3051CC42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9857A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Marking / correcting (hrs, pre-knot slope)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80621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0.644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BFCCA5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0.090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AB9AC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&lt; 0.001</w:t>
            </w:r>
          </w:p>
        </w:tc>
      </w:tr>
      <w:tr w:rsidR="00513231" w:rsidRPr="003C794F" w14:paraId="0ADBC72B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5D279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Hinge: marking beyond knot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384545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−0.589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655AF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0.094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D210CF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&lt; 0.001</w:t>
            </w:r>
          </w:p>
        </w:tc>
      </w:tr>
      <w:tr w:rsidR="00513231" w:rsidRPr="003C794F" w14:paraId="595558A7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47ABD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General admin (hrs, pre-knot slope)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56E65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0.829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B8C1F9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0.244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670E2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0.001</w:t>
            </w:r>
          </w:p>
        </w:tc>
      </w:tr>
      <w:tr w:rsidR="00513231" w:rsidRPr="003C794F" w14:paraId="6F12DA34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6F49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Hinge: admin beyond knot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52B466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−0.770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FA1F2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0.249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4822E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0.003</w:t>
            </w:r>
          </w:p>
        </w:tc>
      </w:tr>
      <w:tr w:rsidR="00513231" w:rsidRPr="003C794F" w14:paraId="56CE12A2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9DF46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CCA (hrs, pre-knot slope)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746F0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0.254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93C1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0.182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3A641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0.166</w:t>
            </w:r>
          </w:p>
        </w:tc>
      </w:tr>
      <w:tr w:rsidR="00513231" w:rsidRPr="003C794F" w14:paraId="6D73D8B7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ADB6F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Hinge: CCA beyond knot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5184C4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−0.276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5F14EB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0.210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23A50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0.194</w:t>
            </w:r>
          </w:p>
        </w:tc>
      </w:tr>
      <w:tr w:rsidR="00513231" w:rsidRPr="003C794F" w14:paraId="3506637A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4DD387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Other tasks (hrs)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B89D04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0.033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6C540F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0.011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1805E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0.005</w:t>
            </w:r>
          </w:p>
        </w:tc>
      </w:tr>
      <w:tr w:rsidR="00513231" w:rsidRPr="003C794F" w14:paraId="4ECFC8DA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3042E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Collaborative culture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642FC7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−0.553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89C1AD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0.142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808A0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&lt; 0.001</w:t>
            </w:r>
          </w:p>
        </w:tc>
      </w:tr>
      <w:tr w:rsidR="00513231" w:rsidRPr="003C794F" w14:paraId="7F4D5094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92E29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Part-time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CA201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−0.258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EFC24C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0.111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FDD7D2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0.023</w:t>
            </w:r>
          </w:p>
        </w:tc>
      </w:tr>
      <w:tr w:rsidR="00513231" w:rsidRPr="003C794F" w14:paraId="64B6F567" w14:textId="77777777" w:rsidTr="00212657"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92DEF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Experience &gt; 20 yr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40084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−0.530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4A7DC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0.162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88FF2" w14:textId="77777777" w:rsidR="00513231" w:rsidRPr="003C794F" w:rsidRDefault="00513231" w:rsidP="00212657">
            <w:pPr>
              <w:jc w:val="both"/>
              <w:rPr>
                <w:rFonts w:ascii="Calibri" w:hAnsi="Calibri" w:cs="Calibri"/>
              </w:rPr>
            </w:pPr>
            <w:r w:rsidRPr="003C794F">
              <w:rPr>
                <w:rFonts w:ascii="Calibri" w:eastAsia="Calibri" w:hAnsi="Calibri" w:cs="Calibri"/>
                <w:sz w:val="19"/>
                <w:szCs w:val="19"/>
              </w:rPr>
              <w:t>0.002</w:t>
            </w:r>
          </w:p>
        </w:tc>
      </w:tr>
    </w:tbl>
    <w:p w14:paraId="59F15CFD" w14:textId="77777777" w:rsidR="00513231" w:rsidRPr="003C794F" w:rsidRDefault="00513231" w:rsidP="00513231">
      <w:pPr>
        <w:spacing w:after="160" w:line="260" w:lineRule="auto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i/>
          <w:iCs/>
          <w:color w:val="555555"/>
        </w:rPr>
        <w:t>Note: knot locations (τ) were selected by minimizing residual sum of squares over each variable's support in each imputed dataset, then taking the median across datasets; “post-knot slope” = pre-knot slope + hinge coefficient.</w:t>
      </w:r>
    </w:p>
    <w:p w14:paraId="1B893752" w14:textId="77777777" w:rsidR="00513231" w:rsidRPr="003C794F" w:rsidRDefault="00513231" w:rsidP="00513231">
      <w:pPr>
        <w:spacing w:before="260" w:after="140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b/>
          <w:bCs/>
          <w:sz w:val="24"/>
          <w:szCs w:val="24"/>
        </w:rPr>
        <w:t>Robustness: Independent Imputation Pipelines</w:t>
      </w:r>
    </w:p>
    <w:p w14:paraId="7A1BFD5B" w14:textId="77777777" w:rsidR="00513231" w:rsidRPr="003C794F" w:rsidRDefault="00513231" w:rsidP="00513231">
      <w:pPr>
        <w:spacing w:after="160" w:line="276" w:lineRule="auto"/>
        <w:jc w:val="both"/>
        <w:rPr>
          <w:rFonts w:ascii="Calibri" w:hAnsi="Calibri" w:cs="Calibri"/>
        </w:rPr>
      </w:pPr>
      <w:r w:rsidRPr="003C794F">
        <w:rPr>
          <w:rFonts w:ascii="Calibri" w:eastAsia="Calibri" w:hAnsi="Calibri" w:cs="Calibri"/>
          <w:sz w:val="22"/>
          <w:szCs w:val="22"/>
        </w:rPr>
        <w:t>As a cross-check on the R-based MICE/PMM pipeline (m = 20) used for the primary results above, an independently coded Python pipeline (scikit-learn IterativeImputer, dynamic m = 42 via Von Hippel's rule) was run on the same True-MID sample (N = 2,137) with weighted-least-squares regression pooled via Rubin's rules. The direction, magnitude, and significance of the key predictors — teaching hours, marking/correcting, teamwork/collaboration, other tasks, gender, and total teaching experience — are consistent across both pipelines, supporting the robustness of the main findings to the choice of imputation method.</w:t>
      </w:r>
    </w:p>
    <w:p w14:paraId="1ED39195" w14:textId="77777777" w:rsidR="00513231" w:rsidRPr="003C794F" w:rsidRDefault="00513231" w:rsidP="00513231">
      <w:pPr>
        <w:spacing w:after="160" w:line="260" w:lineRule="auto"/>
        <w:jc w:val="both"/>
        <w:rPr>
          <w:rFonts w:ascii="Calibri" w:hAnsi="Calibri" w:cs="Calibri"/>
        </w:rPr>
      </w:pPr>
    </w:p>
    <w:p w14:paraId="21231521" w14:textId="77777777" w:rsidR="00425A5C" w:rsidRDefault="00425A5C"/>
    <w:sectPr w:rsidR="00425A5C" w:rsidSect="00513231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E740B" w14:textId="77777777" w:rsidR="00FA17E2" w:rsidRDefault="00FA17E2" w:rsidP="00513231">
      <w:r>
        <w:separator/>
      </w:r>
    </w:p>
  </w:endnote>
  <w:endnote w:type="continuationSeparator" w:id="0">
    <w:p w14:paraId="1F38F3F7" w14:textId="77777777" w:rsidR="00FA17E2" w:rsidRDefault="00FA17E2" w:rsidP="00513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C5DAD" w14:textId="77777777" w:rsidR="00FA17E2" w:rsidRDefault="00FA17E2" w:rsidP="00513231">
      <w:r>
        <w:separator/>
      </w:r>
    </w:p>
  </w:footnote>
  <w:footnote w:type="continuationSeparator" w:id="0">
    <w:p w14:paraId="6501A762" w14:textId="77777777" w:rsidR="00FA17E2" w:rsidRDefault="00FA17E2" w:rsidP="005132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B2304"/>
    <w:multiLevelType w:val="hybridMultilevel"/>
    <w:tmpl w:val="F06AC1A0"/>
    <w:lvl w:ilvl="0" w:tplc="C65651DA">
      <w:start w:val="1"/>
      <w:numFmt w:val="bullet"/>
      <w:lvlText w:val="•"/>
      <w:lvlJc w:val="left"/>
      <w:pPr>
        <w:ind w:left="504" w:hanging="288"/>
      </w:pPr>
    </w:lvl>
    <w:lvl w:ilvl="1" w:tplc="8C3A252A">
      <w:start w:val="1"/>
      <w:numFmt w:val="bullet"/>
      <w:lvlText w:val="o"/>
      <w:lvlJc w:val="left"/>
      <w:pPr>
        <w:ind w:left="1008" w:hanging="288"/>
      </w:pPr>
    </w:lvl>
    <w:lvl w:ilvl="2" w:tplc="14648E70">
      <w:numFmt w:val="decimal"/>
      <w:lvlText w:val=""/>
      <w:lvlJc w:val="left"/>
    </w:lvl>
    <w:lvl w:ilvl="3" w:tplc="FF32D2D0">
      <w:numFmt w:val="decimal"/>
      <w:lvlText w:val=""/>
      <w:lvlJc w:val="left"/>
    </w:lvl>
    <w:lvl w:ilvl="4" w:tplc="0DA84D8C">
      <w:numFmt w:val="decimal"/>
      <w:lvlText w:val=""/>
      <w:lvlJc w:val="left"/>
    </w:lvl>
    <w:lvl w:ilvl="5" w:tplc="4432A00E">
      <w:numFmt w:val="decimal"/>
      <w:lvlText w:val=""/>
      <w:lvlJc w:val="left"/>
    </w:lvl>
    <w:lvl w:ilvl="6" w:tplc="CC6E4590">
      <w:numFmt w:val="decimal"/>
      <w:lvlText w:val=""/>
      <w:lvlJc w:val="left"/>
    </w:lvl>
    <w:lvl w:ilvl="7" w:tplc="0EDA3152">
      <w:numFmt w:val="decimal"/>
      <w:lvlText w:val=""/>
      <w:lvlJc w:val="left"/>
    </w:lvl>
    <w:lvl w:ilvl="8" w:tplc="7B40EDB6">
      <w:numFmt w:val="decimal"/>
      <w:lvlText w:val=""/>
      <w:lvlJc w:val="left"/>
    </w:lvl>
  </w:abstractNum>
  <w:num w:numId="1" w16cid:durableId="1758941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4E3"/>
    <w:rsid w:val="000261D2"/>
    <w:rsid w:val="001932D2"/>
    <w:rsid w:val="00425A5C"/>
    <w:rsid w:val="00513231"/>
    <w:rsid w:val="00D155B4"/>
    <w:rsid w:val="00ED24E3"/>
    <w:rsid w:val="00FA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5D8176A-A064-4F1A-BB9F-12C82352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23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2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4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4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4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4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4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4E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D2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4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2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3231"/>
  </w:style>
  <w:style w:type="paragraph" w:styleId="Footer">
    <w:name w:val="footer"/>
    <w:basedOn w:val="Normal"/>
    <w:link w:val="FooterChar"/>
    <w:uiPriority w:val="99"/>
    <w:unhideWhenUsed/>
    <w:rsid w:val="005132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3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1114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smitha m</dc:creator>
  <cp:keywords/>
  <dc:description/>
  <cp:lastModifiedBy>smitha m</cp:lastModifiedBy>
  <cp:revision>2</cp:revision>
  <dcterms:created xsi:type="dcterms:W3CDTF">2026-10-20T06:30:00Z</dcterms:created>
  <dcterms:modified xsi:type="dcterms:W3CDTF">2026-10-20T06:31:00Z</dcterms:modified>
</cp:coreProperties>
</file>