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11827"/>
          <w:sz w:val="44"/>
          <w:szCs w:val="44"/>
        </w:rPr>
        <w:t xml:space="preserve">TouchPoints</w:t>
      </w:r>
    </w:p>
    <w:p>
      <w:pPr>
        <w:spacing w:after="300"/>
      </w:pPr>
      <w:r>
        <w:rPr>
          <w:color w:val="4B5563"/>
          <w:sz w:val="30"/>
          <w:szCs w:val="30"/>
        </w:rPr>
        <w:t xml:space="preserve">Dual-Path Onboarding: Customer vs. Business Owner</w:t>
      </w:r>
    </w:p>
    <w:p>
      <w:pPr>
        <w:spacing w:after="40"/>
      </w:pPr>
      <w:r>
        <w:rPr>
          <w:i/>
          <w:iCs/>
          <w:color w:val="4B5563"/>
        </w:rPr>
        <w:t xml:space="preserve">Proposed flow — for review</w:t>
      </w:r>
    </w:p>
    <w:p>
      <w:pPr>
        <w:pBdr>
          <w:bottom w:val="single" w:color="D1D5DB" w:sz="6" w:space="8"/>
        </w:pBdr>
        <w:spacing w:after="260"/>
      </w:pPr>
      <w:r>
        <w:rPr>
          <w:color w:val="4B5563"/>
          <w:sz w:val="20"/>
          <w:szCs w:val="20"/>
        </w:rPr>
        <w:t xml:space="preserve">Prepared as a discussion draft. See “Open questions &amp; recommendations” before implementation begins.</w:t>
      </w:r>
    </w:p>
    <w:p>
      <w:pPr>
        <w:pStyle w:val="Heading1"/>
        <w:spacing w:after="160" w:before="320"/>
      </w:pPr>
      <w:r>
        <w:t xml:space="preserve">1. Why this change</w:t>
      </w:r>
    </w:p>
    <w:p>
      <w:pPr>
        <w:spacing w:after="120"/>
      </w:pPr>
      <w:r>
        <w:t xml:space="preserve">Today every new TouchPoints user goes through the same onboarding: six generic slides, then one signup form that always creates a personal (customer) account. A person who wants to list a business has to sign up as a customer first, then separately find and complete a 6-step business creation wizard later.</w:t>
      </w:r>
    </w:p>
    <w:p>
      <w:pPr>
        <w:spacing w:after="120"/>
      </w:pPr>
      <w:r>
        <w:t xml:space="preserve">This works, but it buries the business-owner path and front-loads a long form (business basics, contact/location, hours, referral settings, media, plan) before the owner has gotten any value from the app. The goal of this change is to:</w:t>
      </w:r>
    </w:p>
    <w:p>
      <w:pPr>
        <w:pStyle w:val="ListParagraph"/>
        <w:numPr>
          <w:ilvl w:val="0"/>
          <w:numId w:val="2"/>
        </w:numPr>
        <w:spacing w:after="60"/>
      </w:pPr>
      <w:r>
        <w:t xml:space="preserve">Ask “Customer or Business Owner?” as the very first onboarding question, and route each to messaging and a signup form suited to them.</w:t>
      </w:r>
    </w:p>
    <w:p>
      <w:pPr>
        <w:pStyle w:val="ListParagraph"/>
        <w:numPr>
          <w:ilvl w:val="0"/>
          <w:numId w:val="2"/>
        </w:numPr>
        <w:spacing w:after="60"/>
      </w:pPr>
      <w:r>
        <w:t xml:space="preserve">Let a business owner get a listing live in minutes with a minimal form, deferring detail work to a guided post-signup checklist.</w:t>
      </w:r>
    </w:p>
    <w:p>
      <w:pPr>
        <w:pStyle w:val="ListParagraph"/>
        <w:numPr>
          <w:ilvl w:val="0"/>
          <w:numId w:val="2"/>
        </w:numPr>
        <w:spacing w:after="60"/>
      </w:pPr>
      <w:r>
        <w:t xml:space="preserve">Make sure a business can’t collect subscribers, post offers/events, or invite customers until it has actually finished setting up and started billing.</w:t>
      </w:r>
    </w:p>
    <w:p>
      <w:pPr>
        <w:pStyle w:val="Heading1"/>
        <w:spacing w:after="160" w:before="320"/>
      </w:pPr>
      <w:r>
        <w:t xml:space="preserve">2. Flow at a glance</w:t>
      </w:r>
    </w:p>
    <w:p>
      <w:pPr>
        <w:spacing w:after="160"/>
      </w:pPr>
      <w:r>
        <w:t xml:space="preserve">See the accompanying workflow diagram (</w:t>
      </w:r>
      <w:r>
        <w:rPr>
          <w:i/>
          <w:iCs/>
        </w:rPr>
        <w:t xml:space="preserve">touchpoints-onboarding-flow.png</w:t>
      </w:r>
      <w:r>
        <w:t xml:space="preserve">) for the visual version of everything described below.</w:t>
      </w:r>
    </w:p>
    <w:p>
      <w:pPr>
        <w:pStyle w:val="Heading1"/>
        <w:spacing w:after="160" w:before="320"/>
      </w:pPr>
      <w:r>
        <w:t xml:space="preserve">3. Step 1 — Actor selection screen (new)</w:t>
      </w:r>
    </w:p>
    <w:p>
      <w:pPr>
        <w:spacing w:after="120"/>
      </w:pPr>
      <w:r>
        <w:t xml:space="preserve">A new first screen, shown before any slides. Two large options:</w:t>
      </w:r>
    </w:p>
    <w:p>
      <w:pPr>
        <w:pStyle w:val="ListParagraph"/>
        <w:numPr>
          <w:ilvl w:val="0"/>
          <w:numId w:val="2"/>
        </w:numPr>
        <w:spacing w:after="60"/>
      </w:pPr>
      <w:r>
        <w:rPr>
          <w:b/>
          <w:bCs/>
        </w:rPr>
        <w:t xml:space="preserve">“I’m a Customer” — </w:t>
      </w:r>
      <w:r>
        <w:t xml:space="preserve">browsing businesses, collecting points, redeeming rewards.</w:t>
      </w:r>
    </w:p>
    <w:p>
      <w:pPr>
        <w:pStyle w:val="ListParagraph"/>
        <w:numPr>
          <w:ilvl w:val="0"/>
          <w:numId w:val="2"/>
        </w:numPr>
        <w:spacing w:after="60"/>
      </w:pPr>
      <w:r>
        <w:rPr>
          <w:b/>
          <w:bCs/>
        </w:rPr>
        <w:t xml:space="preserve">“I’m a Business Owner” — </w:t>
      </w:r>
      <w:r>
        <w:t xml:space="preserve">listing a business, running offers/events, building a loyalty program.</w:t>
      </w:r>
    </w:p>
    <w:p>
      <w:pPr>
        <w:spacing w:after="120"/>
      </w:pPr>
      <w:r>
        <w:t xml:space="preserve">This choice determines both the slide content shown next and which signup form the user lands on. It does not need to be permanent — a customer can still create a business listing later from within the app; this screen only decides the first-run path.</w:t>
      </w:r>
    </w:p>
    <w:p>
      <w:pPr>
        <w:pStyle w:val="Heading1"/>
        <w:spacing w:after="160" w:before="320"/>
      </w:pPr>
      <w:r>
        <w:t xml:space="preserve">4. Path A — Customer</w:t>
      </w:r>
    </w:p>
    <w:p>
      <w:pPr>
        <w:pStyle w:val="Heading2"/>
        <w:spacing w:after="120" w:before="280"/>
      </w:pPr>
      <w:r>
        <w:t xml:space="preserve">4.1 Slides</w:t>
      </w:r>
    </w:p>
    <w:p>
      <w:pPr>
        <w:spacing w:after="120"/>
      </w:pPr>
      <w:r>
        <w:t xml:space="preserve">Unchanged — reuses the existing six slides (Welcome, Subscribe, Refer, Earn, Redeem, Ready), simply framed as the customer track.</w:t>
      </w:r>
    </w:p>
    <w:p>
      <w:pPr>
        <w:pStyle w:val="Heading2"/>
        <w:spacing w:after="120" w:before="280"/>
      </w:pPr>
      <w:r>
        <w:t xml:space="preserve">4.2 Signup</w:t>
      </w:r>
    </w:p>
    <w:p>
      <w:pPr>
        <w:spacing w:after="120"/>
      </w:pPr>
      <w:r>
        <w:t xml:space="preserve">Unchanged — today’s existing signup form: name, email, phone (optional), password, location, interests (optional), referral code (optional).</w:t>
      </w:r>
    </w:p>
    <w:p>
      <w:pPr>
        <w:pStyle w:val="Heading2"/>
        <w:spacing w:after="120" w:before="280"/>
      </w:pPr>
      <w:r>
        <w:t xml:space="preserve">4.3 After signup</w:t>
      </w:r>
    </w:p>
    <w:p>
      <w:pPr>
        <w:spacing w:after="120"/>
      </w:pPr>
      <w:r>
        <w:t xml:space="preserve">Redirects to the main Feed, same as today.</w:t>
      </w:r>
    </w:p>
    <w:p>
      <w:pPr>
        <w:pStyle w:val="Heading1"/>
        <w:spacing w:after="160" w:before="320"/>
      </w:pPr>
      <w:r>
        <w:t xml:space="preserve">5. Path B — Business Owner</w:t>
      </w:r>
    </w:p>
    <w:p>
      <w:pPr>
        <w:pStyle w:val="Heading2"/>
        <w:spacing w:after="120" w:before="280"/>
      </w:pPr>
      <w:r>
        <w:t xml:space="preserve">5.1 Slides</w:t>
      </w:r>
    </w:p>
    <w:p>
      <w:pPr>
        <w:spacing w:after="120"/>
      </w:pPr>
      <w:r>
        <w:t xml:space="preserve">A new slide set with business-oriented messaging: get discovered in the directory, run offers and events, build a loyalty program, grow a returning customer base.</w:t>
      </w:r>
    </w:p>
    <w:p>
      <w:pPr>
        <w:pStyle w:val="Heading2"/>
        <w:spacing w:after="120" w:before="280"/>
      </w:pPr>
      <w:r>
        <w:t xml:space="preserve">5.2 Minimal signup</w:t>
      </w:r>
    </w:p>
    <w:p>
      <w:pPr>
        <w:spacing w:after="120"/>
      </w:pPr>
      <w:r>
        <w:t xml:space="preserve">A short form, not the existing 6-step wizard. Only three things are asked up front:</w:t>
      </w:r>
    </w:p>
    <w:p>
      <w:pPr>
        <w:pStyle w:val="ListParagraph"/>
        <w:numPr>
          <w:ilvl w:val="0"/>
          <w:numId w:val="2"/>
        </w:numPr>
        <w:spacing w:after="60"/>
      </w:pPr>
      <w:r>
        <w:t xml:space="preserve">Organization / Business Name</w:t>
      </w:r>
    </w:p>
    <w:p>
      <w:pPr>
        <w:pStyle w:val="ListParagraph"/>
        <w:numPr>
          <w:ilvl w:val="0"/>
          <w:numId w:val="2"/>
        </w:numPr>
        <w:spacing w:after="60"/>
      </w:pPr>
      <w:r>
        <w:t xml:space="preserve">Email &amp; Password</w:t>
      </w:r>
    </w:p>
    <w:p>
      <w:pPr>
        <w:pStyle w:val="ListParagraph"/>
        <w:numPr>
          <w:ilvl w:val="0"/>
          <w:numId w:val="2"/>
        </w:numPr>
        <w:spacing w:after="60"/>
      </w:pPr>
      <w:r>
        <w:t xml:space="preserve">Business Category</w:t>
      </w:r>
    </w:p>
    <w:p>
      <w:pPr>
        <w:spacing w:after="120"/>
      </w:pPr>
      <w:r>
        <w:t xml:space="preserve">Everything else that the current 6-step wizard collects — address &amp; contact details, business hours, referral settings, photos/logo, and choosing a plan — is deferred and picked up later from the dashboard checklist (Section 6), not asked at signup.</w:t>
      </w:r>
    </w:p>
    <w:p>
      <w:pPr>
        <w:pStyle w:val="Heading2"/>
        <w:spacing w:after="120" w:before="280"/>
      </w:pPr>
      <w:r>
        <w:t xml:space="preserve">5.3 After signup</w:t>
      </w:r>
    </w:p>
    <w:p>
      <w:pPr>
        <w:spacing w:after="120"/>
      </w:pPr>
      <w:r>
        <w:t xml:space="preserve">Redirects straight to the Business Dashboard, not the feed — landing the owner directly on their checklist.</w:t>
      </w:r>
    </w:p>
    <w:p>
      <w:pPr>
        <w:pStyle w:val="Heading1"/>
        <w:spacing w:after="160" w:before="320"/>
      </w:pPr>
      <w:r>
        <w:t xml:space="preserve">6. Business Dashboard — setup checklist (new)</w:t>
      </w:r>
    </w:p>
    <w:p>
      <w:pPr>
        <w:spacing w:after="120"/>
      </w:pPr>
      <w:r>
        <w:t xml:space="preserve">A checklist module on the dashboard shows the owner exactly what’s left to unlock full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2937" w:val="clear"/>
            <w:tcMar>
              <w:top w:type="dxa" w:w="100"/>
              <w:left w:type="dxa" w:w="120"/>
              <w:bottom w:type="dxa" w:w="100"/>
              <w:right w:type="dxa" w:w="120"/>
            </w:tcMar>
          </w:tcPr>
          <w:p>
            <w:r>
              <w:rPr>
                <w:b/>
                <w:bCs/>
                <w:color w:val="FFFFFF"/>
              </w:rPr>
              <w:t xml:space="preserve">Checklist item</w:t>
            </w:r>
          </w:p>
        </w:tc>
        <w:tc>
          <w:tcPr>
            <w:tcW w:type="dxa" w:w="6160"/>
            <w:shd w:fill="1F2937" w:val="clear"/>
            <w:tcMar>
              <w:top w:type="dxa" w:w="100"/>
              <w:left w:type="dxa" w:w="120"/>
              <w:bottom w:type="dxa" w:w="100"/>
              <w:right w:type="dxa" w:w="120"/>
            </w:tcMar>
          </w:tcPr>
          <w:p>
            <w:r>
              <w:rPr>
                <w:b/>
                <w:bCs/>
                <w:color w:val="FFFFFF"/>
              </w:rPr>
              <w:t xml:space="preserve">What it covers</w:t>
            </w:r>
          </w:p>
        </w:tc>
      </w:tr>
      <w:tr>
        <w:tc>
          <w:tcPr>
            <w:tcW w:type="dxa" w:w="3200"/>
            <w:tcMar>
              <w:top w:type="dxa" w:w="100"/>
              <w:left w:type="dxa" w:w="120"/>
              <w:bottom w:type="dxa" w:w="100"/>
              <w:right w:type="dxa" w:w="120"/>
            </w:tcMar>
          </w:tcPr>
          <w:p>
            <w:r>
              <w:rPr>
                <w:b w:val="false"/>
                <w:bCs w:val="false"/>
              </w:rPr>
              <w:t xml:space="preserve">1. Complete Profile</w:t>
            </w:r>
          </w:p>
        </w:tc>
        <w:tc>
          <w:tcPr>
            <w:tcW w:type="dxa" w:w="6160"/>
            <w:tcMar>
              <w:top w:type="dxa" w:w="100"/>
              <w:left w:type="dxa" w:w="120"/>
              <w:bottom w:type="dxa" w:w="100"/>
              <w:right w:type="dxa" w:w="120"/>
            </w:tcMar>
          </w:tcPr>
          <w:p>
            <w:r>
              <w:rPr>
                <w:b w:val="false"/>
                <w:bCs w:val="false"/>
              </w:rPr>
              <w:t xml:space="preserve">Address &amp; location, contact info, business hours, logo/photos — the fields deferred from signup.</w:t>
            </w:r>
          </w:p>
        </w:tc>
      </w:tr>
      <w:tr>
        <w:tc>
          <w:tcPr>
            <w:tcW w:type="dxa" w:w="3200"/>
            <w:tcMar>
              <w:top w:type="dxa" w:w="100"/>
              <w:left w:type="dxa" w:w="120"/>
              <w:bottom w:type="dxa" w:w="100"/>
              <w:right w:type="dxa" w:w="120"/>
            </w:tcMar>
          </w:tcPr>
          <w:p>
            <w:r>
              <w:rPr>
                <w:b w:val="false"/>
                <w:bCs w:val="false"/>
              </w:rPr>
              <w:t xml:space="preserve">2. Add Rewards &amp; Tiers</w:t>
            </w:r>
          </w:p>
        </w:tc>
        <w:tc>
          <w:tcPr>
            <w:tcW w:type="dxa" w:w="6160"/>
            <w:tcMar>
              <w:top w:type="dxa" w:w="100"/>
              <w:left w:type="dxa" w:w="120"/>
              <w:bottom w:type="dxa" w:w="100"/>
              <w:right w:type="dxa" w:w="120"/>
            </w:tcMar>
          </w:tcPr>
          <w:p>
            <w:r>
              <w:rPr>
                <w:b w:val="false"/>
                <w:bCs w:val="false"/>
              </w:rPr>
              <w:t xml:space="preserve">Configure the points/rewards program customers earn from.</w:t>
            </w:r>
          </w:p>
        </w:tc>
      </w:tr>
      <w:tr>
        <w:tc>
          <w:tcPr>
            <w:tcW w:type="dxa" w:w="3200"/>
            <w:tcMar>
              <w:top w:type="dxa" w:w="100"/>
              <w:left w:type="dxa" w:w="120"/>
              <w:bottom w:type="dxa" w:w="100"/>
              <w:right w:type="dxa" w:w="120"/>
            </w:tcMar>
          </w:tcPr>
          <w:p>
            <w:r>
              <w:rPr>
                <w:b w:val="false"/>
                <w:bCs w:val="false"/>
              </w:rPr>
              <w:t xml:space="preserve">3. Start Stripe Trial</w:t>
            </w:r>
          </w:p>
        </w:tc>
        <w:tc>
          <w:tcPr>
            <w:tcW w:type="dxa" w:w="6160"/>
            <w:tcMar>
              <w:top w:type="dxa" w:w="100"/>
              <w:left w:type="dxa" w:w="120"/>
              <w:bottom w:type="dxa" w:w="100"/>
              <w:right w:type="dxa" w:w="120"/>
            </w:tcMar>
          </w:tcPr>
          <w:p>
            <w:r>
              <w:rPr>
                <w:b w:val="false"/>
                <w:bCs w:val="false"/>
              </w:rPr>
              <w:t xml:space="preserve">Begin the billing trial required to activate paid features.</w:t>
            </w:r>
          </w:p>
        </w:tc>
      </w:tr>
      <w:tr>
        <w:tc>
          <w:tcPr>
            <w:tcW w:type="dxa" w:w="3200"/>
            <w:tcMar>
              <w:top w:type="dxa" w:w="100"/>
              <w:left w:type="dxa" w:w="120"/>
              <w:bottom w:type="dxa" w:w="100"/>
              <w:right w:type="dxa" w:w="120"/>
            </w:tcMar>
          </w:tcPr>
          <w:p>
            <w:r>
              <w:rPr>
                <w:b w:val="false"/>
                <w:bCs w:val="false"/>
              </w:rPr>
              <w:t xml:space="preserve">4. Add a Post</w:t>
            </w:r>
          </w:p>
        </w:tc>
        <w:tc>
          <w:tcPr>
            <w:tcW w:type="dxa" w:w="6160"/>
            <w:tcMar>
              <w:top w:type="dxa" w:w="100"/>
              <w:left w:type="dxa" w:w="120"/>
              <w:bottom w:type="dxa" w:w="100"/>
              <w:right w:type="dxa" w:w="120"/>
            </w:tcMar>
          </w:tcPr>
          <w:p>
            <w:r>
              <w:rPr>
                <w:b w:val="false"/>
                <w:bCs w:val="false"/>
              </w:rPr>
              <w:t xml:space="preserve">Publish the business’s first post to the feed.</w:t>
            </w:r>
          </w:p>
        </w:tc>
      </w:tr>
      <w:tr>
        <w:tc>
          <w:tcPr>
            <w:tcW w:type="dxa" w:w="3200"/>
            <w:tcMar>
              <w:top w:type="dxa" w:w="100"/>
              <w:left w:type="dxa" w:w="120"/>
              <w:bottom w:type="dxa" w:w="100"/>
              <w:right w:type="dxa" w:w="120"/>
            </w:tcMar>
          </w:tcPr>
          <w:p>
            <w:r>
              <w:rPr>
                <w:b w:val="false"/>
                <w:bCs w:val="false"/>
              </w:rPr>
              <w:t xml:space="preserve">5. Invite a Customer</w:t>
            </w:r>
          </w:p>
        </w:tc>
        <w:tc>
          <w:tcPr>
            <w:tcW w:type="dxa" w:w="6160"/>
            <w:tcMar>
              <w:top w:type="dxa" w:w="100"/>
              <w:left w:type="dxa" w:w="120"/>
              <w:bottom w:type="dxa" w:w="100"/>
              <w:right w:type="dxa" w:w="120"/>
            </w:tcMar>
          </w:tcPr>
          <w:p>
            <w:r>
              <w:rPr>
                <w:b w:val="false"/>
                <w:bCs w:val="false"/>
              </w:rPr>
              <w:t xml:space="preserve">Send the first customer invite to start building a subscriber base.</w:t>
            </w:r>
          </w:p>
        </w:tc>
      </w:tr>
    </w:tbl>
    <w:p>
      <w:pPr>
        <w:spacing w:after="120"/>
      </w:pPr>
      <w:r>
        <w:t xml:space="preserve"/>
      </w:r>
    </w:p>
    <w:p>
      <w:pPr>
        <w:pStyle w:val="Heading2"/>
        <w:spacing w:after="120" w:before="280"/>
      </w:pPr>
      <w:r>
        <w:t xml:space="preserve">6.1 Gating rule</w:t>
      </w:r>
    </w:p>
    <w:p>
      <w:pPr>
        <w:spacing w:after="160"/>
      </w:pPr>
      <w:r>
        <w:t xml:space="preserve">Add Offer, Add Event, and Invite Customer stay locked until </w:t>
      </w:r>
      <w:r>
        <w:rPr>
          <w:b/>
          <w:bCs/>
        </w:rPr>
        <w:t xml:space="preserve">both</w:t>
      </w:r>
      <w:r>
        <w:t xml:space="preserve"> “Complete Profile” and “Start Stripe Trial” are done. Add Rewards &amp; Tiers and Add a Post are not gated — an owner can do those any time.</w:t>
      </w:r>
    </w:p>
    <w:p>
      <w:pPr>
        <w:pStyle w:val="Heading2"/>
        <w:spacing w:after="120" w:before="280"/>
      </w:pPr>
      <w:r>
        <w:t xml:space="preserve">6.2 Directory visibility</w:t>
      </w:r>
    </w:p>
    <w:p>
      <w:pPr>
        <w:spacing w:after="120"/>
      </w:pPr>
      <w:r>
        <w:t xml:space="preserve">As soon as the minimal signup is submitted, the business appears in the Business Directory with its basic details (name, category). Its profile page, however, shows no Subscribe button until the same gating condition above (profile complete + Stripe trial started) is met — so customers can see the business exists but can’t yet subscribe to it.</w:t>
      </w:r>
    </w:p>
    <w:p>
      <w:pPr>
        <w:pStyle w:val="Heading1"/>
        <w:spacing w:after="160" w:before="320"/>
      </w:pPr>
      <w:r>
        <w:t xml:space="preserve">7.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2937" w:val="clear"/>
            <w:tcMar>
              <w:top w:type="dxa" w:w="100"/>
              <w:left w:type="dxa" w:w="120"/>
              <w:bottom w:type="dxa" w:w="100"/>
              <w:right w:type="dxa" w:w="120"/>
            </w:tcMar>
          </w:tcPr>
          <w:p>
            <w:r>
              <w:rPr>
                <w:b/>
                <w:bCs/>
                <w:color w:val="FFFFFF"/>
              </w:rPr>
              <w:t xml:space="preserve"/>
            </w:r>
          </w:p>
        </w:tc>
        <w:tc>
          <w:tcPr>
            <w:tcW w:type="dxa" w:w="3480"/>
            <w:shd w:fill="1F2937" w:val="clear"/>
            <w:tcMar>
              <w:top w:type="dxa" w:w="100"/>
              <w:left w:type="dxa" w:w="120"/>
              <w:bottom w:type="dxa" w:w="100"/>
              <w:right w:type="dxa" w:w="120"/>
            </w:tcMar>
          </w:tcPr>
          <w:p>
            <w:r>
              <w:rPr>
                <w:b/>
                <w:bCs/>
                <w:color w:val="FFFFFF"/>
              </w:rPr>
              <w:t xml:space="preserve">Customer</w:t>
            </w:r>
          </w:p>
        </w:tc>
        <w:tc>
          <w:tcPr>
            <w:tcW w:type="dxa" w:w="3480"/>
            <w:shd w:fill="1F2937" w:val="clear"/>
            <w:tcMar>
              <w:top w:type="dxa" w:w="100"/>
              <w:left w:type="dxa" w:w="120"/>
              <w:bottom w:type="dxa" w:w="100"/>
              <w:right w:type="dxa" w:w="120"/>
            </w:tcMar>
          </w:tcPr>
          <w:p>
            <w:r>
              <w:rPr>
                <w:b/>
                <w:bCs/>
                <w:color w:val="FFFFFF"/>
              </w:rPr>
              <w:t xml:space="preserve">Business Owner</w:t>
            </w:r>
          </w:p>
        </w:tc>
      </w:tr>
      <w:tr>
        <w:tc>
          <w:tcPr>
            <w:tcW w:type="dxa" w:w="2400"/>
            <w:tcMar>
              <w:top w:type="dxa" w:w="100"/>
              <w:left w:type="dxa" w:w="120"/>
              <w:bottom w:type="dxa" w:w="100"/>
              <w:right w:type="dxa" w:w="120"/>
            </w:tcMar>
          </w:tcPr>
          <w:p>
            <w:r>
              <w:rPr>
                <w:b/>
                <w:bCs/>
              </w:rPr>
              <w:t xml:space="preserve">First screen</w:t>
            </w:r>
          </w:p>
        </w:tc>
        <w:tc>
          <w:tcPr>
            <w:tcW w:type="dxa" w:w="3480"/>
            <w:tcMar>
              <w:top w:type="dxa" w:w="100"/>
              <w:left w:type="dxa" w:w="120"/>
              <w:bottom w:type="dxa" w:w="100"/>
              <w:right w:type="dxa" w:w="120"/>
            </w:tcMar>
          </w:tcPr>
          <w:p>
            <w:r>
              <w:rPr>
                <w:b w:val="false"/>
                <w:bCs w:val="false"/>
              </w:rPr>
              <w:t xml:space="preserve">Actor selection → Customer slides</w:t>
            </w:r>
          </w:p>
        </w:tc>
        <w:tc>
          <w:tcPr>
            <w:tcW w:type="dxa" w:w="3480"/>
            <w:tcMar>
              <w:top w:type="dxa" w:w="100"/>
              <w:left w:type="dxa" w:w="120"/>
              <w:bottom w:type="dxa" w:w="100"/>
              <w:right w:type="dxa" w:w="120"/>
            </w:tcMar>
          </w:tcPr>
          <w:p>
            <w:r>
              <w:rPr>
                <w:b w:val="false"/>
                <w:bCs w:val="false"/>
              </w:rPr>
              <w:t xml:space="preserve">Actor selection → Business slides</w:t>
            </w:r>
          </w:p>
        </w:tc>
      </w:tr>
      <w:tr>
        <w:tc>
          <w:tcPr>
            <w:tcW w:type="dxa" w:w="2400"/>
            <w:tcMar>
              <w:top w:type="dxa" w:w="100"/>
              <w:left w:type="dxa" w:w="120"/>
              <w:bottom w:type="dxa" w:w="100"/>
              <w:right w:type="dxa" w:w="120"/>
            </w:tcMar>
          </w:tcPr>
          <w:p>
            <w:r>
              <w:rPr>
                <w:b/>
                <w:bCs/>
              </w:rPr>
              <w:t xml:space="preserve">Signup form</w:t>
            </w:r>
          </w:p>
        </w:tc>
        <w:tc>
          <w:tcPr>
            <w:tcW w:type="dxa" w:w="3480"/>
            <w:tcMar>
              <w:top w:type="dxa" w:w="100"/>
              <w:left w:type="dxa" w:w="120"/>
              <w:bottom w:type="dxa" w:w="100"/>
              <w:right w:type="dxa" w:w="120"/>
            </w:tcMar>
          </w:tcPr>
          <w:p>
            <w:r>
              <w:rPr>
                <w:b w:val="false"/>
                <w:bCs w:val="false"/>
              </w:rPr>
              <w:t xml:space="preserve">Full form (name, email, phone, password, location, interests, referral code)</w:t>
            </w:r>
          </w:p>
        </w:tc>
        <w:tc>
          <w:tcPr>
            <w:tcW w:type="dxa" w:w="3480"/>
            <w:tcMar>
              <w:top w:type="dxa" w:w="100"/>
              <w:left w:type="dxa" w:w="120"/>
              <w:bottom w:type="dxa" w:w="100"/>
              <w:right w:type="dxa" w:w="120"/>
            </w:tcMar>
          </w:tcPr>
          <w:p>
            <w:r>
              <w:rPr>
                <w:b w:val="false"/>
                <w:bCs w:val="false"/>
              </w:rPr>
              <w:t xml:space="preserve">Minimal form (org name, email/password, category)</w:t>
            </w:r>
          </w:p>
        </w:tc>
      </w:tr>
      <w:tr>
        <w:tc>
          <w:tcPr>
            <w:tcW w:type="dxa" w:w="2400"/>
            <w:tcMar>
              <w:top w:type="dxa" w:w="100"/>
              <w:left w:type="dxa" w:w="120"/>
              <w:bottom w:type="dxa" w:w="100"/>
              <w:right w:type="dxa" w:w="120"/>
            </w:tcMar>
          </w:tcPr>
          <w:p>
            <w:r>
              <w:rPr>
                <w:b/>
                <w:bCs/>
              </w:rPr>
              <w:t xml:space="preserve">Post-signup destination</w:t>
            </w:r>
          </w:p>
        </w:tc>
        <w:tc>
          <w:tcPr>
            <w:tcW w:type="dxa" w:w="3480"/>
            <w:tcMar>
              <w:top w:type="dxa" w:w="100"/>
              <w:left w:type="dxa" w:w="120"/>
              <w:bottom w:type="dxa" w:w="100"/>
              <w:right w:type="dxa" w:w="120"/>
            </w:tcMar>
          </w:tcPr>
          <w:p>
            <w:r>
              <w:rPr>
                <w:b w:val="false"/>
                <w:bCs w:val="false"/>
              </w:rPr>
              <w:t xml:space="preserve">Feed</w:t>
            </w:r>
          </w:p>
        </w:tc>
        <w:tc>
          <w:tcPr>
            <w:tcW w:type="dxa" w:w="3480"/>
            <w:tcMar>
              <w:top w:type="dxa" w:w="100"/>
              <w:left w:type="dxa" w:w="120"/>
              <w:bottom w:type="dxa" w:w="100"/>
              <w:right w:type="dxa" w:w="120"/>
            </w:tcMar>
          </w:tcPr>
          <w:p>
            <w:r>
              <w:rPr>
                <w:b w:val="false"/>
                <w:bCs w:val="false"/>
              </w:rPr>
              <w:t xml:space="preserve">Business Dashboard (checklist)</w:t>
            </w:r>
          </w:p>
        </w:tc>
      </w:tr>
      <w:tr>
        <w:tc>
          <w:tcPr>
            <w:tcW w:type="dxa" w:w="2400"/>
            <w:tcMar>
              <w:top w:type="dxa" w:w="100"/>
              <w:left w:type="dxa" w:w="120"/>
              <w:bottom w:type="dxa" w:w="100"/>
              <w:right w:type="dxa" w:w="120"/>
            </w:tcMar>
          </w:tcPr>
          <w:p>
            <w:r>
              <w:rPr>
                <w:b/>
                <w:bCs/>
              </w:rPr>
              <w:t xml:space="preserve">Immediately usable?</w:t>
            </w:r>
          </w:p>
        </w:tc>
        <w:tc>
          <w:tcPr>
            <w:tcW w:type="dxa" w:w="3480"/>
            <w:tcMar>
              <w:top w:type="dxa" w:w="100"/>
              <w:left w:type="dxa" w:w="120"/>
              <w:bottom w:type="dxa" w:w="100"/>
              <w:right w:type="dxa" w:w="120"/>
            </w:tcMar>
          </w:tcPr>
          <w:p>
            <w:r>
              <w:rPr>
                <w:b w:val="false"/>
                <w:bCs w:val="false"/>
              </w:rPr>
              <w:t xml:space="preserve">Yes, fully</w:t>
            </w:r>
          </w:p>
        </w:tc>
        <w:tc>
          <w:tcPr>
            <w:tcW w:type="dxa" w:w="3480"/>
            <w:tcMar>
              <w:top w:type="dxa" w:w="100"/>
              <w:left w:type="dxa" w:w="120"/>
              <w:bottom w:type="dxa" w:w="100"/>
              <w:right w:type="dxa" w:w="120"/>
            </w:tcMar>
          </w:tcPr>
          <w:p>
            <w:r>
              <w:rPr>
                <w:b w:val="false"/>
                <w:bCs w:val="false"/>
              </w:rPr>
              <w:t xml:space="preserve">Listed in directory only; offers/events/invites locked until setup + billing complete</w:t>
            </w:r>
          </w:p>
        </w:tc>
      </w:tr>
    </w:tbl>
    <w:p>
      <w:pPr>
        <w:spacing w:after="120"/>
      </w:pPr>
      <w:r>
        <w:t xml:space="preserve"/>
      </w:r>
    </w:p>
    <w:p>
      <w:pPr>
        <w:pStyle w:val="Heading1"/>
        <w:spacing w:after="160" w:before="320"/>
      </w:pPr>
      <w:r>
        <w:t xml:space="preserve">8. Open questions &amp; recommendations</w:t>
      </w:r>
    </w:p>
    <w:p>
      <w:pPr>
        <w:spacing w:after="120"/>
      </w:pPr>
      <w:r>
        <w:t xml:space="preserve">A few points worth deciding before this goes into technical design:</w:t>
      </w:r>
    </w:p>
    <w:p>
      <w:pPr>
        <w:spacing w:after="80" w:before="200"/>
      </w:pPr>
      <w:r>
        <w:rPr>
          <w:b/>
          <w:bCs/>
          <w:color w:val="B45309"/>
        </w:rPr>
        <w:t xml:space="preserve">Profile completeness: single flag or progress bar?</w:t>
      </w:r>
    </w:p>
    <w:p>
      <w:pPr>
        <w:spacing w:after="120"/>
      </w:pPr>
      <w:r>
        <w:t xml:space="preserve">Today the app only has a binary “profile complete” flag. Recommendation: show the checklist as a percentage/progress indicator rather than all-or-nothing, so an owner can see partial progress instead of one big unchecked box.</w:t>
      </w:r>
    </w:p>
    <w:p>
      <w:pPr>
        <w:spacing w:after="80" w:before="200"/>
      </w:pPr>
      <w:r>
        <w:rPr>
          <w:b/>
          <w:bCs/>
          <w:color w:val="B45309"/>
        </w:rPr>
        <w:t xml:space="preserve">Stripe trial doesn’t exist yet</w:t>
      </w:r>
    </w:p>
    <w:p>
      <w:pPr>
        <w:spacing w:after="120"/>
      </w:pPr>
      <w:r>
        <w:t xml:space="preserve">The current billing setup only supports paid Checkout subscriptions — there is no trial-period concept today. Introducing “Start Stripe Trial” as a gating step is a new capability, not a relabeling of something that exists, and will need its own design (trial length, what happens when it expires, whether card details are required up front).</w:t>
      </w:r>
    </w:p>
    <w:p>
      <w:pPr>
        <w:spacing w:after="80" w:before="200"/>
      </w:pPr>
      <w:r>
        <w:rPr>
          <w:b/>
          <w:bCs/>
          <w:color w:val="B45309"/>
        </w:rPr>
        <w:t xml:space="preserve">Silent vs. visible gating in the directory</w:t>
      </w:r>
    </w:p>
    <w:p>
      <w:pPr>
        <w:spacing w:after="120"/>
      </w:pPr>
      <w:r>
        <w:t xml:space="preserve">Recommendation: rather than simply hiding the Subscribe button with no explanation, show a small “Setup in progress” badge on incomplete business listings, so customers understand why they can’t subscribe yet instead of assuming it’s broken.</w:t>
      </w:r>
    </w:p>
    <w:p>
      <w:pPr>
        <w:spacing w:after="80" w:before="200"/>
      </w:pPr>
      <w:r>
        <w:rPr>
          <w:b/>
          <w:bCs/>
          <w:color w:val="B45309"/>
        </w:rPr>
        <w:t xml:space="preserve">What happens to invite links sent before setup is complete?</w:t>
      </w:r>
    </w:p>
    <w:p>
      <w:pPr>
        <w:spacing w:after="120"/>
      </w:pPr>
      <w:r>
        <w:t xml:space="preserve">If an owner shares an invite link while still locked out, should the link work once they unlock, or should invites simply be unavailable until then? Recommendation: allow generating/sharing the link early, but only make it redeemable once the business unlocks — avoids wasted invites, but needs a decision either way.</w:t>
      </w:r>
    </w:p>
    <w:p>
      <w:pPr>
        <w:spacing w:after="80" w:before="200"/>
      </w:pPr>
      <w:r>
        <w:rPr>
          <w:b/>
          <w:bCs/>
          <w:color w:val="B45309"/>
        </w:rPr>
        <w:t xml:space="preserve">Switching roles later</w:t>
      </w:r>
    </w:p>
    <w:p>
      <w:pPr>
        <w:spacing w:after="120"/>
      </w:pPr>
      <w:r>
        <w:t xml:space="preserve">The plan doesn’t change today’s ability for a customer to later create a business profile from within the app — the actor-selection screen only affects the first-run path, not a permanent account type.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2026-09-28T11:43:36.468Z</dcterms:created>
  <dcterms:modified xsi:type="dcterms:W3CDTF">2026-09-28T11:43:36.470Z</dcterms:modified>
</cp:coreProperties>
</file>

<file path=docProps/custom.xml><?xml version="1.0" encoding="utf-8"?>
<Properties xmlns="http://schemas.openxmlformats.org/officeDocument/2006/custom-properties" xmlns:vt="http://schemas.openxmlformats.org/officeDocument/2006/docPropsVTypes"/>
</file>