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Situation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2024-05-22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report provides an analysis of the current epidemiological situation using the provided linelist data. Key metrics and visualizations are included to facilitate understanding of the outbreak dynamics.</w:t>
      </w:r>
      <w:r>
        <w:t xml:space="preserve"> </w:t>
      </w:r>
      <w:r>
        <w:t xml:space="preserve">### Tab</w:t>
      </w:r>
      <w:r>
        <w:t xml:space="preserve"> </w:t>
      </w:r>
      <w:r>
        <w:t xml:space="preserve">test</w:t>
      </w:r>
      <w:r>
        <w:t xml:space="preserve"> </w:t>
      </w:r>
      <w:r>
        <w:t xml:space="preserve">### Tab</w:t>
      </w:r>
      <w:r>
        <w:t xml:space="preserve"> </w:t>
      </w:r>
      <w:r>
        <w:t xml:space="preserve">tet</w:t>
      </w:r>
      <w:r>
        <w:t xml:space="preserve"> </w:t>
      </w:r>
      <w:r>
        <w:t xml:space="preserve">## Data Import and Analysis</w:t>
      </w:r>
    </w:p>
    <w:bookmarkStart w:id="20" w:name="age-profile-of-cases"/>
    <w:p>
      <w:pPr>
        <w:pStyle w:val="Heading3"/>
      </w:pPr>
      <w:r>
        <w:t xml:space="preserve">Age Profile of Cases</w:t>
      </w:r>
    </w:p>
    <w:p>
      <w:pPr>
        <w:pStyle w:val="FirstParagraph"/>
      </w:pPr>
      <w:r>
        <w:t xml:space="preserve">64.7% of cases were younger than 18 years (3751 of 5802).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Situation Report</dc:title>
  <dc:creator>Andrew Smith</dc:creator>
  <cp:keywords/>
  <dcterms:created xsi:type="dcterms:W3CDTF">2024-05-22T21:23:38Z</dcterms:created>
  <dcterms:modified xsi:type="dcterms:W3CDTF">2024-05-22T21:23:38Z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2024-05-22</vt:lpwstr>
  </property>
  <property fmtid="{D5CDD505-2E9C-101B-9397-08002B2CF9AE}" pid="3" name="output">
    <vt:lpwstr/>
  </property>
</Properties>
</file>