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Wholesaling Automation Architecture v2</w:t>
      </w:r>
    </w:p>
    <w:p>
      <w:pPr/>
      <w:r>
        <w:t xml:space="preserve">Oct 25, 2026</w:t>
      </w:r>
      <w:r>
        <w:t xml:space="preserve"> · </w:t>
      </w:r>
      <w:r>
        <w:t xml:space="preserve">@Aaron</w:t>
      </w:r>
    </w:p>
    <w:p>
      <w:pPr>
        <w:pStyle w:val="Heading2"/>
      </w:pPr>
      <w:r>
        <w:t xml:space="preserve">Decisions locked</w:t>
      </w:r>
    </w:p>
    <w:p>
      <w:pPr/>
      <w:r>
        <w:t xml:space="preserve">Supersedes Claude_Code_Wholesaling_Build_Guide_v1 where they conflict. Everything below is a decision made on 2026-10-25 unless marked open.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77"/>
        <w:gridCol w:w="6382"/>
      </w:tblGrid>
      <w:tr>
        <w:trPr>
          <w:tblHeader/>
        </w:trPr>
        <w:tc>
          <w:tcPr>
            <w:tcW w:w="2977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6382" w:type="dxa"/>
            <w:shd w:val="clear" w:color="auto" w:fill="F2F2F2"/>
          </w:tcPr>
          <w:p>
            <w:pPr/>
            <w:r>
              <w:t xml:space="preserve">Decision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System of record</w:t>
            </w:r>
          </w:p>
        </w:tc>
        <w:tc>
          <w:tcPr>
            <w:tcW w:w="6382" w:type="dxa"/>
          </w:tcPr>
          <w:p>
            <w:pPr/>
            <w:r>
              <w:t xml:space="preserve">Google Sheets as operator view; PostgreSQL underneath for idempotency, versioning, workflow state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Workflow engine</w:t>
            </w:r>
          </w:p>
        </w:tc>
        <w:tc>
          <w:tcPr>
            <w:tcW w:w="6382" w:type="dxa"/>
          </w:tcPr>
          <w:p>
            <w:pPr/>
            <w:r>
              <w:t xml:space="preserve">Temporal (Temporal Cloud)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Hosting</w:t>
            </w:r>
          </w:p>
        </w:tc>
        <w:tc>
          <w:tcPr>
            <w:tcW w:w="6382" w:type="dxa"/>
          </w:tcPr>
          <w:p>
            <w:pPr/>
            <w:r>
              <w:t xml:space="preserve">Temporal Cloud + Railway (workers, Postgres, webhook, web form). Claude Code deploys via CLI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Model layer</w:t>
            </w:r>
          </w:p>
        </w:tc>
        <w:tc>
          <w:tcPr>
            <w:tcW w:w="6382" w:type="dxa"/>
          </w:tcPr>
          <w:p>
            <w:pPr/>
            <w:r>
              <w:t xml:space="preserve">Provider-agnostic. Default Claude Haiku for classify/extract, Sonnet for drafting, QA, comp audit. Grok or others swappable per agent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Seller channels</w:t>
            </w:r>
          </w:p>
        </w:tc>
        <w:tc>
          <w:tcPr>
            <w:tcW w:w="6382" w:type="dxa"/>
          </w:tcPr>
          <w:p>
            <w:pPr/>
            <w:r>
              <w:t xml:space="preserve">Email, SMS (draft-only until 10DLC + TCPA cleared), inbound web form. No calls, no direct mail, no answering service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Boots on the ground</w:t>
            </w:r>
          </w:p>
        </w:tc>
        <w:tc>
          <w:tcPr>
            <w:tcW w:w="6382" w:type="dxa"/>
          </w:tcPr>
          <w:p>
            <w:pPr/>
            <w:r>
              <w:t xml:space="preserve">None. Virtual wholesaling: offers subject to inspection, seller-submitted photos, buyer due diligence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Markets</w:t>
            </w:r>
          </w:p>
        </w:tc>
        <w:tc>
          <w:tcPr>
            <w:tcW w:w="6382" w:type="dxa"/>
          </w:tcPr>
          <w:p>
            <w:pPr/>
            <w:r>
              <w:t xml:space="preserve">Multi-market from day one, selected by M1 from investor demand. Cap 3 to 5 Active at launch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Deal band</w:t>
            </w:r>
          </w:p>
        </w:tc>
        <w:tc>
          <w:tcPr>
            <w:tcW w:w="6382" w:type="dxa"/>
          </w:tcPr>
          <w:p>
            <w:pPr/>
            <w:r>
              <w:t xml:space="preserve">$75k to $350k purchase price (ARV ~$120k to $500k), per-market override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Budget</w:t>
            </w:r>
          </w:p>
        </w:tc>
        <w:tc>
          <w:tcPr>
            <w:tcW w:w="6382" w:type="dxa"/>
          </w:tcPr>
          <w:p>
            <w:pPr/>
            <w:r>
              <w:t xml:space="preserve">No hard ceiling. Soft cap + alert in config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Data sources</w:t>
            </w:r>
          </w:p>
        </w:tc>
        <w:tc>
          <w:tcPr>
            <w:tcW w:w="6382" w:type="dxa"/>
          </w:tcPr>
          <w:p>
            <w:pPr/>
            <w:r>
              <w:t xml:space="preserve">None yet. Provider selection is a build step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Entity / legal</w:t>
            </w:r>
          </w:p>
        </w:tc>
        <w:tc>
          <w:tcPr>
            <w:tcW w:w="6382" w:type="dxa"/>
          </w:tcPr>
          <w:p>
            <w:pPr/>
            <w:r>
              <w:t xml:space="preserve">None yet. LLC, address, bank, title company are pre-launch checklist items. Operate unlicensed with TX equitable-interest disclosure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Volume targets</w:t>
            </w:r>
          </w:p>
        </w:tc>
        <w:tc>
          <w:tcPr>
            <w:tcW w:w="6382" w:type="dxa"/>
          </w:tcPr>
          <w:p>
            <w:pPr/>
            <w:r>
              <w:t xml:space="preserve">2,000 seller contacts/wk, 40 offers/wk, 4 contracts/mo, 2 to 3 assignments/mo at ~$10k avg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Buyer list</w:t>
            </w:r>
          </w:p>
        </w:tc>
        <w:tc>
          <w:tcPr>
            <w:tcW w:w="6382" w:type="dxa"/>
          </w:tcPr>
          <w:p>
            <w:pPr/>
            <w:r>
              <w:t xml:space="preserve">Starting from zero. Investor funnel runs first; seller outreach in a market waits for qualified buy boxes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Operator time</w:t>
            </w:r>
          </w:p>
        </w:tc>
        <w:tc>
          <w:tcPr>
            <w:tcW w:w="6382" w:type="dxa"/>
          </w:tcPr>
          <w:p>
            <w:pPr/>
            <w:r>
              <w:t xml:space="preserve">Unlimited during L0; promotion to L1 is on quality metrics only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Timeline</w:t>
            </w:r>
          </w:p>
        </w:tc>
        <w:tc>
          <w:tcPr>
            <w:tcW w:w="6382" w:type="dxa"/>
          </w:tcPr>
          <w:p>
            <w:pPr/>
            <w:r>
              <w:t xml:space="preserve">Build sets pace. ~4 weeks to L0 investor sends, seller side after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Zapier parser</w:t>
            </w:r>
          </w:p>
        </w:tc>
        <w:tc>
          <w:tcPr>
            <w:tcW w:w="6382" w:type="dxa"/>
          </w:tcPr>
          <w:p>
            <w:pPr/>
            <w:r>
              <w:t xml:space="preserve">Optional path behind a feature flag, default off</w:t>
            </w:r>
          </w:p>
        </w:tc>
      </w:tr>
    </w:tbl>
    <w:p>
      <w:pPr>
        <w:pStyle w:val="Heading2"/>
      </w:pPr>
      <w:r>
        <w:t xml:space="preserve">System architecture</w:t>
      </w:r>
    </w:p>
    <w:p>
      <w:pPr/>
      <w:r>
        <w:t xml:space="preserve">The system is a set of Temporal workflows running on cloud workers that call a model API; Claude Code builds and deploys it but never runs it.</w:t>
      </w:r>
    </w:p>
    <w:p>
      <w:pPr/>
      <w:r>
        <w:rPr>
          <w:b/>
        </w:rPr>
        <w:t xml:space="preserve">Stack</w:t>
      </w:r>
    </w:p>
    <w:p>
      <w:pPr>
        <w:pStyle w:val="ListParagraph"/>
        <w:numPr>
          <w:ilvl w:val="0"/>
          <w:numId w:val="2"/>
        </w:numPr>
      </w:pPr>
      <w:r>
        <w:t xml:space="preserve">Python 3.12, FastAPI (webhook endpoint, web form, review queue API)</w:t>
      </w:r>
    </w:p>
    <w:p>
      <w:pPr>
        <w:pStyle w:val="ListParagraph"/>
        <w:numPr>
          <w:ilvl w:val="0"/>
          <w:numId w:val="2"/>
        </w:numPr>
      </w:pPr>
      <w:r>
        <w:t xml:space="preserve">PostgreSQL (authoritative state), Google Sheets (operator projection, one-way sync from Postgres)</w:t>
      </w:r>
    </w:p>
    <w:p>
      <w:pPr>
        <w:pStyle w:val="ListParagraph"/>
        <w:numPr>
          <w:ilvl w:val="0"/>
          <w:numId w:val="2"/>
        </w:numPr>
      </w:pPr>
      <w:r>
        <w:t xml:space="preserve">Temporal Cloud for all long-running sequences, schedules, signals, retries</w:t>
      </w:r>
    </w:p>
    <w:p>
      <w:pPr>
        <w:pStyle w:val="ListParagraph"/>
        <w:numPr>
          <w:ilvl w:val="0"/>
          <w:numId w:val="2"/>
        </w:numPr>
      </w:pPr>
      <w:r>
        <w:t xml:space="preserve">Microsoft Graph for Outlook mail; Twilio (or equivalent) for SMS once registered</w:t>
      </w:r>
    </w:p>
    <w:p>
      <w:pPr>
        <w:pStyle w:val="ListParagraph"/>
        <w:numPr>
          <w:ilvl w:val="0"/>
          <w:numId w:val="2"/>
        </w:numPr>
      </w:pPr>
      <w:r>
        <w:t xml:space="preserve">Model provider abstraction (</w:t>
      </w:r>
      <w:r>
        <w:rPr>
          <w:rStyle w:val="CodeChar"/>
        </w:rPr>
        <w:t xml:space="preserve">agents/llm.py</w:t>
      </w:r>
      <w:r>
        <w:t xml:space="preserve">) with per-agent model routing in config</w:t>
      </w:r>
    </w:p>
    <w:p>
      <w:pPr>
        <w:pStyle w:val="ListParagraph"/>
        <w:numPr>
          <w:ilvl w:val="0"/>
          <w:numId w:val="2"/>
        </w:numPr>
      </w:pPr>
      <w:r>
        <w:t xml:space="preserve">Railway: API container, worker containers, managed Postgres; secrets in Railway env</w:t>
      </w:r>
    </w:p>
    <w:p>
      <w:pPr>
        <w:pStyle w:val="ListParagraph"/>
        <w:numPr>
          <w:ilvl w:val="0"/>
          <w:numId w:val="2"/>
        </w:numPr>
      </w:pPr>
      <w:r>
        <w:t xml:space="preserve">Alerting via email digest + optional Slack webhook</w:t>
      </w:r>
    </w:p>
    <w:p>
      <w:pPr/>
      <w:r>
        <w:rPr>
          <w:b/>
        </w:rPr>
        <w:t xml:space="preserve">Core principles</w:t>
      </w:r>
    </w:p>
    <w:p>
      <w:pPr>
        <w:pStyle w:val="ListParagraph"/>
        <w:numPr>
          <w:ilvl w:val="0"/>
          <w:numId w:val="3"/>
        </w:numPr>
      </w:pPr>
      <w:r>
        <w:t xml:space="preserve">Postgres is the only writer of truth. Sheets is read by you, written by the sync workflow. Agents never write to Sheets directly.</w:t>
      </w:r>
    </w:p>
    <w:p>
      <w:pPr>
        <w:pStyle w:val="ListParagraph"/>
        <w:numPr>
          <w:ilvl w:val="0"/>
          <w:numId w:val="3"/>
        </w:numPr>
      </w:pPr>
      <w:r>
        <w:t xml:space="preserve">Every outbound action goes through the same code path at every autonomy level; the policy engine decides whether the last step is </w:t>
      </w:r>
      <w:r>
        <w:rPr>
          <w:rStyle w:val="CodeChar"/>
        </w:rPr>
        <w:t xml:space="preserve">send</w:t>
      </w:r>
      <w:r>
        <w:t xml:space="preserve"> or </w:t>
      </w:r>
      <w:r>
        <w:rPr>
          <w:rStyle w:val="CodeChar"/>
        </w:rPr>
        <w:t xml:space="preserve">queue_for_human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Every agent run is logged: prompt hash, model, tokens, cost, structured output, decision.</w:t>
      </w:r>
    </w:p>
    <w:p>
      <w:pPr>
        <w:pStyle w:val="ListParagraph"/>
        <w:numPr>
          <w:ilvl w:val="0"/>
          <w:numId w:val="3"/>
        </w:numPr>
      </w:pPr>
      <w:r>
        <w:t xml:space="preserve">Idempotency keys on every inbound event (Graph </w:t>
      </w:r>
      <w:r>
        <w:rPr>
          <w:rStyle w:val="CodeChar"/>
        </w:rPr>
        <w:t xml:space="preserve">internetMessageId</w:t>
      </w:r>
      <w:r>
        <w:t xml:space="preserve">, SMS SID, form submission id) and every outbound send.</w:t>
      </w:r>
    </w:p>
    <w:p>
      <w:pPr>
        <w:pStyle w:val="ListParagraph"/>
        <w:numPr>
          <w:ilvl w:val="0"/>
          <w:numId w:val="3"/>
        </w:numPr>
      </w:pPr>
      <w:r>
        <w:t xml:space="preserve">No autonomous contract execution, earnest-money transfer, or binding negotiation at any level.</w:t>
      </w:r>
    </w:p>
    <w:p>
      <w:pPr/>
      <w:r>
        <w:rPr>
          <w:b/>
        </w:rPr>
        <w:t xml:space="preserve">Event paths</w:t>
      </w:r>
    </w:p>
    <w:p>
      <w:pPr>
        <w:pStyle w:val="ListParagraph"/>
        <w:numPr>
          <w:ilvl w:val="0"/>
          <w:numId w:val="4"/>
        </w:numPr>
      </w:pPr>
      <w:r>
        <w:t xml:space="preserve">Investor inbound: Graph webhook or 15-min delta poll → dedupe → A4 classify → draft → A5 QA → policy → send or queue → audit</w:t>
      </w:r>
    </w:p>
    <w:p>
      <w:pPr>
        <w:pStyle w:val="ListParagraph"/>
        <w:numPr>
          <w:ilvl w:val="0"/>
          <w:numId w:val="4"/>
        </w:numPr>
      </w:pPr>
      <w:r>
        <w:t xml:space="preserve">Seller inbound: email / SMS / web form → dedupe → S4 intake → if intake complete → </w:t>
      </w:r>
      <w:r>
        <w:rPr>
          <w:rStyle w:val="CodeChar"/>
        </w:rPr>
        <w:t xml:space="preserve">offer.requested</w:t>
      </w:r>
      <w:r>
        <w:t xml:space="preserve"> → A7</w:t>
      </w:r>
    </w:p>
    <w:p>
      <w:pPr>
        <w:pStyle w:val="ListParagraph"/>
        <w:numPr>
          <w:ilvl w:val="0"/>
          <w:numId w:val="4"/>
        </w:numPr>
      </w:pPr>
      <w:r>
        <w:t xml:space="preserve">Buy box: A4 extract → Postgres upsert (versioned) → </w:t>
      </w:r>
      <w:r>
        <w:rPr>
          <w:rStyle w:val="CodeChar"/>
        </w:rPr>
        <w:t xml:space="preserve">buy_box.updated</w:t>
      </w:r>
      <w:r>
        <w:t xml:space="preserve"> → D1 search profile → D2 match</w:t>
      </w:r>
    </w:p>
    <w:p>
      <w:pPr>
        <w:pStyle w:val="ListParagraph"/>
        <w:numPr>
          <w:ilvl w:val="0"/>
          <w:numId w:val="4"/>
        </w:numPr>
      </w:pPr>
      <w:r>
        <w:t xml:space="preserve">Deal: A7 offer accepted → </w:t>
      </w:r>
      <w:r>
        <w:rPr>
          <w:rStyle w:val="CodeChar"/>
        </w:rPr>
        <w:t xml:space="preserve">contract.requested</w:t>
      </w:r>
      <w:r>
        <w:t xml:space="preserve"> → human signs → S6 disposition to matched buyers</w:t>
      </w:r>
    </w:p>
    <w:p>
      <w:pPr>
        <w:pStyle w:val="Heading2"/>
      </w:pPr>
      <w:r>
        <w:t xml:space="preserve">Autonomy policy</w:t>
      </w:r>
    </w:p>
    <w:p>
      <w:pPr/>
      <w:r>
        <w:t xml:space="preserve">Autonomy is a per-action policy stored in a </w:t>
      </w:r>
      <w:r>
        <w:rPr>
          <w:rStyle w:val="CodeChar"/>
        </w:rPr>
        <w:t xml:space="preserve">policies</w:t>
      </w:r>
      <w:r>
        <w:t xml:space="preserve"> table, not a pilot phase. The code path is identical at every level; only the final step changes.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33"/>
        <w:gridCol w:w="2262"/>
        <w:gridCol w:w="3008"/>
        <w:gridCol w:w="1457"/>
      </w:tblGrid>
      <w:tr>
        <w:trPr>
          <w:tblHeader/>
        </w:trPr>
        <w:tc>
          <w:tcPr>
            <w:tcW w:w="2633" w:type="dxa"/>
            <w:shd w:val="clear" w:color="auto" w:fill="F2F2F2"/>
          </w:tcPr>
          <w:p>
            <w:pPr/>
            <w:r>
              <w:t xml:space="preserve">Action</w:t>
            </w:r>
          </w:p>
        </w:tc>
        <w:tc>
          <w:tcPr>
            <w:tcW w:w="2262" w:type="dxa"/>
            <w:shd w:val="clear" w:color="auto" w:fill="F2F2F2"/>
          </w:tcPr>
          <w:p>
            <w:pPr/>
            <w:r>
              <w:t xml:space="preserve">L0</w:t>
            </w:r>
          </w:p>
        </w:tc>
        <w:tc>
          <w:tcPr>
            <w:tcW w:w="3008" w:type="dxa"/>
            <w:shd w:val="clear" w:color="auto" w:fill="F2F2F2"/>
          </w:tcPr>
          <w:p>
            <w:pPr/>
            <w:r>
              <w:t xml:space="preserve">L1</w:t>
            </w:r>
          </w:p>
        </w:tc>
        <w:tc>
          <w:tcPr>
            <w:tcW w:w="1457" w:type="dxa"/>
            <w:shd w:val="clear" w:color="auto" w:fill="F2F2F2"/>
          </w:tcPr>
          <w:p>
            <w:pPr/>
            <w:r>
              <w:t xml:space="preserve">L2</w:t>
            </w:r>
          </w:p>
        </w:tc>
      </w:tr>
      <w:tr>
        <w:tc>
          <w:tcPr>
            <w:tcW w:w="2633" w:type="dxa"/>
          </w:tcPr>
          <w:p>
            <w:pPr/>
            <w:r>
              <w:t xml:space="preserve">Investor initial outreach</w:t>
            </w:r>
          </w:p>
        </w:tc>
        <w:tc>
          <w:tcPr>
            <w:tcW w:w="2262" w:type="dxa"/>
          </w:tcPr>
          <w:p>
            <w:pPr/>
            <w:r>
              <w:t xml:space="preserve">Draft, human sends</w:t>
            </w:r>
          </w:p>
        </w:tc>
        <w:tc>
          <w:tcPr>
            <w:tcW w:w="3008" w:type="dxa"/>
          </w:tcPr>
          <w:p>
            <w:pPr/>
            <w:r>
              <w:t xml:space="preserve">QA-approved auto-send, daily cap</w:t>
            </w:r>
          </w:p>
        </w:tc>
        <w:tc>
          <w:tcPr>
            <w:tcW w:w="1457" w:type="dxa"/>
          </w:tcPr>
          <w:p>
            <w:pPr/>
            <w:r>
              <w:t xml:space="preserve">Auto-send, weekly review</w:t>
            </w:r>
          </w:p>
        </w:tc>
      </w:tr>
      <w:tr>
        <w:tc>
          <w:tcPr>
            <w:tcW w:w="2633" w:type="dxa"/>
          </w:tcPr>
          <w:p>
            <w:pPr/>
            <w:r>
              <w:t xml:space="preserve">Investor follow-ups</w:t>
            </w:r>
          </w:p>
        </w:tc>
        <w:tc>
          <w:tcPr>
            <w:tcW w:w="2262" w:type="dxa"/>
          </w:tcPr>
          <w:p>
            <w:pPr/>
            <w:r>
              <w:t xml:space="preserve">Draft</w:t>
            </w:r>
          </w:p>
        </w:tc>
        <w:tc>
          <w:tcPr>
            <w:tcW w:w="3008" w:type="dxa"/>
          </w:tcPr>
          <w:p>
            <w:pPr/>
            <w:r>
              <w:t xml:space="preserve">Auto if initial was approved</w:t>
            </w:r>
          </w:p>
        </w:tc>
        <w:tc>
          <w:tcPr>
            <w:tcW w:w="1457" w:type="dxa"/>
          </w:tcPr>
          <w:p>
            <w:pPr/>
            <w:r>
              <w:t xml:space="preserve">Auto</w:t>
            </w:r>
          </w:p>
        </w:tc>
      </w:tr>
      <w:tr>
        <w:tc>
          <w:tcPr>
            <w:tcW w:w="2633" w:type="dxa"/>
          </w:tcPr>
          <w:p>
            <w:pPr/>
            <w:r>
              <w:t xml:space="preserve">Reply to interested investor</w:t>
            </w:r>
          </w:p>
        </w:tc>
        <w:tc>
          <w:tcPr>
            <w:tcW w:w="2262" w:type="dxa"/>
          </w:tcPr>
          <w:p>
            <w:pPr/>
            <w:r>
              <w:t xml:space="preserve">Draft</w:t>
            </w:r>
          </w:p>
        </w:tc>
        <w:tc>
          <w:tcPr>
            <w:tcW w:w="3008" w:type="dxa"/>
          </w:tcPr>
          <w:p>
            <w:pPr/>
            <w:r>
              <w:t xml:space="preserve">Auto if QA confidence ≥ threshold, no price/contract/legal content</w:t>
            </w:r>
          </w:p>
        </w:tc>
        <w:tc>
          <w:tcPr>
            <w:tcW w:w="1457" w:type="dxa"/>
          </w:tcPr>
          <w:p>
            <w:pPr/>
            <w:r>
              <w:t xml:space="preserve">Auto</w:t>
            </w:r>
          </w:p>
        </w:tc>
      </w:tr>
      <w:tr>
        <w:tc>
          <w:tcPr>
            <w:tcW w:w="2633" w:type="dxa"/>
          </w:tcPr>
          <w:p>
            <w:pPr/>
            <w:r>
              <w:t xml:space="preserve">Seller outreach (email)</w:t>
            </w:r>
          </w:p>
        </w:tc>
        <w:tc>
          <w:tcPr>
            <w:tcW w:w="2262" w:type="dxa"/>
          </w:tcPr>
          <w:p>
            <w:pPr/>
            <w:r>
              <w:t xml:space="preserve">Draft</w:t>
            </w:r>
          </w:p>
        </w:tc>
        <w:tc>
          <w:tcPr>
            <w:tcW w:w="3008" w:type="dxa"/>
          </w:tcPr>
          <w:p>
            <w:pPr/>
            <w:r>
              <w:t xml:space="preserve">Auto, daily cap</w:t>
            </w:r>
          </w:p>
        </w:tc>
        <w:tc>
          <w:tcPr>
            <w:tcW w:w="1457" w:type="dxa"/>
          </w:tcPr>
          <w:p>
            <w:pPr/>
            <w:r>
              <w:t xml:space="preserve">Auto</w:t>
            </w:r>
          </w:p>
        </w:tc>
      </w:tr>
      <w:tr>
        <w:tc>
          <w:tcPr>
            <w:tcW w:w="2633" w:type="dxa"/>
          </w:tcPr>
          <w:p>
            <w:pPr/>
            <w:r>
              <w:t xml:space="preserve">Seller outreach (SMS)</w:t>
            </w:r>
          </w:p>
        </w:tc>
        <w:tc>
          <w:tcPr>
            <w:tcW w:w="2262" w:type="dxa"/>
          </w:tcPr>
          <w:p>
            <w:pPr/>
            <w:r>
              <w:t xml:space="preserve">Off</w:t>
            </w:r>
          </w:p>
        </w:tc>
        <w:tc>
          <w:tcPr>
            <w:tcW w:w="3008" w:type="dxa"/>
          </w:tcPr>
          <w:p>
            <w:pPr/>
            <w:r>
              <w:t xml:space="preserve">Draft-only until 10DLC + consent cleared</w:t>
            </w:r>
          </w:p>
        </w:tc>
        <w:tc>
          <w:tcPr>
            <w:tcW w:w="1457" w:type="dxa"/>
          </w:tcPr>
          <w:p>
            <w:pPr/>
            <w:r>
              <w:t xml:space="preserve">Auto with consent record</w:t>
            </w:r>
          </w:p>
        </w:tc>
      </w:tr>
      <w:tr>
        <w:tc>
          <w:tcPr>
            <w:tcW w:w="2633" w:type="dxa"/>
          </w:tcPr>
          <w:p>
            <w:pPr/>
            <w:r>
              <w:t xml:space="preserve">Seller intake replies</w:t>
            </w:r>
          </w:p>
        </w:tc>
        <w:tc>
          <w:tcPr>
            <w:tcW w:w="2262" w:type="dxa"/>
          </w:tcPr>
          <w:p>
            <w:pPr/>
            <w:r>
              <w:t xml:space="preserve">Draft</w:t>
            </w:r>
          </w:p>
        </w:tc>
        <w:tc>
          <w:tcPr>
            <w:tcW w:w="3008" w:type="dxa"/>
          </w:tcPr>
          <w:p>
            <w:pPr/>
            <w:r>
              <w:t xml:space="preserve">Auto</w:t>
            </w:r>
          </w:p>
        </w:tc>
        <w:tc>
          <w:tcPr>
            <w:tcW w:w="1457" w:type="dxa"/>
          </w:tcPr>
          <w:p>
            <w:pPr/>
            <w:r>
              <w:t xml:space="preserve">Auto</w:t>
            </w:r>
          </w:p>
        </w:tc>
      </w:tr>
      <w:tr>
        <w:tc>
          <w:tcPr>
            <w:tcW w:w="2633" w:type="dxa"/>
          </w:tcPr>
          <w:p>
            <w:pPr/>
            <w:r>
              <w:t xml:space="preserve">Offer generation and send</w:t>
            </w:r>
          </w:p>
        </w:tc>
        <w:tc>
          <w:tcPr>
            <w:tcW w:w="2262" w:type="dxa"/>
          </w:tcPr>
          <w:p>
            <w:pPr/>
            <w:r>
              <w:t xml:space="preserve">Draft</w:t>
            </w:r>
          </w:p>
        </w:tc>
        <w:tc>
          <w:tcPr>
            <w:tcW w:w="3008" w:type="dxa"/>
          </w:tcPr>
          <w:p>
            <w:pPr/>
            <w:r>
              <w:t xml:space="preserve">Auto if all A7 gates pass</w:t>
            </w:r>
          </w:p>
        </w:tc>
        <w:tc>
          <w:tcPr>
            <w:tcW w:w="1457" w:type="dxa"/>
          </w:tcPr>
          <w:p>
            <w:pPr/>
            <w:r>
              <w:t xml:space="preserve">Auto</w:t>
            </w:r>
          </w:p>
        </w:tc>
      </w:tr>
      <w:tr>
        <w:tc>
          <w:tcPr>
            <w:tcW w:w="2633" w:type="dxa"/>
          </w:tcPr>
          <w:p>
            <w:pPr/>
            <w:r>
              <w:t xml:space="preserve">Counter acceptance</w:t>
            </w:r>
          </w:p>
        </w:tc>
        <w:tc>
          <w:tcPr>
            <w:tcW w:w="2262" w:type="dxa"/>
          </w:tcPr>
          <w:p>
            <w:pPr/>
            <w:r>
              <w:t xml:space="preserve">Human</w:t>
            </w:r>
          </w:p>
        </w:tc>
        <w:tc>
          <w:tcPr>
            <w:tcW w:w="3008" w:type="dxa"/>
          </w:tcPr>
          <w:p>
            <w:pPr/>
            <w:r>
              <w:t xml:space="preserve">Auto within negotiation room</w:t>
            </w:r>
          </w:p>
        </w:tc>
        <w:tc>
          <w:tcPr>
            <w:tcW w:w="1457" w:type="dxa"/>
          </w:tcPr>
          <w:p>
            <w:pPr/>
            <w:r>
              <w:t xml:space="preserve">Auto within room</w:t>
            </w:r>
          </w:p>
        </w:tc>
      </w:tr>
      <w:tr>
        <w:tc>
          <w:tcPr>
            <w:tcW w:w="2633" w:type="dxa"/>
          </w:tcPr>
          <w:p>
            <w:pPr/>
            <w:r>
              <w:t xml:space="preserve">Contract execution</w:t>
            </w:r>
          </w:p>
        </w:tc>
        <w:tc>
          <w:tcPr>
            <w:tcW w:w="2262" w:type="dxa"/>
          </w:tcPr>
          <w:p>
            <w:pPr/>
            <w:r>
              <w:t xml:space="preserve">Human, always</w:t>
            </w:r>
          </w:p>
        </w:tc>
        <w:tc>
          <w:tcPr>
            <w:tcW w:w="3008" w:type="dxa"/>
          </w:tcPr>
          <w:p>
            <w:pPr/>
            <w:r>
              <w:t xml:space="preserve">Human, always</w:t>
            </w:r>
          </w:p>
        </w:tc>
        <w:tc>
          <w:tcPr>
            <w:tcW w:w="1457" w:type="dxa"/>
          </w:tcPr>
          <w:p>
            <w:pPr/>
            <w:r>
              <w:t xml:space="preserve">Human, always</w:t>
            </w:r>
          </w:p>
        </w:tc>
      </w:tr>
      <w:tr>
        <w:tc>
          <w:tcPr>
            <w:tcW w:w="2633" w:type="dxa"/>
          </w:tcPr>
          <w:p>
            <w:pPr/>
            <w:r>
              <w:t xml:space="preserve">Earnest money</w:t>
            </w:r>
          </w:p>
        </w:tc>
        <w:tc>
          <w:tcPr>
            <w:tcW w:w="2262" w:type="dxa"/>
          </w:tcPr>
          <w:p>
            <w:pPr/>
            <w:r>
              <w:t xml:space="preserve">Human, always</w:t>
            </w:r>
          </w:p>
        </w:tc>
        <w:tc>
          <w:tcPr>
            <w:tcW w:w="3008" w:type="dxa"/>
          </w:tcPr>
          <w:p>
            <w:pPr/>
            <w:r>
              <w:t xml:space="preserve">Human, always</w:t>
            </w:r>
          </w:p>
        </w:tc>
        <w:tc>
          <w:tcPr>
            <w:tcW w:w="1457" w:type="dxa"/>
          </w:tcPr>
          <w:p>
            <w:pPr/>
            <w:r>
              <w:t xml:space="preserve">Human, always</w:t>
            </w:r>
          </w:p>
        </w:tc>
      </w:tr>
      <w:tr>
        <w:tc>
          <w:tcPr>
            <w:tcW w:w="2633" w:type="dxa"/>
          </w:tcPr>
          <w:p>
            <w:pPr/>
            <w:r>
              <w:t xml:space="preserve">Buyer disposition blast</w:t>
            </w:r>
          </w:p>
        </w:tc>
        <w:tc>
          <w:tcPr>
            <w:tcW w:w="2262" w:type="dxa"/>
          </w:tcPr>
          <w:p>
            <w:pPr/>
            <w:r>
              <w:t xml:space="preserve">Draft</w:t>
            </w:r>
          </w:p>
        </w:tc>
        <w:tc>
          <w:tcPr>
            <w:tcW w:w="3008" w:type="dxa"/>
          </w:tcPr>
          <w:p>
            <w:pPr/>
            <w:r>
              <w:t xml:space="preserve">Auto for approved deals</w:t>
            </w:r>
          </w:p>
        </w:tc>
        <w:tc>
          <w:tcPr>
            <w:tcW w:w="1457" w:type="dxa"/>
          </w:tcPr>
          <w:p>
            <w:pPr/>
            <w:r>
              <w:t xml:space="preserve">Auto</w:t>
            </w:r>
          </w:p>
        </w:tc>
      </w:tr>
      <w:tr>
        <w:tc>
          <w:tcPr>
            <w:tcW w:w="2633" w:type="dxa"/>
          </w:tcPr>
          <w:p>
            <w:pPr/>
            <w:r>
              <w:t xml:space="preserve">Opt-out suppression</w:t>
            </w:r>
          </w:p>
        </w:tc>
        <w:tc>
          <w:tcPr>
            <w:tcW w:w="2262" w:type="dxa"/>
          </w:tcPr>
          <w:p>
            <w:pPr/>
            <w:r>
              <w:t xml:space="preserve">Auto</w:t>
            </w:r>
          </w:p>
        </w:tc>
        <w:tc>
          <w:tcPr>
            <w:tcW w:w="3008" w:type="dxa"/>
          </w:tcPr>
          <w:p>
            <w:pPr/>
            <w:r>
              <w:t xml:space="preserve">Auto</w:t>
            </w:r>
          </w:p>
        </w:tc>
        <w:tc>
          <w:tcPr>
            <w:tcW w:w="1457" w:type="dxa"/>
          </w:tcPr>
          <w:p>
            <w:pPr/>
            <w:r>
              <w:t xml:space="preserve">Auto</w:t>
            </w:r>
          </w:p>
        </w:tc>
      </w:tr>
    </w:tbl>
    <w:p>
      <w:pPr/>
      <w:r>
        <w:rPr>
          <w:b/>
        </w:rPr>
        <w:t xml:space="preserve">Promotion criteria (L0 → L1), per action</w:t>
      </w:r>
    </w:p>
    <w:p>
      <w:pPr>
        <w:pStyle w:val="ListParagraph"/>
        <w:numPr>
          <w:ilvl w:val="0"/>
          <w:numId w:val="5"/>
        </w:numPr>
      </w:pPr>
      <w:r>
        <w:t xml:space="preserve">≥50 human-approved drafts with ≤5% requiring edits</w:t>
      </w:r>
    </w:p>
    <w:p>
      <w:pPr>
        <w:pStyle w:val="ListParagraph"/>
        <w:numPr>
          <w:ilvl w:val="0"/>
          <w:numId w:val="5"/>
        </w:numPr>
      </w:pPr>
      <w:r>
        <w:t xml:space="preserve">Zero QA-blocked drafts sent in the window</w:t>
      </w:r>
    </w:p>
    <w:p>
      <w:pPr>
        <w:pStyle w:val="ListParagraph"/>
        <w:numPr>
          <w:ilvl w:val="0"/>
          <w:numId w:val="5"/>
        </w:numPr>
      </w:pPr>
      <w:r>
        <w:t xml:space="preserve">Zero compliance flags (prohibited claims, opt-out violations)</w:t>
      </w:r>
    </w:p>
    <w:p>
      <w:pPr/>
      <w:r>
        <w:rPr>
          <w:b/>
        </w:rPr>
        <w:t xml:space="preserve">Demotion:</w:t>
      </w:r>
      <w:r>
        <w:t xml:space="preserve"> any compliance incident or edit rate &gt;15% over 7 days drops the action one level automatically and alerts you.</w:t>
      </w:r>
    </w:p>
    <w:p>
      <w:pPr/>
      <w:r>
        <w:rPr>
          <w:b/>
        </w:rPr>
        <w:t xml:space="preserve">Hard floors:</w:t>
      </w:r>
      <w:r>
        <w:t xml:space="preserve"> contract, earnest money, anything with a dollar commitment outside A7's formula, and any legal question stay human at every level.</w:t>
      </w:r>
    </w:p>
    <w:p>
      <w:pPr>
        <w:pStyle w:val="Heading2"/>
      </w:pPr>
      <w:r>
        <w:t xml:space="preserve">Agent roster</w:t>
      </w:r>
    </w:p>
    <w:p>
      <w:pPr/>
      <w:r>
        <w:t xml:space="preserve">16 agents. Each is a Temporal activity: fixed system prompt, tool definitions, JSON output schema, model routed by config. A5 QA and the policy engine are shared across both funnels.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75"/>
        <w:gridCol w:w="1068"/>
        <w:gridCol w:w="4910"/>
        <w:gridCol w:w="1707"/>
      </w:tblGrid>
      <w:tr>
        <w:trPr>
          <w:tblHeader/>
        </w:trPr>
        <w:tc>
          <w:tcPr>
            <w:tcW w:w="1675" w:type="dxa"/>
            <w:shd w:val="clear" w:color="auto" w:fill="F2F2F2"/>
          </w:tcPr>
          <w:p>
            <w:pPr/>
            <w:r>
              <w:t xml:space="preserve">Agent</w:t>
            </w:r>
          </w:p>
        </w:tc>
        <w:tc>
          <w:tcPr>
            <w:tcW w:w="1068" w:type="dxa"/>
            <w:shd w:val="clear" w:color="auto" w:fill="F2F2F2"/>
          </w:tcPr>
          <w:p>
            <w:pPr/>
            <w:r>
              <w:t xml:space="preserve">Side</w:t>
            </w:r>
          </w:p>
        </w:tc>
        <w:tc>
          <w:tcPr>
            <w:tcW w:w="4910" w:type="dxa"/>
            <w:shd w:val="clear" w:color="auto" w:fill="F2F2F2"/>
          </w:tcPr>
          <w:p>
            <w:pPr/>
            <w:r>
              <w:t xml:space="preserve">Input → output</w:t>
            </w:r>
          </w:p>
        </w:tc>
        <w:tc>
          <w:tcPr>
            <w:tcW w:w="1707" w:type="dxa"/>
            <w:shd w:val="clear" w:color="auto" w:fill="F2F2F2"/>
          </w:tcPr>
          <w:p>
            <w:pPr/>
            <w:r>
              <w:t xml:space="preserve">Default model</w:t>
            </w:r>
          </w:p>
        </w:tc>
      </w:tr>
      <w:tr>
        <w:tc>
          <w:tcPr>
            <w:tcW w:w="1675" w:type="dxa"/>
          </w:tcPr>
          <w:p>
            <w:pPr/>
            <w:r>
              <w:t xml:space="preserve">M1 Market Selection</w:t>
            </w:r>
          </w:p>
        </w:tc>
        <w:tc>
          <w:tcPr>
            <w:tcW w:w="1068" w:type="dxa"/>
          </w:tcPr>
          <w:p>
            <w:pPr/>
            <w:r>
              <w:t xml:space="preserve">Shared</w:t>
            </w:r>
          </w:p>
        </w:tc>
        <w:tc>
          <w:tcPr>
            <w:tcW w:w="4910" w:type="dxa"/>
          </w:tcPr>
          <w:p>
            <w:pPr/>
            <w:r>
              <w:t xml:space="preserve">Market signals → ranked markets (Active / Watch / Excluded)</w:t>
            </w:r>
          </w:p>
        </w:tc>
        <w:tc>
          <w:tcPr>
            <w:tcW w:w="1707" w:type="dxa"/>
          </w:tcPr>
          <w:p>
            <w:pPr/>
            <w:r>
              <w:t xml:space="preserve">Haiku + code</w:t>
            </w:r>
          </w:p>
        </w:tc>
      </w:tr>
      <w:tr>
        <w:tc>
          <w:tcPr>
            <w:tcW w:w="1675" w:type="dxa"/>
          </w:tcPr>
          <w:p>
            <w:pPr/>
            <w:r>
              <w:t xml:space="preserve">A1 Investor Discovery</w:t>
            </w:r>
          </w:p>
        </w:tc>
        <w:tc>
          <w:tcPr>
            <w:tcW w:w="1068" w:type="dxa"/>
          </w:tcPr>
          <w:p>
            <w:pPr/>
            <w:r>
              <w:t xml:space="preserve">Investor</w:t>
            </w:r>
          </w:p>
        </w:tc>
        <w:tc>
          <w:tcPr>
            <w:tcW w:w="4910" w:type="dxa"/>
          </w:tcPr>
          <w:p>
            <w:pPr/>
            <w:r>
              <w:t xml:space="preserve">Deed records in a market → scored prospects</w:t>
            </w:r>
          </w:p>
        </w:tc>
        <w:tc>
          <w:tcPr>
            <w:tcW w:w="1707" w:type="dxa"/>
          </w:tcPr>
          <w:p>
            <w:pPr/>
            <w:r>
              <w:t xml:space="preserve">Haiku + code</w:t>
            </w:r>
          </w:p>
        </w:tc>
      </w:tr>
      <w:tr>
        <w:tc>
          <w:tcPr>
            <w:tcW w:w="1675" w:type="dxa"/>
          </w:tcPr>
          <w:p>
            <w:pPr/>
            <w:r>
              <w:t xml:space="preserve">A2 Contact Research</w:t>
            </w:r>
          </w:p>
        </w:tc>
        <w:tc>
          <w:tcPr>
            <w:tcW w:w="1068" w:type="dxa"/>
          </w:tcPr>
          <w:p>
            <w:pPr/>
            <w:r>
              <w:t xml:space="preserve">Investor</w:t>
            </w:r>
          </w:p>
        </w:tc>
        <w:tc>
          <w:tcPr>
            <w:tcW w:w="4910" w:type="dxa"/>
          </w:tcPr>
          <w:p>
            <w:pPr/>
            <w:r>
              <w:t xml:space="preserve">Prospects → professional contact channels with provenance</w:t>
            </w:r>
          </w:p>
        </w:tc>
        <w:tc>
          <w:tcPr>
            <w:tcW w:w="1707" w:type="dxa"/>
          </w:tcPr>
          <w:p>
            <w:pPr/>
            <w:r>
              <w:t xml:space="preserve">Haiku</w:t>
            </w:r>
          </w:p>
        </w:tc>
      </w:tr>
      <w:tr>
        <w:tc>
          <w:tcPr>
            <w:tcW w:w="1675" w:type="dxa"/>
          </w:tcPr>
          <w:p>
            <w:pPr/>
            <w:r>
              <w:t xml:space="preserve">A3 Outreach</w:t>
            </w:r>
          </w:p>
        </w:tc>
        <w:tc>
          <w:tcPr>
            <w:tcW w:w="1068" w:type="dxa"/>
          </w:tcPr>
          <w:p>
            <w:pPr/>
            <w:r>
              <w:t xml:space="preserve">Investor</w:t>
            </w:r>
          </w:p>
        </w:tc>
        <w:tc>
          <w:tcPr>
            <w:tcW w:w="4910" w:type="dxa"/>
          </w:tcPr>
          <w:p>
            <w:pPr/>
            <w:r>
              <w:t xml:space="preserve">Template + contact → initial + 3 follow-ups in one thread</w:t>
            </w:r>
          </w:p>
        </w:tc>
        <w:tc>
          <w:tcPr>
            <w:tcW w:w="1707" w:type="dxa"/>
          </w:tcPr>
          <w:p>
            <w:pPr/>
            <w:r>
              <w:t xml:space="preserve">Sonnet</w:t>
            </w:r>
          </w:p>
        </w:tc>
      </w:tr>
      <w:tr>
        <w:tc>
          <w:tcPr>
            <w:tcW w:w="1675" w:type="dxa"/>
          </w:tcPr>
          <w:p>
            <w:pPr/>
            <w:r>
              <w:t xml:space="preserve">A4 Reply &amp; Buy Box</w:t>
            </w:r>
          </w:p>
        </w:tc>
        <w:tc>
          <w:tcPr>
            <w:tcW w:w="1068" w:type="dxa"/>
          </w:tcPr>
          <w:p>
            <w:pPr/>
            <w:r>
              <w:t xml:space="preserve">Investor</w:t>
            </w:r>
          </w:p>
        </w:tc>
        <w:tc>
          <w:tcPr>
            <w:tcW w:w="4910" w:type="dxa"/>
          </w:tcPr>
          <w:p>
            <w:pPr/>
            <w:r>
              <w:t xml:space="preserve">Inbound reply → classification, draft reply, extracted criteria</w:t>
            </w:r>
          </w:p>
        </w:tc>
        <w:tc>
          <w:tcPr>
            <w:tcW w:w="1707" w:type="dxa"/>
          </w:tcPr>
          <w:p>
            <w:pPr/>
            <w:r>
              <w:t xml:space="preserve">Sonnet</w:t>
            </w:r>
          </w:p>
        </w:tc>
      </w:tr>
      <w:tr>
        <w:tc>
          <w:tcPr>
            <w:tcW w:w="1675" w:type="dxa"/>
          </w:tcPr>
          <w:p>
            <w:pPr/>
            <w:r>
              <w:t xml:space="preserve">A5 QA</w:t>
            </w:r>
          </w:p>
        </w:tc>
        <w:tc>
          <w:tcPr>
            <w:tcW w:w="1068" w:type="dxa"/>
          </w:tcPr>
          <w:p>
            <w:pPr/>
            <w:r>
              <w:t xml:space="preserve">Shared</w:t>
            </w:r>
          </w:p>
        </w:tc>
        <w:tc>
          <w:tcPr>
            <w:tcW w:w="4910" w:type="dxa"/>
          </w:tcPr>
          <w:p>
            <w:pPr/>
            <w:r>
              <w:t xml:space="preserve">Any outbound draft + context → approve / block / rewrite</w:t>
            </w:r>
          </w:p>
        </w:tc>
        <w:tc>
          <w:tcPr>
            <w:tcW w:w="1707" w:type="dxa"/>
          </w:tcPr>
          <w:p>
            <w:pPr/>
            <w:r>
              <w:t xml:space="preserve">Sonnet</w:t>
            </w:r>
          </w:p>
        </w:tc>
      </w:tr>
      <w:tr>
        <w:tc>
          <w:tcPr>
            <w:tcW w:w="1675" w:type="dxa"/>
          </w:tcPr>
          <w:p>
            <w:pPr/>
            <w:r>
              <w:t xml:space="preserve">A6 Parser Formatter</w:t>
            </w:r>
          </w:p>
        </w:tc>
        <w:tc>
          <w:tcPr>
            <w:tcW w:w="1068" w:type="dxa"/>
          </w:tcPr>
          <w:p>
            <w:pPr/>
            <w:r>
              <w:t xml:space="preserve">Investor</w:t>
            </w:r>
          </w:p>
        </w:tc>
        <w:tc>
          <w:tcPr>
            <w:tcW w:w="4910" w:type="dxa"/>
          </w:tcPr>
          <w:p>
            <w:pPr/>
            <w:r>
              <w:t xml:space="preserve">Confirmed buy box → Zapier parser email (flag off by default)</w:t>
            </w:r>
          </w:p>
        </w:tc>
        <w:tc>
          <w:tcPr>
            <w:tcW w:w="1707" w:type="dxa"/>
          </w:tcPr>
          <w:p>
            <w:pPr/>
            <w:r>
              <w:t xml:space="preserve">Haiku</w:t>
            </w:r>
          </w:p>
        </w:tc>
      </w:tr>
      <w:tr>
        <w:tc>
          <w:tcPr>
            <w:tcW w:w="1675" w:type="dxa"/>
          </w:tcPr>
          <w:p>
            <w:pPr/>
            <w:r>
              <w:t xml:space="preserve">D1 Search Profile</w:t>
            </w:r>
          </w:p>
        </w:tc>
        <w:tc>
          <w:tcPr>
            <w:tcW w:w="1068" w:type="dxa"/>
          </w:tcPr>
          <w:p>
            <w:pPr/>
            <w:r>
              <w:t xml:space="preserve">Deal</w:t>
            </w:r>
          </w:p>
        </w:tc>
        <w:tc>
          <w:tcPr>
            <w:tcW w:w="4910" w:type="dxa"/>
          </w:tcPr>
          <w:p>
            <w:pPr/>
            <w:r>
              <w:t xml:space="preserve">Buy box event → versioned search profile</w:t>
            </w:r>
          </w:p>
        </w:tc>
        <w:tc>
          <w:tcPr>
            <w:tcW w:w="1707" w:type="dxa"/>
          </w:tcPr>
          <w:p>
            <w:pPr/>
            <w:r>
              <w:t xml:space="preserve">Code</w:t>
            </w:r>
          </w:p>
        </w:tc>
      </w:tr>
      <w:tr>
        <w:tc>
          <w:tcPr>
            <w:tcW w:w="1675" w:type="dxa"/>
          </w:tcPr>
          <w:p>
            <w:pPr/>
            <w:r>
              <w:t xml:space="preserve">D2 Property Match</w:t>
            </w:r>
          </w:p>
        </w:tc>
        <w:tc>
          <w:tcPr>
            <w:tcW w:w="1068" w:type="dxa"/>
          </w:tcPr>
          <w:p>
            <w:pPr/>
            <w:r>
              <w:t xml:space="preserve">Deal</w:t>
            </w:r>
          </w:p>
        </w:tc>
        <w:tc>
          <w:tcPr>
            <w:tcW w:w="4910" w:type="dxa"/>
          </w:tcPr>
          <w:p>
            <w:pPr/>
            <w:r>
              <w:t xml:space="preserve">Profile + sources → ranked candidates with evidence</w:t>
            </w:r>
          </w:p>
        </w:tc>
        <w:tc>
          <w:tcPr>
            <w:tcW w:w="1707" w:type="dxa"/>
          </w:tcPr>
          <w:p>
            <w:pPr/>
            <w:r>
              <w:t xml:space="preserve">Sonnet + code</w:t>
            </w:r>
          </w:p>
        </w:tc>
      </w:tr>
      <w:tr>
        <w:tc>
          <w:tcPr>
            <w:tcW w:w="1675" w:type="dxa"/>
          </w:tcPr>
          <w:p>
            <w:pPr/>
            <w:r>
              <w:t xml:space="preserve">S1 Seller List Builder</w:t>
            </w:r>
          </w:p>
        </w:tc>
        <w:tc>
          <w:tcPr>
            <w:tcW w:w="1068" w:type="dxa"/>
          </w:tcPr>
          <w:p>
            <w:pPr/>
            <w:r>
              <w:t xml:space="preserve">Seller</w:t>
            </w:r>
          </w:p>
        </w:tc>
        <w:tc>
          <w:tcPr>
            <w:tcW w:w="4910" w:type="dxa"/>
          </w:tcPr>
          <w:p>
            <w:pPr/>
            <w:r>
              <w:t xml:space="preserve">Market + distress criteria → seller leads</w:t>
            </w:r>
          </w:p>
        </w:tc>
        <w:tc>
          <w:tcPr>
            <w:tcW w:w="1707" w:type="dxa"/>
          </w:tcPr>
          <w:p>
            <w:pPr/>
            <w:r>
              <w:t xml:space="preserve">Code</w:t>
            </w:r>
          </w:p>
        </w:tc>
      </w:tr>
      <w:tr>
        <w:tc>
          <w:tcPr>
            <w:tcW w:w="1675" w:type="dxa"/>
          </w:tcPr>
          <w:p>
            <w:pPr/>
            <w:r>
              <w:t xml:space="preserve">S2 Skip Trace</w:t>
            </w:r>
          </w:p>
        </w:tc>
        <w:tc>
          <w:tcPr>
            <w:tcW w:w="1068" w:type="dxa"/>
          </w:tcPr>
          <w:p>
            <w:pPr/>
            <w:r>
              <w:t xml:space="preserve">Seller</w:t>
            </w:r>
          </w:p>
        </w:tc>
        <w:tc>
          <w:tcPr>
            <w:tcW w:w="4910" w:type="dxa"/>
          </w:tcPr>
          <w:p>
            <w:pPr/>
            <w:r>
              <w:t xml:space="preserve">Owner → email, phone, mailing address with provenance</w:t>
            </w:r>
          </w:p>
        </w:tc>
        <w:tc>
          <w:tcPr>
            <w:tcW w:w="1707" w:type="dxa"/>
          </w:tcPr>
          <w:p>
            <w:pPr/>
            <w:r>
              <w:t xml:space="preserve">Code + vendor</w:t>
            </w:r>
          </w:p>
        </w:tc>
      </w:tr>
      <w:tr>
        <w:tc>
          <w:tcPr>
            <w:tcW w:w="1675" w:type="dxa"/>
          </w:tcPr>
          <w:p>
            <w:pPr/>
            <w:r>
              <w:t xml:space="preserve">S3 Seller Outreach</w:t>
            </w:r>
          </w:p>
        </w:tc>
        <w:tc>
          <w:tcPr>
            <w:tcW w:w="1068" w:type="dxa"/>
          </w:tcPr>
          <w:p>
            <w:pPr/>
            <w:r>
              <w:t xml:space="preserve">Seller</w:t>
            </w:r>
          </w:p>
        </w:tc>
        <w:tc>
          <w:tcPr>
            <w:tcW w:w="4910" w:type="dxa"/>
          </w:tcPr>
          <w:p>
            <w:pPr/>
            <w:r>
              <w:t xml:space="preserve">Template + lead → email/SMS sequence</w:t>
            </w:r>
          </w:p>
        </w:tc>
        <w:tc>
          <w:tcPr>
            <w:tcW w:w="1707" w:type="dxa"/>
          </w:tcPr>
          <w:p>
            <w:pPr/>
            <w:r>
              <w:t xml:space="preserve">Sonnet</w:t>
            </w:r>
          </w:p>
        </w:tc>
      </w:tr>
      <w:tr>
        <w:tc>
          <w:tcPr>
            <w:tcW w:w="1675" w:type="dxa"/>
          </w:tcPr>
          <w:p>
            <w:pPr/>
            <w:r>
              <w:t xml:space="preserve">S4 Seller Intake</w:t>
            </w:r>
          </w:p>
        </w:tc>
        <w:tc>
          <w:tcPr>
            <w:tcW w:w="1068" w:type="dxa"/>
          </w:tcPr>
          <w:p>
            <w:pPr/>
            <w:r>
              <w:t xml:space="preserve">Seller</w:t>
            </w:r>
          </w:p>
        </w:tc>
        <w:tc>
          <w:tcPr>
            <w:tcW w:w="4910" w:type="dxa"/>
          </w:tcPr>
          <w:p>
            <w:pPr/>
            <w:r>
              <w:t xml:space="preserve">Inbound reply / form → motivation, condition, timeline, asking, photos</w:t>
            </w:r>
          </w:p>
        </w:tc>
        <w:tc>
          <w:tcPr>
            <w:tcW w:w="1707" w:type="dxa"/>
          </w:tcPr>
          <w:p>
            <w:pPr/>
            <w:r>
              <w:t xml:space="preserve">Sonnet</w:t>
            </w:r>
          </w:p>
        </w:tc>
      </w:tr>
      <w:tr>
        <w:tc>
          <w:tcPr>
            <w:tcW w:w="1675" w:type="dxa"/>
          </w:tcPr>
          <w:p>
            <w:pPr/>
            <w:r>
              <w:t xml:space="preserve">A7 Offer Engine</w:t>
            </w:r>
          </w:p>
        </w:tc>
        <w:tc>
          <w:tcPr>
            <w:tcW w:w="1068" w:type="dxa"/>
          </w:tcPr>
          <w:p>
            <w:pPr/>
            <w:r>
              <w:t xml:space="preserve">Seller</w:t>
            </w:r>
          </w:p>
        </w:tc>
        <w:tc>
          <w:tcPr>
            <w:tcW w:w="4910" w:type="dxa"/>
          </w:tcPr>
          <w:p>
            <w:pPr/>
            <w:r>
              <w:t xml:space="preserve">Complete intake → verified offer + full calc record</w:t>
            </w:r>
          </w:p>
        </w:tc>
        <w:tc>
          <w:tcPr>
            <w:tcW w:w="1707" w:type="dxa"/>
          </w:tcPr>
          <w:p>
            <w:pPr/>
            <w:r>
              <w:t xml:space="preserve">Sonnet + code</w:t>
            </w:r>
          </w:p>
        </w:tc>
      </w:tr>
      <w:tr>
        <w:tc>
          <w:tcPr>
            <w:tcW w:w="1675" w:type="dxa"/>
          </w:tcPr>
          <w:p>
            <w:pPr/>
            <w:r>
              <w:t xml:space="preserve">S5 Negotiation</w:t>
            </w:r>
          </w:p>
        </w:tc>
        <w:tc>
          <w:tcPr>
            <w:tcW w:w="1068" w:type="dxa"/>
          </w:tcPr>
          <w:p>
            <w:pPr/>
            <w:r>
              <w:t xml:space="preserve">Seller</w:t>
            </w:r>
          </w:p>
        </w:tc>
        <w:tc>
          <w:tcPr>
            <w:tcW w:w="4910" w:type="dxa"/>
          </w:tcPr>
          <w:p>
            <w:pPr/>
            <w:r>
              <w:t xml:space="preserve">Seller response → counter handling, cadence, expiry, re-engage</w:t>
            </w:r>
          </w:p>
        </w:tc>
        <w:tc>
          <w:tcPr>
            <w:tcW w:w="1707" w:type="dxa"/>
          </w:tcPr>
          <w:p>
            <w:pPr/>
            <w:r>
              <w:t xml:space="preserve">Sonnet</w:t>
            </w:r>
          </w:p>
        </w:tc>
      </w:tr>
      <w:tr>
        <w:tc>
          <w:tcPr>
            <w:tcW w:w="1675" w:type="dxa"/>
          </w:tcPr>
          <w:p>
            <w:pPr/>
            <w:r>
              <w:t xml:space="preserve">S6 Disposition</w:t>
            </w:r>
          </w:p>
        </w:tc>
        <w:tc>
          <w:tcPr>
            <w:tcW w:w="1068" w:type="dxa"/>
          </w:tcPr>
          <w:p>
            <w:pPr/>
            <w:r>
              <w:t xml:space="preserve">Deal</w:t>
            </w:r>
          </w:p>
        </w:tc>
        <w:tc>
          <w:tcPr>
            <w:tcW w:w="4910" w:type="dxa"/>
          </w:tcPr>
          <w:p>
            <w:pPr/>
            <w:r>
              <w:t xml:space="preserve">Signed contract → buyer blast to D2 matches, deposit, closing coordination</w:t>
            </w:r>
          </w:p>
        </w:tc>
        <w:tc>
          <w:tcPr>
            <w:tcW w:w="1707" w:type="dxa"/>
          </w:tcPr>
          <w:p>
            <w:pPr/>
            <w:r>
              <w:t xml:space="preserve">Sonnet</w:t>
            </w:r>
          </w:p>
        </w:tc>
      </w:tr>
    </w:tbl>
    <w:p>
      <w:pPr>
        <w:pStyle w:val="Heading2"/>
      </w:pPr>
      <w:r>
        <w:t xml:space="preserve">M1 market selection</w:t>
      </w:r>
    </w:p>
    <w:p>
      <w:pPr/>
      <w:r>
        <w:t xml:space="preserve">Markets are chosen by investor demand, re-scored monthly, and promoted Watch → Active only once qualified buy boxes exist there. Seller outreach never runs ahead of buyer demand.</w:t>
      </w:r>
    </w:p>
    <w:p>
      <w:pPr/>
      <w:r>
        <w:rPr>
          <w:b/>
        </w:rPr>
        <w:t xml:space="preserve">Signals per metro or county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57"/>
        <w:gridCol w:w="5863"/>
        <w:gridCol w:w="1139"/>
      </w:tblGrid>
      <w:tr>
        <w:trPr>
          <w:tblHeader/>
        </w:trPr>
        <w:tc>
          <w:tcPr>
            <w:tcW w:w="2357" w:type="dxa"/>
            <w:shd w:val="clear" w:color="auto" w:fill="F2F2F2"/>
          </w:tcPr>
          <w:p>
            <w:pPr/>
            <w:r>
              <w:t xml:space="preserve">Signal</w:t>
            </w:r>
          </w:p>
        </w:tc>
        <w:tc>
          <w:tcPr>
            <w:tcW w:w="5863" w:type="dxa"/>
            <w:shd w:val="clear" w:color="auto" w:fill="F2F2F2"/>
          </w:tcPr>
          <w:p>
            <w:pPr/>
            <w:r>
              <w:t xml:space="preserve">Measure</w:t>
            </w:r>
          </w:p>
        </w:tc>
        <w:tc>
          <w:tcPr>
            <w:tcW w:w="1139" w:type="dxa"/>
            <w:shd w:val="clear" w:color="auto" w:fill="F2F2F2"/>
          </w:tcPr>
          <w:p>
            <w:pPr/>
            <w:r>
              <w:t xml:space="preserve">Weight</w:t>
            </w:r>
          </w:p>
        </w:tc>
      </w:tr>
      <w:tr>
        <w:tc>
          <w:tcPr>
            <w:tcW w:w="2357" w:type="dxa"/>
          </w:tcPr>
          <w:p>
            <w:pPr/>
            <w:r>
              <w:t xml:space="preserve">Investor demand</w:t>
            </w:r>
          </w:p>
        </w:tc>
        <w:tc>
          <w:tcPr>
            <w:tcW w:w="5863" w:type="dxa"/>
          </w:tcPr>
          <w:p>
            <w:pPr/>
            <w:r>
              <w:t xml:space="preserve">Share of sales to entities, cash purchase rate, repeat buyers (≥3 in 12 mo), investor-to-investor resales</w:t>
            </w:r>
          </w:p>
        </w:tc>
        <w:tc>
          <w:tcPr>
            <w:tcW w:w="1139" w:type="dxa"/>
          </w:tcPr>
          <w:p>
            <w:pPr/>
            <w:r>
              <w:t xml:space="preserve">0.30</w:t>
            </w:r>
          </w:p>
        </w:tc>
      </w:tr>
      <w:tr>
        <w:tc>
          <w:tcPr>
            <w:tcW w:w="2357" w:type="dxa"/>
          </w:tcPr>
          <w:p>
            <w:pPr/>
            <w:r>
              <w:t xml:space="preserve">Spread</w:t>
            </w:r>
          </w:p>
        </w:tc>
        <w:tc>
          <w:tcPr>
            <w:tcW w:w="5863" w:type="dxa"/>
          </w:tcPr>
          <w:p>
            <w:pPr/>
            <w:r>
              <w:t xml:space="preserve">Median cash-sale price vs. retail for similar sqft/age; median flip profit if available</w:t>
            </w:r>
          </w:p>
        </w:tc>
        <w:tc>
          <w:tcPr>
            <w:tcW w:w="1139" w:type="dxa"/>
          </w:tcPr>
          <w:p>
            <w:pPr/>
            <w:r>
              <w:t xml:space="preserve">0.25</w:t>
            </w:r>
          </w:p>
        </w:tc>
      </w:tr>
      <w:tr>
        <w:tc>
          <w:tcPr>
            <w:tcW w:w="2357" w:type="dxa"/>
          </w:tcPr>
          <w:p>
            <w:pPr/>
            <w:r>
              <w:t xml:space="preserve">Distress supply</w:t>
            </w:r>
          </w:p>
        </w:tc>
        <w:tc>
          <w:tcPr>
            <w:tcW w:w="5863" w:type="dxa"/>
          </w:tcPr>
          <w:p>
            <w:pPr/>
            <w:r>
              <w:t xml:space="preserve">Pre-foreclosure, tax delinquent, probate, absentee, vacancy per 1,000 parcels</w:t>
            </w:r>
          </w:p>
        </w:tc>
        <w:tc>
          <w:tcPr>
            <w:tcW w:w="1139" w:type="dxa"/>
          </w:tcPr>
          <w:p>
            <w:pPr/>
            <w:r>
              <w:t xml:space="preserve">0.20</w:t>
            </w:r>
          </w:p>
        </w:tc>
      </w:tr>
      <w:tr>
        <w:tc>
          <w:tcPr>
            <w:tcW w:w="2357" w:type="dxa"/>
          </w:tcPr>
          <w:p>
            <w:pPr/>
            <w:r>
              <w:t xml:space="preserve">Liquidity</w:t>
            </w:r>
          </w:p>
        </w:tc>
        <w:tc>
          <w:tcPr>
            <w:tcW w:w="5863" w:type="dxa"/>
          </w:tcPr>
          <w:p>
            <w:pPr/>
            <w:r>
              <w:t xml:space="preserve">Days on market, months of inventory, sold-count trend</w:t>
            </w:r>
          </w:p>
        </w:tc>
        <w:tc>
          <w:tcPr>
            <w:tcW w:w="1139" w:type="dxa"/>
          </w:tcPr>
          <w:p>
            <w:pPr/>
            <w:r>
              <w:t xml:space="preserve">0.10</w:t>
            </w:r>
          </w:p>
        </w:tc>
      </w:tr>
      <w:tr>
        <w:tc>
          <w:tcPr>
            <w:tcW w:w="2357" w:type="dxa"/>
          </w:tcPr>
          <w:p>
            <w:pPr/>
            <w:r>
              <w:t xml:space="preserve">Price band fit</w:t>
            </w:r>
          </w:p>
        </w:tc>
        <w:tc>
          <w:tcPr>
            <w:tcW w:w="5863" w:type="dxa"/>
          </w:tcPr>
          <w:p>
            <w:pPr/>
            <w:r>
              <w:t xml:space="preserve">Share of stock inside deal band</w:t>
            </w:r>
          </w:p>
        </w:tc>
        <w:tc>
          <w:tcPr>
            <w:tcW w:w="1139" w:type="dxa"/>
          </w:tcPr>
          <w:p>
            <w:pPr/>
            <w:r>
              <w:t xml:space="preserve">0.10</w:t>
            </w:r>
          </w:p>
        </w:tc>
      </w:tr>
      <w:tr>
        <w:tc>
          <w:tcPr>
            <w:tcW w:w="2357" w:type="dxa"/>
          </w:tcPr>
          <w:p>
            <w:pPr/>
            <w:r>
              <w:t xml:space="preserve">Legal friction</w:t>
            </w:r>
          </w:p>
        </w:tc>
        <w:tc>
          <w:tcPr>
            <w:tcW w:w="5863" w:type="dxa"/>
          </w:tcPr>
          <w:p>
            <w:pPr/>
            <w:r>
              <w:t xml:space="preserve">State wholesaling rules scored 0 to 3 (config table)</w:t>
            </w:r>
          </w:p>
        </w:tc>
        <w:tc>
          <w:tcPr>
            <w:tcW w:w="1139" w:type="dxa"/>
          </w:tcPr>
          <w:p>
            <w:pPr/>
            <w:r>
              <w:t xml:space="preserve">−0.05</w:t>
            </w:r>
          </w:p>
        </w:tc>
      </w:tr>
      <w:tr>
        <w:tc>
          <w:tcPr>
            <w:tcW w:w="2357" w:type="dxa"/>
          </w:tcPr>
          <w:p>
            <w:pPr/>
            <w:r>
              <w:t xml:space="preserve">Data availability</w:t>
            </w:r>
          </w:p>
        </w:tc>
        <w:tc>
          <w:tcPr>
            <w:tcW w:w="5863" w:type="dxa"/>
          </w:tcPr>
          <w:p>
            <w:pPr/>
            <w:r>
              <w:t xml:space="preserve">Records, comps, skip trace obtainable</w:t>
            </w:r>
          </w:p>
        </w:tc>
        <w:tc>
          <w:tcPr>
            <w:tcW w:w="1139" w:type="dxa"/>
          </w:tcPr>
          <w:p>
            <w:pPr/>
            <w:r>
              <w:t xml:space="preserve">Gate</w:t>
            </w:r>
          </w:p>
        </w:tc>
      </w:tr>
    </w:tbl>
    <w:p>
      <w:pPr/>
      <w:r>
        <w:rPr>
          <w:rStyle w:val="CodeChar"/>
        </w:rPr>
        <w:t xml:space="preserve">market_score = 0.30 demand + 0.25 spread + 0.20 distress + 0.10 liquidity + 0.10 price_fit − 0.05 friction</w:t>
      </w:r>
      <w:r>
        <w:t xml:space="preserve">, after the data gate. Weights live in config and are retuned from realized results.</w:t>
      </w:r>
    </w:p>
    <w:p>
      <w:pPr/>
      <w:r>
        <w:rPr>
          <w:b/>
        </w:rPr>
        <w:t xml:space="preserve">Tiers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Active:</w:t>
      </w:r>
      <w:r>
        <w:t xml:space="preserve"> top N (cap 3 to 5 at launch). Both funnels run.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Watch:</w:t>
      </w:r>
      <w:r>
        <w:t xml:space="preserve"> investor discovery and outreach only; building the buyer list. Promoted to Active at ≥10 qualified buy boxes.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Excluded:</w:t>
      </w:r>
      <w:r>
        <w:t xml:space="preserve"> failed legal or data gate.</w:t>
      </w:r>
    </w:p>
    <w:p>
      <w:pPr/>
      <w:r>
        <w:rPr>
          <w:b/>
        </w:rPr>
        <w:t xml:space="preserve">Feedback loop:</w:t>
      </w:r>
      <w:r>
        <w:t xml:space="preserve"> once live, proxy signals are replaced by own results per market (buy-box count, reply rate, offers accepted, assignments closed). A market drops to Watch if 90-day results fall below threshold.</w:t>
      </w:r>
    </w:p>
    <w:p>
      <w:pPr/>
      <w:r>
        <w:rPr>
          <w:b/>
        </w:rPr>
        <w:t xml:space="preserve">Deal band per market:</w:t>
      </w:r>
      <w:r>
        <w:t xml:space="preserve"> default global $75k to $350k; M1 may set a market's band at median × 0.5 to × 1.5, clamped to the global range.</w:t>
      </w:r>
    </w:p>
    <w:p>
      <w:pPr>
        <w:pStyle w:val="Heading2"/>
      </w:pPr>
      <w:r>
        <w:t xml:space="preserve">Investor funnel</w:t>
      </w:r>
    </w:p>
    <w:p>
      <w:pPr/>
      <w:r>
        <w:t xml:space="preserve">Find investors buying in an Active or Watch market regardless of where they live, qualify them on purchase behavior, and capture their buy box through a four-touch Outlook thread.</w:t>
      </w:r>
    </w:p>
    <w:p>
      <w:pPr/>
      <w:r>
        <w:rPr>
          <w:b/>
        </w:rPr>
        <w:t xml:space="preserve">A1 qualification criteria (deed records in market)</w:t>
      </w:r>
    </w:p>
    <w:p>
      <w:pPr>
        <w:pStyle w:val="ListParagraph"/>
        <w:numPr>
          <w:ilvl w:val="0"/>
          <w:numId w:val="7"/>
        </w:numPr>
      </w:pPr>
      <w:r>
        <w:t xml:space="preserve">Buyer is an entity (LLC, LP, trust, corp) or an individual with ≥2 purchases in 24 months</w:t>
      </w:r>
    </w:p>
    <w:p>
      <w:pPr>
        <w:pStyle w:val="ListParagraph"/>
        <w:numPr>
          <w:ilvl w:val="0"/>
          <w:numId w:val="7"/>
        </w:numPr>
      </w:pPr>
      <w:r>
        <w:t xml:space="preserve">Cash or hard-money purchase (no conventional mortgage recorded)</w:t>
      </w:r>
    </w:p>
    <w:p>
      <w:pPr>
        <w:pStyle w:val="ListParagraph"/>
        <w:numPr>
          <w:ilvl w:val="0"/>
          <w:numId w:val="7"/>
        </w:numPr>
      </w:pPr>
      <w:r>
        <w:t xml:space="preserve">Residential 1 to 4 unit (multifamily and land configurable later)</w:t>
      </w:r>
    </w:p>
    <w:p>
      <w:pPr>
        <w:pStyle w:val="ListParagraph"/>
        <w:numPr>
          <w:ilvl w:val="0"/>
          <w:numId w:val="7"/>
        </w:numPr>
      </w:pPr>
      <w:r>
        <w:t xml:space="preserve">Purchase price inside the market's deal band</w:t>
      </w:r>
    </w:p>
    <w:p>
      <w:pPr>
        <w:pStyle w:val="ListParagraph"/>
        <w:numPr>
          <w:ilvl w:val="0"/>
          <w:numId w:val="7"/>
        </w:numPr>
      </w:pPr>
      <w:r>
        <w:t xml:space="preserve">Last purchase ≤18 months ago</w:t>
      </w:r>
    </w:p>
    <w:p>
      <w:pPr/>
      <w:r>
        <w:rPr>
          <w:b/>
        </w:rPr>
        <w:t xml:space="preserve">Investor type</w:t>
      </w:r>
      <w:r>
        <w:t xml:space="preserve"> (drives messaging and buy-box defaults)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94"/>
        <w:gridCol w:w="4938"/>
        <w:gridCol w:w="1627"/>
      </w:tblGrid>
      <w:tr>
        <w:trPr>
          <w:tblHeader/>
        </w:trPr>
        <w:tc>
          <w:tcPr>
            <w:tcW w:w="2794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4938" w:type="dxa"/>
            <w:shd w:val="clear" w:color="auto" w:fill="F2F2F2"/>
          </w:tcPr>
          <w:p>
            <w:pPr/>
            <w:r>
              <w:t xml:space="preserve">Signal</w:t>
            </w:r>
          </w:p>
        </w:tc>
        <w:tc>
          <w:tcPr>
            <w:tcW w:w="1627" w:type="dxa"/>
            <w:shd w:val="clear" w:color="auto" w:fill="F2F2F2"/>
          </w:tcPr>
          <w:p>
            <w:pPr/>
            <w:r>
              <w:t xml:space="preserve">Treatment</w:t>
            </w:r>
          </w:p>
        </w:tc>
      </w:tr>
      <w:tr>
        <w:tc>
          <w:tcPr>
            <w:tcW w:w="2794" w:type="dxa"/>
          </w:tcPr>
          <w:p>
            <w:pPr/>
            <w:r>
              <w:t xml:space="preserve">Flipper</w:t>
            </w:r>
          </w:p>
        </w:tc>
        <w:tc>
          <w:tcPr>
            <w:tcW w:w="4938" w:type="dxa"/>
          </w:tcPr>
          <w:p>
            <w:pPr/>
            <w:r>
              <w:t xml:space="preserve">Resale within 4 to 12 months at higher price</w:t>
            </w:r>
          </w:p>
        </w:tc>
        <w:tc>
          <w:tcPr>
            <w:tcW w:w="1627" w:type="dxa"/>
          </w:tcPr>
          <w:p>
            <w:pPr/>
            <w:r>
              <w:t xml:space="preserve">Priority</w:t>
            </w:r>
          </w:p>
        </w:tc>
      </w:tr>
      <w:tr>
        <w:tc>
          <w:tcPr>
            <w:tcW w:w="2794" w:type="dxa"/>
          </w:tcPr>
          <w:p>
            <w:pPr/>
            <w:r>
              <w:t xml:space="preserve">Buy-and-hold</w:t>
            </w:r>
          </w:p>
        </w:tc>
        <w:tc>
          <w:tcPr>
            <w:tcW w:w="4938" w:type="dxa"/>
          </w:tcPr>
          <w:p>
            <w:pPr/>
            <w:r>
              <w:t xml:space="preserve">Holds &gt;12 months, often clustered in one ZIP</w:t>
            </w:r>
          </w:p>
        </w:tc>
        <w:tc>
          <w:tcPr>
            <w:tcW w:w="1627" w:type="dxa"/>
          </w:tcPr>
          <w:p>
            <w:pPr/>
            <w:r>
              <w:t xml:space="preserve">Priority</w:t>
            </w:r>
          </w:p>
        </w:tc>
      </w:tr>
      <w:tr>
        <w:tc>
          <w:tcPr>
            <w:tcW w:w="2794" w:type="dxa"/>
          </w:tcPr>
          <w:p>
            <w:pPr/>
            <w:r>
              <w:t xml:space="preserve">Wholesaler / competitor</w:t>
            </w:r>
          </w:p>
        </w:tc>
        <w:tc>
          <w:tcPr>
            <w:tcW w:w="4938" w:type="dxa"/>
          </w:tcPr>
          <w:p>
            <w:pPr/>
            <w:r>
              <w:t xml:space="preserve">Assignment or double-close patterns, high velocity</w:t>
            </w:r>
          </w:p>
        </w:tc>
        <w:tc>
          <w:tcPr>
            <w:tcW w:w="1627" w:type="dxa"/>
          </w:tcPr>
          <w:p>
            <w:pPr/>
            <w:r>
              <w:t xml:space="preserve">Deprioritize</w:t>
            </w:r>
          </w:p>
        </w:tc>
      </w:tr>
      <w:tr>
        <w:tc>
          <w:tcPr>
            <w:tcW w:w="2794" w:type="dxa"/>
          </w:tcPr>
          <w:p>
            <w:pPr/>
            <w:r>
              <w:t xml:space="preserve">iBuyer / institutional</w:t>
            </w:r>
          </w:p>
        </w:tc>
        <w:tc>
          <w:tcPr>
            <w:tcW w:w="4938" w:type="dxa"/>
          </w:tcPr>
          <w:p>
            <w:pPr/>
            <w:r>
              <w:t xml:space="preserve">Known entity list</w:t>
            </w:r>
          </w:p>
        </w:tc>
        <w:tc>
          <w:tcPr>
            <w:tcW w:w="1627" w:type="dxa"/>
          </w:tcPr>
          <w:p>
            <w:pPr/>
            <w:r>
              <w:t xml:space="preserve">Exclude</w:t>
            </w:r>
          </w:p>
        </w:tc>
      </w:tr>
      <w:tr>
        <w:tc>
          <w:tcPr>
            <w:tcW w:w="2794" w:type="dxa"/>
          </w:tcPr>
          <w:p>
            <w:pPr/>
            <w:r>
              <w:t xml:space="preserve">Agent-investor</w:t>
            </w:r>
          </w:p>
        </w:tc>
        <w:tc>
          <w:tcPr>
            <w:tcW w:w="4938" w:type="dxa"/>
          </w:tcPr>
          <w:p>
            <w:pPr/>
            <w:r>
              <w:t xml:space="preserve">License match</w:t>
            </w:r>
          </w:p>
        </w:tc>
        <w:tc>
          <w:tcPr>
            <w:tcW w:w="1627" w:type="dxa"/>
          </w:tcPr>
          <w:p>
            <w:pPr/>
            <w:r>
              <w:t xml:space="preserve">Flag, include</w:t>
            </w:r>
          </w:p>
        </w:tc>
      </w:tr>
    </w:tbl>
    <w:p>
      <w:pPr/>
      <w:r>
        <w:rPr>
          <w:b/>
        </w:rPr>
        <w:t xml:space="preserve">Score (0 to 100):</w:t>
      </w:r>
      <w:r>
        <w:t xml:space="preserve"> volume 30, recency 25, cash rate 15, price-band fit 15, market concentration 10, type bonus ±5. Score ≥50 → prospect, A2 runs. Score ≥75 → priority tier, first in outreach queue.</w:t>
      </w:r>
    </w:p>
    <w:p>
      <w:pPr/>
      <w:r>
        <w:rPr>
          <w:b/>
        </w:rPr>
        <w:t xml:space="preserve">Exclusions:</w:t>
      </w:r>
      <w:r>
        <w:t xml:space="preserve"> institutional, government, nonprofits, lenders taking REO, builders buying lots, suppression list.</w:t>
      </w:r>
    </w:p>
    <w:p>
      <w:pPr/>
      <w:r>
        <w:rPr>
          <w:b/>
        </w:rPr>
        <w:t xml:space="preserve">Entity resolution:</w:t>
      </w:r>
      <w:r>
        <w:t xml:space="preserve"> collapse LLC variants and shared mailing addresses into one investor record; registered agent or mailing address feeds A2. Every source deed is kept as evidence.</w:t>
      </w:r>
    </w:p>
    <w:p>
      <w:pPr/>
      <w:r>
        <w:rPr>
          <w:b/>
        </w:rPr>
        <w:t xml:space="preserve">A3 sequence:</w:t>
      </w:r>
      <w:r>
        <w:t xml:space="preserve"> approved Houston template parameterized by market and first name; initial + 3 follow-ups at ~4-day intervals in the same Graph conversation; subject-line tests on the initial only; any substantive reply, opt-out, or pause cancels remaining sends.</w:t>
      </w:r>
    </w:p>
    <w:p>
      <w:pPr/>
      <w:r>
        <w:rPr>
          <w:b/>
        </w:rPr>
        <w:t xml:space="preserve">A4 classification:</w:t>
      </w:r>
      <w:r>
        <w:t xml:space="preserve"> interested, buy box supplied, question, not now, not interested, opt-out, ambiguous, unrelated. Buy boxes are versioned; unknowns tracked; corrections overwrite with history.</w:t>
      </w:r>
    </w:p>
    <w:p>
      <w:pPr>
        <w:pStyle w:val="Heading2"/>
      </w:pPr>
      <w:r>
        <w:t xml:space="preserve">Seller funnel</w:t>
      </w:r>
    </w:p>
    <w:p>
      <w:pPr/>
      <w:r>
        <w:t xml:space="preserve">Seller outreach starts in a market only after it is Active. Channels are email, SMS (gated), and inbound web form; no calls, mail, or walkthroughs.</w:t>
      </w:r>
    </w:p>
    <w:p>
      <w:pPr/>
      <w:r>
        <w:rPr>
          <w:b/>
        </w:rPr>
        <w:t xml:space="preserve">S1 list criteria</w:t>
      </w:r>
      <w:r>
        <w:t xml:space="preserve"> (per Active market, refreshed weekly)</w:t>
      </w:r>
    </w:p>
    <w:p>
      <w:pPr>
        <w:pStyle w:val="ListParagraph"/>
        <w:numPr>
          <w:ilvl w:val="0"/>
          <w:numId w:val="8"/>
        </w:numPr>
      </w:pPr>
      <w:r>
        <w:t xml:space="preserve">Absentee owner (mailing ≠ situs), tax delinquent, pre-foreclosure, probate, code violations, long-term hold (≥15 yrs), vacant, expired listing</w:t>
      </w:r>
    </w:p>
    <w:p>
      <w:pPr>
        <w:pStyle w:val="ListParagraph"/>
        <w:numPr>
          <w:ilvl w:val="0"/>
          <w:numId w:val="8"/>
        </w:numPr>
      </w:pPr>
      <w:r>
        <w:t xml:space="preserve">Residential 1 to 4 unit, inside deal band on assessed or estimated value</w:t>
      </w:r>
    </w:p>
    <w:p>
      <w:pPr>
        <w:pStyle w:val="ListParagraph"/>
        <w:numPr>
          <w:ilvl w:val="0"/>
          <w:numId w:val="8"/>
        </w:numPr>
      </w:pPr>
      <w:r>
        <w:t xml:space="preserve">Score by stacked signals; ≥2 signals → outreach queue</w:t>
      </w:r>
    </w:p>
    <w:p>
      <w:pPr/>
      <w:r>
        <w:rPr>
          <w:b/>
        </w:rPr>
        <w:t xml:space="preserve">S2 skip trace:</w:t>
      </w:r>
      <w:r>
        <w:t xml:space="preserve"> vendor API; keep provenance and confidence per contact; suppress DNC and prior opt-outs before any SMS.</w:t>
      </w:r>
    </w:p>
    <w:p>
      <w:pPr/>
      <w:r>
        <w:rPr>
          <w:b/>
        </w:rPr>
        <w:t xml:space="preserve">S3 sequence:</w:t>
      </w:r>
      <w:r>
        <w:t xml:space="preserve"> email initial + 3 follow-ups at 3/7/14 days; SMS only once 10DLC registered and consent basis documented. Every seller-facing message carries the TX equitable-interest disclosure, sender identity, physical address, and opt-out.</w:t>
      </w:r>
    </w:p>
    <w:p>
      <w:pPr/>
      <w:r>
        <w:rPr>
          <w:b/>
        </w:rPr>
        <w:t xml:space="preserve">S4 intake</w:t>
      </w:r>
      <w:r>
        <w:t xml:space="preserve"> (reply, SMS, or web form)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920"/>
        <w:gridCol w:w="4439"/>
      </w:tblGrid>
      <w:tr>
        <w:trPr>
          <w:tblHeader/>
        </w:trPr>
        <w:tc>
          <w:tcPr>
            <w:tcW w:w="492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4439" w:type="dxa"/>
            <w:shd w:val="clear" w:color="auto" w:fill="F2F2F2"/>
          </w:tcPr>
          <w:p>
            <w:pPr/>
            <w:r>
              <w:t xml:space="preserve">Required for offer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Property address (parcel-verified)</w:t>
            </w:r>
          </w:p>
        </w:tc>
        <w:tc>
          <w:tcPr>
            <w:tcW w:w="4439" w:type="dxa"/>
          </w:tcPr>
          <w:p>
            <w:pPr/>
            <w:r>
              <w:t xml:space="preserve">Yes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Motivation</w:t>
            </w:r>
          </w:p>
        </w:tc>
        <w:tc>
          <w:tcPr>
            <w:tcW w:w="4439" w:type="dxa"/>
          </w:tcPr>
          <w:p>
            <w:pPr/>
            <w:r>
              <w:t xml:space="preserve">Yes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Condition class (Light / Medium / Heavy / Gut) + disclosed issues</w:t>
            </w:r>
          </w:p>
        </w:tc>
        <w:tc>
          <w:tcPr>
            <w:tcW w:w="4439" w:type="dxa"/>
          </w:tcPr>
          <w:p>
            <w:pPr/>
            <w:r>
              <w:t xml:space="preserve">Yes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Timeline to sell</w:t>
            </w:r>
          </w:p>
        </w:tc>
        <w:tc>
          <w:tcPr>
            <w:tcW w:w="4439" w:type="dxa"/>
          </w:tcPr>
          <w:p>
            <w:pPr/>
            <w:r>
              <w:t xml:space="preserve">Yes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Asking price</w:t>
            </w:r>
          </w:p>
        </w:tc>
        <w:tc>
          <w:tcPr>
            <w:tcW w:w="4439" w:type="dxa"/>
          </w:tcPr>
          <w:p>
            <w:pPr/>
            <w:r>
              <w:t xml:space="preserve">No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Photos (web form upload link sent automatically)</w:t>
            </w:r>
          </w:p>
        </w:tc>
        <w:tc>
          <w:tcPr>
            <w:tcW w:w="4439" w:type="dxa"/>
          </w:tcPr>
          <w:p>
            <w:pPr/>
            <w:r>
              <w:t xml:space="preserve">Requested; offer proceeds without, confidence drops one level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Co-owners, occupancy, liens, HOA</w:t>
            </w:r>
          </w:p>
        </w:tc>
        <w:tc>
          <w:tcPr>
            <w:tcW w:w="4439" w:type="dxa"/>
          </w:tcPr>
          <w:p>
            <w:pPr/>
            <w:r>
              <w:t xml:space="preserve">Asked; unknowns flagged</w:t>
            </w:r>
          </w:p>
        </w:tc>
      </w:tr>
    </w:tbl>
    <w:p>
      <w:pPr/>
      <w:r>
        <w:t xml:space="preserve">Intake is conversational: S4 asks only for missing required fields, one or two per message, and marks the lead </w:t>
      </w:r>
      <w:r>
        <w:rPr>
          <w:rStyle w:val="CodeChar"/>
        </w:rPr>
        <w:t xml:space="preserve">intake_complete</w:t>
      </w:r>
      <w:r>
        <w:t xml:space="preserve"> when all required fields are present. That event triggers A7.</w:t>
      </w:r>
    </w:p>
    <w:p>
      <w:pPr/>
      <w:r>
        <w:rPr>
          <w:b/>
        </w:rPr>
        <w:t xml:space="preserve">S5 negotiation:</w:t>
      </w:r>
      <w:r>
        <w:t xml:space="preserve"> auto-accept counters within negotiation room (offer to MAO); anything above MAO → human. Reminders at days 2/5/10; expire at 14; re-engage at 60/90. Declines capture reason and requeue at 90 days.</w:t>
      </w:r>
    </w:p>
    <w:p>
      <w:pPr/>
      <w:r>
        <w:rPr>
          <w:b/>
        </w:rPr>
        <w:t xml:space="preserve">S6 disposition</w:t>
      </w:r>
      <w:r>
        <w:t xml:space="preserve"> (after human-signed contract): blast to D2-matched buyers by tier order, collect proof of funds and deposit terms, assignment agreement via DocuSign, title/escrow coordination, deadline alerts (option period, inspection, closing), deal-death handling.</w:t>
      </w:r>
    </w:p>
    <w:p>
      <w:pPr>
        <w:pStyle w:val="Heading2"/>
      </w:pPr>
      <w:r>
        <w:t xml:space="preserve">A7 offer engine</w:t>
      </w:r>
    </w:p>
    <w:p>
      <w:pPr/>
      <w:r>
        <w:t xml:space="preserve">Every rule is numeric so no judgment call is left in the loop; an offer auto-sends only when every verification pass and every gate passes, and the full calculation is logged with it.</w:t>
      </w:r>
    </w:p>
    <w:p>
      <w:pPr/>
      <w:r>
        <w:rPr>
          <w:b/>
        </w:rPr>
        <w:t xml:space="preserve">Pipeline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Property resolution</w:t>
      </w:r>
      <w:r>
        <w:t xml:space="preserve"> — address → parcel ID; beds/baths/sqft/year/lot from county and provider.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Comp pull</w:t>
      </w:r>
      <w:r>
        <w:t xml:space="preserve"> — sold comps: same ZIP, ±20% sqft, ±15 yrs, ≤180 days, ≤0.75 mi (tier 1). Expand only if fewer than 3: tier 2 = 1.0 mi / 270 d, tier 3 = 1.5 mi / 365 d. Record tier used.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ARV</w:t>
      </w:r>
      <w:r>
        <w:t xml:space="preserve"> — comp price/sqft, trim top and bottom 15%, weight by recency and distance, × subject sqft.</w:t>
      </w:r>
    </w:p>
    <w:p>
      <w:pPr>
        <w:pStyle w:val="ListParagraph"/>
        <w:numPr>
          <w:ilvl w:val="1"/>
          <w:numId w:val="10"/>
        </w:numPr>
      </w:pPr>
      <w:r>
        <w:t xml:space="preserve">High confidence: ≥5 comps, tier 1, spread ≤12%</w:t>
      </w:r>
    </w:p>
    <w:p>
      <w:pPr>
        <w:pStyle w:val="ListParagraph"/>
        <w:numPr>
          <w:ilvl w:val="1"/>
          <w:numId w:val="10"/>
        </w:numPr>
      </w:pPr>
      <w:r>
        <w:t xml:space="preserve">Medium: ≥3 comps, tier ≤2, spread ≤20%</w:t>
      </w:r>
    </w:p>
    <w:p>
      <w:pPr>
        <w:pStyle w:val="ListParagraph"/>
        <w:numPr>
          <w:ilvl w:val="1"/>
          <w:numId w:val="10"/>
        </w:numPr>
      </w:pPr>
      <w:r>
        <w:t xml:space="preserve">Low: anything else → human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Repairs</w:t>
      </w:r>
      <w:r>
        <w:t xml:space="preserve"> — condition class × per-sqft rate table (config, per market) + disclosed line items (roof, foundation, HVAC). Foundation in Houston always adds a fixed contingency.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MAO</w:t>
      </w:r>
      <w:r>
        <w:t xml:space="preserve"> — </w:t>
      </w:r>
      <w:r>
        <w:rPr>
          <w:rStyle w:val="CodeChar"/>
        </w:rPr>
        <w:t xml:space="preserve">ARV × market_pct − repairs − assignment_fee − closing_costs</w:t>
      </w:r>
      <w:r>
        <w:t xml:space="preserve">. </w:t>
      </w:r>
      <w:r>
        <w:rPr>
          <w:rStyle w:val="CodeChar"/>
        </w:rPr>
        <w:t xml:space="preserve">market_pct</w:t>
      </w:r>
      <w:r>
        <w:t xml:space="preserve"> default 0.70 per market; fee = target per deal; closing = fixed % table.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Offer</w:t>
      </w:r>
      <w:r>
        <w:t xml:space="preserve"> — MAO minus negotiation room (default 7%), rounded down to $500.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Sanity gates</w:t>
      </w:r>
      <w:r>
        <w:t xml:space="preserve"> (all required for auto-send): ARV confidence ≥ Medium; offer ≤ market hard cap; offer ≥ 35% of ARV; offer within ±25% of asking or asking blank; no open flags (title/lien, HOA, multi-unit, non-residential, probate without authority, co-owner missing); seller not suppressed; no active offer on same parcel.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Draft</w:t>
      </w:r>
      <w:r>
        <w:t xml:space="preserve"> — locked template: number, "subject to inspection and signed agreement," cash close in N days, no fee disclosure, no buyer-lined-up claims. A5 QA checks facts and prohibited claims.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Send</w:t>
      </w:r>
      <w:r>
        <w:t xml:space="preserve"> — per policy level. Full calc record attached.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Post-offer</w:t>
      </w:r>
      <w:r>
        <w:t xml:space="preserve"> — hand to S5.</w:t>
      </w:r>
    </w:p>
    <w:p>
      <w:pPr/>
      <w:r>
        <w:rPr>
          <w:b/>
        </w:rPr>
        <w:t xml:space="preserve">Verification loops</w:t>
      </w:r>
      <w:r>
        <w:t xml:space="preserve"> (run between steps 6 and 7; max iterations fixed so the workflow always terminates)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74"/>
        <w:gridCol w:w="2819"/>
        <w:gridCol w:w="3567"/>
      </w:tblGrid>
      <w:tr>
        <w:trPr>
          <w:tblHeader/>
        </w:trPr>
        <w:tc>
          <w:tcPr>
            <w:tcW w:w="2974" w:type="dxa"/>
            <w:shd w:val="clear" w:color="auto" w:fill="F2F2F2"/>
          </w:tcPr>
          <w:p>
            <w:pPr/>
            <w:r>
              <w:t xml:space="preserve">Pass</w:t>
            </w:r>
          </w:p>
        </w:tc>
        <w:tc>
          <w:tcPr>
            <w:tcW w:w="2819" w:type="dxa"/>
            <w:shd w:val="clear" w:color="auto" w:fill="F2F2F2"/>
          </w:tcPr>
          <w:p>
            <w:pPr/>
            <w:r>
              <w:t xml:space="preserve">Check</w:t>
            </w:r>
          </w:p>
        </w:tc>
        <w:tc>
          <w:tcPr>
            <w:tcW w:w="3567" w:type="dxa"/>
            <w:shd w:val="clear" w:color="auto" w:fill="F2F2F2"/>
          </w:tcPr>
          <w:p>
            <w:pPr/>
            <w:r>
              <w:t xml:space="preserve">On mismatch</w:t>
            </w:r>
          </w:p>
        </w:tc>
      </w:tr>
      <w:tr>
        <w:tc>
          <w:tcPr>
            <w:tcW w:w="2974" w:type="dxa"/>
          </w:tcPr>
          <w:p>
            <w:pPr/>
            <w:r>
              <w:t xml:space="preserve">V1 Dual-source facts</w:t>
            </w:r>
          </w:p>
        </w:tc>
        <w:tc>
          <w:tcPr>
            <w:tcW w:w="2819" w:type="dxa"/>
          </w:tcPr>
          <w:p>
            <w:pPr/>
            <w:r>
              <w:t xml:space="preserve">County vs provider on sqft, beds, baths, year, lot</w:t>
            </w:r>
          </w:p>
        </w:tc>
        <w:tc>
          <w:tcPr>
            <w:tcW w:w="3567" w:type="dxa"/>
          </w:tcPr>
          <w:p>
            <w:pPr/>
            <w:r>
              <w:t xml:space="preserve">&gt;10% gap → pull third source; majority wins; none → human</w:t>
            </w:r>
          </w:p>
        </w:tc>
      </w:tr>
      <w:tr>
        <w:tc>
          <w:tcPr>
            <w:tcW w:w="2974" w:type="dxa"/>
          </w:tcPr>
          <w:p>
            <w:pPr/>
            <w:r>
              <w:t xml:space="preserve">V2 Dual-method ARV</w:t>
            </w:r>
          </w:p>
        </w:tc>
        <w:tc>
          <w:tcPr>
            <w:tcW w:w="2819" w:type="dxa"/>
          </w:tcPr>
          <w:p>
            <w:pPr/>
            <w:r>
              <w:t xml:space="preserve">Comp calc vs provider AVM</w:t>
            </w:r>
          </w:p>
        </w:tc>
        <w:tc>
          <w:tcPr>
            <w:tcW w:w="3567" w:type="dxa"/>
          </w:tcPr>
          <w:p>
            <w:pPr/>
            <w:r>
              <w:t xml:space="preserve">&gt;10% gap → re-run comps at next tier, re-compare; still &gt;10% → confidence −1. Max 3 passes</w:t>
            </w:r>
          </w:p>
        </w:tc>
      </w:tr>
      <w:tr>
        <w:tc>
          <w:tcPr>
            <w:tcW w:w="2974" w:type="dxa"/>
          </w:tcPr>
          <w:p>
            <w:pPr/>
            <w:r>
              <w:t xml:space="preserve">V3 Comp audit</w:t>
            </w:r>
          </w:p>
        </w:tc>
        <w:tc>
          <w:tcPr>
            <w:tcW w:w="2819" w:type="dxa"/>
          </w:tcPr>
          <w:p>
            <w:pPr/>
            <w:r>
              <w:t xml:space="preserve">Model flags non-arm's-length, new build, already-renovated flip, lot-value outlier</w:t>
            </w:r>
          </w:p>
        </w:tc>
        <w:tc>
          <w:tcPr>
            <w:tcW w:w="3567" w:type="dxa"/>
          </w:tcPr>
          <w:p>
            <w:pPr/>
            <w:r>
              <w:t xml:space="preserve">Remove flagged, recompute; loop until no new flags or 2 iterations</w:t>
            </w:r>
          </w:p>
        </w:tc>
      </w:tr>
      <w:tr>
        <w:tc>
          <w:tcPr>
            <w:tcW w:w="2974" w:type="dxa"/>
          </w:tcPr>
          <w:p>
            <w:pPr/>
            <w:r>
              <w:t xml:space="preserve">V4 Repair cross-check</w:t>
            </w:r>
          </w:p>
        </w:tc>
        <w:tc>
          <w:tcPr>
            <w:tcW w:w="2819" w:type="dxa"/>
          </w:tcPr>
          <w:p>
            <w:pPr/>
            <w:r>
              <w:t xml:space="preserve">Intake class vs year built, last sale, listing photos/remarks</w:t>
            </w:r>
          </w:p>
        </w:tc>
        <w:tc>
          <w:tcPr>
            <w:tcW w:w="3567" w:type="dxa"/>
          </w:tcPr>
          <w:p>
            <w:pPr/>
            <w:r>
              <w:t xml:space="preserve">Evidence worse than stated → bump class one level, log reason</w:t>
            </w:r>
          </w:p>
        </w:tc>
      </w:tr>
      <w:tr>
        <w:tc>
          <w:tcPr>
            <w:tcW w:w="2974" w:type="dxa"/>
          </w:tcPr>
          <w:p>
            <w:pPr/>
            <w:r>
              <w:t xml:space="preserve">V5 Independent recompute</w:t>
            </w:r>
          </w:p>
        </w:tc>
        <w:tc>
          <w:tcPr>
            <w:tcW w:w="2819" w:type="dxa"/>
          </w:tcPr>
          <w:p>
            <w:pPr/>
            <w:r>
              <w:t xml:space="preserve">Separate function recalculates MAO and offer from logged inputs</w:t>
            </w:r>
          </w:p>
        </w:tc>
        <w:tc>
          <w:tcPr>
            <w:tcW w:w="3567" w:type="dxa"/>
          </w:tcPr>
          <w:p>
            <w:pPr/>
            <w:r>
              <w:t xml:space="preserve">Must match to the dollar; mismatch → block, alert (code bug)</w:t>
            </w:r>
          </w:p>
        </w:tc>
      </w:tr>
      <w:tr>
        <w:tc>
          <w:tcPr>
            <w:tcW w:w="2974" w:type="dxa"/>
          </w:tcPr>
          <w:p>
            <w:pPr/>
            <w:r>
              <w:t xml:space="preserve">V6 Pre-send drift</w:t>
            </w:r>
          </w:p>
        </w:tc>
        <w:tc>
          <w:tcPr>
            <w:tcW w:w="2819" w:type="dxa"/>
          </w:tcPr>
          <w:p>
            <w:pPr/>
            <w:r>
              <w:t xml:space="preserve">Re-pull comps immediately before send</w:t>
            </w:r>
          </w:p>
        </w:tc>
        <w:tc>
          <w:tcPr>
            <w:tcW w:w="3567" w:type="dxa"/>
          </w:tcPr>
          <w:p>
            <w:pPr/>
            <w:r>
              <w:t xml:space="preserve">Any new comp moving ARV &gt;5% → recompute, re-run gates</w:t>
            </w:r>
          </w:p>
        </w:tc>
      </w:tr>
    </w:tbl>
    <w:p>
      <w:pPr/>
      <w:r>
        <w:rPr>
          <w:b/>
        </w:rPr>
        <w:t xml:space="preserve">Verification record</w:t>
      </w:r>
      <w:r>
        <w:t xml:space="preserve"> (attached to every offer): sources used, comps kept and rejected with reasons, ARV from both methods, repair class and any adjustment, every gate result. At L1 you review these records weekly, not individual offers.</w:t>
      </w:r>
    </w:p>
    <w:p>
      <w:pPr>
        <w:pStyle w:val="Heading2"/>
      </w:pPr>
      <w:r>
        <w:t xml:space="preserve">Temporal workflows and triggers</w:t>
      </w:r>
    </w:p>
    <w:p>
      <w:pPr/>
      <w:r>
        <w:t xml:space="preserve">Every multi-day sequence is a durable workflow; every recurring job is a Temporal schedule; every interrupt is a signal. Nothing depends on cron or a laptop.</w:t>
      </w:r>
    </w:p>
    <w:p>
      <w:pPr/>
      <w:r>
        <w:rPr>
          <w:b/>
        </w:rPr>
        <w:t xml:space="preserve">Workflows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1773"/>
        <w:gridCol w:w="2907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Workflow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Started by</w:t>
            </w:r>
          </w:p>
        </w:tc>
        <w:tc>
          <w:tcPr>
            <w:tcW w:w="1773" w:type="dxa"/>
            <w:shd w:val="clear" w:color="auto" w:fill="F2F2F2"/>
          </w:tcPr>
          <w:p>
            <w:pPr/>
            <w:r>
              <w:t xml:space="preserve">Sleeps</w:t>
            </w:r>
          </w:p>
        </w:tc>
        <w:tc>
          <w:tcPr>
            <w:tcW w:w="2907" w:type="dxa"/>
            <w:shd w:val="clear" w:color="auto" w:fill="F2F2F2"/>
          </w:tcPr>
          <w:p>
            <w:pPr/>
            <w:r>
              <w:t xml:space="preserve">Signals that interrupt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InvestorSequence</w:t>
            </w:r>
          </w:p>
        </w:tc>
        <w:tc>
          <w:tcPr>
            <w:tcW w:w="2340" w:type="dxa"/>
          </w:tcPr>
          <w:p>
            <w:pPr/>
            <w:r>
              <w:t xml:space="preserve">A2 qualified contact</w:t>
            </w:r>
          </w:p>
        </w:tc>
        <w:tc>
          <w:tcPr>
            <w:tcW w:w="1773" w:type="dxa"/>
          </w:tcPr>
          <w:p>
            <w:pPr/>
            <w:r>
              <w:t xml:space="preserve">4 d between sends</w:t>
            </w:r>
          </w:p>
        </w:tc>
        <w:tc>
          <w:tcPr>
            <w:tcW w:w="2907" w:type="dxa"/>
          </w:tcPr>
          <w:p>
            <w:pPr/>
            <w:r>
              <w:t xml:space="preserve">reply, opt_out, pause, bounce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SellerSequence</w:t>
            </w:r>
          </w:p>
        </w:tc>
        <w:tc>
          <w:tcPr>
            <w:tcW w:w="2340" w:type="dxa"/>
          </w:tcPr>
          <w:p>
            <w:pPr/>
            <w:r>
              <w:t xml:space="preserve">S1/S2 queued lead</w:t>
            </w:r>
          </w:p>
        </w:tc>
        <w:tc>
          <w:tcPr>
            <w:tcW w:w="1773" w:type="dxa"/>
          </w:tcPr>
          <w:p>
            <w:pPr/>
            <w:r>
              <w:t xml:space="preserve">3/7/14 d</w:t>
            </w:r>
          </w:p>
        </w:tc>
        <w:tc>
          <w:tcPr>
            <w:tcW w:w="2907" w:type="dxa"/>
          </w:tcPr>
          <w:p>
            <w:pPr/>
            <w:r>
              <w:t xml:space="preserve">reply, opt_out, pause, intake_complete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OfferWorkflow</w:t>
            </w:r>
          </w:p>
        </w:tc>
        <w:tc>
          <w:tcPr>
            <w:tcW w:w="2340" w:type="dxa"/>
          </w:tcPr>
          <w:p>
            <w:pPr/>
            <w:r>
              <w:t xml:space="preserve">intake_complete</w:t>
            </w:r>
          </w:p>
        </w:tc>
        <w:tc>
          <w:tcPr>
            <w:tcW w:w="1773" w:type="dxa"/>
          </w:tcPr>
          <w:p>
            <w:pPr/>
            <w:r>
              <w:t xml:space="preserve">none (runs verification then hands off)</w:t>
            </w:r>
          </w:p>
        </w:tc>
        <w:tc>
          <w:tcPr>
            <w:tcW w:w="2907" w:type="dxa"/>
          </w:tcPr>
          <w:p>
            <w:pPr/>
            <w:r>
              <w:t xml:space="preserve">human_decision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NegotiationWorkflow</w:t>
            </w:r>
          </w:p>
        </w:tc>
        <w:tc>
          <w:tcPr>
            <w:tcW w:w="2340" w:type="dxa"/>
          </w:tcPr>
          <w:p>
            <w:pPr/>
            <w:r>
              <w:t xml:space="preserve">offer sent</w:t>
            </w:r>
          </w:p>
        </w:tc>
        <w:tc>
          <w:tcPr>
            <w:tcW w:w="1773" w:type="dxa"/>
          </w:tcPr>
          <w:p>
            <w:pPr/>
            <w:r>
              <w:t xml:space="preserve">2/5/10 d, expire 14, re-engage 60/90</w:t>
            </w:r>
          </w:p>
        </w:tc>
        <w:tc>
          <w:tcPr>
            <w:tcW w:w="2907" w:type="dxa"/>
          </w:tcPr>
          <w:p>
            <w:pPr/>
            <w:r>
              <w:t xml:space="preserve">counter, accept, decline, human_override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DispositionWorkflow</w:t>
            </w:r>
          </w:p>
        </w:tc>
        <w:tc>
          <w:tcPr>
            <w:tcW w:w="2340" w:type="dxa"/>
          </w:tcPr>
          <w:p>
            <w:pPr/>
            <w:r>
              <w:t xml:space="preserve">contract signed</w:t>
            </w:r>
          </w:p>
        </w:tc>
        <w:tc>
          <w:tcPr>
            <w:tcW w:w="1773" w:type="dxa"/>
          </w:tcPr>
          <w:p>
            <w:pPr/>
            <w:r>
              <w:t xml:space="preserve">per deadline</w:t>
            </w:r>
          </w:p>
        </w:tc>
        <w:tc>
          <w:tcPr>
            <w:tcW w:w="2907" w:type="dxa"/>
          </w:tcPr>
          <w:p>
            <w:pPr/>
            <w:r>
              <w:t xml:space="preserve">buyer_response, deposit_received, deal_dead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BuyBoxSearch</w:t>
            </w:r>
          </w:p>
        </w:tc>
        <w:tc>
          <w:tcPr>
            <w:tcW w:w="2340" w:type="dxa"/>
          </w:tcPr>
          <w:p>
            <w:pPr/>
            <w:r>
              <w:t xml:space="preserve">buy_box.created/updated</w:t>
            </w:r>
          </w:p>
        </w:tc>
        <w:tc>
          <w:tcPr>
            <w:tcW w:w="1773" w:type="dxa"/>
          </w:tcPr>
          <w:p>
            <w:pPr/>
            <w:r>
              <w:t xml:space="preserve">none</w:t>
            </w:r>
          </w:p>
        </w:tc>
        <w:tc>
          <w:tcPr>
            <w:tcW w:w="2907" w:type="dxa"/>
          </w:tcPr>
          <w:p>
            <w:pPr/>
            <w:r>
              <w:t xml:space="preserve">superseded (newer version)</w:t>
            </w:r>
          </w:p>
        </w:tc>
      </w:tr>
    </w:tbl>
    <w:p>
      <w:pPr/>
      <w:r>
        <w:rPr>
          <w:b/>
        </w:rPr>
        <w:t xml:space="preserve">Schedules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93"/>
        <w:gridCol w:w="1431"/>
        <w:gridCol w:w="4836"/>
      </w:tblGrid>
      <w:tr>
        <w:trPr>
          <w:tblHeader/>
        </w:trPr>
        <w:tc>
          <w:tcPr>
            <w:tcW w:w="3093" w:type="dxa"/>
            <w:shd w:val="clear" w:color="auto" w:fill="F2F2F2"/>
          </w:tcPr>
          <w:p>
            <w:pPr/>
            <w:r>
              <w:t xml:space="preserve">Schedule</w:t>
            </w:r>
          </w:p>
        </w:tc>
        <w:tc>
          <w:tcPr>
            <w:tcW w:w="1431" w:type="dxa"/>
            <w:shd w:val="clear" w:color="auto" w:fill="F2F2F2"/>
          </w:tcPr>
          <w:p>
            <w:pPr/>
            <w:r>
              <w:t xml:space="preserve">Cadence</w:t>
            </w:r>
          </w:p>
        </w:tc>
        <w:tc>
          <w:tcPr>
            <w:tcW w:w="4836" w:type="dxa"/>
            <w:shd w:val="clear" w:color="auto" w:fill="F2F2F2"/>
          </w:tcPr>
          <w:p>
            <w:pPr/>
            <w:r>
              <w:t xml:space="preserve">Guardrail</w:t>
            </w:r>
          </w:p>
        </w:tc>
      </w:tr>
      <w:tr>
        <w:tc>
          <w:tcPr>
            <w:tcW w:w="3093" w:type="dxa"/>
          </w:tcPr>
          <w:p>
            <w:pPr/>
            <w:r>
              <w:t xml:space="preserve">M1 market rescore</w:t>
            </w:r>
          </w:p>
        </w:tc>
        <w:tc>
          <w:tcPr>
            <w:tcW w:w="1431" w:type="dxa"/>
          </w:tcPr>
          <w:p>
            <w:pPr/>
            <w:r>
              <w:t xml:space="preserve">Monthly</w:t>
            </w:r>
          </w:p>
        </w:tc>
        <w:tc>
          <w:tcPr>
            <w:tcW w:w="4836" w:type="dxa"/>
          </w:tcPr>
          <w:p>
            <w:pPr/>
            <w:r>
              <w:t xml:space="preserve">Promotion/demotion requires threshold crossed twice</w:t>
            </w:r>
          </w:p>
        </w:tc>
      </w:tr>
      <w:tr>
        <w:tc>
          <w:tcPr>
            <w:tcW w:w="3093" w:type="dxa"/>
          </w:tcPr>
          <w:p>
            <w:pPr/>
            <w:r>
              <w:t xml:space="preserve">A1 investor discovery</w:t>
            </w:r>
          </w:p>
        </w:tc>
        <w:tc>
          <w:tcPr>
            <w:tcW w:w="1431" w:type="dxa"/>
          </w:tcPr>
          <w:p>
            <w:pPr/>
            <w:r>
              <w:t xml:space="preserve">Daily 06:00 local per market</w:t>
            </w:r>
          </w:p>
        </w:tc>
        <w:tc>
          <w:tcPr>
            <w:tcW w:w="4836" w:type="dxa"/>
          </w:tcPr>
          <w:p>
            <w:pPr/>
            <w:r>
              <w:t xml:space="preserve">No overlapping runs; rate limits per provider</w:t>
            </w:r>
          </w:p>
        </w:tc>
      </w:tr>
      <w:tr>
        <w:tc>
          <w:tcPr>
            <w:tcW w:w="3093" w:type="dxa"/>
          </w:tcPr>
          <w:p>
            <w:pPr/>
            <w:r>
              <w:t xml:space="preserve">S1 seller list refresh</w:t>
            </w:r>
          </w:p>
        </w:tc>
        <w:tc>
          <w:tcPr>
            <w:tcW w:w="1431" w:type="dxa"/>
          </w:tcPr>
          <w:p>
            <w:pPr/>
            <w:r>
              <w:t xml:space="preserve">Weekly</w:t>
            </w:r>
          </w:p>
        </w:tc>
        <w:tc>
          <w:tcPr>
            <w:tcW w:w="4836" w:type="dxa"/>
          </w:tcPr>
          <w:p>
            <w:pPr/>
            <w:r>
              <w:t xml:space="preserve">Dedupe against existing leads and suppression</w:t>
            </w:r>
          </w:p>
        </w:tc>
      </w:tr>
      <w:tr>
        <w:tc>
          <w:tcPr>
            <w:tcW w:w="3093" w:type="dxa"/>
          </w:tcPr>
          <w:p>
            <w:pPr/>
            <w:r>
              <w:t xml:space="preserve">Graph subscription renewal</w:t>
            </w:r>
          </w:p>
        </w:tc>
        <w:tc>
          <w:tcPr>
            <w:tcW w:w="1431" w:type="dxa"/>
          </w:tcPr>
          <w:p>
            <w:pPr/>
            <w:r>
              <w:t xml:space="preserve">Every 48 h</w:t>
            </w:r>
          </w:p>
        </w:tc>
        <w:tc>
          <w:tcPr>
            <w:tcW w:w="4836" w:type="dxa"/>
          </w:tcPr>
          <w:p>
            <w:pPr/>
            <w:r>
              <w:t xml:space="preserve">Alert if renewal fails twice</w:t>
            </w:r>
          </w:p>
        </w:tc>
      </w:tr>
      <w:tr>
        <w:tc>
          <w:tcPr>
            <w:tcW w:w="3093" w:type="dxa"/>
          </w:tcPr>
          <w:p>
            <w:pPr/>
            <w:r>
              <w:t xml:space="preserve">Graph delta poll</w:t>
            </w:r>
          </w:p>
        </w:tc>
        <w:tc>
          <w:tcPr>
            <w:tcW w:w="1431" w:type="dxa"/>
          </w:tcPr>
          <w:p>
            <w:pPr/>
            <w:r>
              <w:t xml:space="preserve">Every 15 min</w:t>
            </w:r>
          </w:p>
        </w:tc>
        <w:tc>
          <w:tcPr>
            <w:tcW w:w="4836" w:type="dxa"/>
          </w:tcPr>
          <w:p>
            <w:pPr/>
            <w:r>
              <w:t xml:space="preserve">Reconciles missed webhooks; idempotent</w:t>
            </w:r>
          </w:p>
        </w:tc>
      </w:tr>
      <w:tr>
        <w:tc>
          <w:tcPr>
            <w:tcW w:w="3093" w:type="dxa"/>
          </w:tcPr>
          <w:p>
            <w:pPr/>
            <w:r>
              <w:t xml:space="preserve">Sheets sync</w:t>
            </w:r>
          </w:p>
        </w:tc>
        <w:tc>
          <w:tcPr>
            <w:tcW w:w="1431" w:type="dxa"/>
          </w:tcPr>
          <w:p>
            <w:pPr/>
            <w:r>
              <w:t xml:space="preserve">Every 15 min</w:t>
            </w:r>
          </w:p>
        </w:tc>
        <w:tc>
          <w:tcPr>
            <w:tcW w:w="4836" w:type="dxa"/>
          </w:tcPr>
          <w:p>
            <w:pPr/>
            <w:r>
              <w:t xml:space="preserve">One-way Postgres → Sheets</w:t>
            </w:r>
          </w:p>
        </w:tc>
      </w:tr>
      <w:tr>
        <w:tc>
          <w:tcPr>
            <w:tcW w:w="3093" w:type="dxa"/>
          </w:tcPr>
          <w:p>
            <w:pPr/>
            <w:r>
              <w:t xml:space="preserve">Daily reconciliation</w:t>
            </w:r>
          </w:p>
        </w:tc>
        <w:tc>
          <w:tcPr>
            <w:tcW w:w="1431" w:type="dxa"/>
          </w:tcPr>
          <w:p>
            <w:pPr/>
            <w:r>
              <w:t xml:space="preserve">Daily</w:t>
            </w:r>
          </w:p>
        </w:tc>
        <w:tc>
          <w:tcPr>
            <w:tcW w:w="4836" w:type="dxa"/>
          </w:tcPr>
          <w:p>
            <w:pPr/>
            <w:r>
              <w:t xml:space="preserve">Compare Outlook, Postgres, Sheets; alert on mismatch, never silently overwrite</w:t>
            </w:r>
          </w:p>
        </w:tc>
      </w:tr>
      <w:tr>
        <w:tc>
          <w:tcPr>
            <w:tcW w:w="3093" w:type="dxa"/>
          </w:tcPr>
          <w:p>
            <w:pPr/>
            <w:r>
              <w:t xml:space="preserve">Policy promotion check</w:t>
            </w:r>
          </w:p>
        </w:tc>
        <w:tc>
          <w:tcPr>
            <w:tcW w:w="1431" w:type="dxa"/>
          </w:tcPr>
          <w:p>
            <w:pPr/>
            <w:r>
              <w:t xml:space="preserve">Daily</w:t>
            </w:r>
          </w:p>
        </w:tc>
        <w:tc>
          <w:tcPr>
            <w:tcW w:w="4836" w:type="dxa"/>
          </w:tcPr>
          <w:p>
            <w:pPr/>
            <w:r>
              <w:t xml:space="preserve">Applies promotion/demotion criteria</w:t>
            </w:r>
          </w:p>
        </w:tc>
      </w:tr>
      <w:tr>
        <w:tc>
          <w:tcPr>
            <w:tcW w:w="3093" w:type="dxa"/>
          </w:tcPr>
          <w:p>
            <w:pPr/>
            <w:r>
              <w:t xml:space="preserve">Budget check</w:t>
            </w:r>
          </w:p>
        </w:tc>
        <w:tc>
          <w:tcPr>
            <w:tcW w:w="1431" w:type="dxa"/>
          </w:tcPr>
          <w:p>
            <w:pPr/>
            <w:r>
              <w:t xml:space="preserve">Hourly</w:t>
            </w:r>
          </w:p>
        </w:tc>
        <w:tc>
          <w:tcPr>
            <w:tcW w:w="4836" w:type="dxa"/>
          </w:tcPr>
          <w:p>
            <w:pPr/>
            <w:r>
              <w:t xml:space="preserve">Soft cap hit → pause discovery and search, keep inbound handling</w:t>
            </w:r>
          </w:p>
        </w:tc>
      </w:tr>
      <w:tr>
        <w:tc>
          <w:tcPr>
            <w:tcW w:w="3093" w:type="dxa"/>
          </w:tcPr>
          <w:p>
            <w:pPr/>
            <w:r>
              <w:t xml:space="preserve">Watchdog</w:t>
            </w:r>
          </w:p>
        </w:tc>
        <w:tc>
          <w:tcPr>
            <w:tcW w:w="1431" w:type="dxa"/>
          </w:tcPr>
          <w:p>
            <w:pPr/>
            <w:r>
              <w:t xml:space="preserve">Every 10 min</w:t>
            </w:r>
          </w:p>
        </w:tc>
        <w:tc>
          <w:tcPr>
            <w:tcW w:w="4836" w:type="dxa"/>
          </w:tcPr>
          <w:p>
            <w:pPr/>
            <w:r>
              <w:t xml:space="preserve">Heartbeats stale → alert</w:t>
            </w:r>
          </w:p>
        </w:tc>
      </w:tr>
    </w:tbl>
    <w:p>
      <w:pPr/>
      <w:r>
        <w:rPr>
          <w:b/>
        </w:rPr>
        <w:t xml:space="preserve">Resilience:</w:t>
      </w:r>
      <w:r>
        <w:t xml:space="preserve"> circuit breakers on model API and Graph; dead-letter queue with retry and alert after 3 failures; idempotency keys on every send; workflows replay safely after worker restart.</w:t>
      </w:r>
    </w:p>
    <w:p>
      <w:pPr>
        <w:pStyle w:val="Heading2"/>
      </w:pPr>
      <w:r>
        <w:t xml:space="preserve">Data, integrations, compliance</w:t>
      </w:r>
    </w:p>
    <w:p>
      <w:pPr/>
      <w:r>
        <w:t xml:space="preserve">No data provider, entity, or sending identity exists yet; each is a build step with selection criteria, not an assumption.</w:t>
      </w:r>
    </w:p>
    <w:p>
      <w:pPr/>
      <w:r>
        <w:rPr>
          <w:b/>
        </w:rPr>
        <w:t xml:space="preserve">Data providers to select</w:t>
      </w:r>
      <w:r>
        <w:t xml:space="preserve"> (criteria: coverage in Active markets, API access, cost per record, license permits automated use)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08"/>
        <w:gridCol w:w="4922"/>
        <w:gridCol w:w="1429"/>
      </w:tblGrid>
      <w:tr>
        <w:trPr>
          <w:tblHeader/>
        </w:trPr>
        <w:tc>
          <w:tcPr>
            <w:tcW w:w="3008" w:type="dxa"/>
            <w:shd w:val="clear" w:color="auto" w:fill="F2F2F2"/>
          </w:tcPr>
          <w:p>
            <w:pPr/>
            <w:r>
              <w:t xml:space="preserve">Need</w:t>
            </w:r>
          </w:p>
        </w:tc>
        <w:tc>
          <w:tcPr>
            <w:tcW w:w="4922" w:type="dxa"/>
            <w:shd w:val="clear" w:color="auto" w:fill="F2F2F2"/>
          </w:tcPr>
          <w:p>
            <w:pPr/>
            <w:r>
              <w:t xml:space="preserve">Candidates to evaluate</w:t>
            </w:r>
          </w:p>
        </w:tc>
        <w:tc>
          <w:tcPr>
            <w:tcW w:w="1429" w:type="dxa"/>
            <w:shd w:val="clear" w:color="auto" w:fill="F2F2F2"/>
          </w:tcPr>
          <w:p>
            <w:pPr/>
            <w:r>
              <w:t xml:space="preserve">Feeds</w:t>
            </w:r>
          </w:p>
        </w:tc>
      </w:tr>
      <w:tr>
        <w:tc>
          <w:tcPr>
            <w:tcW w:w="3008" w:type="dxa"/>
          </w:tcPr>
          <w:p>
            <w:pPr/>
            <w:r>
              <w:t xml:space="preserve">Deed / transaction records</w:t>
            </w:r>
          </w:p>
        </w:tc>
        <w:tc>
          <w:tcPr>
            <w:tcW w:w="4922" w:type="dxa"/>
          </w:tcPr>
          <w:p>
            <w:pPr/>
            <w:r>
              <w:t xml:space="preserve">County APIs, ATTOM, PropStream, BatchData</w:t>
            </w:r>
          </w:p>
        </w:tc>
        <w:tc>
          <w:tcPr>
            <w:tcW w:w="1429" w:type="dxa"/>
          </w:tcPr>
          <w:p>
            <w:pPr/>
            <w:r>
              <w:t xml:space="preserve">M1, A1, S1</w:t>
            </w:r>
          </w:p>
        </w:tc>
      </w:tr>
      <w:tr>
        <w:tc>
          <w:tcPr>
            <w:tcW w:w="3008" w:type="dxa"/>
          </w:tcPr>
          <w:p>
            <w:pPr/>
            <w:r>
              <w:t xml:space="preserve">Distress lists</w:t>
            </w:r>
          </w:p>
        </w:tc>
        <w:tc>
          <w:tcPr>
            <w:tcW w:w="4922" w:type="dxa"/>
          </w:tcPr>
          <w:p>
            <w:pPr/>
            <w:r>
              <w:t xml:space="preserve">PropStream, BatchLeads, county tax/probate</w:t>
            </w:r>
          </w:p>
        </w:tc>
        <w:tc>
          <w:tcPr>
            <w:tcW w:w="1429" w:type="dxa"/>
          </w:tcPr>
          <w:p>
            <w:pPr/>
            <w:r>
              <w:t xml:space="preserve">S1</w:t>
            </w:r>
          </w:p>
        </w:tc>
      </w:tr>
      <w:tr>
        <w:tc>
          <w:tcPr>
            <w:tcW w:w="3008" w:type="dxa"/>
          </w:tcPr>
          <w:p>
            <w:pPr/>
            <w:r>
              <w:t xml:space="preserve">Skip trace</w:t>
            </w:r>
          </w:p>
        </w:tc>
        <w:tc>
          <w:tcPr>
            <w:tcW w:w="4922" w:type="dxa"/>
          </w:tcPr>
          <w:p>
            <w:pPr/>
            <w:r>
              <w:t xml:space="preserve">BatchSkipTracing, Tracerfy, PropStream</w:t>
            </w:r>
          </w:p>
        </w:tc>
        <w:tc>
          <w:tcPr>
            <w:tcW w:w="1429" w:type="dxa"/>
          </w:tcPr>
          <w:p>
            <w:pPr/>
            <w:r>
              <w:t xml:space="preserve">S2</w:t>
            </w:r>
          </w:p>
        </w:tc>
      </w:tr>
      <w:tr>
        <w:tc>
          <w:tcPr>
            <w:tcW w:w="3008" w:type="dxa"/>
          </w:tcPr>
          <w:p>
            <w:pPr/>
            <w:r>
              <w:t xml:space="preserve">Comps and AVM</w:t>
            </w:r>
          </w:p>
        </w:tc>
        <w:tc>
          <w:tcPr>
            <w:tcW w:w="4922" w:type="dxa"/>
          </w:tcPr>
          <w:p>
            <w:pPr/>
            <w:r>
              <w:t xml:space="preserve">ATTOM, HouseCanary, RentCast, MLS access via a licensed partner</w:t>
            </w:r>
          </w:p>
        </w:tc>
        <w:tc>
          <w:tcPr>
            <w:tcW w:w="1429" w:type="dxa"/>
          </w:tcPr>
          <w:p>
            <w:pPr/>
            <w:r>
              <w:t xml:space="preserve">A7, D2</w:t>
            </w:r>
          </w:p>
        </w:tc>
      </w:tr>
      <w:tr>
        <w:tc>
          <w:tcPr>
            <w:tcW w:w="3008" w:type="dxa"/>
          </w:tcPr>
          <w:p>
            <w:pPr/>
            <w:r>
              <w:t xml:space="preserve">Listings for D2</w:t>
            </w:r>
          </w:p>
        </w:tc>
        <w:tc>
          <w:tcPr>
            <w:tcW w:w="4922" w:type="dxa"/>
          </w:tcPr>
          <w:p>
            <w:pPr/>
            <w:r>
              <w:t xml:space="preserve">Same as comps, plus off-market from A7 contracts</w:t>
            </w:r>
          </w:p>
        </w:tc>
        <w:tc>
          <w:tcPr>
            <w:tcW w:w="1429" w:type="dxa"/>
          </w:tcPr>
          <w:p>
            <w:pPr/>
            <w:r>
              <w:t xml:space="preserve">D2</w:t>
            </w:r>
          </w:p>
        </w:tc>
      </w:tr>
    </w:tbl>
    <w:p>
      <w:pPr/>
      <w:r>
        <w:rPr>
          <w:b/>
        </w:rPr>
        <w:t xml:space="preserve">Integrations</w:t>
      </w:r>
    </w:p>
    <w:p>
      <w:pPr>
        <w:pStyle w:val="ListParagraph"/>
        <w:numPr>
          <w:ilvl w:val="0"/>
          <w:numId w:val="11"/>
        </w:numPr>
      </w:pPr>
      <w:r>
        <w:t xml:space="preserve">Microsoft Graph: mail read, send, subscriptions; app registered in Entra ID with least privilege; tokens in secrets manager</w:t>
      </w:r>
    </w:p>
    <w:p>
      <w:pPr>
        <w:pStyle w:val="ListParagraph"/>
        <w:numPr>
          <w:ilvl w:val="0"/>
          <w:numId w:val="11"/>
        </w:numPr>
      </w:pPr>
      <w:r>
        <w:t xml:space="preserve">Google Sheets API: service account, one-way write from sync workflow</w:t>
      </w:r>
    </w:p>
    <w:p>
      <w:pPr>
        <w:pStyle w:val="ListParagraph"/>
        <w:numPr>
          <w:ilvl w:val="0"/>
          <w:numId w:val="11"/>
        </w:numPr>
      </w:pPr>
      <w:r>
        <w:t xml:space="preserve">SMS: Twilio or equivalent; A2P 10DLC brand and campaign registration before first send</w:t>
      </w:r>
    </w:p>
    <w:p>
      <w:pPr>
        <w:pStyle w:val="ListParagraph"/>
        <w:numPr>
          <w:ilvl w:val="0"/>
          <w:numId w:val="11"/>
        </w:numPr>
      </w:pPr>
      <w:r>
        <w:t xml:space="preserve">DocuSign: PSA and assignment templates, pre-filled from deal record</w:t>
      </w:r>
    </w:p>
    <w:p>
      <w:pPr>
        <w:pStyle w:val="ListParagraph"/>
        <w:numPr>
          <w:ilvl w:val="0"/>
          <w:numId w:val="11"/>
        </w:numPr>
      </w:pPr>
      <w:r>
        <w:t xml:space="preserve">Web form: FastAPI page on Railway, photo upload to object storage, submission id as idempotency key</w:t>
      </w:r>
    </w:p>
    <w:p>
      <w:pPr>
        <w:pStyle w:val="ListParagraph"/>
        <w:numPr>
          <w:ilvl w:val="0"/>
          <w:numId w:val="11"/>
        </w:numPr>
      </w:pPr>
      <w:r>
        <w:t xml:space="preserve">Zapier parser: behind </w:t>
      </w:r>
      <w:r>
        <w:rPr>
          <w:rStyle w:val="CodeChar"/>
        </w:rPr>
        <w:t xml:space="preserve">ZAPIER_PARSER_ENABLED</w:t>
      </w:r>
      <w:r>
        <w:t xml:space="preserve"> flag, default false</w:t>
      </w:r>
    </w:p>
    <w:p>
      <w:pPr/>
      <w:r>
        <w:rPr>
          <w:b/>
        </w:rPr>
        <w:t xml:space="preserve">Deliverability:</w:t>
      </w:r>
      <w:r>
        <w:t xml:space="preserve"> dedicated sending domain(s) separate from your consulting domain; 2 to 3 week warmup before volume; SPF/DKIM/DMARC; bounce and complaint handling feeds suppression; domain rotation at scale.</w:t>
      </w:r>
    </w:p>
    <w:p>
      <w:pPr/>
      <w:r>
        <w:rPr>
          <w:b/>
        </w:rPr>
        <w:t xml:space="preserve">Compliance</w:t>
      </w:r>
    </w:p>
    <w:p>
      <w:pPr>
        <w:pStyle w:val="ListParagraph"/>
        <w:numPr>
          <w:ilvl w:val="0"/>
          <w:numId w:val="12"/>
        </w:numPr>
      </w:pPr>
      <w:r>
        <w:t xml:space="preserve">CAN-SPAM: truthful headers, sender identity, physical address, working opt-out in every email</w:t>
      </w:r>
    </w:p>
    <w:p>
      <w:pPr>
        <w:pStyle w:val="ListParagraph"/>
        <w:numPr>
          <w:ilvl w:val="0"/>
          <w:numId w:val="12"/>
        </w:numPr>
      </w:pPr>
      <w:r>
        <w:t xml:space="preserve">TCPA / DNC: SMS off until 10DLC registered and consent basis documented per contact; DNC scrub before any SMS</w:t>
      </w:r>
    </w:p>
    <w:p>
      <w:pPr>
        <w:pStyle w:val="ListParagraph"/>
        <w:numPr>
          <w:ilvl w:val="0"/>
          <w:numId w:val="12"/>
        </w:numPr>
      </w:pPr>
      <w:r>
        <w:t xml:space="preserve">Texas: equitable-interest disclosure in all seller-facing material; no advertising a property you do not own or control; per-market legal review before activating a new state</w:t>
      </w:r>
    </w:p>
    <w:p>
      <w:pPr>
        <w:pStyle w:val="ListParagraph"/>
        <w:numPr>
          <w:ilvl w:val="0"/>
          <w:numId w:val="12"/>
        </w:numPr>
      </w:pPr>
      <w:r>
        <w:t xml:space="preserve">Privacy: minimize stored personal data, document sources, honor removal requests, no scraping of prohibited sources</w:t>
      </w:r>
    </w:p>
    <w:p>
      <w:pPr>
        <w:pStyle w:val="ListParagraph"/>
        <w:numPr>
          <w:ilvl w:val="0"/>
          <w:numId w:val="12"/>
        </w:numPr>
      </w:pPr>
      <w:r>
        <w:t xml:space="preserve">AI autonomy: no contracts, earnest money, binding negotiation, or property representations without human action</w:t>
      </w:r>
    </w:p>
    <w:p>
      <w:pPr>
        <w:pStyle w:val="Heading2"/>
      </w:pPr>
      <w:r>
        <w:t xml:space="preserve">Build order</w:t>
      </w:r>
    </w:p>
    <w:p>
      <w:pPr/>
      <w:r>
        <w:t xml:space="preserve">Investor side first so buyer demand exists before any seller outreach; each phase has a gate it must clear.</w:t>
      </w:r>
    </w:p>
    <w:p>
      <w:pPr/>
      <w:r>
        <w:drawing>
          <wp:inline distT="0" distB="0" distL="0" distR="0">
            <wp:extent cx="5486400" cy="1730828"/>
            <wp:docPr id="1" name="image1" descr="build roadmap · 5 phases, 4 gat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build roadmap · 5 phases, 4 gate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3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build roadmap · 5 phases, 4 gates</w:t>
      </w:r>
    </w:p>
    <w:p>
      <w:pPr/>
      <w:r>
        <w:t xml:space="preserve">Phases are sequential; the two live phases run at L0 until promotion criteria are met.</w:t>
      </w:r>
    </w:p>
    <w:p>
      <w:pPr/>
      <w:r>
        <w:rPr>
          <w:b/>
        </w:rPr>
        <w:t xml:space="preserve">Step detail</w:t>
      </w:r>
    </w:p>
    <w:p>
      <w:pPr>
        <w:pStyle w:val="ListParagraph"/>
        <w:numPr>
          <w:ilvl w:val="0"/>
          <w:numId w:val="13"/>
        </w:numPr>
      </w:pPr>
      <w:r>
        <w:t xml:space="preserve">Repo, CI, </w:t>
      </w:r>
      <w:r>
        <w:rPr>
          <w:rStyle w:val="CodeChar"/>
        </w:rPr>
        <w:t xml:space="preserve">.env.example</w:t>
      </w:r>
      <w:r>
        <w:t xml:space="preserve">, requirements matrix (REQUIREMENTS.md with CONFIRMED / PROPOSED / REJECTED / OPEN)</w:t>
      </w:r>
    </w:p>
    <w:p>
      <w:pPr>
        <w:pStyle w:val="ListParagraph"/>
        <w:numPr>
          <w:ilvl w:val="0"/>
          <w:numId w:val="13"/>
        </w:numPr>
      </w:pPr>
      <w:r>
        <w:t xml:space="preserve">Postgres schema and migrations: markets, investors, contacts, buy_boxes (versioned), seller_leads, intakes, offers, offer_verifications, property_candidates, matches, messages, threads, sequences, policies, suppression, qa_reviews, agent_runs, audit_events</w:t>
      </w:r>
    </w:p>
    <w:p>
      <w:pPr>
        <w:pStyle w:val="ListParagraph"/>
        <w:numPr>
          <w:ilvl w:val="0"/>
          <w:numId w:val="13"/>
        </w:numPr>
      </w:pPr>
      <w:r>
        <w:t xml:space="preserve">Temporal worker skeleton, one hello workflow, Railway deploy, health endpoint</w:t>
      </w:r>
    </w:p>
    <w:p>
      <w:pPr>
        <w:pStyle w:val="ListParagraph"/>
        <w:numPr>
          <w:ilvl w:val="0"/>
          <w:numId w:val="13"/>
        </w:numPr>
      </w:pPr>
      <w:r>
        <w:t xml:space="preserve">Graph integration: app registration, webhook + delta poll, draft and send as separate operations</w:t>
      </w:r>
    </w:p>
    <w:p>
      <w:pPr>
        <w:pStyle w:val="ListParagraph"/>
        <w:numPr>
          <w:ilvl w:val="0"/>
          <w:numId w:val="13"/>
        </w:numPr>
      </w:pPr>
      <w:r>
        <w:t xml:space="preserve">Model provider abstraction with per-agent routing and run logging</w:t>
      </w:r>
    </w:p>
    <w:p>
      <w:pPr>
        <w:pStyle w:val="ListParagraph"/>
        <w:numPr>
          <w:ilvl w:val="0"/>
          <w:numId w:val="13"/>
        </w:numPr>
      </w:pPr>
      <w:r>
        <w:t xml:space="preserve">M1, A1, A2 with a mock data provider; real provider swapped in once selected</w:t>
      </w:r>
    </w:p>
    <w:p>
      <w:pPr>
        <w:pStyle w:val="ListParagraph"/>
        <w:numPr>
          <w:ilvl w:val="0"/>
          <w:numId w:val="13"/>
        </w:numPr>
      </w:pPr>
      <w:r>
        <w:t xml:space="preserve">A3 InvestorSequence workflow; A4, A5; policy engine; review queue page; daily digest</w:t>
      </w:r>
    </w:p>
    <w:p>
      <w:pPr>
        <w:pStyle w:val="ListParagraph"/>
        <w:numPr>
          <w:ilvl w:val="0"/>
          <w:numId w:val="13"/>
        </w:numPr>
      </w:pPr>
      <w:r>
        <w:t xml:space="preserve">Sheets sync; Zapier path behind flag</w:t>
      </w:r>
    </w:p>
    <w:p>
      <w:pPr>
        <w:pStyle w:val="ListParagraph"/>
        <w:numPr>
          <w:ilvl w:val="0"/>
          <w:numId w:val="13"/>
        </w:numPr>
      </w:pPr>
      <w:r>
        <w:t xml:space="preserve">Synthetic pilot: 10 to 20 fake investors, test mailboxes; promote to live L0</w:t>
      </w:r>
    </w:p>
    <w:p>
      <w:pPr>
        <w:pStyle w:val="ListParagraph"/>
        <w:numPr>
          <w:ilvl w:val="0"/>
          <w:numId w:val="13"/>
        </w:numPr>
      </w:pPr>
      <w:r>
        <w:t xml:space="preserve">S1, S2, S3 SellerSequence; web form with photo upload; S4 intake</w:t>
      </w:r>
    </w:p>
    <w:p>
      <w:pPr>
        <w:pStyle w:val="ListParagraph"/>
        <w:numPr>
          <w:ilvl w:val="0"/>
          <w:numId w:val="13"/>
        </w:numPr>
      </w:pPr>
      <w:r>
        <w:t xml:space="preserve">A7 with all six verification passes; S5; D1, D2</w:t>
      </w:r>
    </w:p>
    <w:p>
      <w:pPr>
        <w:pStyle w:val="ListParagraph"/>
        <w:numPr>
          <w:ilvl w:val="0"/>
          <w:numId w:val="13"/>
        </w:numPr>
      </w:pPr>
      <w:r>
        <w:t xml:space="preserve">DocuSign templates; S6; deadline alerts</w:t>
      </w:r>
    </w:p>
    <w:p>
      <w:pPr>
        <w:pStyle w:val="ListParagraph"/>
        <w:numPr>
          <w:ilvl w:val="0"/>
          <w:numId w:val="13"/>
        </w:numPr>
      </w:pPr>
      <w:r>
        <w:t xml:space="preserve">Agent eval harness (golden test sets per agent); learning loop on outcomes</w:t>
      </w:r>
    </w:p>
    <w:p>
      <w:pPr>
        <w:pStyle w:val="ListParagraph"/>
        <w:numPr>
          <w:ilvl w:val="0"/>
          <w:numId w:val="13"/>
        </w:numPr>
      </w:pPr>
      <w:r>
        <w:t xml:space="preserve">Seller synthetic pilot; promote to live L0</w:t>
      </w:r>
    </w:p>
    <w:p>
      <w:pPr>
        <w:pStyle w:val="Heading2"/>
      </w:pPr>
      <w:r>
        <w:t xml:space="preserve">Pre-launch checklist and open decisions</w:t>
      </w:r>
    </w:p>
    <w:p>
      <w:pPr/>
      <w:r>
        <w:t xml:space="preserve">These are yours to do or decide; Claude Code will build around them and stop at each as a human-action checkpoint.</w:t>
      </w:r>
    </w:p>
    <w:p>
      <w:pPr/>
      <w:r>
        <w:rPr>
          <w:b/>
        </w:rPr>
        <w:t xml:space="preserve">Pre-launch (start week 1; gates week 4 and week 8)</w:t>
      </w:r>
    </w:p>
    <w:p>
      <w:pPr>
        <w:pStyle w:val="ListParagraph"/>
        <w:numPr>
          <w:ilvl w:val="0"/>
          <w:numId w:val="14"/>
        </w:numPr>
      </w:pPr>
      <w:r>
        <w:t xml:space="preserve">☐ Form LLC, get EIN</w:t>
      </w:r>
    </w:p>
    <w:p>
      <w:pPr>
        <w:pStyle w:val="ListParagraph"/>
        <w:numPr>
          <w:ilvl w:val="0"/>
          <w:numId w:val="14"/>
        </w:numPr>
      </w:pPr>
      <w:r>
        <w:t xml:space="preserve">☐ Business physical address (CAN-SPAM, 10DLC)</w:t>
      </w:r>
    </w:p>
    <w:p>
      <w:pPr>
        <w:pStyle w:val="ListParagraph"/>
        <w:numPr>
          <w:ilvl w:val="0"/>
          <w:numId w:val="14"/>
        </w:numPr>
      </w:pPr>
      <w:r>
        <w:t xml:space="preserve">☐ Business bank account</w:t>
      </w:r>
    </w:p>
    <w:p>
      <w:pPr>
        <w:pStyle w:val="ListParagraph"/>
        <w:numPr>
          <w:ilvl w:val="0"/>
          <w:numId w:val="14"/>
        </w:numPr>
      </w:pPr>
      <w:r>
        <w:t xml:space="preserve">☐ Buy dedicated sending domain(s); set SPF/DKIM/DMARC; begin warmup</w:t>
      </w:r>
    </w:p>
    <w:p>
      <w:pPr>
        <w:pStyle w:val="ListParagraph"/>
        <w:numPr>
          <w:ilvl w:val="0"/>
          <w:numId w:val="14"/>
        </w:numPr>
      </w:pPr>
      <w:r>
        <w:t xml:space="preserve">☐ Microsoft 365 business mailbox on the sending domain; confirm account type</w:t>
      </w:r>
    </w:p>
    <w:p>
      <w:pPr>
        <w:pStyle w:val="ListParagraph"/>
        <w:numPr>
          <w:ilvl w:val="0"/>
          <w:numId w:val="14"/>
        </w:numPr>
      </w:pPr>
      <w:r>
        <w:t xml:space="preserve">☐ Google account and Sheet for the operator view</w:t>
      </w:r>
    </w:p>
    <w:p>
      <w:pPr>
        <w:pStyle w:val="ListParagraph"/>
        <w:numPr>
          <w:ilvl w:val="0"/>
          <w:numId w:val="14"/>
        </w:numPr>
      </w:pPr>
      <w:r>
        <w:t xml:space="preserve">☐ Temporal Cloud account</w:t>
      </w:r>
    </w:p>
    <w:p>
      <w:pPr>
        <w:pStyle w:val="ListParagraph"/>
        <w:numPr>
          <w:ilvl w:val="0"/>
          <w:numId w:val="14"/>
        </w:numPr>
      </w:pPr>
      <w:r>
        <w:t xml:space="preserve">☐ Railway account</w:t>
      </w:r>
    </w:p>
    <w:p>
      <w:pPr>
        <w:pStyle w:val="ListParagraph"/>
        <w:numPr>
          <w:ilvl w:val="0"/>
          <w:numId w:val="14"/>
        </w:numPr>
      </w:pPr>
      <w:r>
        <w:t xml:space="preserve">☐ Model API key(s)</w:t>
      </w:r>
    </w:p>
    <w:p>
      <w:pPr>
        <w:pStyle w:val="ListParagraph"/>
        <w:numPr>
          <w:ilvl w:val="0"/>
          <w:numId w:val="14"/>
        </w:numPr>
      </w:pPr>
      <w:r>
        <w:t xml:space="preserve">☐ Select and contract: deed/transaction data provider</w:t>
      </w:r>
    </w:p>
    <w:p>
      <w:pPr>
        <w:pStyle w:val="ListParagraph"/>
        <w:numPr>
          <w:ilvl w:val="0"/>
          <w:numId w:val="14"/>
        </w:numPr>
      </w:pPr>
      <w:r>
        <w:t xml:space="preserve">☐ Select and contract: skip-trace provider (before seller phase)</w:t>
      </w:r>
    </w:p>
    <w:p>
      <w:pPr>
        <w:pStyle w:val="ListParagraph"/>
        <w:numPr>
          <w:ilvl w:val="0"/>
          <w:numId w:val="14"/>
        </w:numPr>
      </w:pPr>
      <w:r>
        <w:t xml:space="preserve">☐ Select and contract: comps/AVM provider (before seller phase)</w:t>
      </w:r>
    </w:p>
    <w:p>
      <w:pPr>
        <w:pStyle w:val="ListParagraph"/>
        <w:numPr>
          <w:ilvl w:val="0"/>
          <w:numId w:val="14"/>
        </w:numPr>
      </w:pPr>
      <w:r>
        <w:t xml:space="preserve">☐ Twilio account; 10DLC brand and campaign registration (before any SMS)</w:t>
      </w:r>
    </w:p>
    <w:p>
      <w:pPr>
        <w:pStyle w:val="ListParagraph"/>
        <w:numPr>
          <w:ilvl w:val="0"/>
          <w:numId w:val="14"/>
        </w:numPr>
      </w:pPr>
      <w:r>
        <w:t xml:space="preserve">☐ DocuSign account; PSA and assignment templates reviewed by a TX attorney</w:t>
      </w:r>
    </w:p>
    <w:p>
      <w:pPr>
        <w:pStyle w:val="ListParagraph"/>
        <w:numPr>
          <w:ilvl w:val="0"/>
          <w:numId w:val="14"/>
        </w:numPr>
      </w:pPr>
      <w:r>
        <w:t xml:space="preserve">☐ Title company per Active market that handles assignments</w:t>
      </w:r>
    </w:p>
    <w:p>
      <w:pPr>
        <w:pStyle w:val="ListParagraph"/>
        <w:numPr>
          <w:ilvl w:val="0"/>
          <w:numId w:val="14"/>
        </w:numPr>
      </w:pPr>
      <w:r>
        <w:t xml:space="preserve">☐ Approve sender identity, outreach templates, send windows, daily caps</w:t>
      </w:r>
    </w:p>
    <w:p>
      <w:pPr>
        <w:pStyle w:val="ListParagraph"/>
        <w:numPr>
          <w:ilvl w:val="0"/>
          <w:numId w:val="14"/>
        </w:numPr>
      </w:pPr>
      <w:r>
        <w:t xml:space="preserve">☐ Approve first Active markets from M1's initial run</w:t>
      </w:r>
    </w:p>
    <w:p>
      <w:pPr/>
      <w:r>
        <w:rPr>
          <w:b/>
        </w:rPr>
        <w:t xml:space="preserve">Open decisions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858"/>
        <w:gridCol w:w="5501"/>
      </w:tblGrid>
      <w:tr>
        <w:trPr>
          <w:tblHeader/>
        </w:trPr>
        <w:tc>
          <w:tcPr>
            <w:tcW w:w="3858" w:type="dxa"/>
            <w:shd w:val="clear" w:color="auto" w:fill="F2F2F2"/>
          </w:tcPr>
          <w:p>
            <w:pPr/>
            <w:r>
              <w:t xml:space="preserve">Decision</w:t>
            </w:r>
          </w:p>
        </w:tc>
        <w:tc>
          <w:tcPr>
            <w:tcW w:w="5501" w:type="dxa"/>
            <w:shd w:val="clear" w:color="auto" w:fill="F2F2F2"/>
          </w:tcPr>
          <w:p>
            <w:pPr/>
            <w:r>
              <w:t xml:space="preserve">Default if you do not decide</w:t>
            </w:r>
          </w:p>
        </w:tc>
      </w:tr>
      <w:tr>
        <w:tc>
          <w:tcPr>
            <w:tcW w:w="3858" w:type="dxa"/>
          </w:tcPr>
          <w:p>
            <w:pPr/>
            <w:r>
              <w:t xml:space="preserve">Assignment fee target per deal</w:t>
            </w:r>
          </w:p>
        </w:tc>
        <w:tc>
          <w:tcPr>
            <w:tcW w:w="5501" w:type="dxa"/>
          </w:tcPr>
          <w:p>
            <w:pPr/>
            <w:r>
              <w:t xml:space="preserve">$10,000</w:t>
            </w:r>
          </w:p>
        </w:tc>
      </w:tr>
      <w:tr>
        <w:tc>
          <w:tcPr>
            <w:tcW w:w="3858" w:type="dxa"/>
          </w:tcPr>
          <w:p>
            <w:pPr/>
            <w:r>
              <w:rPr>
                <w:rStyle w:val="CodeChar"/>
              </w:rPr>
              <w:t xml:space="preserve">market_pct</w:t>
            </w:r>
            <w:r>
              <w:t xml:space="preserve"> for MAO</w:t>
            </w:r>
          </w:p>
        </w:tc>
        <w:tc>
          <w:tcPr>
            <w:tcW w:w="5501" w:type="dxa"/>
          </w:tcPr>
          <w:p>
            <w:pPr/>
            <w:r>
              <w:t xml:space="preserve">0.70</w:t>
            </w:r>
          </w:p>
        </w:tc>
      </w:tr>
      <w:tr>
        <w:tc>
          <w:tcPr>
            <w:tcW w:w="3858" w:type="dxa"/>
          </w:tcPr>
          <w:p>
            <w:pPr/>
            <w:r>
              <w:t xml:space="preserve">Negotiation room</w:t>
            </w:r>
          </w:p>
        </w:tc>
        <w:tc>
          <w:tcPr>
            <w:tcW w:w="5501" w:type="dxa"/>
          </w:tcPr>
          <w:p>
            <w:pPr/>
            <w:r>
              <w:t xml:space="preserve">7%</w:t>
            </w:r>
          </w:p>
        </w:tc>
      </w:tr>
      <w:tr>
        <w:tc>
          <w:tcPr>
            <w:tcW w:w="3858" w:type="dxa"/>
          </w:tcPr>
          <w:p>
            <w:pPr/>
            <w:r>
              <w:t xml:space="preserve">Investor follow-up interval</w:t>
            </w:r>
          </w:p>
        </w:tc>
        <w:tc>
          <w:tcPr>
            <w:tcW w:w="5501" w:type="dxa"/>
          </w:tcPr>
          <w:p>
            <w:pPr/>
            <w:r>
              <w:t xml:space="preserve">4 days</w:t>
            </w:r>
          </w:p>
        </w:tc>
      </w:tr>
      <w:tr>
        <w:tc>
          <w:tcPr>
            <w:tcW w:w="3858" w:type="dxa"/>
          </w:tcPr>
          <w:p>
            <w:pPr/>
            <w:r>
              <w:t xml:space="preserve">Seller follow-up intervals</w:t>
            </w:r>
          </w:p>
        </w:tc>
        <w:tc>
          <w:tcPr>
            <w:tcW w:w="5501" w:type="dxa"/>
          </w:tcPr>
          <w:p>
            <w:pPr/>
            <w:r>
              <w:t xml:space="preserve">3 / 7 / 14 days</w:t>
            </w:r>
          </w:p>
        </w:tc>
      </w:tr>
      <w:tr>
        <w:tc>
          <w:tcPr>
            <w:tcW w:w="3858" w:type="dxa"/>
          </w:tcPr>
          <w:p>
            <w:pPr/>
            <w:r>
              <w:t xml:space="preserve">Daily send caps at L1</w:t>
            </w:r>
          </w:p>
        </w:tc>
        <w:tc>
          <w:tcPr>
            <w:tcW w:w="5501" w:type="dxa"/>
          </w:tcPr>
          <w:p>
            <w:pPr/>
            <w:r>
              <w:t xml:space="preserve">50 investor, 200 seller email</w:t>
            </w:r>
          </w:p>
        </w:tc>
      </w:tr>
      <w:tr>
        <w:tc>
          <w:tcPr>
            <w:tcW w:w="3858" w:type="dxa"/>
          </w:tcPr>
          <w:p>
            <w:pPr/>
            <w:r>
              <w:t xml:space="preserve">Soft budget cap</w:t>
            </w:r>
          </w:p>
        </w:tc>
        <w:tc>
          <w:tcPr>
            <w:tcW w:w="5501" w:type="dxa"/>
          </w:tcPr>
          <w:p>
            <w:pPr/>
            <w:r>
              <w:t xml:space="preserve">$1,500/mo, alert at 80%</w:t>
            </w:r>
          </w:p>
        </w:tc>
      </w:tr>
      <w:tr>
        <w:tc>
          <w:tcPr>
            <w:tcW w:w="3858" w:type="dxa"/>
          </w:tcPr>
          <w:p>
            <w:pPr/>
            <w:r>
              <w:t xml:space="preserve">Markets to seed M1 with</w:t>
            </w:r>
          </w:p>
        </w:tc>
        <w:tc>
          <w:tcPr>
            <w:tcW w:w="5501" w:type="dxa"/>
          </w:tcPr>
          <w:p>
            <w:pPr/>
            <w:r>
              <w:t xml:space="preserve">Houston plus the 20 largest Sunbelt and Midwest metros</w:t>
            </w:r>
          </w:p>
        </w:tc>
      </w:tr>
    </w:tbl>
    <w:p>
      <w:pPr>
        <w:pStyle w:val="Heading2"/>
      </w:pPr>
      <w:r>
        <w:t xml:space="preserve">Prompt for Claude Code</w:t>
      </w:r>
    </w:p>
    <w:p>
      <w:pPr/>
      <w:r>
        <w:t xml:space="preserve">Export this doc as Markdown into the project folder alongside the two v1 Word documents, open Claude Code there, and paste the block below.</w:t>
      </w:r>
    </w:p>
    <w:p>
      <w:pPr>
        <w:pStyle w:val="Code"/>
      </w:pPr>
      <w:bookmarkStart w:id="1" w:name="bongo_lang_markdown_1"/>
      <w:bookmarkEnd w:id="1"/>
      <w:r>
        <w:t xml:space="preserve">You are the lead engineer for a production real estate wholesaling automation system. Three documents are in this folder: Wholesale_Automation_Master_Spec_v1.docx (product intent), Claude_Code_Wholesaling_Build_Guide_v1.docx (original technical plan), and Wholesaling_Automation_Architecture_v2.md (current architecture; it supersedes v1 wherever they conflict). Read all three completely before writing any code.</w:t>
        <w:br/>
        <w:br/>
        <w:t xml:space="preserve">First deliverable: REQUIREMENTS.md listing every requirement from the three documents with a status of CONFIRMED, PROPOSED, REJECTED, or OPEN and the source document. Never silently replace a user decision; where v2 overrides v1, mark the v1 item REJECTED with the reason. Stop and show me this file before continuing.</w:t>
        <w:br/>
        <w:br/>
        <w:t xml:space="preserve">Then implement the v2 Build order in sequence. Stack: Python 3.12, FastAPI, PostgreSQL, Temporal (Python SDK), Railway, Microsoft Graph, Google Sheets API, provider-agnostic model layer defaulting to Anthropic. Use a multi-agent development workflow if available with separate owners for architecture, integrations, agent logic, QA/testing, and deployment, and integrate and review all contributions.</w:t>
        <w:br/>
        <w:br/>
        <w:t xml:space="preserve">Rules:</w:t>
        <w:br/>
        <w:t xml:space="preserve">- Do not assume any credentials, accounts, or paid services exist. Create .env.example, SETUP.md, and a human-action checkpoint for each; stop at each checkpoint.</w:t>
        <w:br/>
        <w:t xml:space="preserve">- Build every integration behind an interface with a mock implementation so tests and the synthetic pilot run without real services.</w:t>
        <w:br/>
        <w:t xml:space="preserve">- Implement the autonomy policy table exactly as in v2: same code path at every level, policy decides send vs. queue_for_human. Default every action to L0.</w:t>
        <w:br/>
        <w:t xml:space="preserve">- Implement A7 with all six verification passes and the gate list as written; the verification record is persisted with every offer.</w:t>
        <w:br/>
        <w:t xml:space="preserve">- Every outbound send is idempotent and logged. Every agent run is logged with prompt hash, model, tokens, cost, and output.</w:t>
        <w:br/>
        <w:t xml:space="preserve">- No live messages, no purchases, no SMS, no contract or earnest-money automation at any point in this build.</w:t>
        <w:br/>
        <w:t xml:space="preserve">- Zapier parser path exists behind ZAPIER_PARSER_ENABLED, default false.</w:t>
        <w:br/>
        <w:t xml:space="preserve">- After each milestone, report: files implemented, tests passing, blocked items, and exact next steps. Do not claim 24/7 operation until the Railway deployment is verified with a restart test.</w:t>
        <w:br/>
        <w:br/>
        <w:t xml:space="preserve">Start with Build order steps 1 through 3. Ask before making any architectural choice not covered by v2.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0"/>
  </w:num>
  <w:num w:numId="11">
    <w:abstractNumId w:val="0"/>
  </w:num>
  <w:num w:numId="12">
    <w:abstractNumId w:val="0"/>
  </w:num>
  <w:num w:numId="13">
    <w:abstractNumId w:val="1"/>
    <w:lvlOverride w:ilvl="0">
      <w:startOverride w:val="1"/>
    </w:lvlOverride>
  </w:num>
  <w:num w:numId="1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Wholesaling Automation Architecture v2</dc:title>
  <dc:description>Claude Docs node/b6743669-37ca@14 docx-w7</dc:description>
  <cp:revision>14</cp:revision>
</cp:coreProperties>
</file>