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经营地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址（坐落地点、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地面积、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自有或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是否已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对外抵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位于福州市马尾区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罗星东路2号海峡经贸广场1#楼A615室（自贸试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验区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内），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面积____平。（自有）厂房/办公楼，占地面积__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__㎡，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建筑面积____㎡，已取得土地证（已收集并核实相关权证，权证号：____）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未抵押/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有抵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押（抵押_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_银行）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。（租用）厂房/办公楼，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租用____公司（关联企业/非关联企业）土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地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厂房总面积____平，年租金____万，按月/季缴纳，已收集租赁合同并核对银行租金流水（租赁信息核对无误）。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60105F5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授信条件1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授信条件2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如未落实，请说明原因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如未落实，请说明原因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）生产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分析：公司拥有机器设备约____台（套），包含____生产线____套、全自动____机2台，半自动生产线____套等设备，年产约____万吨____（产品），____万吨____（产品）。企业2022-2024年产能利用率分别为65.32%、65.16%、64.12%，产销率约分别为98.09%、102.55%、98.15%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943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19.77%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186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3.90%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172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3.61%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90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1.88%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89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1116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10.02%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9.92%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572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5.07%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396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3.51%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356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2.99%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财报销售收入与纳税申报表合计收入一致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纳税申报表合计收入与财报销售收入一致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纳税收入占财报百分比均为100%，数据一致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款人近三年财务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数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据，其中2023年年报由德赢（福建）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会计师事务所审计（出具无保留意见）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、2024年年报由德赢（福建）会计师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事务所审计（出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具无保留意见），因为____原因20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4年更换审计所：（注意：列表填写完整财务科目，表格根据实际情况增减科目）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69"/>
              <w:gridCol w:w="1523"/>
              <w:gridCol w:w="1525"/>
              <w:gridCol w:w="1523"/>
              <w:gridCol w:w="1352"/>
              <w:gridCol w:w="1352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02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03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02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623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623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623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2025年末(新增)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0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0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0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62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2025应收账款为7430万元，较20249253万元变动-1823万元（-19.7%）。材料未提供应收账款明细、账龄分析、前五大客户及期后回款情况，建议补充上述材料以核实构成及变动原因。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2025其他应收款为2774万元，较20243522万元变动-748万元（-21.2%）。材料未提供其他应收款明细（往来单位/性质/账龄）及期后回收情况，建议补充明细后核实变动原因。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2025存货为2192万元，较20241166万元变动1026万元（88.0%）。材料未提供存货明细、库龄及跌价准备信息，建议补充存货构成与库龄资料后核实变动原因。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2025长期投资为3123万元，较20242518万元变动605万元（24.0%）。材料未提供长期投资明细、被投单位情况及投资协议/出资证明等，建议补充后核实变动原因。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2025应付账款为1026万元，较20242333万元变动-1307万元（-56.0%）。材料未提供应付账款明细、账龄及期后付款情况，建议补充供应商明细与付款记录后核实变动原因。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2025其他应付款为168万元，较2024648万元变动-480万元（-74.1%）。材料未提供其他应付款明细（往来单位/性质）及期后偿付情况，建议补充明细后核实变动原因。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 从财务数据看，2025营业收入为10010万元，较20248712万元变动1298万元（14.9%）。材料未提供收入结构（按产品/项目/客户）、主要合同/订单及结算回款明细，建议补充后核实变动原因。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 2025营业收入10010万元，净利润494万元，净利率4.9%，较2024净利率3.8%。材料未提供成本费用明细、收入结构及非经常性损益说明，建议补充后核实盈利能力变动原因。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）其他变动较大的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财务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指标（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包括但不限于预付账款、预收账款等，如有请说明）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材料未提供可用于识别其他大额波动科目的完整明细（如预付账款、预收账款等）及变动原因说明，建议补充相关科目明细与原因说明后核实。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公司资产规模在2023年及2024年保持小幅增长，至2025年末资产总额为16,956万元，较2024年末下降8.72%。负债结构方面，资产负债率由2022年的53.29%逐年下降至2025年末的42.5%，处于行业健康水平；负债总额亦从2023年的9,14万元降至2025年末的7,207万元，显示其主动压降杠杆。资产流动性方面，2025年末流动资产为13,110万元，占总资产比重较高，流动比率与速动比率分别为1.82和1.51，短期偿债能力指标持续改善，但流动比率仍略低于2.0的优秀基准。公司主营业务收入自2022年的21,198万元连续两年大幅下滑，2024年仅为8,712万元，2025年虽回升至10,10万元，同比增长14.9%，但整体规模仍远低于前期水平。盈利能力方面，毛利率从2023年的27.3%显著提升至2024年的38.8%并维持在2025年的38.02%，显示产品结构或成本控制有所优化。然而，净利率始终偏低，2025年为4.94%，净利润绝对值在2025年虽同比增长50.15%至494万元，但相较于收入高峰期的2022年（净利润983万元）仍有较大差距，盈利规模偏弱。公司短期偿债能力指标持续向好，2025年末流动比率与速动比率分别达1.82和1.51，短期支付风险可控。但运营效率存在显著风险，应收账款周转天数自2022年的76.0天急剧恶化至2024年的388.0天，2025年虽降至271.0天，但仍远超180天的风险警戒线，回款能力严重不足。同时，存货周转天数在2025年回升至129.0天，运营周期拉长，对流动资金形成较大占用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6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材料中未涉及中长期借款还款计划。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7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材料中未提及不良记录。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commentRangeStart w:id="1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commentRangeStart w:id="1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综合效益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包括但不限于：对公有效户、代发签约及发薪量、日均存款、基本户、其他派生业务等）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截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至目前，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企业在我行日均存款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，折对公有效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____名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员工在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我行签约代发，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上年发薪量____万元，综合效益较好。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6148F89F">
            <w:commentRangeStart w:id="2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计企业在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我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行可实现日均存款____万元，折对公有效户年___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户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工可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预计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可带来年度发薪量____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万元，整体综合效益较好。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材料中未提及申请中期流动资金贷款。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2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材料中未提及测算数据调整。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2025年经营活动产生的现金流量净额为791万元，经营活动现金流入14806万元，经营活动现金流出14015万元，经营活动现金流可覆盖日常经营支出。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材料中未提及抵质押物及其他渠道现金流。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2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23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24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24"/>
            <w:r>
              <w:rPr>
                <w:rStyle w:val="CommentReference"/>
              </w:rPr>
              <w:commentReference w:id="24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2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6AC425A6">
            <w:commentRangeStart w:id="2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 w14:paraId="2FC82B07">
            <w:commentRangeStart w:id="2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7"/>
            <w:r>
              <w:rPr>
                <w:rStyle w:val="CommentReference"/>
              </w:rPr>
              <w:commentReference w:id="27"/>
            </w:r>
          </w:p>
          <w:p w14:paraId="269107E9">
            <w:commentRangeStart w:id="2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8"/>
            <w:r>
              <w:rPr>
                <w:rStyle w:val="CommentReference"/>
              </w:rPr>
              <w:commentReference w:id="28"/>
            </w:r>
          </w:p>
          <w:p w14:paraId="3096CC3B">
            <w:commentRangeStart w:id="29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3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30"/>
            <w:r>
              <w:rPr>
                <w:rStyle w:val="CommentReference"/>
              </w:rPr>
              <w:commentReference w:id="30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3T10:50:51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3T10:50:51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3T10:50:51Z" w:initials="Agent">
    <w:p>
      <w:r>
        <w:rPr>
          <w:rStyle w:val="CommentReference"/>
        </w:rPr>
        <w:annotationRef/>
      </w:r>
      <w:r>
        <w:t xml:space="preserve">该处“企业成立于”仍为空白，请人工确认。</w:t>
      </w:r>
    </w:p>
  </w:comment>
  <w:comment w:id="4" w:author="信贷报告 Agent" w:date="2026-04-03T10:50:51Z" w:initials="Agent">
    <w:p>
      <w:r>
        <w:rPr>
          <w:rStyle w:val="CommentReference"/>
        </w:rPr>
        <w:annotationRef/>
      </w:r>
      <w:r>
        <w:t xml:space="preserve">该处“排污许可证（编号”仍为空白，请人工确认。</w:t>
      </w:r>
    </w:p>
  </w:comment>
  <w:comment w:id="5" w:author="信贷报告 Agent" w:date="2026-04-03T10:50:51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6" w:author="信贷报告 Agent" w:date="2026-04-03T10:50:51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7" w:author="信贷报告 Agent" w:date="2026-04-03T10:50:51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8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9" w:author="信贷报告 Agent" w:date="2026-04-03T10:50:51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10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11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该处“公司拥有机器设备约”仍为空白，请人工确认。</w:t>
      </w:r>
    </w:p>
  </w:comment>
  <w:comment w:id="12" w:author="信贷报告 Agent" w:date="2026-04-03T10:50:51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3" w:author="信贷报告 Agent" w:date="2026-04-03T10:50:51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4" w:author="信贷报告 Agent" w:date="2026-04-03T10:50:51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5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该处“因为”仍为空白，请人工确认。</w:t>
      </w:r>
    </w:p>
  </w:comment>
  <w:comment w:id="16" w:author="信贷报告 Agent" w:date="2026-04-03T10:50:51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7" w:author="信贷报告 Agent" w:date="2026-04-03T10:50:51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8" w:author="信贷报告 Agent" w:date="2026-04-03T10:50:51Z" w:initials="Agent">
    <w:p>
      <w:r>
        <w:rPr>
          <w:rStyle w:val="CommentReference"/>
        </w:rPr>
        <w:annotationRef/>
      </w:r>
      <w:r>
        <w:t xml:space="preserve">该处“3.实控人配偶情况： 陈____ ，中国”仍为空白，请人工确认。</w:t>
      </w:r>
    </w:p>
  </w:comment>
  <w:comment w:id="19" w:author="信贷报告 Agent" w:date="2026-04-03T10:50:51Z" w:initials="Agent">
    <w:p>
      <w:r>
        <w:rPr>
          <w:rStyle w:val="CommentReference"/>
        </w:rPr>
        <w:annotationRef/>
      </w:r>
      <w:r>
        <w:t xml:space="preserve">该处“企业在我行日均存款”仍为空白，请人工确认。</w:t>
      </w:r>
    </w:p>
  </w:comment>
  <w:comment w:id="20" w:author="信贷报告 Agent" w:date="2026-04-03T10:50:51Z" w:initials="Agent">
    <w:p>
      <w:r>
        <w:rPr>
          <w:rStyle w:val="CommentReference"/>
        </w:rPr>
        <w:annotationRef/>
      </w:r>
      <w:r>
        <w:t xml:space="preserve">该处“企业在我行可实现日均存款”仍为空白，请人工确认。</w:t>
      </w:r>
    </w:p>
  </w:comment>
  <w:comment w:id="21" w:author="信贷报告 Agent" w:date="2026-04-03T10:50:51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22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23" w:author="信贷报告 Agent" w:date="2026-04-03T10:50:51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24" w:author="信贷报告 Agent" w:date="2026-04-03T10:50:51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25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26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7" w:author="信贷报告 Agent" w:date="2026-04-03T10:50:51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8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9" w:author="信贷报告 Agent" w:date="2026-04-03T10:50:51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30" w:author="信贷报告 Agent" w:date="2026-04-03T10:50:51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