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经营地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址（坐落地点、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地面积、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对外抵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位于福州市马尾区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罗星东路2号海峡经贸广场1#楼A615室（自贸试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验区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面积____平。（自有）厂房/办公楼，占地面积__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__㎡，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建筑面积____㎡，已取得土地证（已收集并核实相关权证，权证号：____）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未抵押/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有抵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押（抵押_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_银行）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。（租用）厂房/办公楼，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租用____公司（关联企业/非关联企业）土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地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厂房总面积____平，年租金____万，按月/季缴纳，已收集租赁合同并核对银行租金流水（租赁信息核对无误）。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实控人____，持股比例____%。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60105F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具体落实情况2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具体落实情况2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有）生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产分析：公司拥有机器设备约____台（套），包含____生产线____套、全自动____机2台，半自动生产线____套等设备，年产约____万吨____（产品），____万吨____（产品）。企业2022-2024年产能利用率分别为____、____、____，产销率约分别为____、____、____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财报销售收入与纳税申报表合计收入一致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纳税申报表合计收入与财报销售收入一致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纳税收入占财报销售收入比例为100%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款人近三年财务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数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据，其中2023年年报由德赢（福建）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会计师事务所审计（出具无保留意见）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、2024年年报由德赢（福建）会计师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事务所审计（出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具无保留意见），因为____原因20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4年更换审计所：（注意：列表填写完整财务科目，表格根据实际情况增减科目）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2025年末(新增)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应收账款2025年末为7430万元，较2024年末的9253万元下降19.7%，材料未提供具体构成及变动原因，需补充账龄分析及主要欠款方明细。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其他应收款2025年末为2774万元，较2024年末3522万元下降748万元，降幅21.2%，主要系收回部分往来款所致。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存货2025年末为2192万元，较2024年末的1166万元大幅增加1026万元（增幅88.0%），但材料未提供具体构成及变动原因，需补充存货明细及库龄分析。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长期投资2025年末为3123万元，较2024年末2518万元增加605万元，增幅24.0%。材料未提供长期投资的构成明细及具体变动原因，需补充相关说明。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应付账款由2024年的2333万元大幅下降至2025年的1026万元，降幅达56%，材料未提供具体构成及变动原因，需补充供应商结算政策变化或采购付款安排等说明。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其他应付款2025年末为168万元，较2024年末的648万元大幅下降480万元，降幅74.1%，但材料未提供其具体构成及变动原因，需补充明细说明。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从财务数据看，2025营业收入为10010万元，较20248712万元变动1298万元（14.9%）。材料未提供收入结构（按产品/项目/客户）、主要合同/订单及结算回款明细，建议补充后核实变动原因。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从资产负债结构看，公司资产规模在2023至2024年小幅增长后，于2025年末回落至16,956万元，同比下降8.72%。资产负债率呈下降趋势，从2022年的53.29%降至2025年末的42.5%，负债结构持续优化，负债总额较上年末下降22.67%至7,207万元。公司资产以流动资产为主，2025年末流动比率为1.82，速动比率为1.51，短期偿债能力指标处于良好水平，但需关注期末货币资金仅286万元，流动性储备偏紧。盈利能力方面，公司主营业务收入自2022年的21,198万元连续两年下滑后，于2025年末回升至10,10万元，同比增长14.9%。毛利率水平较高且相对稳定，近三年维持在27.3%至38.8%之间，2025年末为38.02%。净利率在2023年降至3.24%的低点后逐步回升，2025年末达到4.94%，净利润同比增长50.15%至494万元，显示盈利状况有所改善，但整体净利率仍低于行业良好水平。偿债与运营效率方面，公司短期偿债指标（流动比率、速动比率）持续改善，但运营效率存在明显短板。应收账款周转天数自2022年的76天大幅攀升至2024年的388天，2025年末虽降至271天，但仍远超180天的风险警戒线，回款速度极慢，占用了大量营运资金。【外部信息】尽管当前政策环境支持中小企业发展，但企业自身应收账款管理风险突出。同时，存货周转天数在2024年改善至80天后，2025年末又反弹至129天，运营效率波动较大，对资金周转构成压力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4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5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commentRangeStart w:id="1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1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截至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目前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企业在我行日均存款____万元，折对公有效户__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_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上年发薪量____万元，综合效益较好。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6148F89F">
            <w:commentRangeStart w:id="1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行可实现日均存款____万元，折对公有效户年___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可带来年度发薪量____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2025年经营活动产生的现金流量净额为791万元，经营活动现金流入14806万元，流出14015万元，经营活动现金流可覆盖日常经营及部分投资需求。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材料中未提及抵质押物及其他渠道现金流。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2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21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22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23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6AC425A6">
            <w:commentRangeStart w:id="2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2FC82B07">
            <w:commentRangeStart w:id="2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269107E9">
            <w:commentRangeStart w:id="2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3096CC3B">
            <w:commentRangeStart w:id="27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3T17:44:21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3T17:44:21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该处“企业成立于”仍为空白，请人工确认。</w:t>
      </w:r>
    </w:p>
  </w:comment>
  <w:comment w:id="4" w:author="信贷报告 Agent" w:date="2026-04-03T17:44:21Z" w:initials="Agent">
    <w:p>
      <w:r>
        <w:rPr>
          <w:rStyle w:val="CommentReference"/>
        </w:rPr>
        <w:annotationRef/>
      </w:r>
      <w:r>
        <w:t xml:space="preserve">该处“排污许可证（编号”仍为空白，请人工确认。</w:t>
      </w:r>
    </w:p>
  </w:comment>
  <w:comment w:id="5" w:author="信贷报告 Agent" w:date="2026-04-03T17:44:21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6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该处“实控人”仍为空白，请人工确认。</w:t>
      </w:r>
    </w:p>
  </w:comment>
  <w:comment w:id="7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8" w:author="信贷报告 Agent" w:date="2026-04-03T17:44:21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9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该处“公司拥有机器设备约”仍为空白，请人工确认。</w:t>
      </w:r>
    </w:p>
  </w:comment>
  <w:comment w:id="10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1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2" w:author="信贷报告 Agent" w:date="2026-04-03T17:44:21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3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该处“因为”仍为空白，请人工确认。</w:t>
      </w:r>
    </w:p>
  </w:comment>
  <w:comment w:id="14" w:author="信贷报告 Agent" w:date="2026-04-03T17:44:21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5" w:author="信贷报告 Agent" w:date="2026-04-03T17:44:21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6" w:author="信贷报告 Agent" w:date="2026-04-03T17:44:21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17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该处“企业在我行日均存款”仍为空白，请人工确认。</w:t>
      </w:r>
    </w:p>
  </w:comment>
  <w:comment w:id="18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该处“企业在我行可实现日均存款”仍为空白，请人工确认。</w:t>
      </w:r>
    </w:p>
  </w:comment>
  <w:comment w:id="19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0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21" w:author="信贷报告 Agent" w:date="2026-04-03T17:44:21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22" w:author="信贷报告 Agent" w:date="2026-04-03T17:44:21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23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24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5" w:author="信贷报告 Agent" w:date="2026-04-03T17:44:21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6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7" w:author="信贷报告 Agent" w:date="2026-04-03T17:44:21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8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9" w:author="信贷报告 Agent" w:date="2026-04-03T17:44:2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