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贷前合规审查清单</w:t>
      </w:r>
    </w:p>
    <w:p>
      <w:pPr>
        <w:jc w:val="center"/>
      </w:pPr>
      <w:r>
        <w:rPr>
          <w:i/>
          <w:sz w:val="18"/>
        </w:rPr>
        <w:t>文号：合规审查 [2025] 第 10 号　版本：v2025.10　生效：2025-11-01　失效：2027-10-31　密级：内部</w:t>
      </w:r>
    </w:p>
    <w:p>
      <w:r>
        <w:rPr>
          <w:b/>
          <w:sz w:val="26"/>
        </w:rPr>
        <w:t>【必审项】</w:t>
      </w:r>
    </w:p>
    <w:p>
      <w:pPr>
        <w:pStyle w:val="ListBullet"/>
      </w:pPr>
      <w:r>
        <w:t>1、借款人主体资格文件齐全（营业执照/组织机构代码/税务登记/统一社会信用代码）</w:t>
      </w:r>
    </w:p>
    <w:p>
      <w:pPr>
        <w:pStyle w:val="ListBullet"/>
      </w:pPr>
      <w:r>
        <w:t>2、法定代表人身份证明有效</w:t>
      </w:r>
    </w:p>
    <w:p>
      <w:pPr>
        <w:pStyle w:val="ListBullet"/>
      </w:pPr>
      <w:r>
        <w:t>3、章程备案有效</w:t>
      </w:r>
    </w:p>
    <w:p>
      <w:pPr>
        <w:pStyle w:val="ListBullet"/>
      </w:pPr>
      <w:r>
        <w:t>4、近 3 年审计报告齐全且意见类型为标准无保留</w:t>
      </w:r>
    </w:p>
    <w:p>
      <w:pPr>
        <w:pStyle w:val="ListBullet"/>
      </w:pPr>
      <w:r>
        <w:t>5、经营范围与贷款用途匹配</w:t>
      </w:r>
    </w:p>
    <w:p>
      <w:pPr>
        <w:pStyle w:val="ListBullet"/>
      </w:pPr>
      <w:r>
        <w:t>6、征信报告 30 天内出具</w:t>
      </w:r>
    </w:p>
    <w:p>
      <w:pPr>
        <w:pStyle w:val="ListBullet"/>
      </w:pPr>
      <w:r>
        <w:t>7、纳税证明连续 24 个月</w:t>
      </w:r>
    </w:p>
    <w:p>
      <w:pPr>
        <w:pStyle w:val="ListBullet"/>
      </w:pPr>
      <w:r>
        <w:t>8、近 12 个月银行流水完整</w:t>
      </w:r>
    </w:p>
    <w:p>
      <w:pPr>
        <w:pStyle w:val="ListBullet"/>
      </w:pPr>
      <w:r>
        <w:t>9、对外担保情况已披露</w:t>
      </w:r>
    </w:p>
    <w:p>
      <w:pPr>
        <w:pStyle w:val="ListBullet"/>
      </w:pPr>
      <w:r>
        <w:t>10、无监管部门行政处罚记录</w:t>
      </w:r>
    </w:p>
    <w:p>
      <w:r>
        <w:rPr>
          <w:b/>
          <w:sz w:val="26"/>
        </w:rPr>
        <w:t>【重点关注项】</w:t>
      </w:r>
    </w:p>
    <w:p>
      <w:pPr>
        <w:pStyle w:val="ListBullet"/>
      </w:pPr>
      <w:r>
        <w:t>1、财报数字与纳税申报表的口径差异在合理范围（≤ 10%）</w:t>
      </w:r>
    </w:p>
    <w:p>
      <w:pPr>
        <w:pStyle w:val="ListBullet"/>
      </w:pPr>
      <w:r>
        <w:t>2、财报数字与银行流水的口径差异在合理范围（≤ 15%）</w:t>
      </w:r>
    </w:p>
    <w:p>
      <w:pPr>
        <w:pStyle w:val="ListBullet"/>
      </w:pPr>
      <w:r>
        <w:t>3、关联交易披露充分</w:t>
      </w:r>
    </w:p>
    <w:p>
      <w:pPr>
        <w:pStyle w:val="ListBullet"/>
      </w:pPr>
      <w:r>
        <w:t>4、对外担保余额占净资产不超过 50%</w:t>
      </w:r>
    </w:p>
    <w:p>
      <w:pPr>
        <w:pStyle w:val="ListBullet"/>
      </w:pPr>
      <w:r>
        <w:t>5、应收账款账期与行业常态匹配</w:t>
      </w:r>
    </w:p>
    <w:p>
      <w:pPr>
        <w:pStyle w:val="ListBullet"/>
      </w:pPr>
      <w:r>
        <w:t>6、存货周转天数处于合理区间</w:t>
      </w:r>
    </w:p>
    <w:p>
      <w:r>
        <w:rPr>
          <w:b/>
          <w:sz w:val="26"/>
        </w:rPr>
        <w:t>【红线项（命中即拒）】</w:t>
      </w:r>
    </w:p>
    <w:p>
      <w:pPr>
        <w:pStyle w:val="ListBullet"/>
      </w:pPr>
      <w:r>
        <w:t>1、借款人或法人被列为失信被执行人</w:t>
      </w:r>
    </w:p>
    <w:p>
      <w:pPr>
        <w:pStyle w:val="ListBullet"/>
      </w:pPr>
      <w:r>
        <w:t>2、借款人近 2 年被监管部门处罚金额 &gt; 50 万元</w:t>
      </w:r>
    </w:p>
    <w:p>
      <w:pPr>
        <w:pStyle w:val="ListBullet"/>
      </w:pPr>
      <w:r>
        <w:t>3、资金用途涉及房地产开发、证券投资、股权收购等禁止领域</w:t>
      </w:r>
    </w:p>
    <w:p>
      <w:pPr>
        <w:pStyle w:val="ListBullet"/>
      </w:pPr>
      <w:r>
        <w:t>4、借款人实控人近 1 年涉及刑事案件且未结案</w:t>
      </w:r>
    </w:p>
    <w:p>
      <w:pPr>
        <w:pStyle w:val="ListBullet"/>
      </w:pPr>
      <w:r>
        <w:t>5、借款人正在进行破产清算或重整</w:t>
      </w:r>
    </w:p>
    <w:p/>
    <w:p>
      <w:pPr>
        <w:jc w:val="right"/>
      </w:pPr>
      <w:r>
        <w:t>主办部门：合规部 - 审查中心</w:t>
      </w:r>
    </w:p>
    <w:p>
      <w:pPr>
        <w:jc w:val="right"/>
      </w:pPr>
      <w:r>
        <w:t>本版修订日期：2025-10-25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