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禾元职业培训（西安）学校有限公司 客户画像（脱敏档案）</w:t>
      </w:r>
    </w:p>
    <w:p>
      <w:r>
        <w:rPr>
          <w:i/>
        </w:rPr>
        <w:t>本档由对应分行客户经理维护 · 用于本行获客推荐与 look-alike 匹配的种子样本。</w:t>
      </w:r>
    </w:p>
    <w:p>
      <w:pPr>
        <w:pStyle w:val="Heading2"/>
      </w:pPr>
      <w:r>
        <w:t>基本信息</w:t>
      </w:r>
    </w:p>
    <w:p>
      <w:r>
        <w:rPr>
          <w:b/>
        </w:rPr>
        <w:t>行业：</w:t>
      </w:r>
      <w:r>
        <w:t>服务业-教育</w:t>
      </w:r>
    </w:p>
    <w:p>
      <w:r>
        <w:rPr>
          <w:b/>
        </w:rPr>
        <w:t>区域：</w:t>
      </w:r>
      <w:r>
        <w:t>陕西省西安市高新区</w:t>
      </w:r>
    </w:p>
    <w:p>
      <w:r>
        <w:rPr>
          <w:b/>
        </w:rPr>
        <w:t>规模：</w:t>
      </w:r>
      <w:r>
        <w:t>小型（营收约 3200 万/员工 48 人）</w:t>
      </w:r>
    </w:p>
    <w:p>
      <w:pPr>
        <w:pStyle w:val="Heading2"/>
      </w:pPr>
      <w:r>
        <w:t>成交情况</w:t>
      </w:r>
    </w:p>
    <w:p>
      <w:r>
        <w:rPr>
          <w:b/>
        </w:rPr>
        <w:t>首次成交时间：</w:t>
      </w:r>
      <w:r>
        <w:t>2024-03</w:t>
      </w:r>
    </w:p>
    <w:p>
      <w:r>
        <w:rPr>
          <w:b/>
        </w:rPr>
        <w:t>成交产品：</w:t>
      </w:r>
      <w:r>
        <w:t>税易贷 200 万</w:t>
      </w:r>
    </w:p>
    <w:p>
      <w:r>
        <w:rPr>
          <w:b/>
        </w:rPr>
        <w:t>授信额度（万元）：</w:t>
      </w:r>
      <w:r>
        <w:t>200</w:t>
      </w:r>
    </w:p>
    <w:p>
      <w:pPr>
        <w:pStyle w:val="Heading2"/>
      </w:pPr>
      <w:r>
        <w:t>业务亮点</w:t>
      </w:r>
    </w:p>
    <w:p>
      <w:pPr>
        <w:pStyle w:val="ListBullet"/>
      </w:pPr>
      <w:r>
        <w:t>IT/职业资格类培训 · 年入学 6000 人次</w:t>
      </w:r>
    </w:p>
    <w:p>
      <w:pPr>
        <w:pStyle w:val="ListBullet"/>
      </w:pPr>
      <w:r>
        <w:t>省人社厅补贴目录在册</w:t>
      </w:r>
    </w:p>
    <w:p>
      <w:pPr>
        <w:pStyle w:val="ListBullet"/>
      </w:pPr>
      <w:r>
        <w:t>与 8 家高校合作就业基地</w:t>
      </w:r>
    </w:p>
    <w:p>
      <w:pPr>
        <w:pStyle w:val="Heading2"/>
      </w:pPr>
      <w:r>
        <w:t>风险观察</w:t>
      </w:r>
    </w:p>
    <w:p>
      <w:pPr>
        <w:pStyle w:val="ListBullet"/>
      </w:pPr>
      <w:r>
        <w:t>预付款规模相对可控</w:t>
      </w:r>
    </w:p>
    <w:p>
      <w:pPr>
        <w:pStyle w:val="ListBullet"/>
      </w:pPr>
      <w:r>
        <w:t>政策敏感度高（需监控补贴政策变化）</w:t>
      </w:r>
    </w:p>
    <w:p>
      <w:pPr>
        <w:pStyle w:val="Heading2"/>
      </w:pPr>
      <w:r>
        <w:t>客户经理备注</w:t>
      </w:r>
    </w:p>
    <w:p>
      <w:r>
        <w:t>西安分行税易贷小微 · 纳税 A 级企业</w:t>
      </w:r>
    </w:p>
    <w:p/>
    <w:p>
      <w:pPr>
        <w:jc w:val="right"/>
      </w:pPr>
      <w:r>
        <w:t>档案版本：v2 · 维护主体：对应分行 · 档案密级：内部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