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小微企业流动资金贷款操作手册（2025 版）</w:t>
      </w:r>
    </w:p>
    <w:p>
      <w:pPr>
        <w:jc w:val="center"/>
      </w:pPr>
      <w:r>
        <w:rPr>
          <w:i/>
          <w:sz w:val="18"/>
        </w:rPr>
        <w:t>文号：公司授信 [2025] 第 08 号　版本：v2025.03　生效：2025-04-01　失效：2027-03-31　密级：内部</w:t>
      </w:r>
    </w:p>
    <w:p>
      <w:r>
        <w:rPr>
          <w:b/>
          <w:sz w:val="26"/>
        </w:rPr>
        <w:t>第一章 总则</w:t>
      </w:r>
    </w:p>
    <w:p>
      <w:r>
        <w:t>第一条　为规范本行小微企业流动资金贷款业务操作，强化风险管理，依据《流动资金贷款管理暂行办法》及本行相关制度，制定本手册。</w:t>
      </w:r>
    </w:p>
    <w:p>
      <w:r>
        <w:t>第二条　本手册适用于本行对小微企业法人客户发放的短期流动资金贷款业务。</w:t>
      </w:r>
    </w:p>
    <w:p>
      <w:r>
        <w:t>第三条　本手册所称“小微企业”指符合工信部小微企业划型标准的法人企业。</w:t>
      </w:r>
    </w:p>
    <w:p>
      <w:r>
        <w:rPr>
          <w:b/>
          <w:sz w:val="26"/>
        </w:rPr>
        <w:t>第二章 受理与调查</w:t>
      </w:r>
    </w:p>
    <w:p>
      <w:r>
        <w:rPr>
          <w:b/>
          <w:sz w:val="23"/>
        </w:rPr>
        <w:t>（一）受理条件</w:t>
      </w:r>
    </w:p>
    <w:p>
      <w:pPr>
        <w:pStyle w:val="ListNumber"/>
      </w:pPr>
      <w:r>
        <w:t>1、借款人为依法设立的企业法人，成立满 18 个月；</w:t>
      </w:r>
    </w:p>
    <w:p>
      <w:pPr>
        <w:pStyle w:val="ListNumber"/>
      </w:pPr>
      <w:r>
        <w:t>2、经营场所稳定，具有合法经营许可；</w:t>
      </w:r>
    </w:p>
    <w:p>
      <w:pPr>
        <w:pStyle w:val="ListNumber"/>
      </w:pPr>
      <w:r>
        <w:t>3、近 12 个月月均结算流水与营收规模合理匹配；</w:t>
      </w:r>
    </w:p>
    <w:p>
      <w:pPr>
        <w:pStyle w:val="ListNumber"/>
      </w:pPr>
      <w:r>
        <w:t>4、最近 2 年内无重大违法违规记录；</w:t>
      </w:r>
    </w:p>
    <w:p>
      <w:pPr>
        <w:pStyle w:val="ListNumber"/>
      </w:pPr>
      <w:r>
        <w:t>5、法定代表人征信良好，不存在失信被执行记录。</w:t>
      </w:r>
    </w:p>
    <w:p>
      <w:r>
        <w:rPr>
          <w:b/>
          <w:sz w:val="23"/>
        </w:rPr>
        <w:t>（二）调查要点</w:t>
      </w:r>
    </w:p>
    <w:p>
      <w:pPr>
        <w:pStyle w:val="ListNumber"/>
      </w:pPr>
      <w:r>
        <w:t>1、经营稳定性：近 3 年经营规模波动、员工人数变化；</w:t>
      </w:r>
    </w:p>
    <w:p>
      <w:pPr>
        <w:pStyle w:val="ListNumber"/>
      </w:pPr>
      <w:r>
        <w:t>2、订单与合同：近 12 个月订单结构、核心客户集中度；</w:t>
      </w:r>
    </w:p>
    <w:p>
      <w:pPr>
        <w:pStyle w:val="ListNumber"/>
      </w:pPr>
      <w:r>
        <w:t>3、财务合理性：财务报表与纳税申报、银行流水的匹配；</w:t>
      </w:r>
    </w:p>
    <w:p>
      <w:pPr>
        <w:pStyle w:val="ListNumber"/>
      </w:pPr>
      <w:r>
        <w:t>4、股东与关联：股东背景、关联企业融资及担保关系；</w:t>
      </w:r>
    </w:p>
    <w:p>
      <w:pPr>
        <w:pStyle w:val="ListNumber"/>
      </w:pPr>
      <w:r>
        <w:t>5、资金用途：本次借款用途真实性及与经营周期匹配度。</w:t>
      </w:r>
    </w:p>
    <w:p>
      <w:r>
        <w:rPr>
          <w:b/>
          <w:sz w:val="26"/>
        </w:rPr>
        <w:t>第三章 审批与放款</w:t>
      </w:r>
    </w:p>
    <w:p>
      <w:r>
        <w:t>第四条　审批权限：单户金额 500 万元（含）以内由分行小微业务审批中心审批；500 万元以上由总行公司授信委员会审批。</w:t>
      </w:r>
    </w:p>
    <w:p>
      <w:r>
        <w:t>第五条　放款前合规审查：经放款前合规岗独立复核完成后方可放款。</w:t>
      </w:r>
    </w:p>
    <w:p>
      <w:r>
        <w:t>第六条　放款方式：采用受托支付或自主支付，受托支付单笔金额不超过 100 万元可采用自主支付方式。</w:t>
      </w:r>
    </w:p>
    <w:p>
      <w:r>
        <w:rPr>
          <w:b/>
          <w:sz w:val="26"/>
        </w:rPr>
        <w:t>第四章 贷后管理</w:t>
      </w:r>
    </w:p>
    <w:p>
      <w:pPr>
        <w:pStyle w:val="ListNumber"/>
      </w:pPr>
      <w:r>
        <w:t>1、每季度开展贷后检查；</w:t>
      </w:r>
    </w:p>
    <w:p>
      <w:pPr>
        <w:pStyle w:val="ListNumber"/>
      </w:pPr>
      <w:r>
        <w:t>2、重大事项（实控人变更/诉讼/债务违约）即时报告；</w:t>
      </w:r>
    </w:p>
    <w:p>
      <w:pPr>
        <w:pStyle w:val="ListNumber"/>
      </w:pPr>
      <w:r>
        <w:t>3、关注类客户月度跟踪；</w:t>
      </w:r>
    </w:p>
    <w:p>
      <w:pPr>
        <w:pStyle w:val="ListNumber"/>
      </w:pPr>
      <w:r>
        <w:t>4、临近到期前 30 天启动还款提醒。</w:t>
      </w:r>
    </w:p>
    <w:p/>
    <w:p>
      <w:pPr>
        <w:jc w:val="right"/>
      </w:pPr>
      <w:r>
        <w:t>主办部门：公司部 - 小微业务中心</w:t>
      </w:r>
    </w:p>
    <w:p>
      <w:pPr>
        <w:jc w:val="right"/>
      </w:pPr>
      <w:r>
        <w:t>本版修订日期：2025-03-15</w:t>
      </w:r>
    </w:p>
    <w:p>
      <w:pPr>
        <w:jc w:val="center"/>
      </w:pPr>
      <w:r>
        <w:rPr>
          <w:i/>
          <w:sz w:val="16"/>
        </w:rPr>
        <w:t>页脚：本文档为银行内部制度 · 未经授权不得外传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