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Instructor Preparation Weekly Checklist:                                     Week 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98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7"/>
        <w:gridCol w:w="2881"/>
        <w:gridCol w:w="898"/>
        <w:gridCol w:w="1071"/>
      </w:tblGrid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  <w:t>Content Prep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Articulate</w:t>
            </w: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6"/>
                <w:szCs w:val="26"/>
                <w:lang w:val="en-US" w:eastAsia="zh-CN" w:bidi="hi-IN"/>
              </w:rPr>
              <w:t>Design Outcomes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Create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Day 1 Content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WeekxContent (Classroom)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Create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D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ay 2 Content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WeekxContent (Classroom)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Depends on Lab needs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ENGR102 Plan (main page)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WeekxChecklist (Documents/WeeklyChecklist)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Digital Resources (main page)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  <w:t>CAD/Fusion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Do</w:t>
            </w: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proposed activities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Articulate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CAD/Fusion Outcomes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Create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CADActivityx – notes (Fusion360 folder)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Create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Weekly Skills Assessment (Fusion360 folder)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Plan(Fusion360 folder)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Up 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FusionWeekx</w:t>
            </w:r>
            <w:r>
              <w:rPr>
                <w:rFonts w:ascii="Arial" w:hAnsi="Arial"/>
              </w:rPr>
              <w:t xml:space="preserve"> 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Fusion360 folder)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ENGR102 Plan (main page)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WeekxChecklist (Documents/WeeklyChecklist)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  <w:t>3D Print/Lab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Articulate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Fabrication/3D Outcomes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Fabricate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objects – explore/decide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Document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stl/slicer/gcode/cad (3DPrinters/stlFiles)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Create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Day 2 content to support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Create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Lab Guide (</w:t>
            </w: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3DPrinters/LabGuides)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Create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Lab Worksheets (</w:t>
            </w: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3DPrinters/LabGuides)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3DPlan (</w:t>
            </w: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3DPrinters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FusionWeekx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3DPrinters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ENGR102 Plan (main page)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WeekxChecklist (Documents/WeeklyChecklist)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  <w:t>Weekly Prep</w:t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Check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Printers</w:t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Copy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Worksheets</w:t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Copy/Prep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Assessment Materials</w:t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7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Verify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Github is updated</w:t>
            </w:r>
          </w:p>
        </w:tc>
        <w:tc>
          <w:tcPr>
            <w:tcW w:w="288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LibreOffice/7.1.1.2$MacOSX_X86_64 LibreOffice_project/fe0b08f4af1bacafe4c7ecc87ce55bb426164676</Application>
  <AppVersion>15.0000</AppVersion>
  <Pages>2</Pages>
  <Words>157</Words>
  <Characters>1047</Characters>
  <CharactersWithSpaces>1163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cp:lastPrinted>2025-01-06T11:12:21Z</cp:lastPrinted>
  <dcterms:modified xsi:type="dcterms:W3CDTF">2025-01-20T11:08:25Z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