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d1f40bc7c14472f" /><Relationship Type="http://schemas.openxmlformats.org/package/2006/relationships/metadata/core-properties" Target="/docProps/core.xml" Id="R05dc94f15fef416d" /><Relationship Type="http://schemas.openxmlformats.org/officeDocument/2006/relationships/extended-properties" Target="/docProps/app.xml" Id="Rf1b36002a35e4057" /><Relationship Type="http://schemas.openxmlformats.org/officeDocument/2006/relationships/custom-properties" Target="/docProps/custom.xml" Id="R0fecd045c974459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Display Name  Ticket: PROJ-9101  Target: Profile Service &amp; Core Entities</w:t>
      </w:r>
    </w:p>
    <w:p w14:paraId="00100002" w14:textId="00100003">
      <w:pPr>
        <w:spacing w:after="160"/>
      </w:pPr>
      <w:r>
        <w:rPr>
          <w:sz w:val="22"/>
        </w:rPr>
        <w:t xml:space="preserve">Description: To improve personalisation across the platform, we need to allow users to set a human-readable display name that is separate from their login username. This display name will be shown in the UI wherever the user's identity is surfaced, without affecting authentication or analytics pipelines.</w:t>
      </w:r>
    </w:p>
    <w:p w14:paraId="00100004" w14:textId="00100005">
      <w:pPr>
        <w:spacing w:after="80"/>
      </w:pPr>
      <w:r>
        <w:rPr>
          <w:b/>
          <w:sz w:val="22"/>
        </w:rPr>
        <w:t xml:space="preserve">Technical Constraints &amp; Rules:</w:t>
      </w:r>
    </w:p>
    <w:p w14:paraId="00100006" w14:textId="00100007">
      <w:pPr>
        <w:spacing w:after="80"/>
      </w:pPr>
      <w:r>
        <w:rPr>
          <w:sz w:val="22"/>
        </w:rPr>
        <w:t xml:space="preserve">1. The displayName field must be added to the core User Profile model.</w:t>
      </w:r>
    </w:p>
    <w:p w14:paraId="00100008" w14:textId="00100009">
      <w:pPr>
        <w:spacing w:after="80"/>
      </w:pPr>
      <w:r>
        <w:rPr>
          <w:sz w:val="22"/>
        </w:rPr>
        <w:t xml:space="preserve">2. This field is strictly optional; users are not required to provide it.</w:t>
      </w:r>
    </w:p>
    <w:p w14:paraId="0010000A" w14:textId="0010000B">
      <w:pPr>
        <w:spacing w:after="80"/>
      </w:pPr>
      <w:r>
        <w:rPr>
          <w:sz w:val="22"/>
        </w:rPr>
        <w:t xml:space="preserve">3. If no display name is provided, the system must default to an empty string ("").</w:t>
      </w:r>
    </w:p>
    <w:p w14:paraId="0010000C" w14:textId="0010000D">
      <w:pPr>
        <w:spacing w:after="80"/>
      </w:pPr>
      <w:r>
        <w:rPr>
          <w:sz w:val="22"/>
        </w:rPr>
        <w:t xml:space="preserve">4. No existing downstream consumer (analytics, telemetry, or routing layer) is expected to read or depend on this field at the time of introduction.</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669910396884e6e" /><Relationship Type="http://schemas.openxmlformats.org/officeDocument/2006/relationships/styles" Target="/word/styles.xml" Id="Rba44e99575614daa" /><Relationship Type="http://schemas.openxmlformats.org/officeDocument/2006/relationships/theme" Target="/word/theme/theme1.xml" Id="R5915d22f26a1431a" /><Relationship Type="http://schemas.openxmlformats.org/officeDocument/2006/relationships/numbering" Target="/word/numbering.xml" Id="Re42db041780648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2026-09-26T20:27:06Z</dcterms:created>
  <cp:lastModifiedBy>OfficeCLI</cp:lastModifiedBy>
  <dcterms:modified xsi:type="dcterms:W3CDTF">2026-09-26T20:27:06Z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2026-09-26T20:27:07Z</vt:lpwstr>
  </op:property>
</op:Properties>
</file>