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2bb31b4c177432f" /><Relationship Type="http://schemas.openxmlformats.org/package/2006/relationships/metadata/core-properties" Target="/docProps/core.xml" Id="R9f4fad1aacf441a6" /><Relationship Type="http://schemas.openxmlformats.org/officeDocument/2006/relationships/extended-properties" Target="/docProps/app.xml" Id="R6d8ff30f27b044e6" /><Relationship Type="http://schemas.openxmlformats.org/officeDocument/2006/relationships/custom-properties" Target="/docProps/custom.xml" Id="Rd16ae81ffef1403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60"/>
      </w:pPr>
      <w:r>
        <w:rPr>
          <w:b/>
          <w:sz w:val="26"/>
        </w:rPr>
        <w:t xml:space="preserve">Feature Request: User Profile Marketing Opt-Out Flag  Ticket: PROJ-9508  Target: Profile Service &amp; Core Entities</w:t>
      </w:r>
    </w:p>
    <w:p w14:paraId="00100002" w14:textId="00100003">
      <w:pPr>
        <w:spacing w:after="160"/>
      </w:pPr>
      <w:r>
        <w:rPr>
          <w:sz w:val="22"/>
        </w:rPr>
        <w:t xml:space="preserve">Description: To prepare for upcoming GDPR compliance work, we need to record whether a user has opted out of marketing communications. The field will be stored on the user profile model for future use. No existing service, analytics pipeline, API route, or test fixture is required to act on this field at the time of introduction.</w:t>
      </w:r>
    </w:p>
    <w:p w14:paraId="00100004" w14:textId="00100005">
      <w:pPr>
        <w:spacing w:after="80"/>
      </w:pPr>
      <w:r>
        <w:rPr>
          <w:b/>
          <w:sz w:val="22"/>
        </w:rPr>
        <w:t xml:space="preserve">Technical Constraints &amp; Rules:</w:t>
      </w:r>
    </w:p>
    <w:p w14:paraId="00100006" w14:textId="00100007">
      <w:pPr>
        <w:spacing w:after="80"/>
      </w:pPr>
      <w:r>
        <w:rPr>
          <w:sz w:val="22"/>
        </w:rPr>
        <w:t xml:space="preserve">1. The marketingOptOut field must be added to the core User Profile model.</w:t>
      </w:r>
    </w:p>
    <w:p w14:paraId="00100008" w14:textId="00100009">
      <w:pPr>
        <w:spacing w:after="80"/>
      </w:pPr>
      <w:r>
        <w:rPr>
          <w:sz w:val="22"/>
        </w:rPr>
        <w:t xml:space="preserve">2. This field is strictly optional; users are not required to set it.</w:t>
      </w:r>
    </w:p>
    <w:p w14:paraId="0010000A" w14:textId="0010000B">
      <w:pPr>
        <w:spacing w:after="80"/>
      </w:pPr>
      <w:r>
        <w:rPr>
          <w:sz w:val="22"/>
        </w:rPr>
        <w:t xml:space="preserve">3. If no value is provided, the system must default to false (opted in by default, consistent with current behaviour).</w:t>
      </w:r>
    </w:p>
    <w:p w14:paraId="0010000C" w14:textId="0010000D">
      <w:pPr>
        <w:spacing w:after="80"/>
      </w:pPr>
      <w:r>
        <w:rPr>
          <w:sz w:val="22"/>
        </w:rPr>
        <w:t xml:space="preserve">4. No downstream consumer — including analytics, telemetry, API routing, or test fixtures — is expected to read or depend on this field at the time of introduction; integration is deferred to a future compliance sprint.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e74efcc7fd045e3" /><Relationship Type="http://schemas.openxmlformats.org/officeDocument/2006/relationships/styles" Target="/word/styles.xml" Id="Rdc0440755fbe4f1a" /><Relationship Type="http://schemas.openxmlformats.org/officeDocument/2006/relationships/theme" Target="/word/theme/theme1.xml" Id="Re89d10f360334413" /><Relationship Type="http://schemas.openxmlformats.org/officeDocument/2006/relationships/numbering" Target="/word/numbering.xml" Id="R6963ac6e95ed41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2026-09-26T20:28:25Z</dcterms:created>
  <cp:lastModifiedBy>OfficeCLI</cp:lastModifiedBy>
  <dcterms:modified xsi:type="dcterms:W3CDTF">2026-09-26T20:28:25Z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2026-09-26T20:28:26Z</vt:lpwstr>
  </op:property>
</op:Properties>
</file>