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952F7D" w:rsidP="00A602AF" w:rsidRDefault="005526B1" w14:paraId="21F87FCD" w14:textId="77777777">
      <w:pPr>
        <w:pStyle w:val="GraphicAnchor"/>
      </w:pPr>
      <w:r w:rsidRPr="00E44B70">
        <w:rPr>
          <w:noProof/>
          <w:lang w:val="en-AU" w:eastAsia="en-AU"/>
        </w:rPr>
        <w:drawing>
          <wp:anchor distT="0" distB="0" distL="114300" distR="114300" simplePos="0" relativeHeight="251658240" behindDoc="1" locked="1" layoutInCell="1" allowOverlap="1" wp14:anchorId="3ABE37F0" wp14:editId="2E74BD0B">
            <wp:simplePos x="0" y="0"/>
            <wp:positionH relativeFrom="margin">
              <wp:posOffset>-466090</wp:posOffset>
            </wp:positionH>
            <wp:positionV relativeFrom="paragraph">
              <wp:posOffset>0</wp:posOffset>
            </wp:positionV>
            <wp:extent cx="6848856" cy="9134856"/>
            <wp:effectExtent l="0" t="0" r="9525" b="0"/>
            <wp:wrapNone/>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48856" cy="9134856"/>
                    </a:xfrm>
                    <a:prstGeom prst="rect">
                      <a:avLst/>
                    </a:prstGeom>
                  </pic:spPr>
                </pic:pic>
              </a:graphicData>
            </a:graphic>
            <wp14:sizeRelH relativeFrom="page">
              <wp14:pctWidth>0</wp14:pctWidth>
            </wp14:sizeRelH>
            <wp14:sizeRelV relativeFrom="page">
              <wp14:pctHeight>0</wp14:pctHeight>
            </wp14:sizeRelV>
          </wp:anchor>
        </w:drawing>
      </w:r>
      <w:r w:rsidRPr="00E44B70">
        <w:rPr>
          <w:noProof/>
          <w:lang w:val="en-AU" w:eastAsia="en-AU"/>
        </w:rPr>
        <mc:AlternateContent>
          <mc:Choice Requires="wps">
            <w:drawing>
              <wp:anchor distT="0" distB="0" distL="114300" distR="114300" simplePos="0" relativeHeight="251658241" behindDoc="1" locked="0" layoutInCell="1" allowOverlap="1" wp14:anchorId="4F851414" wp14:editId="3F602F3D">
                <wp:simplePos x="0" y="0"/>
                <wp:positionH relativeFrom="column">
                  <wp:posOffset>-466090</wp:posOffset>
                </wp:positionH>
                <wp:positionV relativeFrom="paragraph">
                  <wp:posOffset>2509520</wp:posOffset>
                </wp:positionV>
                <wp:extent cx="5735320" cy="6426200"/>
                <wp:effectExtent l="0" t="0" r="0" b="0"/>
                <wp:wrapNone/>
                <wp:docPr id="2" name="Shape"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35320" cy="6426200"/>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21600" y="14168"/>
                              </a:lnTo>
                              <a:lnTo>
                                <a:pt x="21600" y="21600"/>
                              </a:lnTo>
                              <a:lnTo>
                                <a:pt x="0" y="21600"/>
                              </a:lnTo>
                              <a:close/>
                            </a:path>
                          </a:pathLst>
                        </a:custGeom>
                        <a:solidFill>
                          <a:schemeClr val="accent1"/>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79EF8970">
              <v:shape id="Shape" style="position:absolute;margin-left:-36.7pt;margin-top:197.6pt;width:451.6pt;height:50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Decorative" coordsize="21600,21600" o:spid="_x0000_s1026" fillcolor="#e2b80f [3204]" stroked="f" strokeweight="1pt" path="m,l21600,14168r,7432l,21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" w14:anchorId="23101EC5">
                <v:stroke miterlimit="4" joinstyle="miter"/>
                <v:path arrowok="t" o:connecttype="custom" o:connectlocs="2867660,3213100;2867660,3213100;2867660,3213100;2867660,3213100" o:connectangles="0,90,180,270" o:extrusionok="f"/>
              </v:shape>
            </w:pict>
          </mc:Fallback>
        </mc:AlternateContent>
      </w:r>
    </w:p>
    <w:tbl>
      <w:tblPr>
        <w:tblW w:w="0" w:type="auto"/>
        <w:tblLayout w:type="fixed"/>
        <w:tblLook w:val="0600" w:firstRow="0" w:lastRow="0" w:firstColumn="0" w:lastColumn="0" w:noHBand="1" w:noVBand="1"/>
      </w:tblPr>
      <w:tblGrid>
        <w:gridCol w:w="4675"/>
        <w:gridCol w:w="4675"/>
      </w:tblGrid>
      <w:tr w:rsidR="00A602AF" w:rsidTr="2F2E8C44" w14:paraId="50BA5ACD" w14:textId="77777777">
        <w:trPr>
          <w:trHeight w:val="2341"/>
        </w:trPr>
        <w:tc>
          <w:tcPr>
            <w:tcW w:w="9350" w:type="dxa"/>
            <w:gridSpan w:val="2"/>
            <w:vAlign w:val="center"/>
          </w:tcPr>
          <w:p w:rsidRPr="00A602AF" w:rsidR="00A602AF" w:rsidP="2F2E8C44" w:rsidRDefault="605D9599" w14:paraId="554B9C5C" w14:textId="7A660F36">
            <w:pPr>
              <w:pStyle w:val="Heading1"/>
              <w:spacing w:line="259" w:lineRule="auto"/>
            </w:pPr>
            <w:r>
              <w:t>M</w:t>
            </w:r>
            <w:r w:rsidR="44D949F9">
              <w:t>ergers and Acquisition</w:t>
            </w:r>
            <w:r>
              <w:t xml:space="preserve"> Proposal</w:t>
            </w:r>
          </w:p>
        </w:tc>
      </w:tr>
      <w:tr w:rsidR="0068475B" w:rsidTr="2F2E8C44" w14:paraId="6BDE5F22" w14:textId="77777777">
        <w:trPr>
          <w:trHeight w:val="3108"/>
        </w:trPr>
        <w:tc>
          <w:tcPr>
            <w:tcW w:w="4675" w:type="dxa"/>
            <w:vAlign w:val="center"/>
          </w:tcPr>
          <w:p w:rsidR="0068475B" w:rsidP="00F55AB1" w:rsidRDefault="0068475B" w14:paraId="183A3B19" w14:textId="77777777"/>
        </w:tc>
        <w:tc>
          <w:tcPr>
            <w:tcW w:w="4675" w:type="dxa"/>
            <w:vMerge w:val="restart"/>
          </w:tcPr>
          <w:p w:rsidR="0068475B" w:rsidRDefault="0068475B" w14:paraId="0CF9F2A5" w14:textId="77777777"/>
        </w:tc>
      </w:tr>
      <w:tr w:rsidR="0068475B" w:rsidTr="2F2E8C44" w14:paraId="69E2CAF3" w14:textId="77777777">
        <w:trPr>
          <w:trHeight w:val="2441"/>
        </w:trPr>
        <w:sdt>
          <w:sdtPr>
            <w:id w:val="-1259679674"/>
            <w:placeholder>
              <w:docPart w:val="03D130C65CF54D50B20E5DF98EB3DBC2"/>
            </w:placeholder>
            <w15:appearance w15:val="hidden"/>
          </w:sdtPr>
          <w:sdtContent>
            <w:tc>
              <w:tcPr>
                <w:tcW w:w="4675" w:type="dxa"/>
                <w:vAlign w:val="bottom"/>
              </w:tcPr>
              <w:p w:rsidR="00EF1003" w:rsidP="00EF1003" w:rsidRDefault="00EF1003" w14:paraId="70AA94FF" w14:textId="77777777">
                <w:pPr>
                  <w:pStyle w:val="Logotext"/>
                </w:pPr>
                <w:r>
                  <w:t xml:space="preserve">COLES </w:t>
                </w:r>
              </w:p>
              <w:p w:rsidR="00101449" w:rsidP="00EF1003" w:rsidRDefault="00EF1003" w14:paraId="34277EB5" w14:textId="77777777">
                <w:pPr>
                  <w:pStyle w:val="Logotext"/>
                </w:pPr>
                <w:r>
                  <w:t xml:space="preserve">ACQUIRING </w:t>
                </w:r>
              </w:p>
              <w:p w:rsidRPr="00E44B70" w:rsidR="0068475B" w:rsidP="00EF1003" w:rsidRDefault="00EF1003" w14:paraId="5C1AC9B3" w14:textId="79365353">
                <w:pPr>
                  <w:pStyle w:val="Logotext"/>
                </w:pPr>
                <w:r>
                  <w:t>INHAM</w:t>
                </w:r>
                <w:r w:rsidR="00101449">
                  <w:t>’S</w:t>
                </w:r>
              </w:p>
            </w:tc>
          </w:sdtContent>
        </w:sdt>
        <w:tc>
          <w:tcPr>
            <w:tcW w:w="4675" w:type="dxa"/>
            <w:vMerge/>
          </w:tcPr>
          <w:p w:rsidR="0068475B" w:rsidRDefault="0068475B" w14:paraId="0AB8AD73" w14:textId="77777777"/>
        </w:tc>
      </w:tr>
      <w:tr w:rsidR="0068475B" w:rsidTr="2F2E8C44" w14:paraId="245C342C" w14:textId="77777777">
        <w:trPr>
          <w:trHeight w:val="3319"/>
        </w:trPr>
        <w:tc>
          <w:tcPr>
            <w:tcW w:w="4675" w:type="dxa"/>
            <w:vAlign w:val="center"/>
          </w:tcPr>
          <w:p w:rsidRPr="00E44B70" w:rsidR="0068475B" w:rsidP="00F55AB1" w:rsidRDefault="0068475B" w14:paraId="3C90B2A1" w14:textId="77777777">
            <w:pPr>
              <w:rPr>
                <w:noProof/>
                <w:lang w:val="en-AU" w:eastAsia="en-AU"/>
              </w:rPr>
            </w:pPr>
          </w:p>
        </w:tc>
        <w:tc>
          <w:tcPr>
            <w:tcW w:w="4675" w:type="dxa"/>
            <w:vMerge/>
          </w:tcPr>
          <w:p w:rsidR="0068475B" w:rsidRDefault="0068475B" w14:paraId="1621A8FA" w14:textId="77777777"/>
        </w:tc>
      </w:tr>
      <w:tr w:rsidR="00A602AF" w:rsidTr="2F2E8C44" w14:paraId="4B72C532" w14:textId="77777777">
        <w:trPr>
          <w:trHeight w:val="2718"/>
        </w:trPr>
        <w:tc>
          <w:tcPr>
            <w:tcW w:w="4675" w:type="dxa"/>
          </w:tcPr>
          <w:p w:rsidRPr="00A602AF" w:rsidR="00A602AF" w:rsidP="00A602AF" w:rsidRDefault="00EF1003" w14:paraId="004A3C0D" w14:textId="7C174238">
            <w:pPr>
              <w:pStyle w:val="Heading2"/>
            </w:pPr>
            <w:r>
              <w:t>Syndicate 1</w:t>
            </w:r>
          </w:p>
          <w:p w:rsidRPr="00A602AF" w:rsidR="00A602AF" w:rsidP="00A602AF" w:rsidRDefault="00EF1003" w14:paraId="3AEE7DD0" w14:textId="105DC958">
            <w:pPr>
              <w:pStyle w:val="Heading2"/>
            </w:pPr>
            <w:r>
              <w:t>T2 2026</w:t>
            </w:r>
          </w:p>
          <w:p w:rsidR="00A602AF" w:rsidP="00F55AB1" w:rsidRDefault="00EF1003" w14:paraId="6A5D6C27" w14:textId="34C54BA6">
            <w:pPr>
              <w:pStyle w:val="Heading2"/>
            </w:pPr>
            <w:r>
              <w:t>Melbourne Business School</w:t>
            </w:r>
          </w:p>
        </w:tc>
        <w:tc>
          <w:tcPr>
            <w:tcW w:w="4675" w:type="dxa"/>
          </w:tcPr>
          <w:p w:rsidR="00A602AF" w:rsidRDefault="00A602AF" w14:paraId="1D0B095C" w14:textId="77777777"/>
        </w:tc>
      </w:tr>
    </w:tbl>
    <w:p w:rsidR="00A602AF" w:rsidRDefault="00A602AF" w14:paraId="0D03E08A" w14:textId="77777777"/>
    <w:p w:rsidR="00D92F40" w:rsidRDefault="00D92F40" w14:paraId="68C9CBA6" w14:textId="77777777">
      <w:pPr>
        <w:rPr>
          <w:rFonts w:asciiTheme="majorHAnsi" w:hAnsiTheme="majorHAnsi"/>
          <w:sz w:val="20"/>
        </w:rPr>
      </w:pPr>
      <w:r>
        <w:br w:type="page"/>
      </w:r>
    </w:p>
    <w:p w:rsidR="00EF1003" w:rsidP="00EF1003" w:rsidRDefault="00EF1003" w14:paraId="67B75B24" w14:textId="77777777">
      <w:pPr>
        <w:pStyle w:val="Header"/>
      </w:pPr>
    </w:p>
    <w:p w:rsidRPr="00EF1003" w:rsidR="00EF1003" w:rsidP="00EF1003" w:rsidRDefault="00EF1003" w14:paraId="43705C5A" w14:textId="77777777">
      <w:pPr>
        <w:pStyle w:val="Heading2"/>
      </w:pPr>
      <w:r w:rsidRPr="00EF1003">
        <w:t>Assignment instructions (to be deleted later)</w:t>
      </w:r>
    </w:p>
    <w:p w:rsidR="00EF1003" w:rsidP="00EF1003" w:rsidRDefault="00EF1003" w14:paraId="682A8CF9" w14:textId="77777777">
      <w:pPr>
        <w:pStyle w:val="Text"/>
      </w:pPr>
    </w:p>
    <w:p w:rsidRPr="00EF1003" w:rsidR="00EF1003" w:rsidP="00EF1003" w:rsidRDefault="00EF1003" w14:paraId="7424979F" w14:textId="4893C648">
      <w:pPr>
        <w:pStyle w:val="Text"/>
      </w:pPr>
      <w:r w:rsidRPr="00EF1003">
        <w:t>Your syndicate assumes the role of the executive team of an ASX-listed company seeking M&amp;A</w:t>
      </w:r>
    </w:p>
    <w:p w:rsidRPr="00EF1003" w:rsidR="00EF1003" w:rsidP="00EF1003" w:rsidRDefault="00EF1003" w14:paraId="3AD9A5F9" w14:textId="77777777">
      <w:pPr>
        <w:pStyle w:val="Text"/>
      </w:pPr>
      <w:r w:rsidRPr="00EF1003">
        <w:t>opportunities. Your mission is to identify an M&amp;A target company, conduct a thorough deal</w:t>
      </w:r>
    </w:p>
    <w:p w:rsidRPr="00EF1003" w:rsidR="00EF1003" w:rsidP="00EF1003" w:rsidRDefault="00EF1003" w14:paraId="4AC11AFF" w14:textId="77777777">
      <w:pPr>
        <w:pStyle w:val="Text"/>
      </w:pPr>
      <w:r w:rsidRPr="00EF1003">
        <w:t>analysis, and submit a full M&amp;A proposal.</w:t>
      </w:r>
    </w:p>
    <w:p w:rsidR="00EF1003" w:rsidP="00EF1003" w:rsidRDefault="00EF1003" w14:paraId="7CDEF53C" w14:textId="77777777">
      <w:pPr>
        <w:pStyle w:val="Text"/>
      </w:pPr>
    </w:p>
    <w:p w:rsidRPr="00EF1003" w:rsidR="00EF1003" w:rsidP="00EF1003" w:rsidRDefault="00EF1003" w14:paraId="0D91DDAF" w14:textId="76BE480C">
      <w:pPr>
        <w:pStyle w:val="Text"/>
      </w:pPr>
      <w:r w:rsidRPr="00EF1003">
        <w:t>Requirements</w:t>
      </w:r>
    </w:p>
    <w:p w:rsidRPr="00EF1003" w:rsidR="00EF1003" w:rsidP="00EF1003" w:rsidRDefault="00EF1003" w14:paraId="2FF22E09" w14:textId="77777777">
      <w:pPr>
        <w:pStyle w:val="Text"/>
      </w:pPr>
      <w:r w:rsidRPr="00EF1003">
        <w:t>1. Written Report (10 to 15 pages excluding appendices)</w:t>
      </w:r>
    </w:p>
    <w:p w:rsidRPr="00EF1003" w:rsidR="00EF1003" w:rsidP="00EF1003" w:rsidRDefault="00EF1003" w14:paraId="78DCD03B" w14:textId="77777777">
      <w:pPr>
        <w:pStyle w:val="Text"/>
      </w:pPr>
      <w:r w:rsidRPr="00EF1003">
        <w:t>• Executive summary.</w:t>
      </w:r>
    </w:p>
    <w:p w:rsidRPr="00EF1003" w:rsidR="00EF1003" w:rsidP="00EF1003" w:rsidRDefault="00EF1003" w14:paraId="4A2D53C8" w14:textId="77777777">
      <w:pPr>
        <w:pStyle w:val="Text"/>
      </w:pPr>
      <w:r w:rsidRPr="00EF1003">
        <w:t>• You are expected to write the proposal as if presenting it to your company’s board of</w:t>
      </w:r>
    </w:p>
    <w:p w:rsidRPr="00EF1003" w:rsidR="00EF1003" w:rsidP="00EF1003" w:rsidRDefault="00EF1003" w14:paraId="47F3EC4F" w14:textId="77777777">
      <w:pPr>
        <w:pStyle w:val="Text"/>
      </w:pPr>
      <w:r w:rsidRPr="00EF1003">
        <w:t>directors or M&amp;A committee.</w:t>
      </w:r>
    </w:p>
    <w:p w:rsidRPr="00EF1003" w:rsidR="00EF1003" w:rsidP="00EF1003" w:rsidRDefault="00EF1003" w14:paraId="73BD6591" w14:textId="77777777">
      <w:pPr>
        <w:pStyle w:val="Text"/>
      </w:pPr>
      <w:r w:rsidRPr="00EF1003">
        <w:t>• No page limits on appendices.</w:t>
      </w:r>
    </w:p>
    <w:p w:rsidRPr="00EF1003" w:rsidR="00EF1003" w:rsidP="00EF1003" w:rsidRDefault="00EF1003" w14:paraId="43EE67D5" w14:textId="77777777">
      <w:pPr>
        <w:pStyle w:val="Text"/>
      </w:pPr>
      <w:r w:rsidRPr="00EF1003">
        <w:t>2. Deadline: submit your file(s) by 5 pm on June 17 on Canvas.</w:t>
      </w:r>
    </w:p>
    <w:p w:rsidRPr="00EF1003" w:rsidR="00EF1003" w:rsidP="00EF1003" w:rsidRDefault="00EF1003" w14:paraId="2C122F78" w14:textId="77777777">
      <w:pPr>
        <w:pStyle w:val="Text"/>
      </w:pPr>
      <w:r w:rsidRPr="00EF1003">
        <w:t>3. Accepted format: pdf, Word (.docx), and/or Excel (.xlsx).</w:t>
      </w:r>
    </w:p>
    <w:p w:rsidRPr="00EF1003" w:rsidR="00EF1003" w:rsidP="00EF1003" w:rsidRDefault="00EF1003" w14:paraId="50B3E74F" w14:textId="77777777">
      <w:pPr>
        <w:pStyle w:val="Text"/>
      </w:pPr>
      <w:r w:rsidRPr="00EF1003">
        <w:t>4. AI rule: Students may use AI tools in their M&amp;A syndicate project, but only as support for</w:t>
      </w:r>
    </w:p>
    <w:p w:rsidRPr="00EF1003" w:rsidR="00EF1003" w:rsidP="00EF1003" w:rsidRDefault="00EF1003" w14:paraId="20BD9DF0" w14:textId="77777777">
      <w:pPr>
        <w:pStyle w:val="Text"/>
      </w:pPr>
      <w:r w:rsidRPr="00EF1003">
        <w:t>their own analysis. Any AI-generated content must be verified for accuracy using reliable</w:t>
      </w:r>
    </w:p>
    <w:p w:rsidRPr="00EF1003" w:rsidR="00EF1003" w:rsidP="00EF1003" w:rsidRDefault="00EF1003" w14:paraId="2560CAAB" w14:textId="77777777">
      <w:pPr>
        <w:pStyle w:val="Text"/>
      </w:pPr>
      <w:r w:rsidRPr="00EF1003">
        <w:t>sources, and students remain fully responsible for errors. A brief disclosure of how AI was used</w:t>
      </w:r>
    </w:p>
    <w:p w:rsidRPr="00EF1003" w:rsidR="00EF1003" w:rsidP="00EF1003" w:rsidRDefault="00EF1003" w14:paraId="0D4BCABB" w14:textId="77777777">
      <w:pPr>
        <w:pStyle w:val="Text"/>
      </w:pPr>
      <w:r w:rsidRPr="00EF1003">
        <w:t>and how outputs were validated is required</w:t>
      </w:r>
    </w:p>
    <w:p w:rsidR="00EF1003" w:rsidP="00EF1003" w:rsidRDefault="00EF1003" w14:paraId="58F618DC" w14:textId="77777777">
      <w:pPr>
        <w:pStyle w:val="Text"/>
      </w:pPr>
    </w:p>
    <w:p w:rsidR="00EF1003" w:rsidRDefault="00EF1003" w14:paraId="746B6F14" w14:textId="77777777">
      <w:r>
        <w:br w:type="page"/>
      </w:r>
    </w:p>
    <w:p w:rsidR="00EF1003" w:rsidP="00EF1003" w:rsidRDefault="00EF1003" w14:paraId="3BE18D0E" w14:textId="751CFEE4">
      <w:pPr>
        <w:pStyle w:val="Heading2"/>
      </w:pPr>
      <w:r>
        <w:t xml:space="preserve">Executive Summary </w:t>
      </w:r>
    </w:p>
    <w:p w:rsidR="00EF1003" w:rsidP="00EF1003" w:rsidRDefault="00EF1003" w14:paraId="6B7C581C" w14:textId="77777777"/>
    <w:p w:rsidR="00EF1003" w:rsidP="00EF1003" w:rsidRDefault="00EF1003" w14:paraId="54DB9397" w14:textId="77777777"/>
    <w:p w:rsidRPr="00EF1003" w:rsidR="00EF1003" w:rsidP="00EF1003" w:rsidRDefault="00EF1003" w14:paraId="256A4BF3" w14:textId="2E2E36A5">
      <w:pPr>
        <w:pStyle w:val="Heading2"/>
      </w:pPr>
      <w:r>
        <w:t xml:space="preserve">M&amp;A proposal </w:t>
      </w:r>
    </w:p>
    <w:p w:rsidR="00EF1003" w:rsidP="00EF1003" w:rsidRDefault="00EF1003" w14:paraId="6D1A8DD4" w14:textId="77777777">
      <w:pPr>
        <w:pStyle w:val="Text"/>
      </w:pPr>
    </w:p>
    <w:p w:rsidR="2F2E8C44" w:rsidRDefault="2F2E8C44" w14:paraId="4D105DFF" w14:textId="1BC2DE29">
      <w:r>
        <w:br w:type="page"/>
      </w:r>
    </w:p>
    <w:p w:rsidR="2F2E8C44" w:rsidP="2F2E8C44" w:rsidRDefault="2F2E8C44" w14:paraId="504AE910" w14:textId="23F6FB1B">
      <w:pPr>
        <w:pStyle w:val="Text"/>
      </w:pPr>
    </w:p>
    <w:p w:rsidRPr="00EF1003" w:rsidR="00EF1003" w:rsidP="00EF1003" w:rsidRDefault="605D9599" w14:paraId="36A3E822" w14:textId="6BDBAC2F">
      <w:pPr>
        <w:pStyle w:val="Heading3"/>
      </w:pPr>
      <w:r>
        <w:t xml:space="preserve">1. Target screening </w:t>
      </w:r>
      <w:r w:rsidR="631B7FD3">
        <w:t>- Monica</w:t>
      </w:r>
    </w:p>
    <w:p w:rsidR="2F2E8C44" w:rsidP="2F2E8C44" w:rsidRDefault="2F2E8C44" w14:paraId="1216054D" w14:textId="6FAFFB93"/>
    <w:p w:rsidR="7CA72E4C" w:rsidP="2F2E8C44" w:rsidRDefault="7CA72E4C" w14:paraId="317FABE2" w14:textId="5E367613">
      <w:pPr>
        <w:pStyle w:val="Subtitle"/>
      </w:pPr>
      <w:r>
        <w:t>Coles overview</w:t>
      </w:r>
    </w:p>
    <w:p w:rsidR="7286FEDE" w:rsidP="2F2E8C44" w:rsidRDefault="7286FEDE" w14:paraId="2D692720" w14:textId="09752C9D">
      <w:r w:rsidRPr="2F2E8C44">
        <w:t>Coles is one of Australia’s two largest supermarket groups. Its core business is grocery retail, supported by liquor, eCommerce, private-label products, loyalty, and supply-chain infrastructure. In FY25, Coles delivered $44.4 billion in sales revenue, $2.1 billion in EBIT, $1.1 billion in NPAT, and eCommerce sales growth of 23.3%.</w:t>
      </w:r>
    </w:p>
    <w:p w:rsidR="7286FEDE" w:rsidP="2F2E8C44" w:rsidRDefault="7286FEDE" w14:paraId="0DFC8B82" w14:textId="63673A76">
      <w:r w:rsidRPr="2F2E8C44">
        <w:t>Supermarkets remain the core earnings engine, with FY25 supermarket sales revenue of $40.0 billion, up 4.3%, or 5.7% excluding tobacco. Growth was driven by higher volumes, more transactions, larger baskets, and continued focus on value, quality, availability, and customer experience.</w:t>
      </w:r>
    </w:p>
    <w:p w:rsidR="7286FEDE" w:rsidP="2F2E8C44" w:rsidRDefault="7286FEDE" w14:paraId="36948F6D" w14:textId="39DC9A26">
      <w:r w:rsidRPr="2F2E8C44">
        <w:t>Coles’ priorities around value, quality, availability, fresh food, digital retail, and exclusive products make vertical integration attractive where it improves control over household staples and strengthens the customer value proposition.</w:t>
      </w:r>
    </w:p>
    <w:p w:rsidR="7286FEDE" w:rsidP="2F2E8C44" w:rsidRDefault="7286FEDE" w14:paraId="0A51D09A" w14:textId="17B15BE3">
      <w:r w:rsidRPr="2F2E8C44">
        <w:t>The ACCC’s supermarket inquiry found a significant bargaining power imbalance between Coles, Woolworths, and some suppliers, noting that both major supermarkets exercise buyer power through trading terms and business practices. This creates opportunity and regulatory sensitivity: Coles can benefit from stronger supply-chain control, but acquisitions must avoid worsening supplier market concerns.</w:t>
      </w:r>
    </w:p>
    <w:p w:rsidR="7286FEDE" w:rsidP="2F2E8C44" w:rsidRDefault="7286FEDE" w14:paraId="5A7D69E9" w14:textId="5DC1C552">
      <w:r w:rsidRPr="2F2E8C44">
        <w:t>Coles should pursue M&amp;A only where it strengthens the supermarket business, improves supply-chain control, and creates structural cost or availability advantages in high-volume staples. The preferred pathway is vertical integration, not horizontal consolidation. Acquiring a direct grocery competitor would be unsuitable given Australia’s concentrated supermarket structure and likely ACCC scrutiny.</w:t>
      </w:r>
    </w:p>
    <w:p w:rsidR="2F2E8C44" w:rsidP="2F2E8C44" w:rsidRDefault="2F2E8C44" w14:paraId="5A9EB79C" w14:textId="63897A52"/>
    <w:p w:rsidR="2F2E8C44" w:rsidP="2F2E8C44" w:rsidRDefault="2F2E8C44" w14:paraId="3C828D1F" w14:textId="6A6D7BE1"/>
    <w:p w:rsidR="1026F279" w:rsidP="2F2E8C44" w:rsidRDefault="1026F279" w14:paraId="40CCF230" w14:textId="0B35CF18">
      <w:pPr>
        <w:pStyle w:val="Subtitle"/>
        <w:rPr>
          <w:sz w:val="22"/>
          <w:szCs w:val="22"/>
        </w:rPr>
      </w:pPr>
      <w:r w:rsidRPr="2F2E8C44">
        <w:t xml:space="preserve">Strategic Objectives for pursing an M&amp;A deal </w:t>
      </w:r>
    </w:p>
    <w:p w:rsidR="2F2E8C44" w:rsidP="2F2E8C44" w:rsidRDefault="2F2E8C44" w14:paraId="458D581B" w14:textId="76F2F9F0">
      <w:pPr>
        <w:rPr>
          <w:b/>
          <w:bCs/>
        </w:rPr>
      </w:pPr>
    </w:p>
    <w:p w:rsidR="1026F279" w:rsidP="2F2E8C44" w:rsidRDefault="1026F279" w14:paraId="42163A34" w14:textId="20AA9607">
      <w:pPr>
        <w:pStyle w:val="ListParagraph"/>
        <w:numPr>
          <w:ilvl w:val="0"/>
          <w:numId w:val="14"/>
        </w:numPr>
        <w:spacing w:after="160"/>
      </w:pPr>
      <w:r w:rsidRPr="2F2E8C44">
        <w:rPr>
          <w:b/>
          <w:bCs/>
        </w:rPr>
        <w:t>Extract more value from the supply chain</w:t>
      </w:r>
      <w:r w:rsidRPr="2F2E8C44" w:rsidR="05CCB64D">
        <w:rPr>
          <w:b/>
          <w:bCs/>
        </w:rPr>
        <w:t>:</w:t>
      </w:r>
      <w:r w:rsidRPr="2F2E8C44" w:rsidR="05CCB64D">
        <w:t xml:space="preserve"> Use M&amp;A to reduce reliance on third-party suppliers in high-volume staples, improving control over supply, costs, availability, and quality. This is especially relevant in fresh food and protein.</w:t>
      </w:r>
    </w:p>
    <w:p w:rsidR="1026F279" w:rsidP="2F2E8C44" w:rsidRDefault="1026F279" w14:paraId="6A307901" w14:textId="267A6A54">
      <w:pPr>
        <w:pStyle w:val="ListParagraph"/>
        <w:numPr>
          <w:ilvl w:val="0"/>
          <w:numId w:val="14"/>
        </w:numPr>
        <w:spacing w:after="160"/>
      </w:pPr>
      <w:r w:rsidRPr="2F2E8C44">
        <w:rPr>
          <w:b/>
          <w:bCs/>
        </w:rPr>
        <w:t>Increase margin and pricing competitiveness</w:t>
      </w:r>
      <w:r w:rsidRPr="2F2E8C44" w:rsidR="0D7E8D81">
        <w:rPr>
          <w:b/>
          <w:bCs/>
        </w:rPr>
        <w:t xml:space="preserve">: </w:t>
      </w:r>
      <w:proofErr w:type="spellStart"/>
      <w:r w:rsidRPr="2F2E8C44" w:rsidR="0D7E8D81">
        <w:t>Prioritise</w:t>
      </w:r>
      <w:proofErr w:type="spellEnd"/>
      <w:r w:rsidRPr="2F2E8C44" w:rsidR="0D7E8D81">
        <w:t xml:space="preserve"> acquisitions that create structural cost advantages, reduce supplier margins, and support sharper pricing in household essentials. This matters given Woolworths’ approximately 38% and Coles’ approximately 29% share of supermarket grocery sales.</w:t>
      </w:r>
    </w:p>
    <w:p w:rsidR="1026F279" w:rsidP="2F2E8C44" w:rsidRDefault="1026F279" w14:paraId="5EB32AE7" w14:textId="4F020A2D">
      <w:pPr>
        <w:pStyle w:val="ListParagraph"/>
        <w:numPr>
          <w:ilvl w:val="0"/>
          <w:numId w:val="14"/>
        </w:numPr>
        <w:spacing w:after="160"/>
      </w:pPr>
      <w:r w:rsidRPr="2F2E8C44">
        <w:rPr>
          <w:b/>
          <w:bCs/>
        </w:rPr>
        <w:t xml:space="preserve"> </w:t>
      </w:r>
      <w:commentRangeStart w:id="0"/>
      <w:commentRangeStart w:id="1"/>
      <w:r w:rsidRPr="2F2E8C44">
        <w:rPr>
          <w:b/>
          <w:bCs/>
        </w:rPr>
        <w:t>Strengthen control over critical food supply chains</w:t>
      </w:r>
      <w:r w:rsidRPr="2F2E8C44" w:rsidR="6CB63F2D">
        <w:rPr>
          <w:b/>
          <w:bCs/>
        </w:rPr>
        <w:t>:</w:t>
      </w:r>
      <w:r w:rsidRPr="2F2E8C44" w:rsidR="6CB63F2D">
        <w:t xml:space="preserve"> </w:t>
      </w:r>
      <w:commentRangeEnd w:id="0"/>
      <w:r w:rsidRPr="2F2E8C44">
        <w:rPr>
          <w:rStyle w:val="CommentReference"/>
          <w:sz w:val="22"/>
          <w:szCs w:val="22"/>
        </w:rPr>
        <w:commentReference w:id="0"/>
      </w:r>
      <w:commentRangeEnd w:id="1"/>
      <w:r>
        <w:rPr>
          <w:rStyle w:val="CommentReference"/>
        </w:rPr>
        <w:commentReference w:id="1"/>
      </w:r>
      <w:r w:rsidRPr="2F2E8C44" w:rsidR="22F54E1D">
        <w:t>Coles should focus M&amp;A on staple categories that directly influence customer trust, perceived value, and store choice, in line with its vision to be the most trusted retailer and deliver value for customers. Downstream supplier acquisitions should be limited to high-influence categories such as meat, poultry, dairy, eggs, and fresh produce, while avoiding low-impact segments like mosquito repellent. Greater control over meat and poultry would help Coles improve availability, quality, pricing, and trust where it matters most.</w:t>
      </w:r>
    </w:p>
    <w:p w:rsidR="1026F279" w:rsidP="2F2E8C44" w:rsidRDefault="1026F279" w14:paraId="3CAA2048" w14:textId="2CE09514">
      <w:pPr>
        <w:pStyle w:val="ListParagraph"/>
        <w:numPr>
          <w:ilvl w:val="0"/>
          <w:numId w:val="14"/>
        </w:numPr>
        <w:spacing w:after="160"/>
      </w:pPr>
      <w:r w:rsidRPr="2F2E8C44">
        <w:rPr>
          <w:b/>
          <w:bCs/>
        </w:rPr>
        <w:t>Expand private-label and exclusive-product opportunities</w:t>
      </w:r>
      <w:r w:rsidRPr="2F2E8C44" w:rsidR="4359D0EF">
        <w:rPr>
          <w:b/>
          <w:bCs/>
        </w:rPr>
        <w:t xml:space="preserve">: </w:t>
      </w:r>
      <w:r w:rsidRPr="2F2E8C44" w:rsidR="4359D0EF">
        <w:t>Vertical integration could support Coles Own Brand, exclusive products, value tiers, premium ranges, and ready-to-cook meals. Coles already reports around 4,000 Exclusive to Coles products.</w:t>
      </w:r>
    </w:p>
    <w:p w:rsidR="1026F279" w:rsidP="2F2E8C44" w:rsidRDefault="1026F279" w14:paraId="59AA935C" w14:textId="1B8B3929">
      <w:pPr>
        <w:pStyle w:val="ListParagraph"/>
        <w:numPr>
          <w:ilvl w:val="0"/>
          <w:numId w:val="14"/>
        </w:numPr>
        <w:spacing w:after="160"/>
      </w:pPr>
      <w:r w:rsidRPr="2F2E8C44">
        <w:rPr>
          <w:b/>
          <w:bCs/>
        </w:rPr>
        <w:t>Improve supply-chain resilience and food security</w:t>
      </w:r>
      <w:r w:rsidRPr="2F2E8C44" w:rsidR="5F57FFB5">
        <w:rPr>
          <w:b/>
          <w:bCs/>
        </w:rPr>
        <w:t xml:space="preserve">: </w:t>
      </w:r>
      <w:r w:rsidRPr="2F2E8C44" w:rsidR="5F57FFB5">
        <w:t>Any acquisition should help manage input-cost volatility, disruption, availability, and quality assurance.</w:t>
      </w:r>
    </w:p>
    <w:p w:rsidR="2F2E8C44" w:rsidP="2F2E8C44" w:rsidRDefault="2F2E8C44" w14:paraId="3FA0B1AF" w14:textId="2236385D">
      <w:pPr>
        <w:pStyle w:val="ListParagraph"/>
        <w:spacing w:after="160"/>
        <w:ind w:hanging="360"/>
      </w:pPr>
    </w:p>
    <w:p w:rsidR="1026F279" w:rsidP="2F2E8C44" w:rsidRDefault="1026F279" w14:paraId="23A3FF7D" w14:textId="518E21E8">
      <w:pPr>
        <w:pStyle w:val="Subtitle"/>
        <w:rPr>
          <w:sz w:val="24"/>
          <w:szCs w:val="24"/>
        </w:rPr>
      </w:pPr>
      <w:r w:rsidRPr="2F2E8C44">
        <w:t xml:space="preserve">Potential Targets </w:t>
      </w:r>
    </w:p>
    <w:p w:rsidR="1026F279" w:rsidP="2F2E8C44" w:rsidRDefault="1026F279" w14:paraId="2595724C" w14:textId="28BD516D">
      <w:pPr>
        <w:pStyle w:val="ListParagraph"/>
        <w:numPr>
          <w:ilvl w:val="0"/>
          <w:numId w:val="13"/>
        </w:numPr>
        <w:spacing w:after="160"/>
        <w:rPr>
          <w:b/>
          <w:bCs/>
        </w:rPr>
      </w:pPr>
      <w:r w:rsidRPr="2F2E8C44">
        <w:rPr>
          <w:b/>
          <w:bCs/>
        </w:rPr>
        <w:t>Ingham’s Group Limited</w:t>
      </w:r>
    </w:p>
    <w:p w:rsidR="1026F279" w:rsidP="2F2E8C44" w:rsidRDefault="1026F279" w14:paraId="4C5ADBE1" w14:textId="70167AFA">
      <w:pPr>
        <w:spacing w:after="160"/>
        <w:ind w:left="720"/>
      </w:pPr>
      <w:r w:rsidRPr="2F2E8C44">
        <w:rPr>
          <w:b/>
          <w:bCs/>
        </w:rPr>
        <w:t>Company overview:</w:t>
      </w:r>
      <w:r w:rsidRPr="2F2E8C44" w:rsidR="1C6297A0">
        <w:rPr>
          <w:b/>
          <w:bCs/>
        </w:rPr>
        <w:t xml:space="preserve"> </w:t>
      </w:r>
      <w:r w:rsidRPr="2F2E8C44" w:rsidR="64AB17CE">
        <w:t xml:space="preserve">Ingham’s is a major poultry producer across chicken and turkey products, including vertically integrated free-range, value-enhanced, primary processed, further processed, </w:t>
      </w:r>
      <w:r w:rsidRPr="2F2E8C44" w:rsidR="64AB17CE">
        <w:t>and by-product categories. It also produces stockfeed mainly for internal use and for poultry and pig industries.</w:t>
      </w:r>
      <w:r w:rsidRPr="2F2E8C44">
        <w:t xml:space="preserve"> </w:t>
      </w:r>
    </w:p>
    <w:p w:rsidR="1026F279" w:rsidP="2F2E8C44" w:rsidRDefault="1026F279" w14:paraId="7DE58DDE" w14:textId="6262C98C">
      <w:pPr>
        <w:spacing w:after="160"/>
        <w:ind w:left="720"/>
      </w:pPr>
      <w:r w:rsidRPr="2F2E8C44">
        <w:rPr>
          <w:b/>
          <w:bCs/>
        </w:rPr>
        <w:t>Financial profile</w:t>
      </w:r>
      <w:r w:rsidRPr="2F2E8C44" w:rsidR="1FEE4B7F">
        <w:rPr>
          <w:b/>
          <w:bCs/>
        </w:rPr>
        <w:t xml:space="preserve">: </w:t>
      </w:r>
      <w:r w:rsidRPr="2F2E8C44" w:rsidR="1FEE4B7F">
        <w:t>Ingham’s</w:t>
      </w:r>
      <w:r w:rsidRPr="2F2E8C44">
        <w:t xml:space="preserve"> FY25 revenue was $3.152 billion, with profit attributable to members of $89.8 million. </w:t>
      </w:r>
    </w:p>
    <w:p w:rsidR="1026F279" w:rsidP="2F2E8C44" w:rsidRDefault="1026F279" w14:paraId="56D776E0" w14:textId="3CDFB3FA">
      <w:pPr>
        <w:spacing w:after="160"/>
        <w:ind w:left="720"/>
      </w:pPr>
      <w:r w:rsidRPr="2F2E8C44">
        <w:rPr>
          <w:b/>
          <w:bCs/>
        </w:rPr>
        <w:t>Strategic relevance to Coles:</w:t>
      </w:r>
      <w:r w:rsidRPr="2F2E8C44" w:rsidR="7AE0A513">
        <w:rPr>
          <w:b/>
          <w:bCs/>
        </w:rPr>
        <w:t xml:space="preserve"> </w:t>
      </w:r>
      <w:r w:rsidRPr="2F2E8C44" w:rsidR="5182A510">
        <w:t>Ingham’s is highly relevant because poultry is a high-volume, high-frequency staple and a critical segment where quality and value can shape store choice. It supports fresh food, protein, ready-to-cook meals, private-label ranges, and value-tier offers.</w:t>
      </w:r>
    </w:p>
    <w:p w:rsidR="1026F279" w:rsidP="2F2E8C44" w:rsidRDefault="1026F279" w14:paraId="0F9450A5" w14:textId="64135027">
      <w:pPr>
        <w:spacing w:after="160"/>
        <w:ind w:left="720"/>
      </w:pPr>
      <w:r w:rsidRPr="2F2E8C44">
        <w:rPr>
          <w:b/>
          <w:bCs/>
        </w:rPr>
        <w:t>Acquisition rationale:</w:t>
      </w:r>
      <w:r w:rsidRPr="2F2E8C44" w:rsidR="1C165CEB">
        <w:rPr>
          <w:b/>
          <w:bCs/>
        </w:rPr>
        <w:t xml:space="preserve"> </w:t>
      </w:r>
      <w:r w:rsidRPr="2F2E8C44" w:rsidR="771D28E1">
        <w:t>The acquisition would give Coles greater control over poultry supply, quality, planning, input costs, and product innovation. It is the clearest vertical acquisition in the screened group. Public data supports poultry as a major Australian staple, accounting for approximately 44% of total meat and poultry consumption in 2023–24, with estimated per-capita chicken consumption of around 54kg in 2024–25.</w:t>
      </w:r>
    </w:p>
    <w:p w:rsidR="1026F279" w:rsidP="2F2E8C44" w:rsidRDefault="1026F279" w14:paraId="1C18FD7B" w14:textId="16181919">
      <w:pPr>
        <w:spacing w:after="160"/>
        <w:ind w:left="720"/>
      </w:pPr>
      <w:r w:rsidRPr="2F2E8C44">
        <w:rPr>
          <w:b/>
          <w:bCs/>
        </w:rPr>
        <w:t>Key risks:</w:t>
      </w:r>
      <w:r w:rsidRPr="2F2E8C44" w:rsidR="5285E189">
        <w:rPr>
          <w:b/>
          <w:bCs/>
        </w:rPr>
        <w:t xml:space="preserve"> </w:t>
      </w:r>
      <w:r w:rsidRPr="2F2E8C44" w:rsidR="15A07FAE">
        <w:t>Biosecurity, animal welfare, feed costs, integration complexity, regulatory scrutiny, and customer or supplier reaction.</w:t>
      </w:r>
    </w:p>
    <w:p w:rsidR="1026F279" w:rsidP="2F2E8C44" w:rsidRDefault="1026F279" w14:paraId="39D754C2" w14:textId="66EA5B69">
      <w:pPr>
        <w:pStyle w:val="ListParagraph"/>
        <w:numPr>
          <w:ilvl w:val="0"/>
          <w:numId w:val="13"/>
        </w:numPr>
        <w:spacing w:after="160"/>
        <w:rPr>
          <w:b/>
          <w:bCs/>
        </w:rPr>
      </w:pPr>
      <w:r w:rsidRPr="2F2E8C44">
        <w:t xml:space="preserve"> </w:t>
      </w:r>
      <w:proofErr w:type="spellStart"/>
      <w:r w:rsidRPr="2F2E8C44">
        <w:rPr>
          <w:b/>
          <w:bCs/>
        </w:rPr>
        <w:t>Cobram</w:t>
      </w:r>
      <w:proofErr w:type="spellEnd"/>
      <w:r w:rsidRPr="2F2E8C44">
        <w:rPr>
          <w:b/>
          <w:bCs/>
        </w:rPr>
        <w:t xml:space="preserve"> Estate Olives Limited </w:t>
      </w:r>
    </w:p>
    <w:p w:rsidR="1026F279" w:rsidP="2F2E8C44" w:rsidRDefault="1026F279" w14:paraId="75E93394" w14:textId="01F74E03">
      <w:pPr>
        <w:spacing w:after="160"/>
        <w:ind w:left="720"/>
      </w:pPr>
      <w:r w:rsidRPr="2F2E8C44">
        <w:rPr>
          <w:b/>
          <w:bCs/>
        </w:rPr>
        <w:t>Company overview:</w:t>
      </w:r>
      <w:r w:rsidRPr="2F2E8C44" w:rsidR="6DF63BF2">
        <w:rPr>
          <w:b/>
          <w:bCs/>
        </w:rPr>
        <w:t xml:space="preserve"> </w:t>
      </w:r>
      <w:proofErr w:type="spellStart"/>
      <w:r w:rsidRPr="2F2E8C44" w:rsidR="30FDAF18">
        <w:t>Cobram</w:t>
      </w:r>
      <w:proofErr w:type="spellEnd"/>
      <w:r w:rsidRPr="2F2E8C44" w:rsidR="30FDAF18">
        <w:t xml:space="preserve"> Estate Olives is an Australian extra virgin olive oil producer. Its FY25 results presentation reported strong sales growth and improved trading performance.</w:t>
      </w:r>
    </w:p>
    <w:p w:rsidR="1026F279" w:rsidP="2F2E8C44" w:rsidRDefault="1026F279" w14:paraId="10329619" w14:textId="767812AE">
      <w:pPr>
        <w:spacing w:after="160"/>
        <w:ind w:left="720"/>
      </w:pPr>
      <w:r w:rsidRPr="2F2E8C44">
        <w:rPr>
          <w:b/>
          <w:bCs/>
        </w:rPr>
        <w:t>Financial and operating profile:</w:t>
      </w:r>
      <w:r w:rsidRPr="2F2E8C44" w:rsidR="7EE915A4">
        <w:rPr>
          <w:b/>
          <w:bCs/>
        </w:rPr>
        <w:t xml:space="preserve"> </w:t>
      </w:r>
      <w:proofErr w:type="spellStart"/>
      <w:r w:rsidRPr="2F2E8C44" w:rsidR="778D5634">
        <w:t>Cobram</w:t>
      </w:r>
      <w:proofErr w:type="spellEnd"/>
      <w:r w:rsidRPr="2F2E8C44" w:rsidR="778D5634">
        <w:t xml:space="preserve"> reported record EBITDA and operating cash flow in FY25, plus double-digit sales growth in Australia and growth in US branded sales.</w:t>
      </w:r>
    </w:p>
    <w:p w:rsidR="1026F279" w:rsidP="2F2E8C44" w:rsidRDefault="1026F279" w14:paraId="0C956508" w14:textId="487ED1C3">
      <w:pPr>
        <w:spacing w:after="160"/>
        <w:ind w:left="720"/>
      </w:pPr>
      <w:r w:rsidRPr="2F2E8C44">
        <w:rPr>
          <w:b/>
          <w:bCs/>
        </w:rPr>
        <w:t>Strategic relevance to Coles:</w:t>
      </w:r>
      <w:r w:rsidRPr="2F2E8C44" w:rsidR="246F98B4">
        <w:rPr>
          <w:b/>
          <w:bCs/>
        </w:rPr>
        <w:t xml:space="preserve"> </w:t>
      </w:r>
      <w:proofErr w:type="spellStart"/>
      <w:r w:rsidRPr="2F2E8C44" w:rsidR="022045FE">
        <w:t>Cobram</w:t>
      </w:r>
      <w:proofErr w:type="spellEnd"/>
      <w:r w:rsidRPr="2F2E8C44" w:rsidR="022045FE">
        <w:t xml:space="preserve"> is relevant because olive oil is a pantry staple with premium and private-label potential. Its vertically integrated agricultural model could give Coles exposure to production economics in a staple pantry category.</w:t>
      </w:r>
    </w:p>
    <w:p w:rsidR="1026F279" w:rsidP="2F2E8C44" w:rsidRDefault="1026F279" w14:paraId="294749E8" w14:textId="77DF46DD">
      <w:pPr>
        <w:spacing w:after="160"/>
        <w:ind w:left="720"/>
      </w:pPr>
      <w:r w:rsidRPr="2F2E8C44">
        <w:rPr>
          <w:b/>
          <w:bCs/>
        </w:rPr>
        <w:t>Acquisition rationale:</w:t>
      </w:r>
      <w:r w:rsidRPr="2F2E8C44" w:rsidR="1EE16B9D">
        <w:rPr>
          <w:b/>
          <w:bCs/>
        </w:rPr>
        <w:t xml:space="preserve"> </w:t>
      </w:r>
      <w:proofErr w:type="spellStart"/>
      <w:r w:rsidRPr="2F2E8C44" w:rsidR="536E6194">
        <w:t>Cobram</w:t>
      </w:r>
      <w:proofErr w:type="spellEnd"/>
      <w:r w:rsidRPr="2F2E8C44" w:rsidR="536E6194">
        <w:t xml:space="preserve"> could strengthen Coles’ position in cooking oils, premium pantry products, private-label olive oil, exclusive ranges, and Australian-grown provenance.</w:t>
      </w:r>
    </w:p>
    <w:p w:rsidR="1026F279" w:rsidP="2F2E8C44" w:rsidRDefault="1026F279" w14:paraId="22934A16" w14:textId="21E14842">
      <w:pPr>
        <w:spacing w:after="160"/>
        <w:ind w:left="720"/>
      </w:pPr>
      <w:r w:rsidRPr="2F2E8C44">
        <w:rPr>
          <w:b/>
          <w:bCs/>
        </w:rPr>
        <w:t>Key risks:</w:t>
      </w:r>
      <w:r w:rsidRPr="2F2E8C44" w:rsidR="70984C86">
        <w:rPr>
          <w:b/>
          <w:bCs/>
        </w:rPr>
        <w:t xml:space="preserve"> </w:t>
      </w:r>
      <w:r w:rsidRPr="2F2E8C44" w:rsidR="6F6C9B62">
        <w:t xml:space="preserve">Agricultural yield risk, crop-cycle risk, weather exposure, international complexity, and branded-channel conflict. </w:t>
      </w:r>
      <w:proofErr w:type="spellStart"/>
      <w:r w:rsidRPr="2F2E8C44" w:rsidR="6F6C9B62">
        <w:t>Cobram</w:t>
      </w:r>
      <w:proofErr w:type="spellEnd"/>
      <w:r w:rsidRPr="2F2E8C44" w:rsidR="6F6C9B62">
        <w:t xml:space="preserve"> is less core than Ingham’s because olive oil is a pantry category rather than fresh-food protein.</w:t>
      </w:r>
    </w:p>
    <w:p w:rsidR="1026F279" w:rsidP="2F2E8C44" w:rsidRDefault="1026F279" w14:paraId="64D4143F" w14:textId="4DDFD8E3">
      <w:r w:rsidRPr="2F2E8C44">
        <w:t xml:space="preserve"> </w:t>
      </w:r>
    </w:p>
    <w:p w:rsidR="1026F279" w:rsidP="2F2E8C44" w:rsidRDefault="1026F279" w14:paraId="5D5B5B7F" w14:textId="1975FDE3">
      <w:pPr>
        <w:pStyle w:val="ListParagraph"/>
        <w:numPr>
          <w:ilvl w:val="0"/>
          <w:numId w:val="13"/>
        </w:numPr>
        <w:spacing w:after="160"/>
        <w:rPr>
          <w:b/>
          <w:bCs/>
        </w:rPr>
      </w:pPr>
      <w:r w:rsidRPr="2F2E8C44">
        <w:t xml:space="preserve"> </w:t>
      </w:r>
      <w:r w:rsidRPr="2F2E8C44">
        <w:rPr>
          <w:b/>
          <w:bCs/>
        </w:rPr>
        <w:t xml:space="preserve">Bega Group Limited </w:t>
      </w:r>
    </w:p>
    <w:p w:rsidR="1026F279" w:rsidP="2F2E8C44" w:rsidRDefault="1026F279" w14:paraId="63B851FD" w14:textId="2B8680F7">
      <w:pPr>
        <w:spacing w:after="160"/>
        <w:ind w:left="720"/>
      </w:pPr>
      <w:r w:rsidRPr="2F2E8C44">
        <w:rPr>
          <w:b/>
          <w:bCs/>
        </w:rPr>
        <w:t>Company overview:</w:t>
      </w:r>
      <w:r w:rsidRPr="2F2E8C44" w:rsidR="6C6B5B87">
        <w:rPr>
          <w:b/>
          <w:bCs/>
        </w:rPr>
        <w:t xml:space="preserve"> </w:t>
      </w:r>
      <w:r w:rsidRPr="2F2E8C44" w:rsidR="387AB391">
        <w:t>Bega is an integrated food company across dairy, spreads, beverages, ingredients, and packaged consumer products.</w:t>
      </w:r>
    </w:p>
    <w:p w:rsidR="1026F279" w:rsidP="2F2E8C44" w:rsidRDefault="1026F279" w14:paraId="3ECB0BE1" w14:textId="43A3DAF7">
      <w:pPr>
        <w:spacing w:after="160"/>
        <w:ind w:left="720"/>
      </w:pPr>
      <w:r w:rsidRPr="2F2E8C44">
        <w:rPr>
          <w:b/>
          <w:bCs/>
        </w:rPr>
        <w:t>Strategic relevance to Coles:</w:t>
      </w:r>
      <w:r w:rsidRPr="2F2E8C44" w:rsidR="213C8DB4">
        <w:rPr>
          <w:b/>
          <w:bCs/>
        </w:rPr>
        <w:t xml:space="preserve"> </w:t>
      </w:r>
      <w:r w:rsidRPr="2F2E8C44" w:rsidR="43762574">
        <w:t>Bega is relevant because dairy, cheese, spreads, and beverages are high-frequency grocery categories and could support Coles’ private-label and packaged-food strategy.</w:t>
      </w:r>
    </w:p>
    <w:p w:rsidR="1026F279" w:rsidP="2F2E8C44" w:rsidRDefault="1026F279" w14:paraId="5D367575" w14:textId="553810DF">
      <w:pPr>
        <w:spacing w:after="160"/>
        <w:ind w:left="720"/>
      </w:pPr>
      <w:r w:rsidRPr="2F2E8C44">
        <w:rPr>
          <w:b/>
          <w:bCs/>
        </w:rPr>
        <w:t>Acquisition rationale:</w:t>
      </w:r>
      <w:r w:rsidRPr="2F2E8C44" w:rsidR="7CE352B6">
        <w:rPr>
          <w:b/>
          <w:bCs/>
        </w:rPr>
        <w:t xml:space="preserve"> </w:t>
      </w:r>
      <w:r w:rsidRPr="2F2E8C44" w:rsidR="7CE352B6">
        <w:t>Bega would provide manufacturing scale, food brands, dairy relationships, and packaged-food capability.</w:t>
      </w:r>
    </w:p>
    <w:p w:rsidR="1026F279" w:rsidP="2F2E8C44" w:rsidRDefault="1026F279" w14:paraId="12727EFF" w14:textId="40A2B5CF">
      <w:pPr>
        <w:spacing w:after="160"/>
        <w:ind w:left="720"/>
      </w:pPr>
      <w:r w:rsidRPr="2F2E8C44">
        <w:rPr>
          <w:b/>
          <w:bCs/>
        </w:rPr>
        <w:t>Key risks:</w:t>
      </w:r>
      <w:r w:rsidRPr="2F2E8C44" w:rsidR="6A9202BD">
        <w:rPr>
          <w:b/>
          <w:bCs/>
        </w:rPr>
        <w:t xml:space="preserve"> </w:t>
      </w:r>
      <w:r w:rsidRPr="2F2E8C44" w:rsidR="6A9202BD">
        <w:t>Bega may be less suitable than Ingham’s because its broader branded-food portfolio could create greater channel conflict with existing suppliers.</w:t>
      </w:r>
    </w:p>
    <w:p w:rsidR="1026F279" w:rsidP="2F2E8C44" w:rsidRDefault="1026F279" w14:paraId="28F9FA92" w14:textId="5DDC630D">
      <w:pPr>
        <w:pStyle w:val="Subtitle"/>
        <w:rPr>
          <w:sz w:val="24"/>
          <w:szCs w:val="24"/>
        </w:rPr>
      </w:pPr>
      <w:r w:rsidRPr="2F2E8C44">
        <w:t xml:space="preserve">Target Scores against </w:t>
      </w:r>
      <w:r w:rsidRPr="2F2E8C44" w:rsidR="49121BEA">
        <w:t>S</w:t>
      </w:r>
      <w:r w:rsidRPr="2F2E8C44">
        <w:t>trategic Objectives</w:t>
      </w:r>
    </w:p>
    <w:p w:rsidR="56CC80AE" w:rsidP="2F2E8C44" w:rsidRDefault="56CC80AE" w14:paraId="445905AD" w14:textId="2710B119">
      <w:r w:rsidRPr="2F2E8C44">
        <w:rPr>
          <w:rFonts w:ascii="Segoe UI" w:hAnsi="Segoe UI" w:eastAsia="Segoe UI" w:cs="Segoe UI"/>
          <w:sz w:val="21"/>
          <w:szCs w:val="21"/>
        </w:rPr>
        <w:t xml:space="preserve">Ingham’s is the strongest target due to its vertically integrated fresh-protein focus and direct supply-chain advantage. </w:t>
      </w:r>
      <w:proofErr w:type="spellStart"/>
      <w:r w:rsidRPr="2F2E8C44">
        <w:rPr>
          <w:rFonts w:ascii="Segoe UI" w:hAnsi="Segoe UI" w:eastAsia="Segoe UI" w:cs="Segoe UI"/>
          <w:sz w:val="21"/>
          <w:szCs w:val="21"/>
        </w:rPr>
        <w:t>Cobram</w:t>
      </w:r>
      <w:proofErr w:type="spellEnd"/>
      <w:r w:rsidRPr="2F2E8C44">
        <w:rPr>
          <w:rFonts w:ascii="Segoe UI" w:hAnsi="Segoe UI" w:eastAsia="Segoe UI" w:cs="Segoe UI"/>
          <w:sz w:val="21"/>
          <w:szCs w:val="21"/>
        </w:rPr>
        <w:t xml:space="preserve"> Estate Olives and Bega are relevant to staples and private label, but less strategic because they have weaker alignment with customer decision-making around where to shop.</w:t>
      </w:r>
    </w:p>
    <w:p w:rsidR="1026F279" w:rsidP="2F2E8C44" w:rsidRDefault="1026F279" w14:paraId="44347B91" w14:textId="6390621E">
      <w:pPr>
        <w:jc w:val="center"/>
      </w:pPr>
      <w:r w:rsidRPr="2F2E8C44">
        <w:t xml:space="preserve"> </w:t>
      </w:r>
      <w:r w:rsidR="52BB4959">
        <w:rPr>
          <w:noProof/>
        </w:rPr>
        <w:drawing>
          <wp:inline distT="0" distB="0" distL="0" distR="0" wp14:anchorId="10F6639D" wp14:editId="536E17ED">
            <wp:extent cx="3898616" cy="1943060"/>
            <wp:effectExtent l="0" t="0" r="0" b="0"/>
            <wp:docPr id="552850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50821" name="Picture 552850821"/>
                    <pic:cNvPicPr/>
                  </pic:nvPicPr>
                  <pic:blipFill>
                    <a:blip r:embed="rId16">
                      <a:extLst>
                        <a:ext uri="{28A0092B-C50C-407E-A947-70E740481C1C}">
                          <a14:useLocalDpi xmlns:a14="http://schemas.microsoft.com/office/drawing/2010/main"/>
                        </a:ext>
                      </a:extLst>
                    </a:blip>
                    <a:stretch>
                      <a:fillRect/>
                    </a:stretch>
                  </pic:blipFill>
                  <pic:spPr>
                    <a:xfrm>
                      <a:off x="0" y="0"/>
                      <a:ext cx="3898616" cy="1943060"/>
                    </a:xfrm>
                    <a:prstGeom prst="rect">
                      <a:avLst/>
                    </a:prstGeom>
                  </pic:spPr>
                </pic:pic>
              </a:graphicData>
            </a:graphic>
          </wp:inline>
        </w:drawing>
      </w:r>
      <w:r w:rsidRPr="2F2E8C44">
        <w:t xml:space="preserve"> </w:t>
      </w:r>
    </w:p>
    <w:p w:rsidR="2F2E8C44" w:rsidP="2F2E8C44" w:rsidRDefault="2F2E8C44" w14:paraId="4E605B6F" w14:textId="791FF917">
      <w:pPr>
        <w:pStyle w:val="Subtitle"/>
      </w:pPr>
    </w:p>
    <w:p w:rsidR="1026F279" w:rsidP="2F2E8C44" w:rsidRDefault="1026F279" w14:paraId="5416042C" w14:textId="1469E01E">
      <w:pPr>
        <w:pStyle w:val="Subtitle"/>
        <w:rPr>
          <w:sz w:val="24"/>
          <w:szCs w:val="24"/>
        </w:rPr>
      </w:pPr>
      <w:r w:rsidRPr="2F2E8C44">
        <w:t>Selected M&amp;A Target: Ingham’s Group Limited</w:t>
      </w:r>
    </w:p>
    <w:p w:rsidR="2F2E8C44" w:rsidP="2F2E8C44" w:rsidRDefault="2F2E8C44" w14:paraId="70897CB3" w14:textId="2548D41D"/>
    <w:p w:rsidR="5A08876D" w:rsidP="2F2E8C44" w:rsidRDefault="5A08876D" w14:paraId="7E931BC9" w14:textId="3CC76902">
      <w:r w:rsidRPr="2F2E8C44">
        <w:t xml:space="preserve">Ingham’s is superior to </w:t>
      </w:r>
      <w:proofErr w:type="spellStart"/>
      <w:r w:rsidRPr="2F2E8C44">
        <w:t>Cobram</w:t>
      </w:r>
      <w:proofErr w:type="spellEnd"/>
      <w:r w:rsidRPr="2F2E8C44">
        <w:t xml:space="preserve"> and Bega because poultry is more closely aligned with Coles’ core price stability and customer value proposition than olive oil or branded packaged foods. It is directly linked to weekly shopping </w:t>
      </w:r>
      <w:proofErr w:type="spellStart"/>
      <w:r w:rsidRPr="2F2E8C44">
        <w:t>behaviour</w:t>
      </w:r>
      <w:proofErr w:type="spellEnd"/>
      <w:r w:rsidRPr="2F2E8C44">
        <w:t>, meal planning, and household protein demand.</w:t>
      </w:r>
    </w:p>
    <w:p w:rsidR="2F2E8C44" w:rsidP="2F2E8C44" w:rsidRDefault="2F2E8C44" w14:paraId="72EA895D" w14:textId="32E5B23B"/>
    <w:p w:rsidR="5A08876D" w:rsidP="2F2E8C44" w:rsidRDefault="5A08876D" w14:paraId="454E53CB" w14:textId="77DACFE3">
      <w:r w:rsidRPr="2F2E8C44">
        <w:t xml:space="preserve">Ingham’s is therefore the preferred acquisition target because it best supports Coles’ vertical M&amp;A objectives. The acquisition would enable Coles to reduce reliance on third-party poultry suppliers, </w:t>
      </w:r>
      <w:proofErr w:type="spellStart"/>
      <w:r w:rsidRPr="2F2E8C44">
        <w:t>stabilise</w:t>
      </w:r>
      <w:proofErr w:type="spellEnd"/>
      <w:r w:rsidRPr="2F2E8C44">
        <w:t xml:space="preserve"> supply in a high-volume staple category, improve cost visibility, expand private-label and exclusive poultry offerings, strengthen value positioning against Woolworths, and improve freshness, availability, and resilience across fresh food and protein supply chains.</w:t>
      </w:r>
    </w:p>
    <w:p w:rsidR="2F2E8C44" w:rsidP="2F2E8C44" w:rsidRDefault="2F2E8C44" w14:paraId="2975D84A" w14:textId="0B9DBC17"/>
    <w:p w:rsidR="1026F279" w:rsidP="2F2E8C44" w:rsidRDefault="1026F279" w14:paraId="5238C90E" w14:textId="70A36742">
      <w:pPr>
        <w:spacing w:after="160"/>
        <w:rPr>
          <w:b/>
          <w:bCs/>
        </w:rPr>
      </w:pPr>
      <w:r w:rsidRPr="2F2E8C44">
        <w:rPr>
          <w:b/>
          <w:bCs/>
        </w:rPr>
        <w:t>Strategic Rationale for Acquiring Ingham’s</w:t>
      </w:r>
    </w:p>
    <w:p w:rsidR="1026F279" w:rsidP="2F2E8C44" w:rsidRDefault="1026F279" w14:paraId="4A84381A" w14:textId="796661C7">
      <w:pPr>
        <w:pStyle w:val="ListParagraph"/>
        <w:numPr>
          <w:ilvl w:val="0"/>
          <w:numId w:val="11"/>
        </w:numPr>
        <w:spacing w:after="160"/>
      </w:pPr>
      <w:r w:rsidRPr="2F2E8C44">
        <w:rPr>
          <w:b/>
          <w:bCs/>
        </w:rPr>
        <w:t>Vertical integration</w:t>
      </w:r>
      <w:r w:rsidRPr="2F2E8C44" w:rsidR="2CE8F6F7">
        <w:rPr>
          <w:b/>
          <w:bCs/>
        </w:rPr>
        <w:t>:</w:t>
      </w:r>
      <w:r w:rsidRPr="2F2E8C44" w:rsidR="2CE8F6F7">
        <w:t xml:space="preserve"> Ingham’s gives Coles a direct upstream pathway into poultry production, processing, and stockfeed. This is a cleaner vertical strategy than acquiring a direct grocery competitor, which would likely face much greater ACCC scrutiny.</w:t>
      </w:r>
    </w:p>
    <w:p w:rsidR="1026F279" w:rsidP="2F2E8C44" w:rsidRDefault="1026F279" w14:paraId="5EA37C47" w14:textId="2EBEE2B1">
      <w:pPr>
        <w:pStyle w:val="ListParagraph"/>
        <w:numPr>
          <w:ilvl w:val="0"/>
          <w:numId w:val="11"/>
        </w:numPr>
        <w:spacing w:after="160"/>
      </w:pPr>
      <w:r w:rsidRPr="2F2E8C44">
        <w:rPr>
          <w:b/>
          <w:bCs/>
        </w:rPr>
        <w:t>Supply-chain security</w:t>
      </w:r>
      <w:r w:rsidRPr="2F2E8C44" w:rsidR="6E4C89A2">
        <w:rPr>
          <w:b/>
          <w:bCs/>
        </w:rPr>
        <w:t>:</w:t>
      </w:r>
      <w:r w:rsidRPr="2F2E8C44" w:rsidR="6E4C89A2">
        <w:t xml:space="preserve"> Coles would gain greater influence over poultry supply, production planning, processing capacity, and availability, reducing dependency on external suppliers in a high-volume staple category.</w:t>
      </w:r>
    </w:p>
    <w:p w:rsidR="1026F279" w:rsidP="2F2E8C44" w:rsidRDefault="1026F279" w14:paraId="429EEB5B" w14:textId="7533E519">
      <w:pPr>
        <w:pStyle w:val="ListParagraph"/>
        <w:numPr>
          <w:ilvl w:val="0"/>
          <w:numId w:val="11"/>
        </w:numPr>
        <w:spacing w:after="160"/>
      </w:pPr>
      <w:r w:rsidRPr="2F2E8C44">
        <w:rPr>
          <w:b/>
          <w:bCs/>
        </w:rPr>
        <w:t>Margin and pricing competitiveness</w:t>
      </w:r>
      <w:r w:rsidRPr="2F2E8C44" w:rsidR="58184D05">
        <w:rPr>
          <w:b/>
          <w:bCs/>
        </w:rPr>
        <w:t>:</w:t>
      </w:r>
      <w:r w:rsidRPr="2F2E8C44" w:rsidR="58184D05">
        <w:t xml:space="preserve"> A vertically integrated poultry platform could help Coles capture more supply-chain value and improve category economics in a staple product where it competes with Woolworths on price, freshness, and availability.</w:t>
      </w:r>
    </w:p>
    <w:p w:rsidR="1026F279" w:rsidP="2F2E8C44" w:rsidRDefault="1026F279" w14:paraId="2651402D" w14:textId="1317AC0D">
      <w:pPr>
        <w:pStyle w:val="ListParagraph"/>
        <w:numPr>
          <w:ilvl w:val="0"/>
          <w:numId w:val="11"/>
        </w:numPr>
        <w:spacing w:after="160"/>
      </w:pPr>
      <w:r w:rsidRPr="2F2E8C44">
        <w:rPr>
          <w:b/>
          <w:bCs/>
        </w:rPr>
        <w:t>Private-label and exclusive product opportunity</w:t>
      </w:r>
      <w:r w:rsidRPr="2F2E8C44" w:rsidR="5A8B022E">
        <w:rPr>
          <w:b/>
          <w:bCs/>
        </w:rPr>
        <w:t>:</w:t>
      </w:r>
      <w:r w:rsidRPr="2F2E8C44" w:rsidR="5A8B022E">
        <w:t xml:space="preserve"> Ingham’s could support Coles Own Brand poultry, value-tier packs, premium poultry, ready-to-cook meals, marinated products, family packs, and prepared meal solutions.</w:t>
      </w:r>
    </w:p>
    <w:p w:rsidR="1026F279" w:rsidP="2F2E8C44" w:rsidRDefault="1026F279" w14:paraId="4AB1F108" w14:textId="223B0E1A">
      <w:pPr>
        <w:pStyle w:val="ListParagraph"/>
        <w:numPr>
          <w:ilvl w:val="0"/>
          <w:numId w:val="11"/>
        </w:numPr>
        <w:spacing w:after="160"/>
      </w:pPr>
      <w:r w:rsidRPr="2F2E8C44">
        <w:rPr>
          <w:b/>
          <w:bCs/>
        </w:rPr>
        <w:t>Customer value proposition</w:t>
      </w:r>
      <w:r w:rsidRPr="2F2E8C44" w:rsidR="3F7D280E">
        <w:rPr>
          <w:b/>
          <w:bCs/>
        </w:rPr>
        <w:t>:</w:t>
      </w:r>
      <w:r w:rsidRPr="2F2E8C44" w:rsidR="3F7D280E">
        <w:t xml:space="preserve"> The acquisition could support sharper pricing, better availability, stronger quality control, and differentiated poultry products, delivering more direct customer value than a less core agribusiness or broader branded-food acquisition.</w:t>
      </w:r>
    </w:p>
    <w:p w:rsidR="2F2E8C44" w:rsidP="2F2E8C44" w:rsidRDefault="2F2E8C44" w14:paraId="1E7A00EF" w14:textId="1EC21077"/>
    <w:p w:rsidRPr="00EF1003" w:rsidR="00EF1003" w:rsidP="00EF1003" w:rsidRDefault="605D9599" w14:paraId="1987321B" w14:textId="4149C442">
      <w:pPr>
        <w:pStyle w:val="Heading3"/>
      </w:pPr>
      <w:r>
        <w:t xml:space="preserve">2. </w:t>
      </w:r>
      <w:commentRangeStart w:id="2"/>
      <w:r>
        <w:t xml:space="preserve">Target valuation using </w:t>
      </w:r>
      <w:proofErr w:type="spellStart"/>
      <w:r>
        <w:t>comparables</w:t>
      </w:r>
      <w:proofErr w:type="spellEnd"/>
      <w:r>
        <w:t>/multiples</w:t>
      </w:r>
      <w:r w:rsidR="5DEE37E8">
        <w:t xml:space="preserve"> - Shobhan</w:t>
      </w:r>
      <w:commentRangeEnd w:id="2"/>
      <w:r w:rsidRPr="00EF1003" w:rsidR="00EF1003">
        <w:rPr>
          <w:rStyle w:val="CommentReference"/>
          <w:sz w:val="28"/>
          <w:szCs w:val="28"/>
        </w:rPr>
        <w:commentReference w:id="2"/>
      </w:r>
    </w:p>
    <w:p w:rsidR="2F2E8C44" w:rsidP="2F2E8C44" w:rsidRDefault="2F2E8C44" w14:paraId="48CB2A94" w14:textId="063D32B9"/>
    <w:p w:rsidR="26769E0B" w:rsidP="2F2E8C44" w:rsidRDefault="26769E0B" w14:paraId="48EC80A0" w14:textId="4F69CCEE">
      <w:pPr>
        <w:pStyle w:val="Subtitle"/>
        <w:keepNext/>
        <w:keepLines/>
        <w:rPr>
          <w:rFonts w:ascii="Calibri" w:hAnsi="Calibri" w:eastAsia="Calibri" w:cs="Calibri"/>
          <w:color w:val="4F81BD"/>
          <w:sz w:val="26"/>
          <w:szCs w:val="26"/>
        </w:rPr>
      </w:pPr>
      <w:r w:rsidRPr="2F2E8C44">
        <w:t>Comparable companies identified (3-4 listed peers)</w:t>
      </w:r>
    </w:p>
    <w:p w:rsidR="26769E0B" w:rsidP="2F2E8C44" w:rsidRDefault="26769E0B" w14:paraId="47326FE8" w14:textId="7FEF9821">
      <w:pPr>
        <w:rPr>
          <w:rFonts w:ascii="Calibri" w:hAnsi="Calibri" w:eastAsia="Calibri" w:cs="Calibri"/>
          <w:color w:val="000000" w:themeColor="text1"/>
        </w:rPr>
      </w:pPr>
      <w:r w:rsidRPr="2F2E8C44">
        <w:rPr>
          <w:rFonts w:ascii="Calibri" w:hAnsi="Calibri" w:eastAsia="Calibri" w:cs="Calibri"/>
          <w:color w:val="000000" w:themeColor="text1"/>
        </w:rPr>
        <w:t xml:space="preserve">Selected </w:t>
      </w:r>
      <w:proofErr w:type="spellStart"/>
      <w:r w:rsidRPr="2F2E8C44">
        <w:rPr>
          <w:rFonts w:ascii="Calibri" w:hAnsi="Calibri" w:eastAsia="Calibri" w:cs="Calibri"/>
          <w:color w:val="000000" w:themeColor="text1"/>
        </w:rPr>
        <w:t>comparables</w:t>
      </w:r>
      <w:proofErr w:type="spellEnd"/>
      <w:r w:rsidRPr="2F2E8C44">
        <w:rPr>
          <w:rFonts w:ascii="Calibri" w:hAnsi="Calibri" w:eastAsia="Calibri" w:cs="Calibri"/>
          <w:color w:val="000000" w:themeColor="text1"/>
        </w:rPr>
        <w:t xml:space="preserve">: Bega Cheese (BGA), Elders (ELD), a2 Milk (A2M), </w:t>
      </w:r>
      <w:proofErr w:type="spellStart"/>
      <w:r w:rsidRPr="2F2E8C44">
        <w:rPr>
          <w:rFonts w:ascii="Calibri" w:hAnsi="Calibri" w:eastAsia="Calibri" w:cs="Calibri"/>
          <w:color w:val="000000" w:themeColor="text1"/>
        </w:rPr>
        <w:t>Orora</w:t>
      </w:r>
      <w:proofErr w:type="spellEnd"/>
      <w:r w:rsidRPr="2F2E8C44">
        <w:rPr>
          <w:rFonts w:ascii="Calibri" w:hAnsi="Calibri" w:eastAsia="Calibri" w:cs="Calibri"/>
          <w:color w:val="000000" w:themeColor="text1"/>
        </w:rPr>
        <w:t xml:space="preserve"> (ORA).</w:t>
      </w:r>
    </w:p>
    <w:p w:rsidR="2F2E8C44" w:rsidP="2F2E8C44" w:rsidRDefault="2F2E8C44" w14:paraId="4A2AE0D4" w14:textId="50AEFC2C">
      <w:pPr>
        <w:pStyle w:val="Subtitle"/>
        <w:keepNext/>
        <w:keepLines/>
      </w:pPr>
    </w:p>
    <w:p w:rsidR="26769E0B" w:rsidP="2F2E8C44" w:rsidRDefault="26769E0B" w14:paraId="6095EABE" w14:textId="75E32544">
      <w:pPr>
        <w:pStyle w:val="Subtitle"/>
        <w:keepNext/>
        <w:keepLines/>
        <w:rPr>
          <w:rFonts w:ascii="Calibri" w:hAnsi="Calibri" w:eastAsia="Calibri" w:cs="Calibri"/>
          <w:color w:val="4F81BD"/>
          <w:sz w:val="26"/>
          <w:szCs w:val="26"/>
        </w:rPr>
      </w:pPr>
      <w:r w:rsidRPr="2F2E8C44">
        <w:t>Justification for comparable selection</w:t>
      </w:r>
    </w:p>
    <w:p w:rsidR="26769E0B" w:rsidP="2F2E8C44" w:rsidRDefault="26769E0B" w14:paraId="7BF539E1" w14:textId="02A3E271">
      <w:pPr>
        <w:pStyle w:val="ListBullet"/>
        <w:numPr>
          <w:ilvl w:val="0"/>
          <w:numId w:val="9"/>
        </w:numPr>
        <w:rPr>
          <w:rFonts w:ascii="Calibri" w:hAnsi="Calibri" w:eastAsia="Calibri" w:cs="Calibri"/>
          <w:color w:val="000000" w:themeColor="text1"/>
        </w:rPr>
      </w:pPr>
      <w:r w:rsidRPr="2F2E8C44">
        <w:rPr>
          <w:rFonts w:ascii="Calibri" w:hAnsi="Calibri" w:eastAsia="Calibri" w:cs="Calibri"/>
          <w:color w:val="000000" w:themeColor="text1"/>
        </w:rPr>
        <w:t>All are ASX-listed and operate in consumer-defensive / food-</w:t>
      </w:r>
      <w:proofErr w:type="spellStart"/>
      <w:r w:rsidRPr="2F2E8C44">
        <w:rPr>
          <w:rFonts w:ascii="Calibri" w:hAnsi="Calibri" w:eastAsia="Calibri" w:cs="Calibri"/>
          <w:color w:val="000000" w:themeColor="text1"/>
        </w:rPr>
        <w:t>agri</w:t>
      </w:r>
      <w:proofErr w:type="spellEnd"/>
      <w:r w:rsidRPr="2F2E8C44">
        <w:rPr>
          <w:rFonts w:ascii="Calibri" w:hAnsi="Calibri" w:eastAsia="Calibri" w:cs="Calibri"/>
          <w:color w:val="000000" w:themeColor="text1"/>
        </w:rPr>
        <w:t xml:space="preserve"> linked value chains.</w:t>
      </w:r>
    </w:p>
    <w:p w:rsidR="26769E0B" w:rsidP="2F2E8C44" w:rsidRDefault="26769E0B" w14:paraId="4FE3FB31" w14:textId="5A280287">
      <w:pPr>
        <w:pStyle w:val="ListBullet"/>
        <w:numPr>
          <w:ilvl w:val="0"/>
          <w:numId w:val="9"/>
        </w:numPr>
        <w:rPr>
          <w:rFonts w:ascii="Calibri" w:hAnsi="Calibri" w:eastAsia="Calibri" w:cs="Calibri"/>
          <w:color w:val="000000" w:themeColor="text1"/>
        </w:rPr>
      </w:pPr>
      <w:r w:rsidRPr="2F2E8C44">
        <w:rPr>
          <w:rFonts w:ascii="Calibri" w:hAnsi="Calibri" w:eastAsia="Calibri" w:cs="Calibri"/>
          <w:color w:val="000000" w:themeColor="text1"/>
        </w:rPr>
        <w:t>Businesses are exposed to similar macro drivers (input costs, supply chain efficiency, demand defensiveness).</w:t>
      </w:r>
    </w:p>
    <w:p w:rsidR="26769E0B" w:rsidP="2F2E8C44" w:rsidRDefault="26769E0B" w14:paraId="05C2472E" w14:textId="6DC49A92">
      <w:pPr>
        <w:pStyle w:val="ListBullet"/>
        <w:numPr>
          <w:ilvl w:val="0"/>
          <w:numId w:val="9"/>
        </w:numPr>
        <w:rPr>
          <w:rFonts w:ascii="Calibri" w:hAnsi="Calibri" w:eastAsia="Calibri" w:cs="Calibri"/>
          <w:color w:val="000000" w:themeColor="text1"/>
        </w:rPr>
      </w:pPr>
      <w:r w:rsidRPr="2F2E8C44">
        <w:rPr>
          <w:rFonts w:ascii="Calibri" w:hAnsi="Calibri" w:eastAsia="Calibri" w:cs="Calibri"/>
          <w:color w:val="000000" w:themeColor="text1"/>
        </w:rPr>
        <w:t>Each has publicly available market and financial data to compute EV/EBITDA and P/E.</w:t>
      </w:r>
    </w:p>
    <w:p w:rsidR="26769E0B" w:rsidP="2F2E8C44" w:rsidRDefault="26769E0B" w14:paraId="3DC485AC" w14:textId="0956A031">
      <w:pPr>
        <w:pStyle w:val="ListBullet"/>
        <w:numPr>
          <w:ilvl w:val="0"/>
          <w:numId w:val="9"/>
        </w:numPr>
        <w:rPr>
          <w:rFonts w:ascii="Calibri" w:hAnsi="Calibri" w:eastAsia="Calibri" w:cs="Calibri"/>
          <w:color w:val="000000" w:themeColor="text1"/>
        </w:rPr>
      </w:pPr>
      <w:r w:rsidRPr="2F2E8C44">
        <w:rPr>
          <w:rFonts w:ascii="Calibri" w:hAnsi="Calibri" w:eastAsia="Calibri" w:cs="Calibri"/>
          <w:color w:val="000000" w:themeColor="text1"/>
        </w:rPr>
        <w:t xml:space="preserve">The set provides enough breadth while remaining in adjacent operating contexts, consistent with module guidance on imperfect </w:t>
      </w:r>
      <w:proofErr w:type="spellStart"/>
      <w:r w:rsidRPr="2F2E8C44">
        <w:rPr>
          <w:rFonts w:ascii="Calibri" w:hAnsi="Calibri" w:eastAsia="Calibri" w:cs="Calibri"/>
          <w:color w:val="000000" w:themeColor="text1"/>
        </w:rPr>
        <w:t>comparables</w:t>
      </w:r>
      <w:proofErr w:type="spellEnd"/>
      <w:r w:rsidRPr="2F2E8C44">
        <w:rPr>
          <w:rFonts w:ascii="Calibri" w:hAnsi="Calibri" w:eastAsia="Calibri" w:cs="Calibri"/>
          <w:color w:val="000000" w:themeColor="text1"/>
        </w:rPr>
        <w:t>.</w:t>
      </w:r>
    </w:p>
    <w:p w:rsidR="2F2E8C44" w:rsidP="2F2E8C44" w:rsidRDefault="2F2E8C44" w14:paraId="5AB075C6" w14:textId="4FA0ABD9">
      <w:pPr>
        <w:pStyle w:val="ListBullet"/>
        <w:rPr>
          <w:rFonts w:ascii="Calibri" w:hAnsi="Calibri" w:eastAsia="Calibri" w:cs="Calibri"/>
          <w:color w:val="000000" w:themeColor="text1"/>
        </w:rPr>
      </w:pPr>
    </w:p>
    <w:p w:rsidR="26769E0B" w:rsidP="2F2E8C44" w:rsidRDefault="26769E0B" w14:paraId="12A59B17" w14:textId="39D4EF82">
      <w:pPr>
        <w:pStyle w:val="Subtitle"/>
        <w:keepNext/>
        <w:keepLines/>
        <w:rPr>
          <w:rFonts w:ascii="Calibri" w:hAnsi="Calibri" w:eastAsia="Calibri" w:cs="Calibri"/>
          <w:color w:val="4F81BD"/>
          <w:sz w:val="26"/>
          <w:szCs w:val="26"/>
        </w:rPr>
      </w:pPr>
      <w:r w:rsidRPr="2F2E8C44">
        <w:t>Valuation method and formulas</w:t>
      </w:r>
    </w:p>
    <w:p w:rsidR="26769E0B" w:rsidP="2F2E8C44" w:rsidRDefault="26769E0B" w14:paraId="32414BD8" w14:textId="184ED731">
      <w:pPr>
        <w:rPr>
          <w:rFonts w:ascii="Calibri" w:hAnsi="Calibri" w:eastAsia="Calibri" w:cs="Calibri"/>
          <w:color w:val="000000" w:themeColor="text1"/>
        </w:rPr>
      </w:pPr>
      <w:r w:rsidRPr="2F2E8C44">
        <w:rPr>
          <w:rFonts w:ascii="Calibri" w:hAnsi="Calibri" w:eastAsia="Calibri" w:cs="Calibri"/>
          <w:color w:val="000000" w:themeColor="text1"/>
        </w:rPr>
        <w:t>EV/EBITDA method:</w:t>
      </w:r>
    </w:p>
    <w:p w:rsidR="26769E0B" w:rsidP="2F2E8C44" w:rsidRDefault="26769E0B" w14:paraId="6639485E" w14:textId="0E94F264">
      <w:pPr>
        <w:pStyle w:val="ListParagraph"/>
        <w:numPr>
          <w:ilvl w:val="0"/>
          <w:numId w:val="8"/>
        </w:numPr>
        <w:rPr>
          <w:rFonts w:ascii="Calibri" w:hAnsi="Calibri" w:eastAsia="Calibri" w:cs="Calibri"/>
          <w:color w:val="000000" w:themeColor="text1"/>
        </w:rPr>
      </w:pPr>
      <w:r w:rsidRPr="2F2E8C44">
        <w:rPr>
          <w:rFonts w:ascii="Calibri" w:hAnsi="Calibri" w:eastAsia="Calibri" w:cs="Calibri"/>
          <w:color w:val="000000" w:themeColor="text1"/>
        </w:rPr>
        <w:t>Estimated EV = Average peer EV/EBITDA x Target EBITDA</w:t>
      </w:r>
    </w:p>
    <w:p w:rsidR="26769E0B" w:rsidP="2F2E8C44" w:rsidRDefault="26769E0B" w14:paraId="636693DB" w14:textId="785491CE">
      <w:pPr>
        <w:pStyle w:val="ListParagraph"/>
        <w:numPr>
          <w:ilvl w:val="0"/>
          <w:numId w:val="8"/>
        </w:numPr>
        <w:rPr>
          <w:rFonts w:ascii="Calibri" w:hAnsi="Calibri" w:eastAsia="Calibri" w:cs="Calibri"/>
          <w:color w:val="000000" w:themeColor="text1"/>
        </w:rPr>
      </w:pPr>
      <w:r w:rsidRPr="2F2E8C44">
        <w:rPr>
          <w:rFonts w:ascii="Calibri" w:hAnsi="Calibri" w:eastAsia="Calibri" w:cs="Calibri"/>
          <w:color w:val="000000" w:themeColor="text1"/>
        </w:rPr>
        <w:t>Estimated Equity Value = Estimated EV - Debt - NCI + Cash</w:t>
      </w:r>
    </w:p>
    <w:p w:rsidR="26769E0B" w:rsidP="2F2E8C44" w:rsidRDefault="26769E0B" w14:paraId="5C718759" w14:textId="50C9983F">
      <w:pPr>
        <w:rPr>
          <w:rFonts w:ascii="Calibri" w:hAnsi="Calibri" w:eastAsia="Calibri" w:cs="Calibri"/>
          <w:color w:val="000000" w:themeColor="text1"/>
        </w:rPr>
      </w:pPr>
      <w:r w:rsidRPr="2F2E8C44">
        <w:rPr>
          <w:rFonts w:ascii="Calibri" w:hAnsi="Calibri" w:eastAsia="Calibri" w:cs="Calibri"/>
          <w:color w:val="000000" w:themeColor="text1"/>
        </w:rPr>
        <w:t>P/E method:</w:t>
      </w:r>
    </w:p>
    <w:p w:rsidR="26769E0B" w:rsidP="2F2E8C44" w:rsidRDefault="26769E0B" w14:paraId="7249F62A" w14:textId="726FE3FC">
      <w:pPr>
        <w:pStyle w:val="ListParagraph"/>
        <w:numPr>
          <w:ilvl w:val="0"/>
          <w:numId w:val="7"/>
        </w:numPr>
        <w:rPr>
          <w:rFonts w:ascii="Calibri" w:hAnsi="Calibri" w:eastAsia="Calibri" w:cs="Calibri"/>
          <w:color w:val="000000" w:themeColor="text1"/>
        </w:rPr>
      </w:pPr>
      <w:r w:rsidRPr="2F2E8C44">
        <w:rPr>
          <w:rFonts w:ascii="Calibri" w:hAnsi="Calibri" w:eastAsia="Calibri" w:cs="Calibri"/>
          <w:color w:val="000000" w:themeColor="text1"/>
        </w:rPr>
        <w:t>Estimated Share Value = Average peer P/E x Target EPS</w:t>
      </w:r>
    </w:p>
    <w:p w:rsidR="26769E0B" w:rsidP="2F2E8C44" w:rsidRDefault="26769E0B" w14:paraId="57F13128" w14:textId="48CCDBDE">
      <w:pPr>
        <w:pStyle w:val="ListParagraph"/>
        <w:numPr>
          <w:ilvl w:val="0"/>
          <w:numId w:val="7"/>
        </w:numPr>
        <w:rPr>
          <w:rFonts w:ascii="Calibri" w:hAnsi="Calibri" w:eastAsia="Calibri" w:cs="Calibri"/>
          <w:color w:val="000000" w:themeColor="text1"/>
        </w:rPr>
      </w:pPr>
      <w:r w:rsidRPr="2F2E8C44">
        <w:rPr>
          <w:rFonts w:ascii="Calibri" w:hAnsi="Calibri" w:eastAsia="Calibri" w:cs="Calibri"/>
          <w:color w:val="000000" w:themeColor="text1"/>
        </w:rPr>
        <w:t>Estimated Equity Value = Estimated Share Value x Shares Outstanding (</w:t>
      </w:r>
      <w:proofErr w:type="spellStart"/>
      <w:r w:rsidRPr="2F2E8C44">
        <w:rPr>
          <w:rFonts w:ascii="Calibri" w:hAnsi="Calibri" w:eastAsia="Calibri" w:cs="Calibri"/>
          <w:color w:val="000000" w:themeColor="text1"/>
        </w:rPr>
        <w:t>mln</w:t>
      </w:r>
      <w:proofErr w:type="spellEnd"/>
      <w:r w:rsidRPr="2F2E8C44">
        <w:rPr>
          <w:rFonts w:ascii="Calibri" w:hAnsi="Calibri" w:eastAsia="Calibri" w:cs="Calibri"/>
          <w:color w:val="000000" w:themeColor="text1"/>
        </w:rPr>
        <w:t>)</w:t>
      </w:r>
    </w:p>
    <w:p w:rsidR="2F2E8C44" w:rsidP="2F2E8C44" w:rsidRDefault="2F2E8C44" w14:paraId="5A3DAE10" w14:textId="49DBD365">
      <w:pPr>
        <w:rPr>
          <w:rFonts w:ascii="Calibri" w:hAnsi="Calibri" w:eastAsia="Calibri" w:cs="Calibri"/>
          <w:color w:val="000000" w:themeColor="text1"/>
        </w:rPr>
      </w:pPr>
    </w:p>
    <w:p w:rsidR="26769E0B" w:rsidP="2F2E8C44" w:rsidRDefault="26769E0B" w14:paraId="503AC31F" w14:textId="284D6ABA">
      <w:pPr>
        <w:pStyle w:val="Subtitle"/>
        <w:keepNext/>
        <w:keepLines/>
        <w:rPr>
          <w:rFonts w:ascii="Calibri" w:hAnsi="Calibri" w:eastAsia="Calibri" w:cs="Calibri"/>
          <w:color w:val="4F81BD"/>
          <w:sz w:val="26"/>
          <w:szCs w:val="26"/>
        </w:rPr>
      </w:pPr>
      <w:r w:rsidRPr="2F2E8C44">
        <w:t>Valuation input table and conclusion</w:t>
      </w:r>
    </w:p>
    <w:p w:rsidR="3300D5BC" w:rsidP="2F2E8C44" w:rsidRDefault="3300D5BC" w14:paraId="187F2FDD" w14:textId="196D7956">
      <w:pPr>
        <w:rPr>
          <w:rFonts w:ascii="Calibri" w:hAnsi="Calibri" w:eastAsia="Calibri" w:cs="Calibri"/>
          <w:color w:val="000000" w:themeColor="text1"/>
        </w:rPr>
      </w:pPr>
      <w:r w:rsidRPr="2F2E8C44">
        <w:rPr>
          <w:rFonts w:ascii="Calibri" w:hAnsi="Calibri" w:eastAsia="Calibri" w:cs="Calibri"/>
          <w:color w:val="000000" w:themeColor="text1"/>
        </w:rPr>
        <w:t>Workbook formulas compute the two equity values and final midpoint conclusion.</w:t>
      </w:r>
    </w:p>
    <w:p w:rsidR="3300D5BC" w:rsidP="2F2E8C44" w:rsidRDefault="3300D5BC" w14:paraId="5E04753A" w14:textId="488ECA0E">
      <w:pPr>
        <w:rPr>
          <w:rFonts w:ascii="Calibri" w:hAnsi="Calibri" w:eastAsia="Calibri" w:cs="Calibri"/>
          <w:color w:val="000000" w:themeColor="text1"/>
        </w:rPr>
      </w:pPr>
      <w:r w:rsidRPr="2F2E8C44">
        <w:rPr>
          <w:rFonts w:ascii="Calibri" w:hAnsi="Calibri" w:eastAsia="Calibri" w:cs="Calibri"/>
          <w:color w:val="000000" w:themeColor="text1"/>
        </w:rPr>
        <w:t xml:space="preserve">Current workbook conclusion (midpoint equity value): 3,813.119 </w:t>
      </w:r>
      <w:proofErr w:type="spellStart"/>
      <w:r w:rsidRPr="2F2E8C44">
        <w:rPr>
          <w:rFonts w:ascii="Calibri" w:hAnsi="Calibri" w:eastAsia="Calibri" w:cs="Calibri"/>
          <w:color w:val="000000" w:themeColor="text1"/>
        </w:rPr>
        <w:t>mln</w:t>
      </w:r>
      <w:proofErr w:type="spellEnd"/>
      <w:r w:rsidRPr="2F2E8C44">
        <w:rPr>
          <w:rFonts w:ascii="Calibri" w:hAnsi="Calibri" w:eastAsia="Calibri" w:cs="Calibri"/>
          <w:color w:val="000000" w:themeColor="text1"/>
        </w:rPr>
        <w:t>.</w:t>
      </w:r>
    </w:p>
    <w:p w:rsidR="2F2E8C44" w:rsidP="2F2E8C44" w:rsidRDefault="2F2E8C44" w14:paraId="2D7DAB51" w14:textId="29B86B73">
      <w:pPr>
        <w:keepNext/>
        <w:keepLines/>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305"/>
        <w:gridCol w:w="1065"/>
        <w:gridCol w:w="1065"/>
        <w:gridCol w:w="1080"/>
        <w:gridCol w:w="1065"/>
        <w:gridCol w:w="1065"/>
        <w:gridCol w:w="1065"/>
        <w:gridCol w:w="1065"/>
      </w:tblGrid>
      <w:tr w:rsidR="2F2E8C44" w:rsidTr="2F2E8C44" w14:paraId="132A26CF" w14:textId="77777777">
        <w:trPr>
          <w:trHeight w:val="300"/>
        </w:trPr>
        <w:tc>
          <w:tcPr>
            <w:tcW w:w="1305" w:type="dxa"/>
            <w:tcMar>
              <w:left w:w="105" w:type="dxa"/>
              <w:right w:w="105" w:type="dxa"/>
            </w:tcMar>
          </w:tcPr>
          <w:p w:rsidR="2F2E8C44" w:rsidP="2F2E8C44" w:rsidRDefault="2F2E8C44" w14:paraId="62A1F00B" w14:textId="78958292">
            <w:pPr>
              <w:rPr>
                <w:rFonts w:ascii="Calibri" w:hAnsi="Calibri" w:eastAsia="Calibri" w:cs="Calibri"/>
              </w:rPr>
            </w:pPr>
            <w:r w:rsidRPr="2F2E8C44">
              <w:rPr>
                <w:rFonts w:ascii="Calibri" w:hAnsi="Calibri" w:eastAsia="Calibri" w:cs="Calibri"/>
              </w:rPr>
              <w:t>Comparable</w:t>
            </w:r>
          </w:p>
        </w:tc>
        <w:tc>
          <w:tcPr>
            <w:tcW w:w="1065" w:type="dxa"/>
            <w:tcMar>
              <w:left w:w="105" w:type="dxa"/>
              <w:right w:w="105" w:type="dxa"/>
            </w:tcMar>
          </w:tcPr>
          <w:p w:rsidR="2F2E8C44" w:rsidP="2F2E8C44" w:rsidRDefault="2F2E8C44" w14:paraId="6EA65C94" w14:textId="78D7295F">
            <w:pPr>
              <w:rPr>
                <w:rFonts w:ascii="Calibri" w:hAnsi="Calibri" w:eastAsia="Calibri" w:cs="Calibri"/>
              </w:rPr>
            </w:pPr>
            <w:r w:rsidRPr="2F2E8C44">
              <w:rPr>
                <w:rFonts w:ascii="Calibri" w:hAnsi="Calibri" w:eastAsia="Calibri" w:cs="Calibri"/>
              </w:rPr>
              <w:t>FY</w:t>
            </w:r>
          </w:p>
        </w:tc>
        <w:tc>
          <w:tcPr>
            <w:tcW w:w="1065" w:type="dxa"/>
            <w:tcMar>
              <w:left w:w="105" w:type="dxa"/>
              <w:right w:w="105" w:type="dxa"/>
            </w:tcMar>
          </w:tcPr>
          <w:p w:rsidR="2F2E8C44" w:rsidP="2F2E8C44" w:rsidRDefault="2F2E8C44" w14:paraId="410FA3F9" w14:textId="417A9B60">
            <w:pPr>
              <w:rPr>
                <w:rFonts w:ascii="Calibri" w:hAnsi="Calibri" w:eastAsia="Calibri" w:cs="Calibri"/>
              </w:rPr>
            </w:pPr>
            <w:r w:rsidRPr="2F2E8C44">
              <w:rPr>
                <w:rFonts w:ascii="Calibri" w:hAnsi="Calibri" w:eastAsia="Calibri" w:cs="Calibri"/>
              </w:rPr>
              <w:t>Cash (</w:t>
            </w:r>
            <w:proofErr w:type="spellStart"/>
            <w:r w:rsidRPr="2F2E8C44">
              <w:rPr>
                <w:rFonts w:ascii="Calibri" w:hAnsi="Calibri" w:eastAsia="Calibri" w:cs="Calibri"/>
              </w:rPr>
              <w:t>mln</w:t>
            </w:r>
            <w:proofErr w:type="spellEnd"/>
            <w:r w:rsidRPr="2F2E8C44">
              <w:rPr>
                <w:rFonts w:ascii="Calibri" w:hAnsi="Calibri" w:eastAsia="Calibri" w:cs="Calibri"/>
              </w:rPr>
              <w:t>)</w:t>
            </w:r>
          </w:p>
        </w:tc>
        <w:tc>
          <w:tcPr>
            <w:tcW w:w="1080" w:type="dxa"/>
            <w:tcMar>
              <w:left w:w="105" w:type="dxa"/>
              <w:right w:w="105" w:type="dxa"/>
            </w:tcMar>
          </w:tcPr>
          <w:p w:rsidR="2F2E8C44" w:rsidP="2F2E8C44" w:rsidRDefault="2F2E8C44" w14:paraId="345ED478" w14:textId="5220AA93">
            <w:pPr>
              <w:rPr>
                <w:rFonts w:ascii="Calibri" w:hAnsi="Calibri" w:eastAsia="Calibri" w:cs="Calibri"/>
              </w:rPr>
            </w:pPr>
            <w:r w:rsidRPr="2F2E8C44">
              <w:rPr>
                <w:rFonts w:ascii="Calibri" w:hAnsi="Calibri" w:eastAsia="Calibri" w:cs="Calibri"/>
              </w:rPr>
              <w:t>Shares (</w:t>
            </w:r>
            <w:proofErr w:type="spellStart"/>
            <w:r w:rsidRPr="2F2E8C44">
              <w:rPr>
                <w:rFonts w:ascii="Calibri" w:hAnsi="Calibri" w:eastAsia="Calibri" w:cs="Calibri"/>
              </w:rPr>
              <w:t>mln</w:t>
            </w:r>
            <w:proofErr w:type="spellEnd"/>
            <w:r w:rsidRPr="2F2E8C44">
              <w:rPr>
                <w:rFonts w:ascii="Calibri" w:hAnsi="Calibri" w:eastAsia="Calibri" w:cs="Calibri"/>
              </w:rPr>
              <w:t>)</w:t>
            </w:r>
          </w:p>
        </w:tc>
        <w:tc>
          <w:tcPr>
            <w:tcW w:w="1065" w:type="dxa"/>
            <w:tcMar>
              <w:left w:w="105" w:type="dxa"/>
              <w:right w:w="105" w:type="dxa"/>
            </w:tcMar>
          </w:tcPr>
          <w:p w:rsidR="2F2E8C44" w:rsidP="2F2E8C44" w:rsidRDefault="2F2E8C44" w14:paraId="45114F34" w14:textId="0B2F0A9E">
            <w:pPr>
              <w:rPr>
                <w:rFonts w:ascii="Calibri" w:hAnsi="Calibri" w:eastAsia="Calibri" w:cs="Calibri"/>
              </w:rPr>
            </w:pPr>
            <w:r w:rsidRPr="2F2E8C44">
              <w:rPr>
                <w:rFonts w:ascii="Calibri" w:hAnsi="Calibri" w:eastAsia="Calibri" w:cs="Calibri"/>
              </w:rPr>
              <w:t>EBITDA (</w:t>
            </w:r>
            <w:proofErr w:type="spellStart"/>
            <w:r w:rsidRPr="2F2E8C44">
              <w:rPr>
                <w:rFonts w:ascii="Calibri" w:hAnsi="Calibri" w:eastAsia="Calibri" w:cs="Calibri"/>
              </w:rPr>
              <w:t>mln</w:t>
            </w:r>
            <w:proofErr w:type="spellEnd"/>
            <w:r w:rsidRPr="2F2E8C44">
              <w:rPr>
                <w:rFonts w:ascii="Calibri" w:hAnsi="Calibri" w:eastAsia="Calibri" w:cs="Calibri"/>
              </w:rPr>
              <w:t>)</w:t>
            </w:r>
          </w:p>
        </w:tc>
        <w:tc>
          <w:tcPr>
            <w:tcW w:w="1065" w:type="dxa"/>
            <w:tcMar>
              <w:left w:w="105" w:type="dxa"/>
              <w:right w:w="105" w:type="dxa"/>
            </w:tcMar>
          </w:tcPr>
          <w:p w:rsidR="2F2E8C44" w:rsidP="2F2E8C44" w:rsidRDefault="2F2E8C44" w14:paraId="731F7C16" w14:textId="2DA56B5C">
            <w:pPr>
              <w:rPr>
                <w:rFonts w:ascii="Calibri" w:hAnsi="Calibri" w:eastAsia="Calibri" w:cs="Calibri"/>
              </w:rPr>
            </w:pPr>
            <w:r w:rsidRPr="2F2E8C44">
              <w:rPr>
                <w:rFonts w:ascii="Calibri" w:hAnsi="Calibri" w:eastAsia="Calibri" w:cs="Calibri"/>
              </w:rPr>
              <w:t>EPS ($)</w:t>
            </w:r>
          </w:p>
        </w:tc>
        <w:tc>
          <w:tcPr>
            <w:tcW w:w="1065" w:type="dxa"/>
            <w:tcMar>
              <w:left w:w="105" w:type="dxa"/>
              <w:right w:w="105" w:type="dxa"/>
            </w:tcMar>
          </w:tcPr>
          <w:p w:rsidR="2F2E8C44" w:rsidP="2F2E8C44" w:rsidRDefault="2F2E8C44" w14:paraId="091D9EB8" w14:textId="31311233">
            <w:pPr>
              <w:rPr>
                <w:rFonts w:ascii="Calibri" w:hAnsi="Calibri" w:eastAsia="Calibri" w:cs="Calibri"/>
              </w:rPr>
            </w:pPr>
            <w:r w:rsidRPr="2F2E8C44">
              <w:rPr>
                <w:rFonts w:ascii="Calibri" w:hAnsi="Calibri" w:eastAsia="Calibri" w:cs="Calibri"/>
              </w:rPr>
              <w:t>Price ($)</w:t>
            </w:r>
          </w:p>
        </w:tc>
        <w:tc>
          <w:tcPr>
            <w:tcW w:w="1065" w:type="dxa"/>
            <w:tcMar>
              <w:left w:w="105" w:type="dxa"/>
              <w:right w:w="105" w:type="dxa"/>
            </w:tcMar>
          </w:tcPr>
          <w:p w:rsidR="2F2E8C44" w:rsidP="2F2E8C44" w:rsidRDefault="2F2E8C44" w14:paraId="22E41975" w14:textId="3BBCB2ED">
            <w:pPr>
              <w:rPr>
                <w:rFonts w:ascii="Calibri" w:hAnsi="Calibri" w:eastAsia="Calibri" w:cs="Calibri"/>
              </w:rPr>
            </w:pPr>
            <w:r w:rsidRPr="2F2E8C44">
              <w:rPr>
                <w:rFonts w:ascii="Calibri" w:hAnsi="Calibri" w:eastAsia="Calibri" w:cs="Calibri"/>
              </w:rPr>
              <w:t>Debt (</w:t>
            </w:r>
            <w:proofErr w:type="spellStart"/>
            <w:r w:rsidRPr="2F2E8C44">
              <w:rPr>
                <w:rFonts w:ascii="Calibri" w:hAnsi="Calibri" w:eastAsia="Calibri" w:cs="Calibri"/>
              </w:rPr>
              <w:t>mln</w:t>
            </w:r>
            <w:proofErr w:type="spellEnd"/>
            <w:r w:rsidRPr="2F2E8C44">
              <w:rPr>
                <w:rFonts w:ascii="Calibri" w:hAnsi="Calibri" w:eastAsia="Calibri" w:cs="Calibri"/>
              </w:rPr>
              <w:t>)</w:t>
            </w:r>
          </w:p>
        </w:tc>
      </w:tr>
      <w:tr w:rsidR="2F2E8C44" w:rsidTr="2F2E8C44" w14:paraId="565FA61F" w14:textId="77777777">
        <w:trPr>
          <w:trHeight w:val="300"/>
        </w:trPr>
        <w:tc>
          <w:tcPr>
            <w:tcW w:w="1305" w:type="dxa"/>
            <w:tcMar>
              <w:left w:w="105" w:type="dxa"/>
              <w:right w:w="105" w:type="dxa"/>
            </w:tcMar>
          </w:tcPr>
          <w:p w:rsidR="2F2E8C44" w:rsidP="2F2E8C44" w:rsidRDefault="2F2E8C44" w14:paraId="6EC3E338" w14:textId="40FB17B4">
            <w:pPr>
              <w:rPr>
                <w:rFonts w:ascii="Calibri" w:hAnsi="Calibri" w:eastAsia="Calibri" w:cs="Calibri"/>
              </w:rPr>
            </w:pPr>
            <w:r w:rsidRPr="2F2E8C44">
              <w:rPr>
                <w:rFonts w:ascii="Calibri" w:hAnsi="Calibri" w:eastAsia="Calibri" w:cs="Calibri"/>
              </w:rPr>
              <w:t>Bega Cheese</w:t>
            </w:r>
          </w:p>
        </w:tc>
        <w:tc>
          <w:tcPr>
            <w:tcW w:w="1065" w:type="dxa"/>
            <w:tcMar>
              <w:left w:w="105" w:type="dxa"/>
              <w:right w:w="105" w:type="dxa"/>
            </w:tcMar>
          </w:tcPr>
          <w:p w:rsidR="2F2E8C44" w:rsidP="2F2E8C44" w:rsidRDefault="2F2E8C44" w14:paraId="1F98361E" w14:textId="58FA0ED8">
            <w:pPr>
              <w:rPr>
                <w:rFonts w:ascii="Calibri" w:hAnsi="Calibri" w:eastAsia="Calibri" w:cs="Calibri"/>
              </w:rPr>
            </w:pPr>
            <w:r w:rsidRPr="2F2E8C44">
              <w:rPr>
                <w:rFonts w:ascii="Calibri" w:hAnsi="Calibri" w:eastAsia="Calibri" w:cs="Calibri"/>
              </w:rPr>
              <w:t>2025</w:t>
            </w:r>
          </w:p>
        </w:tc>
        <w:tc>
          <w:tcPr>
            <w:tcW w:w="1065" w:type="dxa"/>
            <w:tcMar>
              <w:left w:w="105" w:type="dxa"/>
              <w:right w:w="105" w:type="dxa"/>
            </w:tcMar>
          </w:tcPr>
          <w:p w:rsidR="2F2E8C44" w:rsidP="2F2E8C44" w:rsidRDefault="2F2E8C44" w14:paraId="3C19144D" w14:textId="0DBE533B">
            <w:pPr>
              <w:rPr>
                <w:rFonts w:ascii="Calibri" w:hAnsi="Calibri" w:eastAsia="Calibri" w:cs="Calibri"/>
              </w:rPr>
            </w:pPr>
            <w:r w:rsidRPr="2F2E8C44">
              <w:rPr>
                <w:rFonts w:ascii="Calibri" w:hAnsi="Calibri" w:eastAsia="Calibri" w:cs="Calibri"/>
              </w:rPr>
              <w:t>75.200</w:t>
            </w:r>
          </w:p>
        </w:tc>
        <w:tc>
          <w:tcPr>
            <w:tcW w:w="1080" w:type="dxa"/>
            <w:tcMar>
              <w:left w:w="105" w:type="dxa"/>
              <w:right w:w="105" w:type="dxa"/>
            </w:tcMar>
          </w:tcPr>
          <w:p w:rsidR="2F2E8C44" w:rsidP="2F2E8C44" w:rsidRDefault="2F2E8C44" w14:paraId="134C7EE7" w14:textId="7F7D8E06">
            <w:pPr>
              <w:rPr>
                <w:rFonts w:ascii="Calibri" w:hAnsi="Calibri" w:eastAsia="Calibri" w:cs="Calibri"/>
              </w:rPr>
            </w:pPr>
            <w:r w:rsidRPr="2F2E8C44">
              <w:rPr>
                <w:rFonts w:ascii="Calibri" w:hAnsi="Calibri" w:eastAsia="Calibri" w:cs="Calibri"/>
              </w:rPr>
              <w:t>305.573</w:t>
            </w:r>
          </w:p>
        </w:tc>
        <w:tc>
          <w:tcPr>
            <w:tcW w:w="1065" w:type="dxa"/>
            <w:tcMar>
              <w:left w:w="105" w:type="dxa"/>
              <w:right w:w="105" w:type="dxa"/>
            </w:tcMar>
          </w:tcPr>
          <w:p w:rsidR="2F2E8C44" w:rsidP="2F2E8C44" w:rsidRDefault="2F2E8C44" w14:paraId="6736DC2D" w14:textId="38492845">
            <w:pPr>
              <w:rPr>
                <w:rFonts w:ascii="Calibri" w:hAnsi="Calibri" w:eastAsia="Calibri" w:cs="Calibri"/>
              </w:rPr>
            </w:pPr>
            <w:r w:rsidRPr="2F2E8C44">
              <w:rPr>
                <w:rFonts w:ascii="Calibri" w:hAnsi="Calibri" w:eastAsia="Calibri" w:cs="Calibri"/>
              </w:rPr>
              <w:t>107.900</w:t>
            </w:r>
          </w:p>
        </w:tc>
        <w:tc>
          <w:tcPr>
            <w:tcW w:w="1065" w:type="dxa"/>
            <w:tcMar>
              <w:left w:w="105" w:type="dxa"/>
              <w:right w:w="105" w:type="dxa"/>
            </w:tcMar>
          </w:tcPr>
          <w:p w:rsidR="2F2E8C44" w:rsidP="2F2E8C44" w:rsidRDefault="2F2E8C44" w14:paraId="3BB6883B" w14:textId="0C512689">
            <w:pPr>
              <w:rPr>
                <w:rFonts w:ascii="Calibri" w:hAnsi="Calibri" w:eastAsia="Calibri" w:cs="Calibri"/>
              </w:rPr>
            </w:pPr>
            <w:r w:rsidRPr="2F2E8C44">
              <w:rPr>
                <w:rFonts w:ascii="Calibri" w:hAnsi="Calibri" w:eastAsia="Calibri" w:cs="Calibri"/>
              </w:rPr>
              <w:t>0.03</w:t>
            </w:r>
          </w:p>
        </w:tc>
        <w:tc>
          <w:tcPr>
            <w:tcW w:w="1065" w:type="dxa"/>
            <w:tcMar>
              <w:left w:w="105" w:type="dxa"/>
              <w:right w:w="105" w:type="dxa"/>
            </w:tcMar>
          </w:tcPr>
          <w:p w:rsidR="2F2E8C44" w:rsidP="2F2E8C44" w:rsidRDefault="2F2E8C44" w14:paraId="50D7A66C" w14:textId="326FB4C1">
            <w:pPr>
              <w:rPr>
                <w:rFonts w:ascii="Calibri" w:hAnsi="Calibri" w:eastAsia="Calibri" w:cs="Calibri"/>
              </w:rPr>
            </w:pPr>
            <w:r w:rsidRPr="2F2E8C44">
              <w:rPr>
                <w:rFonts w:ascii="Calibri" w:hAnsi="Calibri" w:eastAsia="Calibri" w:cs="Calibri"/>
              </w:rPr>
              <w:t>5.45</w:t>
            </w:r>
          </w:p>
        </w:tc>
        <w:tc>
          <w:tcPr>
            <w:tcW w:w="1065" w:type="dxa"/>
            <w:tcMar>
              <w:left w:w="105" w:type="dxa"/>
              <w:right w:w="105" w:type="dxa"/>
            </w:tcMar>
          </w:tcPr>
          <w:p w:rsidR="2F2E8C44" w:rsidP="2F2E8C44" w:rsidRDefault="2F2E8C44" w14:paraId="1DB7739D" w14:textId="71EB8FCC">
            <w:pPr>
              <w:rPr>
                <w:rFonts w:ascii="Calibri" w:hAnsi="Calibri" w:eastAsia="Calibri" w:cs="Calibri"/>
              </w:rPr>
            </w:pPr>
            <w:r w:rsidRPr="2F2E8C44">
              <w:rPr>
                <w:rFonts w:ascii="Calibri" w:hAnsi="Calibri" w:eastAsia="Calibri" w:cs="Calibri"/>
              </w:rPr>
              <w:t>483.800</w:t>
            </w:r>
          </w:p>
        </w:tc>
      </w:tr>
      <w:tr w:rsidR="2F2E8C44" w:rsidTr="2F2E8C44" w14:paraId="34E832F3" w14:textId="77777777">
        <w:trPr>
          <w:trHeight w:val="300"/>
        </w:trPr>
        <w:tc>
          <w:tcPr>
            <w:tcW w:w="1305" w:type="dxa"/>
            <w:tcMar>
              <w:left w:w="105" w:type="dxa"/>
              <w:right w:w="105" w:type="dxa"/>
            </w:tcMar>
          </w:tcPr>
          <w:p w:rsidR="2F2E8C44" w:rsidP="2F2E8C44" w:rsidRDefault="2F2E8C44" w14:paraId="2D0A72A5" w14:textId="4D525447">
            <w:pPr>
              <w:rPr>
                <w:rFonts w:ascii="Calibri" w:hAnsi="Calibri" w:eastAsia="Calibri" w:cs="Calibri"/>
              </w:rPr>
            </w:pPr>
            <w:r w:rsidRPr="2F2E8C44">
              <w:rPr>
                <w:rFonts w:ascii="Calibri" w:hAnsi="Calibri" w:eastAsia="Calibri" w:cs="Calibri"/>
              </w:rPr>
              <w:t>Elders</w:t>
            </w:r>
          </w:p>
        </w:tc>
        <w:tc>
          <w:tcPr>
            <w:tcW w:w="1065" w:type="dxa"/>
            <w:tcMar>
              <w:left w:w="105" w:type="dxa"/>
              <w:right w:w="105" w:type="dxa"/>
            </w:tcMar>
          </w:tcPr>
          <w:p w:rsidR="2F2E8C44" w:rsidP="2F2E8C44" w:rsidRDefault="2F2E8C44" w14:paraId="3727B7DC" w14:textId="30EEE3CD">
            <w:pPr>
              <w:rPr>
                <w:rFonts w:ascii="Calibri" w:hAnsi="Calibri" w:eastAsia="Calibri" w:cs="Calibri"/>
              </w:rPr>
            </w:pPr>
            <w:r w:rsidRPr="2F2E8C44">
              <w:rPr>
                <w:rFonts w:ascii="Calibri" w:hAnsi="Calibri" w:eastAsia="Calibri" w:cs="Calibri"/>
              </w:rPr>
              <w:t>2025</w:t>
            </w:r>
          </w:p>
        </w:tc>
        <w:tc>
          <w:tcPr>
            <w:tcW w:w="1065" w:type="dxa"/>
            <w:tcMar>
              <w:left w:w="105" w:type="dxa"/>
              <w:right w:w="105" w:type="dxa"/>
            </w:tcMar>
          </w:tcPr>
          <w:p w:rsidR="2F2E8C44" w:rsidP="2F2E8C44" w:rsidRDefault="2F2E8C44" w14:paraId="17751AE5" w14:textId="0D3D0DA9">
            <w:pPr>
              <w:rPr>
                <w:rFonts w:ascii="Calibri" w:hAnsi="Calibri" w:eastAsia="Calibri" w:cs="Calibri"/>
              </w:rPr>
            </w:pPr>
            <w:r w:rsidRPr="2F2E8C44">
              <w:rPr>
                <w:rFonts w:ascii="Calibri" w:hAnsi="Calibri" w:eastAsia="Calibri" w:cs="Calibri"/>
              </w:rPr>
              <w:t>87.547</w:t>
            </w:r>
          </w:p>
        </w:tc>
        <w:tc>
          <w:tcPr>
            <w:tcW w:w="1080" w:type="dxa"/>
            <w:tcMar>
              <w:left w:w="105" w:type="dxa"/>
              <w:right w:w="105" w:type="dxa"/>
            </w:tcMar>
          </w:tcPr>
          <w:p w:rsidR="2F2E8C44" w:rsidP="2F2E8C44" w:rsidRDefault="2F2E8C44" w14:paraId="0FB28CA5" w14:textId="3242B4B1">
            <w:pPr>
              <w:rPr>
                <w:rFonts w:ascii="Calibri" w:hAnsi="Calibri" w:eastAsia="Calibri" w:cs="Calibri"/>
              </w:rPr>
            </w:pPr>
            <w:r w:rsidRPr="2F2E8C44">
              <w:rPr>
                <w:rFonts w:ascii="Calibri" w:hAnsi="Calibri" w:eastAsia="Calibri" w:cs="Calibri"/>
              </w:rPr>
              <w:t>214.479</w:t>
            </w:r>
          </w:p>
        </w:tc>
        <w:tc>
          <w:tcPr>
            <w:tcW w:w="1065" w:type="dxa"/>
            <w:tcMar>
              <w:left w:w="105" w:type="dxa"/>
              <w:right w:w="105" w:type="dxa"/>
            </w:tcMar>
          </w:tcPr>
          <w:p w:rsidR="2F2E8C44" w:rsidP="2F2E8C44" w:rsidRDefault="2F2E8C44" w14:paraId="0F313F6D" w14:textId="09759EB7">
            <w:pPr>
              <w:rPr>
                <w:rFonts w:ascii="Calibri" w:hAnsi="Calibri" w:eastAsia="Calibri" w:cs="Calibri"/>
              </w:rPr>
            </w:pPr>
            <w:r w:rsidRPr="2F2E8C44">
              <w:rPr>
                <w:rFonts w:ascii="Calibri" w:hAnsi="Calibri" w:eastAsia="Calibri" w:cs="Calibri"/>
              </w:rPr>
              <w:t>177.915</w:t>
            </w:r>
          </w:p>
        </w:tc>
        <w:tc>
          <w:tcPr>
            <w:tcW w:w="1065" w:type="dxa"/>
            <w:tcMar>
              <w:left w:w="105" w:type="dxa"/>
              <w:right w:w="105" w:type="dxa"/>
            </w:tcMar>
          </w:tcPr>
          <w:p w:rsidR="2F2E8C44" w:rsidP="2F2E8C44" w:rsidRDefault="2F2E8C44" w14:paraId="28C0AF0C" w14:textId="7B761D4E">
            <w:pPr>
              <w:rPr>
                <w:rFonts w:ascii="Calibri" w:hAnsi="Calibri" w:eastAsia="Calibri" w:cs="Calibri"/>
              </w:rPr>
            </w:pPr>
            <w:r w:rsidRPr="2F2E8C44">
              <w:rPr>
                <w:rFonts w:ascii="Calibri" w:hAnsi="Calibri" w:eastAsia="Calibri" w:cs="Calibri"/>
              </w:rPr>
              <w:t>0.25</w:t>
            </w:r>
          </w:p>
        </w:tc>
        <w:tc>
          <w:tcPr>
            <w:tcW w:w="1065" w:type="dxa"/>
            <w:tcMar>
              <w:left w:w="105" w:type="dxa"/>
              <w:right w:w="105" w:type="dxa"/>
            </w:tcMar>
          </w:tcPr>
          <w:p w:rsidR="2F2E8C44" w:rsidP="2F2E8C44" w:rsidRDefault="2F2E8C44" w14:paraId="1D5722DF" w14:textId="3E31D316">
            <w:pPr>
              <w:rPr>
                <w:rFonts w:ascii="Calibri" w:hAnsi="Calibri" w:eastAsia="Calibri" w:cs="Calibri"/>
              </w:rPr>
            </w:pPr>
            <w:r w:rsidRPr="2F2E8C44">
              <w:rPr>
                <w:rFonts w:ascii="Calibri" w:hAnsi="Calibri" w:eastAsia="Calibri" w:cs="Calibri"/>
              </w:rPr>
              <w:t>5.31</w:t>
            </w:r>
          </w:p>
        </w:tc>
        <w:tc>
          <w:tcPr>
            <w:tcW w:w="1065" w:type="dxa"/>
            <w:tcMar>
              <w:left w:w="105" w:type="dxa"/>
              <w:right w:w="105" w:type="dxa"/>
            </w:tcMar>
          </w:tcPr>
          <w:p w:rsidR="2F2E8C44" w:rsidP="2F2E8C44" w:rsidRDefault="2F2E8C44" w14:paraId="04C44FCD" w14:textId="32990556">
            <w:pPr>
              <w:rPr>
                <w:rFonts w:ascii="Calibri" w:hAnsi="Calibri" w:eastAsia="Calibri" w:cs="Calibri"/>
              </w:rPr>
            </w:pPr>
            <w:r w:rsidRPr="2F2E8C44">
              <w:rPr>
                <w:rFonts w:ascii="Calibri" w:hAnsi="Calibri" w:eastAsia="Calibri" w:cs="Calibri"/>
              </w:rPr>
              <w:t>988.523</w:t>
            </w:r>
          </w:p>
        </w:tc>
      </w:tr>
      <w:tr w:rsidR="2F2E8C44" w:rsidTr="2F2E8C44" w14:paraId="767810AF" w14:textId="77777777">
        <w:trPr>
          <w:trHeight w:val="300"/>
        </w:trPr>
        <w:tc>
          <w:tcPr>
            <w:tcW w:w="1305" w:type="dxa"/>
            <w:tcMar>
              <w:left w:w="105" w:type="dxa"/>
              <w:right w:w="105" w:type="dxa"/>
            </w:tcMar>
          </w:tcPr>
          <w:p w:rsidR="2F2E8C44" w:rsidP="2F2E8C44" w:rsidRDefault="2F2E8C44" w14:paraId="1A58C5F3" w14:textId="1A10EB31">
            <w:pPr>
              <w:rPr>
                <w:rFonts w:ascii="Calibri" w:hAnsi="Calibri" w:eastAsia="Calibri" w:cs="Calibri"/>
              </w:rPr>
            </w:pPr>
            <w:r w:rsidRPr="2F2E8C44">
              <w:rPr>
                <w:rFonts w:ascii="Calibri" w:hAnsi="Calibri" w:eastAsia="Calibri" w:cs="Calibri"/>
              </w:rPr>
              <w:t>a2 Milk</w:t>
            </w:r>
          </w:p>
        </w:tc>
        <w:tc>
          <w:tcPr>
            <w:tcW w:w="1065" w:type="dxa"/>
            <w:tcMar>
              <w:left w:w="105" w:type="dxa"/>
              <w:right w:w="105" w:type="dxa"/>
            </w:tcMar>
          </w:tcPr>
          <w:p w:rsidR="2F2E8C44" w:rsidP="2F2E8C44" w:rsidRDefault="2F2E8C44" w14:paraId="05367C6E" w14:textId="0ED6C5E3">
            <w:pPr>
              <w:rPr>
                <w:rFonts w:ascii="Calibri" w:hAnsi="Calibri" w:eastAsia="Calibri" w:cs="Calibri"/>
              </w:rPr>
            </w:pPr>
            <w:r w:rsidRPr="2F2E8C44">
              <w:rPr>
                <w:rFonts w:ascii="Calibri" w:hAnsi="Calibri" w:eastAsia="Calibri" w:cs="Calibri"/>
              </w:rPr>
              <w:t>2025</w:t>
            </w:r>
          </w:p>
        </w:tc>
        <w:tc>
          <w:tcPr>
            <w:tcW w:w="1065" w:type="dxa"/>
            <w:tcMar>
              <w:left w:w="105" w:type="dxa"/>
              <w:right w:w="105" w:type="dxa"/>
            </w:tcMar>
          </w:tcPr>
          <w:p w:rsidR="2F2E8C44" w:rsidP="2F2E8C44" w:rsidRDefault="2F2E8C44" w14:paraId="3DC1D156" w14:textId="5D536EC0">
            <w:pPr>
              <w:rPr>
                <w:rFonts w:ascii="Calibri" w:hAnsi="Calibri" w:eastAsia="Calibri" w:cs="Calibri"/>
              </w:rPr>
            </w:pPr>
            <w:r w:rsidRPr="2F2E8C44">
              <w:rPr>
                <w:rFonts w:ascii="Calibri" w:hAnsi="Calibri" w:eastAsia="Calibri" w:cs="Calibri"/>
              </w:rPr>
              <w:t>896.878</w:t>
            </w:r>
          </w:p>
        </w:tc>
        <w:tc>
          <w:tcPr>
            <w:tcW w:w="1080" w:type="dxa"/>
            <w:tcMar>
              <w:left w:w="105" w:type="dxa"/>
              <w:right w:w="105" w:type="dxa"/>
            </w:tcMar>
          </w:tcPr>
          <w:p w:rsidR="2F2E8C44" w:rsidP="2F2E8C44" w:rsidRDefault="2F2E8C44" w14:paraId="5CA44A5B" w14:textId="33B9B8A0">
            <w:pPr>
              <w:rPr>
                <w:rFonts w:ascii="Calibri" w:hAnsi="Calibri" w:eastAsia="Calibri" w:cs="Calibri"/>
              </w:rPr>
            </w:pPr>
            <w:r w:rsidRPr="2F2E8C44">
              <w:rPr>
                <w:rFonts w:ascii="Calibri" w:hAnsi="Calibri" w:eastAsia="Calibri" w:cs="Calibri"/>
              </w:rPr>
              <w:t>725.426</w:t>
            </w:r>
          </w:p>
        </w:tc>
        <w:tc>
          <w:tcPr>
            <w:tcW w:w="1065" w:type="dxa"/>
            <w:tcMar>
              <w:left w:w="105" w:type="dxa"/>
              <w:right w:w="105" w:type="dxa"/>
            </w:tcMar>
          </w:tcPr>
          <w:p w:rsidR="2F2E8C44" w:rsidP="2F2E8C44" w:rsidRDefault="2F2E8C44" w14:paraId="67F9992D" w14:textId="543421E4">
            <w:pPr>
              <w:rPr>
                <w:rFonts w:ascii="Calibri" w:hAnsi="Calibri" w:eastAsia="Calibri" w:cs="Calibri"/>
              </w:rPr>
            </w:pPr>
            <w:r w:rsidRPr="2F2E8C44">
              <w:rPr>
                <w:rFonts w:ascii="Calibri" w:hAnsi="Calibri" w:eastAsia="Calibri" w:cs="Calibri"/>
              </w:rPr>
              <w:t>318.065</w:t>
            </w:r>
          </w:p>
        </w:tc>
        <w:tc>
          <w:tcPr>
            <w:tcW w:w="1065" w:type="dxa"/>
            <w:tcMar>
              <w:left w:w="105" w:type="dxa"/>
              <w:right w:w="105" w:type="dxa"/>
            </w:tcMar>
          </w:tcPr>
          <w:p w:rsidR="2F2E8C44" w:rsidP="2F2E8C44" w:rsidRDefault="2F2E8C44" w14:paraId="320F8271" w14:textId="1EE40AD8">
            <w:pPr>
              <w:rPr>
                <w:rFonts w:ascii="Calibri" w:hAnsi="Calibri" w:eastAsia="Calibri" w:cs="Calibri"/>
              </w:rPr>
            </w:pPr>
            <w:r w:rsidRPr="2F2E8C44">
              <w:rPr>
                <w:rFonts w:ascii="Calibri" w:hAnsi="Calibri" w:eastAsia="Calibri" w:cs="Calibri"/>
              </w:rPr>
              <w:t>0.25</w:t>
            </w:r>
          </w:p>
        </w:tc>
        <w:tc>
          <w:tcPr>
            <w:tcW w:w="1065" w:type="dxa"/>
            <w:tcMar>
              <w:left w:w="105" w:type="dxa"/>
              <w:right w:w="105" w:type="dxa"/>
            </w:tcMar>
          </w:tcPr>
          <w:p w:rsidR="2F2E8C44" w:rsidP="2F2E8C44" w:rsidRDefault="2F2E8C44" w14:paraId="1C20C176" w14:textId="74D22AE5">
            <w:pPr>
              <w:rPr>
                <w:rFonts w:ascii="Calibri" w:hAnsi="Calibri" w:eastAsia="Calibri" w:cs="Calibri"/>
              </w:rPr>
            </w:pPr>
            <w:r w:rsidRPr="2F2E8C44">
              <w:rPr>
                <w:rFonts w:ascii="Calibri" w:hAnsi="Calibri" w:eastAsia="Calibri" w:cs="Calibri"/>
              </w:rPr>
              <w:t>5.19</w:t>
            </w:r>
          </w:p>
        </w:tc>
        <w:tc>
          <w:tcPr>
            <w:tcW w:w="1065" w:type="dxa"/>
            <w:tcMar>
              <w:left w:w="105" w:type="dxa"/>
              <w:right w:w="105" w:type="dxa"/>
            </w:tcMar>
          </w:tcPr>
          <w:p w:rsidR="2F2E8C44" w:rsidP="2F2E8C44" w:rsidRDefault="2F2E8C44" w14:paraId="1B5DC8A2" w14:textId="469F91BD">
            <w:pPr>
              <w:rPr>
                <w:rFonts w:ascii="Calibri" w:hAnsi="Calibri" w:eastAsia="Calibri" w:cs="Calibri"/>
              </w:rPr>
            </w:pPr>
            <w:r w:rsidRPr="2F2E8C44">
              <w:rPr>
                <w:rFonts w:ascii="Calibri" w:hAnsi="Calibri" w:eastAsia="Calibri" w:cs="Calibri"/>
              </w:rPr>
              <w:t>19.148</w:t>
            </w:r>
          </w:p>
        </w:tc>
      </w:tr>
      <w:tr w:rsidR="2F2E8C44" w:rsidTr="2F2E8C44" w14:paraId="7B7A246C" w14:textId="77777777">
        <w:trPr>
          <w:trHeight w:val="300"/>
        </w:trPr>
        <w:tc>
          <w:tcPr>
            <w:tcW w:w="1305" w:type="dxa"/>
            <w:tcMar>
              <w:left w:w="105" w:type="dxa"/>
              <w:right w:w="105" w:type="dxa"/>
            </w:tcMar>
          </w:tcPr>
          <w:p w:rsidR="2F2E8C44" w:rsidP="2F2E8C44" w:rsidRDefault="2F2E8C44" w14:paraId="4410F07F" w14:textId="03721A98">
            <w:pPr>
              <w:rPr>
                <w:rFonts w:ascii="Calibri" w:hAnsi="Calibri" w:eastAsia="Calibri" w:cs="Calibri"/>
              </w:rPr>
            </w:pPr>
            <w:proofErr w:type="spellStart"/>
            <w:r w:rsidRPr="2F2E8C44">
              <w:rPr>
                <w:rFonts w:ascii="Calibri" w:hAnsi="Calibri" w:eastAsia="Calibri" w:cs="Calibri"/>
              </w:rPr>
              <w:t>Orora</w:t>
            </w:r>
            <w:proofErr w:type="spellEnd"/>
          </w:p>
        </w:tc>
        <w:tc>
          <w:tcPr>
            <w:tcW w:w="1065" w:type="dxa"/>
            <w:tcMar>
              <w:left w:w="105" w:type="dxa"/>
              <w:right w:w="105" w:type="dxa"/>
            </w:tcMar>
          </w:tcPr>
          <w:p w:rsidR="2F2E8C44" w:rsidP="2F2E8C44" w:rsidRDefault="2F2E8C44" w14:paraId="7F582E54" w14:textId="44A4F8D8">
            <w:pPr>
              <w:rPr>
                <w:rFonts w:ascii="Calibri" w:hAnsi="Calibri" w:eastAsia="Calibri" w:cs="Calibri"/>
              </w:rPr>
            </w:pPr>
            <w:r w:rsidRPr="2F2E8C44">
              <w:rPr>
                <w:rFonts w:ascii="Calibri" w:hAnsi="Calibri" w:eastAsia="Calibri" w:cs="Calibri"/>
              </w:rPr>
              <w:t>2025</w:t>
            </w:r>
          </w:p>
        </w:tc>
        <w:tc>
          <w:tcPr>
            <w:tcW w:w="1065" w:type="dxa"/>
            <w:tcMar>
              <w:left w:w="105" w:type="dxa"/>
              <w:right w:w="105" w:type="dxa"/>
            </w:tcMar>
          </w:tcPr>
          <w:p w:rsidR="2F2E8C44" w:rsidP="2F2E8C44" w:rsidRDefault="2F2E8C44" w14:paraId="2EC53F66" w14:textId="1CBAD563">
            <w:pPr>
              <w:rPr>
                <w:rFonts w:ascii="Calibri" w:hAnsi="Calibri" w:eastAsia="Calibri" w:cs="Calibri"/>
              </w:rPr>
            </w:pPr>
            <w:r w:rsidRPr="2F2E8C44">
              <w:rPr>
                <w:rFonts w:ascii="Calibri" w:hAnsi="Calibri" w:eastAsia="Calibri" w:cs="Calibri"/>
              </w:rPr>
              <w:t>283.500</w:t>
            </w:r>
          </w:p>
        </w:tc>
        <w:tc>
          <w:tcPr>
            <w:tcW w:w="1080" w:type="dxa"/>
            <w:tcMar>
              <w:left w:w="105" w:type="dxa"/>
              <w:right w:w="105" w:type="dxa"/>
            </w:tcMar>
          </w:tcPr>
          <w:p w:rsidR="2F2E8C44" w:rsidP="2F2E8C44" w:rsidRDefault="2F2E8C44" w14:paraId="107233C6" w14:textId="2D360739">
            <w:pPr>
              <w:rPr>
                <w:rFonts w:ascii="Calibri" w:hAnsi="Calibri" w:eastAsia="Calibri" w:cs="Calibri"/>
              </w:rPr>
            </w:pPr>
            <w:r w:rsidRPr="2F2E8C44">
              <w:rPr>
                <w:rFonts w:ascii="Calibri" w:hAnsi="Calibri" w:eastAsia="Calibri" w:cs="Calibri"/>
              </w:rPr>
              <w:t>1225.343</w:t>
            </w:r>
          </w:p>
        </w:tc>
        <w:tc>
          <w:tcPr>
            <w:tcW w:w="1065" w:type="dxa"/>
            <w:tcMar>
              <w:left w:w="105" w:type="dxa"/>
              <w:right w:w="105" w:type="dxa"/>
            </w:tcMar>
          </w:tcPr>
          <w:p w:rsidR="2F2E8C44" w:rsidP="2F2E8C44" w:rsidRDefault="2F2E8C44" w14:paraId="2C39D925" w14:textId="4393BC19">
            <w:pPr>
              <w:rPr>
                <w:rFonts w:ascii="Calibri" w:hAnsi="Calibri" w:eastAsia="Calibri" w:cs="Calibri"/>
              </w:rPr>
            </w:pPr>
            <w:r w:rsidRPr="2F2E8C44">
              <w:rPr>
                <w:rFonts w:ascii="Calibri" w:hAnsi="Calibri" w:eastAsia="Calibri" w:cs="Calibri"/>
              </w:rPr>
              <w:t>299.500</w:t>
            </w:r>
          </w:p>
        </w:tc>
        <w:tc>
          <w:tcPr>
            <w:tcW w:w="1065" w:type="dxa"/>
            <w:tcMar>
              <w:left w:w="105" w:type="dxa"/>
              <w:right w:w="105" w:type="dxa"/>
            </w:tcMar>
          </w:tcPr>
          <w:p w:rsidR="2F2E8C44" w:rsidP="2F2E8C44" w:rsidRDefault="2F2E8C44" w14:paraId="5EB43525" w14:textId="0A8C3B43">
            <w:pPr>
              <w:rPr>
                <w:rFonts w:ascii="Calibri" w:hAnsi="Calibri" w:eastAsia="Calibri" w:cs="Calibri"/>
              </w:rPr>
            </w:pPr>
            <w:r w:rsidRPr="2F2E8C44">
              <w:rPr>
                <w:rFonts w:ascii="Calibri" w:hAnsi="Calibri" w:eastAsia="Calibri" w:cs="Calibri"/>
              </w:rPr>
              <w:t>0.10</w:t>
            </w:r>
          </w:p>
        </w:tc>
        <w:tc>
          <w:tcPr>
            <w:tcW w:w="1065" w:type="dxa"/>
            <w:tcMar>
              <w:left w:w="105" w:type="dxa"/>
              <w:right w:w="105" w:type="dxa"/>
            </w:tcMar>
          </w:tcPr>
          <w:p w:rsidR="2F2E8C44" w:rsidP="2F2E8C44" w:rsidRDefault="2F2E8C44" w14:paraId="4214472D" w14:textId="2CA42D6C">
            <w:pPr>
              <w:rPr>
                <w:rFonts w:ascii="Calibri" w:hAnsi="Calibri" w:eastAsia="Calibri" w:cs="Calibri"/>
              </w:rPr>
            </w:pPr>
            <w:r w:rsidRPr="2F2E8C44">
              <w:rPr>
                <w:rFonts w:ascii="Calibri" w:hAnsi="Calibri" w:eastAsia="Calibri" w:cs="Calibri"/>
              </w:rPr>
              <w:t>1.25</w:t>
            </w:r>
          </w:p>
        </w:tc>
        <w:tc>
          <w:tcPr>
            <w:tcW w:w="1065" w:type="dxa"/>
            <w:tcMar>
              <w:left w:w="105" w:type="dxa"/>
              <w:right w:w="105" w:type="dxa"/>
            </w:tcMar>
          </w:tcPr>
          <w:p w:rsidR="2F2E8C44" w:rsidP="2F2E8C44" w:rsidRDefault="2F2E8C44" w14:paraId="71D66DA2" w14:textId="5B20578A">
            <w:pPr>
              <w:rPr>
                <w:rFonts w:ascii="Calibri" w:hAnsi="Calibri" w:eastAsia="Calibri" w:cs="Calibri"/>
              </w:rPr>
            </w:pPr>
            <w:r w:rsidRPr="2F2E8C44">
              <w:rPr>
                <w:rFonts w:ascii="Calibri" w:hAnsi="Calibri" w:eastAsia="Calibri" w:cs="Calibri"/>
              </w:rPr>
              <w:t>802.400</w:t>
            </w:r>
          </w:p>
        </w:tc>
      </w:tr>
    </w:tbl>
    <w:p w:rsidR="2F2E8C44" w:rsidP="2F2E8C44" w:rsidRDefault="2F2E8C44" w14:paraId="7C05DC26" w14:textId="45C679D6">
      <w:pPr>
        <w:rPr>
          <w:rFonts w:ascii="Calibri" w:hAnsi="Calibri" w:eastAsia="Calibri" w:cs="Calibri"/>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30"/>
        <w:gridCol w:w="1230"/>
        <w:gridCol w:w="1230"/>
        <w:gridCol w:w="1230"/>
        <w:gridCol w:w="1230"/>
        <w:gridCol w:w="1230"/>
        <w:gridCol w:w="1230"/>
      </w:tblGrid>
      <w:tr w:rsidR="2F2E8C44" w:rsidTr="2F2E8C44" w14:paraId="57EA0E2C" w14:textId="77777777">
        <w:trPr>
          <w:trHeight w:val="300"/>
        </w:trPr>
        <w:tc>
          <w:tcPr>
            <w:tcW w:w="1230" w:type="dxa"/>
            <w:tcMar>
              <w:left w:w="105" w:type="dxa"/>
              <w:right w:w="105" w:type="dxa"/>
            </w:tcMar>
          </w:tcPr>
          <w:p w:rsidR="2F2E8C44" w:rsidP="2F2E8C44" w:rsidRDefault="2F2E8C44" w14:paraId="711DA4D0" w14:textId="43A53E1E">
            <w:pPr>
              <w:rPr>
                <w:rFonts w:ascii="Calibri" w:hAnsi="Calibri" w:eastAsia="Calibri" w:cs="Calibri"/>
              </w:rPr>
            </w:pPr>
            <w:r w:rsidRPr="2F2E8C44">
              <w:rPr>
                <w:rFonts w:ascii="Calibri" w:hAnsi="Calibri" w:eastAsia="Calibri" w:cs="Calibri"/>
              </w:rPr>
              <w:t>Target</w:t>
            </w:r>
          </w:p>
        </w:tc>
        <w:tc>
          <w:tcPr>
            <w:tcW w:w="1230" w:type="dxa"/>
            <w:tcMar>
              <w:left w:w="105" w:type="dxa"/>
              <w:right w:w="105" w:type="dxa"/>
            </w:tcMar>
          </w:tcPr>
          <w:p w:rsidR="2F2E8C44" w:rsidP="2F2E8C44" w:rsidRDefault="2F2E8C44" w14:paraId="6DD749DF" w14:textId="171BA772">
            <w:pPr>
              <w:rPr>
                <w:rFonts w:ascii="Calibri" w:hAnsi="Calibri" w:eastAsia="Calibri" w:cs="Calibri"/>
              </w:rPr>
            </w:pPr>
            <w:r w:rsidRPr="2F2E8C44">
              <w:rPr>
                <w:rFonts w:ascii="Calibri" w:hAnsi="Calibri" w:eastAsia="Calibri" w:cs="Calibri"/>
              </w:rPr>
              <w:t>EBITDA (</w:t>
            </w:r>
            <w:proofErr w:type="spellStart"/>
            <w:r w:rsidRPr="2F2E8C44">
              <w:rPr>
                <w:rFonts w:ascii="Calibri" w:hAnsi="Calibri" w:eastAsia="Calibri" w:cs="Calibri"/>
              </w:rPr>
              <w:t>mln</w:t>
            </w:r>
            <w:proofErr w:type="spellEnd"/>
            <w:r w:rsidRPr="2F2E8C44">
              <w:rPr>
                <w:rFonts w:ascii="Calibri" w:hAnsi="Calibri" w:eastAsia="Calibri" w:cs="Calibri"/>
              </w:rPr>
              <w:t>)</w:t>
            </w:r>
          </w:p>
        </w:tc>
        <w:tc>
          <w:tcPr>
            <w:tcW w:w="1230" w:type="dxa"/>
            <w:tcMar>
              <w:left w:w="105" w:type="dxa"/>
              <w:right w:w="105" w:type="dxa"/>
            </w:tcMar>
          </w:tcPr>
          <w:p w:rsidR="2F2E8C44" w:rsidP="2F2E8C44" w:rsidRDefault="2F2E8C44" w14:paraId="26EDA048" w14:textId="6FD457B4">
            <w:pPr>
              <w:rPr>
                <w:rFonts w:ascii="Calibri" w:hAnsi="Calibri" w:eastAsia="Calibri" w:cs="Calibri"/>
              </w:rPr>
            </w:pPr>
            <w:r w:rsidRPr="2F2E8C44">
              <w:rPr>
                <w:rFonts w:ascii="Calibri" w:hAnsi="Calibri" w:eastAsia="Calibri" w:cs="Calibri"/>
              </w:rPr>
              <w:t>EPS ($)</w:t>
            </w:r>
          </w:p>
        </w:tc>
        <w:tc>
          <w:tcPr>
            <w:tcW w:w="1230" w:type="dxa"/>
            <w:tcMar>
              <w:left w:w="105" w:type="dxa"/>
              <w:right w:w="105" w:type="dxa"/>
            </w:tcMar>
          </w:tcPr>
          <w:p w:rsidR="2F2E8C44" w:rsidP="2F2E8C44" w:rsidRDefault="2F2E8C44" w14:paraId="4E123854" w14:textId="73438754">
            <w:pPr>
              <w:rPr>
                <w:rFonts w:ascii="Calibri" w:hAnsi="Calibri" w:eastAsia="Calibri" w:cs="Calibri"/>
              </w:rPr>
            </w:pPr>
            <w:r w:rsidRPr="2F2E8C44">
              <w:rPr>
                <w:rFonts w:ascii="Calibri" w:hAnsi="Calibri" w:eastAsia="Calibri" w:cs="Calibri"/>
              </w:rPr>
              <w:t>Cash (</w:t>
            </w:r>
            <w:proofErr w:type="spellStart"/>
            <w:r w:rsidRPr="2F2E8C44">
              <w:rPr>
                <w:rFonts w:ascii="Calibri" w:hAnsi="Calibri" w:eastAsia="Calibri" w:cs="Calibri"/>
              </w:rPr>
              <w:t>mln</w:t>
            </w:r>
            <w:proofErr w:type="spellEnd"/>
            <w:r w:rsidRPr="2F2E8C44">
              <w:rPr>
                <w:rFonts w:ascii="Calibri" w:hAnsi="Calibri" w:eastAsia="Calibri" w:cs="Calibri"/>
              </w:rPr>
              <w:t>)</w:t>
            </w:r>
          </w:p>
        </w:tc>
        <w:tc>
          <w:tcPr>
            <w:tcW w:w="1230" w:type="dxa"/>
            <w:tcMar>
              <w:left w:w="105" w:type="dxa"/>
              <w:right w:w="105" w:type="dxa"/>
            </w:tcMar>
          </w:tcPr>
          <w:p w:rsidR="2F2E8C44" w:rsidP="2F2E8C44" w:rsidRDefault="2F2E8C44" w14:paraId="72BA965A" w14:textId="12DE7155">
            <w:pPr>
              <w:rPr>
                <w:rFonts w:ascii="Calibri" w:hAnsi="Calibri" w:eastAsia="Calibri" w:cs="Calibri"/>
              </w:rPr>
            </w:pPr>
            <w:r w:rsidRPr="2F2E8C44">
              <w:rPr>
                <w:rFonts w:ascii="Calibri" w:hAnsi="Calibri" w:eastAsia="Calibri" w:cs="Calibri"/>
              </w:rPr>
              <w:t>Debt (</w:t>
            </w:r>
            <w:proofErr w:type="spellStart"/>
            <w:r w:rsidRPr="2F2E8C44">
              <w:rPr>
                <w:rFonts w:ascii="Calibri" w:hAnsi="Calibri" w:eastAsia="Calibri" w:cs="Calibri"/>
              </w:rPr>
              <w:t>mln</w:t>
            </w:r>
            <w:proofErr w:type="spellEnd"/>
            <w:r w:rsidRPr="2F2E8C44">
              <w:rPr>
                <w:rFonts w:ascii="Calibri" w:hAnsi="Calibri" w:eastAsia="Calibri" w:cs="Calibri"/>
              </w:rPr>
              <w:t>)</w:t>
            </w:r>
          </w:p>
        </w:tc>
        <w:tc>
          <w:tcPr>
            <w:tcW w:w="1230" w:type="dxa"/>
            <w:tcMar>
              <w:left w:w="105" w:type="dxa"/>
              <w:right w:w="105" w:type="dxa"/>
            </w:tcMar>
          </w:tcPr>
          <w:p w:rsidR="2F2E8C44" w:rsidP="2F2E8C44" w:rsidRDefault="2F2E8C44" w14:paraId="60594187" w14:textId="3855FB40">
            <w:pPr>
              <w:rPr>
                <w:rFonts w:ascii="Calibri" w:hAnsi="Calibri" w:eastAsia="Calibri" w:cs="Calibri"/>
              </w:rPr>
            </w:pPr>
            <w:r w:rsidRPr="2F2E8C44">
              <w:rPr>
                <w:rFonts w:ascii="Calibri" w:hAnsi="Calibri" w:eastAsia="Calibri" w:cs="Calibri"/>
              </w:rPr>
              <w:t>NCI (</w:t>
            </w:r>
            <w:proofErr w:type="spellStart"/>
            <w:r w:rsidRPr="2F2E8C44">
              <w:rPr>
                <w:rFonts w:ascii="Calibri" w:hAnsi="Calibri" w:eastAsia="Calibri" w:cs="Calibri"/>
              </w:rPr>
              <w:t>mln</w:t>
            </w:r>
            <w:proofErr w:type="spellEnd"/>
            <w:r w:rsidRPr="2F2E8C44">
              <w:rPr>
                <w:rFonts w:ascii="Calibri" w:hAnsi="Calibri" w:eastAsia="Calibri" w:cs="Calibri"/>
              </w:rPr>
              <w:t>)</w:t>
            </w:r>
          </w:p>
        </w:tc>
        <w:tc>
          <w:tcPr>
            <w:tcW w:w="1230" w:type="dxa"/>
            <w:tcMar>
              <w:left w:w="105" w:type="dxa"/>
              <w:right w:w="105" w:type="dxa"/>
            </w:tcMar>
          </w:tcPr>
          <w:p w:rsidR="2F2E8C44" w:rsidP="2F2E8C44" w:rsidRDefault="2F2E8C44" w14:paraId="155CCE1C" w14:textId="29415AAF">
            <w:pPr>
              <w:rPr>
                <w:rFonts w:ascii="Calibri" w:hAnsi="Calibri" w:eastAsia="Calibri" w:cs="Calibri"/>
              </w:rPr>
            </w:pPr>
            <w:r w:rsidRPr="2F2E8C44">
              <w:rPr>
                <w:rFonts w:ascii="Calibri" w:hAnsi="Calibri" w:eastAsia="Calibri" w:cs="Calibri"/>
              </w:rPr>
              <w:t>Shares (</w:t>
            </w:r>
            <w:proofErr w:type="spellStart"/>
            <w:r w:rsidRPr="2F2E8C44">
              <w:rPr>
                <w:rFonts w:ascii="Calibri" w:hAnsi="Calibri" w:eastAsia="Calibri" w:cs="Calibri"/>
              </w:rPr>
              <w:t>mln</w:t>
            </w:r>
            <w:proofErr w:type="spellEnd"/>
            <w:r w:rsidRPr="2F2E8C44">
              <w:rPr>
                <w:rFonts w:ascii="Calibri" w:hAnsi="Calibri" w:eastAsia="Calibri" w:cs="Calibri"/>
              </w:rPr>
              <w:t>)</w:t>
            </w:r>
          </w:p>
        </w:tc>
      </w:tr>
      <w:tr w:rsidR="2F2E8C44" w:rsidTr="2F2E8C44" w14:paraId="4376C807" w14:textId="77777777">
        <w:trPr>
          <w:trHeight w:val="300"/>
        </w:trPr>
        <w:tc>
          <w:tcPr>
            <w:tcW w:w="1230" w:type="dxa"/>
            <w:tcMar>
              <w:left w:w="105" w:type="dxa"/>
              <w:right w:w="105" w:type="dxa"/>
            </w:tcMar>
          </w:tcPr>
          <w:p w:rsidR="2F2E8C44" w:rsidP="2F2E8C44" w:rsidRDefault="2F2E8C44" w14:paraId="14C7146B" w14:textId="23024937">
            <w:pPr>
              <w:rPr>
                <w:rFonts w:ascii="Calibri" w:hAnsi="Calibri" w:eastAsia="Calibri" w:cs="Calibri"/>
              </w:rPr>
            </w:pPr>
            <w:r w:rsidRPr="2F2E8C44">
              <w:rPr>
                <w:rFonts w:ascii="Calibri" w:hAnsi="Calibri" w:eastAsia="Calibri" w:cs="Calibri"/>
              </w:rPr>
              <w:t>Ingham</w:t>
            </w:r>
          </w:p>
        </w:tc>
        <w:tc>
          <w:tcPr>
            <w:tcW w:w="1230" w:type="dxa"/>
            <w:tcMar>
              <w:left w:w="105" w:type="dxa"/>
              <w:right w:w="105" w:type="dxa"/>
            </w:tcMar>
          </w:tcPr>
          <w:p w:rsidR="2F2E8C44" w:rsidP="2F2E8C44" w:rsidRDefault="2F2E8C44" w14:paraId="2470EBF0" w14:textId="3DBA3A7A">
            <w:pPr>
              <w:rPr>
                <w:rFonts w:ascii="Calibri" w:hAnsi="Calibri" w:eastAsia="Calibri" w:cs="Calibri"/>
              </w:rPr>
            </w:pPr>
            <w:r w:rsidRPr="2F2E8C44">
              <w:rPr>
                <w:rFonts w:ascii="Calibri" w:hAnsi="Calibri" w:eastAsia="Calibri" w:cs="Calibri"/>
              </w:rPr>
              <w:t>236.400</w:t>
            </w:r>
          </w:p>
        </w:tc>
        <w:tc>
          <w:tcPr>
            <w:tcW w:w="1230" w:type="dxa"/>
            <w:tcMar>
              <w:left w:w="105" w:type="dxa"/>
              <w:right w:w="105" w:type="dxa"/>
            </w:tcMar>
          </w:tcPr>
          <w:p w:rsidR="2F2E8C44" w:rsidP="2F2E8C44" w:rsidRDefault="2F2E8C44" w14:paraId="7BE58902" w14:textId="5D2F75D2">
            <w:pPr>
              <w:rPr>
                <w:rFonts w:ascii="Calibri" w:hAnsi="Calibri" w:eastAsia="Calibri" w:cs="Calibri"/>
              </w:rPr>
            </w:pPr>
            <w:r w:rsidRPr="2F2E8C44">
              <w:rPr>
                <w:rFonts w:ascii="Calibri" w:hAnsi="Calibri" w:eastAsia="Calibri" w:cs="Calibri"/>
              </w:rPr>
              <w:t>0.242</w:t>
            </w:r>
          </w:p>
        </w:tc>
        <w:tc>
          <w:tcPr>
            <w:tcW w:w="1230" w:type="dxa"/>
            <w:tcMar>
              <w:left w:w="105" w:type="dxa"/>
              <w:right w:w="105" w:type="dxa"/>
            </w:tcMar>
          </w:tcPr>
          <w:p w:rsidR="2F2E8C44" w:rsidP="2F2E8C44" w:rsidRDefault="2F2E8C44" w14:paraId="49B9DD32" w14:textId="3ACF0962">
            <w:pPr>
              <w:rPr>
                <w:rFonts w:ascii="Calibri" w:hAnsi="Calibri" w:eastAsia="Calibri" w:cs="Calibri"/>
              </w:rPr>
            </w:pPr>
            <w:r w:rsidRPr="2F2E8C44">
              <w:rPr>
                <w:rFonts w:ascii="Calibri" w:hAnsi="Calibri" w:eastAsia="Calibri" w:cs="Calibri"/>
              </w:rPr>
              <w:t>106.400</w:t>
            </w:r>
          </w:p>
        </w:tc>
        <w:tc>
          <w:tcPr>
            <w:tcW w:w="1230" w:type="dxa"/>
            <w:tcMar>
              <w:left w:w="105" w:type="dxa"/>
              <w:right w:w="105" w:type="dxa"/>
            </w:tcMar>
          </w:tcPr>
          <w:p w:rsidR="2F2E8C44" w:rsidP="2F2E8C44" w:rsidRDefault="2F2E8C44" w14:paraId="3656B376" w14:textId="5F648CE7">
            <w:pPr>
              <w:rPr>
                <w:rFonts w:ascii="Calibri" w:hAnsi="Calibri" w:eastAsia="Calibri" w:cs="Calibri"/>
              </w:rPr>
            </w:pPr>
            <w:r w:rsidRPr="2F2E8C44">
              <w:rPr>
                <w:rFonts w:ascii="Calibri" w:hAnsi="Calibri" w:eastAsia="Calibri" w:cs="Calibri"/>
              </w:rPr>
              <w:t>536.800</w:t>
            </w:r>
          </w:p>
        </w:tc>
        <w:tc>
          <w:tcPr>
            <w:tcW w:w="1230" w:type="dxa"/>
            <w:tcMar>
              <w:left w:w="105" w:type="dxa"/>
              <w:right w:w="105" w:type="dxa"/>
            </w:tcMar>
          </w:tcPr>
          <w:p w:rsidR="2F2E8C44" w:rsidP="2F2E8C44" w:rsidRDefault="2F2E8C44" w14:paraId="598B35CE" w14:textId="56E32D0F">
            <w:pPr>
              <w:rPr>
                <w:rFonts w:ascii="Calibri" w:hAnsi="Calibri" w:eastAsia="Calibri" w:cs="Calibri"/>
              </w:rPr>
            </w:pPr>
            <w:r w:rsidRPr="2F2E8C44">
              <w:rPr>
                <w:rFonts w:ascii="Calibri" w:hAnsi="Calibri" w:eastAsia="Calibri" w:cs="Calibri"/>
              </w:rPr>
              <w:t>0</w:t>
            </w:r>
          </w:p>
        </w:tc>
        <w:tc>
          <w:tcPr>
            <w:tcW w:w="1230" w:type="dxa"/>
            <w:tcMar>
              <w:left w:w="105" w:type="dxa"/>
              <w:right w:w="105" w:type="dxa"/>
            </w:tcMar>
          </w:tcPr>
          <w:p w:rsidR="2F2E8C44" w:rsidP="2F2E8C44" w:rsidRDefault="2F2E8C44" w14:paraId="35CAB06E" w14:textId="63AB6F14">
            <w:pPr>
              <w:rPr>
                <w:rFonts w:ascii="Calibri" w:hAnsi="Calibri" w:eastAsia="Calibri" w:cs="Calibri"/>
              </w:rPr>
            </w:pPr>
            <w:r w:rsidRPr="2F2E8C44">
              <w:rPr>
                <w:rFonts w:ascii="Calibri" w:hAnsi="Calibri" w:eastAsia="Calibri" w:cs="Calibri"/>
              </w:rPr>
              <w:t>371.700</w:t>
            </w:r>
          </w:p>
        </w:tc>
      </w:tr>
    </w:tbl>
    <w:p w:rsidR="2F2E8C44" w:rsidP="2F2E8C44" w:rsidRDefault="2F2E8C44" w14:paraId="3E222ECD" w14:textId="600DD173"/>
    <w:p w:rsidRPr="00EF1003" w:rsidR="00EF1003" w:rsidP="00EF1003" w:rsidRDefault="605D9599" w14:paraId="1A1DD313" w14:textId="337170E5">
      <w:pPr>
        <w:pStyle w:val="Heading3"/>
      </w:pPr>
      <w:r>
        <w:t>3. Target valuation using DCF</w:t>
      </w:r>
      <w:r w:rsidR="07A8752F">
        <w:t xml:space="preserve"> - Charles</w:t>
      </w:r>
    </w:p>
    <w:p w:rsidRPr="00A824E9" w:rsidR="1E8C111E" w:rsidP="2F2E8C44" w:rsidRDefault="1E8C111E" w14:paraId="10749290" w14:textId="0A073A9B">
      <w:pPr>
        <w:rPr>
          <w:b/>
          <w:bCs/>
          <w:color w:val="5E5E5E" w:themeColor="text2"/>
          <w:sz w:val="28"/>
          <w:szCs w:val="28"/>
        </w:rPr>
      </w:pPr>
      <w:r w:rsidRPr="00A824E9">
        <w:rPr>
          <w:b/>
          <w:bCs/>
          <w:color w:val="5E5E5E" w:themeColor="text2"/>
          <w:sz w:val="28"/>
          <w:szCs w:val="28"/>
        </w:rPr>
        <w:t>3.1  Pre-AASB 16 Basis</w:t>
      </w:r>
    </w:p>
    <w:p w:rsidR="1E8C111E" w:rsidP="2F2E8C44" w:rsidRDefault="1E8C111E" w14:paraId="67B8FF41" w14:textId="2EFB6EFE">
      <w:r w:rsidRPr="2F2E8C44">
        <w:t>This valuation adopts a Pre-AASB 16 basis. Under AASB 16, Inghams’ lease payments are reclassified from operating expenses into ROU depreciation ($121.0m) and lease interest ($42.0m), with a $914.2m lease liability on the balance sheet. EBITDA inflates from $236.4m (Pre-AASB 16, Note 4) to $392.2m. In a standard FCFF calculation, adding back the full D&amp;A ($182.9m) removes the lease cost from cash flows, while the lease liability is also deducted from Enterprise Value. This means counting the same obligation twice. Using EBITDA Pre-AASB 16, lease payments remain as operating expenses, only PP&amp;E depreciation ($61.9m) is added back, and lease liabilities are not deducted from EV.</w:t>
      </w:r>
    </w:p>
    <w:p w:rsidRPr="00A824E9" w:rsidR="00A824E9" w:rsidP="2F2E8C44" w:rsidRDefault="00A824E9" w14:paraId="1701FF8A" w14:textId="77777777">
      <w:pPr>
        <w:rPr>
          <w:rFonts w:eastAsia="PMingLiU"/>
          <w:lang w:eastAsia="zh-TW"/>
        </w:rPr>
      </w:pPr>
    </w:p>
    <w:p w:rsidRPr="00A824E9" w:rsidR="1E8C111E" w:rsidP="2F2E8C44" w:rsidRDefault="00A824E9" w14:paraId="105516F2" w14:textId="28F59BB9">
      <w:pPr>
        <w:rPr>
          <w:b/>
          <w:bCs/>
          <w:color w:val="5E5E5E" w:themeColor="text2"/>
          <w:sz w:val="28"/>
          <w:szCs w:val="28"/>
        </w:rPr>
      </w:pPr>
      <w:r w:rsidRPr="00A824E9">
        <w:rPr>
          <w:rFonts w:hint="eastAsia" w:eastAsia="PMingLiU"/>
          <w:b/>
          <w:bCs/>
          <w:color w:val="5E5E5E" w:themeColor="text2"/>
          <w:sz w:val="28"/>
          <w:szCs w:val="28"/>
          <w:lang w:eastAsia="zh-TW"/>
        </w:rPr>
        <w:t>3</w:t>
      </w:r>
      <w:r w:rsidRPr="00A824E9" w:rsidR="1E8C111E">
        <w:rPr>
          <w:b/>
          <w:bCs/>
          <w:color w:val="5E5E5E" w:themeColor="text2"/>
          <w:sz w:val="28"/>
          <w:szCs w:val="28"/>
        </w:rPr>
        <w:t>.2  FCFF &amp; WACC</w:t>
      </w:r>
    </w:p>
    <w:p w:rsidR="1E8C111E" w:rsidP="2309005A" w:rsidRDefault="1E8C111E" w14:paraId="191DD7C4" w14:textId="77A75B49">
      <w:r>
        <w:t>Key assumptions: Rf</w:t>
      </w:r>
      <w:r w:rsidR="00C3384F">
        <w:t xml:space="preserve"> = </w:t>
      </w:r>
      <w:r>
        <w:t xml:space="preserve">4.9% (AU 10yr bond); </w:t>
      </w:r>
      <w:r w:rsidR="00C3384F">
        <w:t xml:space="preserve">beta = </w:t>
      </w:r>
      <w:r>
        <w:t>0.50 (</w:t>
      </w:r>
      <w:proofErr w:type="spellStart"/>
      <w:r>
        <w:t>TradingView</w:t>
      </w:r>
      <w:proofErr w:type="spellEnd"/>
      <w:r>
        <w:t xml:space="preserve"> 0.51, defensive food sector); ERP </w:t>
      </w:r>
      <w:r w:rsidR="00C3384F">
        <w:t xml:space="preserve">= </w:t>
      </w:r>
      <w:r>
        <w:t>6.0% (Damodaran/Leadenhall); tax rate</w:t>
      </w:r>
      <w:r w:rsidR="00C3384F">
        <w:t xml:space="preserve"> = </w:t>
      </w:r>
      <w:r>
        <w:t xml:space="preserve">29.2% (actual: $37.1m/$126.9m); </w:t>
      </w:r>
      <w:proofErr w:type="spellStart"/>
      <w:r>
        <w:t>CapEx</w:t>
      </w:r>
      <w:proofErr w:type="spellEnd"/>
      <w:r>
        <w:t xml:space="preserve"> </w:t>
      </w:r>
      <w:r w:rsidR="00C3384F">
        <w:t xml:space="preserve"> = </w:t>
      </w:r>
      <w:r>
        <w:t>$104.1m maintenance only (Bostock acquisition $31.3m excluded, due to it being one-off investment)</w:t>
      </w:r>
      <w:r w:rsidR="31A601CD">
        <w:t>; shares = 371.7m basic (annual report Note 28).</w:t>
      </w:r>
    </w:p>
    <w:p w:rsidR="1E8C111E" w:rsidP="2F2E8C44" w:rsidRDefault="1E8C111E" w14:paraId="0EF339FD" w14:textId="68519F99">
      <w:r w:rsidRPr="2F2E8C44">
        <w:t xml:space="preserve"> </w:t>
      </w:r>
    </w:p>
    <w:tbl>
      <w:tblPr>
        <w:tblW w:w="9346" w:type="dxa"/>
        <w:tblLook w:val="04A0" w:firstRow="1" w:lastRow="0" w:firstColumn="1" w:lastColumn="0" w:noHBand="0" w:noVBand="1"/>
      </w:tblPr>
      <w:tblGrid>
        <w:gridCol w:w="2400"/>
        <w:gridCol w:w="3470"/>
        <w:gridCol w:w="3476"/>
      </w:tblGrid>
      <w:tr w:rsidR="2F2E8C44" w:rsidTr="00A824E9" w14:paraId="7098ABC1"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28AD1A09" w14:textId="070E4549">
            <w:pPr>
              <w:rPr>
                <w:b/>
                <w:bCs/>
                <w:color w:val="FFFFFF" w:themeColor="background1"/>
              </w:rPr>
            </w:pPr>
            <w:r w:rsidRPr="009216B1">
              <w:rPr>
                <w:b/>
                <w:bCs/>
                <w:color w:val="FFFFFF" w:themeColor="background1"/>
              </w:rPr>
              <w:t>FCFF Component</w:t>
            </w:r>
          </w:p>
        </w:tc>
        <w:tc>
          <w:tcPr>
            <w:tcW w:w="347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546E285E" w14:textId="7201EFA5">
            <w:pPr>
              <w:rPr>
                <w:b/>
                <w:bCs/>
                <w:color w:val="FFFFFF" w:themeColor="background1"/>
              </w:rPr>
            </w:pPr>
            <w:r w:rsidRPr="009216B1">
              <w:rPr>
                <w:b/>
                <w:bCs/>
                <w:color w:val="FFFFFF" w:themeColor="background1"/>
              </w:rPr>
              <w:t>Formula</w:t>
            </w:r>
          </w:p>
        </w:tc>
        <w:tc>
          <w:tcPr>
            <w:tcW w:w="3476"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009216B1" w14:paraId="2B0532F8" w14:textId="0074B633">
            <w:pPr>
              <w:rPr>
                <w:rFonts w:eastAsia="PMingLiU"/>
                <w:b/>
                <w:bCs/>
                <w:color w:val="FFFFFF" w:themeColor="background1"/>
                <w:lang w:val="en-GB" w:eastAsia="zh-TW"/>
              </w:rPr>
            </w:pPr>
            <w:r>
              <w:rPr>
                <w:b/>
                <w:bCs/>
                <w:color w:val="FFFFFF" w:themeColor="background1"/>
              </w:rPr>
              <w:t>(</w:t>
            </w:r>
            <w:r w:rsidRPr="009216B1" w:rsidR="2F2E8C44">
              <w:rPr>
                <w:b/>
                <w:bCs/>
                <w:color w:val="FFFFFF" w:themeColor="background1"/>
              </w:rPr>
              <w:t>A</w:t>
            </w:r>
            <w:r>
              <w:rPr>
                <w:rFonts w:hint="eastAsia" w:eastAsia="PMingLiU"/>
                <w:b/>
                <w:bCs/>
                <w:color w:val="FFFFFF" w:themeColor="background1"/>
                <w:lang w:eastAsia="zh-TW"/>
              </w:rPr>
              <w:t>$</w:t>
            </w:r>
            <w:r>
              <w:rPr>
                <w:rFonts w:eastAsia="PMingLiU"/>
                <w:b/>
                <w:bCs/>
                <w:color w:val="FFFFFF" w:themeColor="background1"/>
                <w:lang w:val="en-GB" w:eastAsia="zh-TW"/>
              </w:rPr>
              <w:t>million)</w:t>
            </w:r>
          </w:p>
        </w:tc>
      </w:tr>
      <w:tr w:rsidR="2F2E8C44" w:rsidTr="00A824E9" w14:paraId="5D0A9796"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6D63F897" w14:textId="3C905F9D">
            <w:r w:rsidRPr="2F2E8C44">
              <w:t>EBITDA Pre-AASB 16</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9C2B9C2" w14:textId="53FBAAA7">
            <w:r w:rsidRPr="2F2E8C44">
              <w:t>Note 4</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CB1B9CE" w14:textId="2772994E">
            <w:r w:rsidRPr="2F2E8C44">
              <w:t>236.4</w:t>
            </w:r>
          </w:p>
        </w:tc>
      </w:tr>
      <w:tr w:rsidR="2F2E8C44" w:rsidTr="00A824E9" w14:paraId="70739908"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92F6473" w14:textId="7422DC4A">
            <w:pPr>
              <w:rPr>
                <w:color w:val="000000" w:themeColor="text1"/>
              </w:rPr>
            </w:pPr>
            <w:r w:rsidRPr="2F2E8C44">
              <w:rPr>
                <w:color w:val="000000" w:themeColor="text1"/>
              </w:rPr>
              <w:t xml:space="preserve">Less: PP&amp;E Dep. &amp; </w:t>
            </w:r>
            <w:proofErr w:type="spellStart"/>
            <w:r w:rsidRPr="2F2E8C44">
              <w:rPr>
                <w:color w:val="000000" w:themeColor="text1"/>
              </w:rPr>
              <w:t>Amortisation</w:t>
            </w:r>
            <w:proofErr w:type="spellEnd"/>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92ACA68" w14:textId="10A87A54">
            <w:pPr>
              <w:rPr>
                <w:color w:val="000000" w:themeColor="text1"/>
              </w:rPr>
            </w:pPr>
            <w:r w:rsidRPr="2F2E8C44">
              <w:rPr>
                <w:color w:val="000000" w:themeColor="text1"/>
              </w:rPr>
              <w:t>Note 12</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3B15D3F" w14:textId="1AA9F662">
            <w:pPr>
              <w:rPr>
                <w:color w:val="000000" w:themeColor="text1"/>
              </w:rPr>
            </w:pPr>
            <w:r w:rsidRPr="2F2E8C44">
              <w:rPr>
                <w:color w:val="000000" w:themeColor="text1"/>
              </w:rPr>
              <w:t>(61.9)</w:t>
            </w:r>
          </w:p>
        </w:tc>
      </w:tr>
      <w:tr w:rsidR="2F2E8C44" w:rsidTr="00A824E9" w14:paraId="46D0185E"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5617020F" w14:textId="0413BE11">
            <w:pPr>
              <w:rPr>
                <w:b/>
                <w:bCs/>
              </w:rPr>
            </w:pPr>
            <w:r w:rsidRPr="2F2E8C44">
              <w:rPr>
                <w:b/>
                <w:bCs/>
              </w:rPr>
              <w:t>EBIT Pre-AASB 16</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9AD9CDC" w14:textId="566538EE">
            <w:r w:rsidRPr="2F2E8C44">
              <w:t>$236.4m − $61.9m</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6FA9D8E6" w14:textId="1402C048">
            <w:pPr>
              <w:rPr>
                <w:b/>
                <w:bCs/>
              </w:rPr>
            </w:pPr>
            <w:r w:rsidRPr="2F2E8C44">
              <w:rPr>
                <w:b/>
                <w:bCs/>
              </w:rPr>
              <w:t>174.5</w:t>
            </w:r>
          </w:p>
        </w:tc>
      </w:tr>
      <w:tr w:rsidR="2F2E8C44" w:rsidTr="00A824E9" w14:paraId="3F5F3F52"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62FEB453" w14:textId="180E6AF0">
            <w:pPr>
              <w:rPr>
                <w:b/>
                <w:bCs/>
                <w:color w:val="000000" w:themeColor="text1"/>
              </w:rPr>
            </w:pPr>
            <w:r w:rsidRPr="2F2E8C44">
              <w:rPr>
                <w:b/>
                <w:bCs/>
                <w:color w:val="000000" w:themeColor="text1"/>
              </w:rPr>
              <w:t>NOPAT</w:t>
            </w:r>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FF49C33" w14:textId="368108F7">
            <w:pPr>
              <w:rPr>
                <w:b/>
                <w:bCs/>
                <w:color w:val="000000" w:themeColor="text1"/>
              </w:rPr>
            </w:pPr>
            <w:r w:rsidRPr="2F2E8C44">
              <w:rPr>
                <w:b/>
                <w:bCs/>
                <w:color w:val="000000" w:themeColor="text1"/>
              </w:rPr>
              <w:t>$174.5m × (1 − 29.2%)</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5D8B6695" w14:textId="42F877DF">
            <w:pPr>
              <w:rPr>
                <w:b/>
                <w:bCs/>
                <w:color w:val="000000" w:themeColor="text1"/>
              </w:rPr>
            </w:pPr>
            <w:r w:rsidRPr="2F2E8C44">
              <w:rPr>
                <w:b/>
                <w:bCs/>
                <w:color w:val="000000" w:themeColor="text1"/>
              </w:rPr>
              <w:t>123.5</w:t>
            </w:r>
          </w:p>
        </w:tc>
      </w:tr>
      <w:tr w:rsidR="2F2E8C44" w:rsidTr="00A824E9" w14:paraId="249C53A8"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6D55F8CB" w14:textId="1906934B">
            <w:r w:rsidRPr="2F2E8C44">
              <w:t>Add: D&amp;A (PP&amp;E only)</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1F9CF648" w14:textId="185A2C22">
            <w:r w:rsidRPr="2F2E8C44">
              <w:t xml:space="preserve"> </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7F281296" w14:textId="16B491F4">
            <w:r w:rsidRPr="2F2E8C44">
              <w:t>61.9</w:t>
            </w:r>
          </w:p>
        </w:tc>
      </w:tr>
      <w:tr w:rsidR="2F2E8C44" w:rsidTr="00A824E9" w14:paraId="13E36322"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1678DF57" w14:textId="1708B48B">
            <w:pPr>
              <w:rPr>
                <w:color w:val="000000" w:themeColor="text1"/>
              </w:rPr>
            </w:pPr>
            <w:r w:rsidRPr="2F2E8C44">
              <w:rPr>
                <w:color w:val="000000" w:themeColor="text1"/>
              </w:rPr>
              <w:t xml:space="preserve">Less: </w:t>
            </w:r>
            <w:proofErr w:type="spellStart"/>
            <w:r w:rsidRPr="2F2E8C44">
              <w:rPr>
                <w:color w:val="000000" w:themeColor="text1"/>
              </w:rPr>
              <w:t>CapEx</w:t>
            </w:r>
            <w:proofErr w:type="spellEnd"/>
            <w:r w:rsidRPr="2F2E8C44">
              <w:rPr>
                <w:color w:val="000000" w:themeColor="text1"/>
              </w:rPr>
              <w:t xml:space="preserve"> (maintenance)</w:t>
            </w:r>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5C3391D" w14:textId="39555EC0">
            <w:pPr>
              <w:rPr>
                <w:color w:val="000000" w:themeColor="text1"/>
              </w:rPr>
            </w:pPr>
            <w:r w:rsidRPr="2F2E8C44">
              <w:rPr>
                <w:color w:val="000000" w:themeColor="text1"/>
              </w:rPr>
              <w:t>Excl. Bostock $31.3m</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5877F457" w14:textId="7F2F2FB6">
            <w:pPr>
              <w:rPr>
                <w:color w:val="000000" w:themeColor="text1"/>
              </w:rPr>
            </w:pPr>
            <w:r w:rsidRPr="2F2E8C44">
              <w:rPr>
                <w:color w:val="000000" w:themeColor="text1"/>
              </w:rPr>
              <w:t>(104.1)</w:t>
            </w:r>
          </w:p>
        </w:tc>
      </w:tr>
      <w:tr w:rsidR="2F2E8C44" w:rsidTr="00A824E9" w14:paraId="5E046BE3"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FF8F317" w14:textId="5D1C6517">
            <w:r w:rsidRPr="2F2E8C44">
              <w:t>Less: ΔNWC</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404B8C3B" w14:textId="369EC099">
            <w:r w:rsidRPr="2F2E8C44">
              <w:t>$123.2m − $104.9m</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4EB8341" w14:textId="7DA1DA2B">
            <w:r w:rsidRPr="2F2E8C44">
              <w:t>(18.3)</w:t>
            </w:r>
          </w:p>
        </w:tc>
      </w:tr>
      <w:tr w:rsidR="2F2E8C44" w:rsidTr="00A824E9" w14:paraId="11A94771"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1F2FDF3" w14:textId="4940E246">
            <w:pPr>
              <w:rPr>
                <w:b/>
                <w:bCs/>
                <w:color w:val="000000" w:themeColor="text1"/>
              </w:rPr>
            </w:pPr>
            <w:r w:rsidRPr="2F2E8C44">
              <w:rPr>
                <w:b/>
                <w:bCs/>
                <w:color w:val="000000" w:themeColor="text1"/>
              </w:rPr>
              <w:t>FCFF</w:t>
            </w:r>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77DFBF5" w14:textId="0B7F77FC">
            <w:pPr>
              <w:rPr>
                <w:b/>
                <w:bCs/>
                <w:color w:val="000000" w:themeColor="text1"/>
              </w:rPr>
            </w:pPr>
            <w:r w:rsidRPr="2F2E8C44">
              <w:rPr>
                <w:b/>
                <w:bCs/>
                <w:color w:val="000000" w:themeColor="text1"/>
              </w:rPr>
              <w:t>$123.5 + $61.9 − $104.1 − $18.3</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BE1ADC9" w14:textId="5C83EC8B">
            <w:pPr>
              <w:rPr>
                <w:b/>
                <w:bCs/>
                <w:color w:val="000000" w:themeColor="text1"/>
              </w:rPr>
            </w:pPr>
            <w:r w:rsidRPr="2F2E8C44">
              <w:rPr>
                <w:b/>
                <w:bCs/>
                <w:color w:val="000000" w:themeColor="text1"/>
              </w:rPr>
              <w:t>63.0</w:t>
            </w:r>
          </w:p>
        </w:tc>
      </w:tr>
    </w:tbl>
    <w:p w:rsidR="00A824E9" w:rsidRDefault="00A824E9" w14:paraId="5DD8A4EA" w14:textId="77777777"/>
    <w:tbl>
      <w:tblPr>
        <w:tblW w:w="9346" w:type="dxa"/>
        <w:tblLook w:val="04A0" w:firstRow="1" w:lastRow="0" w:firstColumn="1" w:lastColumn="0" w:noHBand="0" w:noVBand="1"/>
      </w:tblPr>
      <w:tblGrid>
        <w:gridCol w:w="2400"/>
        <w:gridCol w:w="3470"/>
        <w:gridCol w:w="3476"/>
      </w:tblGrid>
      <w:tr w:rsidR="2F2E8C44" w:rsidTr="00A824E9" w14:paraId="2BA659D0"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04DBF3F0" w14:textId="6A38B4A7">
            <w:pPr>
              <w:rPr>
                <w:b/>
                <w:bCs/>
                <w:color w:val="FFFFFF" w:themeColor="background1"/>
              </w:rPr>
            </w:pPr>
            <w:r w:rsidRPr="009216B1">
              <w:rPr>
                <w:b/>
                <w:bCs/>
                <w:color w:val="FFFFFF" w:themeColor="background1"/>
              </w:rPr>
              <w:t>WACC Component</w:t>
            </w:r>
          </w:p>
        </w:tc>
        <w:tc>
          <w:tcPr>
            <w:tcW w:w="347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3B98EDE9" w14:textId="7E077E42">
            <w:pPr>
              <w:rPr>
                <w:b/>
                <w:bCs/>
                <w:color w:val="FFFFFF" w:themeColor="background1"/>
              </w:rPr>
            </w:pPr>
            <w:r w:rsidRPr="009216B1">
              <w:rPr>
                <w:b/>
                <w:bCs/>
                <w:color w:val="FFFFFF" w:themeColor="background1"/>
              </w:rPr>
              <w:t>Formula</w:t>
            </w:r>
          </w:p>
        </w:tc>
        <w:tc>
          <w:tcPr>
            <w:tcW w:w="3476"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394E07B8" w14:textId="1BB10A01">
            <w:pPr>
              <w:rPr>
                <w:b/>
                <w:bCs/>
                <w:color w:val="FFFFFF" w:themeColor="background1"/>
              </w:rPr>
            </w:pPr>
            <w:r w:rsidRPr="009216B1">
              <w:rPr>
                <w:b/>
                <w:bCs/>
                <w:color w:val="FFFFFF" w:themeColor="background1"/>
              </w:rPr>
              <w:t>Value</w:t>
            </w:r>
          </w:p>
        </w:tc>
      </w:tr>
      <w:tr w:rsidR="2F2E8C44" w:rsidTr="00A824E9" w14:paraId="0813BE25"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567BF273" w14:textId="73BB4908">
            <w:pPr>
              <w:rPr>
                <w:b/>
                <w:bCs/>
              </w:rPr>
            </w:pPr>
            <w:r w:rsidRPr="2F2E8C44">
              <w:rPr>
                <w:b/>
                <w:bCs/>
              </w:rPr>
              <w:t>Cost of Equity (Ke) (CAPM)</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27928B70" w14:textId="00921117">
            <w:r w:rsidRPr="2F2E8C44">
              <w:t>4.9% + 0.50 × 6.0%</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5BFD4EF6" w14:textId="0EEF66EA">
            <w:pPr>
              <w:rPr>
                <w:b/>
                <w:bCs/>
              </w:rPr>
            </w:pPr>
            <w:r w:rsidRPr="2F2E8C44">
              <w:rPr>
                <w:b/>
                <w:bCs/>
              </w:rPr>
              <w:t>7.9%</w:t>
            </w:r>
          </w:p>
        </w:tc>
      </w:tr>
      <w:tr w:rsidR="2F2E8C44" w:rsidTr="00A824E9" w14:paraId="28EA5487"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504D24CC" w14:textId="3CEF2E1F">
            <w:pPr>
              <w:rPr>
                <w:b/>
                <w:bCs/>
                <w:color w:val="000000" w:themeColor="text1"/>
              </w:rPr>
            </w:pPr>
            <w:r w:rsidRPr="2F2E8C44">
              <w:rPr>
                <w:b/>
                <w:bCs/>
                <w:color w:val="000000" w:themeColor="text1"/>
              </w:rPr>
              <w:t>After-Tax Cost of Debt</w:t>
            </w:r>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4B2A9F9" w14:textId="3D5BA536">
            <w:pPr>
              <w:rPr>
                <w:color w:val="000000" w:themeColor="text1"/>
              </w:rPr>
            </w:pPr>
            <w:r w:rsidRPr="2F2E8C44">
              <w:rPr>
                <w:color w:val="000000" w:themeColor="text1"/>
              </w:rPr>
              <w:t>$41.2m/$497.7m × (1 − 0.30)</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3CC76EBB" w14:textId="10BCE604">
            <w:pPr>
              <w:rPr>
                <w:b/>
                <w:bCs/>
                <w:color w:val="000000" w:themeColor="text1"/>
              </w:rPr>
            </w:pPr>
            <w:r w:rsidRPr="2F2E8C44">
              <w:rPr>
                <w:b/>
                <w:bCs/>
                <w:color w:val="000000" w:themeColor="text1"/>
              </w:rPr>
              <w:t>5.8%</w:t>
            </w:r>
          </w:p>
        </w:tc>
      </w:tr>
      <w:tr w:rsidR="2F2E8C44" w:rsidTr="00A824E9" w14:paraId="6801D58E"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D7EE1DF" w14:textId="6659099A">
            <w:r w:rsidRPr="2F2E8C44">
              <w:t>Weights (E / D)</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6E23F6DF" w14:textId="5491D72F">
            <w:r w:rsidRPr="2F2E8C44">
              <w:t>$1,319.5m / $536.8m</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66F49A76" w14:textId="445DAFE7">
            <w:r w:rsidRPr="2F2E8C44">
              <w:t>71.1% / 28.9%</w:t>
            </w:r>
          </w:p>
        </w:tc>
      </w:tr>
      <w:tr w:rsidR="2F2E8C44" w:rsidTr="00A824E9" w14:paraId="60B5E35D"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8DA2674" w14:textId="1F09B795">
            <w:pPr>
              <w:rPr>
                <w:b/>
                <w:bCs/>
                <w:color w:val="000000" w:themeColor="text1"/>
              </w:rPr>
            </w:pPr>
            <w:r w:rsidRPr="2F2E8C44">
              <w:rPr>
                <w:b/>
                <w:bCs/>
                <w:color w:val="000000" w:themeColor="text1"/>
              </w:rPr>
              <w:t>WACC</w:t>
            </w:r>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20A48CE" w14:textId="73FE9189">
            <w:pPr>
              <w:rPr>
                <w:b/>
                <w:bCs/>
                <w:color w:val="000000" w:themeColor="text1"/>
              </w:rPr>
            </w:pPr>
            <w:r w:rsidRPr="2F2E8C44">
              <w:rPr>
                <w:b/>
                <w:bCs/>
                <w:color w:val="000000" w:themeColor="text1"/>
              </w:rPr>
              <w:t>(0.711 × 7.9%) + (0.289 × 5.8%)</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CF57DF1" w14:textId="0C827424">
            <w:pPr>
              <w:rPr>
                <w:b/>
                <w:bCs/>
                <w:color w:val="000000" w:themeColor="text1"/>
              </w:rPr>
            </w:pPr>
            <w:r w:rsidRPr="2F2E8C44">
              <w:rPr>
                <w:b/>
                <w:bCs/>
                <w:color w:val="000000" w:themeColor="text1"/>
              </w:rPr>
              <w:t>7.3%</w:t>
            </w:r>
          </w:p>
        </w:tc>
      </w:tr>
    </w:tbl>
    <w:p w:rsidR="2F2E8C44" w:rsidP="2F2E8C44" w:rsidRDefault="2F2E8C44" w14:paraId="03CD3ECC" w14:textId="3CA5FF86"/>
    <w:p w:rsidRPr="002F0489" w:rsidR="1E8C111E" w:rsidP="2F2E8C44" w:rsidRDefault="1E8C111E" w14:paraId="5887B21A" w14:textId="49EFB860">
      <w:pPr>
        <w:rPr>
          <w:b/>
          <w:bCs/>
          <w:color w:val="5E5E5E" w:themeColor="text2"/>
          <w:sz w:val="28"/>
          <w:szCs w:val="28"/>
        </w:rPr>
      </w:pPr>
      <w:r w:rsidRPr="002F0489">
        <w:rPr>
          <w:b/>
          <w:bCs/>
          <w:color w:val="5E5E5E" w:themeColor="text2"/>
          <w:sz w:val="28"/>
          <w:szCs w:val="28"/>
        </w:rPr>
        <w:t>3.3  Two-Stage DCF Valuation</w:t>
      </w:r>
    </w:p>
    <w:p w:rsidR="1E8C111E" w:rsidP="2309005A" w:rsidRDefault="1E8C111E" w14:paraId="0A5C419D" w14:textId="6E11043A">
      <w:r>
        <w:t>Key assumption: near-term growth of 3.0% (Years 1–5) reflects AU poultry market growth (2–3% p.a.) from population growth and protein substitution. Terminal growth of 2.5% aligns with long-run AU nominal GDP.</w:t>
      </w:r>
      <w:r w:rsidR="61B0D39B">
        <w:t xml:space="preserve"> shares = 371.7m basic (annual report Note 28).</w:t>
      </w:r>
    </w:p>
    <w:tbl>
      <w:tblPr>
        <w:tblW w:w="9346" w:type="dxa"/>
        <w:tblLook w:val="04A0" w:firstRow="1" w:lastRow="0" w:firstColumn="1" w:lastColumn="0" w:noHBand="0" w:noVBand="1"/>
      </w:tblPr>
      <w:tblGrid>
        <w:gridCol w:w="1350"/>
        <w:gridCol w:w="2506"/>
        <w:gridCol w:w="2206"/>
        <w:gridCol w:w="3284"/>
      </w:tblGrid>
      <w:tr w:rsidR="2F2E8C44" w:rsidTr="0079729F" w14:paraId="6A3379B6" w14:textId="77777777">
        <w:trPr>
          <w:trHeight w:val="300"/>
        </w:trPr>
        <w:tc>
          <w:tcPr>
            <w:tcW w:w="135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05051C1B" w14:textId="634F7A83">
            <w:pPr>
              <w:rPr>
                <w:b/>
                <w:bCs/>
                <w:color w:val="FFFFFF" w:themeColor="background1"/>
              </w:rPr>
            </w:pPr>
            <w:r w:rsidRPr="009216B1">
              <w:rPr>
                <w:b/>
                <w:bCs/>
                <w:color w:val="FFFFFF" w:themeColor="background1"/>
              </w:rPr>
              <w:t>Year</w:t>
            </w:r>
          </w:p>
        </w:tc>
        <w:tc>
          <w:tcPr>
            <w:tcW w:w="2506"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790FCAEC" w14:textId="37219AA3">
            <w:pPr>
              <w:rPr>
                <w:b/>
                <w:bCs/>
                <w:color w:val="FFFFFF" w:themeColor="background1"/>
              </w:rPr>
            </w:pPr>
            <w:r w:rsidRPr="009216B1">
              <w:rPr>
                <w:b/>
                <w:bCs/>
                <w:color w:val="FFFFFF" w:themeColor="background1"/>
              </w:rPr>
              <w:t>FCFF (</w:t>
            </w:r>
            <w:proofErr w:type="spellStart"/>
            <w:r w:rsidRPr="009216B1">
              <w:rPr>
                <w:b/>
                <w:bCs/>
                <w:color w:val="FFFFFF" w:themeColor="background1"/>
              </w:rPr>
              <w:t>A$m</w:t>
            </w:r>
            <w:proofErr w:type="spellEnd"/>
            <w:r w:rsidRPr="009216B1">
              <w:rPr>
                <w:b/>
                <w:bCs/>
                <w:color w:val="FFFFFF" w:themeColor="background1"/>
              </w:rPr>
              <w:t>)</w:t>
            </w:r>
          </w:p>
        </w:tc>
        <w:tc>
          <w:tcPr>
            <w:tcW w:w="2206" w:type="dxa"/>
            <w:tcBorders>
              <w:top w:val="single" w:color="CCCCCC" w:sz="8" w:space="0"/>
              <w:left w:val="nil"/>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30481206" w14:textId="6A3EB0D5">
            <w:pPr>
              <w:rPr>
                <w:b/>
                <w:bCs/>
                <w:color w:val="FFFFFF" w:themeColor="background1"/>
              </w:rPr>
            </w:pPr>
            <w:r w:rsidRPr="009216B1">
              <w:rPr>
                <w:b/>
                <w:bCs/>
                <w:color w:val="FFFFFF" w:themeColor="background1"/>
              </w:rPr>
              <w:t>DF (1/1.073ⁿ)</w:t>
            </w:r>
          </w:p>
        </w:tc>
        <w:tc>
          <w:tcPr>
            <w:tcW w:w="3284"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56820638" w14:textId="6BA42D11">
            <w:pPr>
              <w:rPr>
                <w:b/>
                <w:bCs/>
                <w:color w:val="FFFFFF" w:themeColor="background1"/>
              </w:rPr>
            </w:pPr>
            <w:r w:rsidRPr="009216B1">
              <w:rPr>
                <w:b/>
                <w:bCs/>
                <w:color w:val="FFFFFF" w:themeColor="background1"/>
              </w:rPr>
              <w:t>PV (</w:t>
            </w:r>
            <w:proofErr w:type="spellStart"/>
            <w:r w:rsidRPr="009216B1">
              <w:rPr>
                <w:b/>
                <w:bCs/>
                <w:color w:val="FFFFFF" w:themeColor="background1"/>
              </w:rPr>
              <w:t>A$m</w:t>
            </w:r>
            <w:r w:rsidRPr="009216B1" w:rsidR="005D3B51">
              <w:rPr>
                <w:rFonts w:hint="eastAsia" w:eastAsia="PMingLiU"/>
                <w:b/>
                <w:bCs/>
                <w:color w:val="FFFFFF" w:themeColor="background1"/>
                <w:lang w:eastAsia="zh-TW"/>
              </w:rPr>
              <w:t>illion</w:t>
            </w:r>
            <w:proofErr w:type="spellEnd"/>
            <w:r w:rsidRPr="009216B1">
              <w:rPr>
                <w:b/>
                <w:bCs/>
                <w:color w:val="FFFFFF" w:themeColor="background1"/>
              </w:rPr>
              <w:t>)</w:t>
            </w:r>
          </w:p>
        </w:tc>
      </w:tr>
      <w:tr w:rsidR="2F2E8C44" w:rsidTr="0079729F" w14:paraId="23D36CD8" w14:textId="77777777">
        <w:trPr>
          <w:trHeight w:val="300"/>
        </w:trPr>
        <w:tc>
          <w:tcPr>
            <w:tcW w:w="135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36007AC" w14:textId="0D2EC065">
            <w:r w:rsidRPr="2F2E8C44">
              <w:t>0 (Base)</w:t>
            </w:r>
          </w:p>
        </w:tc>
        <w:tc>
          <w:tcPr>
            <w:tcW w:w="250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2AE20D60" w14:textId="447699F8">
            <w:r w:rsidRPr="2F2E8C44">
              <w:t>63.0</w:t>
            </w:r>
          </w:p>
        </w:tc>
        <w:tc>
          <w:tcPr>
            <w:tcW w:w="2206"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5691AFAD" w14:textId="4EC04993">
            <w:r w:rsidRPr="2F2E8C44">
              <w:t>—</w:t>
            </w:r>
          </w:p>
        </w:tc>
        <w:tc>
          <w:tcPr>
            <w:tcW w:w="3284"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C582981" w14:textId="6EBABF9B">
            <w:r w:rsidRPr="2F2E8C44">
              <w:t>—</w:t>
            </w:r>
          </w:p>
        </w:tc>
      </w:tr>
      <w:tr w:rsidR="2F2E8C44" w:rsidTr="0079729F" w14:paraId="6C78936A" w14:textId="77777777">
        <w:trPr>
          <w:trHeight w:val="300"/>
        </w:trPr>
        <w:tc>
          <w:tcPr>
            <w:tcW w:w="135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0C29D92F" w14:textId="7C27AB7E">
            <w:pPr>
              <w:rPr>
                <w:color w:val="000000" w:themeColor="text1"/>
              </w:rPr>
            </w:pPr>
            <w:r w:rsidRPr="2F2E8C44">
              <w:rPr>
                <w:color w:val="000000" w:themeColor="text1"/>
              </w:rPr>
              <w:t>1</w:t>
            </w:r>
          </w:p>
        </w:tc>
        <w:tc>
          <w:tcPr>
            <w:tcW w:w="250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BFACB8B" w14:textId="3AB17696">
            <w:pPr>
              <w:rPr>
                <w:color w:val="000000" w:themeColor="text1"/>
              </w:rPr>
            </w:pPr>
            <w:r w:rsidRPr="2F2E8C44">
              <w:rPr>
                <w:color w:val="000000" w:themeColor="text1"/>
              </w:rPr>
              <w:t>64.9</w:t>
            </w:r>
          </w:p>
        </w:tc>
        <w:tc>
          <w:tcPr>
            <w:tcW w:w="2206"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5AB44280" w14:textId="72B455DD">
            <w:pPr>
              <w:rPr>
                <w:color w:val="000000" w:themeColor="text1"/>
              </w:rPr>
            </w:pPr>
            <w:r w:rsidRPr="2F2E8C44">
              <w:rPr>
                <w:color w:val="000000" w:themeColor="text1"/>
              </w:rPr>
              <w:t>0.9320</w:t>
            </w:r>
          </w:p>
        </w:tc>
        <w:tc>
          <w:tcPr>
            <w:tcW w:w="3284"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3BE97AFD" w14:textId="79FFD90A">
            <w:pPr>
              <w:rPr>
                <w:color w:val="000000" w:themeColor="text1"/>
              </w:rPr>
            </w:pPr>
            <w:r w:rsidRPr="2F2E8C44">
              <w:rPr>
                <w:color w:val="000000" w:themeColor="text1"/>
              </w:rPr>
              <w:t>60.5</w:t>
            </w:r>
          </w:p>
        </w:tc>
      </w:tr>
      <w:tr w:rsidR="2F2E8C44" w:rsidTr="0079729F" w14:paraId="41A890D2" w14:textId="77777777">
        <w:trPr>
          <w:trHeight w:val="300"/>
        </w:trPr>
        <w:tc>
          <w:tcPr>
            <w:tcW w:w="135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BA16FEE" w14:textId="2BB91B7E">
            <w:r w:rsidRPr="2F2E8C44">
              <w:t>2</w:t>
            </w:r>
          </w:p>
        </w:tc>
        <w:tc>
          <w:tcPr>
            <w:tcW w:w="250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4CB836BD" w14:textId="4C700BAF">
            <w:r w:rsidRPr="2F2E8C44">
              <w:t>66.8</w:t>
            </w:r>
          </w:p>
        </w:tc>
        <w:tc>
          <w:tcPr>
            <w:tcW w:w="2206"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7AFA80A2" w14:textId="79946691">
            <w:r w:rsidRPr="2F2E8C44">
              <w:t>0.8687</w:t>
            </w:r>
          </w:p>
        </w:tc>
        <w:tc>
          <w:tcPr>
            <w:tcW w:w="3284"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2E168C9D" w14:textId="67336BB2">
            <w:r w:rsidRPr="2F2E8C44">
              <w:t>58.0</w:t>
            </w:r>
          </w:p>
        </w:tc>
      </w:tr>
      <w:tr w:rsidR="2F2E8C44" w:rsidTr="0079729F" w14:paraId="4B09461C" w14:textId="77777777">
        <w:trPr>
          <w:trHeight w:val="300"/>
        </w:trPr>
        <w:tc>
          <w:tcPr>
            <w:tcW w:w="135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68602113" w14:textId="1C0F26D1">
            <w:pPr>
              <w:rPr>
                <w:color w:val="000000" w:themeColor="text1"/>
              </w:rPr>
            </w:pPr>
            <w:r w:rsidRPr="2F2E8C44">
              <w:rPr>
                <w:color w:val="000000" w:themeColor="text1"/>
              </w:rPr>
              <w:t>3</w:t>
            </w:r>
          </w:p>
        </w:tc>
        <w:tc>
          <w:tcPr>
            <w:tcW w:w="250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1B24FF52" w14:textId="082B695B">
            <w:pPr>
              <w:rPr>
                <w:color w:val="000000" w:themeColor="text1"/>
              </w:rPr>
            </w:pPr>
            <w:r w:rsidRPr="2F2E8C44">
              <w:rPr>
                <w:color w:val="000000" w:themeColor="text1"/>
              </w:rPr>
              <w:t>68.8</w:t>
            </w:r>
          </w:p>
        </w:tc>
        <w:tc>
          <w:tcPr>
            <w:tcW w:w="2206"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637DE51" w14:textId="04A1EB8D">
            <w:pPr>
              <w:rPr>
                <w:color w:val="000000" w:themeColor="text1"/>
              </w:rPr>
            </w:pPr>
            <w:r w:rsidRPr="2F2E8C44">
              <w:rPr>
                <w:color w:val="000000" w:themeColor="text1"/>
              </w:rPr>
              <w:t>0.8097</w:t>
            </w:r>
          </w:p>
        </w:tc>
        <w:tc>
          <w:tcPr>
            <w:tcW w:w="3284"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5D1623A0" w14:textId="77F1C3A3">
            <w:pPr>
              <w:rPr>
                <w:color w:val="000000" w:themeColor="text1"/>
              </w:rPr>
            </w:pPr>
            <w:r w:rsidRPr="2F2E8C44">
              <w:rPr>
                <w:color w:val="000000" w:themeColor="text1"/>
              </w:rPr>
              <w:t>55.7</w:t>
            </w:r>
          </w:p>
        </w:tc>
      </w:tr>
      <w:tr w:rsidR="2F2E8C44" w:rsidTr="0079729F" w14:paraId="5B6F7164" w14:textId="77777777">
        <w:trPr>
          <w:trHeight w:val="300"/>
        </w:trPr>
        <w:tc>
          <w:tcPr>
            <w:tcW w:w="135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7A7C840" w14:textId="5A29F8F6">
            <w:r w:rsidRPr="2F2E8C44">
              <w:t>4</w:t>
            </w:r>
          </w:p>
        </w:tc>
        <w:tc>
          <w:tcPr>
            <w:tcW w:w="250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CCB41F3" w14:textId="7E843B48">
            <w:r w:rsidRPr="2F2E8C44">
              <w:t>70.9</w:t>
            </w:r>
          </w:p>
        </w:tc>
        <w:tc>
          <w:tcPr>
            <w:tcW w:w="2206"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0F6269E0" w14:textId="1AC283B2">
            <w:r w:rsidRPr="2F2E8C44">
              <w:t>0.7546</w:t>
            </w:r>
          </w:p>
        </w:tc>
        <w:tc>
          <w:tcPr>
            <w:tcW w:w="3284"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139102BF" w14:textId="4BCEC2D3">
            <w:r w:rsidRPr="2F2E8C44">
              <w:t>53.5</w:t>
            </w:r>
          </w:p>
        </w:tc>
      </w:tr>
      <w:tr w:rsidR="2F2E8C44" w:rsidTr="0079729F" w14:paraId="07D990F0" w14:textId="77777777">
        <w:trPr>
          <w:trHeight w:val="300"/>
        </w:trPr>
        <w:tc>
          <w:tcPr>
            <w:tcW w:w="135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6CE988EE" w14:textId="73BD238E">
            <w:pPr>
              <w:rPr>
                <w:color w:val="000000" w:themeColor="text1"/>
              </w:rPr>
            </w:pPr>
            <w:r w:rsidRPr="2F2E8C44">
              <w:rPr>
                <w:color w:val="000000" w:themeColor="text1"/>
              </w:rPr>
              <w:t>5</w:t>
            </w:r>
          </w:p>
        </w:tc>
        <w:tc>
          <w:tcPr>
            <w:tcW w:w="250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318DE10D" w14:textId="2E8EEBDE">
            <w:pPr>
              <w:rPr>
                <w:color w:val="000000" w:themeColor="text1"/>
              </w:rPr>
            </w:pPr>
            <w:r w:rsidRPr="2F2E8C44">
              <w:rPr>
                <w:color w:val="000000" w:themeColor="text1"/>
              </w:rPr>
              <w:t>73.0</w:t>
            </w:r>
          </w:p>
        </w:tc>
        <w:tc>
          <w:tcPr>
            <w:tcW w:w="2206"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110AC7AB" w14:textId="47F2888D">
            <w:pPr>
              <w:rPr>
                <w:color w:val="000000" w:themeColor="text1"/>
              </w:rPr>
            </w:pPr>
            <w:r w:rsidRPr="2F2E8C44">
              <w:rPr>
                <w:color w:val="000000" w:themeColor="text1"/>
              </w:rPr>
              <w:t>0.7034</w:t>
            </w:r>
          </w:p>
        </w:tc>
        <w:tc>
          <w:tcPr>
            <w:tcW w:w="3284"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13F7476" w14:textId="2346888B">
            <w:pPr>
              <w:rPr>
                <w:color w:val="000000" w:themeColor="text1"/>
              </w:rPr>
            </w:pPr>
            <w:r w:rsidRPr="2F2E8C44">
              <w:rPr>
                <w:color w:val="000000" w:themeColor="text1"/>
              </w:rPr>
              <w:t>51.4</w:t>
            </w:r>
          </w:p>
        </w:tc>
      </w:tr>
      <w:tr w:rsidR="2F2E8C44" w:rsidTr="0079729F" w14:paraId="56DC6ACA" w14:textId="77777777">
        <w:trPr>
          <w:trHeight w:val="345"/>
        </w:trPr>
        <w:tc>
          <w:tcPr>
            <w:tcW w:w="135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3958240" w14:textId="11DA8C1F">
            <w:pPr>
              <w:rPr>
                <w:b/>
                <w:bCs/>
              </w:rPr>
            </w:pPr>
            <w:r w:rsidRPr="2F2E8C44">
              <w:rPr>
                <w:b/>
                <w:bCs/>
              </w:rPr>
              <w:t>Sum PV</w:t>
            </w:r>
          </w:p>
        </w:tc>
        <w:tc>
          <w:tcPr>
            <w:tcW w:w="250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0E49EF5" w14:textId="6EE18070">
            <w:r w:rsidRPr="2F2E8C44">
              <w:t xml:space="preserve"> </w:t>
            </w:r>
          </w:p>
        </w:tc>
        <w:tc>
          <w:tcPr>
            <w:tcW w:w="2206"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476446F4" w14:textId="79443D15">
            <w:r w:rsidRPr="2F2E8C44">
              <w:t xml:space="preserve"> </w:t>
            </w:r>
          </w:p>
        </w:tc>
        <w:tc>
          <w:tcPr>
            <w:tcW w:w="3284"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7D090402" w14:textId="7D7DFB25">
            <w:pPr>
              <w:rPr>
                <w:b/>
                <w:bCs/>
              </w:rPr>
            </w:pPr>
            <w:r w:rsidRPr="2F2E8C44">
              <w:rPr>
                <w:b/>
                <w:bCs/>
              </w:rPr>
              <w:t>279.1</w:t>
            </w:r>
          </w:p>
        </w:tc>
      </w:tr>
    </w:tbl>
    <w:p w:rsidR="00877500" w:rsidRDefault="00877500" w14:paraId="51A115DD" w14:textId="77777777"/>
    <w:tbl>
      <w:tblPr>
        <w:tblW w:w="9346" w:type="dxa"/>
        <w:tblLook w:val="04A0" w:firstRow="1" w:lastRow="0" w:firstColumn="1" w:lastColumn="0" w:noHBand="0" w:noVBand="1"/>
      </w:tblPr>
      <w:tblGrid>
        <w:gridCol w:w="2700"/>
        <w:gridCol w:w="3669"/>
        <w:gridCol w:w="2977"/>
      </w:tblGrid>
      <w:tr w:rsidR="2F2E8C44" w:rsidTr="0079729F" w14:paraId="776A524E" w14:textId="77777777">
        <w:trPr>
          <w:trHeight w:val="300"/>
        </w:trPr>
        <w:tc>
          <w:tcPr>
            <w:tcW w:w="270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2F2E8C44" w:rsidP="2F2E8C44" w:rsidRDefault="2F2E8C44" w14:paraId="5C274153" w14:textId="3D3518D0">
            <w:pPr>
              <w:rPr>
                <w:b/>
                <w:bCs/>
              </w:rPr>
            </w:pPr>
            <w:r w:rsidRPr="2F2E8C44">
              <w:rPr>
                <w:b/>
                <w:bCs/>
              </w:rPr>
              <w:t>Valuation Component</w:t>
            </w:r>
          </w:p>
        </w:tc>
        <w:tc>
          <w:tcPr>
            <w:tcW w:w="3669" w:type="dxa"/>
            <w:tcBorders>
              <w:top w:val="nil"/>
              <w:left w:val="nil"/>
              <w:bottom w:val="single" w:color="CCCCCC" w:sz="8" w:space="0"/>
              <w:right w:val="single" w:color="CCCCCC" w:sz="8" w:space="0"/>
            </w:tcBorders>
            <w:shd w:val="clear" w:color="auto" w:fill="2E5090"/>
            <w:tcMar>
              <w:top w:w="40" w:type="dxa"/>
              <w:left w:w="80" w:type="dxa"/>
              <w:bottom w:w="40" w:type="dxa"/>
              <w:right w:w="80" w:type="dxa"/>
            </w:tcMar>
          </w:tcPr>
          <w:p w:rsidR="2F2E8C44" w:rsidP="2F2E8C44" w:rsidRDefault="2F2E8C44" w14:paraId="6E86B230" w14:textId="15E28FBE">
            <w:pPr>
              <w:rPr>
                <w:b/>
                <w:bCs/>
              </w:rPr>
            </w:pPr>
            <w:r w:rsidRPr="2F2E8C44">
              <w:rPr>
                <w:b/>
                <w:bCs/>
              </w:rPr>
              <w:t>Formula</w:t>
            </w:r>
          </w:p>
        </w:tc>
        <w:tc>
          <w:tcPr>
            <w:tcW w:w="2977" w:type="dxa"/>
            <w:tcBorders>
              <w:top w:val="nil"/>
              <w:left w:val="nil"/>
              <w:bottom w:val="single" w:color="CCCCCC" w:sz="8" w:space="0"/>
              <w:right w:val="single" w:color="CCCCCC" w:sz="8" w:space="0"/>
            </w:tcBorders>
            <w:shd w:val="clear" w:color="auto" w:fill="2E5090"/>
            <w:tcMar>
              <w:top w:w="40" w:type="dxa"/>
              <w:left w:w="80" w:type="dxa"/>
              <w:bottom w:w="40" w:type="dxa"/>
              <w:right w:w="80" w:type="dxa"/>
            </w:tcMar>
          </w:tcPr>
          <w:p w:rsidR="2F2E8C44" w:rsidP="2F2E8C44" w:rsidRDefault="2F2E8C44" w14:paraId="10B7938E" w14:textId="31D291FA">
            <w:pPr>
              <w:rPr>
                <w:b/>
              </w:rPr>
            </w:pPr>
            <w:r w:rsidRPr="2F2E8C44">
              <w:rPr>
                <w:b/>
                <w:bCs/>
              </w:rPr>
              <w:t>A</w:t>
            </w:r>
            <w:r w:rsidR="005D3B51">
              <w:rPr>
                <w:rFonts w:hint="eastAsia" w:eastAsia="PMingLiU"/>
                <w:b/>
                <w:bCs/>
                <w:lang w:eastAsia="zh-TW"/>
              </w:rPr>
              <w:t>(</w:t>
            </w:r>
            <w:r w:rsidRPr="2F2E8C44">
              <w:rPr>
                <w:b/>
                <w:bCs/>
              </w:rPr>
              <w:t>$m</w:t>
            </w:r>
            <w:r w:rsidR="005D3B51">
              <w:rPr>
                <w:rFonts w:hint="eastAsia" w:eastAsia="PMingLiU"/>
                <w:b/>
                <w:bCs/>
                <w:lang w:eastAsia="zh-TW"/>
              </w:rPr>
              <w:t>illion)</w:t>
            </w:r>
          </w:p>
        </w:tc>
      </w:tr>
      <w:tr w:rsidR="2F2E8C44" w:rsidTr="0079729F" w14:paraId="1A4D030D" w14:textId="77777777">
        <w:trPr>
          <w:trHeight w:val="300"/>
        </w:trPr>
        <w:tc>
          <w:tcPr>
            <w:tcW w:w="27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B935A3E" w14:textId="78400CAE">
            <w:r w:rsidRPr="2F2E8C44">
              <w:t>PV of FCFFs (Years 1–5)</w:t>
            </w:r>
          </w:p>
        </w:tc>
        <w:tc>
          <w:tcPr>
            <w:tcW w:w="3669"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09781052" w14:textId="051F2B4F">
            <w:r w:rsidRPr="2F2E8C44">
              <w:t>Sum above</w:t>
            </w:r>
          </w:p>
        </w:tc>
        <w:tc>
          <w:tcPr>
            <w:tcW w:w="2977"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4D937C24" w14:textId="4D6FD52E">
            <w:r w:rsidRPr="2F2E8C44">
              <w:t>279.1</w:t>
            </w:r>
          </w:p>
        </w:tc>
      </w:tr>
      <w:tr w:rsidR="2F2E8C44" w:rsidTr="0079729F" w14:paraId="2D76D7F5" w14:textId="77777777">
        <w:trPr>
          <w:trHeight w:val="300"/>
        </w:trPr>
        <w:tc>
          <w:tcPr>
            <w:tcW w:w="27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0DA7662" w14:textId="7B497D8B">
            <w:pPr>
              <w:rPr>
                <w:color w:val="000000" w:themeColor="text1"/>
              </w:rPr>
            </w:pPr>
            <w:r w:rsidRPr="2F2E8C44">
              <w:rPr>
                <w:color w:val="000000" w:themeColor="text1"/>
              </w:rPr>
              <w:t>Terminal Value</w:t>
            </w:r>
          </w:p>
        </w:tc>
        <w:tc>
          <w:tcPr>
            <w:tcW w:w="3669"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3CF2D0AD" w14:textId="58CFFFBC">
            <w:pPr>
              <w:rPr>
                <w:color w:val="000000" w:themeColor="text1"/>
              </w:rPr>
            </w:pPr>
            <w:r w:rsidRPr="2F2E8C44">
              <w:rPr>
                <w:color w:val="000000" w:themeColor="text1"/>
              </w:rPr>
              <w:t>$73.0m × 1.025 / (0.073 − 0.025)</w:t>
            </w:r>
          </w:p>
        </w:tc>
        <w:tc>
          <w:tcPr>
            <w:tcW w:w="2977"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1446FB02" w14:textId="639A7B55">
            <w:pPr>
              <w:rPr>
                <w:color w:val="000000" w:themeColor="text1"/>
              </w:rPr>
            </w:pPr>
            <w:r w:rsidRPr="2F2E8C44">
              <w:rPr>
                <w:color w:val="000000" w:themeColor="text1"/>
              </w:rPr>
              <w:t>1,562.1</w:t>
            </w:r>
          </w:p>
        </w:tc>
      </w:tr>
      <w:tr w:rsidR="2F2E8C44" w:rsidTr="0079729F" w14:paraId="36315D26" w14:textId="77777777">
        <w:trPr>
          <w:trHeight w:val="300"/>
        </w:trPr>
        <w:tc>
          <w:tcPr>
            <w:tcW w:w="27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19927E4A" w14:textId="429CD7C3">
            <w:r w:rsidRPr="2F2E8C44">
              <w:t>PV of Terminal Value</w:t>
            </w:r>
          </w:p>
        </w:tc>
        <w:tc>
          <w:tcPr>
            <w:tcW w:w="3669"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6325764B" w14:textId="75CC1C64">
            <w:r w:rsidRPr="2F2E8C44">
              <w:t>$1,562.1m × 0.7034</w:t>
            </w:r>
          </w:p>
        </w:tc>
        <w:tc>
          <w:tcPr>
            <w:tcW w:w="2977"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455BE6F0" w14:textId="2BE964AE">
            <w:r w:rsidRPr="2F2E8C44">
              <w:t>1,098.7</w:t>
            </w:r>
          </w:p>
        </w:tc>
      </w:tr>
      <w:tr w:rsidR="2F2E8C44" w:rsidTr="0079729F" w14:paraId="7FF585EA" w14:textId="77777777">
        <w:trPr>
          <w:trHeight w:val="300"/>
        </w:trPr>
        <w:tc>
          <w:tcPr>
            <w:tcW w:w="27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08C5BD18" w14:textId="65BD4AA0">
            <w:pPr>
              <w:rPr>
                <w:b/>
                <w:bCs/>
                <w:color w:val="000000" w:themeColor="text1"/>
              </w:rPr>
            </w:pPr>
            <w:r w:rsidRPr="2F2E8C44">
              <w:rPr>
                <w:b/>
                <w:bCs/>
                <w:color w:val="000000" w:themeColor="text1"/>
              </w:rPr>
              <w:t>Enterprise Value</w:t>
            </w:r>
          </w:p>
        </w:tc>
        <w:tc>
          <w:tcPr>
            <w:tcW w:w="3669"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2479C00" w14:textId="4A2B46B6">
            <w:pPr>
              <w:rPr>
                <w:b/>
                <w:bCs/>
                <w:color w:val="000000" w:themeColor="text1"/>
              </w:rPr>
            </w:pPr>
            <w:r w:rsidRPr="2F2E8C44">
              <w:rPr>
                <w:b/>
                <w:bCs/>
                <w:color w:val="000000" w:themeColor="text1"/>
              </w:rPr>
              <w:t>$279.1m + $1,098.7m</w:t>
            </w:r>
          </w:p>
        </w:tc>
        <w:tc>
          <w:tcPr>
            <w:tcW w:w="2977"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B3AB63F" w14:textId="3304BB80">
            <w:pPr>
              <w:rPr>
                <w:b/>
                <w:bCs/>
                <w:color w:val="000000" w:themeColor="text1"/>
              </w:rPr>
            </w:pPr>
            <w:r w:rsidRPr="2F2E8C44">
              <w:rPr>
                <w:b/>
                <w:bCs/>
                <w:color w:val="000000" w:themeColor="text1"/>
              </w:rPr>
              <w:t>1,377.8</w:t>
            </w:r>
          </w:p>
        </w:tc>
      </w:tr>
      <w:tr w:rsidR="2F2E8C44" w:rsidTr="0079729F" w14:paraId="4D0D84FA" w14:textId="77777777">
        <w:trPr>
          <w:trHeight w:val="300"/>
        </w:trPr>
        <w:tc>
          <w:tcPr>
            <w:tcW w:w="27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460AC0F4" w14:textId="15BE97FC">
            <w:r w:rsidRPr="2F2E8C44">
              <w:t>Less: Borrowings / Add: Cash</w:t>
            </w:r>
          </w:p>
        </w:tc>
        <w:tc>
          <w:tcPr>
            <w:tcW w:w="3669"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24EBE242" w14:textId="35C133E7">
            <w:r w:rsidRPr="2F2E8C44">
              <w:t>($536.8m) + $106.4m</w:t>
            </w:r>
          </w:p>
        </w:tc>
        <w:tc>
          <w:tcPr>
            <w:tcW w:w="2977"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0F7E430A" w14:textId="6FA9039E">
            <w:r w:rsidRPr="2F2E8C44">
              <w:t>(430.4)</w:t>
            </w:r>
          </w:p>
        </w:tc>
      </w:tr>
      <w:tr w:rsidR="2F2E8C44" w:rsidTr="0079729F" w14:paraId="34D4A6D1" w14:textId="77777777">
        <w:trPr>
          <w:trHeight w:val="300"/>
        </w:trPr>
        <w:tc>
          <w:tcPr>
            <w:tcW w:w="27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D819ACF" w14:textId="6127AACF">
            <w:pPr>
              <w:rPr>
                <w:color w:val="000000" w:themeColor="text1"/>
              </w:rPr>
            </w:pPr>
            <w:r w:rsidRPr="2F2E8C44">
              <w:rPr>
                <w:color w:val="000000" w:themeColor="text1"/>
              </w:rPr>
              <w:t>Less: Lease Liabilities</w:t>
            </w:r>
          </w:p>
        </w:tc>
        <w:tc>
          <w:tcPr>
            <w:tcW w:w="3669"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6A39B9ED" w14:textId="3E6A462C">
            <w:pPr>
              <w:rPr>
                <w:color w:val="000000" w:themeColor="text1"/>
              </w:rPr>
            </w:pPr>
            <w:r w:rsidRPr="2F2E8C44">
              <w:rPr>
                <w:color w:val="000000" w:themeColor="text1"/>
              </w:rPr>
              <w:t>N/A (Pre-AASB 16)</w:t>
            </w:r>
          </w:p>
        </w:tc>
        <w:tc>
          <w:tcPr>
            <w:tcW w:w="2977"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650BE853" w14:textId="7257C19B">
            <w:pPr>
              <w:rPr>
                <w:color w:val="000000" w:themeColor="text1"/>
              </w:rPr>
            </w:pPr>
            <w:r w:rsidRPr="2F2E8C44">
              <w:rPr>
                <w:color w:val="000000" w:themeColor="text1"/>
              </w:rPr>
              <w:t>—</w:t>
            </w:r>
          </w:p>
        </w:tc>
      </w:tr>
      <w:tr w:rsidR="2F2E8C44" w:rsidTr="0079729F" w14:paraId="09B1BACD" w14:textId="77777777">
        <w:trPr>
          <w:trHeight w:val="300"/>
        </w:trPr>
        <w:tc>
          <w:tcPr>
            <w:tcW w:w="27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4AD6A50" w14:textId="5544ACA3">
            <w:pPr>
              <w:rPr>
                <w:b/>
                <w:bCs/>
              </w:rPr>
            </w:pPr>
            <w:r w:rsidRPr="2F2E8C44">
              <w:rPr>
                <w:b/>
                <w:bCs/>
              </w:rPr>
              <w:t>Equity Value</w:t>
            </w:r>
          </w:p>
        </w:tc>
        <w:tc>
          <w:tcPr>
            <w:tcW w:w="3669"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6E74BEF9" w14:textId="0354C785">
            <w:pPr>
              <w:rPr>
                <w:b/>
                <w:bCs/>
              </w:rPr>
            </w:pPr>
            <w:r w:rsidRPr="2F2E8C44">
              <w:rPr>
                <w:b/>
                <w:bCs/>
              </w:rPr>
              <w:t>$1,377.8m − $430.4m</w:t>
            </w:r>
          </w:p>
        </w:tc>
        <w:tc>
          <w:tcPr>
            <w:tcW w:w="2977"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4FA30851" w14:textId="6E4D93BB">
            <w:pPr>
              <w:rPr>
                <w:b/>
                <w:bCs/>
              </w:rPr>
            </w:pPr>
            <w:r w:rsidRPr="2F2E8C44">
              <w:rPr>
                <w:b/>
                <w:bCs/>
              </w:rPr>
              <w:t>947.4</w:t>
            </w:r>
          </w:p>
        </w:tc>
      </w:tr>
      <w:tr w:rsidR="2F2E8C44" w:rsidTr="0079729F" w14:paraId="2B05CD6D" w14:textId="77777777">
        <w:trPr>
          <w:trHeight w:val="300"/>
        </w:trPr>
        <w:tc>
          <w:tcPr>
            <w:tcW w:w="27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08145FE" w14:textId="2D96C8E2">
            <w:pPr>
              <w:rPr>
                <w:b/>
                <w:bCs/>
                <w:color w:val="000000" w:themeColor="text1"/>
              </w:rPr>
            </w:pPr>
            <w:r w:rsidRPr="2F2E8C44">
              <w:rPr>
                <w:b/>
                <w:bCs/>
                <w:color w:val="000000" w:themeColor="text1"/>
              </w:rPr>
              <w:t>Implied Share Price</w:t>
            </w:r>
          </w:p>
        </w:tc>
        <w:tc>
          <w:tcPr>
            <w:tcW w:w="3669"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28DE6B1" w14:textId="1133AD69">
            <w:pPr>
              <w:rPr>
                <w:b/>
                <w:bCs/>
                <w:color w:val="000000" w:themeColor="text1"/>
              </w:rPr>
            </w:pPr>
            <w:r w:rsidRPr="2F2E8C44">
              <w:rPr>
                <w:b/>
                <w:bCs/>
                <w:color w:val="000000" w:themeColor="text1"/>
              </w:rPr>
              <w:t>$947.4m / 371.7m shares</w:t>
            </w:r>
          </w:p>
        </w:tc>
        <w:tc>
          <w:tcPr>
            <w:tcW w:w="2977"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9BCE275" w14:textId="50B672F2">
            <w:pPr>
              <w:rPr>
                <w:b/>
                <w:bCs/>
                <w:color w:val="000000" w:themeColor="text1"/>
              </w:rPr>
            </w:pPr>
            <w:r w:rsidRPr="2F2E8C44">
              <w:rPr>
                <w:b/>
                <w:bCs/>
                <w:color w:val="000000" w:themeColor="text1"/>
              </w:rPr>
              <w:t>$2.55</w:t>
            </w:r>
          </w:p>
        </w:tc>
      </w:tr>
    </w:tbl>
    <w:p w:rsidR="2F2E8C44" w:rsidP="2F2E8C44" w:rsidRDefault="2F2E8C44" w14:paraId="485C5398" w14:textId="307213B0"/>
    <w:p w:rsidR="2F2E8C44" w:rsidP="2F2E8C44" w:rsidRDefault="2F2E8C44" w14:paraId="18064484" w14:textId="74D071EE"/>
    <w:p w:rsidRPr="00EF1003" w:rsidR="00EF1003" w:rsidP="00EF1003" w:rsidRDefault="605D9599" w14:paraId="35BFF39D" w14:textId="1608A8D1">
      <w:pPr>
        <w:pStyle w:val="Heading3"/>
      </w:pPr>
      <w:r>
        <w:t>4. Synergy assessment</w:t>
      </w:r>
      <w:r w:rsidR="5D7B3AF7">
        <w:t xml:space="preserve"> - </w:t>
      </w:r>
      <w:commentRangeStart w:id="3"/>
      <w:commentRangeStart w:id="4"/>
      <w:r w:rsidR="5D7B3AF7">
        <w:t>Daniel</w:t>
      </w:r>
      <w:commentRangeEnd w:id="3"/>
      <w:r w:rsidRPr="00EF1003" w:rsidR="00EF1003">
        <w:rPr>
          <w:rStyle w:val="CommentReference"/>
          <w:sz w:val="28"/>
          <w:szCs w:val="28"/>
        </w:rPr>
        <w:commentReference w:id="3"/>
      </w:r>
      <w:commentRangeEnd w:id="4"/>
      <w:r>
        <w:rPr>
          <w:rStyle w:val="CommentReference"/>
        </w:rPr>
        <w:commentReference w:id="4"/>
      </w:r>
    </w:p>
    <w:p w:rsidR="2F2E8C44" w:rsidP="2F2E8C44" w:rsidRDefault="2F2E8C44" w14:paraId="5E78B19A" w14:textId="5DA090E1"/>
    <w:p w:rsidR="002031EF" w:rsidP="2F2E8C44" w:rsidRDefault="00284865" w14:paraId="20300E8B" w14:textId="4465F055">
      <w:r>
        <w:t xml:space="preserve">Coles </w:t>
      </w:r>
      <w:r w:rsidR="00A36A25">
        <w:t xml:space="preserve">has the opportunity to gain various synergies from the integration of the two </w:t>
      </w:r>
      <w:r w:rsidR="006D45AE">
        <w:t xml:space="preserve">companies’ operations. </w:t>
      </w:r>
    </w:p>
    <w:p w:rsidR="002031EF" w:rsidP="2F2E8C44" w:rsidRDefault="002031EF" w14:paraId="26EA980C" w14:textId="77777777"/>
    <w:p w:rsidRPr="00CC73C9" w:rsidR="00060525" w:rsidP="2F2E8C44" w:rsidRDefault="00CC73C9" w14:paraId="3573C9B4" w14:textId="3C7A14DE">
      <w:pPr>
        <w:rPr>
          <w:u w:val="single"/>
        </w:rPr>
      </w:pPr>
      <w:r>
        <w:rPr>
          <w:u w:val="single"/>
        </w:rPr>
        <w:t>Hard</w:t>
      </w:r>
      <w:r w:rsidR="007127CE">
        <w:rPr>
          <w:u w:val="single"/>
        </w:rPr>
        <w:t xml:space="preserve"> Operating</w:t>
      </w:r>
      <w:r>
        <w:rPr>
          <w:u w:val="single"/>
        </w:rPr>
        <w:t xml:space="preserve"> Synergies</w:t>
      </w:r>
    </w:p>
    <w:p w:rsidR="002031EF" w:rsidP="2F2E8C44" w:rsidRDefault="002031EF" w14:paraId="41EA796D" w14:textId="77777777"/>
    <w:tbl>
      <w:tblPr>
        <w:tblW w:w="9346" w:type="dxa"/>
        <w:tblLook w:val="04A0" w:firstRow="1" w:lastRow="0" w:firstColumn="1" w:lastColumn="0" w:noHBand="0" w:noVBand="1"/>
      </w:tblPr>
      <w:tblGrid>
        <w:gridCol w:w="2178"/>
        <w:gridCol w:w="3766"/>
        <w:gridCol w:w="3402"/>
      </w:tblGrid>
      <w:tr w:rsidRPr="009216B1" w:rsidR="00541E96" w:rsidTr="00541E96" w14:paraId="6CFB7E7D"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541E96" w:rsidP="00D22CE5" w:rsidRDefault="00541E96" w14:paraId="42FACE9C" w14:textId="157213EC">
            <w:pPr>
              <w:rPr>
                <w:b/>
                <w:bCs/>
                <w:color w:val="FFFFFF" w:themeColor="background1"/>
              </w:rPr>
            </w:pPr>
            <w:r>
              <w:rPr>
                <w:b/>
                <w:bCs/>
                <w:color w:val="FFFFFF" w:themeColor="background1"/>
              </w:rPr>
              <w:t>Synergy</w:t>
            </w:r>
          </w:p>
        </w:tc>
        <w:tc>
          <w:tcPr>
            <w:tcW w:w="3766" w:type="dxa"/>
            <w:tcBorders>
              <w:top w:val="single" w:color="CCCCCC" w:sz="8" w:space="0"/>
              <w:left w:val="single" w:color="CCCCCC" w:sz="8" w:space="0"/>
              <w:bottom w:val="single" w:color="CCCCCC" w:sz="8" w:space="0"/>
              <w:right w:val="single" w:color="CCCCCC" w:sz="8" w:space="0"/>
            </w:tcBorders>
            <w:shd w:val="clear" w:color="auto" w:fill="2E5090"/>
          </w:tcPr>
          <w:p w:rsidR="00541E96" w:rsidP="00D22CE5" w:rsidRDefault="00541E96" w14:paraId="6D273EE6" w14:textId="4A5FD180">
            <w:pPr>
              <w:rPr>
                <w:b/>
                <w:bCs/>
                <w:color w:val="FFFFFF" w:themeColor="background1"/>
              </w:rPr>
            </w:pPr>
            <w:r>
              <w:rPr>
                <w:b/>
                <w:bCs/>
                <w:color w:val="FFFFFF" w:themeColor="background1"/>
              </w:rPr>
              <w:t>Description</w:t>
            </w:r>
          </w:p>
        </w:tc>
        <w:tc>
          <w:tcPr>
            <w:tcW w:w="3402"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541E96" w:rsidP="00D22CE5" w:rsidRDefault="001F401A" w14:paraId="2AD51981" w14:textId="0552406B">
            <w:pPr>
              <w:rPr>
                <w:b/>
                <w:bCs/>
                <w:color w:val="FFFFFF" w:themeColor="background1"/>
              </w:rPr>
            </w:pPr>
            <w:r>
              <w:rPr>
                <w:b/>
                <w:bCs/>
                <w:color w:val="FFFFFF" w:themeColor="background1"/>
              </w:rPr>
              <w:t xml:space="preserve">Benefits </w:t>
            </w:r>
            <w:r w:rsidR="00541E96">
              <w:rPr>
                <w:b/>
                <w:bCs/>
                <w:color w:val="FFFFFF" w:themeColor="background1"/>
              </w:rPr>
              <w:t>Materialization Risks or Challenges</w:t>
            </w:r>
          </w:p>
        </w:tc>
      </w:tr>
      <w:tr w:rsidR="00541E96" w:rsidTr="00541E96" w14:paraId="2D5BB6C1" w14:textId="77777777">
        <w:trPr>
          <w:trHeight w:val="300"/>
        </w:trPr>
        <w:tc>
          <w:tcPr>
            <w:tcW w:w="2178"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541E96" w:rsidP="00D22CE5" w:rsidRDefault="00541E96" w14:paraId="073072EE" w14:textId="4FE44ADA">
            <w:r>
              <w:t>Energy costs</w:t>
            </w:r>
          </w:p>
        </w:tc>
        <w:tc>
          <w:tcPr>
            <w:tcW w:w="3766" w:type="dxa"/>
            <w:tcBorders>
              <w:top w:val="single" w:color="CCCCCC" w:sz="8" w:space="0"/>
              <w:left w:val="single" w:color="CCCCCC" w:sz="8" w:space="0"/>
              <w:bottom w:val="single" w:color="CCCCCC" w:sz="8" w:space="0"/>
              <w:right w:val="single" w:color="CCCCCC" w:sz="8" w:space="0"/>
            </w:tcBorders>
          </w:tcPr>
          <w:p w:rsidR="00541E96" w:rsidP="00D22CE5" w:rsidRDefault="006B586C" w14:paraId="2B924F8E" w14:textId="16175C4F">
            <w:r>
              <w:t xml:space="preserve">Access to Coles’ </w:t>
            </w:r>
            <w:r w:rsidR="00AC1B57">
              <w:t>buying power and procurement expertise</w:t>
            </w:r>
            <w:r w:rsidR="0073399E">
              <w:t xml:space="preserve"> and increasing Coles’ power as the 12</w:t>
            </w:r>
            <w:r w:rsidRPr="0073399E" w:rsidR="0073399E">
              <w:rPr>
                <w:vertAlign w:val="superscript"/>
              </w:rPr>
              <w:t>th</w:t>
            </w:r>
            <w:r w:rsidR="0073399E">
              <w:t xml:space="preserve"> largest energy consumer in Australia.</w:t>
            </w:r>
          </w:p>
        </w:tc>
        <w:tc>
          <w:tcPr>
            <w:tcW w:w="3402"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541E96" w:rsidP="00D22CE5" w:rsidRDefault="000F27A6" w14:paraId="68B5CF21" w14:textId="39F6297E">
            <w:r>
              <w:t>None.</w:t>
            </w:r>
          </w:p>
        </w:tc>
      </w:tr>
      <w:tr w:rsidR="00541E96" w:rsidTr="00541E96" w14:paraId="5E562EF4"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541E96" w:rsidP="00D22CE5" w:rsidRDefault="008A6E04" w14:paraId="327EDD0F" w14:textId="6E0CB9EA">
            <w:pPr>
              <w:rPr>
                <w:color w:val="000000" w:themeColor="text1"/>
              </w:rPr>
            </w:pPr>
            <w:r>
              <w:rPr>
                <w:color w:val="000000" w:themeColor="text1"/>
              </w:rPr>
              <w:t>Logistics and transportation</w:t>
            </w:r>
          </w:p>
        </w:tc>
        <w:tc>
          <w:tcPr>
            <w:tcW w:w="376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Pr>
          <w:p w:rsidR="00541E96" w:rsidP="00D22CE5" w:rsidRDefault="00A1523D" w14:paraId="1BC07CAE" w14:textId="29BD24BB">
            <w:pPr>
              <w:rPr>
                <w:color w:val="000000" w:themeColor="text1"/>
              </w:rPr>
            </w:pPr>
            <w:r>
              <w:t>Consolidated buying power</w:t>
            </w:r>
            <w:r>
              <w:t xml:space="preserve"> </w:t>
            </w:r>
            <w:r w:rsidR="00D10C82">
              <w:t>from 3</w:t>
            </w:r>
            <w:r w:rsidRPr="00D10C82" w:rsidR="00D10C82">
              <w:rPr>
                <w:vertAlign w:val="superscript"/>
              </w:rPr>
              <w:t>rd</w:t>
            </w:r>
            <w:r w:rsidR="00D10C82">
              <w:t xml:space="preserve"> party transport providers and the opportunity to </w:t>
            </w:r>
            <w:r w:rsidR="00EF3A41">
              <w:t>optimize the</w:t>
            </w:r>
            <w:r w:rsidR="00C92D4C">
              <w:t xml:space="preserve"> transportation of Ingham and Coles feedstock, </w:t>
            </w:r>
            <w:r w:rsidR="00514053">
              <w:t>cold chain and products</w:t>
            </w:r>
            <w:r w:rsidR="00EF3A41">
              <w:t>.</w:t>
            </w:r>
          </w:p>
        </w:tc>
        <w:tc>
          <w:tcPr>
            <w:tcW w:w="3402"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541E96" w:rsidP="00D22CE5" w:rsidRDefault="000F27A6" w14:paraId="47F36536" w14:textId="1EB18C0F">
            <w:pPr>
              <w:rPr>
                <w:color w:val="000000" w:themeColor="text1"/>
              </w:rPr>
            </w:pPr>
            <w:r>
              <w:rPr>
                <w:color w:val="000000" w:themeColor="text1"/>
              </w:rPr>
              <w:t>Increased complexity of transport will require</w:t>
            </w:r>
            <w:r w:rsidR="00834A37">
              <w:rPr>
                <w:color w:val="000000" w:themeColor="text1"/>
              </w:rPr>
              <w:t xml:space="preserve"> greater head-office management and may be slow to execute to ensure no disruption to core operations.</w:t>
            </w:r>
          </w:p>
        </w:tc>
      </w:tr>
      <w:tr w:rsidR="00541E96" w:rsidTr="00541E96" w14:paraId="60EB0714" w14:textId="77777777">
        <w:trPr>
          <w:trHeight w:val="300"/>
        </w:trPr>
        <w:tc>
          <w:tcPr>
            <w:tcW w:w="2178"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541E96" w:rsidP="00D22CE5" w:rsidRDefault="00EF3A41" w14:paraId="2B542281" w14:textId="6B1A84E2">
            <w:r>
              <w:t>Corporate overhead</w:t>
            </w:r>
          </w:p>
        </w:tc>
        <w:tc>
          <w:tcPr>
            <w:tcW w:w="3766" w:type="dxa"/>
            <w:tcBorders>
              <w:top w:val="single" w:color="CCCCCC" w:sz="8" w:space="0"/>
              <w:left w:val="single" w:color="CCCCCC" w:sz="8" w:space="0"/>
              <w:bottom w:val="single" w:color="CCCCCC" w:sz="8" w:space="0"/>
              <w:right w:val="single" w:color="CCCCCC" w:sz="8" w:space="0"/>
            </w:tcBorders>
          </w:tcPr>
          <w:p w:rsidR="00541E96" w:rsidP="00D22CE5" w:rsidRDefault="00EF3A41" w14:paraId="2CF48E92" w14:textId="0D9AF5CC">
            <w:r>
              <w:t xml:space="preserve">Elimination of </w:t>
            </w:r>
            <w:r w:rsidR="00620F1D">
              <w:t>duplication and head office sales roles.</w:t>
            </w:r>
          </w:p>
        </w:tc>
        <w:tc>
          <w:tcPr>
            <w:tcW w:w="3402"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541E96" w:rsidP="00D22CE5" w:rsidRDefault="001F401A" w14:paraId="55BC7CDD" w14:textId="374B54FE">
            <w:r>
              <w:t>Lower employee morale</w:t>
            </w:r>
            <w:r w:rsidR="005743C9">
              <w:t xml:space="preserve"> and loss of key institutional knowledge. Overcutting leading to other inefficiencies.</w:t>
            </w:r>
          </w:p>
        </w:tc>
      </w:tr>
    </w:tbl>
    <w:p w:rsidR="00CC73C9" w:rsidP="2F2E8C44" w:rsidRDefault="00CC73C9" w14:paraId="025E0431" w14:textId="77777777"/>
    <w:p w:rsidRPr="00CC73C9" w:rsidR="000A40CE" w:rsidP="000A40CE" w:rsidRDefault="000A40CE" w14:paraId="363A547C" w14:textId="229CEA16">
      <w:pPr>
        <w:rPr>
          <w:u w:val="single"/>
        </w:rPr>
      </w:pPr>
      <w:r>
        <w:rPr>
          <w:u w:val="single"/>
        </w:rPr>
        <w:t>Soft</w:t>
      </w:r>
      <w:r>
        <w:rPr>
          <w:u w:val="single"/>
        </w:rPr>
        <w:t xml:space="preserve"> Operating Synergies</w:t>
      </w:r>
    </w:p>
    <w:p w:rsidR="000A40CE" w:rsidP="000A40CE" w:rsidRDefault="000A40CE" w14:paraId="76C7E8B1" w14:textId="77777777"/>
    <w:tbl>
      <w:tblPr>
        <w:tblW w:w="9346" w:type="dxa"/>
        <w:tblLook w:val="04A0" w:firstRow="1" w:lastRow="0" w:firstColumn="1" w:lastColumn="0" w:noHBand="0" w:noVBand="1"/>
      </w:tblPr>
      <w:tblGrid>
        <w:gridCol w:w="2178"/>
        <w:gridCol w:w="3766"/>
        <w:gridCol w:w="3402"/>
      </w:tblGrid>
      <w:tr w:rsidRPr="009216B1" w:rsidR="000A40CE" w:rsidTr="00D22CE5" w14:paraId="7948387D"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0A40CE" w:rsidP="00D22CE5" w:rsidRDefault="000A40CE" w14:paraId="6E36D1B9" w14:textId="77777777">
            <w:pPr>
              <w:rPr>
                <w:b/>
                <w:bCs/>
                <w:color w:val="FFFFFF" w:themeColor="background1"/>
              </w:rPr>
            </w:pPr>
            <w:r>
              <w:rPr>
                <w:b/>
                <w:bCs/>
                <w:color w:val="FFFFFF" w:themeColor="background1"/>
              </w:rPr>
              <w:t>Synergy</w:t>
            </w:r>
          </w:p>
        </w:tc>
        <w:tc>
          <w:tcPr>
            <w:tcW w:w="3766" w:type="dxa"/>
            <w:tcBorders>
              <w:top w:val="single" w:color="CCCCCC" w:sz="8" w:space="0"/>
              <w:left w:val="single" w:color="CCCCCC" w:sz="8" w:space="0"/>
              <w:bottom w:val="single" w:color="CCCCCC" w:sz="8" w:space="0"/>
              <w:right w:val="single" w:color="CCCCCC" w:sz="8" w:space="0"/>
            </w:tcBorders>
            <w:shd w:val="clear" w:color="auto" w:fill="2E5090"/>
          </w:tcPr>
          <w:p w:rsidR="000A40CE" w:rsidP="00D22CE5" w:rsidRDefault="000A40CE" w14:paraId="48189720" w14:textId="77777777">
            <w:pPr>
              <w:rPr>
                <w:b/>
                <w:bCs/>
                <w:color w:val="FFFFFF" w:themeColor="background1"/>
              </w:rPr>
            </w:pPr>
            <w:r>
              <w:rPr>
                <w:b/>
                <w:bCs/>
                <w:color w:val="FFFFFF" w:themeColor="background1"/>
              </w:rPr>
              <w:t>Description</w:t>
            </w:r>
          </w:p>
        </w:tc>
        <w:tc>
          <w:tcPr>
            <w:tcW w:w="3402"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0A40CE" w:rsidP="00D22CE5" w:rsidRDefault="001F401A" w14:paraId="726A7645" w14:textId="3E24E61C">
            <w:pPr>
              <w:rPr>
                <w:b/>
                <w:bCs/>
                <w:color w:val="FFFFFF" w:themeColor="background1"/>
              </w:rPr>
            </w:pPr>
            <w:r>
              <w:rPr>
                <w:b/>
                <w:bCs/>
                <w:color w:val="FFFFFF" w:themeColor="background1"/>
              </w:rPr>
              <w:t xml:space="preserve">Benefits </w:t>
            </w:r>
            <w:r w:rsidR="000A40CE">
              <w:rPr>
                <w:b/>
                <w:bCs/>
                <w:color w:val="FFFFFF" w:themeColor="background1"/>
              </w:rPr>
              <w:t>Materialization Risks or Challenges</w:t>
            </w:r>
          </w:p>
        </w:tc>
      </w:tr>
      <w:tr w:rsidR="000A40CE" w:rsidTr="00D22CE5" w14:paraId="3773DEDD"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0A40CE" w:rsidP="00D22CE5" w:rsidRDefault="00F96B1D" w14:paraId="1FFAED8B" w14:textId="17BCAE02">
            <w:pPr>
              <w:rPr>
                <w:color w:val="000000" w:themeColor="text1"/>
              </w:rPr>
            </w:pPr>
            <w:r>
              <w:rPr>
                <w:color w:val="000000" w:themeColor="text1"/>
              </w:rPr>
              <w:t>Customer influence</w:t>
            </w:r>
          </w:p>
        </w:tc>
        <w:tc>
          <w:tcPr>
            <w:tcW w:w="376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Pr>
          <w:p w:rsidR="000A40CE" w:rsidP="00D22CE5" w:rsidRDefault="00F96B1D" w14:paraId="7877C396" w14:textId="1E8DA976">
            <w:pPr>
              <w:rPr>
                <w:color w:val="000000" w:themeColor="text1"/>
              </w:rPr>
            </w:pPr>
            <w:r>
              <w:rPr>
                <w:color w:val="000000" w:themeColor="text1"/>
              </w:rPr>
              <w:t>Customers</w:t>
            </w:r>
            <w:r w:rsidR="00561A34">
              <w:rPr>
                <w:color w:val="000000" w:themeColor="text1"/>
              </w:rPr>
              <w:t xml:space="preserve"> only think of a few key segments when considering which supermarket is better value (e.g. Milk, fresh produce, meat). Taking greater control of pricing in meat can increase Coles’ perception of value among its customers, diving new sales.</w:t>
            </w:r>
          </w:p>
        </w:tc>
        <w:tc>
          <w:tcPr>
            <w:tcW w:w="3402"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0A40CE" w:rsidP="00D22CE5" w:rsidRDefault="00B4138D" w14:paraId="25974662" w14:textId="259BE2C7">
            <w:pPr>
              <w:rPr>
                <w:color w:val="000000" w:themeColor="text1"/>
              </w:rPr>
            </w:pPr>
            <w:r>
              <w:rPr>
                <w:color w:val="000000" w:themeColor="text1"/>
              </w:rPr>
              <w:t xml:space="preserve">Customers are less influenced by pricing in the chicken segment that research believes. </w:t>
            </w:r>
            <w:r w:rsidR="00EA2404">
              <w:rPr>
                <w:color w:val="000000" w:themeColor="text1"/>
              </w:rPr>
              <w:t>Price efficiencies cannot be found in the segment without reducing profit.</w:t>
            </w:r>
          </w:p>
        </w:tc>
      </w:tr>
      <w:tr w:rsidR="000A40CE" w:rsidTr="00D22CE5" w14:paraId="4F1EB7CB" w14:textId="77777777">
        <w:trPr>
          <w:trHeight w:val="300"/>
        </w:trPr>
        <w:tc>
          <w:tcPr>
            <w:tcW w:w="2178"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620F1D" w14:paraId="7339A624" w14:textId="7C2E45E9">
            <w:r>
              <w:t>Private label offering</w:t>
            </w:r>
          </w:p>
        </w:tc>
        <w:tc>
          <w:tcPr>
            <w:tcW w:w="3766" w:type="dxa"/>
            <w:tcBorders>
              <w:top w:val="single" w:color="CCCCCC" w:sz="8" w:space="0"/>
              <w:left w:val="single" w:color="CCCCCC" w:sz="8" w:space="0"/>
              <w:bottom w:val="single" w:color="CCCCCC" w:sz="8" w:space="0"/>
              <w:right w:val="single" w:color="CCCCCC" w:sz="8" w:space="0"/>
            </w:tcBorders>
          </w:tcPr>
          <w:p w:rsidR="000A40CE" w:rsidP="00D22CE5" w:rsidRDefault="00620F1D" w14:paraId="05A79576" w14:textId="20862D02">
            <w:r>
              <w:t>Coles able to expand its private label offering into the chicken segment.</w:t>
            </w:r>
          </w:p>
        </w:tc>
        <w:tc>
          <w:tcPr>
            <w:tcW w:w="3402"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223895" w14:paraId="091D9661" w14:textId="3352D667">
            <w:r>
              <w:t>Consumers prefer branded over private label chicken</w:t>
            </w:r>
            <w:r w:rsidR="00E30D82">
              <w:t xml:space="preserve"> due to a food quality or safety perception.</w:t>
            </w:r>
          </w:p>
        </w:tc>
      </w:tr>
    </w:tbl>
    <w:p w:rsidR="002031EF" w:rsidP="2F2E8C44" w:rsidRDefault="002031EF" w14:paraId="6EA69CC5" w14:textId="77777777"/>
    <w:p w:rsidRPr="00CC73C9" w:rsidR="000A40CE" w:rsidP="000A40CE" w:rsidRDefault="000A40CE" w14:paraId="3D66289A" w14:textId="4CD11AE0">
      <w:pPr>
        <w:rPr>
          <w:u w:val="single"/>
        </w:rPr>
      </w:pPr>
      <w:r>
        <w:rPr>
          <w:u w:val="single"/>
        </w:rPr>
        <w:t>Financial</w:t>
      </w:r>
      <w:r>
        <w:rPr>
          <w:u w:val="single"/>
        </w:rPr>
        <w:t xml:space="preserve"> Synergies</w:t>
      </w:r>
    </w:p>
    <w:p w:rsidR="000A40CE" w:rsidP="000A40CE" w:rsidRDefault="000A40CE" w14:paraId="1330630E" w14:textId="77777777"/>
    <w:tbl>
      <w:tblPr>
        <w:tblW w:w="9346" w:type="dxa"/>
        <w:tblLook w:val="04A0" w:firstRow="1" w:lastRow="0" w:firstColumn="1" w:lastColumn="0" w:noHBand="0" w:noVBand="1"/>
      </w:tblPr>
      <w:tblGrid>
        <w:gridCol w:w="2178"/>
        <w:gridCol w:w="3766"/>
        <w:gridCol w:w="3402"/>
      </w:tblGrid>
      <w:tr w:rsidRPr="009216B1" w:rsidR="000A40CE" w:rsidTr="00D22CE5" w14:paraId="46D6048C"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0A40CE" w:rsidP="00D22CE5" w:rsidRDefault="000A40CE" w14:paraId="4254D206" w14:textId="77777777">
            <w:pPr>
              <w:rPr>
                <w:b/>
                <w:bCs/>
                <w:color w:val="FFFFFF" w:themeColor="background1"/>
              </w:rPr>
            </w:pPr>
            <w:r>
              <w:rPr>
                <w:b/>
                <w:bCs/>
                <w:color w:val="FFFFFF" w:themeColor="background1"/>
              </w:rPr>
              <w:t>Synergy</w:t>
            </w:r>
          </w:p>
        </w:tc>
        <w:tc>
          <w:tcPr>
            <w:tcW w:w="3766" w:type="dxa"/>
            <w:tcBorders>
              <w:top w:val="single" w:color="CCCCCC" w:sz="8" w:space="0"/>
              <w:left w:val="single" w:color="CCCCCC" w:sz="8" w:space="0"/>
              <w:bottom w:val="single" w:color="CCCCCC" w:sz="8" w:space="0"/>
              <w:right w:val="single" w:color="CCCCCC" w:sz="8" w:space="0"/>
            </w:tcBorders>
            <w:shd w:val="clear" w:color="auto" w:fill="2E5090"/>
          </w:tcPr>
          <w:p w:rsidR="000A40CE" w:rsidP="00D22CE5" w:rsidRDefault="000A40CE" w14:paraId="4B0A0406" w14:textId="77777777">
            <w:pPr>
              <w:rPr>
                <w:b/>
                <w:bCs/>
                <w:color w:val="FFFFFF" w:themeColor="background1"/>
              </w:rPr>
            </w:pPr>
            <w:r>
              <w:rPr>
                <w:b/>
                <w:bCs/>
                <w:color w:val="FFFFFF" w:themeColor="background1"/>
              </w:rPr>
              <w:t>Description</w:t>
            </w:r>
          </w:p>
        </w:tc>
        <w:tc>
          <w:tcPr>
            <w:tcW w:w="3402"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0A40CE" w:rsidP="00D22CE5" w:rsidRDefault="001F401A" w14:paraId="5A493DD5" w14:textId="2032258D">
            <w:pPr>
              <w:rPr>
                <w:b/>
                <w:bCs/>
                <w:color w:val="FFFFFF" w:themeColor="background1"/>
              </w:rPr>
            </w:pPr>
            <w:r>
              <w:rPr>
                <w:b/>
                <w:bCs/>
                <w:color w:val="FFFFFF" w:themeColor="background1"/>
              </w:rPr>
              <w:t xml:space="preserve">Benefits </w:t>
            </w:r>
            <w:r w:rsidR="000A40CE">
              <w:rPr>
                <w:b/>
                <w:bCs/>
                <w:color w:val="FFFFFF" w:themeColor="background1"/>
              </w:rPr>
              <w:t>Materialization Risks or Challenges</w:t>
            </w:r>
          </w:p>
        </w:tc>
      </w:tr>
      <w:tr w:rsidR="000A40CE" w:rsidTr="00D22CE5" w14:paraId="620F0660" w14:textId="77777777">
        <w:trPr>
          <w:trHeight w:val="300"/>
        </w:trPr>
        <w:tc>
          <w:tcPr>
            <w:tcW w:w="2178"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F377AD" w14:paraId="1B79457B" w14:textId="5E6209B4">
            <w:r>
              <w:t>Greater debt capacity</w:t>
            </w:r>
          </w:p>
        </w:tc>
        <w:tc>
          <w:tcPr>
            <w:tcW w:w="3766" w:type="dxa"/>
            <w:tcBorders>
              <w:top w:val="single" w:color="CCCCCC" w:sz="8" w:space="0"/>
              <w:left w:val="single" w:color="CCCCCC" w:sz="8" w:space="0"/>
              <w:bottom w:val="single" w:color="CCCCCC" w:sz="8" w:space="0"/>
              <w:right w:val="single" w:color="CCCCCC" w:sz="8" w:space="0"/>
            </w:tcBorders>
          </w:tcPr>
          <w:p w:rsidR="000A40CE" w:rsidP="00D22CE5" w:rsidRDefault="00E30D82" w14:paraId="166B3243" w14:textId="6F1D1A33">
            <w:r>
              <w:t xml:space="preserve">Access to greater borrowing volumes for </w:t>
            </w:r>
            <w:r w:rsidR="0027022E">
              <w:t>capital asset expansion.</w:t>
            </w:r>
          </w:p>
        </w:tc>
        <w:tc>
          <w:tcPr>
            <w:tcW w:w="3402"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6F603D" w14:paraId="2973FF1F" w14:textId="22CA1C91">
            <w:r>
              <w:t>Capital asset investments must be profitable in their own right.</w:t>
            </w:r>
          </w:p>
        </w:tc>
      </w:tr>
      <w:tr w:rsidR="000A40CE" w:rsidTr="00D22CE5" w14:paraId="71333544"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0A40CE" w:rsidP="00D22CE5" w:rsidRDefault="00491F46" w14:paraId="757480F7" w14:textId="628B4B55">
            <w:pPr>
              <w:rPr>
                <w:color w:val="000000" w:themeColor="text1"/>
              </w:rPr>
            </w:pPr>
            <w:r>
              <w:rPr>
                <w:color w:val="000000" w:themeColor="text1"/>
              </w:rPr>
              <w:t>Lower cost of debt and equity</w:t>
            </w:r>
          </w:p>
        </w:tc>
        <w:tc>
          <w:tcPr>
            <w:tcW w:w="376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Pr>
          <w:p w:rsidR="000A40CE" w:rsidP="00D22CE5" w:rsidRDefault="00A32F1B" w14:paraId="118479BF" w14:textId="0E17362E">
            <w:pPr>
              <w:rPr>
                <w:color w:val="000000" w:themeColor="text1"/>
              </w:rPr>
            </w:pPr>
            <w:r>
              <w:rPr>
                <w:color w:val="000000" w:themeColor="text1"/>
              </w:rPr>
              <w:t>Ingham gaining access to Coles’ reputation as a reliable debt holder</w:t>
            </w:r>
            <w:r w:rsidR="00F03051">
              <w:rPr>
                <w:color w:val="000000" w:themeColor="text1"/>
              </w:rPr>
              <w:t xml:space="preserve"> and safe investment.</w:t>
            </w:r>
            <w:r w:rsidR="0027022E">
              <w:rPr>
                <w:color w:val="000000" w:themeColor="text1"/>
              </w:rPr>
              <w:t xml:space="preserve"> </w:t>
            </w:r>
          </w:p>
        </w:tc>
        <w:tc>
          <w:tcPr>
            <w:tcW w:w="3402"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0A40CE" w:rsidP="00D22CE5" w:rsidRDefault="00B15A1E" w14:paraId="223F4B29" w14:textId="2D7A2BD9">
            <w:pPr>
              <w:rPr>
                <w:color w:val="000000" w:themeColor="text1"/>
              </w:rPr>
            </w:pPr>
            <w:r>
              <w:rPr>
                <w:color w:val="000000" w:themeColor="text1"/>
              </w:rPr>
              <w:t>If the market perceives the acquisition as risky or value destroying, this benefit may not materialize.</w:t>
            </w:r>
          </w:p>
        </w:tc>
      </w:tr>
      <w:tr w:rsidR="000A40CE" w:rsidTr="00D22CE5" w14:paraId="5FC7B260" w14:textId="77777777">
        <w:trPr>
          <w:trHeight w:val="300"/>
        </w:trPr>
        <w:tc>
          <w:tcPr>
            <w:tcW w:w="2178"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491F46" w14:paraId="548F5595" w14:textId="68DDF52D">
            <w:r>
              <w:t>Better access to equity capital</w:t>
            </w:r>
          </w:p>
        </w:tc>
        <w:tc>
          <w:tcPr>
            <w:tcW w:w="3766" w:type="dxa"/>
            <w:tcBorders>
              <w:top w:val="single" w:color="CCCCCC" w:sz="8" w:space="0"/>
              <w:left w:val="single" w:color="CCCCCC" w:sz="8" w:space="0"/>
              <w:bottom w:val="single" w:color="CCCCCC" w:sz="8" w:space="0"/>
              <w:right w:val="single" w:color="CCCCCC" w:sz="8" w:space="0"/>
            </w:tcBorders>
          </w:tcPr>
          <w:p w:rsidR="000A40CE" w:rsidP="00D22CE5" w:rsidRDefault="00F03051" w14:paraId="19D313EA" w14:textId="54ACFEE9">
            <w:r>
              <w:t>In</w:t>
            </w:r>
            <w:r w:rsidR="00C02A57">
              <w:t xml:space="preserve">gham gaining access to Coles’ ease of raising </w:t>
            </w:r>
            <w:r w:rsidR="006F603D">
              <w:t>equity.</w:t>
            </w:r>
          </w:p>
        </w:tc>
        <w:tc>
          <w:tcPr>
            <w:tcW w:w="3402"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B15A1E" w14:paraId="51AFC93B" w14:textId="73B3B742">
            <w:r>
              <w:rPr>
                <w:color w:val="000000" w:themeColor="text1"/>
              </w:rPr>
              <w:t>If the market perceives the acquisition as risky or value destroying, this benefit may not materialize.</w:t>
            </w:r>
          </w:p>
        </w:tc>
      </w:tr>
    </w:tbl>
    <w:p w:rsidR="2F2E8C44" w:rsidP="2F2E8C44" w:rsidRDefault="2F2E8C44" w14:paraId="71E10FD0" w14:textId="6738A61C"/>
    <w:p w:rsidR="000A40CE" w:rsidP="2F2E8C44" w:rsidRDefault="000A40CE" w14:paraId="0CC00400" w14:textId="77777777"/>
    <w:p w:rsidRPr="00EF1003" w:rsidR="00EF1003" w:rsidP="00EF1003" w:rsidRDefault="605D9599" w14:paraId="12102D17" w14:textId="15BD40BC">
      <w:pPr>
        <w:pStyle w:val="Heading3"/>
      </w:pPr>
      <w:commentRangeStart w:id="5"/>
      <w:r>
        <w:t>5. Due diligence plan</w:t>
      </w:r>
      <w:r w:rsidR="40FF450D">
        <w:t xml:space="preserve"> - Shaneel</w:t>
      </w:r>
      <w:commentRangeEnd w:id="5"/>
      <w:r w:rsidRPr="00EF1003" w:rsidR="00EF1003">
        <w:rPr>
          <w:rStyle w:val="CommentReference"/>
          <w:sz w:val="28"/>
          <w:szCs w:val="28"/>
        </w:rPr>
        <w:commentReference w:id="5"/>
      </w:r>
    </w:p>
    <w:p w:rsidR="2F2E8C44" w:rsidP="2F2E8C44" w:rsidRDefault="2F2E8C44" w14:paraId="671486A4" w14:textId="1FC3B270"/>
    <w:p w:rsidR="68EFDFB9" w:rsidP="2F2E8C44" w:rsidRDefault="68EFDFB9" w14:paraId="16CB39D7" w14:textId="55BC4F1E">
      <w:r w:rsidRPr="2F2E8C44">
        <w:t>Before pursuing the acquisition of Ingham, Coles should conduct comprehensive due diligence to assess whether the strategic and financial benefits outweigh the risks and acquisition premium. Potential benefits include improved supply chain integration, stronger margin control, and greater certainty of product supply. These advantages will only be achieved if Ingham’s financial and operational position is sustainable in the long term.</w:t>
      </w:r>
    </w:p>
    <w:p w:rsidR="2F2E8C44" w:rsidP="2F2E8C44" w:rsidRDefault="2F2E8C44" w14:paraId="071D42ED" w14:textId="5BB2F430"/>
    <w:p w:rsidR="68EFDFB9" w:rsidP="2F2E8C44" w:rsidRDefault="68EFDFB9" w14:paraId="39509D60" w14:textId="751CC0CA">
      <w:r w:rsidRPr="2F2E8C44">
        <w:t>With Ingham, being a vertically integrated poultry business, due diligence (DD) should go beyond standard financial review. Coles should also assess regulatory exposure, operational capability, biological risks, and contingent liabilities that may not be evident in reported results.</w:t>
      </w:r>
    </w:p>
    <w:p w:rsidR="2F2E8C44" w:rsidP="2F2E8C44" w:rsidRDefault="2F2E8C44" w14:paraId="3C861402" w14:textId="2E1D906C"/>
    <w:p w:rsidR="68EFDFB9" w:rsidP="2F2E8C44" w:rsidRDefault="68EFDFB9" w14:paraId="55569ABC" w14:textId="230C9276">
      <w:pPr>
        <w:pStyle w:val="Subtitle"/>
        <w:rPr>
          <w:sz w:val="22"/>
          <w:szCs w:val="22"/>
        </w:rPr>
      </w:pPr>
      <w:r w:rsidRPr="2F2E8C44">
        <w:t>1. Financial Due Diligence – Earnings Quality and Potential Earnings Management</w:t>
      </w:r>
    </w:p>
    <w:p w:rsidR="2F2E8C44" w:rsidP="2F2E8C44" w:rsidRDefault="2F2E8C44" w14:paraId="76D77F91" w14:textId="371BDF1D"/>
    <w:p w:rsidR="68EFDFB9" w:rsidP="2F2E8C44" w:rsidRDefault="68EFDFB9" w14:paraId="1F5E4E31" w14:textId="30168840">
      <w:r w:rsidRPr="2F2E8C44">
        <w:t>The first objective of financial DD is to assess whether historical profitability provides a reliable indication of future performance and cash generation. Coles should review at least five years of financial statements to identify any patterns indicating earnings have been enhanced through accounting choices rather than actual operating improvements.</w:t>
      </w:r>
    </w:p>
    <w:p w:rsidR="2F2E8C44" w:rsidP="2F2E8C44" w:rsidRDefault="2F2E8C44" w14:paraId="4FDF133F" w14:textId="701C1878"/>
    <w:p w:rsidR="68EFDFB9" w:rsidP="2F2E8C44" w:rsidRDefault="68EFDFB9" w14:paraId="3F2488FC" w14:textId="4A5CB695">
      <w:r w:rsidRPr="2F2E8C44">
        <w:t>Areas of focus should include:</w:t>
      </w:r>
    </w:p>
    <w:p w:rsidR="68EFDFB9" w:rsidP="2F2E8C44" w:rsidRDefault="68EFDFB9" w14:paraId="21D0279A" w14:textId="01B16646">
      <w:pPr>
        <w:pStyle w:val="ListParagraph"/>
        <w:numPr>
          <w:ilvl w:val="0"/>
          <w:numId w:val="24"/>
        </w:numPr>
      </w:pPr>
      <w:r w:rsidRPr="2F2E8C44">
        <w:t>Revenue recognition and whether revenue appears concentrated at reporting dates;</w:t>
      </w:r>
    </w:p>
    <w:p w:rsidR="68EFDFB9" w:rsidP="2F2E8C44" w:rsidRDefault="68EFDFB9" w14:paraId="4D0449DB" w14:textId="4C3B9FBB">
      <w:pPr>
        <w:pStyle w:val="ListParagraph"/>
        <w:numPr>
          <w:ilvl w:val="0"/>
          <w:numId w:val="24"/>
        </w:numPr>
      </w:pPr>
      <w:r w:rsidRPr="2F2E8C44">
        <w:t>EBITDA adjustments and treatment of one-off or non-recurring items;</w:t>
      </w:r>
    </w:p>
    <w:p w:rsidR="68EFDFB9" w:rsidP="2F2E8C44" w:rsidRDefault="68EFDFB9" w14:paraId="4F72841B" w14:textId="7F816B0B">
      <w:pPr>
        <w:pStyle w:val="ListParagraph"/>
        <w:numPr>
          <w:ilvl w:val="0"/>
          <w:numId w:val="24"/>
        </w:numPr>
      </w:pPr>
      <w:r w:rsidRPr="2F2E8C44">
        <w:t>Operating cash flow conversion relative to reported EBITDA;</w:t>
      </w:r>
    </w:p>
    <w:p w:rsidR="68EFDFB9" w:rsidP="2F2E8C44" w:rsidRDefault="68EFDFB9" w14:paraId="30422AB6" w14:textId="69F17995">
      <w:pPr>
        <w:pStyle w:val="ListParagraph"/>
        <w:numPr>
          <w:ilvl w:val="0"/>
          <w:numId w:val="24"/>
        </w:numPr>
      </w:pPr>
      <w:r w:rsidRPr="2F2E8C44">
        <w:t>Trends in inventory balances, receivables and supplier financing;</w:t>
      </w:r>
    </w:p>
    <w:p w:rsidR="68EFDFB9" w:rsidP="2F2E8C44" w:rsidRDefault="68EFDFB9" w14:paraId="73D3CA29" w14:textId="72D0DE81">
      <w:pPr>
        <w:pStyle w:val="ListParagraph"/>
        <w:numPr>
          <w:ilvl w:val="0"/>
          <w:numId w:val="24"/>
        </w:numPr>
      </w:pPr>
      <w:r w:rsidRPr="2F2E8C44">
        <w:t>Inventory valuation assumptions given feed and biological input exposure;</w:t>
      </w:r>
    </w:p>
    <w:p w:rsidR="68EFDFB9" w:rsidP="2F2E8C44" w:rsidRDefault="68EFDFB9" w14:paraId="4EBA4DE4" w14:textId="5D7ADA8E">
      <w:pPr>
        <w:pStyle w:val="ListParagraph"/>
        <w:numPr>
          <w:ilvl w:val="0"/>
          <w:numId w:val="24"/>
        </w:numPr>
      </w:pPr>
      <w:r w:rsidRPr="2F2E8C44">
        <w:t>Changes to depreciation policies and estimated asset useful lives.</w:t>
      </w:r>
    </w:p>
    <w:p w:rsidR="68EFDFB9" w:rsidP="2F2E8C44" w:rsidRDefault="68EFDFB9" w14:paraId="03EB967F" w14:textId="536B24CE">
      <w:pPr>
        <w:pStyle w:val="ListParagraph"/>
        <w:numPr>
          <w:ilvl w:val="0"/>
          <w:numId w:val="24"/>
        </w:numPr>
      </w:pPr>
      <w:r w:rsidRPr="2F2E8C44">
        <w:t>Current and non-current liabilities, including tax debts, should be scrutinized.</w:t>
      </w:r>
    </w:p>
    <w:p w:rsidR="2F2E8C44" w:rsidP="2F2E8C44" w:rsidRDefault="2F2E8C44" w14:paraId="4EBCB351" w14:textId="28F7C244"/>
    <w:p w:rsidR="68EFDFB9" w:rsidP="2F2E8C44" w:rsidRDefault="68EFDFB9" w14:paraId="5B0DD1DC" w14:textId="219A5E6E">
      <w:r w:rsidRPr="2F2E8C44">
        <w:t>It is important to determine whether earnings growth has resulted in increased cash generation. Strong accounting profits alongside weak operating cash flow may signal underlying business model pressures. For Ingham, assumptions regarding feed conversion, production efficiency, and internal cost allocation should be reviewed carefully, as small changes in these variables can significantly affect reported profitability. The DD team may also prepare a Quality of Earnings (</w:t>
      </w:r>
      <w:proofErr w:type="spellStart"/>
      <w:r w:rsidRPr="2F2E8C44">
        <w:t>QoE</w:t>
      </w:r>
      <w:proofErr w:type="spellEnd"/>
      <w:r w:rsidRPr="2F2E8C44">
        <w:t>) analysis to estimate what level of EBITDA is realistically maintainable post-acquisition.</w:t>
      </w:r>
    </w:p>
    <w:p w:rsidR="2F2E8C44" w:rsidP="2F2E8C44" w:rsidRDefault="2F2E8C44" w14:paraId="6DEFE45A" w14:textId="7CA1555F"/>
    <w:p w:rsidR="11AD95B8" w:rsidRDefault="11AD95B8" w14:paraId="63FA2467" w14:textId="7D0F98A9"/>
    <w:p w:rsidR="11AD95B8" w:rsidRDefault="11AD95B8" w14:paraId="7B1EA2B8" w14:textId="7C9F90D8"/>
    <w:p w:rsidR="11AD95B8" w:rsidRDefault="11AD95B8" w14:paraId="40CB5B62" w14:textId="333D9C80"/>
    <w:p w:rsidR="11AD95B8" w:rsidRDefault="11AD95B8" w14:paraId="4F28A122" w14:textId="2CEFB8F5"/>
    <w:p w:rsidR="2F2E8C44" w:rsidP="2F2E8C44" w:rsidRDefault="2F2E8C44" w14:paraId="4F813A0B" w14:textId="108B9D86">
      <w:pPr>
        <w:pStyle w:val="Heading3"/>
        <w:rPr>
          <w:bCs/>
          <w:sz w:val="22"/>
          <w:szCs w:val="22"/>
        </w:rPr>
      </w:pPr>
    </w:p>
    <w:p w:rsidR="68EFDFB9" w:rsidP="2F2E8C44" w:rsidRDefault="68EFDFB9" w14:paraId="130B8744" w14:textId="50C3CC37">
      <w:pPr>
        <w:pStyle w:val="Subtitle"/>
        <w:spacing w:line="259" w:lineRule="auto"/>
      </w:pPr>
      <w:r w:rsidR="68EFDFB9">
        <w:rPr/>
        <w:t>2. Asset and Operational Due Diligence – Assessing the Underlying Economic Value</w:t>
      </w:r>
      <w:r w:rsidR="6C8AB885">
        <w:rPr/>
        <w:t xml:space="preserve">, </w:t>
      </w:r>
      <w:r w:rsidR="6C8AB885">
        <w:rPr/>
        <w:t>Strategic</w:t>
      </w:r>
      <w:r w:rsidR="6C8AB885">
        <w:rPr/>
        <w:t>, and Industry Risk.</w:t>
      </w:r>
    </w:p>
    <w:p w:rsidR="2F2E8C44" w:rsidP="2F2E8C44" w:rsidRDefault="2F2E8C44" w14:paraId="432DF426" w14:textId="48CE80AB"/>
    <w:p w:rsidR="68EFDFB9" w:rsidP="2F2E8C44" w:rsidRDefault="68EFDFB9" w14:paraId="7AA81041" w14:textId="7AA05D5B">
      <w:r w:rsidRPr="2F2E8C44">
        <w:t>Unlike asset-light businesses, much of Ingham’s value is derived from its production capability and operating infrastructure. Coles should assess whether the physical asset base can support future growth without significant reinvestment.</w:t>
      </w:r>
    </w:p>
    <w:p w:rsidR="2F2E8C44" w:rsidP="2F2E8C44" w:rsidRDefault="2F2E8C44" w14:paraId="7B4DD2DE" w14:textId="762CADDD"/>
    <w:p w:rsidR="68EFDFB9" w:rsidP="2F2E8C44" w:rsidRDefault="68EFDFB9" w14:paraId="5A661DC8" w14:textId="2E04E0FA">
      <w:r w:rsidRPr="2F2E8C44">
        <w:t>This review should include:</w:t>
      </w:r>
    </w:p>
    <w:p w:rsidR="2F2E8C44" w:rsidP="2F2E8C44" w:rsidRDefault="2F2E8C44" w14:paraId="06C4E4EF" w14:textId="7D450770">
      <w:pPr>
        <w:rPr>
          <w:b/>
          <w:bCs/>
        </w:rPr>
      </w:pPr>
    </w:p>
    <w:p w:rsidR="68EFDFB9" w:rsidP="2F2E8C44" w:rsidRDefault="68EFDFB9" w14:paraId="7F8F4DFA" w14:textId="50A9704B">
      <w:pPr>
        <w:rPr>
          <w:b/>
          <w:bCs/>
        </w:rPr>
      </w:pPr>
      <w:r w:rsidRPr="2F2E8C44">
        <w:rPr>
          <w:b/>
          <w:bCs/>
        </w:rPr>
        <w:t>Production and Operating Assets</w:t>
      </w:r>
    </w:p>
    <w:p w:rsidR="68EFDFB9" w:rsidP="2F2E8C44" w:rsidRDefault="68EFDFB9" w14:paraId="7F4F02A9" w14:textId="098EE69B">
      <w:pPr>
        <w:pStyle w:val="ListParagraph"/>
        <w:numPr>
          <w:ilvl w:val="0"/>
          <w:numId w:val="23"/>
        </w:numPr>
      </w:pPr>
      <w:r w:rsidRPr="2F2E8C44">
        <w:t>Processing plants and manufacturing facilities;</w:t>
      </w:r>
    </w:p>
    <w:p w:rsidR="68EFDFB9" w:rsidP="2F2E8C44" w:rsidRDefault="68EFDFB9" w14:paraId="39FC5ADA" w14:textId="14162763">
      <w:pPr>
        <w:pStyle w:val="ListParagraph"/>
        <w:numPr>
          <w:ilvl w:val="0"/>
          <w:numId w:val="23"/>
        </w:numPr>
      </w:pPr>
      <w:r w:rsidRPr="2F2E8C44">
        <w:t>Distribution and cold-chain logistics infrastructure;</w:t>
      </w:r>
    </w:p>
    <w:p w:rsidR="68EFDFB9" w:rsidP="2F2E8C44" w:rsidRDefault="68EFDFB9" w14:paraId="75722188" w14:textId="69F2AEFC">
      <w:pPr>
        <w:pStyle w:val="ListParagraph"/>
        <w:numPr>
          <w:ilvl w:val="0"/>
          <w:numId w:val="23"/>
        </w:numPr>
      </w:pPr>
      <w:r w:rsidRPr="2F2E8C44">
        <w:t xml:space="preserve">Farm operations and </w:t>
      </w:r>
      <w:proofErr w:type="spellStart"/>
      <w:r w:rsidRPr="2F2E8C44">
        <w:t>specialised</w:t>
      </w:r>
      <w:proofErr w:type="spellEnd"/>
      <w:r w:rsidRPr="2F2E8C44">
        <w:t xml:space="preserve"> production equipment;</w:t>
      </w:r>
    </w:p>
    <w:p w:rsidR="68EFDFB9" w:rsidP="2F2E8C44" w:rsidRDefault="68EFDFB9" w14:paraId="7B2694B2" w14:textId="4CA5E95F">
      <w:pPr>
        <w:pStyle w:val="ListParagraph"/>
        <w:numPr>
          <w:ilvl w:val="0"/>
          <w:numId w:val="23"/>
        </w:numPr>
      </w:pPr>
      <w:r w:rsidRPr="2F2E8C44">
        <w:t>Historical downtime and maintenance records.</w:t>
      </w:r>
    </w:p>
    <w:p w:rsidR="2F2E8C44" w:rsidP="2F2E8C44" w:rsidRDefault="2F2E8C44" w14:paraId="0003ACDF" w14:textId="25925320">
      <w:pPr>
        <w:rPr>
          <w:b/>
          <w:bCs/>
        </w:rPr>
      </w:pPr>
    </w:p>
    <w:p w:rsidR="68EFDFB9" w:rsidP="2F2E8C44" w:rsidRDefault="68EFDFB9" w14:paraId="50697FC2" w14:textId="69616A9C">
      <w:pPr>
        <w:rPr>
          <w:b/>
          <w:bCs/>
        </w:rPr>
      </w:pPr>
      <w:r w:rsidRPr="2F2E8C44">
        <w:rPr>
          <w:b/>
          <w:bCs/>
        </w:rPr>
        <w:t>Asset Condition and Capital Requirements</w:t>
      </w:r>
    </w:p>
    <w:p w:rsidR="68EFDFB9" w:rsidP="2F2E8C44" w:rsidRDefault="68EFDFB9" w14:paraId="5C78A3EE" w14:textId="536CC4B7">
      <w:pPr>
        <w:pStyle w:val="ListParagraph"/>
        <w:numPr>
          <w:ilvl w:val="0"/>
          <w:numId w:val="22"/>
        </w:numPr>
      </w:pPr>
      <w:r w:rsidRPr="2F2E8C44">
        <w:t>Remaining economic life of facilities;</w:t>
      </w:r>
    </w:p>
    <w:p w:rsidR="68EFDFB9" w:rsidP="2F2E8C44" w:rsidRDefault="68EFDFB9" w14:paraId="143B71D9" w14:textId="60FD30EE">
      <w:pPr>
        <w:pStyle w:val="ListParagraph"/>
        <w:numPr>
          <w:ilvl w:val="0"/>
          <w:numId w:val="22"/>
        </w:numPr>
        <w:rPr/>
      </w:pPr>
      <w:r w:rsidR="68EFDFB9">
        <w:rPr/>
        <w:t>Expected capital expenditure over the next 5–10 years;</w:t>
      </w:r>
      <w:r w:rsidR="5AD39AB8">
        <w:rPr/>
        <w:t xml:space="preserve"> including d</w:t>
      </w:r>
      <w:r w:rsidR="68EFDFB9">
        <w:rPr/>
        <w:t>eferred maintenance obligations;</w:t>
      </w:r>
    </w:p>
    <w:p w:rsidR="68EFDFB9" w:rsidP="2F2E8C44" w:rsidRDefault="68EFDFB9" w14:paraId="667E6A22" w14:textId="0644AE3B">
      <w:pPr>
        <w:pStyle w:val="ListParagraph"/>
        <w:numPr>
          <w:ilvl w:val="0"/>
          <w:numId w:val="22"/>
        </w:numPr>
        <w:rPr/>
      </w:pPr>
      <w:r w:rsidR="68EFDFB9">
        <w:rPr/>
        <w:t>Whether depreciation schedules reflect actual replacement requirements.</w:t>
      </w:r>
    </w:p>
    <w:p w:rsidR="11AD95B8" w:rsidP="11AD95B8" w:rsidRDefault="11AD95B8" w14:paraId="0FE6DD89" w14:textId="6BFDBD6F">
      <w:pPr>
        <w:pStyle w:val="Subtitle"/>
      </w:pPr>
    </w:p>
    <w:p w:rsidR="46ACB9BD" w:rsidP="11AD95B8" w:rsidRDefault="46ACB9BD" w14:paraId="558CFEFB" w14:textId="4A37524F">
      <w:pPr>
        <w:pStyle w:val="Normal"/>
        <w:rPr>
          <w:b w:val="1"/>
          <w:bCs w:val="1"/>
        </w:rPr>
      </w:pPr>
      <w:r w:rsidRPr="11AD95B8" w:rsidR="46ACB9BD">
        <w:rPr>
          <w:b w:val="1"/>
          <w:bCs w:val="1"/>
        </w:rPr>
        <w:t>Biological , Regulatory, Supply and ESG considerations</w:t>
      </w:r>
    </w:p>
    <w:p w:rsidR="46ACB9BD" w:rsidP="11AD95B8" w:rsidRDefault="46ACB9BD" w14:paraId="2D42A26E" w14:textId="1D4283DA">
      <w:pPr>
        <w:pStyle w:val="ListParagraph"/>
        <w:numPr>
          <w:ilvl w:val="0"/>
          <w:numId w:val="17"/>
        </w:numPr>
        <w:rPr/>
      </w:pPr>
      <w:r w:rsidR="46ACB9BD">
        <w:rPr/>
        <w:t>Exposure to avian influenza outbreaks;</w:t>
      </w:r>
    </w:p>
    <w:p w:rsidR="46ACB9BD" w:rsidP="11AD95B8" w:rsidRDefault="46ACB9BD" w14:paraId="5C556497" w14:textId="5E1EC963">
      <w:pPr>
        <w:pStyle w:val="ListParagraph"/>
        <w:numPr>
          <w:ilvl w:val="0"/>
          <w:numId w:val="17"/>
        </w:numPr>
        <w:rPr/>
      </w:pPr>
      <w:r w:rsidR="46ACB9BD">
        <w:rPr/>
        <w:t>Feed supply concentration;</w:t>
      </w:r>
    </w:p>
    <w:p w:rsidR="46ACB9BD" w:rsidP="11AD95B8" w:rsidRDefault="46ACB9BD" w14:paraId="5CBE3B20" w14:textId="65DFA8C6">
      <w:pPr>
        <w:pStyle w:val="ListParagraph"/>
        <w:numPr>
          <w:ilvl w:val="0"/>
          <w:numId w:val="17"/>
        </w:numPr>
        <w:rPr/>
      </w:pPr>
      <w:r w:rsidR="46ACB9BD">
        <w:rPr/>
        <w:t>Biosecurity procedures;</w:t>
      </w:r>
    </w:p>
    <w:p w:rsidR="46ACB9BD" w:rsidP="11AD95B8" w:rsidRDefault="46ACB9BD" w14:paraId="139B7B12" w14:textId="39B17948">
      <w:pPr>
        <w:pStyle w:val="ListParagraph"/>
        <w:numPr>
          <w:ilvl w:val="0"/>
          <w:numId w:val="17"/>
        </w:numPr>
        <w:rPr/>
      </w:pPr>
      <w:r w:rsidR="46ACB9BD">
        <w:rPr/>
        <w:t>Disaster recovery and continuity planning, including any insurance policies in place.</w:t>
      </w:r>
    </w:p>
    <w:p w:rsidR="46ACB9BD" w:rsidP="11AD95B8" w:rsidRDefault="46ACB9BD" w14:paraId="4565C85B" w14:textId="51A58342">
      <w:pPr>
        <w:pStyle w:val="ListParagraph"/>
        <w:numPr>
          <w:ilvl w:val="0"/>
          <w:numId w:val="16"/>
        </w:numPr>
        <w:rPr/>
      </w:pPr>
      <w:r w:rsidR="46ACB9BD">
        <w:rPr/>
        <w:t>Animal welfare requirements;</w:t>
      </w:r>
    </w:p>
    <w:p w:rsidR="46ACB9BD" w:rsidP="11AD95B8" w:rsidRDefault="46ACB9BD" w14:paraId="08208746" w14:textId="1433AEEA">
      <w:pPr>
        <w:pStyle w:val="ListParagraph"/>
        <w:numPr>
          <w:ilvl w:val="0"/>
          <w:numId w:val="16"/>
        </w:numPr>
        <w:rPr/>
      </w:pPr>
      <w:r w:rsidR="46ACB9BD">
        <w:rPr/>
        <w:t>Food safety standards;</w:t>
      </w:r>
    </w:p>
    <w:p w:rsidR="46ACB9BD" w:rsidP="11AD95B8" w:rsidRDefault="46ACB9BD" w14:paraId="62C489FF" w14:textId="5E382FB1">
      <w:pPr>
        <w:pStyle w:val="ListParagraph"/>
        <w:numPr>
          <w:ilvl w:val="0"/>
          <w:numId w:val="16"/>
        </w:numPr>
        <w:rPr/>
      </w:pPr>
      <w:r w:rsidR="46ACB9BD">
        <w:rPr/>
        <w:t>Environmental obligations;</w:t>
      </w:r>
    </w:p>
    <w:p w:rsidR="46ACB9BD" w:rsidP="11AD95B8" w:rsidRDefault="46ACB9BD" w14:paraId="31F62F50" w14:textId="5289A166">
      <w:pPr>
        <w:pStyle w:val="ListParagraph"/>
        <w:numPr>
          <w:ilvl w:val="0"/>
          <w:numId w:val="16"/>
        </w:numPr>
        <w:rPr/>
      </w:pPr>
      <w:r w:rsidR="46ACB9BD">
        <w:rPr/>
        <w:t>Sustainability expectations from consumers.</w:t>
      </w:r>
    </w:p>
    <w:p w:rsidR="11AD95B8" w:rsidRDefault="11AD95B8" w14:paraId="36666D7D" w14:textId="71EA1ED2"/>
    <w:p w:rsidR="46ACB9BD" w:rsidRDefault="46ACB9BD" w14:paraId="152F05FA" w14:textId="0B573B64">
      <w:r w:rsidR="46ACB9BD">
        <w:rPr/>
        <w:t>Governance capability should be reviewed to ensure management has the expertise to respond to future industry changes.</w:t>
      </w:r>
    </w:p>
    <w:p w:rsidR="11AD95B8" w:rsidP="11AD95B8" w:rsidRDefault="11AD95B8" w14:paraId="6C9D757C" w14:textId="23D11A75">
      <w:pPr>
        <w:pStyle w:val="Heading3"/>
        <w:rPr>
          <w:sz w:val="22"/>
          <w:szCs w:val="22"/>
        </w:rPr>
      </w:pPr>
    </w:p>
    <w:p w:rsidR="11AD95B8" w:rsidP="11AD95B8" w:rsidRDefault="11AD95B8" w14:paraId="73574834" w14:textId="1AD1AE7A">
      <w:pPr>
        <w:pStyle w:val="Normal"/>
      </w:pPr>
    </w:p>
    <w:p w:rsidR="2F2E8C44" w:rsidP="2F2E8C44" w:rsidRDefault="2F2E8C44" w14:paraId="6B1C20E8" w14:textId="14CFA6C5"/>
    <w:p w:rsidR="68EFDFB9" w:rsidP="2F2E8C44" w:rsidRDefault="68EFDFB9" w14:paraId="239445F4" w14:textId="2AC1B652">
      <w:r w:rsidR="68EFDFB9">
        <w:rPr/>
        <w:t>Management presentations should not be the sole source of information. Due diligence should also include site visits, engineering reviews where practical, and discussions with operational staff to identify issues not evident in financial reports. Coles should determine whether there are hidden reinvestment requirements that may arise soon after the acquisition.</w:t>
      </w:r>
    </w:p>
    <w:p w:rsidR="11AD95B8" w:rsidP="11AD95B8" w:rsidRDefault="11AD95B8" w14:paraId="010C5D88" w14:textId="4E15FA25">
      <w:pPr>
        <w:pStyle w:val="Normal"/>
      </w:pPr>
    </w:p>
    <w:p w:rsidR="2F2E8C44" w:rsidP="2F2E8C44" w:rsidRDefault="2F2E8C44" w14:paraId="2DF30125" w14:textId="66960E2A">
      <w:pPr>
        <w:pStyle w:val="Heading3"/>
        <w:rPr>
          <w:bCs/>
          <w:sz w:val="22"/>
          <w:szCs w:val="22"/>
        </w:rPr>
      </w:pPr>
    </w:p>
    <w:p w:rsidR="68EFDFB9" w:rsidP="2F2E8C44" w:rsidRDefault="68EFDFB9" w14:paraId="70B5737C" w14:textId="4F461731">
      <w:pPr>
        <w:pStyle w:val="Subtitle"/>
        <w:spacing w:line="259" w:lineRule="auto"/>
      </w:pPr>
      <w:r w:rsidRPr="2F2E8C44">
        <w:t>3. Tax Due Diligence – ATO Dispute and Potential Hidden Tax Exposure</w:t>
      </w:r>
    </w:p>
    <w:p w:rsidR="2F2E8C44" w:rsidP="2F2E8C44" w:rsidRDefault="2F2E8C44" w14:paraId="60EA2CD9" w14:textId="5C2736D6"/>
    <w:p w:rsidR="68EFDFB9" w:rsidP="2F2E8C44" w:rsidRDefault="68EFDFB9" w14:paraId="650E0B55" w14:textId="79A4C393">
      <w:r w:rsidRPr="2F2E8C44">
        <w:t xml:space="preserve">Tax due diligence should be treated as a major workstream, not merely a compliance exercise. Recent public reporting indicates that Ingham has been involved in a dispute with the Australian Taxation Office regarding historical Research and Development (R&amp;D) tax offset claims. The dispute reportedly concerns R&amp;D activities connected to poultry feed and production processes. Although the matter remains unresolved, public commentary suggests the total amount in dispute may exceed $50 million over several years. This matter creates several areas of concern. First, there is uncertainty regarding whether current provisions are sufficient if the dispute is ultimately resolved against Ingham. Second, additional penalties and interest could increase total exposure beyond the original tax amount. Third, there is a possibility that previously </w:t>
      </w:r>
      <w:proofErr w:type="spellStart"/>
      <w:r w:rsidRPr="2F2E8C44">
        <w:t>recognised</w:t>
      </w:r>
      <w:proofErr w:type="spellEnd"/>
      <w:r w:rsidRPr="2F2E8C44">
        <w:t xml:space="preserve"> tax benefits may have inflated historical profitability measures.</w:t>
      </w:r>
    </w:p>
    <w:p w:rsidR="2F2E8C44" w:rsidP="2F2E8C44" w:rsidRDefault="2F2E8C44" w14:paraId="39E8FF6B" w14:textId="7CB8950F"/>
    <w:p w:rsidR="68EFDFB9" w:rsidP="2F2E8C44" w:rsidRDefault="68EFDFB9" w14:paraId="41F60DD1" w14:textId="7A6B53D0">
      <w:r w:rsidRPr="2F2E8C44">
        <w:t>To investigate this issue, Coles should:</w:t>
      </w:r>
    </w:p>
    <w:p w:rsidR="2F2E8C44" w:rsidP="2F2E8C44" w:rsidRDefault="2F2E8C44" w14:paraId="796677F5" w14:textId="2C59C78A"/>
    <w:p w:rsidR="68EFDFB9" w:rsidP="2F2E8C44" w:rsidRDefault="68EFDFB9" w14:paraId="166320A9" w14:textId="2E340C5C">
      <w:pPr>
        <w:pStyle w:val="ListParagraph"/>
        <w:numPr>
          <w:ilvl w:val="0"/>
          <w:numId w:val="21"/>
        </w:numPr>
      </w:pPr>
      <w:r w:rsidRPr="2F2E8C44">
        <w:t>Review all ATO correspondence and legal advice;</w:t>
      </w:r>
    </w:p>
    <w:p w:rsidR="68EFDFB9" w:rsidP="2F2E8C44" w:rsidRDefault="68EFDFB9" w14:paraId="05C92A76" w14:textId="348638C6">
      <w:pPr>
        <w:pStyle w:val="ListParagraph"/>
        <w:numPr>
          <w:ilvl w:val="0"/>
          <w:numId w:val="21"/>
        </w:numPr>
      </w:pPr>
      <w:r w:rsidRPr="2F2E8C44">
        <w:t>Assess the strength of technical arguments supporting the R&amp;D claims.</w:t>
      </w:r>
    </w:p>
    <w:p w:rsidR="68EFDFB9" w:rsidP="2F2E8C44" w:rsidRDefault="68EFDFB9" w14:paraId="60380CBC" w14:textId="1AE6C68A">
      <w:pPr>
        <w:pStyle w:val="ListParagraph"/>
        <w:numPr>
          <w:ilvl w:val="0"/>
          <w:numId w:val="21"/>
        </w:numPr>
      </w:pPr>
      <w:r w:rsidRPr="2F2E8C44">
        <w:t>Estimate best-case and downside outcomes;</w:t>
      </w:r>
    </w:p>
    <w:p w:rsidR="68EFDFB9" w:rsidP="2F2E8C44" w:rsidRDefault="68EFDFB9" w14:paraId="67C7A697" w14:textId="0B966BEA">
      <w:pPr>
        <w:pStyle w:val="ListParagraph"/>
        <w:numPr>
          <w:ilvl w:val="0"/>
          <w:numId w:val="21"/>
        </w:numPr>
      </w:pPr>
      <w:r w:rsidRPr="2F2E8C44">
        <w:t>Adjust valuation assumptions excluding disputed tax positions;</w:t>
      </w:r>
    </w:p>
    <w:p w:rsidR="68EFDFB9" w:rsidP="2F2E8C44" w:rsidRDefault="68EFDFB9" w14:paraId="2732F07E" w14:textId="225EDF12">
      <w:pPr>
        <w:pStyle w:val="ListParagraph"/>
        <w:numPr>
          <w:ilvl w:val="0"/>
          <w:numId w:val="21"/>
        </w:numPr>
      </w:pPr>
      <w:r w:rsidRPr="2F2E8C44">
        <w:t>Review deferred tax balances and uncertain tax disclosures.</w:t>
      </w:r>
    </w:p>
    <w:p w:rsidR="2F2E8C44" w:rsidP="2F2E8C44" w:rsidRDefault="2F2E8C44" w14:paraId="182248F6" w14:textId="4881731D">
      <w:pPr>
        <w:pStyle w:val="ListParagraph"/>
      </w:pPr>
    </w:p>
    <w:p w:rsidR="68EFDFB9" w:rsidP="2F2E8C44" w:rsidRDefault="68EFDFB9" w14:paraId="1DC11B78" w14:textId="24313C76">
      <w:r w:rsidRPr="2F2E8C44">
        <w:t>Until it is resolved, the issue should probably be treated as a contingent liability for valuation purposes.</w:t>
      </w:r>
    </w:p>
    <w:p w:rsidR="2F2E8C44" w:rsidP="2F2E8C44" w:rsidRDefault="2F2E8C44" w14:paraId="7F90B0E5" w14:textId="63897420"/>
    <w:p w:rsidR="68EFDFB9" w:rsidP="2F2E8C44" w:rsidRDefault="68EFDFB9" w14:paraId="7B34EA05" w14:textId="5579CEE0">
      <w:pPr>
        <w:pStyle w:val="Subtitle"/>
        <w:spacing w:line="259" w:lineRule="auto"/>
      </w:pPr>
      <w:r w:rsidRPr="2F2E8C44">
        <w:t>4. Off-Balance Sheet Liabilities and Contingent Risks</w:t>
      </w:r>
    </w:p>
    <w:p w:rsidR="2F2E8C44" w:rsidP="2F2E8C44" w:rsidRDefault="2F2E8C44" w14:paraId="7D5DA219" w14:textId="1C8B1BE9"/>
    <w:p w:rsidR="68EFDFB9" w:rsidP="2F2E8C44" w:rsidRDefault="68EFDFB9" w14:paraId="1446A436" w14:textId="2056B6B7">
      <w:r w:rsidR="68EFDFB9">
        <w:rPr/>
        <w:t xml:space="preserve">A further </w:t>
      </w:r>
      <w:r w:rsidR="68EFDFB9">
        <w:rPr/>
        <w:t>objective</w:t>
      </w:r>
      <w:r w:rsidR="68EFDFB9">
        <w:rPr/>
        <w:t xml:space="preserve"> of DD is </w:t>
      </w:r>
      <w:r w:rsidR="68EFDFB9">
        <w:rPr/>
        <w:t>identifying</w:t>
      </w:r>
      <w:r w:rsidR="68EFDFB9">
        <w:rPr/>
        <w:t xml:space="preserve"> obligations that may not be </w:t>
      </w:r>
      <w:r w:rsidR="68EFDFB9">
        <w:rPr/>
        <w:t>immediately</w:t>
      </w:r>
      <w:r w:rsidR="68EFDFB9">
        <w:rPr/>
        <w:t xml:space="preserve"> visible in financial statements.</w:t>
      </w:r>
      <w:r w:rsidR="204D2C34">
        <w:rPr/>
        <w:t xml:space="preserve"> </w:t>
      </w:r>
      <w:r w:rsidR="68EFDFB9">
        <w:rPr/>
        <w:t>Areas for review include:</w:t>
      </w:r>
    </w:p>
    <w:p w:rsidR="2F2E8C44" w:rsidP="2F2E8C44" w:rsidRDefault="2F2E8C44" w14:paraId="71918147" w14:textId="4AEECC1F">
      <w:pPr>
        <w:rPr>
          <w:b/>
          <w:bCs/>
        </w:rPr>
      </w:pPr>
    </w:p>
    <w:p w:rsidR="2F2E8C44" w:rsidP="11AD95B8" w:rsidRDefault="2F2E8C44" w14:paraId="18AAF5AF" w14:textId="2A141DCF">
      <w:pPr>
        <w:pStyle w:val="ListParagraph"/>
        <w:numPr>
          <w:ilvl w:val="0"/>
          <w:numId w:val="25"/>
        </w:numPr>
        <w:rPr>
          <w:b w:val="1"/>
          <w:bCs w:val="1"/>
        </w:rPr>
      </w:pPr>
      <w:r w:rsidRPr="11AD95B8" w:rsidR="68EFDFB9">
        <w:rPr>
          <w:b w:val="1"/>
          <w:bCs w:val="1"/>
        </w:rPr>
        <w:t>Employee-related liabilities such as</w:t>
      </w:r>
      <w:r w:rsidRPr="11AD95B8" w:rsidR="04FF481D">
        <w:rPr>
          <w:b w:val="1"/>
          <w:bCs w:val="1"/>
        </w:rPr>
        <w:t xml:space="preserve">: </w:t>
      </w:r>
      <w:r w:rsidR="68EFDFB9">
        <w:rPr/>
        <w:t>Long service leave</w:t>
      </w:r>
      <w:r w:rsidR="1D58BC95">
        <w:rPr/>
        <w:t xml:space="preserve">, </w:t>
      </w:r>
      <w:r w:rsidR="68EFDFB9">
        <w:rPr/>
        <w:t xml:space="preserve">Annual leave </w:t>
      </w:r>
      <w:r w:rsidR="68EFDFB9">
        <w:rPr/>
        <w:t>accruals</w:t>
      </w:r>
      <w:r w:rsidR="48358952">
        <w:rPr/>
        <w:t>,</w:t>
      </w:r>
      <w:r w:rsidR="68EFDFB9">
        <w:rPr/>
        <w:t>Enterprise</w:t>
      </w:r>
      <w:r w:rsidR="68EFDFB9">
        <w:rPr/>
        <w:t xml:space="preserve"> bargaining agreements</w:t>
      </w:r>
      <w:r w:rsidR="5425DB32">
        <w:rPr/>
        <w:t xml:space="preserve">, </w:t>
      </w:r>
      <w:r w:rsidR="68EFDFB9">
        <w:rPr/>
        <w:t>Potential redundancy obligations.</w:t>
      </w:r>
    </w:p>
    <w:p w:rsidR="2F2E8C44" w:rsidP="11AD95B8" w:rsidRDefault="2F2E8C44" w14:paraId="553EA456" w14:textId="4649C907">
      <w:pPr>
        <w:pStyle w:val="ListParagraph"/>
        <w:numPr>
          <w:ilvl w:val="0"/>
          <w:numId w:val="25"/>
        </w:numPr>
        <w:rPr>
          <w:b w:val="1"/>
          <w:bCs w:val="1"/>
        </w:rPr>
      </w:pPr>
      <w:r w:rsidRPr="11AD95B8" w:rsidR="68EFDFB9">
        <w:rPr>
          <w:b w:val="1"/>
          <w:bCs w:val="1"/>
        </w:rPr>
        <w:t>Commercial commitments such as</w:t>
      </w:r>
      <w:r w:rsidRPr="11AD95B8" w:rsidR="44701096">
        <w:rPr>
          <w:b w:val="1"/>
          <w:bCs w:val="1"/>
        </w:rPr>
        <w:t xml:space="preserve">: </w:t>
      </w:r>
      <w:r w:rsidR="68EFDFB9">
        <w:rPr/>
        <w:t>Long-term supplier agreements</w:t>
      </w:r>
      <w:r w:rsidR="26EF525B">
        <w:rPr/>
        <w:t>,</w:t>
      </w:r>
      <w:r w:rsidR="4E9F1517">
        <w:rPr/>
        <w:t xml:space="preserve"> </w:t>
      </w:r>
      <w:r w:rsidR="68EFDFB9">
        <w:rPr/>
        <w:t>Feed procurement arrangements</w:t>
      </w:r>
      <w:r w:rsidR="239B659B">
        <w:rPr/>
        <w:t xml:space="preserve">, </w:t>
      </w:r>
      <w:r w:rsidR="68EFDFB9">
        <w:rPr/>
        <w:t xml:space="preserve">Property and </w:t>
      </w:r>
      <w:r w:rsidR="68EFDFB9">
        <w:rPr/>
        <w:t>equipment</w:t>
      </w:r>
      <w:r w:rsidR="68EFDFB9">
        <w:rPr/>
        <w:t xml:space="preserve"> leases</w:t>
      </w:r>
      <w:r w:rsidR="772C7387">
        <w:rPr/>
        <w:t xml:space="preserve">, </w:t>
      </w:r>
      <w:r w:rsidR="68EFDFB9">
        <w:rPr/>
        <w:t>Distribution</w:t>
      </w:r>
      <w:r w:rsidR="68EFDFB9">
        <w:rPr/>
        <w:t xml:space="preserve"> and </w:t>
      </w:r>
      <w:r w:rsidR="68EFDFB9">
        <w:rPr/>
        <w:t>logistics</w:t>
      </w:r>
      <w:r w:rsidR="68EFDFB9">
        <w:rPr/>
        <w:t xml:space="preserve"> contracts.</w:t>
      </w:r>
    </w:p>
    <w:p w:rsidR="68EFDFB9" w:rsidP="11AD95B8" w:rsidRDefault="68EFDFB9" w14:paraId="10EC40E4" w14:textId="756C303C">
      <w:pPr>
        <w:pStyle w:val="ListParagraph"/>
        <w:numPr>
          <w:ilvl w:val="0"/>
          <w:numId w:val="25"/>
        </w:numPr>
        <w:rPr/>
      </w:pPr>
      <w:r w:rsidRPr="11AD95B8" w:rsidR="68EFDFB9">
        <w:rPr>
          <w:b w:val="1"/>
          <w:bCs w:val="1"/>
        </w:rPr>
        <w:t>Legal and regulatory exposure such as</w:t>
      </w:r>
      <w:r w:rsidRPr="11AD95B8" w:rsidR="26A5F684">
        <w:rPr>
          <w:b w:val="1"/>
          <w:bCs w:val="1"/>
        </w:rPr>
        <w:t xml:space="preserve">: </w:t>
      </w:r>
      <w:r w:rsidR="68EFDFB9">
        <w:rPr/>
        <w:t>Existing litigation</w:t>
      </w:r>
      <w:r w:rsidR="26DC5839">
        <w:rPr/>
        <w:t xml:space="preserve">, </w:t>
      </w:r>
      <w:r w:rsidR="68EFDFB9">
        <w:rPr/>
        <w:t>Environmental obligations</w:t>
      </w:r>
      <w:r w:rsidR="00C475CF">
        <w:rPr/>
        <w:t xml:space="preserve">, </w:t>
      </w:r>
      <w:r w:rsidR="68EFDFB9">
        <w:rPr/>
        <w:t>Product recalls</w:t>
      </w:r>
      <w:r w:rsidR="0DA897F1">
        <w:rPr/>
        <w:t xml:space="preserve">, </w:t>
      </w:r>
      <w:r w:rsidR="68EFDFB9">
        <w:rPr/>
        <w:t>Workplace safety matters.</w:t>
      </w:r>
    </w:p>
    <w:p w:rsidR="2F2E8C44" w:rsidP="2F2E8C44" w:rsidRDefault="2F2E8C44" w14:paraId="7A688474" w14:textId="2C752D27"/>
    <w:p w:rsidR="68EFDFB9" w:rsidP="2F2E8C44" w:rsidRDefault="68EFDFB9" w14:paraId="1DE84AFB" w14:textId="39EF6FF3">
      <w:r w:rsidRPr="2F2E8C44">
        <w:t>Coles should quantify these exposures under both expected and downside scenarios, as hidden liabilities can significantly affect acquisition economics.</w:t>
      </w:r>
    </w:p>
    <w:p w:rsidR="2F2E8C44" w:rsidP="2F2E8C44" w:rsidRDefault="2F2E8C44" w14:paraId="335B99A7" w14:textId="46E61238">
      <w:pPr>
        <w:pStyle w:val="Heading3"/>
        <w:rPr>
          <w:bCs/>
          <w:sz w:val="22"/>
          <w:szCs w:val="22"/>
        </w:rPr>
      </w:pPr>
    </w:p>
    <w:p w:rsidR="68EFDFB9" w:rsidP="2F2E8C44" w:rsidRDefault="68EFDFB9" w14:paraId="5B898B42" w14:textId="305BC81C">
      <w:pPr>
        <w:pStyle w:val="Subtitle"/>
        <w:rPr>
          <w:sz w:val="22"/>
          <w:szCs w:val="22"/>
        </w:rPr>
      </w:pPr>
      <w:r w:rsidRPr="2F2E8C44">
        <w:t>6. News and External Validation</w:t>
      </w:r>
    </w:p>
    <w:p w:rsidR="2F2E8C44" w:rsidP="2F2E8C44" w:rsidRDefault="2F2E8C44" w14:paraId="6B960158" w14:textId="47579F30"/>
    <w:p w:rsidR="68EFDFB9" w:rsidP="2F2E8C44" w:rsidRDefault="68EFDFB9" w14:paraId="294C6057" w14:textId="43D7A7F2">
      <w:r w:rsidRPr="2F2E8C44">
        <w:t>Finally, due diligence should include external validation of management’s information.</w:t>
      </w:r>
    </w:p>
    <w:p w:rsidR="68EFDFB9" w:rsidP="2F2E8C44" w:rsidRDefault="68EFDFB9" w14:paraId="21056084" w14:textId="582F8464">
      <w:r w:rsidRPr="2F2E8C44">
        <w:t>This should include reviewing:</w:t>
      </w:r>
    </w:p>
    <w:p w:rsidR="68EFDFB9" w:rsidP="2F2E8C44" w:rsidRDefault="68EFDFB9" w14:paraId="1F01354A" w14:textId="00AA187B">
      <w:pPr>
        <w:pStyle w:val="ListParagraph"/>
        <w:numPr>
          <w:ilvl w:val="0"/>
          <w:numId w:val="15"/>
        </w:numPr>
      </w:pPr>
      <w:r w:rsidRPr="2F2E8C44">
        <w:t>Leadership changes in particular, succession planning and risks in leadership change;</w:t>
      </w:r>
    </w:p>
    <w:p w:rsidR="68EFDFB9" w:rsidP="2F2E8C44" w:rsidRDefault="68EFDFB9" w14:paraId="383CA46E" w14:textId="53CE2205">
      <w:pPr>
        <w:pStyle w:val="ListParagraph"/>
        <w:numPr>
          <w:ilvl w:val="0"/>
          <w:numId w:val="15"/>
        </w:numPr>
      </w:pPr>
      <w:r w:rsidRPr="2F2E8C44">
        <w:t>Analyst commentary and market sentiment;</w:t>
      </w:r>
    </w:p>
    <w:p w:rsidR="68EFDFB9" w:rsidP="2F2E8C44" w:rsidRDefault="68EFDFB9" w14:paraId="4A2DFBF6" w14:textId="4CABFCFB">
      <w:pPr>
        <w:pStyle w:val="ListParagraph"/>
        <w:numPr>
          <w:ilvl w:val="0"/>
          <w:numId w:val="15"/>
        </w:numPr>
      </w:pPr>
      <w:r w:rsidRPr="2F2E8C44">
        <w:t>Significant insider trading activity.</w:t>
      </w:r>
    </w:p>
    <w:p w:rsidR="68EFDFB9" w:rsidP="2F2E8C44" w:rsidRDefault="68EFDFB9" w14:paraId="2818A941" w14:textId="6F475E7F">
      <w:pPr>
        <w:pStyle w:val="ListParagraph"/>
        <w:numPr>
          <w:ilvl w:val="0"/>
          <w:numId w:val="15"/>
        </w:numPr>
      </w:pPr>
      <w:r w:rsidRPr="2F2E8C44">
        <w:t>Regulatory investigations;</w:t>
      </w:r>
    </w:p>
    <w:p w:rsidR="68EFDFB9" w:rsidP="2F2E8C44" w:rsidRDefault="68EFDFB9" w14:paraId="249228AD" w14:textId="65CD584D">
      <w:pPr>
        <w:pStyle w:val="ListParagraph"/>
        <w:numPr>
          <w:ilvl w:val="0"/>
          <w:numId w:val="15"/>
        </w:numPr>
      </w:pPr>
      <w:r w:rsidRPr="2F2E8C44">
        <w:t>Media reporting relating to taxation or governance.</w:t>
      </w:r>
    </w:p>
    <w:p w:rsidR="2F2E8C44" w:rsidP="2F2E8C44" w:rsidRDefault="2F2E8C44" w14:paraId="7877E2ED" w14:textId="120F5317"/>
    <w:p w:rsidR="68EFDFB9" w:rsidP="2F2E8C44" w:rsidRDefault="68EFDFB9" w14:paraId="3D2EC625" w14:textId="748A7029">
      <w:r w:rsidR="68EFDFB9">
        <w:rPr/>
        <w:t xml:space="preserve">The ATO dispute requires additional attention, as it introduces uncertainty into valuation assumptions and may indicate weaknesses in governance or documentation. Even if resolved in Ingham’s </w:t>
      </w:r>
      <w:r w:rsidR="68EFDFB9">
        <w:rPr/>
        <w:t>favour</w:t>
      </w:r>
      <w:r w:rsidR="68EFDFB9">
        <w:rPr/>
        <w:t xml:space="preserve">, it remains a transaction risk. </w:t>
      </w:r>
    </w:p>
    <w:p w:rsidR="11AD95B8" w:rsidP="11AD95B8" w:rsidRDefault="11AD95B8" w14:paraId="4D9D77FA" w14:textId="66F2F332">
      <w:pPr>
        <w:pStyle w:val="Normal"/>
      </w:pPr>
    </w:p>
    <w:p w:rsidR="5C181BC1" w:rsidP="11AD95B8" w:rsidRDefault="5C181BC1" w14:paraId="2C7D83F0" w14:textId="2526F437">
      <w:pPr>
        <w:jc w:val="left"/>
      </w:pPr>
      <w:r w:rsidRPr="11AD95B8" w:rsidR="5C181BC1">
        <w:rPr>
          <w:rFonts w:ascii="Calibri Light" w:hAnsi="Calibri Light" w:eastAsia="Calibri Light" w:cs="Calibri Light"/>
          <w:noProof w:val="0"/>
          <w:sz w:val="22"/>
          <w:szCs w:val="22"/>
          <w:lang w:val="en-US"/>
        </w:rPr>
        <w:t>Before commencing implementation, a cultural assessment should be undertaken to determine whether there is alignment between the two organisations in leadership style, values, decision-making processes, and employee expectations. Cultural misalignment is often underestimated but can become a significant barrier to integration success if not identified early.</w:t>
      </w:r>
    </w:p>
    <w:p w:rsidR="11AD95B8" w:rsidP="11AD95B8" w:rsidRDefault="11AD95B8" w14:paraId="7464B103" w14:textId="560385CE">
      <w:pPr>
        <w:jc w:val="left"/>
      </w:pPr>
    </w:p>
    <w:p w:rsidR="5C181BC1" w:rsidP="11AD95B8" w:rsidRDefault="5C181BC1" w14:paraId="2856AAFD" w14:textId="4F66D0C9">
      <w:pPr>
        <w:jc w:val="left"/>
      </w:pPr>
      <w:r w:rsidRPr="11AD95B8" w:rsidR="5C181BC1">
        <w:rPr>
          <w:rFonts w:ascii="Calibri Light" w:hAnsi="Calibri Light" w:eastAsia="Calibri Light" w:cs="Calibri Light"/>
          <w:noProof w:val="0"/>
          <w:sz w:val="22"/>
          <w:szCs w:val="22"/>
          <w:lang w:val="en-US"/>
        </w:rPr>
        <w:t>Potential issues may include resistance to change, differences in operating practises, uncertainty around reporting structures and reduced employee engagement during the transition period. To support the integration process, an Integration Manager should be appointed to coordinate activities across business functions, monitor progress, and escalate issues as required.</w:t>
      </w:r>
    </w:p>
    <w:p w:rsidR="11AD95B8" w:rsidP="11AD95B8" w:rsidRDefault="11AD95B8" w14:paraId="4D8B94B5" w14:textId="1236C5E8">
      <w:pPr>
        <w:jc w:val="left"/>
      </w:pPr>
    </w:p>
    <w:p w:rsidR="5C181BC1" w:rsidP="11AD95B8" w:rsidRDefault="5C181BC1" w14:paraId="43063984" w14:textId="140A1CBD">
      <w:pPr>
        <w:jc w:val="left"/>
      </w:pPr>
      <w:r w:rsidRPr="11AD95B8" w:rsidR="5C181BC1">
        <w:rPr>
          <w:rFonts w:ascii="Calibri Light" w:hAnsi="Calibri Light" w:eastAsia="Calibri Light" w:cs="Calibri Light"/>
          <w:noProof w:val="0"/>
          <w:sz w:val="22"/>
          <w:szCs w:val="22"/>
          <w:lang w:val="en-US"/>
        </w:rPr>
        <w:t xml:space="preserve">Alongside this, a communication strategy should also be developed to provide regular and consistent updates to employees and key stakeholders. Effective communication can reduce uncertainty, improve </w:t>
      </w:r>
      <w:r w:rsidRPr="11AD95B8" w:rsidR="5C181BC1">
        <w:rPr>
          <w:rFonts w:ascii="Calibri Light" w:hAnsi="Calibri Light" w:eastAsia="Calibri Light" w:cs="Calibri Light"/>
          <w:noProof w:val="0"/>
          <w:sz w:val="22"/>
          <w:szCs w:val="22"/>
          <w:lang w:val="en-US"/>
        </w:rPr>
        <w:t>trust</w:t>
      </w:r>
      <w:r w:rsidRPr="11AD95B8" w:rsidR="5C181BC1">
        <w:rPr>
          <w:rFonts w:ascii="Calibri Light" w:hAnsi="Calibri Light" w:eastAsia="Calibri Light" w:cs="Calibri Light"/>
          <w:noProof w:val="0"/>
          <w:sz w:val="22"/>
          <w:szCs w:val="22"/>
          <w:lang w:val="en-US"/>
        </w:rPr>
        <w:t xml:space="preserve"> and support smoother implementation outcomes over the longer term.</w:t>
      </w:r>
    </w:p>
    <w:p w:rsidR="2F2E8C44" w:rsidP="2F2E8C44" w:rsidRDefault="2F2E8C44" w14:paraId="15238A9F" w14:textId="18DAD948"/>
    <w:p w:rsidR="68EFDFB9" w:rsidP="2F2E8C44" w:rsidRDefault="68EFDFB9" w14:paraId="3EB3A7C0" w14:textId="7CF80BC0">
      <w:r w:rsidR="68EFDFB9">
        <w:rPr/>
        <w:t xml:space="preserve">Overall, due diligence should assess not only Ingham’s current profitability, but also the sustainability of earnings and the impact of hidden liabilities on business </w:t>
      </w:r>
      <w:r w:rsidR="68EFDFB9">
        <w:rPr/>
        <w:t>value.</w:t>
      </w:r>
      <w:r w:rsidR="68EFDFB9">
        <w:rPr/>
        <w:t xml:space="preserve"> </w:t>
      </w:r>
      <w:r w:rsidR="0085BEDF">
        <w:rPr/>
        <w:t xml:space="preserve">Cultural alignment is also important to long term success. </w:t>
      </w:r>
      <w:r w:rsidR="68EFDFB9">
        <w:rPr/>
        <w:t>The most significant areas requiring deeper investigation appear to be earnings quality, future capital requirements and the unresolved tax dispute with the ATO.</w:t>
      </w:r>
    </w:p>
    <w:p w:rsidR="2F2E8C44" w:rsidP="2F2E8C44" w:rsidRDefault="2F2E8C44" w14:paraId="4B7B1FA2" w14:textId="77B61063"/>
    <w:p w:rsidR="2F2E8C44" w:rsidP="2F2E8C44" w:rsidRDefault="2F2E8C44" w14:paraId="614D9431" w14:textId="2761921F"/>
    <w:p w:rsidR="2F2E8C44" w:rsidP="2F2E8C44" w:rsidRDefault="2F2E8C44" w14:paraId="7D6229F6" w14:textId="3AA152B7"/>
    <w:p w:rsidRPr="00EF1003" w:rsidR="00EF1003" w:rsidP="2F2E8C44" w:rsidRDefault="605D9599" w14:paraId="07215251" w14:textId="3D47E83E">
      <w:pPr>
        <w:pStyle w:val="Heading3"/>
        <w:rPr>
          <w:highlight w:val="yellow"/>
        </w:rPr>
      </w:pPr>
      <w:r w:rsidRPr="2F2E8C44">
        <w:rPr>
          <w:highlight w:val="yellow"/>
        </w:rPr>
        <w:t>6. Offer price recommendation</w:t>
      </w:r>
      <w:r w:rsidRPr="2F2E8C44" w:rsidR="4486FC16">
        <w:rPr>
          <w:highlight w:val="yellow"/>
        </w:rPr>
        <w:t xml:space="preserve"> – </w:t>
      </w:r>
      <w:commentRangeStart w:id="6"/>
      <w:r w:rsidRPr="2F2E8C44" w:rsidR="26CC1867">
        <w:rPr>
          <w:highlight w:val="yellow"/>
        </w:rPr>
        <w:t>TBD</w:t>
      </w:r>
      <w:commentRangeEnd w:id="6"/>
      <w:r w:rsidRPr="00EF1003" w:rsidR="00EF1003">
        <w:rPr>
          <w:rStyle w:val="CommentReference"/>
          <w:sz w:val="28"/>
          <w:szCs w:val="28"/>
          <w:highlight w:val="yellow"/>
        </w:rPr>
        <w:commentReference w:id="6"/>
      </w:r>
    </w:p>
    <w:p w:rsidR="2F2E8C44" w:rsidP="2F2E8C44" w:rsidRDefault="2F2E8C44" w14:paraId="484E1FCD" w14:textId="45D917E1">
      <w:pPr>
        <w:rPr>
          <w:highlight w:val="yellow"/>
        </w:rPr>
      </w:pPr>
    </w:p>
    <w:p w:rsidRPr="00EF1003" w:rsidR="00EF1003" w:rsidP="00EF1003" w:rsidRDefault="605D9599" w14:paraId="01BE25D7" w14:textId="781FCE11">
      <w:pPr>
        <w:pStyle w:val="Heading3"/>
      </w:pPr>
      <w:commentRangeStart w:id="7"/>
      <w:commentRangeStart w:id="8"/>
      <w:r>
        <w:t>7. Post-merger integration (PMI) plan</w:t>
      </w:r>
      <w:r w:rsidR="11859E86">
        <w:t xml:space="preserve"> - Jing</w:t>
      </w:r>
      <w:commentRangeEnd w:id="7"/>
      <w:r w:rsidRPr="00EF1003" w:rsidR="00EF1003">
        <w:rPr>
          <w:rStyle w:val="CommentReference"/>
          <w:sz w:val="28"/>
          <w:szCs w:val="28"/>
        </w:rPr>
        <w:commentReference w:id="7"/>
      </w:r>
      <w:commentRangeEnd w:id="8"/>
      <w:r>
        <w:rPr>
          <w:rStyle w:val="CommentReference"/>
        </w:rPr>
        <w:commentReference w:id="8"/>
      </w:r>
    </w:p>
    <w:p w:rsidRPr="00EF1003" w:rsidR="00EF1003" w:rsidP="2F2E8C44" w:rsidRDefault="6BB92C00" w14:paraId="7D7F5813" w14:textId="4C7325C0">
      <w:pPr>
        <w:pStyle w:val="Text"/>
        <w:spacing w:after="160"/>
        <w:rPr>
          <w:b/>
          <w:bCs/>
        </w:rPr>
      </w:pPr>
      <w:r w:rsidRPr="2F2E8C44">
        <w:rPr>
          <w:b/>
          <w:bCs/>
        </w:rPr>
        <w:t>Integration Governance</w:t>
      </w:r>
    </w:p>
    <w:p w:rsidRPr="00EF1003" w:rsidR="00EF1003" w:rsidP="2F2E8C44" w:rsidRDefault="6BB92C00" w14:paraId="5E95AD55" w14:textId="50C687D4">
      <w:pPr>
        <w:pStyle w:val="Text"/>
        <w:spacing w:after="160"/>
      </w:pPr>
      <w:r w:rsidRPr="2F2E8C44">
        <w:t xml:space="preserve">To </w:t>
      </w:r>
      <w:proofErr w:type="spellStart"/>
      <w:r w:rsidRPr="2F2E8C44">
        <w:t>maximise</w:t>
      </w:r>
      <w:proofErr w:type="spellEnd"/>
      <w:r w:rsidRPr="2F2E8C44">
        <w:t xml:space="preserve"> integration success, Coles should establish a dedicated Integration Management Office (IMO) led by the Chief Operating Officer (COO) as the Integration Manager. The COO is best positioned to lead the integration because the acquisition's value is expected to come primarily from operational, procurement, logistics, and supply chain synergies. The lecture notes also identify senior executives such as the COO or CFO as suitable PMI leaders. </w:t>
      </w:r>
    </w:p>
    <w:p w:rsidRPr="00EF1003" w:rsidR="00EF1003" w:rsidP="2F2E8C44" w:rsidRDefault="6BB92C00" w14:paraId="40EECDC6" w14:textId="1A6B7C61">
      <w:pPr>
        <w:spacing w:after="160" w:line="259" w:lineRule="auto"/>
      </w:pPr>
      <w:r>
        <w:t xml:space="preserve">The COO should be supported by an Integration Steering Committee comprising the CEO, CFO, Chief Supply Chain Officer, Chief People Officer, Chief Information Officer, and key Ingham's executives. The committee would provide strategic oversight and resolve major integration issues, while the IMO coordinates integration activities across operations, procurement, supply chain, IT, finance, HR, and commercial </w:t>
      </w:r>
      <w:proofErr w:type="spellStart"/>
      <w:r>
        <w:t>functions.The</w:t>
      </w:r>
      <w:proofErr w:type="spellEnd"/>
      <w:r>
        <w:t xml:space="preserve"> IMO should track synergy delivery, monitor integration risks, and report progress against key performance indicators. </w:t>
      </w:r>
    </w:p>
    <w:p w:rsidRPr="00EF1003" w:rsidR="00EF1003" w:rsidP="2F2E8C44" w:rsidRDefault="6BB92C00" w14:paraId="376BC6CC" w14:textId="4C385E99">
      <w:pPr>
        <w:spacing w:after="160" w:line="259" w:lineRule="auto"/>
      </w:pPr>
      <w:r>
        <w:t>Consistent with PMI best practice, governance structures and communication plans should be established during the due diligence phase to enable a faster and more effective integration.</w:t>
      </w:r>
    </w:p>
    <w:p w:rsidRPr="00EF1003" w:rsidR="00EF1003" w:rsidP="2F2E8C44" w:rsidRDefault="6BB92C00" w14:paraId="6047F5BF" w14:textId="51989FE3">
      <w:pPr>
        <w:pStyle w:val="Text"/>
        <w:spacing w:after="160" w:line="259" w:lineRule="auto"/>
        <w:rPr>
          <w:b/>
          <w:bCs/>
        </w:rPr>
      </w:pPr>
      <w:r w:rsidRPr="2F2E8C44">
        <w:rPr>
          <w:b/>
          <w:bCs/>
        </w:rPr>
        <w:t xml:space="preserve">Integration </w:t>
      </w:r>
      <w:r w:rsidRPr="2F2E8C44" w:rsidR="24C6157A">
        <w:rPr>
          <w:b/>
          <w:bCs/>
        </w:rPr>
        <w:t xml:space="preserve">Type and </w:t>
      </w:r>
      <w:r w:rsidRPr="2F2E8C44">
        <w:rPr>
          <w:b/>
          <w:bCs/>
        </w:rPr>
        <w:t>Objectives</w:t>
      </w:r>
    </w:p>
    <w:p w:rsidRPr="00EF1003" w:rsidR="00EF1003" w:rsidP="2F2E8C44" w:rsidRDefault="173D6253" w14:paraId="2F8C7C9D" w14:textId="195D676D">
      <w:pPr>
        <w:spacing w:after="160" w:line="259" w:lineRule="auto"/>
      </w:pPr>
      <w:r w:rsidRPr="2F2E8C44">
        <w:rPr>
          <w:color w:val="000000" w:themeColor="text1"/>
        </w:rPr>
        <w:t>The proposed integration type is functional integration, as the deal value is expected to come primarily from integrating selected functions and interfaces—particularly procurement, logistics planning, forecasting, finance, IT/data reporting, and compliance—rather than fully absorbing Ingham’s operations into Coles. This approach enables Coles to capture cost and supply-chain synergies while preserving Ingham’s core production expertise, operational continuity, and poultry-market capabilities.</w:t>
      </w:r>
    </w:p>
    <w:p w:rsidRPr="00EF1003" w:rsidR="00EF1003" w:rsidP="2F2E8C44" w:rsidRDefault="6BB92C00" w14:paraId="43456C26" w14:textId="7F693D7E">
      <w:pPr>
        <w:spacing w:after="160" w:line="259" w:lineRule="auto"/>
      </w:pPr>
      <w:r w:rsidRPr="2F2E8C44">
        <w:t xml:space="preserve">The primary objective of the integration is to </w:t>
      </w:r>
      <w:proofErr w:type="spellStart"/>
      <w:r w:rsidRPr="2F2E8C44">
        <w:t>realise</w:t>
      </w:r>
      <w:proofErr w:type="spellEnd"/>
      <w:r w:rsidRPr="2F2E8C44">
        <w:t xml:space="preserve"> the strategic and operational benefits that underpin the acquisition rationale while maintaining business continuity. Consistent with PMI best practice, the integration should focus initially on </w:t>
      </w:r>
      <w:proofErr w:type="spellStart"/>
      <w:r w:rsidRPr="2F2E8C44">
        <w:t>stabilising</w:t>
      </w:r>
      <w:proofErr w:type="spellEnd"/>
      <w:r w:rsidRPr="2F2E8C44">
        <w:t xml:space="preserve"> operations and capturing quick wins before moving towards </w:t>
      </w:r>
      <w:proofErr w:type="spellStart"/>
      <w:r w:rsidRPr="2F2E8C44">
        <w:t>optimisation</w:t>
      </w:r>
      <w:proofErr w:type="spellEnd"/>
      <w:r w:rsidRPr="2F2E8C44">
        <w:t xml:space="preserve"> and long-term value creation. The objectives are therefore divided into Year 1 (</w:t>
      </w:r>
      <w:proofErr w:type="spellStart"/>
      <w:r w:rsidRPr="2F2E8C44">
        <w:t>stabilisation</w:t>
      </w:r>
      <w:proofErr w:type="spellEnd"/>
      <w:r w:rsidRPr="2F2E8C44">
        <w:t xml:space="preserve"> and synergy capture) and Year 2 (</w:t>
      </w:r>
      <w:proofErr w:type="spellStart"/>
      <w:r w:rsidRPr="2F2E8C44">
        <w:t>optimisation</w:t>
      </w:r>
      <w:proofErr w:type="spellEnd"/>
      <w:r w:rsidRPr="2F2E8C44">
        <w:t xml:space="preserve"> and growth) across four dimensions: financial, strategic, operational, and </w:t>
      </w:r>
      <w:proofErr w:type="spellStart"/>
      <w:r w:rsidRPr="2F2E8C44">
        <w:t>organisational</w:t>
      </w:r>
      <w:proofErr w:type="spellEnd"/>
      <w:r w:rsidRPr="2F2E8C44">
        <w:t>.</w:t>
      </w:r>
    </w:p>
    <w:p w:rsidRPr="00EF1003" w:rsidR="00EF1003" w:rsidP="2F2E8C44" w:rsidRDefault="6BB92C00" w14:paraId="7C64BB28" w14:textId="76B085A0">
      <w:pPr>
        <w:pStyle w:val="Text"/>
        <w:jc w:val="center"/>
        <w:rPr>
          <w:color w:val="0F4761"/>
          <w:sz w:val="20"/>
          <w:szCs w:val="20"/>
        </w:rPr>
      </w:pPr>
      <w:r w:rsidRPr="2F2E8C44">
        <w:t>Year 1 Objectives (</w:t>
      </w:r>
      <w:proofErr w:type="spellStart"/>
      <w:r w:rsidRPr="2F2E8C44">
        <w:t>Stabilise</w:t>
      </w:r>
      <w:proofErr w:type="spellEnd"/>
      <w:r w:rsidRPr="2F2E8C44">
        <w:t xml:space="preserve"> &amp; Capture Quick Wins)</w:t>
      </w:r>
    </w:p>
    <w:tbl>
      <w:tblPr>
        <w:tblStyle w:val="TableGrid"/>
        <w:tblW w:w="0" w:type="auto"/>
        <w:tblLook w:val="04A0" w:firstRow="1" w:lastRow="0" w:firstColumn="1" w:lastColumn="0" w:noHBand="0" w:noVBand="1"/>
      </w:tblPr>
      <w:tblGrid>
        <w:gridCol w:w="4515"/>
        <w:gridCol w:w="4515"/>
      </w:tblGrid>
      <w:tr w:rsidR="2F2E8C44" w:rsidTr="2F2E8C44" w14:paraId="651C6D6E" w14:textId="77777777">
        <w:trPr>
          <w:trHeight w:val="300"/>
        </w:trPr>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621F7F9C" w14:textId="39629967">
            <w:pPr>
              <w:rPr>
                <w:b/>
                <w:bCs/>
                <w:sz w:val="20"/>
                <w:szCs w:val="20"/>
              </w:rPr>
            </w:pPr>
            <w:r w:rsidRPr="2F2E8C44">
              <w:rPr>
                <w:b/>
                <w:bCs/>
                <w:sz w:val="20"/>
                <w:szCs w:val="20"/>
              </w:rPr>
              <w:t>Financial</w:t>
            </w:r>
          </w:p>
          <w:p w:rsidR="2F2E8C44" w:rsidP="2F2E8C44" w:rsidRDefault="2F2E8C44" w14:paraId="6B441553" w14:textId="6545F588">
            <w:pPr>
              <w:pStyle w:val="ListParagraph"/>
              <w:numPr>
                <w:ilvl w:val="0"/>
                <w:numId w:val="10"/>
              </w:numPr>
              <w:ind w:left="360"/>
              <w:rPr>
                <w:sz w:val="20"/>
                <w:szCs w:val="20"/>
              </w:rPr>
            </w:pPr>
            <w:r w:rsidRPr="2F2E8C44">
              <w:rPr>
                <w:sz w:val="20"/>
                <w:szCs w:val="20"/>
              </w:rPr>
              <w:t xml:space="preserve">Deliver </w:t>
            </w:r>
            <w:r w:rsidRPr="2F2E8C44">
              <w:rPr>
                <w:sz w:val="20"/>
                <w:szCs w:val="20"/>
                <w:highlight w:val="yellow"/>
              </w:rPr>
              <w:t>A$50m</w:t>
            </w:r>
            <w:r w:rsidRPr="2F2E8C44">
              <w:rPr>
                <w:sz w:val="20"/>
                <w:szCs w:val="20"/>
              </w:rPr>
              <w:t xml:space="preserve"> </w:t>
            </w:r>
            <w:proofErr w:type="spellStart"/>
            <w:r w:rsidRPr="2F2E8C44">
              <w:rPr>
                <w:sz w:val="20"/>
                <w:szCs w:val="20"/>
              </w:rPr>
              <w:t>annualised</w:t>
            </w:r>
            <w:proofErr w:type="spellEnd"/>
            <w:r w:rsidRPr="2F2E8C44">
              <w:rPr>
                <w:sz w:val="20"/>
                <w:szCs w:val="20"/>
              </w:rPr>
              <w:t xml:space="preserve"> cost synergies</w:t>
            </w:r>
          </w:p>
          <w:p w:rsidR="2F2E8C44" w:rsidP="2F2E8C44" w:rsidRDefault="2F2E8C44" w14:paraId="2DAA5F7F" w14:textId="16ADFBDD">
            <w:pPr>
              <w:pStyle w:val="ListParagraph"/>
              <w:numPr>
                <w:ilvl w:val="0"/>
                <w:numId w:val="10"/>
              </w:numPr>
              <w:ind w:left="360"/>
              <w:rPr>
                <w:sz w:val="20"/>
                <w:szCs w:val="20"/>
                <w:highlight w:val="yellow"/>
              </w:rPr>
            </w:pPr>
            <w:r w:rsidRPr="2F2E8C44">
              <w:rPr>
                <w:sz w:val="20"/>
                <w:szCs w:val="20"/>
              </w:rPr>
              <w:t xml:space="preserve">Reduce procurement costs by </w:t>
            </w:r>
            <w:r w:rsidRPr="2F2E8C44">
              <w:rPr>
                <w:sz w:val="20"/>
                <w:szCs w:val="20"/>
                <w:highlight w:val="yellow"/>
              </w:rPr>
              <w:t>3%</w:t>
            </w:r>
          </w:p>
        </w:tc>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4EA05CFD" w14:textId="23FF0874">
            <w:pPr>
              <w:rPr>
                <w:b/>
                <w:bCs/>
                <w:sz w:val="20"/>
                <w:szCs w:val="20"/>
              </w:rPr>
            </w:pPr>
            <w:r w:rsidRPr="2F2E8C44">
              <w:rPr>
                <w:b/>
                <w:bCs/>
                <w:sz w:val="20"/>
                <w:szCs w:val="20"/>
              </w:rPr>
              <w:t>Strategic</w:t>
            </w:r>
          </w:p>
          <w:p w:rsidR="2F2E8C44" w:rsidP="2F2E8C44" w:rsidRDefault="2F2E8C44" w14:paraId="232947E6" w14:textId="62202370">
            <w:pPr>
              <w:pStyle w:val="ListParagraph"/>
              <w:numPr>
                <w:ilvl w:val="0"/>
                <w:numId w:val="10"/>
              </w:numPr>
              <w:ind w:left="360"/>
              <w:rPr>
                <w:sz w:val="20"/>
                <w:szCs w:val="20"/>
              </w:rPr>
            </w:pPr>
            <w:r w:rsidRPr="2F2E8C44">
              <w:rPr>
                <w:sz w:val="20"/>
                <w:szCs w:val="20"/>
              </w:rPr>
              <w:t>Secure long-term poultry supply for Coles private-label products</w:t>
            </w:r>
          </w:p>
          <w:p w:rsidR="2F2E8C44" w:rsidP="2F2E8C44" w:rsidRDefault="2F2E8C44" w14:paraId="472620B8" w14:textId="064A1121">
            <w:pPr>
              <w:pStyle w:val="ListParagraph"/>
              <w:numPr>
                <w:ilvl w:val="0"/>
                <w:numId w:val="10"/>
              </w:numPr>
              <w:ind w:left="360"/>
              <w:rPr>
                <w:sz w:val="20"/>
                <w:szCs w:val="20"/>
              </w:rPr>
            </w:pPr>
            <w:r w:rsidRPr="2F2E8C44">
              <w:rPr>
                <w:sz w:val="20"/>
                <w:szCs w:val="20"/>
              </w:rPr>
              <w:t xml:space="preserve">Launch </w:t>
            </w:r>
            <w:r w:rsidRPr="2F2E8C44">
              <w:rPr>
                <w:sz w:val="20"/>
                <w:szCs w:val="20"/>
                <w:highlight w:val="yellow"/>
              </w:rPr>
              <w:t>3</w:t>
            </w:r>
            <w:r w:rsidRPr="2F2E8C44">
              <w:rPr>
                <w:sz w:val="20"/>
                <w:szCs w:val="20"/>
              </w:rPr>
              <w:t xml:space="preserve"> new exclusive poultry product lines</w:t>
            </w:r>
          </w:p>
        </w:tc>
      </w:tr>
      <w:tr w:rsidR="2F2E8C44" w:rsidTr="2F2E8C44" w14:paraId="3FAE595A" w14:textId="77777777">
        <w:trPr>
          <w:trHeight w:val="300"/>
        </w:trPr>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3AFF780F" w14:textId="2651B6A6">
            <w:pPr>
              <w:rPr>
                <w:b/>
                <w:bCs/>
                <w:sz w:val="20"/>
                <w:szCs w:val="20"/>
              </w:rPr>
            </w:pPr>
            <w:r w:rsidRPr="2F2E8C44">
              <w:rPr>
                <w:b/>
                <w:bCs/>
                <w:sz w:val="20"/>
                <w:szCs w:val="20"/>
              </w:rPr>
              <w:t>Operational</w:t>
            </w:r>
          </w:p>
          <w:p w:rsidR="2F2E8C44" w:rsidP="2F2E8C44" w:rsidRDefault="2F2E8C44" w14:paraId="5BC3F311" w14:textId="1EE113A2">
            <w:pPr>
              <w:pStyle w:val="ListParagraph"/>
              <w:numPr>
                <w:ilvl w:val="0"/>
                <w:numId w:val="10"/>
              </w:numPr>
              <w:ind w:left="360"/>
              <w:rPr>
                <w:sz w:val="20"/>
                <w:szCs w:val="20"/>
              </w:rPr>
            </w:pPr>
            <w:r w:rsidRPr="2F2E8C44">
              <w:rPr>
                <w:sz w:val="20"/>
                <w:szCs w:val="20"/>
              </w:rPr>
              <w:t>Integrate procurement and logistics planning</w:t>
            </w:r>
          </w:p>
          <w:p w:rsidR="2F2E8C44" w:rsidP="2F2E8C44" w:rsidRDefault="2F2E8C44" w14:paraId="12C2FF38" w14:textId="22E541B8">
            <w:pPr>
              <w:pStyle w:val="ListParagraph"/>
              <w:numPr>
                <w:ilvl w:val="0"/>
                <w:numId w:val="10"/>
              </w:numPr>
              <w:ind w:left="360"/>
              <w:rPr>
                <w:sz w:val="20"/>
                <w:szCs w:val="20"/>
              </w:rPr>
            </w:pPr>
            <w:r w:rsidRPr="2F2E8C44">
              <w:rPr>
                <w:sz w:val="20"/>
                <w:szCs w:val="20"/>
              </w:rPr>
              <w:t xml:space="preserve">Achieve </w:t>
            </w:r>
            <w:r w:rsidRPr="2F2E8C44">
              <w:rPr>
                <w:sz w:val="20"/>
                <w:szCs w:val="20"/>
                <w:highlight w:val="yellow"/>
              </w:rPr>
              <w:t>95%</w:t>
            </w:r>
            <w:r w:rsidRPr="2F2E8C44">
              <w:rPr>
                <w:sz w:val="20"/>
                <w:szCs w:val="20"/>
              </w:rPr>
              <w:t xml:space="preserve"> service levels across poultry supply chain</w:t>
            </w:r>
          </w:p>
        </w:tc>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48A9F869" w14:textId="1CBE6F6D">
            <w:pPr>
              <w:rPr>
                <w:b/>
                <w:bCs/>
                <w:sz w:val="20"/>
                <w:szCs w:val="20"/>
              </w:rPr>
            </w:pPr>
            <w:proofErr w:type="spellStart"/>
            <w:r w:rsidRPr="2F2E8C44">
              <w:rPr>
                <w:b/>
                <w:bCs/>
                <w:sz w:val="20"/>
                <w:szCs w:val="20"/>
              </w:rPr>
              <w:t>Organisational</w:t>
            </w:r>
            <w:proofErr w:type="spellEnd"/>
          </w:p>
          <w:p w:rsidR="2F2E8C44" w:rsidP="2F2E8C44" w:rsidRDefault="2F2E8C44" w14:paraId="2F50D044" w14:textId="2F811D24">
            <w:pPr>
              <w:pStyle w:val="ListParagraph"/>
              <w:numPr>
                <w:ilvl w:val="0"/>
                <w:numId w:val="10"/>
              </w:numPr>
              <w:ind w:left="360"/>
              <w:rPr>
                <w:sz w:val="20"/>
                <w:szCs w:val="20"/>
              </w:rPr>
            </w:pPr>
            <w:r w:rsidRPr="2F2E8C44">
              <w:rPr>
                <w:sz w:val="20"/>
                <w:szCs w:val="20"/>
              </w:rPr>
              <w:t xml:space="preserve">Retain </w:t>
            </w:r>
            <w:r w:rsidRPr="2F2E8C44">
              <w:rPr>
                <w:sz w:val="20"/>
                <w:szCs w:val="20"/>
                <w:highlight w:val="yellow"/>
              </w:rPr>
              <w:t>&gt;90%</w:t>
            </w:r>
            <w:r w:rsidRPr="2F2E8C44">
              <w:rPr>
                <w:sz w:val="20"/>
                <w:szCs w:val="20"/>
              </w:rPr>
              <w:t xml:space="preserve"> of critical Ingham's management talent</w:t>
            </w:r>
          </w:p>
          <w:p w:rsidR="2F2E8C44" w:rsidP="2F2E8C44" w:rsidRDefault="2F2E8C44" w14:paraId="333E0F63" w14:textId="0396377F">
            <w:pPr>
              <w:pStyle w:val="ListParagraph"/>
              <w:numPr>
                <w:ilvl w:val="0"/>
                <w:numId w:val="10"/>
              </w:numPr>
              <w:ind w:left="360"/>
              <w:rPr>
                <w:sz w:val="20"/>
                <w:szCs w:val="20"/>
              </w:rPr>
            </w:pPr>
            <w:r w:rsidRPr="2F2E8C44">
              <w:rPr>
                <w:sz w:val="20"/>
                <w:szCs w:val="20"/>
              </w:rPr>
              <w:t>Complete leadership structure integration</w:t>
            </w:r>
          </w:p>
        </w:tc>
      </w:tr>
    </w:tbl>
    <w:p w:rsidRPr="00EF1003" w:rsidR="00EF1003" w:rsidP="2F2E8C44" w:rsidRDefault="6BB92C00" w14:paraId="346155C1" w14:textId="3122AB07">
      <w:pPr>
        <w:pStyle w:val="Text"/>
        <w:spacing w:before="160" w:line="276" w:lineRule="auto"/>
        <w:jc w:val="center"/>
        <w:rPr>
          <w:rFonts w:ascii="Aptos" w:hAnsi="Aptos" w:eastAsia="Aptos" w:cs="Aptos"/>
          <w:sz w:val="24"/>
          <w:szCs w:val="24"/>
        </w:rPr>
      </w:pPr>
      <w:r w:rsidRPr="2F2E8C44">
        <w:t>Year 2 Objectives (</w:t>
      </w:r>
      <w:proofErr w:type="spellStart"/>
      <w:r w:rsidRPr="2F2E8C44">
        <w:t>Optimise</w:t>
      </w:r>
      <w:proofErr w:type="spellEnd"/>
      <w:r w:rsidRPr="2F2E8C44">
        <w:t xml:space="preserve"> &amp; Grow)</w:t>
      </w:r>
    </w:p>
    <w:tbl>
      <w:tblPr>
        <w:tblStyle w:val="TableGrid"/>
        <w:tblW w:w="0" w:type="auto"/>
        <w:tblLook w:val="04A0" w:firstRow="1" w:lastRow="0" w:firstColumn="1" w:lastColumn="0" w:noHBand="0" w:noVBand="1"/>
      </w:tblPr>
      <w:tblGrid>
        <w:gridCol w:w="4515"/>
        <w:gridCol w:w="4515"/>
      </w:tblGrid>
      <w:tr w:rsidR="2F2E8C44" w:rsidTr="2309005A" w14:paraId="7CAA1683" w14:textId="77777777">
        <w:trPr>
          <w:trHeight w:val="300"/>
        </w:trPr>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04A29100" w14:textId="222A88AB">
            <w:pPr>
              <w:rPr>
                <w:b/>
                <w:bCs/>
                <w:sz w:val="20"/>
                <w:szCs w:val="20"/>
              </w:rPr>
            </w:pPr>
            <w:r w:rsidRPr="2F2E8C44">
              <w:rPr>
                <w:b/>
                <w:bCs/>
                <w:sz w:val="20"/>
                <w:szCs w:val="20"/>
              </w:rPr>
              <w:t>Financial</w:t>
            </w:r>
          </w:p>
          <w:p w:rsidR="2F2E8C44" w:rsidP="2F2E8C44" w:rsidRDefault="2F2E8C44" w14:paraId="2177B1FD" w14:textId="04AC4071">
            <w:pPr>
              <w:pStyle w:val="ListParagraph"/>
              <w:numPr>
                <w:ilvl w:val="0"/>
                <w:numId w:val="10"/>
              </w:numPr>
              <w:ind w:left="360"/>
              <w:rPr>
                <w:sz w:val="20"/>
                <w:szCs w:val="20"/>
                <w:highlight w:val="yellow"/>
              </w:rPr>
            </w:pPr>
            <w:r w:rsidRPr="2F2E8C44">
              <w:rPr>
                <w:sz w:val="20"/>
                <w:szCs w:val="20"/>
              </w:rPr>
              <w:t xml:space="preserve">Deliver </w:t>
            </w:r>
            <w:r w:rsidRPr="2F2E8C44">
              <w:rPr>
                <w:sz w:val="20"/>
                <w:szCs w:val="20"/>
                <w:highlight w:val="yellow"/>
              </w:rPr>
              <w:t>A$100m</w:t>
            </w:r>
            <w:r w:rsidRPr="2F2E8C44">
              <w:rPr>
                <w:sz w:val="20"/>
                <w:szCs w:val="20"/>
              </w:rPr>
              <w:t xml:space="preserve"> </w:t>
            </w:r>
            <w:proofErr w:type="spellStart"/>
            <w:r w:rsidRPr="2F2E8C44">
              <w:rPr>
                <w:sz w:val="20"/>
                <w:szCs w:val="20"/>
              </w:rPr>
              <w:t>annualised</w:t>
            </w:r>
            <w:proofErr w:type="spellEnd"/>
            <w:r w:rsidRPr="2F2E8C44">
              <w:rPr>
                <w:sz w:val="20"/>
                <w:szCs w:val="20"/>
              </w:rPr>
              <w:t xml:space="preserve"> synergies Reduce procurement costs by </w:t>
            </w:r>
            <w:r w:rsidRPr="2F2E8C44">
              <w:rPr>
                <w:sz w:val="20"/>
                <w:szCs w:val="20"/>
                <w:highlight w:val="yellow"/>
              </w:rPr>
              <w:t>3%</w:t>
            </w:r>
          </w:p>
          <w:p w:rsidR="2F2E8C44" w:rsidP="2F2E8C44" w:rsidRDefault="2F2E8C44" w14:paraId="1C75116B" w14:textId="72E729A2">
            <w:pPr>
              <w:pStyle w:val="ListParagraph"/>
              <w:numPr>
                <w:ilvl w:val="0"/>
                <w:numId w:val="10"/>
              </w:numPr>
              <w:ind w:left="360"/>
              <w:rPr>
                <w:sz w:val="20"/>
                <w:szCs w:val="20"/>
              </w:rPr>
            </w:pPr>
            <w:r w:rsidRPr="2F2E8C44">
              <w:rPr>
                <w:sz w:val="20"/>
                <w:szCs w:val="20"/>
              </w:rPr>
              <w:t>Improve EBITDA margin by 2 percentage points</w:t>
            </w:r>
          </w:p>
        </w:tc>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6851033A" w14:textId="037D2EC5">
            <w:pPr>
              <w:rPr>
                <w:b/>
                <w:bCs/>
                <w:sz w:val="20"/>
                <w:szCs w:val="20"/>
              </w:rPr>
            </w:pPr>
            <w:r w:rsidRPr="2F2E8C44">
              <w:rPr>
                <w:b/>
                <w:bCs/>
                <w:sz w:val="20"/>
                <w:szCs w:val="20"/>
              </w:rPr>
              <w:t>Strategic</w:t>
            </w:r>
          </w:p>
          <w:p w:rsidR="2F2E8C44" w:rsidP="2F2E8C44" w:rsidRDefault="2F2E8C44" w14:paraId="21888A7B" w14:textId="6E4E153F">
            <w:pPr>
              <w:pStyle w:val="ListParagraph"/>
              <w:numPr>
                <w:ilvl w:val="0"/>
                <w:numId w:val="10"/>
              </w:numPr>
              <w:ind w:left="360"/>
              <w:rPr>
                <w:sz w:val="20"/>
                <w:szCs w:val="20"/>
                <w:highlight w:val="yellow"/>
              </w:rPr>
            </w:pPr>
            <w:r w:rsidRPr="2F2E8C44">
              <w:rPr>
                <w:sz w:val="20"/>
                <w:szCs w:val="20"/>
              </w:rPr>
              <w:t xml:space="preserve">Increase private-label poultry share by </w:t>
            </w:r>
            <w:r w:rsidRPr="2F2E8C44">
              <w:rPr>
                <w:sz w:val="20"/>
                <w:szCs w:val="20"/>
                <w:highlight w:val="yellow"/>
              </w:rPr>
              <w:t>20%</w:t>
            </w:r>
          </w:p>
          <w:p w:rsidR="2F2E8C44" w:rsidP="2F2E8C44" w:rsidRDefault="2F2E8C44" w14:paraId="6D3A52F5" w14:textId="4D7A1C95">
            <w:pPr>
              <w:pStyle w:val="ListParagraph"/>
              <w:numPr>
                <w:ilvl w:val="0"/>
                <w:numId w:val="10"/>
              </w:numPr>
              <w:ind w:left="360"/>
              <w:rPr>
                <w:sz w:val="20"/>
                <w:szCs w:val="20"/>
              </w:rPr>
            </w:pPr>
            <w:r w:rsidRPr="2F2E8C44">
              <w:rPr>
                <w:sz w:val="20"/>
                <w:szCs w:val="20"/>
              </w:rPr>
              <w:t>Expand premium and value-added poultry offerings</w:t>
            </w:r>
          </w:p>
        </w:tc>
      </w:tr>
      <w:tr w:rsidR="2F2E8C44" w:rsidTr="2309005A" w14:paraId="1DB9E2E8" w14:textId="77777777">
        <w:trPr>
          <w:trHeight w:val="300"/>
        </w:trPr>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56CBB2F0" w14:textId="2281C160">
            <w:pPr>
              <w:rPr>
                <w:b/>
                <w:bCs/>
                <w:sz w:val="20"/>
                <w:szCs w:val="20"/>
              </w:rPr>
            </w:pPr>
            <w:r w:rsidRPr="2F2E8C44">
              <w:rPr>
                <w:b/>
                <w:bCs/>
                <w:sz w:val="20"/>
                <w:szCs w:val="20"/>
              </w:rPr>
              <w:t>Operational</w:t>
            </w:r>
          </w:p>
          <w:p w:rsidR="1E02802C" w:rsidP="2F2E8C44" w:rsidRDefault="1DB2F2F2" w14:paraId="0018201C" w14:textId="7F726ED0">
            <w:pPr>
              <w:pStyle w:val="ListParagraph"/>
              <w:numPr>
                <w:ilvl w:val="0"/>
                <w:numId w:val="10"/>
              </w:numPr>
              <w:ind w:left="360"/>
              <w:rPr>
                <w:sz w:val="20"/>
                <w:szCs w:val="20"/>
              </w:rPr>
            </w:pPr>
            <w:r w:rsidRPr="2309005A">
              <w:rPr>
                <w:sz w:val="20"/>
                <w:szCs w:val="20"/>
              </w:rPr>
              <w:t>integrate forecasting</w:t>
            </w:r>
            <w:r w:rsidRPr="2309005A" w:rsidR="36FC5FBA">
              <w:rPr>
                <w:sz w:val="20"/>
                <w:szCs w:val="20"/>
              </w:rPr>
              <w:t xml:space="preserve"> and </w:t>
            </w:r>
            <w:r w:rsidRPr="2309005A">
              <w:rPr>
                <w:sz w:val="20"/>
                <w:szCs w:val="20"/>
              </w:rPr>
              <w:t>inventory visibility, and performance reporting systems at the functional interface level</w:t>
            </w:r>
            <w:r w:rsidRPr="2309005A" w:rsidR="2F2E8C44">
              <w:rPr>
                <w:sz w:val="20"/>
                <w:szCs w:val="20"/>
              </w:rPr>
              <w:t xml:space="preserve"> </w:t>
            </w:r>
          </w:p>
          <w:p w:rsidR="2F2E8C44" w:rsidP="2F2E8C44" w:rsidRDefault="2F2E8C44" w14:paraId="14BADC51" w14:textId="5320EA23">
            <w:pPr>
              <w:pStyle w:val="ListParagraph"/>
              <w:numPr>
                <w:ilvl w:val="0"/>
                <w:numId w:val="10"/>
              </w:numPr>
              <w:ind w:left="360"/>
              <w:rPr>
                <w:sz w:val="20"/>
                <w:szCs w:val="20"/>
                <w:highlight w:val="yellow"/>
              </w:rPr>
            </w:pPr>
            <w:r w:rsidRPr="2F2E8C44">
              <w:rPr>
                <w:sz w:val="20"/>
                <w:szCs w:val="20"/>
              </w:rPr>
              <w:t xml:space="preserve">Reduce logistics costs by </w:t>
            </w:r>
            <w:r w:rsidRPr="2F2E8C44">
              <w:rPr>
                <w:sz w:val="20"/>
                <w:szCs w:val="20"/>
                <w:highlight w:val="yellow"/>
              </w:rPr>
              <w:t>8%</w:t>
            </w:r>
          </w:p>
        </w:tc>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37A8F99E" w14:textId="68CEB077">
            <w:pPr>
              <w:rPr>
                <w:b/>
                <w:bCs/>
                <w:sz w:val="20"/>
                <w:szCs w:val="20"/>
              </w:rPr>
            </w:pPr>
            <w:proofErr w:type="spellStart"/>
            <w:r w:rsidRPr="2F2E8C44">
              <w:rPr>
                <w:b/>
                <w:bCs/>
                <w:sz w:val="20"/>
                <w:szCs w:val="20"/>
              </w:rPr>
              <w:t>Organisational</w:t>
            </w:r>
            <w:proofErr w:type="spellEnd"/>
          </w:p>
          <w:p w:rsidR="2F2E8C44" w:rsidP="2F2E8C44" w:rsidRDefault="2F2E8C44" w14:paraId="44DFAA30" w14:textId="4AD2E887">
            <w:pPr>
              <w:pStyle w:val="ListParagraph"/>
              <w:numPr>
                <w:ilvl w:val="0"/>
                <w:numId w:val="10"/>
              </w:numPr>
              <w:ind w:left="360"/>
              <w:rPr>
                <w:sz w:val="20"/>
                <w:szCs w:val="20"/>
                <w:highlight w:val="yellow"/>
              </w:rPr>
            </w:pPr>
            <w:r w:rsidRPr="2F2E8C44">
              <w:rPr>
                <w:sz w:val="20"/>
                <w:szCs w:val="20"/>
              </w:rPr>
              <w:t xml:space="preserve">Achieve employee engagement score </w:t>
            </w:r>
            <w:r w:rsidRPr="2F2E8C44">
              <w:rPr>
                <w:sz w:val="20"/>
                <w:szCs w:val="20"/>
                <w:highlight w:val="yellow"/>
              </w:rPr>
              <w:t>&gt;75%</w:t>
            </w:r>
          </w:p>
          <w:p w:rsidR="2F2E8C44" w:rsidP="2F2E8C44" w:rsidRDefault="2F2E8C44" w14:paraId="07B38320" w14:textId="0044D459">
            <w:pPr>
              <w:pStyle w:val="ListParagraph"/>
              <w:numPr>
                <w:ilvl w:val="0"/>
                <w:numId w:val="10"/>
              </w:numPr>
              <w:ind w:left="360"/>
              <w:rPr>
                <w:sz w:val="20"/>
                <w:szCs w:val="20"/>
              </w:rPr>
            </w:pPr>
            <w:r w:rsidRPr="2F2E8C44">
              <w:rPr>
                <w:sz w:val="20"/>
                <w:szCs w:val="20"/>
              </w:rPr>
              <w:t>Complete workforce capability alignment</w:t>
            </w:r>
          </w:p>
        </w:tc>
      </w:tr>
    </w:tbl>
    <w:p w:rsidRPr="00EF1003" w:rsidR="00EF1003" w:rsidP="2F2E8C44" w:rsidRDefault="00EF1003" w14:paraId="39E7C580" w14:textId="11B187DC">
      <w:pPr>
        <w:pStyle w:val="Text"/>
        <w:spacing w:line="276" w:lineRule="auto"/>
        <w:rPr>
          <w:b/>
          <w:bCs/>
        </w:rPr>
      </w:pPr>
    </w:p>
    <w:p w:rsidRPr="00EF1003" w:rsidR="00EF1003" w:rsidP="2F2E8C44" w:rsidRDefault="697FB83A" w14:paraId="39ED0A83" w14:textId="008B2EFA">
      <w:pPr>
        <w:pStyle w:val="Text"/>
        <w:spacing w:after="160" w:line="276" w:lineRule="auto"/>
        <w:rPr>
          <w:b/>
          <w:bCs/>
        </w:rPr>
      </w:pPr>
      <w:r w:rsidRPr="2F2E8C44">
        <w:rPr>
          <w:b/>
          <w:bCs/>
        </w:rPr>
        <w:t>I</w:t>
      </w:r>
      <w:r w:rsidRPr="2F2E8C44" w:rsidR="6BB92C00">
        <w:rPr>
          <w:b/>
          <w:bCs/>
        </w:rPr>
        <w:t>ntegration Scope and Timeline</w:t>
      </w:r>
    </w:p>
    <w:p w:rsidRPr="00EF1003" w:rsidR="00EF1003" w:rsidP="2F2E8C44" w:rsidRDefault="6BB92C00" w14:paraId="0C7FB223" w14:textId="38EADE34">
      <w:pPr>
        <w:spacing w:after="160" w:line="276" w:lineRule="auto"/>
      </w:pPr>
      <w:r>
        <w:t xml:space="preserve">To achieve these objectives, Coles should pursue a phased integration approach over a two-year period. Early activities should focus on governance, talent retention, procurement, and supply chain integration to secure quick wins. More complex initiatives, such as IT systems integration and operational </w:t>
      </w:r>
      <w:proofErr w:type="spellStart"/>
      <w:r>
        <w:t>optimisation</w:t>
      </w:r>
      <w:proofErr w:type="spellEnd"/>
      <w:r>
        <w:t xml:space="preserve">, should follow once the </w:t>
      </w:r>
      <w:proofErr w:type="spellStart"/>
      <w:r>
        <w:t>organisation</w:t>
      </w:r>
      <w:proofErr w:type="spellEnd"/>
      <w:r>
        <w:t xml:space="preserve"> has established stable governance structures and aligned leadership teams. The scope, timing, and expected benefits are </w:t>
      </w:r>
      <w:proofErr w:type="spellStart"/>
      <w:r>
        <w:t>summarised</w:t>
      </w:r>
      <w:proofErr w:type="spellEnd"/>
      <w:r>
        <w:t xml:space="preserve"> below.</w:t>
      </w:r>
    </w:p>
    <w:tbl>
      <w:tblPr>
        <w:tblStyle w:val="GridTable4-Accent4"/>
        <w:tblW w:w="9518" w:type="dxa"/>
        <w:tblLook w:val="04A0" w:firstRow="1" w:lastRow="0" w:firstColumn="1" w:lastColumn="0" w:noHBand="0" w:noVBand="1"/>
      </w:tblPr>
      <w:tblGrid>
        <w:gridCol w:w="1788"/>
        <w:gridCol w:w="3414"/>
        <w:gridCol w:w="803"/>
        <w:gridCol w:w="3168"/>
        <w:gridCol w:w="345"/>
      </w:tblGrid>
      <w:tr w:rsidR="2F2E8C44" w:rsidTr="2309005A" w14:paraId="6A35E41F" w14:textId="77777777">
        <w:trPr>
          <w:gridAfter w:val="1"/>
          <w:cnfStyle w:val="100000000000" w:firstRow="1" w:lastRow="0" w:firstColumn="0" w:lastColumn="0" w:oddVBand="0" w:evenVBand="0" w:oddHBand="0" w:evenHBand="0" w:firstRowFirstColumn="0" w:firstRowLastColumn="0" w:lastRowFirstColumn="0" w:lastRowLastColumn="0"/>
          <w:wAfter w:w="345" w:type="dxa"/>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0F9ED5" w:sz="8" w:space="0"/>
              <w:left w:val="single" w:color="0F9ED5" w:sz="8" w:space="0"/>
              <w:bottom w:val="single" w:color="0F9ED5" w:sz="8" w:space="0"/>
            </w:tcBorders>
            <w:shd w:val="clear" w:color="auto" w:fill="0F9ED5"/>
            <w:tcMar>
              <w:left w:w="108" w:type="dxa"/>
              <w:right w:w="108" w:type="dxa"/>
            </w:tcMar>
          </w:tcPr>
          <w:p w:rsidR="2F2E8C44" w:rsidP="2F2E8C44" w:rsidRDefault="2F2E8C44" w14:paraId="1FC5DD47" w14:textId="197110C8">
            <w:pPr>
              <w:jc w:val="center"/>
              <w:rPr>
                <w:sz w:val="18"/>
                <w:szCs w:val="18"/>
              </w:rPr>
            </w:pPr>
            <w:r w:rsidRPr="4C16BCC0">
              <w:rPr>
                <w:sz w:val="18"/>
                <w:szCs w:val="18"/>
              </w:rPr>
              <w:t>Integration Area</w:t>
            </w:r>
          </w:p>
        </w:tc>
        <w:tc>
          <w:tcPr>
            <w:tcW w:w="3414" w:type="dxa"/>
            <w:tcBorders>
              <w:top w:val="single" w:color="0F9ED5" w:sz="8" w:space="0"/>
              <w:bottom w:val="single" w:color="0F9ED5" w:sz="8" w:space="0"/>
            </w:tcBorders>
            <w:shd w:val="clear" w:color="auto" w:fill="0F9ED5"/>
            <w:tcMar>
              <w:left w:w="108" w:type="dxa"/>
              <w:right w:w="108" w:type="dxa"/>
            </w:tcMar>
          </w:tcPr>
          <w:p w:rsidR="2F2E8C44" w:rsidP="2F2E8C44" w:rsidRDefault="2F2E8C44" w14:paraId="18ED278E" w14:textId="1ED6FEBD">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4C16BCC0">
              <w:rPr>
                <w:sz w:val="18"/>
                <w:szCs w:val="18"/>
              </w:rPr>
              <w:t>Key Activities</w:t>
            </w:r>
          </w:p>
        </w:tc>
        <w:tc>
          <w:tcPr>
            <w:tcW w:w="803" w:type="dxa"/>
            <w:tcBorders>
              <w:top w:val="single" w:color="0F9ED5" w:sz="8" w:space="0"/>
              <w:bottom w:val="single" w:color="0F9ED5" w:sz="8" w:space="0"/>
            </w:tcBorders>
            <w:shd w:val="clear" w:color="auto" w:fill="0F9ED5"/>
            <w:tcMar>
              <w:left w:w="108" w:type="dxa"/>
              <w:right w:w="108" w:type="dxa"/>
            </w:tcMar>
          </w:tcPr>
          <w:p w:rsidR="2F2E8C44" w:rsidP="2F2E8C44" w:rsidRDefault="2F2E8C44" w14:paraId="5CA25CEB" w14:textId="343EE55A">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4C16BCC0">
              <w:rPr>
                <w:sz w:val="18"/>
                <w:szCs w:val="18"/>
              </w:rPr>
              <w:t>Timing</w:t>
            </w:r>
          </w:p>
        </w:tc>
        <w:tc>
          <w:tcPr>
            <w:tcW w:w="3168" w:type="dxa"/>
            <w:tcBorders>
              <w:top w:val="single" w:color="0F9ED5" w:sz="8" w:space="0"/>
              <w:bottom w:val="single" w:color="0F9ED5" w:sz="8" w:space="0"/>
              <w:right w:val="single" w:color="0F9ED5" w:sz="8" w:space="0"/>
            </w:tcBorders>
            <w:shd w:val="clear" w:color="auto" w:fill="0F9ED5"/>
            <w:tcMar>
              <w:left w:w="108" w:type="dxa"/>
              <w:right w:w="108" w:type="dxa"/>
            </w:tcMar>
          </w:tcPr>
          <w:p w:rsidR="2F2E8C44" w:rsidP="2F2E8C44" w:rsidRDefault="2F2E8C44" w14:paraId="524DF027" w14:textId="2814C59A">
            <w:pPr>
              <w:jc w:val="center"/>
              <w:cnfStyle w:val="100000000000" w:firstRow="1" w:lastRow="0" w:firstColumn="0" w:lastColumn="0" w:oddVBand="0" w:evenVBand="0" w:oddHBand="0" w:evenHBand="0" w:firstRowFirstColumn="0" w:firstRowLastColumn="0" w:lastRowFirstColumn="0" w:lastRowLastColumn="0"/>
              <w:rPr>
                <w:sz w:val="18"/>
                <w:szCs w:val="18"/>
              </w:rPr>
            </w:pPr>
            <w:r w:rsidRPr="2309005A">
              <w:rPr>
                <w:sz w:val="18"/>
                <w:szCs w:val="18"/>
              </w:rPr>
              <w:t>Expected Benefit</w:t>
            </w:r>
            <w:r w:rsidRPr="2309005A" w:rsidR="033500F7">
              <w:rPr>
                <w:sz w:val="18"/>
                <w:szCs w:val="18"/>
              </w:rPr>
              <w:t>s</w:t>
            </w:r>
          </w:p>
        </w:tc>
      </w:tr>
      <w:tr w:rsidR="2F2E8C44" w:rsidTr="2309005A" w14:paraId="37ED752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1CDB8E8C" w14:textId="33A8DE42">
            <w:pPr>
              <w:rPr>
                <w:color w:val="000000" w:themeColor="text1"/>
                <w:sz w:val="18"/>
                <w:szCs w:val="18"/>
              </w:rPr>
            </w:pPr>
            <w:r w:rsidRPr="4C16BCC0">
              <w:rPr>
                <w:color w:val="000000" w:themeColor="text1"/>
                <w:sz w:val="18"/>
                <w:szCs w:val="18"/>
              </w:rPr>
              <w:t>Integration Governance</w:t>
            </w:r>
          </w:p>
        </w:tc>
        <w:tc>
          <w:tcPr>
            <w:tcW w:w="3414"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4D05B4FC" w14:textId="2A09CE8D">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Establish Integration Management Office (IMO), appoint integration manager, form steering committee, define synergy targets</w:t>
            </w:r>
          </w:p>
        </w:tc>
        <w:tc>
          <w:tcPr>
            <w:tcW w:w="803"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2155A42" w14:textId="7C37B42A">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Months 1–3</w:t>
            </w:r>
          </w:p>
        </w:tc>
        <w:tc>
          <w:tcPr>
            <w:tcW w:w="3513" w:type="dxa"/>
            <w:gridSpan w:val="2"/>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465CBE0E" w14:textId="3D1955EF">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Clear accountability, faster decision-making, effective coordination</w:t>
            </w:r>
          </w:p>
        </w:tc>
      </w:tr>
      <w:tr w:rsidR="2F2E8C44" w:rsidTr="2309005A" w14:paraId="6472D112" w14:textId="77777777">
        <w:trPr>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4333F219" w14:textId="32F7FF81">
            <w:pPr>
              <w:rPr>
                <w:sz w:val="18"/>
                <w:szCs w:val="18"/>
              </w:rPr>
            </w:pPr>
            <w:r w:rsidRPr="4C16BCC0">
              <w:rPr>
                <w:sz w:val="18"/>
                <w:szCs w:val="18"/>
              </w:rPr>
              <w:t>Human Resources</w:t>
            </w:r>
          </w:p>
        </w:tc>
        <w:tc>
          <w:tcPr>
            <w:tcW w:w="3414"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2D81022D" w14:textId="0360269D">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 xml:space="preserve">Leadership alignment, talent retention plans, communication program, </w:t>
            </w:r>
            <w:proofErr w:type="spellStart"/>
            <w:r w:rsidRPr="4C16BCC0">
              <w:rPr>
                <w:sz w:val="18"/>
                <w:szCs w:val="18"/>
              </w:rPr>
              <w:t>harmonise</w:t>
            </w:r>
            <w:proofErr w:type="spellEnd"/>
            <w:r w:rsidRPr="4C16BCC0">
              <w:rPr>
                <w:sz w:val="18"/>
                <w:szCs w:val="18"/>
              </w:rPr>
              <w:t xml:space="preserve"> performance management and incentives</w:t>
            </w:r>
          </w:p>
        </w:tc>
        <w:tc>
          <w:tcPr>
            <w:tcW w:w="80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7C8625A2" w14:textId="67011F1E">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Months 1–6</w:t>
            </w:r>
          </w:p>
        </w:tc>
        <w:tc>
          <w:tcPr>
            <w:tcW w:w="3513"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40F54ED2" w14:textId="714323B4">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Retention of key talent, reduced uncertainty, stronger employee engagement</w:t>
            </w:r>
          </w:p>
        </w:tc>
      </w:tr>
      <w:tr w:rsidR="2F2E8C44" w:rsidTr="2309005A" w14:paraId="37D613E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34743FD" w14:textId="7993D6A1">
            <w:pPr>
              <w:rPr>
                <w:color w:val="000000" w:themeColor="text1"/>
                <w:sz w:val="18"/>
                <w:szCs w:val="18"/>
              </w:rPr>
            </w:pPr>
            <w:r w:rsidRPr="4C16BCC0">
              <w:rPr>
                <w:color w:val="000000" w:themeColor="text1"/>
                <w:sz w:val="18"/>
                <w:szCs w:val="18"/>
              </w:rPr>
              <w:t>Procurement</w:t>
            </w:r>
          </w:p>
        </w:tc>
        <w:tc>
          <w:tcPr>
            <w:tcW w:w="3414"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D3B06F2" w14:textId="3DF27BDB">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Consolidate supplier contracts for feed, packaging, energy, and logistics services</w:t>
            </w:r>
          </w:p>
        </w:tc>
        <w:tc>
          <w:tcPr>
            <w:tcW w:w="80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397EA9D9" w14:textId="6C08D8C9">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Months 1–6</w:t>
            </w:r>
          </w:p>
        </w:tc>
        <w:tc>
          <w:tcPr>
            <w:tcW w:w="3513"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35310527" w14:textId="28F1CF49">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Procurement savings through increased bargaining power</w:t>
            </w:r>
          </w:p>
        </w:tc>
      </w:tr>
      <w:tr w:rsidR="2F2E8C44" w:rsidTr="2309005A" w14:paraId="128B8A7F" w14:textId="77777777">
        <w:trPr>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01582AFC" w14:textId="1B1138B9">
            <w:pPr>
              <w:rPr>
                <w:sz w:val="18"/>
                <w:szCs w:val="18"/>
              </w:rPr>
            </w:pPr>
            <w:r w:rsidRPr="4C16BCC0">
              <w:rPr>
                <w:sz w:val="18"/>
                <w:szCs w:val="18"/>
              </w:rPr>
              <w:t>Supply Chain &amp; Logistics</w:t>
            </w:r>
          </w:p>
        </w:tc>
        <w:tc>
          <w:tcPr>
            <w:tcW w:w="3414"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3531BFA9" w14:textId="6F1897EA">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Integrate forecasting, production planning, distribution networks, and transportation contracts</w:t>
            </w:r>
          </w:p>
        </w:tc>
        <w:tc>
          <w:tcPr>
            <w:tcW w:w="80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5AFCD2F3" w14:textId="2DB5F847">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Months 1–9</w:t>
            </w:r>
          </w:p>
        </w:tc>
        <w:tc>
          <w:tcPr>
            <w:tcW w:w="3513"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2505E413" w14:textId="67714688">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Lower logistics costs, improved service levels, reduced inventory and waste</w:t>
            </w:r>
          </w:p>
        </w:tc>
      </w:tr>
      <w:tr w:rsidR="2F2E8C44" w:rsidTr="2309005A" w14:paraId="78B485C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00B6172" w14:textId="1F42BC67">
            <w:pPr>
              <w:rPr>
                <w:color w:val="000000" w:themeColor="text1"/>
                <w:sz w:val="18"/>
                <w:szCs w:val="18"/>
              </w:rPr>
            </w:pPr>
            <w:r w:rsidRPr="4C16BCC0">
              <w:rPr>
                <w:color w:val="000000" w:themeColor="text1"/>
                <w:sz w:val="18"/>
                <w:szCs w:val="18"/>
              </w:rPr>
              <w:t>Finance &amp; Reporting</w:t>
            </w:r>
          </w:p>
        </w:tc>
        <w:tc>
          <w:tcPr>
            <w:tcW w:w="3414"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673760C9" w14:textId="692AD8C0">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Consolidate budgeting, reporting processes, and performance metrics</w:t>
            </w:r>
          </w:p>
        </w:tc>
        <w:tc>
          <w:tcPr>
            <w:tcW w:w="80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546125A8" w14:textId="7169A371">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Months 1–9</w:t>
            </w:r>
          </w:p>
        </w:tc>
        <w:tc>
          <w:tcPr>
            <w:tcW w:w="3513"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1F81262D" w14:textId="402FEA09">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Improved transparency and financial control</w:t>
            </w:r>
          </w:p>
        </w:tc>
      </w:tr>
      <w:tr w:rsidR="2F2E8C44" w:rsidTr="2309005A" w14:paraId="30754A94" w14:textId="77777777">
        <w:trPr>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6176A618" w14:textId="6E42F786">
            <w:pPr>
              <w:rPr>
                <w:sz w:val="18"/>
                <w:szCs w:val="18"/>
              </w:rPr>
            </w:pPr>
            <w:r w:rsidRPr="4C16BCC0">
              <w:rPr>
                <w:sz w:val="18"/>
                <w:szCs w:val="18"/>
              </w:rPr>
              <w:t>IT Systems</w:t>
            </w:r>
          </w:p>
        </w:tc>
        <w:tc>
          <w:tcPr>
            <w:tcW w:w="3414"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514B7269" w14:textId="0D581318">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Integrate ERP, inventory management, forecasting, and supplier management systems</w:t>
            </w:r>
          </w:p>
        </w:tc>
        <w:tc>
          <w:tcPr>
            <w:tcW w:w="80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757B6C59" w14:textId="4FC0692B">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Months 4–12</w:t>
            </w:r>
          </w:p>
        </w:tc>
        <w:tc>
          <w:tcPr>
            <w:tcW w:w="3513"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06006410" w14:textId="51B65758">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Improved data visibility, planning accuracy, and decision-making</w:t>
            </w:r>
          </w:p>
        </w:tc>
      </w:tr>
      <w:tr w:rsidR="2F2E8C44" w:rsidTr="2309005A" w14:paraId="4D3342D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6170D4D6" w14:textId="552A90E4">
            <w:pPr>
              <w:rPr>
                <w:color w:val="000000" w:themeColor="text1"/>
                <w:sz w:val="18"/>
                <w:szCs w:val="18"/>
              </w:rPr>
            </w:pPr>
            <w:r w:rsidRPr="4C16BCC0">
              <w:rPr>
                <w:color w:val="000000" w:themeColor="text1"/>
                <w:sz w:val="18"/>
                <w:szCs w:val="18"/>
              </w:rPr>
              <w:t>Operations &amp; Manufacturing</w:t>
            </w:r>
          </w:p>
        </w:tc>
        <w:tc>
          <w:tcPr>
            <w:tcW w:w="3414"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0D1B346" w14:textId="587C5F23">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4C16BCC0">
              <w:rPr>
                <w:color w:val="000000" w:themeColor="text1"/>
                <w:sz w:val="18"/>
                <w:szCs w:val="18"/>
              </w:rPr>
              <w:t>Standardise</w:t>
            </w:r>
            <w:proofErr w:type="spellEnd"/>
            <w:r w:rsidRPr="4C16BCC0">
              <w:rPr>
                <w:color w:val="000000" w:themeColor="text1"/>
                <w:sz w:val="18"/>
                <w:szCs w:val="18"/>
              </w:rPr>
              <w:t xml:space="preserve"> operating procedures, </w:t>
            </w:r>
            <w:proofErr w:type="spellStart"/>
            <w:r w:rsidRPr="4C16BCC0">
              <w:rPr>
                <w:color w:val="000000" w:themeColor="text1"/>
                <w:sz w:val="18"/>
                <w:szCs w:val="18"/>
              </w:rPr>
              <w:t>optimise</w:t>
            </w:r>
            <w:proofErr w:type="spellEnd"/>
            <w:r w:rsidRPr="4C16BCC0">
              <w:rPr>
                <w:color w:val="000000" w:themeColor="text1"/>
                <w:sz w:val="18"/>
                <w:szCs w:val="18"/>
              </w:rPr>
              <w:t xml:space="preserve"> plant </w:t>
            </w:r>
            <w:proofErr w:type="spellStart"/>
            <w:r w:rsidRPr="4C16BCC0">
              <w:rPr>
                <w:color w:val="000000" w:themeColor="text1"/>
                <w:sz w:val="18"/>
                <w:szCs w:val="18"/>
              </w:rPr>
              <w:t>utilisation</w:t>
            </w:r>
            <w:proofErr w:type="spellEnd"/>
            <w:r w:rsidRPr="4C16BCC0">
              <w:rPr>
                <w:color w:val="000000" w:themeColor="text1"/>
                <w:sz w:val="18"/>
                <w:szCs w:val="18"/>
              </w:rPr>
              <w:t>, benchmark productivity, and implement continuous improvement programs</w:t>
            </w:r>
          </w:p>
        </w:tc>
        <w:tc>
          <w:tcPr>
            <w:tcW w:w="80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102B721A" w14:textId="744146D5">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Months 4–12</w:t>
            </w:r>
          </w:p>
        </w:tc>
        <w:tc>
          <w:tcPr>
            <w:tcW w:w="3513"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69D8A67C" w14:textId="5DEB1972">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Higher productivity, lower operating costs, improved efficiency</w:t>
            </w:r>
          </w:p>
        </w:tc>
      </w:tr>
      <w:tr w:rsidR="2F2E8C44" w:rsidTr="2309005A" w14:paraId="2C1D0721" w14:textId="77777777">
        <w:trPr>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18589E55" w14:textId="65C7DE67">
            <w:pPr>
              <w:rPr>
                <w:sz w:val="18"/>
                <w:szCs w:val="18"/>
              </w:rPr>
            </w:pPr>
            <w:r w:rsidRPr="4C16BCC0">
              <w:rPr>
                <w:sz w:val="18"/>
                <w:szCs w:val="18"/>
              </w:rPr>
              <w:t>Sales &amp; Commercial</w:t>
            </w:r>
          </w:p>
        </w:tc>
        <w:tc>
          <w:tcPr>
            <w:tcW w:w="3414"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5E5E8AB7" w14:textId="2DF3A102">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Align category management, promotional planning, and product development initiatives</w:t>
            </w:r>
          </w:p>
        </w:tc>
        <w:tc>
          <w:tcPr>
            <w:tcW w:w="80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1213BA01" w14:textId="3569D86B">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Months 7–12</w:t>
            </w:r>
          </w:p>
        </w:tc>
        <w:tc>
          <w:tcPr>
            <w:tcW w:w="3513"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709C443E" w14:textId="7B122759">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Increased sales and stronger private-label product offerings</w:t>
            </w:r>
          </w:p>
        </w:tc>
      </w:tr>
      <w:tr w:rsidR="2F2E8C44" w:rsidTr="2309005A" w14:paraId="548398C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56EACA57" w14:textId="1A29527A">
            <w:pPr>
              <w:rPr>
                <w:color w:val="000000" w:themeColor="text1"/>
                <w:sz w:val="18"/>
                <w:szCs w:val="18"/>
              </w:rPr>
            </w:pPr>
            <w:r w:rsidRPr="4C16BCC0">
              <w:rPr>
                <w:color w:val="000000" w:themeColor="text1"/>
                <w:sz w:val="18"/>
                <w:szCs w:val="18"/>
              </w:rPr>
              <w:t xml:space="preserve">Continuous Improvement &amp; Synergy </w:t>
            </w:r>
            <w:proofErr w:type="spellStart"/>
            <w:r w:rsidRPr="4C16BCC0">
              <w:rPr>
                <w:color w:val="000000" w:themeColor="text1"/>
                <w:sz w:val="18"/>
                <w:szCs w:val="18"/>
              </w:rPr>
              <w:t>Realisation</w:t>
            </w:r>
            <w:proofErr w:type="spellEnd"/>
          </w:p>
        </w:tc>
        <w:tc>
          <w:tcPr>
            <w:tcW w:w="3414"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50BDA736" w14:textId="4EA757B0">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 xml:space="preserve">Monitor synergy delivery, </w:t>
            </w:r>
            <w:proofErr w:type="spellStart"/>
            <w:r w:rsidRPr="4C16BCC0">
              <w:rPr>
                <w:color w:val="000000" w:themeColor="text1"/>
                <w:sz w:val="18"/>
                <w:szCs w:val="18"/>
              </w:rPr>
              <w:t>optimise</w:t>
            </w:r>
            <w:proofErr w:type="spellEnd"/>
            <w:r w:rsidRPr="4C16BCC0">
              <w:rPr>
                <w:color w:val="000000" w:themeColor="text1"/>
                <w:sz w:val="18"/>
                <w:szCs w:val="18"/>
              </w:rPr>
              <w:t xml:space="preserve"> processes, and identify further growth opportunities</w:t>
            </w:r>
          </w:p>
        </w:tc>
        <w:tc>
          <w:tcPr>
            <w:tcW w:w="80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2C46BD8A" w14:textId="19FB474B">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Year 2</w:t>
            </w:r>
          </w:p>
        </w:tc>
        <w:tc>
          <w:tcPr>
            <w:tcW w:w="3513"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B37663F" w14:textId="7B2ADD72">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Achievement of full synergy targets and long-term value creation</w:t>
            </w:r>
          </w:p>
        </w:tc>
      </w:tr>
    </w:tbl>
    <w:p w:rsidRPr="00EF1003" w:rsidR="00EF1003" w:rsidP="2F2E8C44" w:rsidRDefault="00EF1003" w14:paraId="6EA6ECDA" w14:textId="7E19ECF4">
      <w:pPr>
        <w:pStyle w:val="Text"/>
        <w:spacing w:line="259" w:lineRule="auto"/>
        <w:rPr>
          <w:b/>
          <w:bCs/>
        </w:rPr>
      </w:pPr>
    </w:p>
    <w:p w:rsidRPr="00EF1003" w:rsidR="00EF1003" w:rsidP="2F2E8C44" w:rsidRDefault="6BB92C00" w14:paraId="1A161DFE" w14:textId="4B9FB9F4">
      <w:pPr>
        <w:pStyle w:val="Text"/>
        <w:spacing w:after="160" w:line="259" w:lineRule="auto"/>
        <w:rPr>
          <w:b/>
          <w:bCs/>
        </w:rPr>
      </w:pPr>
      <w:r w:rsidRPr="2F2E8C44">
        <w:rPr>
          <w:b/>
          <w:bCs/>
        </w:rPr>
        <w:t>Integration Risks and Mitigation Plan</w:t>
      </w:r>
    </w:p>
    <w:p w:rsidRPr="00EF1003" w:rsidR="00EF1003" w:rsidP="2F2E8C44" w:rsidRDefault="6BB92C00" w14:paraId="6D81ECD5" w14:textId="0DB8F5AE">
      <w:pPr>
        <w:spacing w:after="160" w:line="276" w:lineRule="auto"/>
      </w:pPr>
      <w:r w:rsidRPr="2F2E8C44">
        <w:t xml:space="preserve">While the acquisition offers significant opportunities for value creation, successful integration will depend on effectively managing several operational, </w:t>
      </w:r>
      <w:proofErr w:type="spellStart"/>
      <w:r w:rsidRPr="2F2E8C44">
        <w:t>organisational</w:t>
      </w:r>
      <w:proofErr w:type="spellEnd"/>
      <w:r w:rsidRPr="2F2E8C44">
        <w:t>, and regulatory risks. Given the importance of maintaining supply continuity, retaining key talent, and achieving planned synergies, proactive risk management should be embedded throughout the integration process. The major risks and corresponding mitigation actions are outlined below.</w:t>
      </w:r>
    </w:p>
    <w:tbl>
      <w:tblPr>
        <w:tblStyle w:val="GridTable4-Accent4"/>
        <w:tblW w:w="9444" w:type="dxa"/>
        <w:tblLook w:val="04A0" w:firstRow="1" w:lastRow="0" w:firstColumn="1" w:lastColumn="0" w:noHBand="0" w:noVBand="1"/>
      </w:tblPr>
      <w:tblGrid>
        <w:gridCol w:w="1895"/>
        <w:gridCol w:w="1183"/>
        <w:gridCol w:w="1125"/>
        <w:gridCol w:w="4896"/>
        <w:gridCol w:w="345"/>
      </w:tblGrid>
      <w:tr w:rsidR="2F2E8C44" w:rsidTr="2309005A" w14:paraId="58C5A359" w14:textId="77777777">
        <w:trPr>
          <w:gridAfter w:val="1"/>
          <w:cnfStyle w:val="100000000000" w:firstRow="1" w:lastRow="0" w:firstColumn="0" w:lastColumn="0" w:oddVBand="0" w:evenVBand="0" w:oddHBand="0" w:evenHBand="0" w:firstRowFirstColumn="0" w:firstRowLastColumn="0" w:lastRowFirstColumn="0" w:lastRowLastColumn="0"/>
          <w:wAfter w:w="345" w:type="dxa"/>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0F9ED5" w:sz="8" w:space="0"/>
              <w:left w:val="single" w:color="0F9ED5" w:sz="8" w:space="0"/>
              <w:bottom w:val="single" w:color="0F9ED5" w:sz="8" w:space="0"/>
            </w:tcBorders>
            <w:shd w:val="clear" w:color="auto" w:fill="0F9ED5"/>
            <w:tcMar>
              <w:left w:w="108" w:type="dxa"/>
              <w:right w:w="108" w:type="dxa"/>
            </w:tcMar>
          </w:tcPr>
          <w:p w:rsidR="2F2E8C44" w:rsidP="2F2E8C44" w:rsidRDefault="2F2E8C44" w14:paraId="77D648E3" w14:textId="42B1FC4B">
            <w:pPr>
              <w:jc w:val="center"/>
              <w:rPr>
                <w:sz w:val="18"/>
                <w:szCs w:val="18"/>
              </w:rPr>
            </w:pPr>
            <w:r w:rsidRPr="255D2BB0">
              <w:rPr>
                <w:sz w:val="18"/>
                <w:szCs w:val="18"/>
              </w:rPr>
              <w:t>Risk</w:t>
            </w:r>
          </w:p>
        </w:tc>
        <w:tc>
          <w:tcPr>
            <w:tcW w:w="1183" w:type="dxa"/>
            <w:tcBorders>
              <w:top w:val="single" w:color="0F9ED5" w:sz="8" w:space="0"/>
              <w:bottom w:val="single" w:color="0F9ED5" w:sz="8" w:space="0"/>
            </w:tcBorders>
            <w:shd w:val="clear" w:color="auto" w:fill="0F9ED5"/>
            <w:tcMar>
              <w:left w:w="108" w:type="dxa"/>
              <w:right w:w="108" w:type="dxa"/>
            </w:tcMar>
          </w:tcPr>
          <w:p w:rsidR="2F2E8C44" w:rsidP="2F2E8C44" w:rsidRDefault="2F2E8C44" w14:paraId="57B62F22" w14:textId="12AF0C08">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255D2BB0">
              <w:rPr>
                <w:sz w:val="18"/>
                <w:szCs w:val="18"/>
              </w:rPr>
              <w:t>Likelihood</w:t>
            </w:r>
          </w:p>
        </w:tc>
        <w:tc>
          <w:tcPr>
            <w:tcW w:w="1125" w:type="dxa"/>
            <w:tcBorders>
              <w:top w:val="single" w:color="0F9ED5" w:sz="8" w:space="0"/>
              <w:bottom w:val="single" w:color="0F9ED5" w:sz="8" w:space="0"/>
            </w:tcBorders>
            <w:shd w:val="clear" w:color="auto" w:fill="0F9ED5"/>
            <w:tcMar>
              <w:left w:w="108" w:type="dxa"/>
              <w:right w:w="108" w:type="dxa"/>
            </w:tcMar>
          </w:tcPr>
          <w:p w:rsidR="2F2E8C44" w:rsidP="2F2E8C44" w:rsidRDefault="2F2E8C44" w14:paraId="3B5E07AA" w14:textId="11CE9C24">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255D2BB0">
              <w:rPr>
                <w:sz w:val="18"/>
                <w:szCs w:val="18"/>
              </w:rPr>
              <w:t>Severity</w:t>
            </w:r>
          </w:p>
        </w:tc>
        <w:tc>
          <w:tcPr>
            <w:tcW w:w="4896" w:type="dxa"/>
            <w:tcBorders>
              <w:top w:val="single" w:color="0F9ED5" w:sz="8" w:space="0"/>
              <w:bottom w:val="single" w:color="0F9ED5" w:sz="8" w:space="0"/>
              <w:right w:val="single" w:color="0F9ED5" w:sz="8" w:space="0"/>
            </w:tcBorders>
            <w:shd w:val="clear" w:color="auto" w:fill="0F9ED5"/>
            <w:tcMar>
              <w:left w:w="108" w:type="dxa"/>
              <w:right w:w="108" w:type="dxa"/>
            </w:tcMar>
          </w:tcPr>
          <w:p w:rsidR="2F2E8C44" w:rsidP="2F2E8C44" w:rsidRDefault="2F2E8C44" w14:paraId="6118562C" w14:textId="24832BE4">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2309005A">
              <w:rPr>
                <w:sz w:val="18"/>
                <w:szCs w:val="18"/>
              </w:rPr>
              <w:t>Mitigation Actions</w:t>
            </w:r>
          </w:p>
        </w:tc>
      </w:tr>
      <w:tr w:rsidR="2F2E8C44" w:rsidTr="2309005A" w14:paraId="1C5576A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799852A" w14:textId="7EA5322C">
            <w:pPr>
              <w:rPr>
                <w:color w:val="000000" w:themeColor="text1"/>
                <w:sz w:val="18"/>
                <w:szCs w:val="18"/>
              </w:rPr>
            </w:pPr>
            <w:r w:rsidRPr="255D2BB0">
              <w:rPr>
                <w:color w:val="000000" w:themeColor="text1"/>
                <w:sz w:val="18"/>
                <w:szCs w:val="18"/>
              </w:rPr>
              <w:t>Loss of key management talent</w:t>
            </w:r>
          </w:p>
        </w:tc>
        <w:tc>
          <w:tcPr>
            <w:tcW w:w="1183"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5BA2C7BE" w14:textId="09A5542D">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255D2BB0">
              <w:rPr>
                <w:color w:val="000000" w:themeColor="text1"/>
                <w:sz w:val="18"/>
                <w:szCs w:val="18"/>
              </w:rPr>
              <w:t>High</w:t>
            </w:r>
          </w:p>
        </w:tc>
        <w:tc>
          <w:tcPr>
            <w:tcW w:w="1125"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23386345" w14:textId="2B4384ED">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255D2BB0">
              <w:rPr>
                <w:color w:val="000000" w:themeColor="text1"/>
                <w:sz w:val="18"/>
                <w:szCs w:val="18"/>
              </w:rPr>
              <w:t>High</w:t>
            </w:r>
          </w:p>
        </w:tc>
        <w:tc>
          <w:tcPr>
            <w:tcW w:w="5241" w:type="dxa"/>
            <w:gridSpan w:val="2"/>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69114E30" w14:textId="4B8A29C5">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255D2BB0">
              <w:rPr>
                <w:color w:val="000000" w:themeColor="text1"/>
                <w:sz w:val="18"/>
                <w:szCs w:val="18"/>
              </w:rPr>
              <w:t>Implement retention bonuses, clear career pathways, and succession planning for critical roles.</w:t>
            </w:r>
          </w:p>
        </w:tc>
      </w:tr>
      <w:tr w:rsidR="2F2E8C44" w:rsidTr="2309005A" w14:paraId="016B2865" w14:textId="77777777">
        <w:trPr>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9B207F9" w14:textId="3B837D52">
            <w:pPr>
              <w:rPr>
                <w:color w:val="000000" w:themeColor="text1"/>
                <w:sz w:val="18"/>
                <w:szCs w:val="18"/>
              </w:rPr>
            </w:pPr>
            <w:r w:rsidRPr="255D2BB0">
              <w:rPr>
                <w:color w:val="000000" w:themeColor="text1"/>
                <w:sz w:val="18"/>
                <w:szCs w:val="18"/>
              </w:rPr>
              <w:t>Cultural resistance</w:t>
            </w:r>
          </w:p>
        </w:tc>
        <w:tc>
          <w:tcPr>
            <w:tcW w:w="118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E270BF4" w14:textId="0393ABCD">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High</w:t>
            </w:r>
          </w:p>
        </w:tc>
        <w:tc>
          <w:tcPr>
            <w:tcW w:w="112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23F66E03" w14:textId="0CD001AF">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Medium-High</w:t>
            </w:r>
          </w:p>
        </w:tc>
        <w:tc>
          <w:tcPr>
            <w:tcW w:w="5241"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3774054" w14:textId="0FE0F6EB">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Conduct integration workshops, leadership alignment sessions, and regular employee engagement activities to build a shared culture.</w:t>
            </w:r>
          </w:p>
        </w:tc>
      </w:tr>
      <w:tr w:rsidR="2F2E8C44" w:rsidTr="2309005A" w14:paraId="3CD96DE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075A6490" w14:textId="1AD57C50">
            <w:pPr>
              <w:rPr>
                <w:sz w:val="18"/>
                <w:szCs w:val="18"/>
              </w:rPr>
            </w:pPr>
            <w:r w:rsidRPr="255D2BB0">
              <w:rPr>
                <w:sz w:val="18"/>
                <w:szCs w:val="18"/>
              </w:rPr>
              <w:t>ACCC / Regulatory constraints</w:t>
            </w:r>
          </w:p>
        </w:tc>
        <w:tc>
          <w:tcPr>
            <w:tcW w:w="118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286A7496" w14:textId="5F9907A8">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Medium</w:t>
            </w:r>
          </w:p>
        </w:tc>
        <w:tc>
          <w:tcPr>
            <w:tcW w:w="112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1409E79F" w14:textId="1EA2C5AE">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High</w:t>
            </w:r>
          </w:p>
        </w:tc>
        <w:tc>
          <w:tcPr>
            <w:tcW w:w="5241"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62B4CB0C" w14:textId="1A90F106">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Engage proactively with regulators, maintain compliance programs, and prepare contingency plans for potential remedies or conditions.</w:t>
            </w:r>
          </w:p>
        </w:tc>
      </w:tr>
      <w:tr w:rsidR="2F2E8C44" w:rsidTr="2309005A" w14:paraId="569EA63E" w14:textId="77777777">
        <w:trPr>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394F4639" w14:textId="6C0AD65C">
            <w:pPr>
              <w:rPr>
                <w:color w:val="000000" w:themeColor="text1"/>
                <w:sz w:val="18"/>
                <w:szCs w:val="18"/>
              </w:rPr>
            </w:pPr>
            <w:r w:rsidRPr="255D2BB0">
              <w:rPr>
                <w:color w:val="000000" w:themeColor="text1"/>
                <w:sz w:val="18"/>
                <w:szCs w:val="18"/>
              </w:rPr>
              <w:t>Employee morale decline</w:t>
            </w:r>
          </w:p>
        </w:tc>
        <w:tc>
          <w:tcPr>
            <w:tcW w:w="118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477EAC4" w14:textId="20E703D9">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High</w:t>
            </w:r>
          </w:p>
        </w:tc>
        <w:tc>
          <w:tcPr>
            <w:tcW w:w="112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1E4F0EC8" w14:textId="17F7517C">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Medium</w:t>
            </w:r>
          </w:p>
        </w:tc>
        <w:tc>
          <w:tcPr>
            <w:tcW w:w="5241"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2F864B0D" w14:textId="46C8714F">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 xml:space="preserve">Implement transparent communication, provide regular updates on </w:t>
            </w:r>
            <w:proofErr w:type="spellStart"/>
            <w:r w:rsidRPr="255D2BB0">
              <w:rPr>
                <w:color w:val="000000" w:themeColor="text1"/>
                <w:sz w:val="18"/>
                <w:szCs w:val="18"/>
              </w:rPr>
              <w:t>organisational</w:t>
            </w:r>
            <w:proofErr w:type="spellEnd"/>
            <w:r w:rsidRPr="255D2BB0">
              <w:rPr>
                <w:color w:val="000000" w:themeColor="text1"/>
                <w:sz w:val="18"/>
                <w:szCs w:val="18"/>
              </w:rPr>
              <w:t xml:space="preserve"> changes, and address employee concerns promptly.</w:t>
            </w:r>
          </w:p>
        </w:tc>
      </w:tr>
      <w:tr w:rsidR="2F2E8C44" w:rsidTr="2309005A" w14:paraId="53D4BAF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3CC28FF9" w14:textId="72FC367C">
            <w:pPr>
              <w:rPr>
                <w:sz w:val="18"/>
                <w:szCs w:val="18"/>
              </w:rPr>
            </w:pPr>
            <w:r w:rsidRPr="255D2BB0">
              <w:rPr>
                <w:sz w:val="18"/>
                <w:szCs w:val="18"/>
              </w:rPr>
              <w:t>IT integration failure</w:t>
            </w:r>
          </w:p>
        </w:tc>
        <w:tc>
          <w:tcPr>
            <w:tcW w:w="118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5EEC8A2B" w14:textId="1A89C310">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Medium</w:t>
            </w:r>
          </w:p>
        </w:tc>
        <w:tc>
          <w:tcPr>
            <w:tcW w:w="112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6CC3F720" w14:textId="4E31B7A6">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Medium</w:t>
            </w:r>
          </w:p>
        </w:tc>
        <w:tc>
          <w:tcPr>
            <w:tcW w:w="5241"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26C1CAF0" w14:textId="35BBAF62">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Adopt a phased migration approach, conduct extensive system testing, and maintain business continuity plans.</w:t>
            </w:r>
          </w:p>
        </w:tc>
      </w:tr>
      <w:tr w:rsidR="2F2E8C44" w:rsidTr="2309005A" w14:paraId="717EE368" w14:textId="77777777">
        <w:trPr>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3CA543F5" w14:textId="5771498C">
            <w:pPr>
              <w:rPr>
                <w:color w:val="000000" w:themeColor="text1"/>
                <w:sz w:val="18"/>
                <w:szCs w:val="18"/>
              </w:rPr>
            </w:pPr>
            <w:r w:rsidRPr="255D2BB0">
              <w:rPr>
                <w:color w:val="000000" w:themeColor="text1"/>
                <w:sz w:val="18"/>
                <w:szCs w:val="18"/>
              </w:rPr>
              <w:t>Customer and supplier concerns</w:t>
            </w:r>
          </w:p>
        </w:tc>
        <w:tc>
          <w:tcPr>
            <w:tcW w:w="118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C46958F" w14:textId="00AD30E6">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Medium</w:t>
            </w:r>
          </w:p>
        </w:tc>
        <w:tc>
          <w:tcPr>
            <w:tcW w:w="112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584CCD3F" w14:textId="3FB4571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Medium</w:t>
            </w:r>
          </w:p>
        </w:tc>
        <w:tc>
          <w:tcPr>
            <w:tcW w:w="5241"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63A5EE96" w14:textId="4EAF720F">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 xml:space="preserve">Maintain proactive stakeholder communication, </w:t>
            </w:r>
            <w:proofErr w:type="spellStart"/>
            <w:r w:rsidRPr="255D2BB0">
              <w:rPr>
                <w:color w:val="000000" w:themeColor="text1"/>
                <w:sz w:val="18"/>
                <w:szCs w:val="18"/>
              </w:rPr>
              <w:t>honour</w:t>
            </w:r>
            <w:proofErr w:type="spellEnd"/>
            <w:r w:rsidRPr="255D2BB0">
              <w:rPr>
                <w:color w:val="000000" w:themeColor="text1"/>
                <w:sz w:val="18"/>
                <w:szCs w:val="18"/>
              </w:rPr>
              <w:t xml:space="preserve"> existing supply commitments, and establish dedicated relationship management teams.</w:t>
            </w:r>
          </w:p>
        </w:tc>
      </w:tr>
      <w:tr w:rsidR="2F2E8C44" w:rsidTr="2309005A" w14:paraId="429F843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6E580D54" w14:textId="4BBC8B20">
            <w:pPr>
              <w:rPr>
                <w:sz w:val="18"/>
                <w:szCs w:val="18"/>
              </w:rPr>
            </w:pPr>
            <w:r w:rsidRPr="255D2BB0">
              <w:rPr>
                <w:sz w:val="18"/>
                <w:szCs w:val="18"/>
              </w:rPr>
              <w:t>Failure to achieve synergies</w:t>
            </w:r>
          </w:p>
        </w:tc>
        <w:tc>
          <w:tcPr>
            <w:tcW w:w="118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479C0D2A" w14:textId="428A4081">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Medium</w:t>
            </w:r>
          </w:p>
        </w:tc>
        <w:tc>
          <w:tcPr>
            <w:tcW w:w="112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3A960FDF" w14:textId="359740A3">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Medium</w:t>
            </w:r>
          </w:p>
        </w:tc>
        <w:tc>
          <w:tcPr>
            <w:tcW w:w="5241"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3F54B439" w14:textId="56E22AA8">
            <w:pPr>
              <w:cnfStyle w:val="000000100000" w:firstRow="0" w:lastRow="0" w:firstColumn="0" w:lastColumn="0" w:oddVBand="0" w:evenVBand="0" w:oddHBand="1" w:evenHBand="0" w:firstRowFirstColumn="0" w:firstRowLastColumn="0" w:lastRowFirstColumn="0" w:lastRowLastColumn="0"/>
              <w:rPr>
                <w:sz w:val="18"/>
                <w:szCs w:val="18"/>
              </w:rPr>
            </w:pPr>
            <w:r w:rsidRPr="2309005A">
              <w:rPr>
                <w:sz w:val="18"/>
                <w:szCs w:val="18"/>
              </w:rPr>
              <w:t>Establish an Integration Management Office (IMO) to track synergy delivery, assign accountability, and regularly review performance</w:t>
            </w:r>
          </w:p>
        </w:tc>
      </w:tr>
    </w:tbl>
    <w:p w:rsidRPr="00EF1003" w:rsidR="00EF1003" w:rsidP="2F2E8C44" w:rsidRDefault="00EF1003" w14:paraId="0A16004A" w14:textId="41C4606A"/>
    <w:p w:rsidRPr="00EF1003" w:rsidR="00EF1003" w:rsidP="2F2E8C44" w:rsidRDefault="24A0C41A" w14:paraId="5648A8AA" w14:textId="090AB373">
      <w:pPr>
        <w:pStyle w:val="Heading3"/>
        <w:spacing w:line="259" w:lineRule="auto"/>
      </w:pPr>
      <w:r w:rsidRPr="2F2E8C44">
        <w:t>8. AI Usage and Additional Deal Considerations</w:t>
      </w:r>
    </w:p>
    <w:p w:rsidRPr="00EF1003" w:rsidR="00EF1003" w:rsidP="2F2E8C44" w:rsidRDefault="24A0C41A" w14:paraId="261CD9F7" w14:textId="2E146511">
      <w:pPr>
        <w:spacing w:after="160" w:line="259" w:lineRule="auto"/>
        <w:rPr>
          <w:b/>
          <w:bCs/>
        </w:rPr>
      </w:pPr>
      <w:r w:rsidRPr="2F2E8C44">
        <w:rPr>
          <w:b/>
          <w:bCs/>
        </w:rPr>
        <w:t>AI Usage and Validation</w:t>
      </w:r>
    </w:p>
    <w:p w:rsidRPr="00EF1003" w:rsidR="00EF1003" w:rsidP="2F2E8C44" w:rsidRDefault="24A0C41A" w14:paraId="2DAAE479" w14:textId="6090DDCA">
      <w:pPr>
        <w:spacing w:after="160"/>
      </w:pPr>
      <w:r w:rsidRPr="2F2E8C44">
        <w:t>Artificial intelligence (AI) tools were used to support brainstorming, research synthesis, drafting, and refinement of selected sections, including target screening, synergy identification, due diligence, and post-merger integration planning. AI was not used as a substitute for financial analysis, valuation modelling, or investment judgement.</w:t>
      </w:r>
    </w:p>
    <w:p w:rsidRPr="00EF1003" w:rsidR="00EF1003" w:rsidP="2F2E8C44" w:rsidRDefault="24A0C41A" w14:paraId="647233E4" w14:textId="047B0329">
      <w:pPr>
        <w:spacing w:after="160"/>
      </w:pPr>
      <w:r w:rsidRPr="2F2E8C44">
        <w:t>To ensure reliability, all AI-generated content was validated through multiple approaches. First, valuation methodologies, M&amp;A concepts, and integration frameworks were cross-checked against course materials and lecture notes. Second, assumptions and conclusions were reviewed across sections to ensure consistency between target screening, valuation, synergies, due diligence, offer price recommendations, and PMI plans. Third, team members also challenged and refined outputs through mini-case discussions, weekly meetings, and informal class-break discussions. Final conclusions reflect the team's independent analysis and judgement rather than AI-generated recommendations.</w:t>
      </w:r>
    </w:p>
    <w:p w:rsidRPr="00EF1003" w:rsidR="00EF1003" w:rsidP="2F2E8C44" w:rsidRDefault="24A0C41A" w14:paraId="7D75FE9E" w14:textId="167688FF">
      <w:pPr>
        <w:spacing w:after="160" w:line="259" w:lineRule="auto"/>
        <w:rPr>
          <w:b/>
          <w:bCs/>
        </w:rPr>
      </w:pPr>
      <w:r w:rsidRPr="2F2E8C44">
        <w:rPr>
          <w:b/>
          <w:bCs/>
        </w:rPr>
        <w:t>Additional Deal Considerations</w:t>
      </w:r>
    </w:p>
    <w:p w:rsidRPr="00EF1003" w:rsidR="00EF1003" w:rsidP="2309005A" w:rsidRDefault="24A0C41A" w14:paraId="31448596" w14:textId="5FD633A8">
      <w:pPr>
        <w:pStyle w:val="ListParagraph"/>
        <w:numPr>
          <w:ilvl w:val="0"/>
          <w:numId w:val="4"/>
        </w:numPr>
        <w:ind w:left="360"/>
      </w:pPr>
      <w:r w:rsidRPr="2309005A">
        <w:rPr>
          <w:b/>
          <w:bCs/>
        </w:rPr>
        <w:t>Deal Structure</w:t>
      </w:r>
      <w:r>
        <w:br/>
      </w:r>
      <w:r>
        <w:t>As Ingham's is ASX-listed, the preferred acquisition structure would be a Scheme of Arrangement, enabling Coles to acquire 100% ownership through shareholder and court approval. Compared with an off-market takeover bid, a scheme offers greater transaction certainty and supports full integration into Coles' supply chain and private-label strategy.</w:t>
      </w:r>
    </w:p>
    <w:p w:rsidRPr="00EF1003" w:rsidR="00EF1003" w:rsidP="2309005A" w:rsidRDefault="24A0C41A" w14:paraId="11C7591C" w14:textId="793FB7E6">
      <w:pPr>
        <w:pStyle w:val="ListParagraph"/>
        <w:numPr>
          <w:ilvl w:val="0"/>
          <w:numId w:val="3"/>
        </w:numPr>
        <w:ind w:left="360"/>
        <w:rPr>
          <w:b/>
          <w:bCs/>
        </w:rPr>
      </w:pPr>
      <w:r w:rsidRPr="2309005A">
        <w:rPr>
          <w:rFonts w:asciiTheme="minorHAnsi" w:hAnsiTheme="minorHAnsi" w:cstheme="minorBidi"/>
          <w:b/>
          <w:bCs/>
        </w:rPr>
        <w:t>Payment Method</w:t>
      </w:r>
      <w:r>
        <w:br/>
      </w:r>
      <w:r>
        <w:t>A predominantly cash-funded transaction is recommended. Cash provides certainty to Ingham's shareholders and signals Coles' confidence in the acquisition and expected synergies. While stock consideration could reduce financing needs, it would dilute Coles shareholders and may complicate execution. A mixed cash-and-debt structure would balance certainty and capital efficiency.</w:t>
      </w:r>
    </w:p>
    <w:p w:rsidRPr="00EF1003" w:rsidR="00EF1003" w:rsidP="2309005A" w:rsidRDefault="24A0C41A" w14:paraId="437593CF" w14:textId="239A6ACB">
      <w:pPr>
        <w:pStyle w:val="ListParagraph"/>
        <w:numPr>
          <w:ilvl w:val="0"/>
          <w:numId w:val="2"/>
        </w:numPr>
        <w:ind w:left="360"/>
      </w:pPr>
      <w:r w:rsidRPr="2309005A">
        <w:rPr>
          <w:b/>
          <w:bCs/>
        </w:rPr>
        <w:t>Sensitivity Analysis</w:t>
      </w:r>
      <w:r>
        <w:br/>
      </w:r>
      <w:r>
        <w:t xml:space="preserve">Given uncertainty around synergy </w:t>
      </w:r>
      <w:proofErr w:type="spellStart"/>
      <w:r>
        <w:t>realisation</w:t>
      </w:r>
      <w:proofErr w:type="spellEnd"/>
      <w:r>
        <w:t xml:space="preserve"> and poultry market conditions, sensitivity analysis should test key valuation drivers, including revenue growth, EBITDA margins, procurement savings, logistics efficiencies, and discount rates. This would help assess whether the acquisition remains value-accretive under downside scenarios.</w:t>
      </w:r>
    </w:p>
    <w:p w:rsidRPr="00EF1003" w:rsidR="00EF1003" w:rsidP="2309005A" w:rsidRDefault="24A0C41A" w14:paraId="182F4C24" w14:textId="599FFADE">
      <w:pPr>
        <w:pStyle w:val="ListParagraph"/>
        <w:numPr>
          <w:ilvl w:val="0"/>
          <w:numId w:val="1"/>
        </w:numPr>
        <w:ind w:left="360"/>
      </w:pPr>
      <w:r w:rsidRPr="2309005A">
        <w:rPr>
          <w:b/>
          <w:bCs/>
        </w:rPr>
        <w:t>Transaction Execution and Confidentiality</w:t>
      </w:r>
      <w:r>
        <w:br/>
      </w:r>
      <w:r>
        <w:t>Maintaining confidentiality is critical to avoid market speculation, employee uncertainty, supplier concerns, and competitive responses. The transaction team should remain small and limited to key</w:t>
      </w:r>
      <w:r w:rsidR="1B3E1D2C">
        <w:t xml:space="preserve"> </w:t>
      </w:r>
      <w:r>
        <w:t>executives, legal advisers, investment bankers, and due diligence specialists until formal</w:t>
      </w:r>
      <w:r w:rsidR="7B775845">
        <w:t xml:space="preserve"> announcement. Attention should be given to ACCC review requirements, given potential competition implications in Australia's food and grocery supply chain.</w:t>
      </w:r>
    </w:p>
    <w:p w:rsidRPr="00EF1003" w:rsidR="00EF1003" w:rsidP="2309005A" w:rsidRDefault="00EF1003" w14:paraId="1C60232D" w14:textId="40AEF75C">
      <w:pPr>
        <w:pStyle w:val="ListParagraph"/>
        <w:ind w:left="360"/>
      </w:pPr>
    </w:p>
    <w:p w:rsidRPr="00EF1003" w:rsidR="00EF1003" w:rsidP="2F2E8C44" w:rsidRDefault="00EF1003" w14:paraId="4B7B843C" w14:textId="21D9B9B3"/>
    <w:p w:rsidRPr="00EF1003" w:rsidR="00EF1003" w:rsidP="2F2E8C44" w:rsidRDefault="00EF1003" w14:paraId="2B155426" w14:textId="69070E1A">
      <w:pPr>
        <w:pStyle w:val="Heading3"/>
      </w:pPr>
    </w:p>
    <w:p w:rsidRPr="00EF1003" w:rsidR="00EF1003" w:rsidP="2F2E8C44" w:rsidRDefault="00EF1003" w14:paraId="11797BC9" w14:textId="3C7FA599">
      <w:r>
        <w:br w:type="page"/>
      </w:r>
    </w:p>
    <w:p w:rsidRPr="00EF1003" w:rsidR="00EF1003" w:rsidP="2F2E8C44" w:rsidRDefault="03D63C1F" w14:paraId="76A4BC0A" w14:textId="4B118170">
      <w:pPr>
        <w:pStyle w:val="Heading3"/>
      </w:pPr>
      <w:r>
        <w:t>Bibliography</w:t>
      </w:r>
    </w:p>
    <w:p w:rsidRPr="00EF1003" w:rsidR="00EF1003" w:rsidP="2F2E8C44" w:rsidRDefault="00EF1003" w14:paraId="0A47F6EC" w14:textId="74CCC415"/>
    <w:p w:rsidRPr="00EF1003" w:rsidR="00EF1003" w:rsidP="2F2E8C44" w:rsidRDefault="03D63C1F" w14:paraId="3B059848" w14:textId="67666C75">
      <w:r w:rsidRPr="2F2E8C44">
        <w:t xml:space="preserve">Australian Competition and Consumer Commission. (2025). </w:t>
      </w:r>
      <w:r w:rsidRPr="2F2E8C44">
        <w:rPr>
          <w:i/>
          <w:iCs/>
        </w:rPr>
        <w:t>ACCC recommends supermarket reforms to provide better outcomes for consumers and suppliers</w:t>
      </w:r>
      <w:r w:rsidRPr="2F2E8C44">
        <w:t xml:space="preserve">. </w:t>
      </w:r>
      <w:hyperlink r:id="rId17">
        <w:r w:rsidRPr="2F2E8C44">
          <w:rPr>
            <w:rStyle w:val="Hyperlink"/>
            <w:color w:val="467886"/>
          </w:rPr>
          <w:t>https://www.accc.gov.au/media-release/accc-recommends-supermarket-reforms-to-provide-better-outcomes-for-consumers-and-suppliers</w:t>
        </w:r>
      </w:hyperlink>
    </w:p>
    <w:p w:rsidRPr="00EF1003" w:rsidR="00EF1003" w:rsidP="2F2E8C44" w:rsidRDefault="00EF1003" w14:paraId="77249DA0" w14:textId="7D271F83">
      <w:pPr>
        <w:rPr>
          <w:color w:val="467886"/>
          <w:u w:val="single"/>
        </w:rPr>
      </w:pPr>
    </w:p>
    <w:p w:rsidRPr="00EF1003" w:rsidR="00EF1003" w:rsidP="2F2E8C44" w:rsidRDefault="03D63C1F" w14:paraId="1F22757D" w14:textId="772C1BB7">
      <w:r w:rsidRPr="2F2E8C44">
        <w:t xml:space="preserve">Australian Competition and Consumer Commission. (2025). </w:t>
      </w:r>
      <w:r w:rsidRPr="2F2E8C44">
        <w:rPr>
          <w:i/>
          <w:iCs/>
        </w:rPr>
        <w:t>Supermarkets inquiry 2024–25: Final report</w:t>
      </w:r>
      <w:r w:rsidRPr="2F2E8C44">
        <w:t xml:space="preserve">. </w:t>
      </w:r>
      <w:hyperlink r:id="rId18">
        <w:r w:rsidRPr="2F2E8C44">
          <w:rPr>
            <w:rStyle w:val="Hyperlink"/>
            <w:color w:val="467886"/>
          </w:rPr>
          <w:t>https://www.accc.gov.au/system/files/supermarkets-inquiry_1.pdf</w:t>
        </w:r>
      </w:hyperlink>
    </w:p>
    <w:p w:rsidRPr="00EF1003" w:rsidR="00EF1003" w:rsidP="2F2E8C44" w:rsidRDefault="00EF1003" w14:paraId="65A41A78" w14:textId="26D65E8E">
      <w:pPr>
        <w:rPr>
          <w:color w:val="467886"/>
          <w:u w:val="single"/>
        </w:rPr>
      </w:pPr>
    </w:p>
    <w:p w:rsidRPr="00EF1003" w:rsidR="00EF1003" w:rsidP="2F2E8C44" w:rsidRDefault="03D63C1F" w14:paraId="5ED47B02" w14:textId="62C38B48">
      <w:r w:rsidRPr="2F2E8C44">
        <w:t xml:space="preserve">Australian Competition and Consumer Commission. (2026). </w:t>
      </w:r>
      <w:r w:rsidRPr="2F2E8C44">
        <w:rPr>
          <w:i/>
          <w:iCs/>
        </w:rPr>
        <w:t>Mergers and acquisitions</w:t>
      </w:r>
      <w:r w:rsidRPr="2F2E8C44">
        <w:t xml:space="preserve">. </w:t>
      </w:r>
      <w:hyperlink r:id="rId19">
        <w:r w:rsidRPr="2F2E8C44">
          <w:rPr>
            <w:rStyle w:val="Hyperlink"/>
            <w:color w:val="467886"/>
          </w:rPr>
          <w:t>https://www.accc.gov.au/business/mergers-and-acquisitions</w:t>
        </w:r>
      </w:hyperlink>
    </w:p>
    <w:p w:rsidRPr="00EF1003" w:rsidR="00EF1003" w:rsidP="2F2E8C44" w:rsidRDefault="00EF1003" w14:paraId="761F6DB1" w14:textId="0BB99592">
      <w:pPr>
        <w:rPr>
          <w:color w:val="467886"/>
          <w:u w:val="single"/>
        </w:rPr>
      </w:pPr>
    </w:p>
    <w:p w:rsidRPr="00EF1003" w:rsidR="00EF1003" w:rsidP="2F2E8C44" w:rsidRDefault="03D63C1F" w14:paraId="41E85E9D" w14:textId="7B824660">
      <w:r w:rsidRPr="2F2E8C44">
        <w:t xml:space="preserve">Bega Cheese Limited. (2025). </w:t>
      </w:r>
      <w:r w:rsidRPr="2F2E8C44">
        <w:rPr>
          <w:i/>
          <w:iCs/>
        </w:rPr>
        <w:t>2025 annual report</w:t>
      </w:r>
      <w:r w:rsidRPr="2F2E8C44">
        <w:t xml:space="preserve">. </w:t>
      </w:r>
      <w:hyperlink r:id="rId20">
        <w:r w:rsidRPr="2F2E8C44">
          <w:rPr>
            <w:rStyle w:val="Hyperlink"/>
            <w:color w:val="467886"/>
          </w:rPr>
          <w:t>https://begagroup.com.au/wp-content/uploads/2025/09/154989-Bega-Annual-Report-2025-Interactive.pdf</w:t>
        </w:r>
      </w:hyperlink>
    </w:p>
    <w:p w:rsidRPr="00EF1003" w:rsidR="00EF1003" w:rsidP="2F2E8C44" w:rsidRDefault="00EF1003" w14:paraId="2AF520AC" w14:textId="1FEB809C">
      <w:pPr>
        <w:rPr>
          <w:color w:val="467886"/>
          <w:u w:val="single"/>
        </w:rPr>
      </w:pPr>
    </w:p>
    <w:p w:rsidRPr="00EF1003" w:rsidR="00EF1003" w:rsidP="2F2E8C44" w:rsidRDefault="03D63C1F" w14:paraId="684981AB" w14:textId="364387AE">
      <w:proofErr w:type="spellStart"/>
      <w:r w:rsidRPr="2F2E8C44">
        <w:t>Cobram</w:t>
      </w:r>
      <w:proofErr w:type="spellEnd"/>
      <w:r w:rsidRPr="2F2E8C44">
        <w:t xml:space="preserve"> Estate Olives Limited. (2025, August 22). </w:t>
      </w:r>
      <w:r w:rsidRPr="2F2E8C44">
        <w:rPr>
          <w:i/>
          <w:iCs/>
        </w:rPr>
        <w:t>CBO financial year 2025 results presentation</w:t>
      </w:r>
      <w:r w:rsidRPr="2F2E8C44">
        <w:t xml:space="preserve">. </w:t>
      </w:r>
      <w:hyperlink r:id="rId21">
        <w:r w:rsidRPr="2F2E8C44">
          <w:rPr>
            <w:rStyle w:val="Hyperlink"/>
            <w:color w:val="467886"/>
          </w:rPr>
          <w:t>https://investors.cobramestateolives.com.au/FormBuilder/_Resource/_module/6VOc-cYIxkOkVYy42jSvtw/CBO%20FY2025%20Results%20Presentation.pdf</w:t>
        </w:r>
      </w:hyperlink>
    </w:p>
    <w:p w:rsidRPr="00EF1003" w:rsidR="00EF1003" w:rsidP="2F2E8C44" w:rsidRDefault="00EF1003" w14:paraId="0BB15269" w14:textId="68959D51">
      <w:pPr>
        <w:rPr>
          <w:color w:val="467886"/>
          <w:u w:val="single"/>
        </w:rPr>
      </w:pPr>
    </w:p>
    <w:p w:rsidRPr="00EF1003" w:rsidR="00EF1003" w:rsidP="2F2E8C44" w:rsidRDefault="03D63C1F" w14:paraId="3A9ED2FC" w14:textId="4A932CD6">
      <w:r w:rsidRPr="2F2E8C44">
        <w:t xml:space="preserve">Coles Group Limited. (2025). </w:t>
      </w:r>
      <w:r w:rsidRPr="2F2E8C44">
        <w:rPr>
          <w:i/>
          <w:iCs/>
        </w:rPr>
        <w:t>2025 annual report</w:t>
      </w:r>
      <w:r w:rsidRPr="2F2E8C44">
        <w:t xml:space="preserve">. </w:t>
      </w:r>
      <w:hyperlink r:id="rId22">
        <w:r w:rsidRPr="2F2E8C44">
          <w:rPr>
            <w:rStyle w:val="Hyperlink"/>
            <w:color w:val="467886"/>
          </w:rPr>
          <w:t>https://www.colesgroup.com.au/reports</w:t>
        </w:r>
      </w:hyperlink>
    </w:p>
    <w:p w:rsidRPr="00EF1003" w:rsidR="00EF1003" w:rsidP="2F2E8C44" w:rsidRDefault="00EF1003" w14:paraId="28D09D73" w14:textId="133D7148">
      <w:pPr>
        <w:rPr>
          <w:color w:val="467886"/>
          <w:u w:val="single"/>
        </w:rPr>
      </w:pPr>
    </w:p>
    <w:p w:rsidRPr="00EF1003" w:rsidR="00EF1003" w:rsidP="2F2E8C44" w:rsidRDefault="03D63C1F" w14:paraId="796F8871" w14:textId="64F31688">
      <w:r w:rsidRPr="2F2E8C44">
        <w:t xml:space="preserve">Coles Group Limited. (2025, August 26). </w:t>
      </w:r>
      <w:r w:rsidRPr="2F2E8C44">
        <w:rPr>
          <w:i/>
          <w:iCs/>
        </w:rPr>
        <w:t>2025 full year results</w:t>
      </w:r>
      <w:r w:rsidRPr="2F2E8C44">
        <w:t xml:space="preserve">. </w:t>
      </w:r>
      <w:hyperlink r:id="rId23">
        <w:r w:rsidRPr="2F2E8C44">
          <w:rPr>
            <w:rStyle w:val="Hyperlink"/>
            <w:color w:val="467886"/>
          </w:rPr>
          <w:t>https://www.colesgroup.com.au/DownloadFile.axd?file=%2FReport%2FComNews%2F20250826%2F02983441.pdf</w:t>
        </w:r>
      </w:hyperlink>
    </w:p>
    <w:p w:rsidRPr="00EF1003" w:rsidR="00EF1003" w:rsidP="2F2E8C44" w:rsidRDefault="00EF1003" w14:paraId="19F1939A" w14:textId="180EF1E2">
      <w:pPr>
        <w:rPr>
          <w:color w:val="467886"/>
          <w:u w:val="single"/>
        </w:rPr>
      </w:pPr>
    </w:p>
    <w:p w:rsidRPr="00EF1003" w:rsidR="00EF1003" w:rsidP="2F2E8C44" w:rsidRDefault="03D63C1F" w14:paraId="37943B6F" w14:textId="5591665B">
      <w:r w:rsidRPr="2F2E8C44">
        <w:t xml:space="preserve">GrainCorp Limited. (2025). </w:t>
      </w:r>
      <w:r w:rsidRPr="2F2E8C44">
        <w:rPr>
          <w:i/>
          <w:iCs/>
        </w:rPr>
        <w:t>2025 annual report</w:t>
      </w:r>
      <w:r w:rsidRPr="2F2E8C44">
        <w:t xml:space="preserve">. </w:t>
      </w:r>
      <w:hyperlink r:id="rId24">
        <w:r w:rsidRPr="2F2E8C44">
          <w:rPr>
            <w:rStyle w:val="Hyperlink"/>
            <w:color w:val="467886"/>
          </w:rPr>
          <w:t>https://www.graincorp.com.au/wp-content/uploads/2025/11/GrainCorp-Annual-Report-2025.pdf</w:t>
        </w:r>
      </w:hyperlink>
    </w:p>
    <w:p w:rsidRPr="00EF1003" w:rsidR="00EF1003" w:rsidP="2F2E8C44" w:rsidRDefault="00EF1003" w14:paraId="751A5BF6" w14:textId="3E4B8D2B">
      <w:pPr>
        <w:rPr>
          <w:color w:val="467886"/>
          <w:u w:val="single"/>
        </w:rPr>
      </w:pPr>
    </w:p>
    <w:p w:rsidRPr="00EF1003" w:rsidR="00EF1003" w:rsidP="2F2E8C44" w:rsidRDefault="03D63C1F" w14:paraId="3088C2AE" w14:textId="7FF1AF9C">
      <w:r w:rsidRPr="2F2E8C44">
        <w:t xml:space="preserve">Inghams Group Limited. (2025, August 22). </w:t>
      </w:r>
      <w:r w:rsidRPr="2F2E8C44">
        <w:rPr>
          <w:i/>
          <w:iCs/>
        </w:rPr>
        <w:t>Financial statements FY25: For the year ended 28 June 2025</w:t>
      </w:r>
      <w:r w:rsidRPr="2F2E8C44">
        <w:t xml:space="preserve">. </w:t>
      </w:r>
      <w:hyperlink r:id="rId25">
        <w:r w:rsidRPr="2F2E8C44">
          <w:rPr>
            <w:rStyle w:val="Hyperlink"/>
            <w:color w:val="467886"/>
          </w:rPr>
          <w:t>https://announcements.asx.com.au/asxpdf/20250822/pdf/06n5vk3ckmdtf0.pdf</w:t>
        </w:r>
      </w:hyperlink>
    </w:p>
    <w:p w:rsidRPr="00EF1003" w:rsidR="00EF1003" w:rsidP="2F2E8C44" w:rsidRDefault="00EF1003" w14:paraId="766BFC24" w14:textId="72D8E8A3">
      <w:pPr>
        <w:rPr>
          <w:color w:val="467886"/>
          <w:u w:val="single"/>
        </w:rPr>
      </w:pPr>
    </w:p>
    <w:p w:rsidRPr="00EF1003" w:rsidR="00EF1003" w:rsidP="2F2E8C44" w:rsidRDefault="351368C1" w14:paraId="483F7BC3" w14:textId="6360A4F5">
      <w:proofErr w:type="spellStart"/>
      <w:r w:rsidRPr="2F2E8C44">
        <w:rPr>
          <w:sz w:val="24"/>
          <w:szCs w:val="24"/>
        </w:rPr>
        <w:t>AgriFutures</w:t>
      </w:r>
      <w:proofErr w:type="spellEnd"/>
      <w:r w:rsidRPr="2F2E8C44">
        <w:rPr>
          <w:sz w:val="24"/>
          <w:szCs w:val="24"/>
        </w:rPr>
        <w:t xml:space="preserve"> Australia. (n.d.). </w:t>
      </w:r>
      <w:r w:rsidRPr="2F2E8C44">
        <w:rPr>
          <w:i/>
          <w:iCs/>
          <w:sz w:val="24"/>
          <w:szCs w:val="24"/>
        </w:rPr>
        <w:t>Economic contribution of Australia’s chicken meat industry</w:t>
      </w:r>
      <w:r w:rsidRPr="2F2E8C44">
        <w:rPr>
          <w:sz w:val="24"/>
          <w:szCs w:val="24"/>
        </w:rPr>
        <w:t xml:space="preserve">. </w:t>
      </w:r>
      <w:hyperlink r:id="rId26">
        <w:r w:rsidRPr="2F2E8C44">
          <w:rPr>
            <w:rStyle w:val="Hyperlink"/>
          </w:rPr>
          <w:t>https://agrifutures.com.au/news/economic-contribution-of-australias-chicken-meat-industry/</w:t>
        </w:r>
      </w:hyperlink>
    </w:p>
    <w:p w:rsidRPr="00EF1003" w:rsidR="00EF1003" w:rsidP="2F2E8C44" w:rsidRDefault="00EF1003" w14:paraId="7F063781" w14:textId="4D08D150">
      <w:pPr>
        <w:rPr>
          <w:sz w:val="24"/>
          <w:szCs w:val="24"/>
        </w:rPr>
      </w:pPr>
    </w:p>
    <w:p w:rsidRPr="00EF1003" w:rsidR="00EF1003" w:rsidP="2F2E8C44" w:rsidRDefault="351368C1" w14:paraId="13EA90A3" w14:textId="19EA21A5">
      <w:r w:rsidRPr="2F2E8C44">
        <w:rPr>
          <w:sz w:val="24"/>
          <w:szCs w:val="24"/>
        </w:rPr>
        <w:t xml:space="preserve">Australian Bureau of Statistics. (2025). </w:t>
      </w:r>
      <w:r w:rsidRPr="2F2E8C44">
        <w:rPr>
          <w:i/>
          <w:iCs/>
          <w:sz w:val="24"/>
          <w:szCs w:val="24"/>
        </w:rPr>
        <w:t>Apparent consumption of selected foodstuffs, Australia, 2023–24</w:t>
      </w:r>
      <w:r w:rsidRPr="2F2E8C44">
        <w:rPr>
          <w:sz w:val="24"/>
          <w:szCs w:val="24"/>
        </w:rPr>
        <w:t xml:space="preserve">. </w:t>
      </w:r>
      <w:hyperlink r:id="rId27">
        <w:r w:rsidRPr="2F2E8C44">
          <w:rPr>
            <w:rStyle w:val="Hyperlink"/>
          </w:rPr>
          <w:t>https://www.abs.gov.au/media-centre/media-releases/australians-eating-more-meat-less-chocolate</w:t>
        </w:r>
      </w:hyperlink>
    </w:p>
    <w:p w:rsidRPr="00EF1003" w:rsidR="00EF1003" w:rsidP="2F2E8C44" w:rsidRDefault="00EF1003" w14:paraId="3A319C3E" w14:textId="4C92E1A2">
      <w:pPr>
        <w:rPr>
          <w:sz w:val="24"/>
          <w:szCs w:val="24"/>
        </w:rPr>
      </w:pPr>
    </w:p>
    <w:p w:rsidRPr="00EF1003" w:rsidR="00EF1003" w:rsidP="2F2E8C44" w:rsidRDefault="351368C1" w14:paraId="6441FE21" w14:textId="52797D75">
      <w:r w:rsidRPr="2F2E8C44">
        <w:rPr>
          <w:sz w:val="24"/>
          <w:szCs w:val="24"/>
        </w:rPr>
        <w:t xml:space="preserve">Australian Bureau of Statistics. (2026). </w:t>
      </w:r>
      <w:r w:rsidRPr="2F2E8C44">
        <w:rPr>
          <w:i/>
          <w:iCs/>
          <w:sz w:val="24"/>
          <w:szCs w:val="24"/>
        </w:rPr>
        <w:t>Livestock products, Australia, March 2026</w:t>
      </w:r>
      <w:r w:rsidRPr="2F2E8C44">
        <w:rPr>
          <w:sz w:val="24"/>
          <w:szCs w:val="24"/>
        </w:rPr>
        <w:t xml:space="preserve">. </w:t>
      </w:r>
      <w:hyperlink r:id="rId28">
        <w:r w:rsidRPr="2F2E8C44">
          <w:rPr>
            <w:rStyle w:val="Hyperlink"/>
          </w:rPr>
          <w:t>https://www.abs.gov.au/statistics/industry/agriculture/livestock-products-australia/latest-release</w:t>
        </w:r>
      </w:hyperlink>
    </w:p>
    <w:p w:rsidRPr="00EF1003" w:rsidR="00EF1003" w:rsidP="2F2E8C44" w:rsidRDefault="00EF1003" w14:paraId="55091589" w14:textId="0BC146D1">
      <w:pPr>
        <w:rPr>
          <w:sz w:val="24"/>
          <w:szCs w:val="24"/>
        </w:rPr>
      </w:pPr>
    </w:p>
    <w:p w:rsidRPr="00EF1003" w:rsidR="00EF1003" w:rsidP="2F2E8C44" w:rsidRDefault="351368C1" w14:paraId="1AA9F32F" w14:textId="018E27F6">
      <w:r w:rsidRPr="2F2E8C44">
        <w:rPr>
          <w:sz w:val="24"/>
          <w:szCs w:val="24"/>
        </w:rPr>
        <w:t xml:space="preserve">Australian Chicken Meat Federation. (n.d.). </w:t>
      </w:r>
      <w:r w:rsidRPr="2F2E8C44">
        <w:rPr>
          <w:i/>
          <w:iCs/>
          <w:sz w:val="24"/>
          <w:szCs w:val="24"/>
        </w:rPr>
        <w:t>The Australian chicken meat industry</w:t>
      </w:r>
      <w:r w:rsidRPr="2F2E8C44">
        <w:rPr>
          <w:sz w:val="24"/>
          <w:szCs w:val="24"/>
        </w:rPr>
        <w:t xml:space="preserve">. </w:t>
      </w:r>
      <w:hyperlink r:id="rId29">
        <w:r w:rsidRPr="2F2E8C44">
          <w:rPr>
            <w:rStyle w:val="Hyperlink"/>
          </w:rPr>
          <w:t>https://chicken.org.au/</w:t>
        </w:r>
      </w:hyperlink>
    </w:p>
    <w:p w:rsidRPr="00EF1003" w:rsidR="00EF1003" w:rsidP="2F2E8C44" w:rsidRDefault="00EF1003" w14:paraId="65A3D62E" w14:textId="3CC1F214"/>
    <w:p w:rsidRPr="00EF1003" w:rsidR="00EF1003" w:rsidP="2F2E8C44" w:rsidRDefault="351368C1" w14:paraId="4BE39250" w14:textId="5E799913">
      <w:r w:rsidRPr="2F2E8C44">
        <w:rPr>
          <w:sz w:val="24"/>
          <w:szCs w:val="24"/>
        </w:rPr>
        <w:t xml:space="preserve">Department of Agriculture, Fisheries and Forestry. (2025). </w:t>
      </w:r>
      <w:r w:rsidRPr="2F2E8C44">
        <w:rPr>
          <w:i/>
          <w:iCs/>
          <w:sz w:val="24"/>
          <w:szCs w:val="24"/>
        </w:rPr>
        <w:t>Chicken meat supply chain review</w:t>
      </w:r>
      <w:r w:rsidRPr="2F2E8C44">
        <w:rPr>
          <w:sz w:val="24"/>
          <w:szCs w:val="24"/>
        </w:rPr>
        <w:t xml:space="preserve">. Australian Bureau of Agricultural and Resource Economics and Sciences. </w:t>
      </w:r>
      <w:hyperlink r:id="rId30">
        <w:r w:rsidRPr="2F2E8C44">
          <w:rPr>
            <w:rStyle w:val="Hyperlink"/>
          </w:rPr>
          <w:t>https://www.agriculture.gov.au/abares/research-topics/chicken-meat-supply-chain-review</w:t>
        </w:r>
      </w:hyperlink>
    </w:p>
    <w:p w:rsidRPr="00EF1003" w:rsidR="00EF1003" w:rsidP="2F2E8C44" w:rsidRDefault="00EF1003" w14:paraId="352F7D38" w14:textId="19BA93D0">
      <w:pPr>
        <w:rPr>
          <w:color w:val="467886"/>
          <w:u w:val="single"/>
        </w:rPr>
      </w:pPr>
    </w:p>
    <w:p w:rsidRPr="00EF1003" w:rsidR="00EF1003" w:rsidP="2F2E8C44" w:rsidRDefault="00EF1003" w14:paraId="140398D2" w14:textId="4A13F59F"/>
    <w:p w:rsidRPr="00877500" w:rsidR="00EF1003" w:rsidP="2F2E8C44" w:rsidRDefault="6724A9FA" w14:paraId="4141361A" w14:textId="3D50B551">
      <w:pPr>
        <w:rPr>
          <w:lang w:val="fr-FR"/>
        </w:rPr>
      </w:pPr>
      <w:r w:rsidRPr="2F2E8C44">
        <w:t xml:space="preserve">Inghams Group Limited. (2025). </w:t>
      </w:r>
      <w:r w:rsidRPr="2F2E8C44">
        <w:rPr>
          <w:i/>
          <w:iCs/>
        </w:rPr>
        <w:t>FY2025 annual report and investor financial results</w:t>
      </w:r>
      <w:r w:rsidRPr="2F2E8C44">
        <w:t xml:space="preserve">. </w:t>
      </w:r>
      <w:hyperlink r:id="rId31">
        <w:r w:rsidRPr="00877500">
          <w:rPr>
            <w:rStyle w:val="Hyperlink"/>
            <w:lang w:val="fr-FR"/>
          </w:rPr>
          <w:t>https://www.inghams.com.au/investors/financial-results/</w:t>
        </w:r>
      </w:hyperlink>
    </w:p>
    <w:p w:rsidRPr="00877500" w:rsidR="00EF1003" w:rsidP="2F2E8C44" w:rsidRDefault="00EF1003" w14:paraId="0EDE5CE8" w14:textId="284F4C24">
      <w:pPr>
        <w:rPr>
          <w:lang w:val="fr-FR"/>
        </w:rPr>
      </w:pPr>
    </w:p>
    <w:p w:rsidRPr="00EF1003" w:rsidR="00EF1003" w:rsidP="2F2E8C44" w:rsidRDefault="6724A9FA" w14:paraId="557A97F3" w14:textId="374E0D80">
      <w:r w:rsidRPr="00877500">
        <w:rPr>
          <w:lang w:val="fr-FR"/>
        </w:rPr>
        <w:t xml:space="preserve">Yahoo Finance. </w:t>
      </w:r>
      <w:r w:rsidRPr="2F2E8C44">
        <w:t xml:space="preserve">(2026). </w:t>
      </w:r>
      <w:r w:rsidRPr="2F2E8C44">
        <w:rPr>
          <w:i/>
          <w:iCs/>
        </w:rPr>
        <w:t>Bega Group Limited (BGA.AX) stock price, news, quote &amp; history</w:t>
      </w:r>
      <w:r w:rsidRPr="2F2E8C44">
        <w:t xml:space="preserve">. Retrieved June 12, 2026, from </w:t>
      </w:r>
      <w:hyperlink r:id="rId32">
        <w:r w:rsidRPr="2F2E8C44">
          <w:rPr>
            <w:rStyle w:val="Hyperlink"/>
          </w:rPr>
          <w:t>https://finance.yahoo.com/quote/BGA.AX/</w:t>
        </w:r>
      </w:hyperlink>
    </w:p>
    <w:p w:rsidRPr="00EF1003" w:rsidR="00EF1003" w:rsidP="2F2E8C44" w:rsidRDefault="00EF1003" w14:paraId="5BAF8EAA" w14:textId="51261028"/>
    <w:p w:rsidRPr="00EF1003" w:rsidR="00EF1003" w:rsidP="2F2E8C44" w:rsidRDefault="6724A9FA" w14:paraId="0CB3E565" w14:textId="7B1663BA">
      <w:r w:rsidRPr="2F2E8C44">
        <w:t xml:space="preserve">Yahoo Finance. (2026). </w:t>
      </w:r>
      <w:r w:rsidRPr="2F2E8C44">
        <w:rPr>
          <w:i/>
          <w:iCs/>
        </w:rPr>
        <w:t>Elders Limited (ELD.AX) stock price, news, quote &amp; history</w:t>
      </w:r>
      <w:r w:rsidRPr="2F2E8C44">
        <w:t xml:space="preserve">. Retrieved June 12, 2026, from </w:t>
      </w:r>
      <w:hyperlink r:id="rId33">
        <w:r w:rsidRPr="2F2E8C44">
          <w:rPr>
            <w:rStyle w:val="Hyperlink"/>
          </w:rPr>
          <w:t>https://finance.yahoo.com/quote/ELD.AX/</w:t>
        </w:r>
      </w:hyperlink>
    </w:p>
    <w:p w:rsidRPr="00EF1003" w:rsidR="00EF1003" w:rsidP="2F2E8C44" w:rsidRDefault="00EF1003" w14:paraId="3F95A9D3" w14:textId="4CEE692D"/>
    <w:p w:rsidRPr="00EF1003" w:rsidR="00EF1003" w:rsidP="2F2E8C44" w:rsidRDefault="6724A9FA" w14:paraId="585979B4" w14:textId="3710F4D5">
      <w:r w:rsidRPr="2F2E8C44">
        <w:t xml:space="preserve">Yahoo Finance. (2026). </w:t>
      </w:r>
      <w:r w:rsidRPr="2F2E8C44">
        <w:rPr>
          <w:i/>
          <w:iCs/>
        </w:rPr>
        <w:t>The a2 Milk Company Limited (A2M.AX) stock price, news, quote &amp; history</w:t>
      </w:r>
      <w:r w:rsidRPr="2F2E8C44">
        <w:t xml:space="preserve">. Retrieved June 12, 2026, from </w:t>
      </w:r>
      <w:hyperlink r:id="rId34">
        <w:r w:rsidRPr="2F2E8C44">
          <w:rPr>
            <w:rStyle w:val="Hyperlink"/>
          </w:rPr>
          <w:t>https://finance.yahoo.com/quote/A2M.AX/</w:t>
        </w:r>
      </w:hyperlink>
    </w:p>
    <w:p w:rsidRPr="00EF1003" w:rsidR="00EF1003" w:rsidP="2F2E8C44" w:rsidRDefault="00EF1003" w14:paraId="2BC83378" w14:textId="34269446"/>
    <w:p w:rsidRPr="00EF1003" w:rsidR="00EF1003" w:rsidP="2F2E8C44" w:rsidRDefault="6724A9FA" w14:paraId="0DD73038" w14:textId="7DB2218C">
      <w:r w:rsidRPr="2F2E8C44">
        <w:t xml:space="preserve">Yahoo Finance. (2026). </w:t>
      </w:r>
      <w:proofErr w:type="spellStart"/>
      <w:r w:rsidRPr="2F2E8C44">
        <w:rPr>
          <w:i/>
          <w:iCs/>
        </w:rPr>
        <w:t>Orora</w:t>
      </w:r>
      <w:proofErr w:type="spellEnd"/>
      <w:r w:rsidRPr="2F2E8C44">
        <w:rPr>
          <w:i/>
          <w:iCs/>
        </w:rPr>
        <w:t xml:space="preserve"> Limited (ORA.AX) stock price, news, quote &amp; history</w:t>
      </w:r>
      <w:r w:rsidRPr="2F2E8C44">
        <w:t xml:space="preserve">. Retrieved June 12, 2026, from </w:t>
      </w:r>
      <w:hyperlink r:id="rId35">
        <w:r w:rsidRPr="2F2E8C44">
          <w:rPr>
            <w:rStyle w:val="Hyperlink"/>
          </w:rPr>
          <w:t>https://finance.yahoo.com/quote/ORA.AX/</w:t>
        </w:r>
      </w:hyperlink>
    </w:p>
    <w:p w:rsidRPr="00EF1003" w:rsidR="00EF1003" w:rsidP="2F2E8C44" w:rsidRDefault="00EF1003" w14:paraId="7DB4E228" w14:textId="5319BDD2"/>
    <w:p w:rsidRPr="00EF1003" w:rsidR="00EF1003" w:rsidP="2F2E8C44" w:rsidRDefault="6724A9FA" w14:paraId="57B7DCFB" w14:textId="61387297">
      <w:r w:rsidRPr="2F2E8C44">
        <w:t xml:space="preserve">Yahoo Finance. (2026). </w:t>
      </w:r>
      <w:r w:rsidRPr="2F2E8C44">
        <w:rPr>
          <w:i/>
          <w:iCs/>
        </w:rPr>
        <w:t>Ridley Corporation Limited (RIC.AX) stock price, news, quote &amp; history</w:t>
      </w:r>
      <w:r w:rsidRPr="2F2E8C44">
        <w:t xml:space="preserve">. Retrieved June 12, 2026, from </w:t>
      </w:r>
      <w:hyperlink r:id="rId36">
        <w:r w:rsidRPr="2F2E8C44">
          <w:rPr>
            <w:rStyle w:val="Hyperlink"/>
          </w:rPr>
          <w:t>https://finance.yahoo.com/quote/RIC.AX/</w:t>
        </w:r>
      </w:hyperlink>
    </w:p>
    <w:p w:rsidRPr="00EF1003" w:rsidR="00EF1003" w:rsidP="2F2E8C44" w:rsidRDefault="00EF1003" w14:paraId="4E3FFB75" w14:textId="2F39DD6B"/>
    <w:p w:rsidRPr="00EF1003" w:rsidR="00EF1003" w:rsidP="2F2E8C44" w:rsidRDefault="6724A9FA" w14:paraId="79A41012" w14:textId="1584A6E8">
      <w:r w:rsidRPr="2F2E8C44">
        <w:t xml:space="preserve">Melbourne Business School. (n.d.). </w:t>
      </w:r>
      <w:r w:rsidRPr="2F2E8C44">
        <w:rPr>
          <w:i/>
          <w:iCs/>
        </w:rPr>
        <w:t>Module 2: M&amp;A valuation multiples full</w:t>
      </w:r>
      <w:r w:rsidRPr="2F2E8C44">
        <w:t xml:space="preserve"> [Course material].</w:t>
      </w:r>
    </w:p>
    <w:p w:rsidRPr="00EF1003" w:rsidR="00EF1003" w:rsidP="2F2E8C44" w:rsidRDefault="6724A9FA" w14:paraId="779C7212" w14:textId="2856E16E">
      <w:r w:rsidRPr="2F2E8C44">
        <w:t xml:space="preserve">Melbourne Business School. (n.d.). </w:t>
      </w:r>
      <w:r w:rsidRPr="2F2E8C44">
        <w:rPr>
          <w:i/>
          <w:iCs/>
        </w:rPr>
        <w:t>Module 2: M&amp;A valuation multiples notes updated</w:t>
      </w:r>
      <w:r w:rsidRPr="2F2E8C44">
        <w:t xml:space="preserve"> [Course material].</w:t>
      </w:r>
    </w:p>
    <w:p w:rsidRPr="00EF1003" w:rsidR="00EF1003" w:rsidP="2F2E8C44" w:rsidRDefault="6724A9FA" w14:paraId="2040F4B9" w14:textId="38D8A6B1">
      <w:r w:rsidRPr="2F2E8C44">
        <w:t xml:space="preserve">Melbourne Business School. (n.d.). </w:t>
      </w:r>
      <w:r w:rsidRPr="2F2E8C44">
        <w:rPr>
          <w:i/>
          <w:iCs/>
        </w:rPr>
        <w:t>M&amp;A syndicate outline</w:t>
      </w:r>
      <w:r w:rsidRPr="2F2E8C44">
        <w:t xml:space="preserve"> [Course material].</w:t>
      </w:r>
    </w:p>
    <w:p w:rsidRPr="00EF1003" w:rsidR="00EF1003" w:rsidP="2F2E8C44" w:rsidRDefault="00EF1003" w14:paraId="150FECF6" w14:textId="7D54011B">
      <w:pPr>
        <w:pStyle w:val="Text"/>
      </w:pPr>
    </w:p>
    <w:p w:rsidR="216697BD" w:rsidP="2F2E8C44" w:rsidRDefault="216697BD" w14:paraId="19DE5191" w14:textId="37F7E2F7">
      <w:pPr>
        <w:pStyle w:val="Text"/>
      </w:pPr>
    </w:p>
    <w:p w:rsidR="216697BD" w:rsidP="2F2E8C44" w:rsidRDefault="216697BD" w14:paraId="071373CB" w14:textId="1B40B3FE">
      <w:pPr>
        <w:pStyle w:val="Text"/>
      </w:pPr>
    </w:p>
    <w:p w:rsidR="216697BD" w:rsidP="2F2E8C44" w:rsidRDefault="216697BD" w14:paraId="11FDD7F8" w14:textId="79C011E4">
      <w:pPr>
        <w:pStyle w:val="Text"/>
      </w:pPr>
    </w:p>
    <w:p w:rsidR="216697BD" w:rsidP="2F2E8C44" w:rsidRDefault="216697BD" w14:paraId="2B9051A2" w14:textId="62F09F8B">
      <w:pPr>
        <w:pStyle w:val="Text"/>
      </w:pPr>
    </w:p>
    <w:p w:rsidR="216697BD" w:rsidP="2F2E8C44" w:rsidRDefault="216697BD" w14:paraId="169639C5" w14:textId="57E16689">
      <w:pPr>
        <w:pStyle w:val="Text"/>
      </w:pPr>
    </w:p>
    <w:p w:rsidR="216697BD" w:rsidP="2F2E8C44" w:rsidRDefault="216697BD" w14:paraId="4D2FF00B" w14:textId="09E615DB">
      <w:pPr>
        <w:pStyle w:val="Text"/>
      </w:pPr>
    </w:p>
    <w:p w:rsidR="216697BD" w:rsidP="2F2E8C44" w:rsidRDefault="216697BD" w14:paraId="407CB8CC" w14:textId="4C057B77">
      <w:pPr>
        <w:pStyle w:val="Text"/>
      </w:pPr>
    </w:p>
    <w:p w:rsidR="216697BD" w:rsidP="2F2E8C44" w:rsidRDefault="216697BD" w14:paraId="63EB4EEA" w14:textId="73D20F2A">
      <w:pPr>
        <w:pStyle w:val="Text"/>
      </w:pPr>
    </w:p>
    <w:p w:rsidR="216697BD" w:rsidP="2F2E8C44" w:rsidRDefault="216697BD" w14:paraId="6AB12E44" w14:textId="35DAC254">
      <w:pPr>
        <w:pStyle w:val="Text"/>
      </w:pPr>
    </w:p>
    <w:p w:rsidR="216697BD" w:rsidP="2F2E8C44" w:rsidRDefault="216697BD" w14:paraId="441B34C3" w14:textId="684ABCEC">
      <w:pPr>
        <w:pStyle w:val="Text"/>
      </w:pPr>
    </w:p>
    <w:p w:rsidR="216697BD" w:rsidP="2F2E8C44" w:rsidRDefault="216697BD" w14:paraId="2266072B" w14:textId="3E3E79CC">
      <w:pPr>
        <w:pStyle w:val="Text"/>
      </w:pPr>
    </w:p>
    <w:p w:rsidR="216697BD" w:rsidP="2F2E8C44" w:rsidRDefault="216697BD" w14:paraId="11382E2F" w14:textId="66CE78FB">
      <w:pPr>
        <w:pStyle w:val="Text"/>
      </w:pPr>
    </w:p>
    <w:p w:rsidR="216697BD" w:rsidP="2F2E8C44" w:rsidRDefault="216697BD" w14:paraId="17C0AC7A" w14:textId="6DA8B17F">
      <w:pPr>
        <w:pStyle w:val="Text"/>
      </w:pPr>
    </w:p>
    <w:p w:rsidR="216697BD" w:rsidP="2F2E8C44" w:rsidRDefault="216697BD" w14:paraId="6FD40A92" w14:textId="22C03341">
      <w:pPr>
        <w:pStyle w:val="Text"/>
      </w:pPr>
    </w:p>
    <w:p w:rsidR="216697BD" w:rsidP="2F2E8C44" w:rsidRDefault="216697BD" w14:paraId="141DC4FD" w14:textId="24E69D06">
      <w:pPr>
        <w:pStyle w:val="Text"/>
      </w:pPr>
    </w:p>
    <w:p w:rsidR="216697BD" w:rsidP="2F2E8C44" w:rsidRDefault="216697BD" w14:paraId="2D9707E7" w14:textId="5AF18E6B">
      <w:pPr>
        <w:pStyle w:val="Text"/>
      </w:pPr>
    </w:p>
    <w:p w:rsidR="216697BD" w:rsidP="216697BD" w:rsidRDefault="216697BD" w14:paraId="7051E531" w14:textId="52AD0166">
      <w:pPr>
        <w:pStyle w:val="Text"/>
      </w:pPr>
    </w:p>
    <w:p w:rsidR="216697BD" w:rsidP="216697BD" w:rsidRDefault="216697BD" w14:paraId="212811AC" w14:textId="0877620A">
      <w:pPr>
        <w:pStyle w:val="Text"/>
      </w:pPr>
    </w:p>
    <w:p w:rsidR="216697BD" w:rsidP="216697BD" w:rsidRDefault="216697BD" w14:paraId="79D3F8E3" w14:textId="50066480">
      <w:pPr>
        <w:pStyle w:val="Text"/>
      </w:pPr>
    </w:p>
    <w:p w:rsidR="216697BD" w:rsidP="216697BD" w:rsidRDefault="216697BD" w14:paraId="52582E11" w14:textId="0D766F62">
      <w:pPr>
        <w:pStyle w:val="Text"/>
      </w:pPr>
    </w:p>
    <w:p w:rsidR="216697BD" w:rsidP="216697BD" w:rsidRDefault="216697BD" w14:paraId="731FACD0" w14:textId="04051B94">
      <w:pPr>
        <w:pStyle w:val="Text"/>
      </w:pPr>
    </w:p>
    <w:p w:rsidR="216697BD" w:rsidP="216697BD" w:rsidRDefault="216697BD" w14:paraId="1CA6B40A" w14:textId="2182133A">
      <w:pPr>
        <w:pStyle w:val="Text"/>
      </w:pPr>
    </w:p>
    <w:p w:rsidR="216697BD" w:rsidP="216697BD" w:rsidRDefault="216697BD" w14:paraId="1729616C" w14:textId="1E12C15E">
      <w:pPr>
        <w:pStyle w:val="Text"/>
      </w:pPr>
    </w:p>
    <w:p w:rsidR="216697BD" w:rsidP="216697BD" w:rsidRDefault="216697BD" w14:paraId="5BFBFA1D" w14:textId="7F566882">
      <w:pPr>
        <w:pStyle w:val="Text"/>
      </w:pPr>
    </w:p>
    <w:p w:rsidR="216697BD" w:rsidP="216697BD" w:rsidRDefault="216697BD" w14:paraId="636DBB95" w14:textId="0F6EFF1E">
      <w:pPr>
        <w:pStyle w:val="Text"/>
      </w:pPr>
    </w:p>
    <w:p w:rsidR="216697BD" w:rsidP="216697BD" w:rsidRDefault="216697BD" w14:paraId="3F01B72F" w14:textId="06574806">
      <w:pPr>
        <w:pStyle w:val="Text"/>
      </w:pPr>
    </w:p>
    <w:p w:rsidR="216697BD" w:rsidP="216697BD" w:rsidRDefault="216697BD" w14:paraId="3D660B30" w14:textId="05FCC989">
      <w:pPr>
        <w:pStyle w:val="Text"/>
      </w:pPr>
    </w:p>
    <w:p w:rsidR="216697BD" w:rsidP="216697BD" w:rsidRDefault="216697BD" w14:paraId="4F3A1AE0" w14:textId="0D930ECB">
      <w:pPr>
        <w:pStyle w:val="Text"/>
      </w:pPr>
    </w:p>
    <w:p w:rsidR="216697BD" w:rsidP="216697BD" w:rsidRDefault="216697BD" w14:paraId="3A42D1DB" w14:textId="12222A93">
      <w:pPr>
        <w:pStyle w:val="Text"/>
      </w:pPr>
    </w:p>
    <w:p w:rsidR="216697BD" w:rsidP="216697BD" w:rsidRDefault="216697BD" w14:paraId="775810F4" w14:textId="3F3F14D6">
      <w:pPr>
        <w:pStyle w:val="Text"/>
      </w:pPr>
    </w:p>
    <w:p w:rsidR="216697BD" w:rsidP="216697BD" w:rsidRDefault="216697BD" w14:paraId="16958FBD" w14:textId="7850AAB6">
      <w:pPr>
        <w:pStyle w:val="Text"/>
      </w:pPr>
    </w:p>
    <w:p w:rsidR="216697BD" w:rsidP="216697BD" w:rsidRDefault="216697BD" w14:paraId="37B63F53" w14:textId="18F6E3B9">
      <w:pPr>
        <w:pStyle w:val="Text"/>
      </w:pPr>
    </w:p>
    <w:p w:rsidR="216697BD" w:rsidP="216697BD" w:rsidRDefault="216697BD" w14:paraId="29173681" w14:textId="76339722">
      <w:pPr>
        <w:pStyle w:val="Text"/>
      </w:pPr>
    </w:p>
    <w:p w:rsidR="216697BD" w:rsidP="216697BD" w:rsidRDefault="216697BD" w14:paraId="16D2CA3B" w14:textId="5F14E8BA">
      <w:pPr>
        <w:pStyle w:val="Text"/>
      </w:pPr>
    </w:p>
    <w:p w:rsidR="216697BD" w:rsidP="216697BD" w:rsidRDefault="216697BD" w14:paraId="3134ABCF" w14:textId="3AD42BDA">
      <w:pPr>
        <w:pStyle w:val="Text"/>
      </w:pPr>
    </w:p>
    <w:p w:rsidR="7EF06E71" w:rsidP="216697BD" w:rsidRDefault="7EF06E71" w14:paraId="0B1220EF" w14:textId="6A2DDA4C">
      <w:pPr>
        <w:pStyle w:val="Heading3"/>
      </w:pPr>
      <w:r>
        <w:t>Due diligence plan – Shaneel</w:t>
      </w:r>
    </w:p>
    <w:p w:rsidR="216697BD" w:rsidP="216697BD" w:rsidRDefault="216697BD" w14:paraId="1E2264C7" w14:textId="325CC884"/>
    <w:p w:rsidR="216697BD" w:rsidP="6BE17849" w:rsidRDefault="48AF61BE" w14:paraId="3A85C4C5" w14:textId="55BC4F1E">
      <w:r w:rsidRPr="6BE17849">
        <w:rPr>
          <w:rFonts w:ascii="Book Antiqua" w:hAnsi="Book Antiqua" w:eastAsia="Book Antiqua" w:cs="Book Antiqua"/>
          <w:sz w:val="24"/>
          <w:szCs w:val="24"/>
        </w:rPr>
        <w:t>Before pursuing the acquisition of Ingham, Coles should conduct comprehensive due diligence to assess whether the strategic and financial benefits outweigh the risks and acquisition premium. Potential benefits include improved supply chain integration, stronger margin control, and greater certainty of product supply. These advantages will only be achieved if Ingham’s financial and operational position is sustainable in the long term.</w:t>
      </w:r>
    </w:p>
    <w:p w:rsidR="216697BD" w:rsidP="6BE17849" w:rsidRDefault="216697BD" w14:paraId="43555B98" w14:textId="5BB2F430">
      <w:pPr>
        <w:rPr>
          <w:rFonts w:ascii="Book Antiqua" w:hAnsi="Book Antiqua" w:eastAsia="Book Antiqua" w:cs="Book Antiqua"/>
          <w:sz w:val="24"/>
          <w:szCs w:val="24"/>
        </w:rPr>
      </w:pPr>
    </w:p>
    <w:p w:rsidR="216697BD" w:rsidP="6BE17849" w:rsidRDefault="48AF61BE" w14:paraId="06E750C0" w14:textId="751CC0CA">
      <w:r w:rsidRPr="6BE17849">
        <w:rPr>
          <w:rFonts w:ascii="Book Antiqua" w:hAnsi="Book Antiqua" w:eastAsia="Book Antiqua" w:cs="Book Antiqua"/>
          <w:sz w:val="24"/>
          <w:szCs w:val="24"/>
        </w:rPr>
        <w:t>With Ingham, being a vertically integrated poultry business, due diligence (DD) should go beyond standard financial review. Coles should also assess regulatory exposure, operational capability, biological risks, and contingent liabilities that may not be evident in reported results.</w:t>
      </w:r>
    </w:p>
    <w:p w:rsidR="216697BD" w:rsidP="6BE17849" w:rsidRDefault="216697BD" w14:paraId="537F7929" w14:textId="2E1D906C">
      <w:pPr>
        <w:rPr>
          <w:rFonts w:ascii="Book Antiqua" w:hAnsi="Book Antiqua" w:eastAsia="Book Antiqua" w:cs="Book Antiqua"/>
          <w:sz w:val="24"/>
          <w:szCs w:val="24"/>
        </w:rPr>
      </w:pPr>
    </w:p>
    <w:p w:rsidR="216697BD" w:rsidP="6BE17849" w:rsidRDefault="48AF61BE" w14:paraId="036B66E9" w14:textId="230C9276">
      <w:pPr>
        <w:pStyle w:val="Heading3"/>
        <w:rPr>
          <w:rFonts w:ascii="Book Antiqua" w:hAnsi="Book Antiqua" w:eastAsia="Book Antiqua" w:cs="Book Antiqua"/>
          <w:bCs/>
          <w:sz w:val="24"/>
          <w:szCs w:val="24"/>
        </w:rPr>
      </w:pPr>
      <w:r w:rsidRPr="6BE17849">
        <w:rPr>
          <w:rFonts w:ascii="Book Antiqua" w:hAnsi="Book Antiqua" w:eastAsia="Book Antiqua" w:cs="Book Antiqua"/>
          <w:bCs/>
          <w:sz w:val="24"/>
          <w:szCs w:val="24"/>
        </w:rPr>
        <w:t>1. Financial Due Diligence – Earnings Quality and Potential Earnings Management</w:t>
      </w:r>
    </w:p>
    <w:p w:rsidR="216697BD" w:rsidP="6BE17849" w:rsidRDefault="216697BD" w14:paraId="32A54F1C" w14:textId="371BDF1D">
      <w:pPr>
        <w:rPr>
          <w:rFonts w:ascii="Book Antiqua" w:hAnsi="Book Antiqua" w:eastAsia="Book Antiqua" w:cs="Book Antiqua"/>
          <w:sz w:val="24"/>
          <w:szCs w:val="24"/>
        </w:rPr>
      </w:pPr>
    </w:p>
    <w:p w:rsidR="216697BD" w:rsidP="6BE17849" w:rsidRDefault="7B440C36" w14:paraId="407BADA2" w14:textId="30168840">
      <w:r w:rsidRPr="2F2E8C44">
        <w:rPr>
          <w:rFonts w:ascii="Book Antiqua" w:hAnsi="Book Antiqua" w:eastAsia="Book Antiqua" w:cs="Book Antiqua"/>
          <w:sz w:val="24"/>
          <w:szCs w:val="24"/>
        </w:rPr>
        <w:t>The first objective of financial DD is to assess whether historical profitability provides a reliable indication of future performance and cash generation. Coles should review at least five years of financial statements to identify any patterns indicating earnings have been enhanced through accounting choices rather than actual operating improvements.</w:t>
      </w:r>
    </w:p>
    <w:p w:rsidR="2F2E8C44" w:rsidP="2F2E8C44" w:rsidRDefault="2F2E8C44" w14:paraId="39261824" w14:textId="701C1878">
      <w:pPr>
        <w:rPr>
          <w:rFonts w:ascii="Book Antiqua" w:hAnsi="Book Antiqua" w:eastAsia="Book Antiqua" w:cs="Book Antiqua"/>
          <w:sz w:val="24"/>
          <w:szCs w:val="24"/>
        </w:rPr>
      </w:pPr>
    </w:p>
    <w:p w:rsidR="216697BD" w:rsidP="6BE17849" w:rsidRDefault="48AF61BE" w14:paraId="45FFB04F" w14:textId="4A5CB695">
      <w:r w:rsidRPr="6BE17849">
        <w:rPr>
          <w:rFonts w:ascii="Book Antiqua" w:hAnsi="Book Antiqua" w:eastAsia="Book Antiqua" w:cs="Book Antiqua"/>
          <w:sz w:val="24"/>
          <w:szCs w:val="24"/>
        </w:rPr>
        <w:t>Areas of focus should include:</w:t>
      </w:r>
    </w:p>
    <w:p w:rsidR="216697BD" w:rsidP="6BE17849" w:rsidRDefault="48AF61BE" w14:paraId="0E935058" w14:textId="01B16646">
      <w:pPr>
        <w:pStyle w:val="ListParagraph"/>
        <w:numPr>
          <w:ilvl w:val="0"/>
          <w:numId w:val="24"/>
        </w:numPr>
        <w:rPr>
          <w:rFonts w:ascii="Book Antiqua" w:hAnsi="Book Antiqua" w:eastAsia="Book Antiqua" w:cs="Book Antiqua"/>
          <w:sz w:val="24"/>
          <w:szCs w:val="24"/>
        </w:rPr>
      </w:pPr>
      <w:r w:rsidRPr="6BE17849">
        <w:rPr>
          <w:rFonts w:ascii="Book Antiqua" w:hAnsi="Book Antiqua" w:eastAsia="Book Antiqua" w:cs="Book Antiqua"/>
          <w:sz w:val="24"/>
          <w:szCs w:val="24"/>
        </w:rPr>
        <w:t>Revenue recognition and whether revenue appears concentrated at reporting dates;</w:t>
      </w:r>
    </w:p>
    <w:p w:rsidR="216697BD" w:rsidP="6BE17849" w:rsidRDefault="48AF61BE" w14:paraId="485B58E0" w14:textId="4C3B9FBB">
      <w:pPr>
        <w:pStyle w:val="ListParagraph"/>
        <w:numPr>
          <w:ilvl w:val="0"/>
          <w:numId w:val="24"/>
        </w:numPr>
        <w:rPr>
          <w:rFonts w:ascii="Book Antiqua" w:hAnsi="Book Antiqua" w:eastAsia="Book Antiqua" w:cs="Book Antiqua"/>
          <w:sz w:val="24"/>
          <w:szCs w:val="24"/>
        </w:rPr>
      </w:pPr>
      <w:r w:rsidRPr="6BE17849">
        <w:rPr>
          <w:rFonts w:ascii="Book Antiqua" w:hAnsi="Book Antiqua" w:eastAsia="Book Antiqua" w:cs="Book Antiqua"/>
          <w:sz w:val="24"/>
          <w:szCs w:val="24"/>
        </w:rPr>
        <w:t>EBITDA adjustments and treatment of one-off or non-recurring items;</w:t>
      </w:r>
    </w:p>
    <w:p w:rsidR="216697BD" w:rsidP="6BE17849" w:rsidRDefault="48AF61BE" w14:paraId="0FA9B14D" w14:textId="7F816B0B">
      <w:pPr>
        <w:pStyle w:val="ListParagraph"/>
        <w:numPr>
          <w:ilvl w:val="0"/>
          <w:numId w:val="24"/>
        </w:numPr>
        <w:rPr>
          <w:rFonts w:ascii="Book Antiqua" w:hAnsi="Book Antiqua" w:eastAsia="Book Antiqua" w:cs="Book Antiqua"/>
          <w:sz w:val="24"/>
          <w:szCs w:val="24"/>
        </w:rPr>
      </w:pPr>
      <w:r w:rsidRPr="6BE17849">
        <w:rPr>
          <w:rFonts w:ascii="Book Antiqua" w:hAnsi="Book Antiqua" w:eastAsia="Book Antiqua" w:cs="Book Antiqua"/>
          <w:sz w:val="24"/>
          <w:szCs w:val="24"/>
        </w:rPr>
        <w:t>Operating cash flow conversion relative to reported EBITDA;</w:t>
      </w:r>
    </w:p>
    <w:p w:rsidR="216697BD" w:rsidP="6BE17849" w:rsidRDefault="48AF61BE" w14:paraId="32EFC1E9" w14:textId="69F17995">
      <w:pPr>
        <w:pStyle w:val="ListParagraph"/>
        <w:numPr>
          <w:ilvl w:val="0"/>
          <w:numId w:val="24"/>
        </w:numPr>
        <w:rPr>
          <w:rFonts w:ascii="Book Antiqua" w:hAnsi="Book Antiqua" w:eastAsia="Book Antiqua" w:cs="Book Antiqua"/>
          <w:sz w:val="24"/>
          <w:szCs w:val="24"/>
        </w:rPr>
      </w:pPr>
      <w:r w:rsidRPr="6BE17849">
        <w:rPr>
          <w:rFonts w:ascii="Book Antiqua" w:hAnsi="Book Antiqua" w:eastAsia="Book Antiqua" w:cs="Book Antiqua"/>
          <w:sz w:val="24"/>
          <w:szCs w:val="24"/>
        </w:rPr>
        <w:t>Trends in inventory balances, receivables and supplier financing;</w:t>
      </w:r>
    </w:p>
    <w:p w:rsidR="216697BD" w:rsidP="6BE17849" w:rsidRDefault="48AF61BE" w14:paraId="14784FCA" w14:textId="72D0DE81">
      <w:pPr>
        <w:pStyle w:val="ListParagraph"/>
        <w:numPr>
          <w:ilvl w:val="0"/>
          <w:numId w:val="24"/>
        </w:numPr>
        <w:rPr>
          <w:rFonts w:ascii="Book Antiqua" w:hAnsi="Book Antiqua" w:eastAsia="Book Antiqua" w:cs="Book Antiqua"/>
          <w:sz w:val="24"/>
          <w:szCs w:val="24"/>
        </w:rPr>
      </w:pPr>
      <w:r w:rsidRPr="6BE17849">
        <w:rPr>
          <w:rFonts w:ascii="Book Antiqua" w:hAnsi="Book Antiqua" w:eastAsia="Book Antiqua" w:cs="Book Antiqua"/>
          <w:sz w:val="24"/>
          <w:szCs w:val="24"/>
        </w:rPr>
        <w:t>Inventory valuation assumptions given feed and biological input exposure;</w:t>
      </w:r>
    </w:p>
    <w:p w:rsidR="216697BD" w:rsidP="6BE17849" w:rsidRDefault="48AF61BE" w14:paraId="2C542DBD" w14:textId="5D7ADA8E">
      <w:pPr>
        <w:pStyle w:val="ListParagraph"/>
        <w:numPr>
          <w:ilvl w:val="0"/>
          <w:numId w:val="24"/>
        </w:numPr>
        <w:rPr>
          <w:rFonts w:ascii="Book Antiqua" w:hAnsi="Book Antiqua" w:eastAsia="Book Antiqua" w:cs="Book Antiqua"/>
          <w:sz w:val="24"/>
          <w:szCs w:val="24"/>
        </w:rPr>
      </w:pPr>
      <w:r w:rsidRPr="6BE17849">
        <w:rPr>
          <w:rFonts w:ascii="Book Antiqua" w:hAnsi="Book Antiqua" w:eastAsia="Book Antiqua" w:cs="Book Antiqua"/>
          <w:sz w:val="24"/>
          <w:szCs w:val="24"/>
        </w:rPr>
        <w:t>Changes to depreciation policies and estimated asset useful lives.</w:t>
      </w:r>
    </w:p>
    <w:p w:rsidR="216697BD" w:rsidP="6BE17849" w:rsidRDefault="7B440C36" w14:paraId="57F4EAAE" w14:textId="536B24CE">
      <w:pPr>
        <w:pStyle w:val="ListParagraph"/>
        <w:numPr>
          <w:ilvl w:val="0"/>
          <w:numId w:val="24"/>
        </w:numPr>
        <w:rPr>
          <w:rFonts w:ascii="Book Antiqua" w:hAnsi="Book Antiqua" w:eastAsia="Book Antiqua" w:cs="Book Antiqua"/>
          <w:sz w:val="24"/>
          <w:szCs w:val="24"/>
        </w:rPr>
      </w:pPr>
      <w:r w:rsidRPr="2F2E8C44">
        <w:rPr>
          <w:rFonts w:ascii="Book Antiqua" w:hAnsi="Book Antiqua" w:eastAsia="Book Antiqua" w:cs="Book Antiqua"/>
          <w:sz w:val="24"/>
          <w:szCs w:val="24"/>
        </w:rPr>
        <w:t>Current and non-current liabilities, including tax debts, should be scrutinized.</w:t>
      </w:r>
    </w:p>
    <w:p w:rsidR="2F2E8C44" w:rsidP="2F2E8C44" w:rsidRDefault="2F2E8C44" w14:paraId="46EE5DEF" w14:textId="28F7C244">
      <w:pPr>
        <w:rPr>
          <w:rFonts w:ascii="Book Antiqua" w:hAnsi="Book Antiqua" w:eastAsia="Book Antiqua" w:cs="Book Antiqua"/>
          <w:sz w:val="24"/>
          <w:szCs w:val="24"/>
        </w:rPr>
      </w:pPr>
    </w:p>
    <w:p w:rsidR="216697BD" w:rsidP="6BE17849" w:rsidRDefault="7B440C36" w14:paraId="3F0D7E87" w14:textId="219A5E6E">
      <w:r w:rsidRPr="2F2E8C44">
        <w:rPr>
          <w:rFonts w:ascii="Book Antiqua" w:hAnsi="Book Antiqua" w:eastAsia="Book Antiqua" w:cs="Book Antiqua"/>
          <w:sz w:val="24"/>
          <w:szCs w:val="24"/>
        </w:rPr>
        <w:t>It is important to determine whether earnings growth has resulted in increased cash generation. Strong accounting profits alongside weak operating cash flow may signal underlying business model pressures.</w:t>
      </w:r>
      <w:r w:rsidRPr="2F2E8C44" w:rsidR="383CCF3E">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For Ingham, assumptions regarding feed conversion, production efficiency, and internal cost allocation should be reviewed carefully, as small changes in these variables can significantly affect reported profitability.</w:t>
      </w:r>
      <w:r w:rsidRPr="2F2E8C44" w:rsidR="2E3D05D9">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The DD team may also prepare a Quality of Earnings (</w:t>
      </w:r>
      <w:proofErr w:type="spellStart"/>
      <w:r w:rsidRPr="2F2E8C44">
        <w:rPr>
          <w:rFonts w:ascii="Book Antiqua" w:hAnsi="Book Antiqua" w:eastAsia="Book Antiqua" w:cs="Book Antiqua"/>
          <w:sz w:val="24"/>
          <w:szCs w:val="24"/>
        </w:rPr>
        <w:t>QoE</w:t>
      </w:r>
      <w:proofErr w:type="spellEnd"/>
      <w:r w:rsidRPr="2F2E8C44">
        <w:rPr>
          <w:rFonts w:ascii="Book Antiqua" w:hAnsi="Book Antiqua" w:eastAsia="Book Antiqua" w:cs="Book Antiqua"/>
          <w:sz w:val="24"/>
          <w:szCs w:val="24"/>
        </w:rPr>
        <w:t>) analysis to estimate what level of EBITDA is realistically maintainable post-acquisition.</w:t>
      </w:r>
    </w:p>
    <w:p w:rsidR="2F2E8C44" w:rsidP="2F2E8C44" w:rsidRDefault="2F2E8C44" w14:paraId="2FC6AC27" w14:textId="7CA1555F">
      <w:pPr>
        <w:rPr>
          <w:rFonts w:ascii="Book Antiqua" w:hAnsi="Book Antiqua" w:eastAsia="Book Antiqua" w:cs="Book Antiqua"/>
          <w:sz w:val="24"/>
          <w:szCs w:val="24"/>
        </w:rPr>
      </w:pPr>
    </w:p>
    <w:p w:rsidR="2F2E8C44" w:rsidP="2F2E8C44" w:rsidRDefault="2F2E8C44" w14:paraId="1EE34DE0" w14:textId="06B7DA79">
      <w:pPr>
        <w:rPr>
          <w:rFonts w:ascii="Book Antiqua" w:hAnsi="Book Antiqua" w:eastAsia="Book Antiqua" w:cs="Book Antiqua"/>
          <w:sz w:val="24"/>
          <w:szCs w:val="24"/>
        </w:rPr>
      </w:pPr>
    </w:p>
    <w:p w:rsidR="2F2E8C44" w:rsidP="2F2E8C44" w:rsidRDefault="2F2E8C44" w14:paraId="0513F11F" w14:textId="350D0503">
      <w:pPr>
        <w:rPr>
          <w:rFonts w:ascii="Book Antiqua" w:hAnsi="Book Antiqua" w:eastAsia="Book Antiqua" w:cs="Book Antiqua"/>
          <w:sz w:val="24"/>
          <w:szCs w:val="24"/>
        </w:rPr>
      </w:pPr>
    </w:p>
    <w:p w:rsidR="2F2E8C44" w:rsidP="2F2E8C44" w:rsidRDefault="2F2E8C44" w14:paraId="41586084" w14:textId="338319E1">
      <w:pPr>
        <w:rPr>
          <w:rFonts w:ascii="Book Antiqua" w:hAnsi="Book Antiqua" w:eastAsia="Book Antiqua" w:cs="Book Antiqua"/>
          <w:sz w:val="24"/>
          <w:szCs w:val="24"/>
        </w:rPr>
      </w:pPr>
    </w:p>
    <w:p w:rsidR="2F2E8C44" w:rsidP="2F2E8C44" w:rsidRDefault="2F2E8C44" w14:paraId="28F03D34" w14:textId="108B9D86">
      <w:pPr>
        <w:pStyle w:val="Heading3"/>
        <w:rPr>
          <w:rFonts w:ascii="Book Antiqua" w:hAnsi="Book Antiqua" w:eastAsia="Book Antiqua" w:cs="Book Antiqua"/>
          <w:bCs/>
          <w:sz w:val="24"/>
          <w:szCs w:val="24"/>
        </w:rPr>
      </w:pPr>
    </w:p>
    <w:p w:rsidR="216697BD" w:rsidP="6BE17849" w:rsidRDefault="7B440C36" w14:paraId="44D76108" w14:textId="74153D42">
      <w:pPr>
        <w:pStyle w:val="Heading3"/>
      </w:pPr>
      <w:r w:rsidRPr="2F2E8C44">
        <w:rPr>
          <w:rFonts w:ascii="Book Antiqua" w:hAnsi="Book Antiqua" w:eastAsia="Book Antiqua" w:cs="Book Antiqua"/>
          <w:bCs/>
          <w:sz w:val="24"/>
          <w:szCs w:val="24"/>
        </w:rPr>
        <w:t>2. Asset and Operational Due Diligence – Assessing the Underlying Economic Value</w:t>
      </w:r>
    </w:p>
    <w:p w:rsidR="2F2E8C44" w:rsidP="2F2E8C44" w:rsidRDefault="2F2E8C44" w14:paraId="7A963818" w14:textId="48CE80AB">
      <w:pPr>
        <w:rPr>
          <w:rFonts w:ascii="Book Antiqua" w:hAnsi="Book Antiqua" w:eastAsia="Book Antiqua" w:cs="Book Antiqua"/>
          <w:sz w:val="24"/>
          <w:szCs w:val="24"/>
        </w:rPr>
      </w:pPr>
    </w:p>
    <w:p w:rsidR="216697BD" w:rsidP="6BE17849" w:rsidRDefault="7B440C36" w14:paraId="12EA74F4" w14:textId="7AA05D5B">
      <w:r w:rsidRPr="2F2E8C44">
        <w:rPr>
          <w:rFonts w:ascii="Book Antiqua" w:hAnsi="Book Antiqua" w:eastAsia="Book Antiqua" w:cs="Book Antiqua"/>
          <w:sz w:val="24"/>
          <w:szCs w:val="24"/>
        </w:rPr>
        <w:t>Unlike asset-light businesses, much of Ingham’s value is derived from its production capability and operating infrastructure. Coles should assess whether the physical asset base can support future growth without significant reinvestment.</w:t>
      </w:r>
    </w:p>
    <w:p w:rsidR="2F2E8C44" w:rsidP="2F2E8C44" w:rsidRDefault="2F2E8C44" w14:paraId="761374DE" w14:textId="762CADDD">
      <w:pPr>
        <w:rPr>
          <w:rFonts w:ascii="Book Antiqua" w:hAnsi="Book Antiqua" w:eastAsia="Book Antiqua" w:cs="Book Antiqua"/>
          <w:sz w:val="24"/>
          <w:szCs w:val="24"/>
        </w:rPr>
      </w:pPr>
    </w:p>
    <w:p w:rsidR="216697BD" w:rsidP="6BE17849" w:rsidRDefault="7B440C36" w14:paraId="22C0E9A0" w14:textId="2E04E0FA">
      <w:r w:rsidRPr="2F2E8C44">
        <w:rPr>
          <w:rFonts w:ascii="Book Antiqua" w:hAnsi="Book Antiqua" w:eastAsia="Book Antiqua" w:cs="Book Antiqua"/>
          <w:sz w:val="24"/>
          <w:szCs w:val="24"/>
        </w:rPr>
        <w:t>This review should include:</w:t>
      </w:r>
    </w:p>
    <w:p w:rsidR="2F2E8C44" w:rsidP="2F2E8C44" w:rsidRDefault="2F2E8C44" w14:paraId="3CE16897" w14:textId="7D450770">
      <w:pPr>
        <w:rPr>
          <w:rFonts w:ascii="Book Antiqua" w:hAnsi="Book Antiqua" w:eastAsia="Book Antiqua" w:cs="Book Antiqua"/>
          <w:b/>
          <w:bCs/>
          <w:sz w:val="24"/>
          <w:szCs w:val="24"/>
        </w:rPr>
      </w:pPr>
    </w:p>
    <w:p w:rsidR="216697BD" w:rsidP="6BE17849" w:rsidRDefault="48AF61BE" w14:paraId="254316E9" w14:textId="50A9704B">
      <w:r w:rsidRPr="6BE17849">
        <w:rPr>
          <w:rFonts w:ascii="Book Antiqua" w:hAnsi="Book Antiqua" w:eastAsia="Book Antiqua" w:cs="Book Antiqua"/>
          <w:b/>
          <w:bCs/>
          <w:sz w:val="24"/>
          <w:szCs w:val="24"/>
        </w:rPr>
        <w:t>Production and Operating Assets</w:t>
      </w:r>
    </w:p>
    <w:p w:rsidR="216697BD" w:rsidP="6BE17849" w:rsidRDefault="48AF61BE" w14:paraId="35E819DC" w14:textId="098EE69B">
      <w:pPr>
        <w:pStyle w:val="ListParagraph"/>
        <w:numPr>
          <w:ilvl w:val="0"/>
          <w:numId w:val="23"/>
        </w:numPr>
        <w:rPr>
          <w:rFonts w:ascii="Book Antiqua" w:hAnsi="Book Antiqua" w:eastAsia="Book Antiqua" w:cs="Book Antiqua"/>
          <w:sz w:val="24"/>
          <w:szCs w:val="24"/>
        </w:rPr>
      </w:pPr>
      <w:r w:rsidRPr="6BE17849">
        <w:rPr>
          <w:rFonts w:ascii="Book Antiqua" w:hAnsi="Book Antiqua" w:eastAsia="Book Antiqua" w:cs="Book Antiqua"/>
          <w:sz w:val="24"/>
          <w:szCs w:val="24"/>
        </w:rPr>
        <w:t>Processing plants and manufacturing facilities;</w:t>
      </w:r>
    </w:p>
    <w:p w:rsidR="216697BD" w:rsidP="6BE17849" w:rsidRDefault="48AF61BE" w14:paraId="4FA8BF5A" w14:textId="14162763">
      <w:pPr>
        <w:pStyle w:val="ListParagraph"/>
        <w:numPr>
          <w:ilvl w:val="0"/>
          <w:numId w:val="23"/>
        </w:numPr>
        <w:rPr>
          <w:rFonts w:ascii="Book Antiqua" w:hAnsi="Book Antiqua" w:eastAsia="Book Antiqua" w:cs="Book Antiqua"/>
          <w:sz w:val="24"/>
          <w:szCs w:val="24"/>
        </w:rPr>
      </w:pPr>
      <w:r w:rsidRPr="6BE17849">
        <w:rPr>
          <w:rFonts w:ascii="Book Antiqua" w:hAnsi="Book Antiqua" w:eastAsia="Book Antiqua" w:cs="Book Antiqua"/>
          <w:sz w:val="24"/>
          <w:szCs w:val="24"/>
        </w:rPr>
        <w:t>Distribution and cold-chain logistics infrastructure;</w:t>
      </w:r>
    </w:p>
    <w:p w:rsidR="216697BD" w:rsidP="6BE17849" w:rsidRDefault="48AF61BE" w14:paraId="0F580FBE" w14:textId="69F2AEFC">
      <w:pPr>
        <w:pStyle w:val="ListParagraph"/>
        <w:numPr>
          <w:ilvl w:val="0"/>
          <w:numId w:val="23"/>
        </w:numPr>
        <w:rPr>
          <w:rFonts w:ascii="Book Antiqua" w:hAnsi="Book Antiqua" w:eastAsia="Book Antiqua" w:cs="Book Antiqua"/>
          <w:sz w:val="24"/>
          <w:szCs w:val="24"/>
        </w:rPr>
      </w:pPr>
      <w:r w:rsidRPr="6BE17849">
        <w:rPr>
          <w:rFonts w:ascii="Book Antiqua" w:hAnsi="Book Antiqua" w:eastAsia="Book Antiqua" w:cs="Book Antiqua"/>
          <w:sz w:val="24"/>
          <w:szCs w:val="24"/>
        </w:rPr>
        <w:t xml:space="preserve">Farm operations and </w:t>
      </w:r>
      <w:proofErr w:type="spellStart"/>
      <w:r w:rsidRPr="6BE17849">
        <w:rPr>
          <w:rFonts w:ascii="Book Antiqua" w:hAnsi="Book Antiqua" w:eastAsia="Book Antiqua" w:cs="Book Antiqua"/>
          <w:sz w:val="24"/>
          <w:szCs w:val="24"/>
        </w:rPr>
        <w:t>specialised</w:t>
      </w:r>
      <w:proofErr w:type="spellEnd"/>
      <w:r w:rsidRPr="6BE17849">
        <w:rPr>
          <w:rFonts w:ascii="Book Antiqua" w:hAnsi="Book Antiqua" w:eastAsia="Book Antiqua" w:cs="Book Antiqua"/>
          <w:sz w:val="24"/>
          <w:szCs w:val="24"/>
        </w:rPr>
        <w:t xml:space="preserve"> production equipment;</w:t>
      </w:r>
    </w:p>
    <w:p w:rsidR="216697BD" w:rsidP="6BE17849" w:rsidRDefault="7B440C36" w14:paraId="30BF695B" w14:textId="4CA5E95F">
      <w:pPr>
        <w:pStyle w:val="ListParagraph"/>
        <w:numPr>
          <w:ilvl w:val="0"/>
          <w:numId w:val="23"/>
        </w:numPr>
        <w:rPr>
          <w:rFonts w:ascii="Book Antiqua" w:hAnsi="Book Antiqua" w:eastAsia="Book Antiqua" w:cs="Book Antiqua"/>
          <w:sz w:val="24"/>
          <w:szCs w:val="24"/>
        </w:rPr>
      </w:pPr>
      <w:r w:rsidRPr="2F2E8C44">
        <w:rPr>
          <w:rFonts w:ascii="Book Antiqua" w:hAnsi="Book Antiqua" w:eastAsia="Book Antiqua" w:cs="Book Antiqua"/>
          <w:sz w:val="24"/>
          <w:szCs w:val="24"/>
        </w:rPr>
        <w:t>Historical downtime and maintenance records.</w:t>
      </w:r>
    </w:p>
    <w:p w:rsidR="2F2E8C44" w:rsidP="2F2E8C44" w:rsidRDefault="2F2E8C44" w14:paraId="2293282B" w14:textId="25925320">
      <w:pPr>
        <w:rPr>
          <w:rFonts w:ascii="Book Antiqua" w:hAnsi="Book Antiqua" w:eastAsia="Book Antiqua" w:cs="Book Antiqua"/>
          <w:b/>
          <w:bCs/>
          <w:sz w:val="24"/>
          <w:szCs w:val="24"/>
        </w:rPr>
      </w:pPr>
    </w:p>
    <w:p w:rsidR="216697BD" w:rsidP="6BE17849" w:rsidRDefault="48AF61BE" w14:paraId="21129CBC" w14:textId="69616A9C">
      <w:r w:rsidRPr="6BE17849">
        <w:rPr>
          <w:rFonts w:ascii="Book Antiqua" w:hAnsi="Book Antiqua" w:eastAsia="Book Antiqua" w:cs="Book Antiqua"/>
          <w:b/>
          <w:bCs/>
          <w:sz w:val="24"/>
          <w:szCs w:val="24"/>
        </w:rPr>
        <w:t>Asset Condition and Capital Requirements</w:t>
      </w:r>
    </w:p>
    <w:p w:rsidR="216697BD" w:rsidP="6BE17849" w:rsidRDefault="48AF61BE" w14:paraId="2668D362" w14:textId="536CC4B7">
      <w:pPr>
        <w:pStyle w:val="ListParagraph"/>
        <w:numPr>
          <w:ilvl w:val="0"/>
          <w:numId w:val="22"/>
        </w:numPr>
        <w:rPr>
          <w:rFonts w:ascii="Book Antiqua" w:hAnsi="Book Antiqua" w:eastAsia="Book Antiqua" w:cs="Book Antiqua"/>
          <w:sz w:val="24"/>
          <w:szCs w:val="24"/>
        </w:rPr>
      </w:pPr>
      <w:r w:rsidRPr="6BE17849">
        <w:rPr>
          <w:rFonts w:ascii="Book Antiqua" w:hAnsi="Book Antiqua" w:eastAsia="Book Antiqua" w:cs="Book Antiqua"/>
          <w:sz w:val="24"/>
          <w:szCs w:val="24"/>
        </w:rPr>
        <w:t>Remaining economic life of facilities;</w:t>
      </w:r>
    </w:p>
    <w:p w:rsidR="216697BD" w:rsidP="6BE17849" w:rsidRDefault="48AF61BE" w14:paraId="18A801C2" w14:textId="1C15E04C">
      <w:pPr>
        <w:pStyle w:val="ListParagraph"/>
        <w:numPr>
          <w:ilvl w:val="0"/>
          <w:numId w:val="22"/>
        </w:numPr>
        <w:rPr>
          <w:rFonts w:ascii="Book Antiqua" w:hAnsi="Book Antiqua" w:eastAsia="Book Antiqua" w:cs="Book Antiqua"/>
          <w:sz w:val="24"/>
          <w:szCs w:val="24"/>
        </w:rPr>
      </w:pPr>
      <w:r w:rsidRPr="6BE17849">
        <w:rPr>
          <w:rFonts w:ascii="Book Antiqua" w:hAnsi="Book Antiqua" w:eastAsia="Book Antiqua" w:cs="Book Antiqua"/>
          <w:sz w:val="24"/>
          <w:szCs w:val="24"/>
        </w:rPr>
        <w:t>Expected capital expenditure over the next 5–10 years;</w:t>
      </w:r>
    </w:p>
    <w:p w:rsidR="216697BD" w:rsidP="6BE17849" w:rsidRDefault="48AF61BE" w14:paraId="2F394D9B" w14:textId="68CB6F9B">
      <w:pPr>
        <w:pStyle w:val="ListParagraph"/>
        <w:numPr>
          <w:ilvl w:val="0"/>
          <w:numId w:val="22"/>
        </w:numPr>
        <w:rPr>
          <w:rFonts w:ascii="Book Antiqua" w:hAnsi="Book Antiqua" w:eastAsia="Book Antiqua" w:cs="Book Antiqua"/>
          <w:sz w:val="24"/>
          <w:szCs w:val="24"/>
        </w:rPr>
      </w:pPr>
      <w:r w:rsidRPr="6BE17849">
        <w:rPr>
          <w:rFonts w:ascii="Book Antiqua" w:hAnsi="Book Antiqua" w:eastAsia="Book Antiqua" w:cs="Book Antiqua"/>
          <w:sz w:val="24"/>
          <w:szCs w:val="24"/>
        </w:rPr>
        <w:t>Deferred maintenance obligations;</w:t>
      </w:r>
    </w:p>
    <w:p w:rsidR="216697BD" w:rsidP="6BE17849" w:rsidRDefault="7B440C36" w14:paraId="67F71CD1" w14:textId="0644AE3B">
      <w:pPr>
        <w:pStyle w:val="ListParagraph"/>
        <w:numPr>
          <w:ilvl w:val="0"/>
          <w:numId w:val="22"/>
        </w:numPr>
        <w:rPr>
          <w:rFonts w:ascii="Book Antiqua" w:hAnsi="Book Antiqua" w:eastAsia="Book Antiqua" w:cs="Book Antiqua"/>
          <w:sz w:val="24"/>
          <w:szCs w:val="24"/>
        </w:rPr>
      </w:pPr>
      <w:r w:rsidRPr="2F2E8C44">
        <w:rPr>
          <w:rFonts w:ascii="Book Antiqua" w:hAnsi="Book Antiqua" w:eastAsia="Book Antiqua" w:cs="Book Antiqua"/>
          <w:sz w:val="24"/>
          <w:szCs w:val="24"/>
        </w:rPr>
        <w:t>Whether depreciation schedules reflect actual replacement requirements.</w:t>
      </w:r>
    </w:p>
    <w:p w:rsidR="2F2E8C44" w:rsidP="2F2E8C44" w:rsidRDefault="2F2E8C44" w14:paraId="30F81801" w14:textId="14CFA6C5">
      <w:pPr>
        <w:rPr>
          <w:rFonts w:ascii="Book Antiqua" w:hAnsi="Book Antiqua" w:eastAsia="Book Antiqua" w:cs="Book Antiqua"/>
          <w:sz w:val="24"/>
          <w:szCs w:val="24"/>
        </w:rPr>
      </w:pPr>
    </w:p>
    <w:p w:rsidR="216697BD" w:rsidP="6BE17849" w:rsidRDefault="7B440C36" w14:paraId="7B162965" w14:textId="2AC1B652">
      <w:r w:rsidRPr="2F2E8C44">
        <w:rPr>
          <w:rFonts w:ascii="Book Antiqua" w:hAnsi="Book Antiqua" w:eastAsia="Book Antiqua" w:cs="Book Antiqua"/>
          <w:sz w:val="24"/>
          <w:szCs w:val="24"/>
        </w:rPr>
        <w:t>Management presentations should not be the sole source of information.</w:t>
      </w:r>
      <w:r w:rsidRPr="2F2E8C44" w:rsidR="2425D1AF">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Due diligence should also include site visits, engineering reviews where practical, and discussions with operational staff to identify issues not evident in financial reports.</w:t>
      </w:r>
      <w:r w:rsidRPr="2F2E8C44" w:rsidR="0E56AC24">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Coles should</w:t>
      </w:r>
      <w:r w:rsidRPr="2F2E8C44" w:rsidR="5DB05F28">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determine whether there are hidden reinvestment requirements that may arise soon</w:t>
      </w:r>
      <w:r w:rsidRPr="2F2E8C44" w:rsidR="359CBA50">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after the acquisition.</w:t>
      </w:r>
    </w:p>
    <w:p w:rsidR="2F2E8C44" w:rsidP="2F2E8C44" w:rsidRDefault="2F2E8C44" w14:paraId="3EE976E9" w14:textId="66960E2A">
      <w:pPr>
        <w:pStyle w:val="Heading3"/>
        <w:rPr>
          <w:rFonts w:ascii="Book Antiqua" w:hAnsi="Book Antiqua" w:eastAsia="Book Antiqua" w:cs="Book Antiqua"/>
          <w:bCs/>
          <w:sz w:val="24"/>
          <w:szCs w:val="24"/>
        </w:rPr>
      </w:pPr>
    </w:p>
    <w:p w:rsidR="216697BD" w:rsidP="6BE17849" w:rsidRDefault="7B440C36" w14:paraId="6A307BEA" w14:textId="4F461731">
      <w:pPr>
        <w:pStyle w:val="Heading3"/>
      </w:pPr>
      <w:r w:rsidRPr="2F2E8C44">
        <w:rPr>
          <w:rFonts w:ascii="Book Antiqua" w:hAnsi="Book Antiqua" w:eastAsia="Book Antiqua" w:cs="Book Antiqua"/>
          <w:bCs/>
          <w:sz w:val="24"/>
          <w:szCs w:val="24"/>
        </w:rPr>
        <w:t>3. Tax Due Diligence – ATO Dispute and Potential Hidden Tax Exposure</w:t>
      </w:r>
    </w:p>
    <w:p w:rsidR="2F2E8C44" w:rsidP="2F2E8C44" w:rsidRDefault="2F2E8C44" w14:paraId="6AF9ABCD" w14:textId="5C2736D6">
      <w:pPr>
        <w:rPr>
          <w:rFonts w:ascii="Book Antiqua" w:hAnsi="Book Antiqua" w:eastAsia="Book Antiqua" w:cs="Book Antiqua"/>
          <w:sz w:val="24"/>
          <w:szCs w:val="24"/>
        </w:rPr>
      </w:pPr>
    </w:p>
    <w:p w:rsidR="216697BD" w:rsidP="6BE17849" w:rsidRDefault="7B440C36" w14:paraId="22689888" w14:textId="79A4C393">
      <w:r w:rsidRPr="2F2E8C44">
        <w:rPr>
          <w:rFonts w:ascii="Book Antiqua" w:hAnsi="Book Antiqua" w:eastAsia="Book Antiqua" w:cs="Book Antiqua"/>
          <w:sz w:val="24"/>
          <w:szCs w:val="24"/>
        </w:rPr>
        <w:t>Tax due diligence should be treated as a major workstream, not merely a compliance exercise.</w:t>
      </w:r>
      <w:r w:rsidRPr="2F2E8C44" w:rsidR="0C2A1B2A">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Recent public reporting indicates that Ingham has been involved in a dispute with the Australian Taxation Office regarding historical Research and Development</w:t>
      </w:r>
      <w:r w:rsidRPr="2F2E8C44" w:rsidR="2E7E66A0">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(R&amp;D) tax offset claims. The dispute reportedly concerns R&amp;D activities connected to</w:t>
      </w:r>
      <w:r w:rsidRPr="2F2E8C44" w:rsidR="4B5994A1">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poultry feed and production processes.</w:t>
      </w:r>
      <w:r w:rsidRPr="2F2E8C44" w:rsidR="3082EF16">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Although the matter remains unresolved, public commentary suggests the total amount in dispute may exceed $50 million over several years.</w:t>
      </w:r>
      <w:r w:rsidRPr="2F2E8C44" w:rsidR="5B216DFC">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This matter creates several areas of concern.</w:t>
      </w:r>
      <w:r w:rsidRPr="2F2E8C44" w:rsidR="0059BBA3">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First, there is uncertainty regarding whether current provisions are sufficient if the dispute is ultimately resolved against Ingham.</w:t>
      </w:r>
      <w:r w:rsidRPr="2F2E8C44" w:rsidR="684687CA">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Second, additional penalties and interest could increase total exposure beyond the original tax amount.</w:t>
      </w:r>
      <w:r w:rsidRPr="2F2E8C44" w:rsidR="559DB3A5">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 xml:space="preserve">Third, there is a possibility that previously </w:t>
      </w:r>
      <w:proofErr w:type="spellStart"/>
      <w:r w:rsidRPr="2F2E8C44">
        <w:rPr>
          <w:rFonts w:ascii="Book Antiqua" w:hAnsi="Book Antiqua" w:eastAsia="Book Antiqua" w:cs="Book Antiqua"/>
          <w:sz w:val="24"/>
          <w:szCs w:val="24"/>
        </w:rPr>
        <w:t>recognised</w:t>
      </w:r>
      <w:proofErr w:type="spellEnd"/>
      <w:r w:rsidRPr="2F2E8C44">
        <w:rPr>
          <w:rFonts w:ascii="Book Antiqua" w:hAnsi="Book Antiqua" w:eastAsia="Book Antiqua" w:cs="Book Antiqua"/>
          <w:sz w:val="24"/>
          <w:szCs w:val="24"/>
        </w:rPr>
        <w:t xml:space="preserve"> tax benefits may have inflated historical profitability measures.</w:t>
      </w:r>
    </w:p>
    <w:p w:rsidR="2F2E8C44" w:rsidP="2F2E8C44" w:rsidRDefault="2F2E8C44" w14:paraId="71E04070" w14:textId="7CB8950F">
      <w:pPr>
        <w:rPr>
          <w:rFonts w:ascii="Book Antiqua" w:hAnsi="Book Antiqua" w:eastAsia="Book Antiqua" w:cs="Book Antiqua"/>
          <w:sz w:val="24"/>
          <w:szCs w:val="24"/>
        </w:rPr>
      </w:pPr>
    </w:p>
    <w:p w:rsidR="216697BD" w:rsidP="6BE17849" w:rsidRDefault="7B440C36" w14:paraId="1FFDE9C1" w14:textId="7A6B53D0">
      <w:r w:rsidRPr="2F2E8C44">
        <w:rPr>
          <w:rFonts w:ascii="Book Antiqua" w:hAnsi="Book Antiqua" w:eastAsia="Book Antiqua" w:cs="Book Antiqua"/>
          <w:sz w:val="24"/>
          <w:szCs w:val="24"/>
        </w:rPr>
        <w:t>To investigate this issue, Coles should:</w:t>
      </w:r>
    </w:p>
    <w:p w:rsidR="2F2E8C44" w:rsidP="2F2E8C44" w:rsidRDefault="2F2E8C44" w14:paraId="2784A036" w14:textId="2C59C78A">
      <w:pPr>
        <w:rPr>
          <w:rFonts w:ascii="Book Antiqua" w:hAnsi="Book Antiqua" w:eastAsia="Book Antiqua" w:cs="Book Antiqua"/>
          <w:sz w:val="24"/>
          <w:szCs w:val="24"/>
        </w:rPr>
      </w:pPr>
    </w:p>
    <w:p w:rsidR="216697BD" w:rsidP="6BE17849" w:rsidRDefault="48AF61BE" w14:paraId="73C5DE7A" w14:textId="2E340C5C">
      <w:pPr>
        <w:pStyle w:val="ListParagraph"/>
        <w:numPr>
          <w:ilvl w:val="0"/>
          <w:numId w:val="21"/>
        </w:numPr>
        <w:rPr>
          <w:rFonts w:ascii="Book Antiqua" w:hAnsi="Book Antiqua" w:eastAsia="Book Antiqua" w:cs="Book Antiqua"/>
          <w:sz w:val="24"/>
          <w:szCs w:val="24"/>
        </w:rPr>
      </w:pPr>
      <w:r w:rsidRPr="6BE17849">
        <w:rPr>
          <w:rFonts w:ascii="Book Antiqua" w:hAnsi="Book Antiqua" w:eastAsia="Book Antiqua" w:cs="Book Antiqua"/>
          <w:sz w:val="24"/>
          <w:szCs w:val="24"/>
        </w:rPr>
        <w:t>Review all ATO correspondence and legal advice;</w:t>
      </w:r>
    </w:p>
    <w:p w:rsidR="216697BD" w:rsidP="6BE17849" w:rsidRDefault="48AF61BE" w14:paraId="51D88679" w14:textId="348638C6">
      <w:pPr>
        <w:pStyle w:val="ListParagraph"/>
        <w:numPr>
          <w:ilvl w:val="0"/>
          <w:numId w:val="21"/>
        </w:numPr>
        <w:rPr>
          <w:rFonts w:ascii="Book Antiqua" w:hAnsi="Book Antiqua" w:eastAsia="Book Antiqua" w:cs="Book Antiqua"/>
          <w:sz w:val="24"/>
          <w:szCs w:val="24"/>
        </w:rPr>
      </w:pPr>
      <w:r w:rsidRPr="6BE17849">
        <w:rPr>
          <w:rFonts w:ascii="Book Antiqua" w:hAnsi="Book Antiqua" w:eastAsia="Book Antiqua" w:cs="Book Antiqua"/>
          <w:sz w:val="24"/>
          <w:szCs w:val="24"/>
        </w:rPr>
        <w:t>Assess the strength of technical arguments supporting the R&amp;D claims.</w:t>
      </w:r>
    </w:p>
    <w:p w:rsidR="216697BD" w:rsidP="6BE17849" w:rsidRDefault="48AF61BE" w14:paraId="239C0386" w14:textId="1AE6C68A">
      <w:pPr>
        <w:pStyle w:val="ListParagraph"/>
        <w:numPr>
          <w:ilvl w:val="0"/>
          <w:numId w:val="21"/>
        </w:numPr>
        <w:rPr>
          <w:rFonts w:ascii="Book Antiqua" w:hAnsi="Book Antiqua" w:eastAsia="Book Antiqua" w:cs="Book Antiqua"/>
          <w:sz w:val="24"/>
          <w:szCs w:val="24"/>
        </w:rPr>
      </w:pPr>
      <w:r w:rsidRPr="6BE17849">
        <w:rPr>
          <w:rFonts w:ascii="Book Antiqua" w:hAnsi="Book Antiqua" w:eastAsia="Book Antiqua" w:cs="Book Antiqua"/>
          <w:sz w:val="24"/>
          <w:szCs w:val="24"/>
        </w:rPr>
        <w:t>Estimate best-case and downside outcomes;</w:t>
      </w:r>
    </w:p>
    <w:p w:rsidR="216697BD" w:rsidP="6BE17849" w:rsidRDefault="48AF61BE" w14:paraId="710F9589" w14:textId="0B966BEA">
      <w:pPr>
        <w:pStyle w:val="ListParagraph"/>
        <w:numPr>
          <w:ilvl w:val="0"/>
          <w:numId w:val="21"/>
        </w:numPr>
        <w:rPr>
          <w:rFonts w:ascii="Book Antiqua" w:hAnsi="Book Antiqua" w:eastAsia="Book Antiqua" w:cs="Book Antiqua"/>
          <w:sz w:val="24"/>
          <w:szCs w:val="24"/>
        </w:rPr>
      </w:pPr>
      <w:r w:rsidRPr="6BE17849">
        <w:rPr>
          <w:rFonts w:ascii="Book Antiqua" w:hAnsi="Book Antiqua" w:eastAsia="Book Antiqua" w:cs="Book Antiqua"/>
          <w:sz w:val="24"/>
          <w:szCs w:val="24"/>
        </w:rPr>
        <w:t>Adjust valuation assumptions excluding disputed tax positions;</w:t>
      </w:r>
    </w:p>
    <w:p w:rsidR="216697BD" w:rsidP="6BE17849" w:rsidRDefault="7B440C36" w14:paraId="7F93A64E" w14:textId="225EDF12">
      <w:pPr>
        <w:pStyle w:val="ListParagraph"/>
        <w:numPr>
          <w:ilvl w:val="0"/>
          <w:numId w:val="21"/>
        </w:numPr>
        <w:rPr>
          <w:rFonts w:ascii="Book Antiqua" w:hAnsi="Book Antiqua" w:eastAsia="Book Antiqua" w:cs="Book Antiqua"/>
          <w:sz w:val="24"/>
          <w:szCs w:val="24"/>
        </w:rPr>
      </w:pPr>
      <w:r w:rsidRPr="2F2E8C44">
        <w:rPr>
          <w:rFonts w:ascii="Book Antiqua" w:hAnsi="Book Antiqua" w:eastAsia="Book Antiqua" w:cs="Book Antiqua"/>
          <w:sz w:val="24"/>
          <w:szCs w:val="24"/>
        </w:rPr>
        <w:t>Review deferred tax balances and uncertain tax disclosures.</w:t>
      </w:r>
    </w:p>
    <w:p w:rsidR="2F2E8C44" w:rsidP="2F2E8C44" w:rsidRDefault="2F2E8C44" w14:paraId="2BF5589E" w14:textId="4881731D">
      <w:pPr>
        <w:pStyle w:val="ListParagraph"/>
        <w:rPr>
          <w:rFonts w:ascii="Book Antiqua" w:hAnsi="Book Antiqua" w:eastAsia="Book Antiqua" w:cs="Book Antiqua"/>
          <w:sz w:val="24"/>
          <w:szCs w:val="24"/>
        </w:rPr>
      </w:pPr>
    </w:p>
    <w:p w:rsidR="7B440C36" w:rsidP="2F2E8C44" w:rsidRDefault="7B440C36" w14:paraId="77B319FB" w14:textId="24313C76">
      <w:r w:rsidRPr="2F2E8C44">
        <w:rPr>
          <w:rFonts w:ascii="Book Antiqua" w:hAnsi="Book Antiqua" w:eastAsia="Book Antiqua" w:cs="Book Antiqua"/>
          <w:sz w:val="24"/>
          <w:szCs w:val="24"/>
        </w:rPr>
        <w:t>Until it is resolved, the issue should probably be treated as a contingent liability for</w:t>
      </w:r>
      <w:r w:rsidRPr="2F2E8C44" w:rsidR="05B42BB1">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valuation purposes</w:t>
      </w:r>
      <w:r w:rsidRPr="2F2E8C44" w:rsidR="22A21A64">
        <w:rPr>
          <w:rFonts w:ascii="Book Antiqua" w:hAnsi="Book Antiqua" w:eastAsia="Book Antiqua" w:cs="Book Antiqua"/>
          <w:sz w:val="24"/>
          <w:szCs w:val="24"/>
        </w:rPr>
        <w:t>.</w:t>
      </w:r>
    </w:p>
    <w:p w:rsidR="2F2E8C44" w:rsidP="2F2E8C44" w:rsidRDefault="2F2E8C44" w14:paraId="0DC0B6C1" w14:textId="63897420">
      <w:pPr>
        <w:rPr>
          <w:rFonts w:ascii="Book Antiqua" w:hAnsi="Book Antiqua" w:eastAsia="Book Antiqua" w:cs="Book Antiqua"/>
          <w:sz w:val="24"/>
          <w:szCs w:val="24"/>
        </w:rPr>
      </w:pPr>
    </w:p>
    <w:p w:rsidR="22A21A64" w:rsidP="2F2E8C44" w:rsidRDefault="22A21A64" w14:paraId="1E18D2C4" w14:textId="5579CEE0">
      <w:pPr>
        <w:pStyle w:val="Heading3"/>
      </w:pPr>
      <w:r w:rsidRPr="2F2E8C44">
        <w:rPr>
          <w:rFonts w:ascii="Book Antiqua" w:hAnsi="Book Antiqua" w:eastAsia="Book Antiqua" w:cs="Book Antiqua"/>
          <w:bCs/>
          <w:sz w:val="24"/>
          <w:szCs w:val="24"/>
        </w:rPr>
        <w:t>4. Off-Balance Sheet Liabilities and Contingent Risks</w:t>
      </w:r>
    </w:p>
    <w:p w:rsidR="2F2E8C44" w:rsidP="2F2E8C44" w:rsidRDefault="2F2E8C44" w14:paraId="5C41529A" w14:textId="1C8B1BE9">
      <w:pPr>
        <w:rPr>
          <w:rFonts w:ascii="Book Antiqua" w:hAnsi="Book Antiqua" w:eastAsia="Book Antiqua" w:cs="Book Antiqua"/>
          <w:sz w:val="24"/>
          <w:szCs w:val="24"/>
        </w:rPr>
      </w:pPr>
    </w:p>
    <w:p w:rsidR="22A21A64" w:rsidP="2F2E8C44" w:rsidRDefault="22A21A64" w14:paraId="19191E29" w14:textId="63474AD8">
      <w:r w:rsidRPr="2F2E8C44">
        <w:rPr>
          <w:rFonts w:ascii="Book Antiqua" w:hAnsi="Book Antiqua" w:eastAsia="Book Antiqua" w:cs="Book Antiqua"/>
          <w:sz w:val="24"/>
          <w:szCs w:val="24"/>
        </w:rPr>
        <w:t>A further objective of DD is identifying obligations that may not be immediately visible in financial statements.</w:t>
      </w:r>
    </w:p>
    <w:p w:rsidR="2F2E8C44" w:rsidP="2F2E8C44" w:rsidRDefault="2F2E8C44" w14:paraId="31D78454" w14:textId="58F49409">
      <w:pPr>
        <w:rPr>
          <w:rFonts w:ascii="Book Antiqua" w:hAnsi="Book Antiqua" w:eastAsia="Book Antiqua" w:cs="Book Antiqua"/>
          <w:sz w:val="24"/>
          <w:szCs w:val="24"/>
        </w:rPr>
      </w:pPr>
    </w:p>
    <w:p w:rsidR="22A21A64" w:rsidP="2F2E8C44" w:rsidRDefault="22A21A64" w14:paraId="1A8E1E3E" w14:textId="57110909">
      <w:r w:rsidRPr="2F2E8C44">
        <w:rPr>
          <w:rFonts w:ascii="Book Antiqua" w:hAnsi="Book Antiqua" w:eastAsia="Book Antiqua" w:cs="Book Antiqua"/>
          <w:sz w:val="24"/>
          <w:szCs w:val="24"/>
        </w:rPr>
        <w:t>Areas for review include:</w:t>
      </w:r>
    </w:p>
    <w:p w:rsidR="2F2E8C44" w:rsidP="2F2E8C44" w:rsidRDefault="2F2E8C44" w14:paraId="18793BFB" w14:textId="4AEECC1F">
      <w:pPr>
        <w:rPr>
          <w:rFonts w:ascii="Book Antiqua" w:hAnsi="Book Antiqua" w:eastAsia="Book Antiqua" w:cs="Book Antiqua"/>
          <w:b/>
          <w:bCs/>
          <w:sz w:val="24"/>
          <w:szCs w:val="24"/>
        </w:rPr>
      </w:pPr>
    </w:p>
    <w:p w:rsidR="216697BD" w:rsidP="6BE17849" w:rsidRDefault="48AF61BE" w14:paraId="5FFB4468" w14:textId="3750931C">
      <w:r w:rsidRPr="6BE17849">
        <w:rPr>
          <w:rFonts w:ascii="Book Antiqua" w:hAnsi="Book Antiqua" w:eastAsia="Book Antiqua" w:cs="Book Antiqua"/>
          <w:b/>
          <w:bCs/>
          <w:sz w:val="24"/>
          <w:szCs w:val="24"/>
        </w:rPr>
        <w:t>Employee-related liabilities such as;</w:t>
      </w:r>
    </w:p>
    <w:p w:rsidR="216697BD" w:rsidP="6BE17849" w:rsidRDefault="48AF61BE" w14:paraId="4362A92D" w14:textId="57ED677F">
      <w:pPr>
        <w:pStyle w:val="ListParagraph"/>
        <w:numPr>
          <w:ilvl w:val="0"/>
          <w:numId w:val="20"/>
        </w:numPr>
        <w:rPr>
          <w:rFonts w:ascii="Book Antiqua" w:hAnsi="Book Antiqua" w:eastAsia="Book Antiqua" w:cs="Book Antiqua"/>
          <w:sz w:val="24"/>
          <w:szCs w:val="24"/>
        </w:rPr>
      </w:pPr>
      <w:r w:rsidRPr="6BE17849">
        <w:rPr>
          <w:rFonts w:ascii="Book Antiqua" w:hAnsi="Book Antiqua" w:eastAsia="Book Antiqua" w:cs="Book Antiqua"/>
          <w:sz w:val="24"/>
          <w:szCs w:val="24"/>
        </w:rPr>
        <w:t>Long service leave;</w:t>
      </w:r>
    </w:p>
    <w:p w:rsidR="216697BD" w:rsidP="6BE17849" w:rsidRDefault="48AF61BE" w14:paraId="37C506C6" w14:textId="5B06C984">
      <w:pPr>
        <w:pStyle w:val="ListParagraph"/>
        <w:numPr>
          <w:ilvl w:val="0"/>
          <w:numId w:val="20"/>
        </w:numPr>
        <w:rPr>
          <w:rFonts w:ascii="Book Antiqua" w:hAnsi="Book Antiqua" w:eastAsia="Book Antiqua" w:cs="Book Antiqua"/>
          <w:sz w:val="24"/>
          <w:szCs w:val="24"/>
        </w:rPr>
      </w:pPr>
      <w:r w:rsidRPr="6BE17849">
        <w:rPr>
          <w:rFonts w:ascii="Book Antiqua" w:hAnsi="Book Antiqua" w:eastAsia="Book Antiqua" w:cs="Book Antiqua"/>
          <w:sz w:val="24"/>
          <w:szCs w:val="24"/>
        </w:rPr>
        <w:t>Annual leave accruals;</w:t>
      </w:r>
    </w:p>
    <w:p w:rsidR="216697BD" w:rsidP="6BE17849" w:rsidRDefault="48AF61BE" w14:paraId="2198FF45" w14:textId="381FAC74">
      <w:pPr>
        <w:pStyle w:val="ListParagraph"/>
        <w:numPr>
          <w:ilvl w:val="0"/>
          <w:numId w:val="20"/>
        </w:numPr>
        <w:rPr>
          <w:rFonts w:ascii="Book Antiqua" w:hAnsi="Book Antiqua" w:eastAsia="Book Antiqua" w:cs="Book Antiqua"/>
          <w:sz w:val="24"/>
          <w:szCs w:val="24"/>
        </w:rPr>
      </w:pPr>
      <w:r w:rsidRPr="6BE17849">
        <w:rPr>
          <w:rFonts w:ascii="Book Antiqua" w:hAnsi="Book Antiqua" w:eastAsia="Book Antiqua" w:cs="Book Antiqua"/>
          <w:sz w:val="24"/>
          <w:szCs w:val="24"/>
        </w:rPr>
        <w:t>Enterprise bargaining agreements;</w:t>
      </w:r>
    </w:p>
    <w:p w:rsidR="216697BD" w:rsidP="6BE17849" w:rsidRDefault="7B440C36" w14:paraId="011B754A" w14:textId="44E8EF48">
      <w:pPr>
        <w:pStyle w:val="ListParagraph"/>
        <w:numPr>
          <w:ilvl w:val="0"/>
          <w:numId w:val="20"/>
        </w:numPr>
        <w:rPr>
          <w:rFonts w:ascii="Book Antiqua" w:hAnsi="Book Antiqua" w:eastAsia="Book Antiqua" w:cs="Book Antiqua"/>
          <w:sz w:val="24"/>
          <w:szCs w:val="24"/>
        </w:rPr>
      </w:pPr>
      <w:r w:rsidRPr="2F2E8C44">
        <w:rPr>
          <w:rFonts w:ascii="Book Antiqua" w:hAnsi="Book Antiqua" w:eastAsia="Book Antiqua" w:cs="Book Antiqua"/>
          <w:sz w:val="24"/>
          <w:szCs w:val="24"/>
        </w:rPr>
        <w:t>Potential redundancy obligations.</w:t>
      </w:r>
    </w:p>
    <w:p w:rsidR="2F2E8C44" w:rsidP="2F2E8C44" w:rsidRDefault="2F2E8C44" w14:paraId="63789EF8" w14:textId="0E59A677">
      <w:pPr>
        <w:rPr>
          <w:rFonts w:ascii="Book Antiqua" w:hAnsi="Book Antiqua" w:eastAsia="Book Antiqua" w:cs="Book Antiqua"/>
          <w:b/>
          <w:bCs/>
          <w:sz w:val="24"/>
          <w:szCs w:val="24"/>
        </w:rPr>
      </w:pPr>
    </w:p>
    <w:p w:rsidR="216697BD" w:rsidP="6BE17849" w:rsidRDefault="48AF61BE" w14:paraId="761321E4" w14:textId="300BA134">
      <w:r w:rsidRPr="6BE17849">
        <w:rPr>
          <w:rFonts w:ascii="Book Antiqua" w:hAnsi="Book Antiqua" w:eastAsia="Book Antiqua" w:cs="Book Antiqua"/>
          <w:b/>
          <w:bCs/>
          <w:sz w:val="24"/>
          <w:szCs w:val="24"/>
        </w:rPr>
        <w:t>Commercial commitments such as;</w:t>
      </w:r>
    </w:p>
    <w:p w:rsidR="216697BD" w:rsidP="6BE17849" w:rsidRDefault="48AF61BE" w14:paraId="7E2B878B" w14:textId="743C5EB4">
      <w:pPr>
        <w:pStyle w:val="ListParagraph"/>
        <w:numPr>
          <w:ilvl w:val="0"/>
          <w:numId w:val="19"/>
        </w:numPr>
        <w:rPr>
          <w:rFonts w:ascii="Book Antiqua" w:hAnsi="Book Antiqua" w:eastAsia="Book Antiqua" w:cs="Book Antiqua"/>
          <w:sz w:val="24"/>
          <w:szCs w:val="24"/>
        </w:rPr>
      </w:pPr>
      <w:r w:rsidRPr="6BE17849">
        <w:rPr>
          <w:rFonts w:ascii="Book Antiqua" w:hAnsi="Book Antiqua" w:eastAsia="Book Antiqua" w:cs="Book Antiqua"/>
          <w:sz w:val="24"/>
          <w:szCs w:val="24"/>
        </w:rPr>
        <w:t>Long-term supplier agreements;</w:t>
      </w:r>
    </w:p>
    <w:p w:rsidR="216697BD" w:rsidP="6BE17849" w:rsidRDefault="48AF61BE" w14:paraId="10409372" w14:textId="69B90DDC">
      <w:pPr>
        <w:pStyle w:val="ListParagraph"/>
        <w:numPr>
          <w:ilvl w:val="0"/>
          <w:numId w:val="19"/>
        </w:numPr>
        <w:rPr>
          <w:rFonts w:ascii="Book Antiqua" w:hAnsi="Book Antiqua" w:eastAsia="Book Antiqua" w:cs="Book Antiqua"/>
          <w:sz w:val="24"/>
          <w:szCs w:val="24"/>
        </w:rPr>
      </w:pPr>
      <w:r w:rsidRPr="6BE17849">
        <w:rPr>
          <w:rFonts w:ascii="Book Antiqua" w:hAnsi="Book Antiqua" w:eastAsia="Book Antiqua" w:cs="Book Antiqua"/>
          <w:sz w:val="24"/>
          <w:szCs w:val="24"/>
        </w:rPr>
        <w:t>Feed procurement arrangements;</w:t>
      </w:r>
    </w:p>
    <w:p w:rsidR="216697BD" w:rsidP="6BE17849" w:rsidRDefault="48AF61BE" w14:paraId="08B7FB12" w14:textId="76479C8C">
      <w:pPr>
        <w:pStyle w:val="ListParagraph"/>
        <w:numPr>
          <w:ilvl w:val="0"/>
          <w:numId w:val="19"/>
        </w:numPr>
        <w:rPr>
          <w:rFonts w:ascii="Book Antiqua" w:hAnsi="Book Antiqua" w:eastAsia="Book Antiqua" w:cs="Book Antiqua"/>
          <w:sz w:val="24"/>
          <w:szCs w:val="24"/>
        </w:rPr>
      </w:pPr>
      <w:r w:rsidRPr="6BE17849">
        <w:rPr>
          <w:rFonts w:ascii="Book Antiqua" w:hAnsi="Book Antiqua" w:eastAsia="Book Antiqua" w:cs="Book Antiqua"/>
          <w:sz w:val="24"/>
          <w:szCs w:val="24"/>
        </w:rPr>
        <w:t>Property and equipment leases;</w:t>
      </w:r>
    </w:p>
    <w:p w:rsidR="216697BD" w:rsidP="6BE17849" w:rsidRDefault="7B440C36" w14:paraId="64DDC63D" w14:textId="4A5B952B">
      <w:pPr>
        <w:pStyle w:val="ListParagraph"/>
        <w:numPr>
          <w:ilvl w:val="0"/>
          <w:numId w:val="19"/>
        </w:numPr>
        <w:rPr>
          <w:rFonts w:ascii="Book Antiqua" w:hAnsi="Book Antiqua" w:eastAsia="Book Antiqua" w:cs="Book Antiqua"/>
          <w:sz w:val="24"/>
          <w:szCs w:val="24"/>
        </w:rPr>
      </w:pPr>
      <w:r w:rsidRPr="2F2E8C44">
        <w:rPr>
          <w:rFonts w:ascii="Book Antiqua" w:hAnsi="Book Antiqua" w:eastAsia="Book Antiqua" w:cs="Book Antiqua"/>
          <w:sz w:val="24"/>
          <w:szCs w:val="24"/>
        </w:rPr>
        <w:t>Distribution and logistics contracts.</w:t>
      </w:r>
    </w:p>
    <w:p w:rsidR="2F2E8C44" w:rsidP="2F2E8C44" w:rsidRDefault="2F2E8C44" w14:paraId="7FA1566F" w14:textId="5DCDC555">
      <w:pPr>
        <w:rPr>
          <w:rFonts w:ascii="Book Antiqua" w:hAnsi="Book Antiqua" w:eastAsia="Book Antiqua" w:cs="Book Antiqua"/>
          <w:b/>
          <w:bCs/>
          <w:sz w:val="24"/>
          <w:szCs w:val="24"/>
        </w:rPr>
      </w:pPr>
    </w:p>
    <w:p w:rsidR="216697BD" w:rsidP="6BE17849" w:rsidRDefault="48AF61BE" w14:paraId="0A885B02" w14:textId="06BBF5A6">
      <w:r w:rsidRPr="6BE17849">
        <w:rPr>
          <w:rFonts w:ascii="Book Antiqua" w:hAnsi="Book Antiqua" w:eastAsia="Book Antiqua" w:cs="Book Antiqua"/>
          <w:b/>
          <w:bCs/>
          <w:sz w:val="24"/>
          <w:szCs w:val="24"/>
        </w:rPr>
        <w:t>Legal and regulatory exposure such as;</w:t>
      </w:r>
    </w:p>
    <w:p w:rsidR="216697BD" w:rsidP="6BE17849" w:rsidRDefault="48AF61BE" w14:paraId="3EE81526" w14:textId="19855643">
      <w:pPr>
        <w:pStyle w:val="ListParagraph"/>
        <w:numPr>
          <w:ilvl w:val="0"/>
          <w:numId w:val="18"/>
        </w:numPr>
        <w:rPr>
          <w:rFonts w:ascii="Book Antiqua" w:hAnsi="Book Antiqua" w:eastAsia="Book Antiqua" w:cs="Book Antiqua"/>
          <w:sz w:val="24"/>
          <w:szCs w:val="24"/>
        </w:rPr>
      </w:pPr>
      <w:r w:rsidRPr="6BE17849">
        <w:rPr>
          <w:rFonts w:ascii="Book Antiqua" w:hAnsi="Book Antiqua" w:eastAsia="Book Antiqua" w:cs="Book Antiqua"/>
          <w:sz w:val="24"/>
          <w:szCs w:val="24"/>
        </w:rPr>
        <w:t>Existing litigation;</w:t>
      </w:r>
    </w:p>
    <w:p w:rsidR="216697BD" w:rsidP="6BE17849" w:rsidRDefault="48AF61BE" w14:paraId="019EBBCD" w14:textId="136FB200">
      <w:pPr>
        <w:pStyle w:val="ListParagraph"/>
        <w:numPr>
          <w:ilvl w:val="0"/>
          <w:numId w:val="18"/>
        </w:numPr>
        <w:rPr>
          <w:rFonts w:ascii="Book Antiqua" w:hAnsi="Book Antiqua" w:eastAsia="Book Antiqua" w:cs="Book Antiqua"/>
          <w:sz w:val="24"/>
          <w:szCs w:val="24"/>
        </w:rPr>
      </w:pPr>
      <w:r w:rsidRPr="6BE17849">
        <w:rPr>
          <w:rFonts w:ascii="Book Antiqua" w:hAnsi="Book Antiqua" w:eastAsia="Book Antiqua" w:cs="Book Antiqua"/>
          <w:sz w:val="24"/>
          <w:szCs w:val="24"/>
        </w:rPr>
        <w:t>Environmental obligations;</w:t>
      </w:r>
    </w:p>
    <w:p w:rsidR="216697BD" w:rsidP="6BE17849" w:rsidRDefault="48AF61BE" w14:paraId="35EE3BEA" w14:textId="6AD56F61">
      <w:pPr>
        <w:pStyle w:val="ListParagraph"/>
        <w:numPr>
          <w:ilvl w:val="0"/>
          <w:numId w:val="18"/>
        </w:numPr>
        <w:rPr>
          <w:rFonts w:ascii="Book Antiqua" w:hAnsi="Book Antiqua" w:eastAsia="Book Antiqua" w:cs="Book Antiqua"/>
          <w:sz w:val="24"/>
          <w:szCs w:val="24"/>
        </w:rPr>
      </w:pPr>
      <w:r w:rsidRPr="6BE17849">
        <w:rPr>
          <w:rFonts w:ascii="Book Antiqua" w:hAnsi="Book Antiqua" w:eastAsia="Book Antiqua" w:cs="Book Antiqua"/>
          <w:sz w:val="24"/>
          <w:szCs w:val="24"/>
        </w:rPr>
        <w:t>Product recalls;</w:t>
      </w:r>
    </w:p>
    <w:p w:rsidR="216697BD" w:rsidP="6BE17849" w:rsidRDefault="7B440C36" w14:paraId="340F2FC2" w14:textId="711511BF">
      <w:pPr>
        <w:pStyle w:val="ListParagraph"/>
        <w:numPr>
          <w:ilvl w:val="0"/>
          <w:numId w:val="18"/>
        </w:numPr>
        <w:rPr>
          <w:rFonts w:ascii="Book Antiqua" w:hAnsi="Book Antiqua" w:eastAsia="Book Antiqua" w:cs="Book Antiqua"/>
          <w:sz w:val="24"/>
          <w:szCs w:val="24"/>
        </w:rPr>
      </w:pPr>
      <w:r w:rsidRPr="2F2E8C44">
        <w:rPr>
          <w:rFonts w:ascii="Book Antiqua" w:hAnsi="Book Antiqua" w:eastAsia="Book Antiqua" w:cs="Book Antiqua"/>
          <w:sz w:val="24"/>
          <w:szCs w:val="24"/>
        </w:rPr>
        <w:t>Workplace safety matters.</w:t>
      </w:r>
    </w:p>
    <w:p w:rsidR="2F2E8C44" w:rsidP="2F2E8C44" w:rsidRDefault="2F2E8C44" w14:paraId="40469075" w14:textId="2C752D27">
      <w:pPr>
        <w:rPr>
          <w:rFonts w:ascii="Book Antiqua" w:hAnsi="Book Antiqua" w:eastAsia="Book Antiqua" w:cs="Book Antiqua"/>
          <w:sz w:val="24"/>
          <w:szCs w:val="24"/>
        </w:rPr>
      </w:pPr>
    </w:p>
    <w:p w:rsidR="216697BD" w:rsidP="6BE17849" w:rsidRDefault="7B440C36" w14:paraId="1A883F83" w14:textId="39EF6FF3">
      <w:r w:rsidRPr="2F2E8C44">
        <w:rPr>
          <w:rFonts w:ascii="Book Antiqua" w:hAnsi="Book Antiqua" w:eastAsia="Book Antiqua" w:cs="Book Antiqua"/>
          <w:sz w:val="24"/>
          <w:szCs w:val="24"/>
        </w:rPr>
        <w:t>Coles should quantify these exposures under both expected and downside scenarios, as hidden liabilities can significantly affect acquisition economics.</w:t>
      </w:r>
    </w:p>
    <w:p w:rsidR="2F2E8C44" w:rsidP="2F2E8C44" w:rsidRDefault="2F2E8C44" w14:paraId="0B9592F6" w14:textId="46E61238">
      <w:pPr>
        <w:pStyle w:val="Heading3"/>
        <w:rPr>
          <w:rFonts w:ascii="Book Antiqua" w:hAnsi="Book Antiqua" w:eastAsia="Book Antiqua" w:cs="Book Antiqua"/>
          <w:bCs/>
          <w:sz w:val="24"/>
          <w:szCs w:val="24"/>
        </w:rPr>
      </w:pPr>
    </w:p>
    <w:p w:rsidR="216697BD" w:rsidP="6BE17849" w:rsidRDefault="7B440C36" w14:paraId="2D2CB87A" w14:textId="079BA156">
      <w:pPr>
        <w:pStyle w:val="Heading3"/>
      </w:pPr>
      <w:r w:rsidRPr="2F2E8C44">
        <w:rPr>
          <w:rFonts w:ascii="Book Antiqua" w:hAnsi="Book Antiqua" w:eastAsia="Book Antiqua" w:cs="Book Antiqua"/>
          <w:bCs/>
          <w:sz w:val="24"/>
          <w:szCs w:val="24"/>
        </w:rPr>
        <w:t>5. Strategic and Industry Risk Assessment</w:t>
      </w:r>
    </w:p>
    <w:p w:rsidR="2F2E8C44" w:rsidP="2F2E8C44" w:rsidRDefault="2F2E8C44" w14:paraId="4381F9F3" w14:textId="381711AD">
      <w:pPr>
        <w:rPr>
          <w:rFonts w:ascii="Book Antiqua" w:hAnsi="Book Antiqua" w:eastAsia="Book Antiqua" w:cs="Book Antiqua"/>
          <w:sz w:val="24"/>
          <w:szCs w:val="24"/>
        </w:rPr>
      </w:pPr>
    </w:p>
    <w:p w:rsidR="216697BD" w:rsidP="6BE17849" w:rsidRDefault="7B440C36" w14:paraId="29072C48" w14:textId="0FC36DF2">
      <w:r w:rsidRPr="2F2E8C44">
        <w:rPr>
          <w:rFonts w:ascii="Book Antiqua" w:hAnsi="Book Antiqua" w:eastAsia="Book Antiqua" w:cs="Book Antiqua"/>
          <w:sz w:val="24"/>
          <w:szCs w:val="24"/>
        </w:rPr>
        <w:t>Poultry production poses risks that differ somewhat from those of typical retail acquisitions.</w:t>
      </w:r>
    </w:p>
    <w:p w:rsidR="2F2E8C44" w:rsidP="2F2E8C44" w:rsidRDefault="2F2E8C44" w14:paraId="1D763992" w14:textId="25B597AD">
      <w:pPr>
        <w:rPr>
          <w:rFonts w:ascii="Book Antiqua" w:hAnsi="Book Antiqua" w:eastAsia="Book Antiqua" w:cs="Book Antiqua"/>
          <w:sz w:val="24"/>
          <w:szCs w:val="24"/>
        </w:rPr>
      </w:pPr>
    </w:p>
    <w:p w:rsidR="216697BD" w:rsidP="6BE17849" w:rsidRDefault="7B440C36" w14:paraId="566C9CCC" w14:textId="5A5331DB">
      <w:r w:rsidRPr="2F2E8C44">
        <w:rPr>
          <w:rFonts w:ascii="Book Antiqua" w:hAnsi="Book Antiqua" w:eastAsia="Book Antiqua" w:cs="Book Antiqua"/>
          <w:sz w:val="24"/>
          <w:szCs w:val="24"/>
        </w:rPr>
        <w:t>Coles should assess:</w:t>
      </w:r>
    </w:p>
    <w:p w:rsidR="2F2E8C44" w:rsidP="2F2E8C44" w:rsidRDefault="2F2E8C44" w14:paraId="7FD155D3" w14:textId="592A70B4">
      <w:pPr>
        <w:rPr>
          <w:rFonts w:ascii="Book Antiqua" w:hAnsi="Book Antiqua" w:eastAsia="Book Antiqua" w:cs="Book Antiqua"/>
          <w:b/>
          <w:bCs/>
          <w:sz w:val="24"/>
          <w:szCs w:val="24"/>
        </w:rPr>
      </w:pPr>
    </w:p>
    <w:p w:rsidR="216697BD" w:rsidP="6BE17849" w:rsidRDefault="48AF61BE" w14:paraId="58D30710" w14:textId="726B694A">
      <w:r w:rsidRPr="6BE17849">
        <w:rPr>
          <w:rFonts w:ascii="Book Antiqua" w:hAnsi="Book Antiqua" w:eastAsia="Book Antiqua" w:cs="Book Antiqua"/>
          <w:b/>
          <w:bCs/>
          <w:sz w:val="24"/>
          <w:szCs w:val="24"/>
        </w:rPr>
        <w:t>Biological and supply risks</w:t>
      </w:r>
    </w:p>
    <w:p w:rsidR="216697BD" w:rsidP="6BE17849" w:rsidRDefault="48AF61BE" w14:paraId="37AEBE86" w14:textId="1D4283DA">
      <w:pPr>
        <w:pStyle w:val="ListParagraph"/>
        <w:numPr>
          <w:ilvl w:val="0"/>
          <w:numId w:val="17"/>
        </w:numPr>
        <w:rPr>
          <w:rFonts w:ascii="Book Antiqua" w:hAnsi="Book Antiqua" w:eastAsia="Book Antiqua" w:cs="Book Antiqua"/>
          <w:sz w:val="24"/>
          <w:szCs w:val="24"/>
        </w:rPr>
      </w:pPr>
      <w:r w:rsidRPr="6BE17849">
        <w:rPr>
          <w:rFonts w:ascii="Book Antiqua" w:hAnsi="Book Antiqua" w:eastAsia="Book Antiqua" w:cs="Book Antiqua"/>
          <w:sz w:val="24"/>
          <w:szCs w:val="24"/>
        </w:rPr>
        <w:t>Exposure to avian influenza outbreaks;</w:t>
      </w:r>
    </w:p>
    <w:p w:rsidR="216697BD" w:rsidP="6BE17849" w:rsidRDefault="48AF61BE" w14:paraId="048227E2" w14:textId="5E1EC963">
      <w:pPr>
        <w:pStyle w:val="ListParagraph"/>
        <w:numPr>
          <w:ilvl w:val="0"/>
          <w:numId w:val="17"/>
        </w:numPr>
        <w:rPr>
          <w:rFonts w:ascii="Book Antiqua" w:hAnsi="Book Antiqua" w:eastAsia="Book Antiqua" w:cs="Book Antiqua"/>
          <w:sz w:val="24"/>
          <w:szCs w:val="24"/>
        </w:rPr>
      </w:pPr>
      <w:r w:rsidRPr="6BE17849">
        <w:rPr>
          <w:rFonts w:ascii="Book Antiqua" w:hAnsi="Book Antiqua" w:eastAsia="Book Antiqua" w:cs="Book Antiqua"/>
          <w:sz w:val="24"/>
          <w:szCs w:val="24"/>
        </w:rPr>
        <w:t>Feed supply concentration;</w:t>
      </w:r>
    </w:p>
    <w:p w:rsidR="216697BD" w:rsidP="6BE17849" w:rsidRDefault="48AF61BE" w14:paraId="0A7446BD" w14:textId="65DFA8C6">
      <w:pPr>
        <w:pStyle w:val="ListParagraph"/>
        <w:numPr>
          <w:ilvl w:val="0"/>
          <w:numId w:val="17"/>
        </w:numPr>
        <w:rPr>
          <w:rFonts w:ascii="Book Antiqua" w:hAnsi="Book Antiqua" w:eastAsia="Book Antiqua" w:cs="Book Antiqua"/>
          <w:sz w:val="24"/>
          <w:szCs w:val="24"/>
        </w:rPr>
      </w:pPr>
      <w:r w:rsidRPr="6BE17849">
        <w:rPr>
          <w:rFonts w:ascii="Book Antiqua" w:hAnsi="Book Antiqua" w:eastAsia="Book Antiqua" w:cs="Book Antiqua"/>
          <w:sz w:val="24"/>
          <w:szCs w:val="24"/>
        </w:rPr>
        <w:t>Biosecurity procedures;</w:t>
      </w:r>
    </w:p>
    <w:p w:rsidR="216697BD" w:rsidP="6BE17849" w:rsidRDefault="7B440C36" w14:paraId="31F72685" w14:textId="421210A8">
      <w:pPr>
        <w:pStyle w:val="ListParagraph"/>
        <w:numPr>
          <w:ilvl w:val="0"/>
          <w:numId w:val="17"/>
        </w:numPr>
        <w:rPr>
          <w:rFonts w:ascii="Book Antiqua" w:hAnsi="Book Antiqua" w:eastAsia="Book Antiqua" w:cs="Book Antiqua"/>
          <w:sz w:val="24"/>
          <w:szCs w:val="24"/>
        </w:rPr>
      </w:pPr>
      <w:r w:rsidRPr="2F2E8C44">
        <w:rPr>
          <w:rFonts w:ascii="Book Antiqua" w:hAnsi="Book Antiqua" w:eastAsia="Book Antiqua" w:cs="Book Antiqua"/>
          <w:sz w:val="24"/>
          <w:szCs w:val="24"/>
        </w:rPr>
        <w:t>Disaster recovery and continuity planning, including any insurance policies in place.</w:t>
      </w:r>
    </w:p>
    <w:p w:rsidR="2F2E8C44" w:rsidP="2F2E8C44" w:rsidRDefault="2F2E8C44" w14:paraId="57654511" w14:textId="4621ED02">
      <w:pPr>
        <w:rPr>
          <w:rFonts w:ascii="Book Antiqua" w:hAnsi="Book Antiqua" w:eastAsia="Book Antiqua" w:cs="Book Antiqua"/>
          <w:b/>
          <w:bCs/>
          <w:sz w:val="24"/>
          <w:szCs w:val="24"/>
        </w:rPr>
      </w:pPr>
    </w:p>
    <w:p w:rsidR="216697BD" w:rsidP="6BE17849" w:rsidRDefault="48AF61BE" w14:paraId="3C532CBE" w14:textId="38945FDC">
      <w:r w:rsidRPr="6BE17849">
        <w:rPr>
          <w:rFonts w:ascii="Book Antiqua" w:hAnsi="Book Antiqua" w:eastAsia="Book Antiqua" w:cs="Book Antiqua"/>
          <w:b/>
          <w:bCs/>
          <w:sz w:val="24"/>
          <w:szCs w:val="24"/>
        </w:rPr>
        <w:t>Regulatory and ESG considerations</w:t>
      </w:r>
    </w:p>
    <w:p w:rsidR="216697BD" w:rsidP="6BE17849" w:rsidRDefault="48AF61BE" w14:paraId="492C0AA1" w14:textId="51A58342">
      <w:pPr>
        <w:pStyle w:val="ListParagraph"/>
        <w:numPr>
          <w:ilvl w:val="0"/>
          <w:numId w:val="16"/>
        </w:numPr>
        <w:rPr>
          <w:rFonts w:ascii="Book Antiqua" w:hAnsi="Book Antiqua" w:eastAsia="Book Antiqua" w:cs="Book Antiqua"/>
          <w:sz w:val="24"/>
          <w:szCs w:val="24"/>
        </w:rPr>
      </w:pPr>
      <w:r w:rsidRPr="6BE17849">
        <w:rPr>
          <w:rFonts w:ascii="Book Antiqua" w:hAnsi="Book Antiqua" w:eastAsia="Book Antiqua" w:cs="Book Antiqua"/>
          <w:sz w:val="24"/>
          <w:szCs w:val="24"/>
        </w:rPr>
        <w:t>Animal welfare requirements;</w:t>
      </w:r>
    </w:p>
    <w:p w:rsidR="216697BD" w:rsidP="6BE17849" w:rsidRDefault="48AF61BE" w14:paraId="42B27375" w14:textId="1433AEEA">
      <w:pPr>
        <w:pStyle w:val="ListParagraph"/>
        <w:numPr>
          <w:ilvl w:val="0"/>
          <w:numId w:val="16"/>
        </w:numPr>
        <w:rPr>
          <w:rFonts w:ascii="Book Antiqua" w:hAnsi="Book Antiqua" w:eastAsia="Book Antiqua" w:cs="Book Antiqua"/>
          <w:sz w:val="24"/>
          <w:szCs w:val="24"/>
        </w:rPr>
      </w:pPr>
      <w:r w:rsidRPr="6BE17849">
        <w:rPr>
          <w:rFonts w:ascii="Book Antiqua" w:hAnsi="Book Antiqua" w:eastAsia="Book Antiqua" w:cs="Book Antiqua"/>
          <w:sz w:val="24"/>
          <w:szCs w:val="24"/>
        </w:rPr>
        <w:t>Food safety standards;</w:t>
      </w:r>
    </w:p>
    <w:p w:rsidR="216697BD" w:rsidP="6BE17849" w:rsidRDefault="48AF61BE" w14:paraId="78A4228D" w14:textId="5E382FB1">
      <w:pPr>
        <w:pStyle w:val="ListParagraph"/>
        <w:numPr>
          <w:ilvl w:val="0"/>
          <w:numId w:val="16"/>
        </w:numPr>
        <w:rPr>
          <w:rFonts w:ascii="Book Antiqua" w:hAnsi="Book Antiqua" w:eastAsia="Book Antiqua" w:cs="Book Antiqua"/>
          <w:sz w:val="24"/>
          <w:szCs w:val="24"/>
        </w:rPr>
      </w:pPr>
      <w:r w:rsidRPr="6BE17849">
        <w:rPr>
          <w:rFonts w:ascii="Book Antiqua" w:hAnsi="Book Antiqua" w:eastAsia="Book Antiqua" w:cs="Book Antiqua"/>
          <w:sz w:val="24"/>
          <w:szCs w:val="24"/>
        </w:rPr>
        <w:t>Environmental obligations;</w:t>
      </w:r>
    </w:p>
    <w:p w:rsidR="216697BD" w:rsidP="6BE17849" w:rsidRDefault="7B440C36" w14:paraId="01C3FE87" w14:textId="5289A166">
      <w:pPr>
        <w:pStyle w:val="ListParagraph"/>
        <w:numPr>
          <w:ilvl w:val="0"/>
          <w:numId w:val="16"/>
        </w:numPr>
        <w:rPr>
          <w:rFonts w:ascii="Book Antiqua" w:hAnsi="Book Antiqua" w:eastAsia="Book Antiqua" w:cs="Book Antiqua"/>
          <w:sz w:val="24"/>
          <w:szCs w:val="24"/>
        </w:rPr>
      </w:pPr>
      <w:r w:rsidRPr="2F2E8C44">
        <w:rPr>
          <w:rFonts w:ascii="Book Antiqua" w:hAnsi="Book Antiqua" w:eastAsia="Book Antiqua" w:cs="Book Antiqua"/>
          <w:sz w:val="24"/>
          <w:szCs w:val="24"/>
        </w:rPr>
        <w:t>Sustainability expectations from consumers.</w:t>
      </w:r>
    </w:p>
    <w:p w:rsidR="2F2E8C44" w:rsidP="2F2E8C44" w:rsidRDefault="2F2E8C44" w14:paraId="546196F2" w14:textId="71EA1ED2">
      <w:pPr>
        <w:rPr>
          <w:rFonts w:ascii="Book Antiqua" w:hAnsi="Book Antiqua" w:eastAsia="Book Antiqua" w:cs="Book Antiqua"/>
          <w:sz w:val="24"/>
          <w:szCs w:val="24"/>
        </w:rPr>
      </w:pPr>
    </w:p>
    <w:p w:rsidR="216697BD" w:rsidP="6BE17849" w:rsidRDefault="7B440C36" w14:paraId="3A9C2787" w14:textId="0B573B64">
      <w:r w:rsidRPr="2F2E8C44">
        <w:rPr>
          <w:rFonts w:ascii="Book Antiqua" w:hAnsi="Book Antiqua" w:eastAsia="Book Antiqua" w:cs="Book Antiqua"/>
          <w:sz w:val="24"/>
          <w:szCs w:val="24"/>
        </w:rPr>
        <w:t>Governance capability should be reviewed to ensure management has the expertise to respond to future industry changes.</w:t>
      </w:r>
    </w:p>
    <w:p w:rsidR="2F2E8C44" w:rsidP="2F2E8C44" w:rsidRDefault="2F2E8C44" w14:paraId="60F51590" w14:textId="23D11A75">
      <w:pPr>
        <w:pStyle w:val="Heading3"/>
        <w:rPr>
          <w:rFonts w:ascii="Book Antiqua" w:hAnsi="Book Antiqua" w:eastAsia="Book Antiqua" w:cs="Book Antiqua"/>
          <w:bCs/>
          <w:sz w:val="24"/>
          <w:szCs w:val="24"/>
        </w:rPr>
      </w:pPr>
    </w:p>
    <w:p w:rsidR="216697BD" w:rsidP="6BE17849" w:rsidRDefault="7B440C36" w14:paraId="112F45F5" w14:textId="305BC81C">
      <w:pPr>
        <w:pStyle w:val="Heading3"/>
      </w:pPr>
      <w:r w:rsidRPr="2F2E8C44">
        <w:rPr>
          <w:rFonts w:ascii="Book Antiqua" w:hAnsi="Book Antiqua" w:eastAsia="Book Antiqua" w:cs="Book Antiqua"/>
          <w:bCs/>
          <w:sz w:val="24"/>
          <w:szCs w:val="24"/>
        </w:rPr>
        <w:t>6. News and External Validation</w:t>
      </w:r>
    </w:p>
    <w:p w:rsidR="2F2E8C44" w:rsidP="2F2E8C44" w:rsidRDefault="2F2E8C44" w14:paraId="58DEE587" w14:textId="47579F30">
      <w:pPr>
        <w:rPr>
          <w:rFonts w:ascii="Book Antiqua" w:hAnsi="Book Antiqua" w:eastAsia="Book Antiqua" w:cs="Book Antiqua"/>
          <w:sz w:val="24"/>
          <w:szCs w:val="24"/>
        </w:rPr>
      </w:pPr>
    </w:p>
    <w:p w:rsidR="216697BD" w:rsidP="6BE17849" w:rsidRDefault="48AF61BE" w14:paraId="5154B83C" w14:textId="43D7A7F2">
      <w:r w:rsidRPr="6BE17849">
        <w:rPr>
          <w:rFonts w:ascii="Book Antiqua" w:hAnsi="Book Antiqua" w:eastAsia="Book Antiqua" w:cs="Book Antiqua"/>
          <w:sz w:val="24"/>
          <w:szCs w:val="24"/>
        </w:rPr>
        <w:t>Finally, due diligence should include external validation of management’s information.</w:t>
      </w:r>
    </w:p>
    <w:p w:rsidR="216697BD" w:rsidP="6BE17849" w:rsidRDefault="48AF61BE" w14:paraId="02DD2000" w14:textId="582F8464">
      <w:r w:rsidRPr="6BE17849">
        <w:rPr>
          <w:rFonts w:ascii="Book Antiqua" w:hAnsi="Book Antiqua" w:eastAsia="Book Antiqua" w:cs="Book Antiqua"/>
          <w:sz w:val="24"/>
          <w:szCs w:val="24"/>
        </w:rPr>
        <w:t>This should include reviewing:</w:t>
      </w:r>
    </w:p>
    <w:p w:rsidR="216697BD" w:rsidP="6BE17849" w:rsidRDefault="48AF61BE" w14:paraId="451F976E" w14:textId="00AA187B">
      <w:pPr>
        <w:pStyle w:val="ListParagraph"/>
        <w:numPr>
          <w:ilvl w:val="0"/>
          <w:numId w:val="15"/>
        </w:numPr>
        <w:rPr>
          <w:rFonts w:ascii="Book Antiqua" w:hAnsi="Book Antiqua" w:eastAsia="Book Antiqua" w:cs="Book Antiqua"/>
          <w:sz w:val="24"/>
          <w:szCs w:val="24"/>
        </w:rPr>
      </w:pPr>
      <w:r w:rsidRPr="6BE17849">
        <w:rPr>
          <w:rFonts w:ascii="Book Antiqua" w:hAnsi="Book Antiqua" w:eastAsia="Book Antiqua" w:cs="Book Antiqua"/>
          <w:sz w:val="24"/>
          <w:szCs w:val="24"/>
        </w:rPr>
        <w:t>Leadership changes in particular, succession planning and risks in leadership change;</w:t>
      </w:r>
    </w:p>
    <w:p w:rsidR="216697BD" w:rsidP="6BE17849" w:rsidRDefault="48AF61BE" w14:paraId="6C69A609" w14:textId="53CE2205">
      <w:pPr>
        <w:pStyle w:val="ListParagraph"/>
        <w:numPr>
          <w:ilvl w:val="0"/>
          <w:numId w:val="15"/>
        </w:numPr>
        <w:rPr>
          <w:rFonts w:ascii="Book Antiqua" w:hAnsi="Book Antiqua" w:eastAsia="Book Antiqua" w:cs="Book Antiqua"/>
          <w:sz w:val="24"/>
          <w:szCs w:val="24"/>
        </w:rPr>
      </w:pPr>
      <w:r w:rsidRPr="6BE17849">
        <w:rPr>
          <w:rFonts w:ascii="Book Antiqua" w:hAnsi="Book Antiqua" w:eastAsia="Book Antiqua" w:cs="Book Antiqua"/>
          <w:sz w:val="24"/>
          <w:szCs w:val="24"/>
        </w:rPr>
        <w:t>Analyst commentary and market sentiment;</w:t>
      </w:r>
    </w:p>
    <w:p w:rsidR="216697BD" w:rsidP="6BE17849" w:rsidRDefault="48AF61BE" w14:paraId="03C0DED7" w14:textId="4CABFCFB">
      <w:pPr>
        <w:pStyle w:val="ListParagraph"/>
        <w:numPr>
          <w:ilvl w:val="0"/>
          <w:numId w:val="15"/>
        </w:numPr>
        <w:rPr>
          <w:rFonts w:ascii="Book Antiqua" w:hAnsi="Book Antiqua" w:eastAsia="Book Antiqua" w:cs="Book Antiqua"/>
          <w:sz w:val="24"/>
          <w:szCs w:val="24"/>
        </w:rPr>
      </w:pPr>
      <w:r w:rsidRPr="6BE17849">
        <w:rPr>
          <w:rFonts w:ascii="Book Antiqua" w:hAnsi="Book Antiqua" w:eastAsia="Book Antiqua" w:cs="Book Antiqua"/>
          <w:sz w:val="24"/>
          <w:szCs w:val="24"/>
        </w:rPr>
        <w:t>Significant insider trading activity.</w:t>
      </w:r>
    </w:p>
    <w:p w:rsidR="216697BD" w:rsidP="6BE17849" w:rsidRDefault="48AF61BE" w14:paraId="3D8ECFAF" w14:textId="6F475E7F">
      <w:pPr>
        <w:pStyle w:val="ListParagraph"/>
        <w:numPr>
          <w:ilvl w:val="0"/>
          <w:numId w:val="15"/>
        </w:numPr>
        <w:rPr>
          <w:rFonts w:ascii="Book Antiqua" w:hAnsi="Book Antiqua" w:eastAsia="Book Antiqua" w:cs="Book Antiqua"/>
          <w:sz w:val="24"/>
          <w:szCs w:val="24"/>
        </w:rPr>
      </w:pPr>
      <w:r w:rsidRPr="6BE17849">
        <w:rPr>
          <w:rFonts w:ascii="Book Antiqua" w:hAnsi="Book Antiqua" w:eastAsia="Book Antiqua" w:cs="Book Antiqua"/>
          <w:sz w:val="24"/>
          <w:szCs w:val="24"/>
        </w:rPr>
        <w:t>Regulatory investigations;</w:t>
      </w:r>
    </w:p>
    <w:p w:rsidR="216697BD" w:rsidP="6BE17849" w:rsidRDefault="7B440C36" w14:paraId="19567D64" w14:textId="65CD584D">
      <w:pPr>
        <w:pStyle w:val="ListParagraph"/>
        <w:numPr>
          <w:ilvl w:val="0"/>
          <w:numId w:val="15"/>
        </w:numPr>
        <w:rPr>
          <w:rFonts w:ascii="Book Antiqua" w:hAnsi="Book Antiqua" w:eastAsia="Book Antiqua" w:cs="Book Antiqua"/>
          <w:sz w:val="24"/>
          <w:szCs w:val="24"/>
        </w:rPr>
      </w:pPr>
      <w:r w:rsidRPr="2F2E8C44">
        <w:rPr>
          <w:rFonts w:ascii="Book Antiqua" w:hAnsi="Book Antiqua" w:eastAsia="Book Antiqua" w:cs="Book Antiqua"/>
          <w:sz w:val="24"/>
          <w:szCs w:val="24"/>
        </w:rPr>
        <w:t>Media reporting relating to taxation or governance.</w:t>
      </w:r>
    </w:p>
    <w:p w:rsidR="2F2E8C44" w:rsidP="2F2E8C44" w:rsidRDefault="2F2E8C44" w14:paraId="6E12C1FB" w14:textId="120F5317">
      <w:pPr>
        <w:rPr>
          <w:rFonts w:ascii="Book Antiqua" w:hAnsi="Book Antiqua" w:eastAsia="Book Antiqua" w:cs="Book Antiqua"/>
          <w:sz w:val="24"/>
          <w:szCs w:val="24"/>
        </w:rPr>
      </w:pPr>
    </w:p>
    <w:p w:rsidR="216697BD" w:rsidP="6BE17849" w:rsidRDefault="48AF61BE" w14:paraId="1FE57C5C" w14:textId="748A7029">
      <w:r w:rsidRPr="6BE17849">
        <w:rPr>
          <w:rFonts w:ascii="Book Antiqua" w:hAnsi="Book Antiqua" w:eastAsia="Book Antiqua" w:cs="Book Antiqua"/>
          <w:sz w:val="24"/>
          <w:szCs w:val="24"/>
        </w:rPr>
        <w:t xml:space="preserve">The ATO dispute requires additional attention, as it introduces uncertainty into valuation assumptions and may indicate weaknesses in governance or documentation. Even if resolved in Ingham’s </w:t>
      </w:r>
      <w:proofErr w:type="spellStart"/>
      <w:r w:rsidRPr="6BE17849">
        <w:rPr>
          <w:rFonts w:ascii="Book Antiqua" w:hAnsi="Book Antiqua" w:eastAsia="Book Antiqua" w:cs="Book Antiqua"/>
          <w:sz w:val="24"/>
          <w:szCs w:val="24"/>
        </w:rPr>
        <w:t>favour</w:t>
      </w:r>
      <w:proofErr w:type="spellEnd"/>
      <w:r w:rsidRPr="6BE17849">
        <w:rPr>
          <w:rFonts w:ascii="Book Antiqua" w:hAnsi="Book Antiqua" w:eastAsia="Book Antiqua" w:cs="Book Antiqua"/>
          <w:sz w:val="24"/>
          <w:szCs w:val="24"/>
        </w:rPr>
        <w:t xml:space="preserve">, it remains a transaction risk. </w:t>
      </w:r>
    </w:p>
    <w:p w:rsidR="216697BD" w:rsidP="6BE17849" w:rsidRDefault="216697BD" w14:paraId="165DF855" w14:textId="18DAD948"/>
    <w:p w:rsidR="216697BD" w:rsidP="6BE17849" w:rsidRDefault="7B440C36" w14:paraId="5166BA60" w14:textId="7E8AB351">
      <w:r w:rsidRPr="2F2E8C44">
        <w:rPr>
          <w:rFonts w:ascii="Book Antiqua" w:hAnsi="Book Antiqua" w:eastAsia="Book Antiqua" w:cs="Book Antiqua"/>
          <w:sz w:val="24"/>
          <w:szCs w:val="24"/>
        </w:rPr>
        <w:t xml:space="preserve">Overall, due diligence should assess not only Ingham’s current profitability, but also the sustainability of earnings and the impact of hidden liabilities on business </w:t>
      </w:r>
      <w:proofErr w:type="spellStart"/>
      <w:r w:rsidRPr="2F2E8C44">
        <w:rPr>
          <w:rFonts w:ascii="Book Antiqua" w:hAnsi="Book Antiqua" w:eastAsia="Book Antiqua" w:cs="Book Antiqua"/>
          <w:sz w:val="24"/>
          <w:szCs w:val="24"/>
        </w:rPr>
        <w:t>value.the</w:t>
      </w:r>
      <w:proofErr w:type="spellEnd"/>
      <w:r w:rsidRPr="2F2E8C44">
        <w:rPr>
          <w:rFonts w:ascii="Book Antiqua" w:hAnsi="Book Antiqua" w:eastAsia="Book Antiqua" w:cs="Book Antiqua"/>
          <w:sz w:val="24"/>
          <w:szCs w:val="24"/>
        </w:rPr>
        <w:t xml:space="preserve"> business.</w:t>
      </w:r>
      <w:r w:rsidRPr="2F2E8C44" w:rsidR="2CE6BA25">
        <w:rPr>
          <w:rFonts w:ascii="Book Antiqua" w:hAnsi="Book Antiqua" w:eastAsia="Book Antiqua" w:cs="Book Antiqua"/>
          <w:sz w:val="24"/>
          <w:szCs w:val="24"/>
        </w:rPr>
        <w:t xml:space="preserve"> </w:t>
      </w:r>
      <w:r w:rsidRPr="2F2E8C44">
        <w:rPr>
          <w:rFonts w:ascii="Book Antiqua" w:hAnsi="Book Antiqua" w:eastAsia="Book Antiqua" w:cs="Book Antiqua"/>
          <w:sz w:val="24"/>
          <w:szCs w:val="24"/>
        </w:rPr>
        <w:t>The most significant areas requiring deeper investigation appear to be earnings quality, future capital requirements and the unresolved tax dispute with the ATO.</w:t>
      </w:r>
    </w:p>
    <w:p w:rsidR="216697BD" w:rsidP="6BE17849" w:rsidRDefault="216697BD" w14:paraId="66C0A6A4" w14:textId="41EBF0C7"/>
    <w:p w:rsidR="216697BD" w:rsidP="216697BD" w:rsidRDefault="216697BD" w14:paraId="1890F990" w14:textId="68BAA93E">
      <w:pPr>
        <w:pStyle w:val="Text"/>
      </w:pPr>
    </w:p>
    <w:sectPr w:rsidR="216697BD" w:rsidSect="00EF1003">
      <w:headerReference w:type="default" r:id="rId37"/>
      <w:footerReference w:type="default" r:id="rId38"/>
      <w:pgSz w:w="12240" w:h="15840" w:orient="portrait" w:code="1"/>
      <w:pgMar w:top="720" w:right="1440" w:bottom="0" w:left="1440" w:header="288" w:footer="43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M" w:author="Daniel Martin" w:date="2026-06-10T18:55:00Z" w:id="0">
    <w:p w:rsidR="002758F7" w:rsidRDefault="002758F7" w14:paraId="19521EA8" w14:textId="19330DAD">
      <w:r>
        <w:annotationRef/>
      </w:r>
      <w:r w:rsidRPr="70781A8F">
        <w:t>This is correct, but can be refined.</w:t>
      </w:r>
    </w:p>
    <w:p w:rsidR="002758F7" w:rsidRDefault="002758F7" w14:paraId="40DD7D20" w14:textId="637E616D"/>
    <w:p w:rsidR="002758F7" w:rsidRDefault="002758F7" w14:paraId="4ECD1A85" w14:textId="75ADCFD1">
      <w:r w:rsidRPr="3ECB534B">
        <w:t xml:space="preserve">Coles' vision is to be the most trusted retailer and deliver value for its customers. Any M&amp;A focused on key downstream suppliers should be limited to customer staples that they use to make decisions on where to shop. For example, nobody is considering the price of mosquito </w:t>
      </w:r>
      <w:proofErr w:type="spellStart"/>
      <w:r w:rsidRPr="3ECB534B">
        <w:t>repelant</w:t>
      </w:r>
      <w:proofErr w:type="spellEnd"/>
      <w:r w:rsidRPr="3ECB534B">
        <w:t xml:space="preserve"> when choosing who to shop with. Therefore there is no reason for Coles to acquire this </w:t>
      </w:r>
      <w:proofErr w:type="spellStart"/>
      <w:r w:rsidRPr="3ECB534B">
        <w:t>segmnet</w:t>
      </w:r>
      <w:proofErr w:type="spellEnd"/>
      <w:r w:rsidRPr="3ECB534B">
        <w:t>. Everyone considers meat when they are making value based decisions, so this segment is very important to the customer decision making process. Having control over it is very valuable.</w:t>
      </w:r>
    </w:p>
  </w:comment>
  <w:comment w:initials="MC" w:author="Monica Gomez Celis" w:date="2026-06-12T18:40:00Z" w:id="1">
    <w:p w:rsidR="002758F7" w:rsidRDefault="002758F7" w14:paraId="71FCE128" w14:textId="01637D32">
      <w:r>
        <w:annotationRef/>
      </w:r>
      <w:r w:rsidRPr="6BFDBB34">
        <w:t>included</w:t>
      </w:r>
    </w:p>
  </w:comment>
  <w:comment w:initials="MC" w:author="Monica Gomez Celis" w:date="2026-06-12T19:03:00Z" w:id="2">
    <w:p w:rsidR="002758F7" w:rsidRDefault="002758F7" w14:paraId="66A912D1" w14:textId="42F8F771">
      <w:r>
        <w:annotationRef/>
      </w:r>
      <w:r w:rsidRPr="1DBEB6D6">
        <w:t xml:space="preserve">Jing comment: </w:t>
      </w:r>
      <w:r w:rsidRPr="2F0184F2">
        <w:t>@Shobhan Mitra</w:t>
      </w:r>
      <w:r w:rsidRPr="4B7924A7">
        <w:t xml:space="preserve">  thanks for your effort on the second section. I quickly read through it and had two comments:</w:t>
      </w:r>
    </w:p>
    <w:p w:rsidR="002758F7" w:rsidRDefault="002758F7" w14:paraId="5E80F793" w14:textId="72D4E11E">
      <w:r w:rsidRPr="69E50FE3">
        <w:t>1) I may have missed it, but could you please list the results from the comparable multiples analysis, Ingham’s EV/EBITDA, EV/EBIT and P/E?</w:t>
      </w:r>
    </w:p>
    <w:p w:rsidR="002758F7" w:rsidRDefault="002758F7" w14:paraId="6BD373E3" w14:textId="25958B5B">
      <w:r w:rsidRPr="2A4E911B">
        <w:t>2) For the P/E method, it may be worth briefly mentioning that we are mindful of using the share price from the days before the M&amp;A announcement, as highlighted in the second class.</w:t>
      </w:r>
    </w:p>
    <w:p w:rsidR="002758F7" w:rsidRDefault="002758F7" w14:paraId="5AE3D0EB" w14:textId="5C9DE1B1">
      <w:r w:rsidRPr="7EAB1418">
        <w:t>Thanks again!</w:t>
      </w:r>
    </w:p>
  </w:comment>
  <w:comment w:initials="DM" w:author="Daniel Martin" w:date="2026-06-10T18:50:00Z" w:id="3">
    <w:p w:rsidR="002758F7" w:rsidRDefault="002758F7" w14:paraId="0A4E52DE" w14:textId="3C75BABC">
      <w:r>
        <w:annotationRef/>
      </w:r>
      <w:r w:rsidRPr="616A9AF1">
        <w:t>Section framework will be:</w:t>
      </w:r>
    </w:p>
    <w:p w:rsidR="002758F7" w:rsidRDefault="002758F7" w14:paraId="225515F9" w14:textId="58FD0BB7">
      <w:r w:rsidRPr="2527F747">
        <w:t xml:space="preserve">Identify sources of synergies, </w:t>
      </w:r>
      <w:proofErr w:type="spellStart"/>
      <w:r w:rsidRPr="2527F747">
        <w:t>categorise</w:t>
      </w:r>
      <w:proofErr w:type="spellEnd"/>
      <w:r w:rsidRPr="2527F747">
        <w:t xml:space="preserve"> them into cost saving, revenue gaining or financial synergies. [Can someone provide me the list we brainstormed in class]?</w:t>
      </w:r>
    </w:p>
    <w:p w:rsidR="002758F7" w:rsidRDefault="002758F7" w14:paraId="2A37C9D1" w14:textId="296D7714"/>
    <w:p w:rsidR="002758F7" w:rsidRDefault="002758F7" w14:paraId="1E074E1B" w14:textId="12DEB271">
      <w:r w:rsidRPr="233375AE">
        <w:t>LIST IS IN SUBMISSIONS SECTION OF CANVAS</w:t>
      </w:r>
    </w:p>
    <w:p w:rsidR="002758F7" w:rsidRDefault="002758F7" w14:paraId="7570C8A5" w14:textId="268268CC"/>
    <w:p w:rsidR="002758F7" w:rsidRDefault="002758F7" w14:paraId="5043D54B" w14:textId="2C4512E9">
      <w:r w:rsidRPr="43F043A5">
        <w:t>Discuss which are hard and which are soft synergies, and give each a risk rating.</w:t>
      </w:r>
    </w:p>
    <w:p w:rsidR="002758F7" w:rsidRDefault="002758F7" w14:paraId="657F9BE2" w14:textId="24DEA6E0">
      <w:r w:rsidRPr="7DEF7CD8">
        <w:t>Quantify synergies using DCF FCFF, with the FCFF of Ingham having modifiers to Rev, COGS, operating expenses, taxes, D&amp;A, NWC and CAPEX.</w:t>
      </w:r>
    </w:p>
    <w:p w:rsidR="002758F7" w:rsidRDefault="002758F7" w14:paraId="55DD6F6E" w14:textId="0070F6E9">
      <w:r w:rsidRPr="6667E6CB">
        <w:t>Use the model Keke provided in the lecture to calculate a synergies benefit.</w:t>
      </w:r>
    </w:p>
    <w:p w:rsidR="002758F7" w:rsidRDefault="002758F7" w14:paraId="47D21A33" w14:textId="74DABA78">
      <w:r w:rsidRPr="39342EFC">
        <w:t>Will there be any changes to WACC?</w:t>
      </w:r>
    </w:p>
    <w:p w:rsidR="002758F7" w:rsidRDefault="002758F7" w14:paraId="2000B98C" w14:textId="45B93888">
      <w:r w:rsidRPr="3FAAD361">
        <w:t xml:space="preserve">Discuss risks of </w:t>
      </w:r>
      <w:proofErr w:type="spellStart"/>
      <w:r w:rsidRPr="3FAAD361">
        <w:t>materialising</w:t>
      </w:r>
      <w:proofErr w:type="spellEnd"/>
      <w:r w:rsidRPr="3FAAD361">
        <w:t xml:space="preserve"> synergies with the historical context that 50% of M&amp;A deals are reversed in 10 years.</w:t>
      </w:r>
    </w:p>
  </w:comment>
  <w:comment w:initials="DM" w:author="Daniel Martin" w:date="2026-06-10T19:12:00Z" w:id="4">
    <w:p w:rsidR="002758F7" w:rsidRDefault="002758F7" w14:paraId="1FE0729B" w14:textId="04D4BECC">
      <w:r>
        <w:annotationRef/>
      </w:r>
      <w:r w:rsidRPr="70E1B737">
        <w:t>Create a copy from Charles' spreadsheet and go from there to quantify synergies.</w:t>
      </w:r>
    </w:p>
  </w:comment>
  <w:comment w:initials="MC" w:author="Monica Gomez Celis" w:date="2026-06-13T12:48:00Z" w:id="5">
    <w:p w:rsidR="002758F7" w:rsidRDefault="002758F7" w14:paraId="36A119E3" w14:textId="30F16BA9">
      <w:r>
        <w:annotationRef/>
      </w:r>
      <w:r w:rsidRPr="4A56FAF0">
        <w:t>From the slides:  In due diligence, the acquirer should 1. conduct cultural assessment 2. identify potential issues/barriers to integration success 3. select integration manager 4. develop communication strategy</w:t>
      </w:r>
    </w:p>
  </w:comment>
  <w:comment w:initials="DM" w:author="Daniel Martin" w:date="2026-06-10T19:07:00Z" w:id="6">
    <w:p w:rsidR="002758F7" w:rsidRDefault="002758F7" w14:paraId="4A21ADC3" w14:textId="4046B3B7">
      <w:r>
        <w:annotationRef/>
      </w:r>
      <w:r w:rsidRPr="6002E47E">
        <w:t>DM to provide some input here based on synergies assessment</w:t>
      </w:r>
    </w:p>
  </w:comment>
  <w:comment w:initials="MC" w:author="Monica Gomez Celis" w:date="2026-06-13T12:52:00Z" w:id="7">
    <w:p w:rsidR="002758F7" w:rsidRDefault="002758F7" w14:paraId="3D19EAA3" w14:textId="17EBBB64">
      <w:r>
        <w:annotationRef/>
      </w:r>
      <w:r>
        <w:fldChar w:fldCharType="begin"/>
      </w:r>
      <w:r>
        <w:instrText xml:space="preserve"> HYPERLINK "mailto:jgong2002@student.unimelb.edu.au"</w:instrText>
      </w:r>
      <w:bookmarkStart w:name="_@_2EDDE270B36A4654BAB961D197022274Z" w:id="9"/>
      <w:r>
        <w:fldChar w:fldCharType="separate"/>
      </w:r>
      <w:bookmarkEnd w:id="9"/>
      <w:r w:rsidRPr="7129F95A">
        <w:rPr>
          <w:noProof/>
        </w:rPr>
        <w:t>@Jing Gong</w:t>
      </w:r>
      <w:r>
        <w:fldChar w:fldCharType="end"/>
      </w:r>
      <w:r w:rsidRPr="4B91ED8A">
        <w:t xml:space="preserve"> from the slides we should define the integration type: intact subsidiary, functional integration, operational/full integration</w:t>
      </w:r>
    </w:p>
    <w:p w:rsidR="002758F7" w:rsidRDefault="002758F7" w14:paraId="401865D9" w14:textId="06B831E1"/>
  </w:comment>
  <w:comment w:initials="JG" w:author="Jing Gong" w:date="2026-06-13T22:59:00Z" w:id="8">
    <w:p w:rsidRDefault="00000000" w14:paraId="28850207" w14:textId="30265B9B">
      <w:pPr>
        <w:pStyle w:val="CommentText"/>
      </w:pPr>
      <w:r>
        <w:rPr>
          <w:rStyle w:val="CommentReference"/>
        </w:rPr>
        <w:annotationRef/>
      </w:r>
      <w:r w:rsidRPr="0D2A4F63">
        <w:t>Thanks Monica. The integration type has now been explicitly stated.</w:t>
      </w:r>
    </w:p>
  </w:comment>
</w:comments>
</file>

<file path=word/commentsExtended.xml><?xml version="1.0" encoding="utf-8"?>
<w15:commentsEx xmlns:mc="http://schemas.openxmlformats.org/markup-compatibility/2006" xmlns:w15="http://schemas.microsoft.com/office/word/2012/wordml" mc:Ignorable="w15">
  <w15:commentEx w15:done="0" w15:paraId="4ECD1A85"/>
  <w15:commentEx w15:done="0" w15:paraId="71FCE128" w15:paraIdParent="4ECD1A85"/>
  <w15:commentEx w15:done="0" w15:paraId="5AE3D0EB"/>
  <w15:commentEx w15:done="0" w15:paraId="2000B98C"/>
  <w15:commentEx w15:done="0" w15:paraId="1FE0729B" w15:paraIdParent="2000B98C"/>
  <w15:commentEx w15:done="0" w15:paraId="36A119E3"/>
  <w15:commentEx w15:done="0" w15:paraId="4A21ADC3"/>
  <w15:commentEx w15:done="0" w15:paraId="401865D9"/>
  <w15:commentEx w15:done="0" w15:paraId="28850207" w15:paraIdParent="401865D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1031D8A" w16cex:dateUtc="2026-06-10T08:55:00Z"/>
  <w16cex:commentExtensible w16cex:durableId="7634A9C8" w16cex:dateUtc="2026-06-12T08:40:00Z"/>
  <w16cex:commentExtensible w16cex:durableId="48469EEC" w16cex:dateUtc="2026-06-12T09:03:00Z"/>
  <w16cex:commentExtensible w16cex:durableId="05FEFB1A" w16cex:dateUtc="2026-06-10T08:50:00Z"/>
  <w16cex:commentExtensible w16cex:durableId="7B0520C5" w16cex:dateUtc="2026-06-10T09:12:00Z"/>
  <w16cex:commentExtensible w16cex:durableId="54751D56" w16cex:dateUtc="2026-06-13T02:48:00Z">
    <w16cex:extLst>
      <w16:ext w16:uri="{CE6994B0-6A32-4C9F-8C6B-6E91EDA988CE}">
        <cr:reactions xmlns:cr="http://schemas.microsoft.com/office/comments/2020/reactions">
          <cr:reaction reactionType="1">
            <cr:reactionInfo dateUtc="2026-06-14T06:38:49.971Z">
              <cr:user userId="S::shaneels@student.unimelb.edu.au::8c007b82-9a76-4e27-bba3-a2c5b9a687da" userProvider="AD" userName="Shaneel Shastri"/>
            </cr:reactionInfo>
          </cr:reaction>
        </cr:reactions>
      </w16:ext>
    </w16cex:extLst>
  </w16cex:commentExtensible>
  <w16cex:commentExtensible w16cex:durableId="3B801E8F" w16cex:dateUtc="2026-06-10T09:07:00Z"/>
  <w16cex:commentExtensible w16cex:durableId="76386929" w16cex:dateUtc="2026-06-13T02:52:00Z">
    <w16cex:extLst>
      <w16:ext w16:uri="{CE6994B0-6A32-4C9F-8C6B-6E91EDA988CE}">
        <cr:reactions xmlns:cr="http://schemas.microsoft.com/office/comments/2020/reactions">
          <cr:reaction reactionType="1">
            <cr:reactionInfo dateUtc="2026-06-13T12:59:44Z">
              <cr:user userId="S::jgong2002@student.unimelb.edu.au::ee679dc6-515a-4f15-b21c-268eda133bcb" userProvider="AD" userName="Jing Gong"/>
            </cr:reactionInfo>
          </cr:reaction>
        </cr:reactions>
      </w16:ext>
    </w16cex:extLst>
  </w16cex:commentExtensible>
  <w16cex:commentExtensible w16cex:durableId="0362D7BE" w16cex:dateUtc="2026-06-13T12:59:00Z"/>
</w16cex:commentsExtensible>
</file>

<file path=word/commentsIds.xml><?xml version="1.0" encoding="utf-8"?>
<w16cid:commentsIds xmlns:mc="http://schemas.openxmlformats.org/markup-compatibility/2006" xmlns:w16cid="http://schemas.microsoft.com/office/word/2016/wordml/cid" mc:Ignorable="w16cid">
  <w16cid:commentId w16cid:paraId="4ECD1A85" w16cid:durableId="01031D8A"/>
  <w16cid:commentId w16cid:paraId="71FCE128" w16cid:durableId="7634A9C8"/>
  <w16cid:commentId w16cid:paraId="5AE3D0EB" w16cid:durableId="48469EEC"/>
  <w16cid:commentId w16cid:paraId="2000B98C" w16cid:durableId="05FEFB1A"/>
  <w16cid:commentId w16cid:paraId="1FE0729B" w16cid:durableId="7B0520C5"/>
  <w16cid:commentId w16cid:paraId="36A119E3" w16cid:durableId="54751D56"/>
  <w16cid:commentId w16cid:paraId="4A21ADC3" w16cid:durableId="3B801E8F"/>
  <w16cid:commentId w16cid:paraId="401865D9" w16cid:durableId="76386929"/>
  <w16cid:commentId w16cid:paraId="28850207" w16cid:durableId="0362D7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4CD7" w:rsidP="009B2968" w:rsidRDefault="00274CD7" w14:paraId="4B19606D" w14:textId="77777777">
      <w:r>
        <w:separator/>
      </w:r>
    </w:p>
  </w:endnote>
  <w:endnote w:type="continuationSeparator" w:id="0">
    <w:p w:rsidR="00274CD7" w:rsidP="009B2968" w:rsidRDefault="00274CD7" w14:paraId="1B7E38D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B7EED" w:rsidR="00963A05" w:rsidP="00963A05" w:rsidRDefault="00963A05" w14:paraId="1C9C3BE9" w14:textId="77777777">
    <w:pPr>
      <w:pStyle w:val="Footer"/>
      <w:rPr>
        <w:color w:val="000000" w:themeColor="text1"/>
      </w:rPr>
    </w:pPr>
    <w:r w:rsidRPr="00CB7EED">
      <w:rPr>
        <w:color w:val="000000" w:themeColor="text1"/>
      </w:rPr>
      <w:t xml:space="preserve">PAGE   </w:t>
    </w:r>
    <w:r w:rsidRPr="00CB7EED">
      <w:rPr>
        <w:color w:val="000000" w:themeColor="text1"/>
      </w:rPr>
      <w:fldChar w:fldCharType="begin"/>
    </w:r>
    <w:r w:rsidRPr="00CB7EED">
      <w:rPr>
        <w:color w:val="000000" w:themeColor="text1"/>
      </w:rPr>
      <w:instrText xml:space="preserve"> PAGE   \* MERGEFORMAT </w:instrText>
    </w:r>
    <w:r w:rsidRPr="00CB7EED">
      <w:rPr>
        <w:color w:val="000000" w:themeColor="text1"/>
      </w:rPr>
      <w:fldChar w:fldCharType="separate"/>
    </w:r>
    <w:r w:rsidRPr="00CB7EED">
      <w:rPr>
        <w:noProof/>
        <w:color w:val="000000" w:themeColor="text1"/>
      </w:rPr>
      <w:t>1</w:t>
    </w:r>
    <w:r w:rsidRPr="00CB7EED">
      <w:rPr>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4CD7" w:rsidP="009B2968" w:rsidRDefault="00274CD7" w14:paraId="0B9760A5" w14:textId="77777777">
      <w:r>
        <w:separator/>
      </w:r>
    </w:p>
  </w:footnote>
  <w:footnote w:type="continuationSeparator" w:id="0">
    <w:p w:rsidR="00274CD7" w:rsidP="009B2968" w:rsidRDefault="00274CD7" w14:paraId="0227CD5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03" w:rsidRDefault="00000000" w14:paraId="59819DCE" w14:textId="25645D81">
    <w:pPr>
      <w:pBdr>
        <w:left w:val="single" w:color="E2B80F" w:themeColor="accent1" w:sz="12" w:space="11"/>
      </w:pBdr>
      <w:tabs>
        <w:tab w:val="left" w:pos="3620"/>
        <w:tab w:val="left" w:pos="3964"/>
      </w:tabs>
      <w:rPr>
        <w:rFonts w:asciiTheme="majorHAnsi" w:hAnsiTheme="majorHAnsi" w:eastAsiaTheme="majorEastAsia" w:cstheme="majorBidi"/>
        <w:color w:val="A9890B" w:themeColor="accent1" w:themeShade="BF"/>
        <w:sz w:val="26"/>
        <w:szCs w:val="26"/>
      </w:rPr>
    </w:pPr>
    <w:sdt>
      <w:sdtPr>
        <w:rPr>
          <w:rFonts w:asciiTheme="majorHAnsi" w:hAnsiTheme="majorHAnsi" w:eastAsiaTheme="majorEastAsia" w:cstheme="majorBidi"/>
          <w:color w:val="A9890B" w:themeColor="accent1" w:themeShade="BF"/>
          <w:sz w:val="26"/>
          <w:szCs w:val="26"/>
        </w:rPr>
        <w:alias w:val="Title"/>
        <w:tag w:val=""/>
        <w:id w:val="-932208079"/>
        <w:placeholder>
          <w:docPart w:val="155B13FBAD8C41B09FDE75E14D4BD5D2"/>
        </w:placeholder>
        <w:dataBinding w:prefixMappings="xmlns:ns0='http://purl.org/dc/elements/1.1/' xmlns:ns1='http://schemas.openxmlformats.org/package/2006/metadata/core-properties' " w:xpath="/ns1:coreProperties[1]/ns0:title[1]" w:storeItemID="{6C3C8BC8-F283-45AE-878A-BAB7291924A1}"/>
        <w:text/>
      </w:sdtPr>
      <w:sdtContent>
        <w:r w:rsidR="00EF1003">
          <w:rPr>
            <w:rFonts w:asciiTheme="majorHAnsi" w:hAnsiTheme="majorHAnsi" w:eastAsiaTheme="majorEastAsia" w:cstheme="majorBidi"/>
            <w:color w:val="A9890B" w:themeColor="accent1" w:themeShade="BF"/>
            <w:sz w:val="26"/>
            <w:szCs w:val="26"/>
          </w:rPr>
          <w:t>M&amp;A Proposal Syndicate 1</w:t>
        </w:r>
      </w:sdtContent>
    </w:sdt>
  </w:p>
  <w:p w:rsidR="00EF1003" w:rsidRDefault="00EF1003" w14:paraId="095C4709"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GKjK/j289Tmmej" int2:id="1aPCqak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50f10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7BB2A6"/>
    <w:multiLevelType w:val="hybridMultilevel"/>
    <w:tmpl w:val="403826EA"/>
    <w:lvl w:ilvl="0" w:tplc="2A0682BC">
      <w:start w:val="1"/>
      <w:numFmt w:val="bullet"/>
      <w:lvlText w:val=""/>
      <w:lvlJc w:val="left"/>
      <w:pPr>
        <w:ind w:left="720" w:hanging="360"/>
      </w:pPr>
      <w:rPr>
        <w:rFonts w:hint="default" w:ascii="Symbol" w:hAnsi="Symbol"/>
      </w:rPr>
    </w:lvl>
    <w:lvl w:ilvl="1" w:tplc="DA06900E">
      <w:start w:val="1"/>
      <w:numFmt w:val="bullet"/>
      <w:lvlText w:val="o"/>
      <w:lvlJc w:val="left"/>
      <w:pPr>
        <w:ind w:left="1440" w:hanging="360"/>
      </w:pPr>
      <w:rPr>
        <w:rFonts w:hint="default" w:ascii="Courier New" w:hAnsi="Courier New"/>
      </w:rPr>
    </w:lvl>
    <w:lvl w:ilvl="2" w:tplc="D75A1FDE">
      <w:start w:val="1"/>
      <w:numFmt w:val="bullet"/>
      <w:lvlText w:val=""/>
      <w:lvlJc w:val="left"/>
      <w:pPr>
        <w:ind w:left="2160" w:hanging="360"/>
      </w:pPr>
      <w:rPr>
        <w:rFonts w:hint="default" w:ascii="Wingdings" w:hAnsi="Wingdings"/>
      </w:rPr>
    </w:lvl>
    <w:lvl w:ilvl="3" w:tplc="EAB84938">
      <w:start w:val="1"/>
      <w:numFmt w:val="bullet"/>
      <w:lvlText w:val=""/>
      <w:lvlJc w:val="left"/>
      <w:pPr>
        <w:ind w:left="2880" w:hanging="360"/>
      </w:pPr>
      <w:rPr>
        <w:rFonts w:hint="default" w:ascii="Symbol" w:hAnsi="Symbol"/>
      </w:rPr>
    </w:lvl>
    <w:lvl w:ilvl="4" w:tplc="41721F14">
      <w:start w:val="1"/>
      <w:numFmt w:val="bullet"/>
      <w:lvlText w:val="o"/>
      <w:lvlJc w:val="left"/>
      <w:pPr>
        <w:ind w:left="3600" w:hanging="360"/>
      </w:pPr>
      <w:rPr>
        <w:rFonts w:hint="default" w:ascii="Courier New" w:hAnsi="Courier New"/>
      </w:rPr>
    </w:lvl>
    <w:lvl w:ilvl="5" w:tplc="B9DCCF70">
      <w:start w:val="1"/>
      <w:numFmt w:val="bullet"/>
      <w:lvlText w:val=""/>
      <w:lvlJc w:val="left"/>
      <w:pPr>
        <w:ind w:left="4320" w:hanging="360"/>
      </w:pPr>
      <w:rPr>
        <w:rFonts w:hint="default" w:ascii="Wingdings" w:hAnsi="Wingdings"/>
      </w:rPr>
    </w:lvl>
    <w:lvl w:ilvl="6" w:tplc="773CAB64">
      <w:start w:val="1"/>
      <w:numFmt w:val="bullet"/>
      <w:lvlText w:val=""/>
      <w:lvlJc w:val="left"/>
      <w:pPr>
        <w:ind w:left="5040" w:hanging="360"/>
      </w:pPr>
      <w:rPr>
        <w:rFonts w:hint="default" w:ascii="Symbol" w:hAnsi="Symbol"/>
      </w:rPr>
    </w:lvl>
    <w:lvl w:ilvl="7" w:tplc="BB44A09E">
      <w:start w:val="1"/>
      <w:numFmt w:val="bullet"/>
      <w:lvlText w:val="o"/>
      <w:lvlJc w:val="left"/>
      <w:pPr>
        <w:ind w:left="5760" w:hanging="360"/>
      </w:pPr>
      <w:rPr>
        <w:rFonts w:hint="default" w:ascii="Courier New" w:hAnsi="Courier New"/>
      </w:rPr>
    </w:lvl>
    <w:lvl w:ilvl="8" w:tplc="5986C01E">
      <w:start w:val="1"/>
      <w:numFmt w:val="bullet"/>
      <w:lvlText w:val=""/>
      <w:lvlJc w:val="left"/>
      <w:pPr>
        <w:ind w:left="6480" w:hanging="360"/>
      </w:pPr>
      <w:rPr>
        <w:rFonts w:hint="default" w:ascii="Wingdings" w:hAnsi="Wingdings"/>
      </w:rPr>
    </w:lvl>
  </w:abstractNum>
  <w:abstractNum w:abstractNumId="1" w15:restartNumberingAfterBreak="0">
    <w:nsid w:val="167703C5"/>
    <w:multiLevelType w:val="hybridMultilevel"/>
    <w:tmpl w:val="090C9352"/>
    <w:lvl w:ilvl="0" w:tplc="4FF8400A">
      <w:start w:val="1"/>
      <w:numFmt w:val="bullet"/>
      <w:lvlText w:val=""/>
      <w:lvlJc w:val="left"/>
      <w:pPr>
        <w:ind w:left="720" w:hanging="360"/>
      </w:pPr>
      <w:rPr>
        <w:rFonts w:hint="default" w:ascii="Symbol" w:hAnsi="Symbol"/>
      </w:rPr>
    </w:lvl>
    <w:lvl w:ilvl="1" w:tplc="0FFA37A8">
      <w:start w:val="1"/>
      <w:numFmt w:val="bullet"/>
      <w:lvlText w:val="o"/>
      <w:lvlJc w:val="left"/>
      <w:pPr>
        <w:ind w:left="1440" w:hanging="360"/>
      </w:pPr>
      <w:rPr>
        <w:rFonts w:hint="default" w:ascii="Courier New" w:hAnsi="Courier New"/>
      </w:rPr>
    </w:lvl>
    <w:lvl w:ilvl="2" w:tplc="8B0E3044">
      <w:start w:val="1"/>
      <w:numFmt w:val="bullet"/>
      <w:lvlText w:val=""/>
      <w:lvlJc w:val="left"/>
      <w:pPr>
        <w:ind w:left="2160" w:hanging="360"/>
      </w:pPr>
      <w:rPr>
        <w:rFonts w:hint="default" w:ascii="Wingdings" w:hAnsi="Wingdings"/>
      </w:rPr>
    </w:lvl>
    <w:lvl w:ilvl="3" w:tplc="14D244AC">
      <w:start w:val="1"/>
      <w:numFmt w:val="bullet"/>
      <w:lvlText w:val=""/>
      <w:lvlJc w:val="left"/>
      <w:pPr>
        <w:ind w:left="2880" w:hanging="360"/>
      </w:pPr>
      <w:rPr>
        <w:rFonts w:hint="default" w:ascii="Symbol" w:hAnsi="Symbol"/>
      </w:rPr>
    </w:lvl>
    <w:lvl w:ilvl="4" w:tplc="D208208A">
      <w:start w:val="1"/>
      <w:numFmt w:val="bullet"/>
      <w:lvlText w:val="o"/>
      <w:lvlJc w:val="left"/>
      <w:pPr>
        <w:ind w:left="3600" w:hanging="360"/>
      </w:pPr>
      <w:rPr>
        <w:rFonts w:hint="default" w:ascii="Courier New" w:hAnsi="Courier New"/>
      </w:rPr>
    </w:lvl>
    <w:lvl w:ilvl="5" w:tplc="AD80759E">
      <w:start w:val="1"/>
      <w:numFmt w:val="bullet"/>
      <w:lvlText w:val=""/>
      <w:lvlJc w:val="left"/>
      <w:pPr>
        <w:ind w:left="4320" w:hanging="360"/>
      </w:pPr>
      <w:rPr>
        <w:rFonts w:hint="default" w:ascii="Wingdings" w:hAnsi="Wingdings"/>
      </w:rPr>
    </w:lvl>
    <w:lvl w:ilvl="6" w:tplc="9F9A6506">
      <w:start w:val="1"/>
      <w:numFmt w:val="bullet"/>
      <w:lvlText w:val=""/>
      <w:lvlJc w:val="left"/>
      <w:pPr>
        <w:ind w:left="5040" w:hanging="360"/>
      </w:pPr>
      <w:rPr>
        <w:rFonts w:hint="default" w:ascii="Symbol" w:hAnsi="Symbol"/>
      </w:rPr>
    </w:lvl>
    <w:lvl w:ilvl="7" w:tplc="352A0302">
      <w:start w:val="1"/>
      <w:numFmt w:val="bullet"/>
      <w:lvlText w:val="o"/>
      <w:lvlJc w:val="left"/>
      <w:pPr>
        <w:ind w:left="5760" w:hanging="360"/>
      </w:pPr>
      <w:rPr>
        <w:rFonts w:hint="default" w:ascii="Courier New" w:hAnsi="Courier New"/>
      </w:rPr>
    </w:lvl>
    <w:lvl w:ilvl="8" w:tplc="AAFE7120">
      <w:start w:val="1"/>
      <w:numFmt w:val="bullet"/>
      <w:lvlText w:val=""/>
      <w:lvlJc w:val="left"/>
      <w:pPr>
        <w:ind w:left="6480" w:hanging="360"/>
      </w:pPr>
      <w:rPr>
        <w:rFonts w:hint="default" w:ascii="Wingdings" w:hAnsi="Wingdings"/>
      </w:rPr>
    </w:lvl>
  </w:abstractNum>
  <w:abstractNum w:abstractNumId="2" w15:restartNumberingAfterBreak="0">
    <w:nsid w:val="2591E723"/>
    <w:multiLevelType w:val="hybridMultilevel"/>
    <w:tmpl w:val="EEC6BAA6"/>
    <w:lvl w:ilvl="0" w:tplc="15FA9D4C">
      <w:start w:val="1"/>
      <w:numFmt w:val="bullet"/>
      <w:lvlText w:val=""/>
      <w:lvlJc w:val="left"/>
      <w:pPr>
        <w:ind w:left="720" w:hanging="360"/>
      </w:pPr>
      <w:rPr>
        <w:rFonts w:hint="default" w:ascii="Symbol" w:hAnsi="Symbol"/>
      </w:rPr>
    </w:lvl>
    <w:lvl w:ilvl="1" w:tplc="DBB2FF2E">
      <w:start w:val="1"/>
      <w:numFmt w:val="bullet"/>
      <w:lvlText w:val="o"/>
      <w:lvlJc w:val="left"/>
      <w:pPr>
        <w:ind w:left="1440" w:hanging="360"/>
      </w:pPr>
      <w:rPr>
        <w:rFonts w:hint="default" w:ascii="Courier New" w:hAnsi="Courier New"/>
      </w:rPr>
    </w:lvl>
    <w:lvl w:ilvl="2" w:tplc="45BCA840">
      <w:start w:val="1"/>
      <w:numFmt w:val="bullet"/>
      <w:lvlText w:val=""/>
      <w:lvlJc w:val="left"/>
      <w:pPr>
        <w:ind w:left="2160" w:hanging="360"/>
      </w:pPr>
      <w:rPr>
        <w:rFonts w:hint="default" w:ascii="Wingdings" w:hAnsi="Wingdings"/>
      </w:rPr>
    </w:lvl>
    <w:lvl w:ilvl="3" w:tplc="267E06CE">
      <w:start w:val="1"/>
      <w:numFmt w:val="bullet"/>
      <w:lvlText w:val=""/>
      <w:lvlJc w:val="left"/>
      <w:pPr>
        <w:ind w:left="2880" w:hanging="360"/>
      </w:pPr>
      <w:rPr>
        <w:rFonts w:hint="default" w:ascii="Symbol" w:hAnsi="Symbol"/>
      </w:rPr>
    </w:lvl>
    <w:lvl w:ilvl="4" w:tplc="5AB2CEEC">
      <w:start w:val="1"/>
      <w:numFmt w:val="bullet"/>
      <w:lvlText w:val="o"/>
      <w:lvlJc w:val="left"/>
      <w:pPr>
        <w:ind w:left="3600" w:hanging="360"/>
      </w:pPr>
      <w:rPr>
        <w:rFonts w:hint="default" w:ascii="Courier New" w:hAnsi="Courier New"/>
      </w:rPr>
    </w:lvl>
    <w:lvl w:ilvl="5" w:tplc="B1022C16">
      <w:start w:val="1"/>
      <w:numFmt w:val="bullet"/>
      <w:lvlText w:val=""/>
      <w:lvlJc w:val="left"/>
      <w:pPr>
        <w:ind w:left="4320" w:hanging="360"/>
      </w:pPr>
      <w:rPr>
        <w:rFonts w:hint="default" w:ascii="Wingdings" w:hAnsi="Wingdings"/>
      </w:rPr>
    </w:lvl>
    <w:lvl w:ilvl="6" w:tplc="BEECF032">
      <w:start w:val="1"/>
      <w:numFmt w:val="bullet"/>
      <w:lvlText w:val=""/>
      <w:lvlJc w:val="left"/>
      <w:pPr>
        <w:ind w:left="5040" w:hanging="360"/>
      </w:pPr>
      <w:rPr>
        <w:rFonts w:hint="default" w:ascii="Symbol" w:hAnsi="Symbol"/>
      </w:rPr>
    </w:lvl>
    <w:lvl w:ilvl="7" w:tplc="4316F238">
      <w:start w:val="1"/>
      <w:numFmt w:val="bullet"/>
      <w:lvlText w:val="o"/>
      <w:lvlJc w:val="left"/>
      <w:pPr>
        <w:ind w:left="5760" w:hanging="360"/>
      </w:pPr>
      <w:rPr>
        <w:rFonts w:hint="default" w:ascii="Courier New" w:hAnsi="Courier New"/>
      </w:rPr>
    </w:lvl>
    <w:lvl w:ilvl="8" w:tplc="E5B85026">
      <w:start w:val="1"/>
      <w:numFmt w:val="bullet"/>
      <w:lvlText w:val=""/>
      <w:lvlJc w:val="left"/>
      <w:pPr>
        <w:ind w:left="6480" w:hanging="360"/>
      </w:pPr>
      <w:rPr>
        <w:rFonts w:hint="default" w:ascii="Wingdings" w:hAnsi="Wingdings"/>
      </w:rPr>
    </w:lvl>
  </w:abstractNum>
  <w:abstractNum w:abstractNumId="3" w15:restartNumberingAfterBreak="0">
    <w:nsid w:val="26F99BDF"/>
    <w:multiLevelType w:val="hybridMultilevel"/>
    <w:tmpl w:val="500A101A"/>
    <w:lvl w:ilvl="0" w:tplc="F46EAF52">
      <w:start w:val="1"/>
      <w:numFmt w:val="bullet"/>
      <w:lvlText w:val="-"/>
      <w:lvlJc w:val="left"/>
      <w:pPr>
        <w:ind w:left="720" w:hanging="360"/>
      </w:pPr>
      <w:rPr>
        <w:rFonts w:hint="default" w:ascii="Aptos" w:hAnsi="Aptos"/>
      </w:rPr>
    </w:lvl>
    <w:lvl w:ilvl="1" w:tplc="74904820">
      <w:start w:val="1"/>
      <w:numFmt w:val="bullet"/>
      <w:lvlText w:val="o"/>
      <w:lvlJc w:val="left"/>
      <w:pPr>
        <w:ind w:left="1440" w:hanging="360"/>
      </w:pPr>
      <w:rPr>
        <w:rFonts w:hint="default" w:ascii="Courier New" w:hAnsi="Courier New"/>
      </w:rPr>
    </w:lvl>
    <w:lvl w:ilvl="2" w:tplc="72B4D268">
      <w:start w:val="1"/>
      <w:numFmt w:val="bullet"/>
      <w:lvlText w:val=""/>
      <w:lvlJc w:val="left"/>
      <w:pPr>
        <w:ind w:left="2160" w:hanging="360"/>
      </w:pPr>
      <w:rPr>
        <w:rFonts w:hint="default" w:ascii="Wingdings" w:hAnsi="Wingdings"/>
      </w:rPr>
    </w:lvl>
    <w:lvl w:ilvl="3" w:tplc="7A66FF3E">
      <w:start w:val="1"/>
      <w:numFmt w:val="bullet"/>
      <w:lvlText w:val=""/>
      <w:lvlJc w:val="left"/>
      <w:pPr>
        <w:ind w:left="2880" w:hanging="360"/>
      </w:pPr>
      <w:rPr>
        <w:rFonts w:hint="default" w:ascii="Symbol" w:hAnsi="Symbol"/>
      </w:rPr>
    </w:lvl>
    <w:lvl w:ilvl="4" w:tplc="7D6873EC">
      <w:start w:val="1"/>
      <w:numFmt w:val="bullet"/>
      <w:lvlText w:val="o"/>
      <w:lvlJc w:val="left"/>
      <w:pPr>
        <w:ind w:left="3600" w:hanging="360"/>
      </w:pPr>
      <w:rPr>
        <w:rFonts w:hint="default" w:ascii="Courier New" w:hAnsi="Courier New"/>
      </w:rPr>
    </w:lvl>
    <w:lvl w:ilvl="5" w:tplc="ABE877F6">
      <w:start w:val="1"/>
      <w:numFmt w:val="bullet"/>
      <w:lvlText w:val=""/>
      <w:lvlJc w:val="left"/>
      <w:pPr>
        <w:ind w:left="4320" w:hanging="360"/>
      </w:pPr>
      <w:rPr>
        <w:rFonts w:hint="default" w:ascii="Wingdings" w:hAnsi="Wingdings"/>
      </w:rPr>
    </w:lvl>
    <w:lvl w:ilvl="6" w:tplc="97DEBA6C">
      <w:start w:val="1"/>
      <w:numFmt w:val="bullet"/>
      <w:lvlText w:val=""/>
      <w:lvlJc w:val="left"/>
      <w:pPr>
        <w:ind w:left="5040" w:hanging="360"/>
      </w:pPr>
      <w:rPr>
        <w:rFonts w:hint="default" w:ascii="Symbol" w:hAnsi="Symbol"/>
      </w:rPr>
    </w:lvl>
    <w:lvl w:ilvl="7" w:tplc="6A302B04">
      <w:start w:val="1"/>
      <w:numFmt w:val="bullet"/>
      <w:lvlText w:val="o"/>
      <w:lvlJc w:val="left"/>
      <w:pPr>
        <w:ind w:left="5760" w:hanging="360"/>
      </w:pPr>
      <w:rPr>
        <w:rFonts w:hint="default" w:ascii="Courier New" w:hAnsi="Courier New"/>
      </w:rPr>
    </w:lvl>
    <w:lvl w:ilvl="8" w:tplc="B43029DE">
      <w:start w:val="1"/>
      <w:numFmt w:val="bullet"/>
      <w:lvlText w:val=""/>
      <w:lvlJc w:val="left"/>
      <w:pPr>
        <w:ind w:left="6480" w:hanging="360"/>
      </w:pPr>
      <w:rPr>
        <w:rFonts w:hint="default" w:ascii="Wingdings" w:hAnsi="Wingdings"/>
      </w:rPr>
    </w:lvl>
  </w:abstractNum>
  <w:abstractNum w:abstractNumId="4" w15:restartNumberingAfterBreak="0">
    <w:nsid w:val="27697464"/>
    <w:multiLevelType w:val="hybridMultilevel"/>
    <w:tmpl w:val="69E60B24"/>
    <w:lvl w:ilvl="0" w:tplc="D6340736">
      <w:start w:val="1"/>
      <w:numFmt w:val="bullet"/>
      <w:lvlText w:val=""/>
      <w:lvlJc w:val="left"/>
      <w:pPr>
        <w:ind w:left="720" w:hanging="360"/>
      </w:pPr>
      <w:rPr>
        <w:rFonts w:hint="default" w:ascii="Symbol" w:hAnsi="Symbol"/>
      </w:rPr>
    </w:lvl>
    <w:lvl w:ilvl="1" w:tplc="1F02DD4A">
      <w:start w:val="1"/>
      <w:numFmt w:val="bullet"/>
      <w:lvlText w:val="o"/>
      <w:lvlJc w:val="left"/>
      <w:pPr>
        <w:ind w:left="1440" w:hanging="360"/>
      </w:pPr>
      <w:rPr>
        <w:rFonts w:hint="default" w:ascii="Courier New" w:hAnsi="Courier New"/>
      </w:rPr>
    </w:lvl>
    <w:lvl w:ilvl="2" w:tplc="2078F4E0">
      <w:start w:val="1"/>
      <w:numFmt w:val="bullet"/>
      <w:lvlText w:val=""/>
      <w:lvlJc w:val="left"/>
      <w:pPr>
        <w:ind w:left="2160" w:hanging="360"/>
      </w:pPr>
      <w:rPr>
        <w:rFonts w:hint="default" w:ascii="Wingdings" w:hAnsi="Wingdings"/>
      </w:rPr>
    </w:lvl>
    <w:lvl w:ilvl="3" w:tplc="BE3A544E">
      <w:start w:val="1"/>
      <w:numFmt w:val="bullet"/>
      <w:lvlText w:val=""/>
      <w:lvlJc w:val="left"/>
      <w:pPr>
        <w:ind w:left="2880" w:hanging="360"/>
      </w:pPr>
      <w:rPr>
        <w:rFonts w:hint="default" w:ascii="Symbol" w:hAnsi="Symbol"/>
      </w:rPr>
    </w:lvl>
    <w:lvl w:ilvl="4" w:tplc="B16C310E">
      <w:start w:val="1"/>
      <w:numFmt w:val="bullet"/>
      <w:lvlText w:val="o"/>
      <w:lvlJc w:val="left"/>
      <w:pPr>
        <w:ind w:left="3600" w:hanging="360"/>
      </w:pPr>
      <w:rPr>
        <w:rFonts w:hint="default" w:ascii="Courier New" w:hAnsi="Courier New"/>
      </w:rPr>
    </w:lvl>
    <w:lvl w:ilvl="5" w:tplc="4212FEC2">
      <w:start w:val="1"/>
      <w:numFmt w:val="bullet"/>
      <w:lvlText w:val=""/>
      <w:lvlJc w:val="left"/>
      <w:pPr>
        <w:ind w:left="4320" w:hanging="360"/>
      </w:pPr>
      <w:rPr>
        <w:rFonts w:hint="default" w:ascii="Wingdings" w:hAnsi="Wingdings"/>
      </w:rPr>
    </w:lvl>
    <w:lvl w:ilvl="6" w:tplc="01F67CC0">
      <w:start w:val="1"/>
      <w:numFmt w:val="bullet"/>
      <w:lvlText w:val=""/>
      <w:lvlJc w:val="left"/>
      <w:pPr>
        <w:ind w:left="5040" w:hanging="360"/>
      </w:pPr>
      <w:rPr>
        <w:rFonts w:hint="default" w:ascii="Symbol" w:hAnsi="Symbol"/>
      </w:rPr>
    </w:lvl>
    <w:lvl w:ilvl="7" w:tplc="406A84C8">
      <w:start w:val="1"/>
      <w:numFmt w:val="bullet"/>
      <w:lvlText w:val="o"/>
      <w:lvlJc w:val="left"/>
      <w:pPr>
        <w:ind w:left="5760" w:hanging="360"/>
      </w:pPr>
      <w:rPr>
        <w:rFonts w:hint="default" w:ascii="Courier New" w:hAnsi="Courier New"/>
      </w:rPr>
    </w:lvl>
    <w:lvl w:ilvl="8" w:tplc="4F782DEC">
      <w:start w:val="1"/>
      <w:numFmt w:val="bullet"/>
      <w:lvlText w:val=""/>
      <w:lvlJc w:val="left"/>
      <w:pPr>
        <w:ind w:left="6480" w:hanging="360"/>
      </w:pPr>
      <w:rPr>
        <w:rFonts w:hint="default" w:ascii="Wingdings" w:hAnsi="Wingdings"/>
      </w:rPr>
    </w:lvl>
  </w:abstractNum>
  <w:abstractNum w:abstractNumId="5" w15:restartNumberingAfterBreak="0">
    <w:nsid w:val="392113C6"/>
    <w:multiLevelType w:val="hybridMultilevel"/>
    <w:tmpl w:val="78F48B80"/>
    <w:lvl w:ilvl="0" w:tplc="48CA022E">
      <w:start w:val="1"/>
      <w:numFmt w:val="bullet"/>
      <w:lvlText w:val=""/>
      <w:lvlJc w:val="left"/>
      <w:pPr>
        <w:ind w:left="720" w:hanging="360"/>
      </w:pPr>
      <w:rPr>
        <w:rFonts w:hint="default" w:ascii="Symbol" w:hAnsi="Symbol"/>
      </w:rPr>
    </w:lvl>
    <w:lvl w:ilvl="1" w:tplc="0602DE3C">
      <w:start w:val="1"/>
      <w:numFmt w:val="bullet"/>
      <w:lvlText w:val="o"/>
      <w:lvlJc w:val="left"/>
      <w:pPr>
        <w:ind w:left="1440" w:hanging="360"/>
      </w:pPr>
      <w:rPr>
        <w:rFonts w:hint="default" w:ascii="Courier New" w:hAnsi="Courier New"/>
      </w:rPr>
    </w:lvl>
    <w:lvl w:ilvl="2" w:tplc="26866B30">
      <w:start w:val="1"/>
      <w:numFmt w:val="bullet"/>
      <w:lvlText w:val=""/>
      <w:lvlJc w:val="left"/>
      <w:pPr>
        <w:ind w:left="2160" w:hanging="360"/>
      </w:pPr>
      <w:rPr>
        <w:rFonts w:hint="default" w:ascii="Wingdings" w:hAnsi="Wingdings"/>
      </w:rPr>
    </w:lvl>
    <w:lvl w:ilvl="3" w:tplc="A04623BE">
      <w:start w:val="1"/>
      <w:numFmt w:val="bullet"/>
      <w:lvlText w:val=""/>
      <w:lvlJc w:val="left"/>
      <w:pPr>
        <w:ind w:left="2880" w:hanging="360"/>
      </w:pPr>
      <w:rPr>
        <w:rFonts w:hint="default" w:ascii="Symbol" w:hAnsi="Symbol"/>
      </w:rPr>
    </w:lvl>
    <w:lvl w:ilvl="4" w:tplc="AB429A06">
      <w:start w:val="1"/>
      <w:numFmt w:val="bullet"/>
      <w:lvlText w:val="o"/>
      <w:lvlJc w:val="left"/>
      <w:pPr>
        <w:ind w:left="3600" w:hanging="360"/>
      </w:pPr>
      <w:rPr>
        <w:rFonts w:hint="default" w:ascii="Courier New" w:hAnsi="Courier New"/>
      </w:rPr>
    </w:lvl>
    <w:lvl w:ilvl="5" w:tplc="45DA512E">
      <w:start w:val="1"/>
      <w:numFmt w:val="bullet"/>
      <w:lvlText w:val=""/>
      <w:lvlJc w:val="left"/>
      <w:pPr>
        <w:ind w:left="4320" w:hanging="360"/>
      </w:pPr>
      <w:rPr>
        <w:rFonts w:hint="default" w:ascii="Wingdings" w:hAnsi="Wingdings"/>
      </w:rPr>
    </w:lvl>
    <w:lvl w:ilvl="6" w:tplc="C8EA5D36">
      <w:start w:val="1"/>
      <w:numFmt w:val="bullet"/>
      <w:lvlText w:val=""/>
      <w:lvlJc w:val="left"/>
      <w:pPr>
        <w:ind w:left="5040" w:hanging="360"/>
      </w:pPr>
      <w:rPr>
        <w:rFonts w:hint="default" w:ascii="Symbol" w:hAnsi="Symbol"/>
      </w:rPr>
    </w:lvl>
    <w:lvl w:ilvl="7" w:tplc="404E4AE6">
      <w:start w:val="1"/>
      <w:numFmt w:val="bullet"/>
      <w:lvlText w:val="o"/>
      <w:lvlJc w:val="left"/>
      <w:pPr>
        <w:ind w:left="5760" w:hanging="360"/>
      </w:pPr>
      <w:rPr>
        <w:rFonts w:hint="default" w:ascii="Courier New" w:hAnsi="Courier New"/>
      </w:rPr>
    </w:lvl>
    <w:lvl w:ilvl="8" w:tplc="EB4A121E">
      <w:start w:val="1"/>
      <w:numFmt w:val="bullet"/>
      <w:lvlText w:val=""/>
      <w:lvlJc w:val="left"/>
      <w:pPr>
        <w:ind w:left="6480" w:hanging="360"/>
      </w:pPr>
      <w:rPr>
        <w:rFonts w:hint="default" w:ascii="Wingdings" w:hAnsi="Wingdings"/>
      </w:rPr>
    </w:lvl>
  </w:abstractNum>
  <w:abstractNum w:abstractNumId="6" w15:restartNumberingAfterBreak="0">
    <w:nsid w:val="40F8EE5D"/>
    <w:multiLevelType w:val="hybridMultilevel"/>
    <w:tmpl w:val="D98EB432"/>
    <w:lvl w:ilvl="0" w:tplc="94F4ED64">
      <w:start w:val="1"/>
      <w:numFmt w:val="bullet"/>
      <w:lvlText w:val=""/>
      <w:lvlJc w:val="left"/>
      <w:pPr>
        <w:ind w:left="720" w:hanging="360"/>
      </w:pPr>
      <w:rPr>
        <w:rFonts w:hint="default" w:ascii="Symbol" w:hAnsi="Symbol"/>
      </w:rPr>
    </w:lvl>
    <w:lvl w:ilvl="1" w:tplc="98CAF50C">
      <w:start w:val="1"/>
      <w:numFmt w:val="bullet"/>
      <w:lvlText w:val="o"/>
      <w:lvlJc w:val="left"/>
      <w:pPr>
        <w:ind w:left="1440" w:hanging="360"/>
      </w:pPr>
      <w:rPr>
        <w:rFonts w:hint="default" w:ascii="Courier New" w:hAnsi="Courier New"/>
      </w:rPr>
    </w:lvl>
    <w:lvl w:ilvl="2" w:tplc="7CDED986">
      <w:start w:val="1"/>
      <w:numFmt w:val="bullet"/>
      <w:lvlText w:val=""/>
      <w:lvlJc w:val="left"/>
      <w:pPr>
        <w:ind w:left="2160" w:hanging="360"/>
      </w:pPr>
      <w:rPr>
        <w:rFonts w:hint="default" w:ascii="Wingdings" w:hAnsi="Wingdings"/>
      </w:rPr>
    </w:lvl>
    <w:lvl w:ilvl="3" w:tplc="78A856AA">
      <w:start w:val="1"/>
      <w:numFmt w:val="bullet"/>
      <w:lvlText w:val=""/>
      <w:lvlJc w:val="left"/>
      <w:pPr>
        <w:ind w:left="2880" w:hanging="360"/>
      </w:pPr>
      <w:rPr>
        <w:rFonts w:hint="default" w:ascii="Symbol" w:hAnsi="Symbol"/>
      </w:rPr>
    </w:lvl>
    <w:lvl w:ilvl="4" w:tplc="27E84F42">
      <w:start w:val="1"/>
      <w:numFmt w:val="bullet"/>
      <w:lvlText w:val="o"/>
      <w:lvlJc w:val="left"/>
      <w:pPr>
        <w:ind w:left="3600" w:hanging="360"/>
      </w:pPr>
      <w:rPr>
        <w:rFonts w:hint="default" w:ascii="Courier New" w:hAnsi="Courier New"/>
      </w:rPr>
    </w:lvl>
    <w:lvl w:ilvl="5" w:tplc="25582708">
      <w:start w:val="1"/>
      <w:numFmt w:val="bullet"/>
      <w:lvlText w:val=""/>
      <w:lvlJc w:val="left"/>
      <w:pPr>
        <w:ind w:left="4320" w:hanging="360"/>
      </w:pPr>
      <w:rPr>
        <w:rFonts w:hint="default" w:ascii="Wingdings" w:hAnsi="Wingdings"/>
      </w:rPr>
    </w:lvl>
    <w:lvl w:ilvl="6" w:tplc="D89675EC">
      <w:start w:val="1"/>
      <w:numFmt w:val="bullet"/>
      <w:lvlText w:val=""/>
      <w:lvlJc w:val="left"/>
      <w:pPr>
        <w:ind w:left="5040" w:hanging="360"/>
      </w:pPr>
      <w:rPr>
        <w:rFonts w:hint="default" w:ascii="Symbol" w:hAnsi="Symbol"/>
      </w:rPr>
    </w:lvl>
    <w:lvl w:ilvl="7" w:tplc="71C4E51E">
      <w:start w:val="1"/>
      <w:numFmt w:val="bullet"/>
      <w:lvlText w:val="o"/>
      <w:lvlJc w:val="left"/>
      <w:pPr>
        <w:ind w:left="5760" w:hanging="360"/>
      </w:pPr>
      <w:rPr>
        <w:rFonts w:hint="default" w:ascii="Courier New" w:hAnsi="Courier New"/>
      </w:rPr>
    </w:lvl>
    <w:lvl w:ilvl="8" w:tplc="3DE25422">
      <w:start w:val="1"/>
      <w:numFmt w:val="bullet"/>
      <w:lvlText w:val=""/>
      <w:lvlJc w:val="left"/>
      <w:pPr>
        <w:ind w:left="6480" w:hanging="360"/>
      </w:pPr>
      <w:rPr>
        <w:rFonts w:hint="default" w:ascii="Wingdings" w:hAnsi="Wingdings"/>
      </w:rPr>
    </w:lvl>
  </w:abstractNum>
  <w:abstractNum w:abstractNumId="7" w15:restartNumberingAfterBreak="0">
    <w:nsid w:val="477DD321"/>
    <w:multiLevelType w:val="hybridMultilevel"/>
    <w:tmpl w:val="DA6AA8EE"/>
    <w:lvl w:ilvl="0" w:tplc="47C4A5B4">
      <w:start w:val="1"/>
      <w:numFmt w:val="bullet"/>
      <w:lvlText w:val=""/>
      <w:lvlJc w:val="left"/>
      <w:pPr>
        <w:ind w:left="720" w:hanging="360"/>
      </w:pPr>
      <w:rPr>
        <w:rFonts w:hint="default" w:ascii="Symbol" w:hAnsi="Symbol"/>
      </w:rPr>
    </w:lvl>
    <w:lvl w:ilvl="1" w:tplc="99247D76">
      <w:start w:val="1"/>
      <w:numFmt w:val="bullet"/>
      <w:lvlText w:val="o"/>
      <w:lvlJc w:val="left"/>
      <w:pPr>
        <w:ind w:left="1440" w:hanging="360"/>
      </w:pPr>
      <w:rPr>
        <w:rFonts w:hint="default" w:ascii="Courier New" w:hAnsi="Courier New"/>
      </w:rPr>
    </w:lvl>
    <w:lvl w:ilvl="2" w:tplc="7A5C99E8">
      <w:start w:val="1"/>
      <w:numFmt w:val="bullet"/>
      <w:lvlText w:val=""/>
      <w:lvlJc w:val="left"/>
      <w:pPr>
        <w:ind w:left="2160" w:hanging="360"/>
      </w:pPr>
      <w:rPr>
        <w:rFonts w:hint="default" w:ascii="Wingdings" w:hAnsi="Wingdings"/>
      </w:rPr>
    </w:lvl>
    <w:lvl w:ilvl="3" w:tplc="D2D261CE">
      <w:start w:val="1"/>
      <w:numFmt w:val="bullet"/>
      <w:lvlText w:val=""/>
      <w:lvlJc w:val="left"/>
      <w:pPr>
        <w:ind w:left="2880" w:hanging="360"/>
      </w:pPr>
      <w:rPr>
        <w:rFonts w:hint="default" w:ascii="Symbol" w:hAnsi="Symbol"/>
      </w:rPr>
    </w:lvl>
    <w:lvl w:ilvl="4" w:tplc="ADFC2426">
      <w:start w:val="1"/>
      <w:numFmt w:val="bullet"/>
      <w:lvlText w:val="o"/>
      <w:lvlJc w:val="left"/>
      <w:pPr>
        <w:ind w:left="3600" w:hanging="360"/>
      </w:pPr>
      <w:rPr>
        <w:rFonts w:hint="default" w:ascii="Courier New" w:hAnsi="Courier New"/>
      </w:rPr>
    </w:lvl>
    <w:lvl w:ilvl="5" w:tplc="2A22E5F8">
      <w:start w:val="1"/>
      <w:numFmt w:val="bullet"/>
      <w:lvlText w:val=""/>
      <w:lvlJc w:val="left"/>
      <w:pPr>
        <w:ind w:left="4320" w:hanging="360"/>
      </w:pPr>
      <w:rPr>
        <w:rFonts w:hint="default" w:ascii="Wingdings" w:hAnsi="Wingdings"/>
      </w:rPr>
    </w:lvl>
    <w:lvl w:ilvl="6" w:tplc="EF2637EA">
      <w:start w:val="1"/>
      <w:numFmt w:val="bullet"/>
      <w:lvlText w:val=""/>
      <w:lvlJc w:val="left"/>
      <w:pPr>
        <w:ind w:left="5040" w:hanging="360"/>
      </w:pPr>
      <w:rPr>
        <w:rFonts w:hint="default" w:ascii="Symbol" w:hAnsi="Symbol"/>
      </w:rPr>
    </w:lvl>
    <w:lvl w:ilvl="7" w:tplc="8D64A662">
      <w:start w:val="1"/>
      <w:numFmt w:val="bullet"/>
      <w:lvlText w:val="o"/>
      <w:lvlJc w:val="left"/>
      <w:pPr>
        <w:ind w:left="5760" w:hanging="360"/>
      </w:pPr>
      <w:rPr>
        <w:rFonts w:hint="default" w:ascii="Courier New" w:hAnsi="Courier New"/>
      </w:rPr>
    </w:lvl>
    <w:lvl w:ilvl="8" w:tplc="AE1E412E">
      <w:start w:val="1"/>
      <w:numFmt w:val="bullet"/>
      <w:lvlText w:val=""/>
      <w:lvlJc w:val="left"/>
      <w:pPr>
        <w:ind w:left="6480" w:hanging="360"/>
      </w:pPr>
      <w:rPr>
        <w:rFonts w:hint="default" w:ascii="Wingdings" w:hAnsi="Wingdings"/>
      </w:rPr>
    </w:lvl>
  </w:abstractNum>
  <w:abstractNum w:abstractNumId="8" w15:restartNumberingAfterBreak="0">
    <w:nsid w:val="4AEAB775"/>
    <w:multiLevelType w:val="hybridMultilevel"/>
    <w:tmpl w:val="463613BC"/>
    <w:lvl w:ilvl="0" w:tplc="8FC04C36">
      <w:start w:val="1"/>
      <w:numFmt w:val="decimal"/>
      <w:lvlText w:val="%1."/>
      <w:lvlJc w:val="left"/>
      <w:pPr>
        <w:ind w:left="720" w:hanging="360"/>
      </w:pPr>
    </w:lvl>
    <w:lvl w:ilvl="1" w:tplc="27148D82">
      <w:start w:val="1"/>
      <w:numFmt w:val="lowerLetter"/>
      <w:lvlText w:val="%2."/>
      <w:lvlJc w:val="left"/>
      <w:pPr>
        <w:ind w:left="1440" w:hanging="360"/>
      </w:pPr>
    </w:lvl>
    <w:lvl w:ilvl="2" w:tplc="4A9EE3DC">
      <w:start w:val="1"/>
      <w:numFmt w:val="lowerRoman"/>
      <w:lvlText w:val="%3."/>
      <w:lvlJc w:val="right"/>
      <w:pPr>
        <w:ind w:left="2160" w:hanging="180"/>
      </w:pPr>
    </w:lvl>
    <w:lvl w:ilvl="3" w:tplc="11648282">
      <w:start w:val="1"/>
      <w:numFmt w:val="decimal"/>
      <w:lvlText w:val="%4."/>
      <w:lvlJc w:val="left"/>
      <w:pPr>
        <w:ind w:left="2880" w:hanging="360"/>
      </w:pPr>
    </w:lvl>
    <w:lvl w:ilvl="4" w:tplc="1E981C22">
      <w:start w:val="1"/>
      <w:numFmt w:val="lowerLetter"/>
      <w:lvlText w:val="%5."/>
      <w:lvlJc w:val="left"/>
      <w:pPr>
        <w:ind w:left="3600" w:hanging="360"/>
      </w:pPr>
    </w:lvl>
    <w:lvl w:ilvl="5" w:tplc="C584EDE4">
      <w:start w:val="1"/>
      <w:numFmt w:val="lowerRoman"/>
      <w:lvlText w:val="%6."/>
      <w:lvlJc w:val="right"/>
      <w:pPr>
        <w:ind w:left="4320" w:hanging="180"/>
      </w:pPr>
    </w:lvl>
    <w:lvl w:ilvl="6" w:tplc="EC565662">
      <w:start w:val="1"/>
      <w:numFmt w:val="decimal"/>
      <w:lvlText w:val="%7."/>
      <w:lvlJc w:val="left"/>
      <w:pPr>
        <w:ind w:left="5040" w:hanging="360"/>
      </w:pPr>
    </w:lvl>
    <w:lvl w:ilvl="7" w:tplc="3F56341A">
      <w:start w:val="1"/>
      <w:numFmt w:val="lowerLetter"/>
      <w:lvlText w:val="%8."/>
      <w:lvlJc w:val="left"/>
      <w:pPr>
        <w:ind w:left="5760" w:hanging="360"/>
      </w:pPr>
    </w:lvl>
    <w:lvl w:ilvl="8" w:tplc="4D448AD6">
      <w:start w:val="1"/>
      <w:numFmt w:val="lowerRoman"/>
      <w:lvlText w:val="%9."/>
      <w:lvlJc w:val="right"/>
      <w:pPr>
        <w:ind w:left="6480" w:hanging="180"/>
      </w:pPr>
    </w:lvl>
  </w:abstractNum>
  <w:abstractNum w:abstractNumId="9" w15:restartNumberingAfterBreak="0">
    <w:nsid w:val="4FDB6DCF"/>
    <w:multiLevelType w:val="hybridMultilevel"/>
    <w:tmpl w:val="02C46286"/>
    <w:lvl w:ilvl="0" w:tplc="4B66FFD0">
      <w:start w:val="1"/>
      <w:numFmt w:val="bullet"/>
      <w:lvlText w:val=""/>
      <w:lvlJc w:val="left"/>
      <w:pPr>
        <w:ind w:left="720" w:hanging="360"/>
      </w:pPr>
      <w:rPr>
        <w:rFonts w:hint="default" w:ascii="Symbol" w:hAnsi="Symbol"/>
      </w:rPr>
    </w:lvl>
    <w:lvl w:ilvl="1" w:tplc="6CCAE314">
      <w:start w:val="1"/>
      <w:numFmt w:val="bullet"/>
      <w:lvlText w:val="o"/>
      <w:lvlJc w:val="left"/>
      <w:pPr>
        <w:ind w:left="1440" w:hanging="360"/>
      </w:pPr>
      <w:rPr>
        <w:rFonts w:hint="default" w:ascii="Courier New" w:hAnsi="Courier New"/>
      </w:rPr>
    </w:lvl>
    <w:lvl w:ilvl="2" w:tplc="1FC4E8A4">
      <w:start w:val="1"/>
      <w:numFmt w:val="bullet"/>
      <w:lvlText w:val=""/>
      <w:lvlJc w:val="left"/>
      <w:pPr>
        <w:ind w:left="2160" w:hanging="360"/>
      </w:pPr>
      <w:rPr>
        <w:rFonts w:hint="default" w:ascii="Wingdings" w:hAnsi="Wingdings"/>
      </w:rPr>
    </w:lvl>
    <w:lvl w:ilvl="3" w:tplc="806AEA5A">
      <w:start w:val="1"/>
      <w:numFmt w:val="bullet"/>
      <w:lvlText w:val=""/>
      <w:lvlJc w:val="left"/>
      <w:pPr>
        <w:ind w:left="2880" w:hanging="360"/>
      </w:pPr>
      <w:rPr>
        <w:rFonts w:hint="default" w:ascii="Symbol" w:hAnsi="Symbol"/>
      </w:rPr>
    </w:lvl>
    <w:lvl w:ilvl="4" w:tplc="0C682BF4">
      <w:start w:val="1"/>
      <w:numFmt w:val="bullet"/>
      <w:lvlText w:val="o"/>
      <w:lvlJc w:val="left"/>
      <w:pPr>
        <w:ind w:left="3600" w:hanging="360"/>
      </w:pPr>
      <w:rPr>
        <w:rFonts w:hint="default" w:ascii="Courier New" w:hAnsi="Courier New"/>
      </w:rPr>
    </w:lvl>
    <w:lvl w:ilvl="5" w:tplc="7F789156">
      <w:start w:val="1"/>
      <w:numFmt w:val="bullet"/>
      <w:lvlText w:val=""/>
      <w:lvlJc w:val="left"/>
      <w:pPr>
        <w:ind w:left="4320" w:hanging="360"/>
      </w:pPr>
      <w:rPr>
        <w:rFonts w:hint="default" w:ascii="Wingdings" w:hAnsi="Wingdings"/>
      </w:rPr>
    </w:lvl>
    <w:lvl w:ilvl="6" w:tplc="20301448">
      <w:start w:val="1"/>
      <w:numFmt w:val="bullet"/>
      <w:lvlText w:val=""/>
      <w:lvlJc w:val="left"/>
      <w:pPr>
        <w:ind w:left="5040" w:hanging="360"/>
      </w:pPr>
      <w:rPr>
        <w:rFonts w:hint="default" w:ascii="Symbol" w:hAnsi="Symbol"/>
      </w:rPr>
    </w:lvl>
    <w:lvl w:ilvl="7" w:tplc="7E2E1764">
      <w:start w:val="1"/>
      <w:numFmt w:val="bullet"/>
      <w:lvlText w:val="o"/>
      <w:lvlJc w:val="left"/>
      <w:pPr>
        <w:ind w:left="5760" w:hanging="360"/>
      </w:pPr>
      <w:rPr>
        <w:rFonts w:hint="default" w:ascii="Courier New" w:hAnsi="Courier New"/>
      </w:rPr>
    </w:lvl>
    <w:lvl w:ilvl="8" w:tplc="D8AA90BC">
      <w:start w:val="1"/>
      <w:numFmt w:val="bullet"/>
      <w:lvlText w:val=""/>
      <w:lvlJc w:val="left"/>
      <w:pPr>
        <w:ind w:left="6480" w:hanging="360"/>
      </w:pPr>
      <w:rPr>
        <w:rFonts w:hint="default" w:ascii="Wingdings" w:hAnsi="Wingdings"/>
      </w:rPr>
    </w:lvl>
  </w:abstractNum>
  <w:abstractNum w:abstractNumId="10" w15:restartNumberingAfterBreak="0">
    <w:nsid w:val="521CE432"/>
    <w:multiLevelType w:val="hybridMultilevel"/>
    <w:tmpl w:val="76840470"/>
    <w:lvl w:ilvl="0" w:tplc="B84CB52C">
      <w:start w:val="1"/>
      <w:numFmt w:val="bullet"/>
      <w:lvlText w:val=""/>
      <w:lvlJc w:val="left"/>
      <w:pPr>
        <w:ind w:left="720" w:hanging="360"/>
      </w:pPr>
      <w:rPr>
        <w:rFonts w:hint="default" w:ascii="Symbol" w:hAnsi="Symbol"/>
      </w:rPr>
    </w:lvl>
    <w:lvl w:ilvl="1" w:tplc="DEDC2F34">
      <w:start w:val="1"/>
      <w:numFmt w:val="bullet"/>
      <w:lvlText w:val="o"/>
      <w:lvlJc w:val="left"/>
      <w:pPr>
        <w:ind w:left="1440" w:hanging="360"/>
      </w:pPr>
      <w:rPr>
        <w:rFonts w:hint="default" w:ascii="Courier New" w:hAnsi="Courier New"/>
      </w:rPr>
    </w:lvl>
    <w:lvl w:ilvl="2" w:tplc="5AD64AA8">
      <w:start w:val="1"/>
      <w:numFmt w:val="bullet"/>
      <w:lvlText w:val=""/>
      <w:lvlJc w:val="left"/>
      <w:pPr>
        <w:ind w:left="2160" w:hanging="360"/>
      </w:pPr>
      <w:rPr>
        <w:rFonts w:hint="default" w:ascii="Wingdings" w:hAnsi="Wingdings"/>
      </w:rPr>
    </w:lvl>
    <w:lvl w:ilvl="3" w:tplc="6924F85A">
      <w:start w:val="1"/>
      <w:numFmt w:val="bullet"/>
      <w:lvlText w:val=""/>
      <w:lvlJc w:val="left"/>
      <w:pPr>
        <w:ind w:left="2880" w:hanging="360"/>
      </w:pPr>
      <w:rPr>
        <w:rFonts w:hint="default" w:ascii="Symbol" w:hAnsi="Symbol"/>
      </w:rPr>
    </w:lvl>
    <w:lvl w:ilvl="4" w:tplc="16807FA4">
      <w:start w:val="1"/>
      <w:numFmt w:val="bullet"/>
      <w:lvlText w:val="o"/>
      <w:lvlJc w:val="left"/>
      <w:pPr>
        <w:ind w:left="3600" w:hanging="360"/>
      </w:pPr>
      <w:rPr>
        <w:rFonts w:hint="default" w:ascii="Courier New" w:hAnsi="Courier New"/>
      </w:rPr>
    </w:lvl>
    <w:lvl w:ilvl="5" w:tplc="180CC31A">
      <w:start w:val="1"/>
      <w:numFmt w:val="bullet"/>
      <w:lvlText w:val=""/>
      <w:lvlJc w:val="left"/>
      <w:pPr>
        <w:ind w:left="4320" w:hanging="360"/>
      </w:pPr>
      <w:rPr>
        <w:rFonts w:hint="default" w:ascii="Wingdings" w:hAnsi="Wingdings"/>
      </w:rPr>
    </w:lvl>
    <w:lvl w:ilvl="6" w:tplc="42982638">
      <w:start w:val="1"/>
      <w:numFmt w:val="bullet"/>
      <w:lvlText w:val=""/>
      <w:lvlJc w:val="left"/>
      <w:pPr>
        <w:ind w:left="5040" w:hanging="360"/>
      </w:pPr>
      <w:rPr>
        <w:rFonts w:hint="default" w:ascii="Symbol" w:hAnsi="Symbol"/>
      </w:rPr>
    </w:lvl>
    <w:lvl w:ilvl="7" w:tplc="85F6C81C">
      <w:start w:val="1"/>
      <w:numFmt w:val="bullet"/>
      <w:lvlText w:val="o"/>
      <w:lvlJc w:val="left"/>
      <w:pPr>
        <w:ind w:left="5760" w:hanging="360"/>
      </w:pPr>
      <w:rPr>
        <w:rFonts w:hint="default" w:ascii="Courier New" w:hAnsi="Courier New"/>
      </w:rPr>
    </w:lvl>
    <w:lvl w:ilvl="8" w:tplc="919EBF36">
      <w:start w:val="1"/>
      <w:numFmt w:val="bullet"/>
      <w:lvlText w:val=""/>
      <w:lvlJc w:val="left"/>
      <w:pPr>
        <w:ind w:left="6480" w:hanging="360"/>
      </w:pPr>
      <w:rPr>
        <w:rFonts w:hint="default" w:ascii="Wingdings" w:hAnsi="Wingdings"/>
      </w:rPr>
    </w:lvl>
  </w:abstractNum>
  <w:abstractNum w:abstractNumId="11" w15:restartNumberingAfterBreak="0">
    <w:nsid w:val="54948B6F"/>
    <w:multiLevelType w:val="hybridMultilevel"/>
    <w:tmpl w:val="5D446A52"/>
    <w:lvl w:ilvl="0" w:tplc="57C81E34">
      <w:start w:val="1"/>
      <w:numFmt w:val="bullet"/>
      <w:lvlText w:val=""/>
      <w:lvlJc w:val="left"/>
      <w:pPr>
        <w:ind w:left="720" w:hanging="360"/>
      </w:pPr>
      <w:rPr>
        <w:rFonts w:hint="default" w:ascii="Symbol" w:hAnsi="Symbol"/>
      </w:rPr>
    </w:lvl>
    <w:lvl w:ilvl="1" w:tplc="036EF462">
      <w:start w:val="1"/>
      <w:numFmt w:val="bullet"/>
      <w:lvlText w:val="o"/>
      <w:lvlJc w:val="left"/>
      <w:pPr>
        <w:ind w:left="1440" w:hanging="360"/>
      </w:pPr>
      <w:rPr>
        <w:rFonts w:hint="default" w:ascii="Courier New" w:hAnsi="Courier New"/>
      </w:rPr>
    </w:lvl>
    <w:lvl w:ilvl="2" w:tplc="D79658E2">
      <w:start w:val="1"/>
      <w:numFmt w:val="bullet"/>
      <w:lvlText w:val=""/>
      <w:lvlJc w:val="left"/>
      <w:pPr>
        <w:ind w:left="2160" w:hanging="360"/>
      </w:pPr>
      <w:rPr>
        <w:rFonts w:hint="default" w:ascii="Wingdings" w:hAnsi="Wingdings"/>
      </w:rPr>
    </w:lvl>
    <w:lvl w:ilvl="3" w:tplc="4BA68068">
      <w:start w:val="1"/>
      <w:numFmt w:val="bullet"/>
      <w:lvlText w:val=""/>
      <w:lvlJc w:val="left"/>
      <w:pPr>
        <w:ind w:left="2880" w:hanging="360"/>
      </w:pPr>
      <w:rPr>
        <w:rFonts w:hint="default" w:ascii="Symbol" w:hAnsi="Symbol"/>
      </w:rPr>
    </w:lvl>
    <w:lvl w:ilvl="4" w:tplc="B27CEC2A">
      <w:start w:val="1"/>
      <w:numFmt w:val="bullet"/>
      <w:lvlText w:val="o"/>
      <w:lvlJc w:val="left"/>
      <w:pPr>
        <w:ind w:left="3600" w:hanging="360"/>
      </w:pPr>
      <w:rPr>
        <w:rFonts w:hint="default" w:ascii="Courier New" w:hAnsi="Courier New"/>
      </w:rPr>
    </w:lvl>
    <w:lvl w:ilvl="5" w:tplc="BEEE20E6">
      <w:start w:val="1"/>
      <w:numFmt w:val="bullet"/>
      <w:lvlText w:val=""/>
      <w:lvlJc w:val="left"/>
      <w:pPr>
        <w:ind w:left="4320" w:hanging="360"/>
      </w:pPr>
      <w:rPr>
        <w:rFonts w:hint="default" w:ascii="Wingdings" w:hAnsi="Wingdings"/>
      </w:rPr>
    </w:lvl>
    <w:lvl w:ilvl="6" w:tplc="80F0F654">
      <w:start w:val="1"/>
      <w:numFmt w:val="bullet"/>
      <w:lvlText w:val=""/>
      <w:lvlJc w:val="left"/>
      <w:pPr>
        <w:ind w:left="5040" w:hanging="360"/>
      </w:pPr>
      <w:rPr>
        <w:rFonts w:hint="default" w:ascii="Symbol" w:hAnsi="Symbol"/>
      </w:rPr>
    </w:lvl>
    <w:lvl w:ilvl="7" w:tplc="AA142A68">
      <w:start w:val="1"/>
      <w:numFmt w:val="bullet"/>
      <w:lvlText w:val="o"/>
      <w:lvlJc w:val="left"/>
      <w:pPr>
        <w:ind w:left="5760" w:hanging="360"/>
      </w:pPr>
      <w:rPr>
        <w:rFonts w:hint="default" w:ascii="Courier New" w:hAnsi="Courier New"/>
      </w:rPr>
    </w:lvl>
    <w:lvl w:ilvl="8" w:tplc="4596E2C2">
      <w:start w:val="1"/>
      <w:numFmt w:val="bullet"/>
      <w:lvlText w:val=""/>
      <w:lvlJc w:val="left"/>
      <w:pPr>
        <w:ind w:left="6480" w:hanging="360"/>
      </w:pPr>
      <w:rPr>
        <w:rFonts w:hint="default" w:ascii="Wingdings" w:hAnsi="Wingdings"/>
      </w:rPr>
    </w:lvl>
  </w:abstractNum>
  <w:abstractNum w:abstractNumId="12" w15:restartNumberingAfterBreak="0">
    <w:nsid w:val="54BB72E3"/>
    <w:multiLevelType w:val="hybridMultilevel"/>
    <w:tmpl w:val="615460FA"/>
    <w:lvl w:ilvl="0" w:tplc="E6C00778">
      <w:start w:val="1"/>
      <w:numFmt w:val="bullet"/>
      <w:lvlText w:val="-"/>
      <w:lvlJc w:val="left"/>
      <w:pPr>
        <w:ind w:left="720" w:hanging="360"/>
      </w:pPr>
      <w:rPr>
        <w:rFonts w:hint="default" w:ascii="Aptos" w:hAnsi="Aptos"/>
      </w:rPr>
    </w:lvl>
    <w:lvl w:ilvl="1" w:tplc="E65608F4">
      <w:start w:val="1"/>
      <w:numFmt w:val="bullet"/>
      <w:lvlText w:val="o"/>
      <w:lvlJc w:val="left"/>
      <w:pPr>
        <w:ind w:left="1440" w:hanging="360"/>
      </w:pPr>
      <w:rPr>
        <w:rFonts w:hint="default" w:ascii="Courier New" w:hAnsi="Courier New"/>
      </w:rPr>
    </w:lvl>
    <w:lvl w:ilvl="2" w:tplc="F0DE0428">
      <w:start w:val="1"/>
      <w:numFmt w:val="bullet"/>
      <w:lvlText w:val=""/>
      <w:lvlJc w:val="left"/>
      <w:pPr>
        <w:ind w:left="2160" w:hanging="360"/>
      </w:pPr>
      <w:rPr>
        <w:rFonts w:hint="default" w:ascii="Wingdings" w:hAnsi="Wingdings"/>
      </w:rPr>
    </w:lvl>
    <w:lvl w:ilvl="3" w:tplc="BDE6A10A">
      <w:start w:val="1"/>
      <w:numFmt w:val="bullet"/>
      <w:lvlText w:val=""/>
      <w:lvlJc w:val="left"/>
      <w:pPr>
        <w:ind w:left="2880" w:hanging="360"/>
      </w:pPr>
      <w:rPr>
        <w:rFonts w:hint="default" w:ascii="Symbol" w:hAnsi="Symbol"/>
      </w:rPr>
    </w:lvl>
    <w:lvl w:ilvl="4" w:tplc="6E982F22">
      <w:start w:val="1"/>
      <w:numFmt w:val="bullet"/>
      <w:lvlText w:val="o"/>
      <w:lvlJc w:val="left"/>
      <w:pPr>
        <w:ind w:left="3600" w:hanging="360"/>
      </w:pPr>
      <w:rPr>
        <w:rFonts w:hint="default" w:ascii="Courier New" w:hAnsi="Courier New"/>
      </w:rPr>
    </w:lvl>
    <w:lvl w:ilvl="5" w:tplc="B33ED862">
      <w:start w:val="1"/>
      <w:numFmt w:val="bullet"/>
      <w:lvlText w:val=""/>
      <w:lvlJc w:val="left"/>
      <w:pPr>
        <w:ind w:left="4320" w:hanging="360"/>
      </w:pPr>
      <w:rPr>
        <w:rFonts w:hint="default" w:ascii="Wingdings" w:hAnsi="Wingdings"/>
      </w:rPr>
    </w:lvl>
    <w:lvl w:ilvl="6" w:tplc="CEF085DA">
      <w:start w:val="1"/>
      <w:numFmt w:val="bullet"/>
      <w:lvlText w:val=""/>
      <w:lvlJc w:val="left"/>
      <w:pPr>
        <w:ind w:left="5040" w:hanging="360"/>
      </w:pPr>
      <w:rPr>
        <w:rFonts w:hint="default" w:ascii="Symbol" w:hAnsi="Symbol"/>
      </w:rPr>
    </w:lvl>
    <w:lvl w:ilvl="7" w:tplc="7D105916">
      <w:start w:val="1"/>
      <w:numFmt w:val="bullet"/>
      <w:lvlText w:val="o"/>
      <w:lvlJc w:val="left"/>
      <w:pPr>
        <w:ind w:left="5760" w:hanging="360"/>
      </w:pPr>
      <w:rPr>
        <w:rFonts w:hint="default" w:ascii="Courier New" w:hAnsi="Courier New"/>
      </w:rPr>
    </w:lvl>
    <w:lvl w:ilvl="8" w:tplc="02C2297A">
      <w:start w:val="1"/>
      <w:numFmt w:val="bullet"/>
      <w:lvlText w:val=""/>
      <w:lvlJc w:val="left"/>
      <w:pPr>
        <w:ind w:left="6480" w:hanging="360"/>
      </w:pPr>
      <w:rPr>
        <w:rFonts w:hint="default" w:ascii="Wingdings" w:hAnsi="Wingdings"/>
      </w:rPr>
    </w:lvl>
  </w:abstractNum>
  <w:abstractNum w:abstractNumId="13" w15:restartNumberingAfterBreak="0">
    <w:nsid w:val="5B0BCD06"/>
    <w:multiLevelType w:val="hybridMultilevel"/>
    <w:tmpl w:val="FF9E1B20"/>
    <w:lvl w:ilvl="0" w:tplc="E46CC61C">
      <w:start w:val="1"/>
      <w:numFmt w:val="bullet"/>
      <w:lvlText w:val="-"/>
      <w:lvlJc w:val="left"/>
      <w:pPr>
        <w:ind w:left="720" w:hanging="360"/>
      </w:pPr>
      <w:rPr>
        <w:rFonts w:hint="default" w:ascii="Aptos" w:hAnsi="Aptos"/>
      </w:rPr>
    </w:lvl>
    <w:lvl w:ilvl="1" w:tplc="D99824C4">
      <w:start w:val="1"/>
      <w:numFmt w:val="bullet"/>
      <w:lvlText w:val="o"/>
      <w:lvlJc w:val="left"/>
      <w:pPr>
        <w:ind w:left="1440" w:hanging="360"/>
      </w:pPr>
      <w:rPr>
        <w:rFonts w:hint="default" w:ascii="Courier New" w:hAnsi="Courier New"/>
      </w:rPr>
    </w:lvl>
    <w:lvl w:ilvl="2" w:tplc="CFE28F76">
      <w:start w:val="1"/>
      <w:numFmt w:val="bullet"/>
      <w:lvlText w:val=""/>
      <w:lvlJc w:val="left"/>
      <w:pPr>
        <w:ind w:left="2160" w:hanging="360"/>
      </w:pPr>
      <w:rPr>
        <w:rFonts w:hint="default" w:ascii="Wingdings" w:hAnsi="Wingdings"/>
      </w:rPr>
    </w:lvl>
    <w:lvl w:ilvl="3" w:tplc="4CC44E70">
      <w:start w:val="1"/>
      <w:numFmt w:val="bullet"/>
      <w:lvlText w:val=""/>
      <w:lvlJc w:val="left"/>
      <w:pPr>
        <w:ind w:left="2880" w:hanging="360"/>
      </w:pPr>
      <w:rPr>
        <w:rFonts w:hint="default" w:ascii="Symbol" w:hAnsi="Symbol"/>
      </w:rPr>
    </w:lvl>
    <w:lvl w:ilvl="4" w:tplc="8116BF5A">
      <w:start w:val="1"/>
      <w:numFmt w:val="bullet"/>
      <w:lvlText w:val="o"/>
      <w:lvlJc w:val="left"/>
      <w:pPr>
        <w:ind w:left="3600" w:hanging="360"/>
      </w:pPr>
      <w:rPr>
        <w:rFonts w:hint="default" w:ascii="Courier New" w:hAnsi="Courier New"/>
      </w:rPr>
    </w:lvl>
    <w:lvl w:ilvl="5" w:tplc="66A89228">
      <w:start w:val="1"/>
      <w:numFmt w:val="bullet"/>
      <w:lvlText w:val=""/>
      <w:lvlJc w:val="left"/>
      <w:pPr>
        <w:ind w:left="4320" w:hanging="360"/>
      </w:pPr>
      <w:rPr>
        <w:rFonts w:hint="default" w:ascii="Wingdings" w:hAnsi="Wingdings"/>
      </w:rPr>
    </w:lvl>
    <w:lvl w:ilvl="6" w:tplc="B6F20B06">
      <w:start w:val="1"/>
      <w:numFmt w:val="bullet"/>
      <w:lvlText w:val=""/>
      <w:lvlJc w:val="left"/>
      <w:pPr>
        <w:ind w:left="5040" w:hanging="360"/>
      </w:pPr>
      <w:rPr>
        <w:rFonts w:hint="default" w:ascii="Symbol" w:hAnsi="Symbol"/>
      </w:rPr>
    </w:lvl>
    <w:lvl w:ilvl="7" w:tplc="2A742874">
      <w:start w:val="1"/>
      <w:numFmt w:val="bullet"/>
      <w:lvlText w:val="o"/>
      <w:lvlJc w:val="left"/>
      <w:pPr>
        <w:ind w:left="5760" w:hanging="360"/>
      </w:pPr>
      <w:rPr>
        <w:rFonts w:hint="default" w:ascii="Courier New" w:hAnsi="Courier New"/>
      </w:rPr>
    </w:lvl>
    <w:lvl w:ilvl="8" w:tplc="31285B40">
      <w:start w:val="1"/>
      <w:numFmt w:val="bullet"/>
      <w:lvlText w:val=""/>
      <w:lvlJc w:val="left"/>
      <w:pPr>
        <w:ind w:left="6480" w:hanging="360"/>
      </w:pPr>
      <w:rPr>
        <w:rFonts w:hint="default" w:ascii="Wingdings" w:hAnsi="Wingdings"/>
      </w:rPr>
    </w:lvl>
  </w:abstractNum>
  <w:abstractNum w:abstractNumId="14" w15:restartNumberingAfterBreak="0">
    <w:nsid w:val="5E75A4CA"/>
    <w:multiLevelType w:val="hybridMultilevel"/>
    <w:tmpl w:val="F14CB566"/>
    <w:lvl w:ilvl="0" w:tplc="9A1CA7D6">
      <w:start w:val="1"/>
      <w:numFmt w:val="bullet"/>
      <w:lvlText w:val=""/>
      <w:lvlJc w:val="left"/>
      <w:pPr>
        <w:ind w:left="720" w:hanging="360"/>
      </w:pPr>
      <w:rPr>
        <w:rFonts w:hint="default" w:ascii="Symbol" w:hAnsi="Symbol"/>
      </w:rPr>
    </w:lvl>
    <w:lvl w:ilvl="1" w:tplc="5358D100">
      <w:start w:val="1"/>
      <w:numFmt w:val="bullet"/>
      <w:lvlText w:val="o"/>
      <w:lvlJc w:val="left"/>
      <w:pPr>
        <w:ind w:left="1440" w:hanging="360"/>
      </w:pPr>
      <w:rPr>
        <w:rFonts w:hint="default" w:ascii="Courier New" w:hAnsi="Courier New"/>
      </w:rPr>
    </w:lvl>
    <w:lvl w:ilvl="2" w:tplc="6396CE8E">
      <w:start w:val="1"/>
      <w:numFmt w:val="bullet"/>
      <w:lvlText w:val=""/>
      <w:lvlJc w:val="left"/>
      <w:pPr>
        <w:ind w:left="2160" w:hanging="360"/>
      </w:pPr>
      <w:rPr>
        <w:rFonts w:hint="default" w:ascii="Wingdings" w:hAnsi="Wingdings"/>
      </w:rPr>
    </w:lvl>
    <w:lvl w:ilvl="3" w:tplc="BCDCE04C">
      <w:start w:val="1"/>
      <w:numFmt w:val="bullet"/>
      <w:lvlText w:val=""/>
      <w:lvlJc w:val="left"/>
      <w:pPr>
        <w:ind w:left="2880" w:hanging="360"/>
      </w:pPr>
      <w:rPr>
        <w:rFonts w:hint="default" w:ascii="Symbol" w:hAnsi="Symbol"/>
      </w:rPr>
    </w:lvl>
    <w:lvl w:ilvl="4" w:tplc="7D220638">
      <w:start w:val="1"/>
      <w:numFmt w:val="bullet"/>
      <w:lvlText w:val="o"/>
      <w:lvlJc w:val="left"/>
      <w:pPr>
        <w:ind w:left="3600" w:hanging="360"/>
      </w:pPr>
      <w:rPr>
        <w:rFonts w:hint="default" w:ascii="Courier New" w:hAnsi="Courier New"/>
      </w:rPr>
    </w:lvl>
    <w:lvl w:ilvl="5" w:tplc="FA285418">
      <w:start w:val="1"/>
      <w:numFmt w:val="bullet"/>
      <w:lvlText w:val=""/>
      <w:lvlJc w:val="left"/>
      <w:pPr>
        <w:ind w:left="4320" w:hanging="360"/>
      </w:pPr>
      <w:rPr>
        <w:rFonts w:hint="default" w:ascii="Wingdings" w:hAnsi="Wingdings"/>
      </w:rPr>
    </w:lvl>
    <w:lvl w:ilvl="6" w:tplc="9E8ABDBE">
      <w:start w:val="1"/>
      <w:numFmt w:val="bullet"/>
      <w:lvlText w:val=""/>
      <w:lvlJc w:val="left"/>
      <w:pPr>
        <w:ind w:left="5040" w:hanging="360"/>
      </w:pPr>
      <w:rPr>
        <w:rFonts w:hint="default" w:ascii="Symbol" w:hAnsi="Symbol"/>
      </w:rPr>
    </w:lvl>
    <w:lvl w:ilvl="7" w:tplc="D8108872">
      <w:start w:val="1"/>
      <w:numFmt w:val="bullet"/>
      <w:lvlText w:val="o"/>
      <w:lvlJc w:val="left"/>
      <w:pPr>
        <w:ind w:left="5760" w:hanging="360"/>
      </w:pPr>
      <w:rPr>
        <w:rFonts w:hint="default" w:ascii="Courier New" w:hAnsi="Courier New"/>
      </w:rPr>
    </w:lvl>
    <w:lvl w:ilvl="8" w:tplc="F41C8624">
      <w:start w:val="1"/>
      <w:numFmt w:val="bullet"/>
      <w:lvlText w:val=""/>
      <w:lvlJc w:val="left"/>
      <w:pPr>
        <w:ind w:left="6480" w:hanging="360"/>
      </w:pPr>
      <w:rPr>
        <w:rFonts w:hint="default" w:ascii="Wingdings" w:hAnsi="Wingdings"/>
      </w:rPr>
    </w:lvl>
  </w:abstractNum>
  <w:abstractNum w:abstractNumId="15" w15:restartNumberingAfterBreak="0">
    <w:nsid w:val="639F57E5"/>
    <w:multiLevelType w:val="hybridMultilevel"/>
    <w:tmpl w:val="DC82F888"/>
    <w:lvl w:ilvl="0" w:tplc="2A7C2644">
      <w:start w:val="1"/>
      <w:numFmt w:val="bullet"/>
      <w:lvlText w:val="-"/>
      <w:lvlJc w:val="left"/>
      <w:pPr>
        <w:ind w:left="720" w:hanging="360"/>
      </w:pPr>
      <w:rPr>
        <w:rFonts w:hint="default" w:ascii="Aptos" w:hAnsi="Aptos"/>
      </w:rPr>
    </w:lvl>
    <w:lvl w:ilvl="1" w:tplc="53F0815C">
      <w:start w:val="1"/>
      <w:numFmt w:val="bullet"/>
      <w:lvlText w:val="o"/>
      <w:lvlJc w:val="left"/>
      <w:pPr>
        <w:ind w:left="1440" w:hanging="360"/>
      </w:pPr>
      <w:rPr>
        <w:rFonts w:hint="default" w:ascii="Courier New" w:hAnsi="Courier New"/>
      </w:rPr>
    </w:lvl>
    <w:lvl w:ilvl="2" w:tplc="203CECA6">
      <w:start w:val="1"/>
      <w:numFmt w:val="bullet"/>
      <w:lvlText w:val=""/>
      <w:lvlJc w:val="left"/>
      <w:pPr>
        <w:ind w:left="2160" w:hanging="360"/>
      </w:pPr>
      <w:rPr>
        <w:rFonts w:hint="default" w:ascii="Wingdings" w:hAnsi="Wingdings"/>
      </w:rPr>
    </w:lvl>
    <w:lvl w:ilvl="3" w:tplc="1D906436">
      <w:start w:val="1"/>
      <w:numFmt w:val="bullet"/>
      <w:lvlText w:val=""/>
      <w:lvlJc w:val="left"/>
      <w:pPr>
        <w:ind w:left="2880" w:hanging="360"/>
      </w:pPr>
      <w:rPr>
        <w:rFonts w:hint="default" w:ascii="Symbol" w:hAnsi="Symbol"/>
      </w:rPr>
    </w:lvl>
    <w:lvl w:ilvl="4" w:tplc="F11C89DC">
      <w:start w:val="1"/>
      <w:numFmt w:val="bullet"/>
      <w:lvlText w:val="o"/>
      <w:lvlJc w:val="left"/>
      <w:pPr>
        <w:ind w:left="3600" w:hanging="360"/>
      </w:pPr>
      <w:rPr>
        <w:rFonts w:hint="default" w:ascii="Courier New" w:hAnsi="Courier New"/>
      </w:rPr>
    </w:lvl>
    <w:lvl w:ilvl="5" w:tplc="59207272">
      <w:start w:val="1"/>
      <w:numFmt w:val="bullet"/>
      <w:lvlText w:val=""/>
      <w:lvlJc w:val="left"/>
      <w:pPr>
        <w:ind w:left="4320" w:hanging="360"/>
      </w:pPr>
      <w:rPr>
        <w:rFonts w:hint="default" w:ascii="Wingdings" w:hAnsi="Wingdings"/>
      </w:rPr>
    </w:lvl>
    <w:lvl w:ilvl="6" w:tplc="12129EB4">
      <w:start w:val="1"/>
      <w:numFmt w:val="bullet"/>
      <w:lvlText w:val=""/>
      <w:lvlJc w:val="left"/>
      <w:pPr>
        <w:ind w:left="5040" w:hanging="360"/>
      </w:pPr>
      <w:rPr>
        <w:rFonts w:hint="default" w:ascii="Symbol" w:hAnsi="Symbol"/>
      </w:rPr>
    </w:lvl>
    <w:lvl w:ilvl="7" w:tplc="CF6AB0F6">
      <w:start w:val="1"/>
      <w:numFmt w:val="bullet"/>
      <w:lvlText w:val="o"/>
      <w:lvlJc w:val="left"/>
      <w:pPr>
        <w:ind w:left="5760" w:hanging="360"/>
      </w:pPr>
      <w:rPr>
        <w:rFonts w:hint="default" w:ascii="Courier New" w:hAnsi="Courier New"/>
      </w:rPr>
    </w:lvl>
    <w:lvl w:ilvl="8" w:tplc="7AA6B2C8">
      <w:start w:val="1"/>
      <w:numFmt w:val="bullet"/>
      <w:lvlText w:val=""/>
      <w:lvlJc w:val="left"/>
      <w:pPr>
        <w:ind w:left="6480" w:hanging="360"/>
      </w:pPr>
      <w:rPr>
        <w:rFonts w:hint="default" w:ascii="Wingdings" w:hAnsi="Wingdings"/>
      </w:rPr>
    </w:lvl>
  </w:abstractNum>
  <w:abstractNum w:abstractNumId="16" w15:restartNumberingAfterBreak="0">
    <w:nsid w:val="68A4AFF4"/>
    <w:multiLevelType w:val="hybridMultilevel"/>
    <w:tmpl w:val="8F6EECD4"/>
    <w:lvl w:ilvl="0" w:tplc="260623D0">
      <w:start w:val="1"/>
      <w:numFmt w:val="bullet"/>
      <w:lvlText w:val=""/>
      <w:lvlJc w:val="left"/>
      <w:pPr>
        <w:ind w:left="360" w:hanging="360"/>
      </w:pPr>
      <w:rPr>
        <w:rFonts w:hint="default" w:ascii="Symbol" w:hAnsi="Symbol"/>
      </w:rPr>
    </w:lvl>
    <w:lvl w:ilvl="1" w:tplc="590EFF12">
      <w:start w:val="1"/>
      <w:numFmt w:val="bullet"/>
      <w:lvlText w:val="o"/>
      <w:lvlJc w:val="left"/>
      <w:pPr>
        <w:ind w:left="1440" w:hanging="360"/>
      </w:pPr>
      <w:rPr>
        <w:rFonts w:hint="default" w:ascii="Courier New" w:hAnsi="Courier New"/>
      </w:rPr>
    </w:lvl>
    <w:lvl w:ilvl="2" w:tplc="14F45906">
      <w:start w:val="1"/>
      <w:numFmt w:val="bullet"/>
      <w:lvlText w:val=""/>
      <w:lvlJc w:val="left"/>
      <w:pPr>
        <w:ind w:left="2160" w:hanging="360"/>
      </w:pPr>
      <w:rPr>
        <w:rFonts w:hint="default" w:ascii="Wingdings" w:hAnsi="Wingdings"/>
      </w:rPr>
    </w:lvl>
    <w:lvl w:ilvl="3" w:tplc="8EB8A9EE">
      <w:start w:val="1"/>
      <w:numFmt w:val="bullet"/>
      <w:lvlText w:val=""/>
      <w:lvlJc w:val="left"/>
      <w:pPr>
        <w:ind w:left="2880" w:hanging="360"/>
      </w:pPr>
      <w:rPr>
        <w:rFonts w:hint="default" w:ascii="Symbol" w:hAnsi="Symbol"/>
      </w:rPr>
    </w:lvl>
    <w:lvl w:ilvl="4" w:tplc="B8AE7B14">
      <w:start w:val="1"/>
      <w:numFmt w:val="bullet"/>
      <w:lvlText w:val="o"/>
      <w:lvlJc w:val="left"/>
      <w:pPr>
        <w:ind w:left="3600" w:hanging="360"/>
      </w:pPr>
      <w:rPr>
        <w:rFonts w:hint="default" w:ascii="Courier New" w:hAnsi="Courier New"/>
      </w:rPr>
    </w:lvl>
    <w:lvl w:ilvl="5" w:tplc="2B8602CA">
      <w:start w:val="1"/>
      <w:numFmt w:val="bullet"/>
      <w:lvlText w:val=""/>
      <w:lvlJc w:val="left"/>
      <w:pPr>
        <w:ind w:left="4320" w:hanging="360"/>
      </w:pPr>
      <w:rPr>
        <w:rFonts w:hint="default" w:ascii="Wingdings" w:hAnsi="Wingdings"/>
      </w:rPr>
    </w:lvl>
    <w:lvl w:ilvl="6" w:tplc="4D42596C">
      <w:start w:val="1"/>
      <w:numFmt w:val="bullet"/>
      <w:lvlText w:val=""/>
      <w:lvlJc w:val="left"/>
      <w:pPr>
        <w:ind w:left="5040" w:hanging="360"/>
      </w:pPr>
      <w:rPr>
        <w:rFonts w:hint="default" w:ascii="Symbol" w:hAnsi="Symbol"/>
      </w:rPr>
    </w:lvl>
    <w:lvl w:ilvl="7" w:tplc="168659D2">
      <w:start w:val="1"/>
      <w:numFmt w:val="bullet"/>
      <w:lvlText w:val="o"/>
      <w:lvlJc w:val="left"/>
      <w:pPr>
        <w:ind w:left="5760" w:hanging="360"/>
      </w:pPr>
      <w:rPr>
        <w:rFonts w:hint="default" w:ascii="Courier New" w:hAnsi="Courier New"/>
      </w:rPr>
    </w:lvl>
    <w:lvl w:ilvl="8" w:tplc="4A24C522">
      <w:start w:val="1"/>
      <w:numFmt w:val="bullet"/>
      <w:lvlText w:val=""/>
      <w:lvlJc w:val="left"/>
      <w:pPr>
        <w:ind w:left="6480" w:hanging="360"/>
      </w:pPr>
      <w:rPr>
        <w:rFonts w:hint="default" w:ascii="Wingdings" w:hAnsi="Wingdings"/>
      </w:rPr>
    </w:lvl>
  </w:abstractNum>
  <w:abstractNum w:abstractNumId="17" w15:restartNumberingAfterBreak="0">
    <w:nsid w:val="6D1DB66B"/>
    <w:multiLevelType w:val="hybridMultilevel"/>
    <w:tmpl w:val="795421C8"/>
    <w:lvl w:ilvl="0" w:tplc="70F61C0E">
      <w:start w:val="1"/>
      <w:numFmt w:val="bullet"/>
      <w:lvlText w:val=""/>
      <w:lvlJc w:val="left"/>
      <w:pPr>
        <w:ind w:left="720" w:hanging="360"/>
      </w:pPr>
      <w:rPr>
        <w:rFonts w:hint="default" w:ascii="Symbol" w:hAnsi="Symbol"/>
      </w:rPr>
    </w:lvl>
    <w:lvl w:ilvl="1" w:tplc="8EA2720A">
      <w:start w:val="1"/>
      <w:numFmt w:val="bullet"/>
      <w:lvlText w:val="o"/>
      <w:lvlJc w:val="left"/>
      <w:pPr>
        <w:ind w:left="1440" w:hanging="360"/>
      </w:pPr>
      <w:rPr>
        <w:rFonts w:hint="default" w:ascii="Courier New" w:hAnsi="Courier New"/>
      </w:rPr>
    </w:lvl>
    <w:lvl w:ilvl="2" w:tplc="571428E2">
      <w:start w:val="1"/>
      <w:numFmt w:val="bullet"/>
      <w:lvlText w:val=""/>
      <w:lvlJc w:val="left"/>
      <w:pPr>
        <w:ind w:left="2160" w:hanging="360"/>
      </w:pPr>
      <w:rPr>
        <w:rFonts w:hint="default" w:ascii="Wingdings" w:hAnsi="Wingdings"/>
      </w:rPr>
    </w:lvl>
    <w:lvl w:ilvl="3" w:tplc="CFA80D4E">
      <w:start w:val="1"/>
      <w:numFmt w:val="bullet"/>
      <w:lvlText w:val=""/>
      <w:lvlJc w:val="left"/>
      <w:pPr>
        <w:ind w:left="2880" w:hanging="360"/>
      </w:pPr>
      <w:rPr>
        <w:rFonts w:hint="default" w:ascii="Symbol" w:hAnsi="Symbol"/>
      </w:rPr>
    </w:lvl>
    <w:lvl w:ilvl="4" w:tplc="B4ACBAEC">
      <w:start w:val="1"/>
      <w:numFmt w:val="bullet"/>
      <w:lvlText w:val="o"/>
      <w:lvlJc w:val="left"/>
      <w:pPr>
        <w:ind w:left="3600" w:hanging="360"/>
      </w:pPr>
      <w:rPr>
        <w:rFonts w:hint="default" w:ascii="Courier New" w:hAnsi="Courier New"/>
      </w:rPr>
    </w:lvl>
    <w:lvl w:ilvl="5" w:tplc="652815EE">
      <w:start w:val="1"/>
      <w:numFmt w:val="bullet"/>
      <w:lvlText w:val=""/>
      <w:lvlJc w:val="left"/>
      <w:pPr>
        <w:ind w:left="4320" w:hanging="360"/>
      </w:pPr>
      <w:rPr>
        <w:rFonts w:hint="default" w:ascii="Wingdings" w:hAnsi="Wingdings"/>
      </w:rPr>
    </w:lvl>
    <w:lvl w:ilvl="6" w:tplc="AE62854C">
      <w:start w:val="1"/>
      <w:numFmt w:val="bullet"/>
      <w:lvlText w:val=""/>
      <w:lvlJc w:val="left"/>
      <w:pPr>
        <w:ind w:left="5040" w:hanging="360"/>
      </w:pPr>
      <w:rPr>
        <w:rFonts w:hint="default" w:ascii="Symbol" w:hAnsi="Symbol"/>
      </w:rPr>
    </w:lvl>
    <w:lvl w:ilvl="7" w:tplc="46F216D6">
      <w:start w:val="1"/>
      <w:numFmt w:val="bullet"/>
      <w:lvlText w:val="o"/>
      <w:lvlJc w:val="left"/>
      <w:pPr>
        <w:ind w:left="5760" w:hanging="360"/>
      </w:pPr>
      <w:rPr>
        <w:rFonts w:hint="default" w:ascii="Courier New" w:hAnsi="Courier New"/>
      </w:rPr>
    </w:lvl>
    <w:lvl w:ilvl="8" w:tplc="55DE9452">
      <w:start w:val="1"/>
      <w:numFmt w:val="bullet"/>
      <w:lvlText w:val=""/>
      <w:lvlJc w:val="left"/>
      <w:pPr>
        <w:ind w:left="6480" w:hanging="360"/>
      </w:pPr>
      <w:rPr>
        <w:rFonts w:hint="default" w:ascii="Wingdings" w:hAnsi="Wingdings"/>
      </w:rPr>
    </w:lvl>
  </w:abstractNum>
  <w:abstractNum w:abstractNumId="18" w15:restartNumberingAfterBreak="0">
    <w:nsid w:val="7317808F"/>
    <w:multiLevelType w:val="hybridMultilevel"/>
    <w:tmpl w:val="12D494D4"/>
    <w:lvl w:ilvl="0" w:tplc="0E36AF0C">
      <w:start w:val="1"/>
      <w:numFmt w:val="bullet"/>
      <w:lvlText w:val="-"/>
      <w:lvlJc w:val="left"/>
      <w:pPr>
        <w:ind w:left="720" w:hanging="360"/>
      </w:pPr>
      <w:rPr>
        <w:rFonts w:hint="default" w:ascii="Aptos" w:hAnsi="Aptos"/>
      </w:rPr>
    </w:lvl>
    <w:lvl w:ilvl="1" w:tplc="F0E061B0">
      <w:start w:val="1"/>
      <w:numFmt w:val="bullet"/>
      <w:lvlText w:val="o"/>
      <w:lvlJc w:val="left"/>
      <w:pPr>
        <w:ind w:left="1440" w:hanging="360"/>
      </w:pPr>
      <w:rPr>
        <w:rFonts w:hint="default" w:ascii="Courier New" w:hAnsi="Courier New"/>
      </w:rPr>
    </w:lvl>
    <w:lvl w:ilvl="2" w:tplc="3AC88D58">
      <w:start w:val="1"/>
      <w:numFmt w:val="bullet"/>
      <w:lvlText w:val=""/>
      <w:lvlJc w:val="left"/>
      <w:pPr>
        <w:ind w:left="2160" w:hanging="360"/>
      </w:pPr>
      <w:rPr>
        <w:rFonts w:hint="default" w:ascii="Wingdings" w:hAnsi="Wingdings"/>
      </w:rPr>
    </w:lvl>
    <w:lvl w:ilvl="3" w:tplc="E3F83788">
      <w:start w:val="1"/>
      <w:numFmt w:val="bullet"/>
      <w:lvlText w:val=""/>
      <w:lvlJc w:val="left"/>
      <w:pPr>
        <w:ind w:left="2880" w:hanging="360"/>
      </w:pPr>
      <w:rPr>
        <w:rFonts w:hint="default" w:ascii="Symbol" w:hAnsi="Symbol"/>
      </w:rPr>
    </w:lvl>
    <w:lvl w:ilvl="4" w:tplc="EA30CABE">
      <w:start w:val="1"/>
      <w:numFmt w:val="bullet"/>
      <w:lvlText w:val="o"/>
      <w:lvlJc w:val="left"/>
      <w:pPr>
        <w:ind w:left="3600" w:hanging="360"/>
      </w:pPr>
      <w:rPr>
        <w:rFonts w:hint="default" w:ascii="Courier New" w:hAnsi="Courier New"/>
      </w:rPr>
    </w:lvl>
    <w:lvl w:ilvl="5" w:tplc="8A648858">
      <w:start w:val="1"/>
      <w:numFmt w:val="bullet"/>
      <w:lvlText w:val=""/>
      <w:lvlJc w:val="left"/>
      <w:pPr>
        <w:ind w:left="4320" w:hanging="360"/>
      </w:pPr>
      <w:rPr>
        <w:rFonts w:hint="default" w:ascii="Wingdings" w:hAnsi="Wingdings"/>
      </w:rPr>
    </w:lvl>
    <w:lvl w:ilvl="6" w:tplc="1E4A6840">
      <w:start w:val="1"/>
      <w:numFmt w:val="bullet"/>
      <w:lvlText w:val=""/>
      <w:lvlJc w:val="left"/>
      <w:pPr>
        <w:ind w:left="5040" w:hanging="360"/>
      </w:pPr>
      <w:rPr>
        <w:rFonts w:hint="default" w:ascii="Symbol" w:hAnsi="Symbol"/>
      </w:rPr>
    </w:lvl>
    <w:lvl w:ilvl="7" w:tplc="ED28CE3E">
      <w:start w:val="1"/>
      <w:numFmt w:val="bullet"/>
      <w:lvlText w:val="o"/>
      <w:lvlJc w:val="left"/>
      <w:pPr>
        <w:ind w:left="5760" w:hanging="360"/>
      </w:pPr>
      <w:rPr>
        <w:rFonts w:hint="default" w:ascii="Courier New" w:hAnsi="Courier New"/>
      </w:rPr>
    </w:lvl>
    <w:lvl w:ilvl="8" w:tplc="B728E7C8">
      <w:start w:val="1"/>
      <w:numFmt w:val="bullet"/>
      <w:lvlText w:val=""/>
      <w:lvlJc w:val="left"/>
      <w:pPr>
        <w:ind w:left="6480" w:hanging="360"/>
      </w:pPr>
      <w:rPr>
        <w:rFonts w:hint="default" w:ascii="Wingdings" w:hAnsi="Wingdings"/>
      </w:rPr>
    </w:lvl>
  </w:abstractNum>
  <w:abstractNum w:abstractNumId="19" w15:restartNumberingAfterBreak="0">
    <w:nsid w:val="73F4701E"/>
    <w:multiLevelType w:val="hybridMultilevel"/>
    <w:tmpl w:val="350C6060"/>
    <w:lvl w:ilvl="0" w:tplc="B8C4A850">
      <w:start w:val="1"/>
      <w:numFmt w:val="decimal"/>
      <w:lvlText w:val="%1."/>
      <w:lvlJc w:val="left"/>
      <w:pPr>
        <w:ind w:left="720" w:hanging="360"/>
      </w:pPr>
    </w:lvl>
    <w:lvl w:ilvl="1" w:tplc="6DB09182">
      <w:start w:val="1"/>
      <w:numFmt w:val="lowerLetter"/>
      <w:lvlText w:val="%2."/>
      <w:lvlJc w:val="left"/>
      <w:pPr>
        <w:ind w:left="1440" w:hanging="360"/>
      </w:pPr>
    </w:lvl>
    <w:lvl w:ilvl="2" w:tplc="BF104AFE">
      <w:start w:val="1"/>
      <w:numFmt w:val="lowerRoman"/>
      <w:lvlText w:val="%3."/>
      <w:lvlJc w:val="right"/>
      <w:pPr>
        <w:ind w:left="2160" w:hanging="180"/>
      </w:pPr>
    </w:lvl>
    <w:lvl w:ilvl="3" w:tplc="88722376">
      <w:start w:val="1"/>
      <w:numFmt w:val="decimal"/>
      <w:lvlText w:val="%4."/>
      <w:lvlJc w:val="left"/>
      <w:pPr>
        <w:ind w:left="2880" w:hanging="360"/>
      </w:pPr>
    </w:lvl>
    <w:lvl w:ilvl="4" w:tplc="E166C37C">
      <w:start w:val="1"/>
      <w:numFmt w:val="lowerLetter"/>
      <w:lvlText w:val="%5."/>
      <w:lvlJc w:val="left"/>
      <w:pPr>
        <w:ind w:left="3600" w:hanging="360"/>
      </w:pPr>
    </w:lvl>
    <w:lvl w:ilvl="5" w:tplc="DD746E40">
      <w:start w:val="1"/>
      <w:numFmt w:val="lowerRoman"/>
      <w:lvlText w:val="%6."/>
      <w:lvlJc w:val="right"/>
      <w:pPr>
        <w:ind w:left="4320" w:hanging="180"/>
      </w:pPr>
    </w:lvl>
    <w:lvl w:ilvl="6" w:tplc="1C5E9E4A">
      <w:start w:val="1"/>
      <w:numFmt w:val="decimal"/>
      <w:lvlText w:val="%7."/>
      <w:lvlJc w:val="left"/>
      <w:pPr>
        <w:ind w:left="5040" w:hanging="360"/>
      </w:pPr>
    </w:lvl>
    <w:lvl w:ilvl="7" w:tplc="1424136E">
      <w:start w:val="1"/>
      <w:numFmt w:val="lowerLetter"/>
      <w:lvlText w:val="%8."/>
      <w:lvlJc w:val="left"/>
      <w:pPr>
        <w:ind w:left="5760" w:hanging="360"/>
      </w:pPr>
    </w:lvl>
    <w:lvl w:ilvl="8" w:tplc="A9268040">
      <w:start w:val="1"/>
      <w:numFmt w:val="lowerRoman"/>
      <w:lvlText w:val="%9."/>
      <w:lvlJc w:val="right"/>
      <w:pPr>
        <w:ind w:left="6480" w:hanging="180"/>
      </w:pPr>
    </w:lvl>
  </w:abstractNum>
  <w:abstractNum w:abstractNumId="20" w15:restartNumberingAfterBreak="0">
    <w:nsid w:val="7680E717"/>
    <w:multiLevelType w:val="hybridMultilevel"/>
    <w:tmpl w:val="A3E862C4"/>
    <w:lvl w:ilvl="0" w:tplc="6E10D006">
      <w:start w:val="1"/>
      <w:numFmt w:val="bullet"/>
      <w:lvlText w:val=""/>
      <w:lvlJc w:val="left"/>
      <w:pPr>
        <w:ind w:left="720" w:hanging="360"/>
      </w:pPr>
      <w:rPr>
        <w:rFonts w:hint="default" w:ascii="Symbol" w:hAnsi="Symbol"/>
      </w:rPr>
    </w:lvl>
    <w:lvl w:ilvl="1" w:tplc="FC76E5AC">
      <w:start w:val="1"/>
      <w:numFmt w:val="bullet"/>
      <w:lvlText w:val="o"/>
      <w:lvlJc w:val="left"/>
      <w:pPr>
        <w:ind w:left="1440" w:hanging="360"/>
      </w:pPr>
      <w:rPr>
        <w:rFonts w:hint="default" w:ascii="Courier New" w:hAnsi="Courier New"/>
      </w:rPr>
    </w:lvl>
    <w:lvl w:ilvl="2" w:tplc="A824F4C2">
      <w:start w:val="1"/>
      <w:numFmt w:val="bullet"/>
      <w:lvlText w:val=""/>
      <w:lvlJc w:val="left"/>
      <w:pPr>
        <w:ind w:left="2160" w:hanging="360"/>
      </w:pPr>
      <w:rPr>
        <w:rFonts w:hint="default" w:ascii="Wingdings" w:hAnsi="Wingdings"/>
      </w:rPr>
    </w:lvl>
    <w:lvl w:ilvl="3" w:tplc="40289284">
      <w:start w:val="1"/>
      <w:numFmt w:val="bullet"/>
      <w:lvlText w:val=""/>
      <w:lvlJc w:val="left"/>
      <w:pPr>
        <w:ind w:left="2880" w:hanging="360"/>
      </w:pPr>
      <w:rPr>
        <w:rFonts w:hint="default" w:ascii="Symbol" w:hAnsi="Symbol"/>
      </w:rPr>
    </w:lvl>
    <w:lvl w:ilvl="4" w:tplc="710441C8">
      <w:start w:val="1"/>
      <w:numFmt w:val="bullet"/>
      <w:lvlText w:val="o"/>
      <w:lvlJc w:val="left"/>
      <w:pPr>
        <w:ind w:left="3600" w:hanging="360"/>
      </w:pPr>
      <w:rPr>
        <w:rFonts w:hint="default" w:ascii="Courier New" w:hAnsi="Courier New"/>
      </w:rPr>
    </w:lvl>
    <w:lvl w:ilvl="5" w:tplc="28DCDFFE">
      <w:start w:val="1"/>
      <w:numFmt w:val="bullet"/>
      <w:lvlText w:val=""/>
      <w:lvlJc w:val="left"/>
      <w:pPr>
        <w:ind w:left="4320" w:hanging="360"/>
      </w:pPr>
      <w:rPr>
        <w:rFonts w:hint="default" w:ascii="Wingdings" w:hAnsi="Wingdings"/>
      </w:rPr>
    </w:lvl>
    <w:lvl w:ilvl="6" w:tplc="B184828A">
      <w:start w:val="1"/>
      <w:numFmt w:val="bullet"/>
      <w:lvlText w:val=""/>
      <w:lvlJc w:val="left"/>
      <w:pPr>
        <w:ind w:left="5040" w:hanging="360"/>
      </w:pPr>
      <w:rPr>
        <w:rFonts w:hint="default" w:ascii="Symbol" w:hAnsi="Symbol"/>
      </w:rPr>
    </w:lvl>
    <w:lvl w:ilvl="7" w:tplc="68DAEF86">
      <w:start w:val="1"/>
      <w:numFmt w:val="bullet"/>
      <w:lvlText w:val="o"/>
      <w:lvlJc w:val="left"/>
      <w:pPr>
        <w:ind w:left="5760" w:hanging="360"/>
      </w:pPr>
      <w:rPr>
        <w:rFonts w:hint="default" w:ascii="Courier New" w:hAnsi="Courier New"/>
      </w:rPr>
    </w:lvl>
    <w:lvl w:ilvl="8" w:tplc="9E68A4C0">
      <w:start w:val="1"/>
      <w:numFmt w:val="bullet"/>
      <w:lvlText w:val=""/>
      <w:lvlJc w:val="left"/>
      <w:pPr>
        <w:ind w:left="6480" w:hanging="360"/>
      </w:pPr>
      <w:rPr>
        <w:rFonts w:hint="default" w:ascii="Wingdings" w:hAnsi="Wingdings"/>
      </w:rPr>
    </w:lvl>
  </w:abstractNum>
  <w:abstractNum w:abstractNumId="21" w15:restartNumberingAfterBreak="0">
    <w:nsid w:val="79DF8D78"/>
    <w:multiLevelType w:val="hybridMultilevel"/>
    <w:tmpl w:val="B378AAAC"/>
    <w:lvl w:ilvl="0" w:tplc="04A6D66E">
      <w:start w:val="1"/>
      <w:numFmt w:val="bullet"/>
      <w:lvlText w:val=""/>
      <w:lvlJc w:val="left"/>
      <w:pPr>
        <w:ind w:left="720" w:hanging="360"/>
      </w:pPr>
      <w:rPr>
        <w:rFonts w:hint="default" w:ascii="Symbol" w:hAnsi="Symbol"/>
      </w:rPr>
    </w:lvl>
    <w:lvl w:ilvl="1" w:tplc="D3EA3776">
      <w:start w:val="1"/>
      <w:numFmt w:val="bullet"/>
      <w:lvlText w:val="o"/>
      <w:lvlJc w:val="left"/>
      <w:pPr>
        <w:ind w:left="1440" w:hanging="360"/>
      </w:pPr>
      <w:rPr>
        <w:rFonts w:hint="default" w:ascii="Courier New" w:hAnsi="Courier New"/>
      </w:rPr>
    </w:lvl>
    <w:lvl w:ilvl="2" w:tplc="2B48EFB2">
      <w:start w:val="1"/>
      <w:numFmt w:val="bullet"/>
      <w:lvlText w:val=""/>
      <w:lvlJc w:val="left"/>
      <w:pPr>
        <w:ind w:left="2160" w:hanging="360"/>
      </w:pPr>
      <w:rPr>
        <w:rFonts w:hint="default" w:ascii="Wingdings" w:hAnsi="Wingdings"/>
      </w:rPr>
    </w:lvl>
    <w:lvl w:ilvl="3" w:tplc="1C10FEAC">
      <w:start w:val="1"/>
      <w:numFmt w:val="bullet"/>
      <w:lvlText w:val=""/>
      <w:lvlJc w:val="left"/>
      <w:pPr>
        <w:ind w:left="2880" w:hanging="360"/>
      </w:pPr>
      <w:rPr>
        <w:rFonts w:hint="default" w:ascii="Symbol" w:hAnsi="Symbol"/>
      </w:rPr>
    </w:lvl>
    <w:lvl w:ilvl="4" w:tplc="94ECB874">
      <w:start w:val="1"/>
      <w:numFmt w:val="bullet"/>
      <w:lvlText w:val="o"/>
      <w:lvlJc w:val="left"/>
      <w:pPr>
        <w:ind w:left="3600" w:hanging="360"/>
      </w:pPr>
      <w:rPr>
        <w:rFonts w:hint="default" w:ascii="Courier New" w:hAnsi="Courier New"/>
      </w:rPr>
    </w:lvl>
    <w:lvl w:ilvl="5" w:tplc="ADA2BD56">
      <w:start w:val="1"/>
      <w:numFmt w:val="bullet"/>
      <w:lvlText w:val=""/>
      <w:lvlJc w:val="left"/>
      <w:pPr>
        <w:ind w:left="4320" w:hanging="360"/>
      </w:pPr>
      <w:rPr>
        <w:rFonts w:hint="default" w:ascii="Wingdings" w:hAnsi="Wingdings"/>
      </w:rPr>
    </w:lvl>
    <w:lvl w:ilvl="6" w:tplc="388E2AA8">
      <w:start w:val="1"/>
      <w:numFmt w:val="bullet"/>
      <w:lvlText w:val=""/>
      <w:lvlJc w:val="left"/>
      <w:pPr>
        <w:ind w:left="5040" w:hanging="360"/>
      </w:pPr>
      <w:rPr>
        <w:rFonts w:hint="default" w:ascii="Symbol" w:hAnsi="Symbol"/>
      </w:rPr>
    </w:lvl>
    <w:lvl w:ilvl="7" w:tplc="CEA672F2">
      <w:start w:val="1"/>
      <w:numFmt w:val="bullet"/>
      <w:lvlText w:val="o"/>
      <w:lvlJc w:val="left"/>
      <w:pPr>
        <w:ind w:left="5760" w:hanging="360"/>
      </w:pPr>
      <w:rPr>
        <w:rFonts w:hint="default" w:ascii="Courier New" w:hAnsi="Courier New"/>
      </w:rPr>
    </w:lvl>
    <w:lvl w:ilvl="8" w:tplc="459CE54C">
      <w:start w:val="1"/>
      <w:numFmt w:val="bullet"/>
      <w:lvlText w:val=""/>
      <w:lvlJc w:val="left"/>
      <w:pPr>
        <w:ind w:left="6480" w:hanging="360"/>
      </w:pPr>
      <w:rPr>
        <w:rFonts w:hint="default" w:ascii="Wingdings" w:hAnsi="Wingdings"/>
      </w:rPr>
    </w:lvl>
  </w:abstractNum>
  <w:abstractNum w:abstractNumId="22" w15:restartNumberingAfterBreak="0">
    <w:nsid w:val="79F9761C"/>
    <w:multiLevelType w:val="hybridMultilevel"/>
    <w:tmpl w:val="12EC6808"/>
    <w:lvl w:ilvl="0" w:tplc="71BA5C8C">
      <w:start w:val="1"/>
      <w:numFmt w:val="decimal"/>
      <w:lvlText w:val="%1."/>
      <w:lvlJc w:val="left"/>
      <w:pPr>
        <w:ind w:left="720" w:hanging="360"/>
      </w:pPr>
    </w:lvl>
    <w:lvl w:ilvl="1" w:tplc="D00618E6">
      <w:start w:val="1"/>
      <w:numFmt w:val="lowerLetter"/>
      <w:lvlText w:val="%2."/>
      <w:lvlJc w:val="left"/>
      <w:pPr>
        <w:ind w:left="1440" w:hanging="360"/>
      </w:pPr>
    </w:lvl>
    <w:lvl w:ilvl="2" w:tplc="7DBE8610">
      <w:start w:val="1"/>
      <w:numFmt w:val="lowerRoman"/>
      <w:lvlText w:val="%3."/>
      <w:lvlJc w:val="right"/>
      <w:pPr>
        <w:ind w:left="2160" w:hanging="180"/>
      </w:pPr>
    </w:lvl>
    <w:lvl w:ilvl="3" w:tplc="8EA86B14">
      <w:start w:val="1"/>
      <w:numFmt w:val="decimal"/>
      <w:lvlText w:val="%4."/>
      <w:lvlJc w:val="left"/>
      <w:pPr>
        <w:ind w:left="2880" w:hanging="360"/>
      </w:pPr>
    </w:lvl>
    <w:lvl w:ilvl="4" w:tplc="4F306902">
      <w:start w:val="1"/>
      <w:numFmt w:val="lowerLetter"/>
      <w:lvlText w:val="%5."/>
      <w:lvlJc w:val="left"/>
      <w:pPr>
        <w:ind w:left="3600" w:hanging="360"/>
      </w:pPr>
    </w:lvl>
    <w:lvl w:ilvl="5" w:tplc="0DC6C508">
      <w:start w:val="1"/>
      <w:numFmt w:val="lowerRoman"/>
      <w:lvlText w:val="%6."/>
      <w:lvlJc w:val="right"/>
      <w:pPr>
        <w:ind w:left="4320" w:hanging="180"/>
      </w:pPr>
    </w:lvl>
    <w:lvl w:ilvl="6" w:tplc="65CCCE88">
      <w:start w:val="1"/>
      <w:numFmt w:val="decimal"/>
      <w:lvlText w:val="%7."/>
      <w:lvlJc w:val="left"/>
      <w:pPr>
        <w:ind w:left="5040" w:hanging="360"/>
      </w:pPr>
    </w:lvl>
    <w:lvl w:ilvl="7" w:tplc="C4A81834">
      <w:start w:val="1"/>
      <w:numFmt w:val="lowerLetter"/>
      <w:lvlText w:val="%8."/>
      <w:lvlJc w:val="left"/>
      <w:pPr>
        <w:ind w:left="5760" w:hanging="360"/>
      </w:pPr>
    </w:lvl>
    <w:lvl w:ilvl="8" w:tplc="044C1750">
      <w:start w:val="1"/>
      <w:numFmt w:val="lowerRoman"/>
      <w:lvlText w:val="%9."/>
      <w:lvlJc w:val="right"/>
      <w:pPr>
        <w:ind w:left="6480" w:hanging="180"/>
      </w:pPr>
    </w:lvl>
  </w:abstractNum>
  <w:abstractNum w:abstractNumId="23" w15:restartNumberingAfterBreak="0">
    <w:nsid w:val="7E7EA6D3"/>
    <w:multiLevelType w:val="hybridMultilevel"/>
    <w:tmpl w:val="6AA0E302"/>
    <w:lvl w:ilvl="0" w:tplc="669002C4">
      <w:start w:val="1"/>
      <w:numFmt w:val="bullet"/>
      <w:lvlText w:val="-"/>
      <w:lvlJc w:val="left"/>
      <w:pPr>
        <w:ind w:left="720" w:hanging="360"/>
      </w:pPr>
      <w:rPr>
        <w:rFonts w:hint="default" w:ascii="Aptos" w:hAnsi="Aptos"/>
      </w:rPr>
    </w:lvl>
    <w:lvl w:ilvl="1" w:tplc="6CAC9EBC">
      <w:start w:val="1"/>
      <w:numFmt w:val="bullet"/>
      <w:lvlText w:val="o"/>
      <w:lvlJc w:val="left"/>
      <w:pPr>
        <w:ind w:left="1440" w:hanging="360"/>
      </w:pPr>
      <w:rPr>
        <w:rFonts w:hint="default" w:ascii="Courier New" w:hAnsi="Courier New"/>
      </w:rPr>
    </w:lvl>
    <w:lvl w:ilvl="2" w:tplc="0F4060F4">
      <w:start w:val="1"/>
      <w:numFmt w:val="bullet"/>
      <w:lvlText w:val=""/>
      <w:lvlJc w:val="left"/>
      <w:pPr>
        <w:ind w:left="2160" w:hanging="360"/>
      </w:pPr>
      <w:rPr>
        <w:rFonts w:hint="default" w:ascii="Wingdings" w:hAnsi="Wingdings"/>
      </w:rPr>
    </w:lvl>
    <w:lvl w:ilvl="3" w:tplc="F96E778E">
      <w:start w:val="1"/>
      <w:numFmt w:val="bullet"/>
      <w:lvlText w:val=""/>
      <w:lvlJc w:val="left"/>
      <w:pPr>
        <w:ind w:left="2880" w:hanging="360"/>
      </w:pPr>
      <w:rPr>
        <w:rFonts w:hint="default" w:ascii="Symbol" w:hAnsi="Symbol"/>
      </w:rPr>
    </w:lvl>
    <w:lvl w:ilvl="4" w:tplc="FB3E3A98">
      <w:start w:val="1"/>
      <w:numFmt w:val="bullet"/>
      <w:lvlText w:val="o"/>
      <w:lvlJc w:val="left"/>
      <w:pPr>
        <w:ind w:left="3600" w:hanging="360"/>
      </w:pPr>
      <w:rPr>
        <w:rFonts w:hint="default" w:ascii="Courier New" w:hAnsi="Courier New"/>
      </w:rPr>
    </w:lvl>
    <w:lvl w:ilvl="5" w:tplc="212A97DA">
      <w:start w:val="1"/>
      <w:numFmt w:val="bullet"/>
      <w:lvlText w:val=""/>
      <w:lvlJc w:val="left"/>
      <w:pPr>
        <w:ind w:left="4320" w:hanging="360"/>
      </w:pPr>
      <w:rPr>
        <w:rFonts w:hint="default" w:ascii="Wingdings" w:hAnsi="Wingdings"/>
      </w:rPr>
    </w:lvl>
    <w:lvl w:ilvl="6" w:tplc="FEBAE758">
      <w:start w:val="1"/>
      <w:numFmt w:val="bullet"/>
      <w:lvlText w:val=""/>
      <w:lvlJc w:val="left"/>
      <w:pPr>
        <w:ind w:left="5040" w:hanging="360"/>
      </w:pPr>
      <w:rPr>
        <w:rFonts w:hint="default" w:ascii="Symbol" w:hAnsi="Symbol"/>
      </w:rPr>
    </w:lvl>
    <w:lvl w:ilvl="7" w:tplc="A420D130">
      <w:start w:val="1"/>
      <w:numFmt w:val="bullet"/>
      <w:lvlText w:val="o"/>
      <w:lvlJc w:val="left"/>
      <w:pPr>
        <w:ind w:left="5760" w:hanging="360"/>
      </w:pPr>
      <w:rPr>
        <w:rFonts w:hint="default" w:ascii="Courier New" w:hAnsi="Courier New"/>
      </w:rPr>
    </w:lvl>
    <w:lvl w:ilvl="8" w:tplc="D86E7E1A">
      <w:start w:val="1"/>
      <w:numFmt w:val="bullet"/>
      <w:lvlText w:val=""/>
      <w:lvlJc w:val="left"/>
      <w:pPr>
        <w:ind w:left="6480" w:hanging="360"/>
      </w:pPr>
      <w:rPr>
        <w:rFonts w:hint="default" w:ascii="Wingdings" w:hAnsi="Wingdings"/>
      </w:rPr>
    </w:lvl>
  </w:abstractNum>
  <w:num w:numId="25">
    <w:abstractNumId w:val="24"/>
  </w:num>
  <w:num w:numId="1" w16cid:durableId="1049064090">
    <w:abstractNumId w:val="3"/>
  </w:num>
  <w:num w:numId="2" w16cid:durableId="238561424">
    <w:abstractNumId w:val="13"/>
  </w:num>
  <w:num w:numId="3" w16cid:durableId="1447239626">
    <w:abstractNumId w:val="12"/>
  </w:num>
  <w:num w:numId="4" w16cid:durableId="574365322">
    <w:abstractNumId w:val="23"/>
  </w:num>
  <w:num w:numId="5" w16cid:durableId="848525886">
    <w:abstractNumId w:val="21"/>
  </w:num>
  <w:num w:numId="6" w16cid:durableId="213857142">
    <w:abstractNumId w:val="15"/>
  </w:num>
  <w:num w:numId="7" w16cid:durableId="1827211419">
    <w:abstractNumId w:val="4"/>
  </w:num>
  <w:num w:numId="8" w16cid:durableId="128401238">
    <w:abstractNumId w:val="17"/>
  </w:num>
  <w:num w:numId="9" w16cid:durableId="651444207">
    <w:abstractNumId w:val="16"/>
  </w:num>
  <w:num w:numId="10" w16cid:durableId="558443949">
    <w:abstractNumId w:val="18"/>
  </w:num>
  <w:num w:numId="11" w16cid:durableId="821194820">
    <w:abstractNumId w:val="19"/>
  </w:num>
  <w:num w:numId="12" w16cid:durableId="1319766239">
    <w:abstractNumId w:val="11"/>
  </w:num>
  <w:num w:numId="13" w16cid:durableId="240024138">
    <w:abstractNumId w:val="8"/>
  </w:num>
  <w:num w:numId="14" w16cid:durableId="359090150">
    <w:abstractNumId w:val="22"/>
  </w:num>
  <w:num w:numId="15" w16cid:durableId="990721173">
    <w:abstractNumId w:val="2"/>
  </w:num>
  <w:num w:numId="16" w16cid:durableId="1147934830">
    <w:abstractNumId w:val="1"/>
  </w:num>
  <w:num w:numId="17" w16cid:durableId="1537044968">
    <w:abstractNumId w:val="0"/>
  </w:num>
  <w:num w:numId="18" w16cid:durableId="690760906">
    <w:abstractNumId w:val="5"/>
  </w:num>
  <w:num w:numId="19" w16cid:durableId="2010057791">
    <w:abstractNumId w:val="6"/>
  </w:num>
  <w:num w:numId="20" w16cid:durableId="1752581564">
    <w:abstractNumId w:val="9"/>
  </w:num>
  <w:num w:numId="21" w16cid:durableId="1647856140">
    <w:abstractNumId w:val="20"/>
  </w:num>
  <w:num w:numId="22" w16cid:durableId="1224221638">
    <w:abstractNumId w:val="14"/>
  </w:num>
  <w:num w:numId="23" w16cid:durableId="852065515">
    <w:abstractNumId w:val="7"/>
  </w:num>
  <w:num w:numId="24" w16cid:durableId="4935380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Martin">
    <w15:presenceInfo w15:providerId="AD" w15:userId="S::dmmartin@student.unimelb.edu.au::07915c42-2751-4e96-a225-3ebe13964169"/>
  </w15:person>
  <w15:person w15:author="Monica Gomez Celis">
    <w15:presenceInfo w15:providerId="AD" w15:userId="S::mgomezcelis@student.unimelb.edu.au::7cb1d7b0-49d7-406c-98fd-7ec479cfa07d"/>
  </w15:person>
  <w15:person w15:author="Jing Gong">
    <w15:presenceInfo w15:providerId="AD" w15:userId="S::jgong2002@student.unimelb.edu.au::ee679dc6-515a-4f15-b21c-268eda133bc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8"/>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003"/>
    <w:rsid w:val="000114EB"/>
    <w:rsid w:val="000359D1"/>
    <w:rsid w:val="00052357"/>
    <w:rsid w:val="00060525"/>
    <w:rsid w:val="00075273"/>
    <w:rsid w:val="000978F2"/>
    <w:rsid w:val="000A40CE"/>
    <w:rsid w:val="000E4F5F"/>
    <w:rsid w:val="000F27A6"/>
    <w:rsid w:val="00101449"/>
    <w:rsid w:val="00126AB0"/>
    <w:rsid w:val="001B51EB"/>
    <w:rsid w:val="001D390E"/>
    <w:rsid w:val="001D53B6"/>
    <w:rsid w:val="001F401A"/>
    <w:rsid w:val="002016B5"/>
    <w:rsid w:val="00201F2E"/>
    <w:rsid w:val="002031EF"/>
    <w:rsid w:val="00211CE6"/>
    <w:rsid w:val="00223895"/>
    <w:rsid w:val="00231333"/>
    <w:rsid w:val="002366C9"/>
    <w:rsid w:val="0027022E"/>
    <w:rsid w:val="002745ED"/>
    <w:rsid w:val="00274CD7"/>
    <w:rsid w:val="002758F7"/>
    <w:rsid w:val="00280601"/>
    <w:rsid w:val="00284865"/>
    <w:rsid w:val="002B41C5"/>
    <w:rsid w:val="002B691E"/>
    <w:rsid w:val="002E0031"/>
    <w:rsid w:val="002F0489"/>
    <w:rsid w:val="003054F5"/>
    <w:rsid w:val="00307EBF"/>
    <w:rsid w:val="003A7DA5"/>
    <w:rsid w:val="003E6AB7"/>
    <w:rsid w:val="00406FAE"/>
    <w:rsid w:val="004573AA"/>
    <w:rsid w:val="00472012"/>
    <w:rsid w:val="00475C0F"/>
    <w:rsid w:val="00491F46"/>
    <w:rsid w:val="00514053"/>
    <w:rsid w:val="005329A3"/>
    <w:rsid w:val="00541E96"/>
    <w:rsid w:val="00542AAF"/>
    <w:rsid w:val="005526B1"/>
    <w:rsid w:val="00561A34"/>
    <w:rsid w:val="005743C9"/>
    <w:rsid w:val="00585225"/>
    <w:rsid w:val="0059BBA3"/>
    <w:rsid w:val="005D3B51"/>
    <w:rsid w:val="00620F1D"/>
    <w:rsid w:val="006407A2"/>
    <w:rsid w:val="0067469A"/>
    <w:rsid w:val="0068475B"/>
    <w:rsid w:val="006B586C"/>
    <w:rsid w:val="006C04C3"/>
    <w:rsid w:val="006C60E6"/>
    <w:rsid w:val="006D45AE"/>
    <w:rsid w:val="006F603D"/>
    <w:rsid w:val="006F7257"/>
    <w:rsid w:val="007127CE"/>
    <w:rsid w:val="0073399E"/>
    <w:rsid w:val="0079729F"/>
    <w:rsid w:val="00834A37"/>
    <w:rsid w:val="0085BEDF"/>
    <w:rsid w:val="00877500"/>
    <w:rsid w:val="00891081"/>
    <w:rsid w:val="008A6E04"/>
    <w:rsid w:val="008C0D73"/>
    <w:rsid w:val="008C4AEA"/>
    <w:rsid w:val="008D4C06"/>
    <w:rsid w:val="009216B1"/>
    <w:rsid w:val="00952F7D"/>
    <w:rsid w:val="00960630"/>
    <w:rsid w:val="00963A05"/>
    <w:rsid w:val="009778A7"/>
    <w:rsid w:val="009A2B5F"/>
    <w:rsid w:val="009A380C"/>
    <w:rsid w:val="009A3F89"/>
    <w:rsid w:val="009B2968"/>
    <w:rsid w:val="009B6A8C"/>
    <w:rsid w:val="009B72D4"/>
    <w:rsid w:val="009D4923"/>
    <w:rsid w:val="00A07DCE"/>
    <w:rsid w:val="00A123DD"/>
    <w:rsid w:val="00A1523D"/>
    <w:rsid w:val="00A32F1B"/>
    <w:rsid w:val="00A36A25"/>
    <w:rsid w:val="00A602AF"/>
    <w:rsid w:val="00A64F96"/>
    <w:rsid w:val="00A667BE"/>
    <w:rsid w:val="00A72959"/>
    <w:rsid w:val="00A824E9"/>
    <w:rsid w:val="00AC1B57"/>
    <w:rsid w:val="00B15A1E"/>
    <w:rsid w:val="00B2321E"/>
    <w:rsid w:val="00B26A3E"/>
    <w:rsid w:val="00B4138D"/>
    <w:rsid w:val="00B618DF"/>
    <w:rsid w:val="00B84F4A"/>
    <w:rsid w:val="00B93CAB"/>
    <w:rsid w:val="00B95AA7"/>
    <w:rsid w:val="00C02A57"/>
    <w:rsid w:val="00C3007A"/>
    <w:rsid w:val="00C3384F"/>
    <w:rsid w:val="00C475CF"/>
    <w:rsid w:val="00C556EB"/>
    <w:rsid w:val="00C92D4C"/>
    <w:rsid w:val="00C95220"/>
    <w:rsid w:val="00CB7EED"/>
    <w:rsid w:val="00CC73C9"/>
    <w:rsid w:val="00D058E9"/>
    <w:rsid w:val="00D10C82"/>
    <w:rsid w:val="00D92F40"/>
    <w:rsid w:val="00DA6B2B"/>
    <w:rsid w:val="00E30D82"/>
    <w:rsid w:val="00E44B70"/>
    <w:rsid w:val="00E52F58"/>
    <w:rsid w:val="00E55B92"/>
    <w:rsid w:val="00E64378"/>
    <w:rsid w:val="00E832AC"/>
    <w:rsid w:val="00EA2404"/>
    <w:rsid w:val="00EA4A50"/>
    <w:rsid w:val="00ED124B"/>
    <w:rsid w:val="00EF1003"/>
    <w:rsid w:val="00EF3A41"/>
    <w:rsid w:val="00F03051"/>
    <w:rsid w:val="00F377AD"/>
    <w:rsid w:val="00F4393B"/>
    <w:rsid w:val="00F55AB1"/>
    <w:rsid w:val="00F7009B"/>
    <w:rsid w:val="00F96B1D"/>
    <w:rsid w:val="00FD3757"/>
    <w:rsid w:val="022045FE"/>
    <w:rsid w:val="02BF12C2"/>
    <w:rsid w:val="030FFCEF"/>
    <w:rsid w:val="033500F7"/>
    <w:rsid w:val="0377376B"/>
    <w:rsid w:val="03D63C1F"/>
    <w:rsid w:val="04246F6E"/>
    <w:rsid w:val="04FF481D"/>
    <w:rsid w:val="05B42BB1"/>
    <w:rsid w:val="05CCB64D"/>
    <w:rsid w:val="06348FDE"/>
    <w:rsid w:val="06957E14"/>
    <w:rsid w:val="07A8752F"/>
    <w:rsid w:val="07E4AD4C"/>
    <w:rsid w:val="084B7764"/>
    <w:rsid w:val="0956807A"/>
    <w:rsid w:val="0AA70554"/>
    <w:rsid w:val="0B834D2F"/>
    <w:rsid w:val="0C2A1B2A"/>
    <w:rsid w:val="0C472901"/>
    <w:rsid w:val="0C4A9C1B"/>
    <w:rsid w:val="0D7E8D81"/>
    <w:rsid w:val="0DA897F1"/>
    <w:rsid w:val="0E56AC24"/>
    <w:rsid w:val="100DA9F7"/>
    <w:rsid w:val="1026F279"/>
    <w:rsid w:val="11859E86"/>
    <w:rsid w:val="11AD95B8"/>
    <w:rsid w:val="1210F009"/>
    <w:rsid w:val="1367E669"/>
    <w:rsid w:val="14151804"/>
    <w:rsid w:val="14C4CD82"/>
    <w:rsid w:val="14D79BFF"/>
    <w:rsid w:val="15A07FAE"/>
    <w:rsid w:val="15AB414B"/>
    <w:rsid w:val="16BD9DE3"/>
    <w:rsid w:val="173D6253"/>
    <w:rsid w:val="178BDE41"/>
    <w:rsid w:val="17ABBB0D"/>
    <w:rsid w:val="1849D596"/>
    <w:rsid w:val="188FF9C2"/>
    <w:rsid w:val="1B32D064"/>
    <w:rsid w:val="1B3E1D2C"/>
    <w:rsid w:val="1B7E9DD4"/>
    <w:rsid w:val="1C13E3B8"/>
    <w:rsid w:val="1C165CEB"/>
    <w:rsid w:val="1C6297A0"/>
    <w:rsid w:val="1D58BC95"/>
    <w:rsid w:val="1DB2F2F2"/>
    <w:rsid w:val="1DBE9927"/>
    <w:rsid w:val="1DFF55D0"/>
    <w:rsid w:val="1E02802C"/>
    <w:rsid w:val="1E8C111E"/>
    <w:rsid w:val="1EE16B9D"/>
    <w:rsid w:val="1F7DA68B"/>
    <w:rsid w:val="1FE3A5B1"/>
    <w:rsid w:val="1FEE4B7F"/>
    <w:rsid w:val="204D2C34"/>
    <w:rsid w:val="213C8DB4"/>
    <w:rsid w:val="216697BD"/>
    <w:rsid w:val="2195DB53"/>
    <w:rsid w:val="22205650"/>
    <w:rsid w:val="22A21A64"/>
    <w:rsid w:val="22AE867D"/>
    <w:rsid w:val="22F54E1D"/>
    <w:rsid w:val="22FAC5D4"/>
    <w:rsid w:val="2309005A"/>
    <w:rsid w:val="231A1929"/>
    <w:rsid w:val="233EFFC6"/>
    <w:rsid w:val="239B659B"/>
    <w:rsid w:val="23C43CDA"/>
    <w:rsid w:val="23EB5F0C"/>
    <w:rsid w:val="2414B209"/>
    <w:rsid w:val="2425D1AF"/>
    <w:rsid w:val="246F98B4"/>
    <w:rsid w:val="24A0C41A"/>
    <w:rsid w:val="24C6157A"/>
    <w:rsid w:val="24FD5D82"/>
    <w:rsid w:val="255D2BB0"/>
    <w:rsid w:val="257BAE3D"/>
    <w:rsid w:val="260AA67B"/>
    <w:rsid w:val="26769E0B"/>
    <w:rsid w:val="26A5F684"/>
    <w:rsid w:val="26CC1867"/>
    <w:rsid w:val="26DC5839"/>
    <w:rsid w:val="26EF525B"/>
    <w:rsid w:val="277397CF"/>
    <w:rsid w:val="27C38C15"/>
    <w:rsid w:val="2825F27B"/>
    <w:rsid w:val="28742150"/>
    <w:rsid w:val="28D2BF06"/>
    <w:rsid w:val="28FD379A"/>
    <w:rsid w:val="295E3F64"/>
    <w:rsid w:val="298CB26A"/>
    <w:rsid w:val="2B679A6F"/>
    <w:rsid w:val="2BAE44EC"/>
    <w:rsid w:val="2C3202BC"/>
    <w:rsid w:val="2C4F5FDF"/>
    <w:rsid w:val="2C64A5E0"/>
    <w:rsid w:val="2C80890A"/>
    <w:rsid w:val="2CD44AF5"/>
    <w:rsid w:val="2CE6BA25"/>
    <w:rsid w:val="2CE8F6F7"/>
    <w:rsid w:val="2E3D05D9"/>
    <w:rsid w:val="2E7E66A0"/>
    <w:rsid w:val="2EF01C66"/>
    <w:rsid w:val="2F2E8C44"/>
    <w:rsid w:val="2F598462"/>
    <w:rsid w:val="3082EF16"/>
    <w:rsid w:val="30FDAF18"/>
    <w:rsid w:val="31701785"/>
    <w:rsid w:val="31A601CD"/>
    <w:rsid w:val="31C49274"/>
    <w:rsid w:val="31E86241"/>
    <w:rsid w:val="31E98D3E"/>
    <w:rsid w:val="3300D5BC"/>
    <w:rsid w:val="351368C1"/>
    <w:rsid w:val="359CBA50"/>
    <w:rsid w:val="36575255"/>
    <w:rsid w:val="36DC8747"/>
    <w:rsid w:val="36FC5FBA"/>
    <w:rsid w:val="37DB0584"/>
    <w:rsid w:val="383CCF3E"/>
    <w:rsid w:val="3872B6E4"/>
    <w:rsid w:val="387AB391"/>
    <w:rsid w:val="398D2510"/>
    <w:rsid w:val="3A062D1D"/>
    <w:rsid w:val="3A966685"/>
    <w:rsid w:val="3CBE7665"/>
    <w:rsid w:val="3E42CB81"/>
    <w:rsid w:val="3E756EAE"/>
    <w:rsid w:val="3EE827E7"/>
    <w:rsid w:val="3F7D280E"/>
    <w:rsid w:val="40DA80BD"/>
    <w:rsid w:val="40FF450D"/>
    <w:rsid w:val="411CBB30"/>
    <w:rsid w:val="42842F2C"/>
    <w:rsid w:val="434BB918"/>
    <w:rsid w:val="4359D0EF"/>
    <w:rsid w:val="435EB8D1"/>
    <w:rsid w:val="43762574"/>
    <w:rsid w:val="44701096"/>
    <w:rsid w:val="4486FC16"/>
    <w:rsid w:val="44986CA2"/>
    <w:rsid w:val="44B5EF2C"/>
    <w:rsid w:val="44D949F9"/>
    <w:rsid w:val="45BEF3A3"/>
    <w:rsid w:val="46606E80"/>
    <w:rsid w:val="46ACB9BD"/>
    <w:rsid w:val="46C90FE9"/>
    <w:rsid w:val="47A1A1E7"/>
    <w:rsid w:val="47E19CDD"/>
    <w:rsid w:val="48358952"/>
    <w:rsid w:val="48AF61BE"/>
    <w:rsid w:val="49121BEA"/>
    <w:rsid w:val="4948B9C9"/>
    <w:rsid w:val="4B472BFF"/>
    <w:rsid w:val="4B4FA4FF"/>
    <w:rsid w:val="4B5994A1"/>
    <w:rsid w:val="4B6FE4B6"/>
    <w:rsid w:val="4B7883CB"/>
    <w:rsid w:val="4C16BCC0"/>
    <w:rsid w:val="4D8B3621"/>
    <w:rsid w:val="4DE2C0F0"/>
    <w:rsid w:val="4E9F1517"/>
    <w:rsid w:val="508CB64A"/>
    <w:rsid w:val="50F7A95F"/>
    <w:rsid w:val="5182A510"/>
    <w:rsid w:val="519EECE0"/>
    <w:rsid w:val="51E4B116"/>
    <w:rsid w:val="5285E189"/>
    <w:rsid w:val="52BB4959"/>
    <w:rsid w:val="532DCF67"/>
    <w:rsid w:val="536E6194"/>
    <w:rsid w:val="5425DB32"/>
    <w:rsid w:val="54A7651A"/>
    <w:rsid w:val="550D75BA"/>
    <w:rsid w:val="559C3929"/>
    <w:rsid w:val="559DB3A5"/>
    <w:rsid w:val="55A4563B"/>
    <w:rsid w:val="5680CFB7"/>
    <w:rsid w:val="56C110AF"/>
    <w:rsid w:val="56C36E15"/>
    <w:rsid w:val="56CC80AE"/>
    <w:rsid w:val="573B5E2D"/>
    <w:rsid w:val="574B369F"/>
    <w:rsid w:val="5813F393"/>
    <w:rsid w:val="58184D05"/>
    <w:rsid w:val="588114D9"/>
    <w:rsid w:val="589B1C5E"/>
    <w:rsid w:val="58B19D5D"/>
    <w:rsid w:val="599965E7"/>
    <w:rsid w:val="59AE9ECD"/>
    <w:rsid w:val="59DEC2E8"/>
    <w:rsid w:val="5A08876D"/>
    <w:rsid w:val="5A881DE9"/>
    <w:rsid w:val="5A8B022E"/>
    <w:rsid w:val="5AD39AB8"/>
    <w:rsid w:val="5AFD911A"/>
    <w:rsid w:val="5B118864"/>
    <w:rsid w:val="5B216DFC"/>
    <w:rsid w:val="5BF72E8A"/>
    <w:rsid w:val="5C181BC1"/>
    <w:rsid w:val="5C27DF30"/>
    <w:rsid w:val="5CE6EAB4"/>
    <w:rsid w:val="5D367804"/>
    <w:rsid w:val="5D48FFC3"/>
    <w:rsid w:val="5D7B3AF7"/>
    <w:rsid w:val="5DA018B2"/>
    <w:rsid w:val="5DB05F28"/>
    <w:rsid w:val="5DEE37E8"/>
    <w:rsid w:val="5F57FFB5"/>
    <w:rsid w:val="5FDB6995"/>
    <w:rsid w:val="6055CFF9"/>
    <w:rsid w:val="605D9599"/>
    <w:rsid w:val="61B0D39B"/>
    <w:rsid w:val="62B2B4F3"/>
    <w:rsid w:val="631B7FD3"/>
    <w:rsid w:val="63A00721"/>
    <w:rsid w:val="64509B28"/>
    <w:rsid w:val="64AB17CE"/>
    <w:rsid w:val="656884A5"/>
    <w:rsid w:val="6583A2F0"/>
    <w:rsid w:val="66517EDF"/>
    <w:rsid w:val="66F28C6D"/>
    <w:rsid w:val="66F3ECB7"/>
    <w:rsid w:val="6724A9FA"/>
    <w:rsid w:val="6766FAAF"/>
    <w:rsid w:val="680102EC"/>
    <w:rsid w:val="684687CA"/>
    <w:rsid w:val="686BD9F8"/>
    <w:rsid w:val="68EFDFB9"/>
    <w:rsid w:val="697FB83A"/>
    <w:rsid w:val="6A4621C4"/>
    <w:rsid w:val="6A6DA55A"/>
    <w:rsid w:val="6A9202BD"/>
    <w:rsid w:val="6BA5BD3E"/>
    <w:rsid w:val="6BB92C00"/>
    <w:rsid w:val="6BE17849"/>
    <w:rsid w:val="6C31C826"/>
    <w:rsid w:val="6C6B5B87"/>
    <w:rsid w:val="6C8AB885"/>
    <w:rsid w:val="6CB63F2D"/>
    <w:rsid w:val="6DF63BF2"/>
    <w:rsid w:val="6E3D1030"/>
    <w:rsid w:val="6E4C89A2"/>
    <w:rsid w:val="6F6C9B62"/>
    <w:rsid w:val="6FC3CF34"/>
    <w:rsid w:val="70984C86"/>
    <w:rsid w:val="70A64E4E"/>
    <w:rsid w:val="70F05F03"/>
    <w:rsid w:val="716B1A3F"/>
    <w:rsid w:val="7286FEDE"/>
    <w:rsid w:val="736C7BB1"/>
    <w:rsid w:val="739A70A3"/>
    <w:rsid w:val="739BF37E"/>
    <w:rsid w:val="7439BE31"/>
    <w:rsid w:val="74784F54"/>
    <w:rsid w:val="7499A6E3"/>
    <w:rsid w:val="74A3534E"/>
    <w:rsid w:val="74C973C0"/>
    <w:rsid w:val="75480247"/>
    <w:rsid w:val="75D5EC57"/>
    <w:rsid w:val="7625DB2A"/>
    <w:rsid w:val="76571906"/>
    <w:rsid w:val="769B4D57"/>
    <w:rsid w:val="76C8FF19"/>
    <w:rsid w:val="771D28E1"/>
    <w:rsid w:val="772C7387"/>
    <w:rsid w:val="778D5634"/>
    <w:rsid w:val="7793BD7C"/>
    <w:rsid w:val="7797D77C"/>
    <w:rsid w:val="7818DF18"/>
    <w:rsid w:val="791EE397"/>
    <w:rsid w:val="79439276"/>
    <w:rsid w:val="79CD3595"/>
    <w:rsid w:val="7AB7CAF6"/>
    <w:rsid w:val="7AE0A513"/>
    <w:rsid w:val="7B440C36"/>
    <w:rsid w:val="7B775845"/>
    <w:rsid w:val="7B80CA1C"/>
    <w:rsid w:val="7B942D7B"/>
    <w:rsid w:val="7BE93E17"/>
    <w:rsid w:val="7C7DC722"/>
    <w:rsid w:val="7C9E3D40"/>
    <w:rsid w:val="7CA72E4C"/>
    <w:rsid w:val="7CE352B6"/>
    <w:rsid w:val="7D051E3C"/>
    <w:rsid w:val="7DA8F9B7"/>
    <w:rsid w:val="7E9F2A91"/>
    <w:rsid w:val="7ED4B875"/>
    <w:rsid w:val="7EE915A4"/>
    <w:rsid w:val="7EF06E71"/>
    <w:rsid w:val="7F94E16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0D8E5"/>
  <w15:chartTrackingRefBased/>
  <w15:docId w15:val="{FAEF03B1-2AA6-4133-AA3B-3486BE6DD3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eastAsia="PMingLiU" w:ascii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6"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7"/>
    <w:qFormat/>
    <w:rsid w:val="2F2E8C44"/>
    <w:rPr>
      <w:rFonts w:ascii="Calibri Light" w:hAnsi="Calibri Light" w:eastAsia="Calibri Light" w:cs="Calibri Light"/>
      <w:sz w:val="22"/>
      <w:szCs w:val="22"/>
    </w:rPr>
  </w:style>
  <w:style w:type="paragraph" w:styleId="Heading1">
    <w:name w:val="heading 1"/>
    <w:basedOn w:val="Normal"/>
    <w:next w:val="Normal"/>
    <w:link w:val="Heading1Char"/>
    <w:uiPriority w:val="1"/>
    <w:qFormat/>
    <w:rsid w:val="2F2E8C44"/>
    <w:pPr>
      <w:outlineLvl w:val="0"/>
    </w:pPr>
    <w:rPr>
      <w:rFonts w:asciiTheme="majorHAnsi" w:hAnsiTheme="majorHAnsi"/>
      <w:b/>
      <w:bCs/>
      <w:sz w:val="80"/>
      <w:szCs w:val="80"/>
    </w:rPr>
  </w:style>
  <w:style w:type="paragraph" w:styleId="Heading2">
    <w:name w:val="heading 2"/>
    <w:basedOn w:val="Normal"/>
    <w:next w:val="Normal"/>
    <w:link w:val="Heading2Char"/>
    <w:uiPriority w:val="1"/>
    <w:qFormat/>
    <w:rsid w:val="2F2E8C44"/>
    <w:pPr>
      <w:outlineLvl w:val="1"/>
    </w:pPr>
    <w:rPr>
      <w:rFonts w:asciiTheme="majorHAnsi" w:hAnsiTheme="majorHAnsi"/>
      <w:sz w:val="36"/>
      <w:szCs w:val="36"/>
    </w:rPr>
  </w:style>
  <w:style w:type="paragraph" w:styleId="Heading3">
    <w:name w:val="heading 3"/>
    <w:basedOn w:val="Heading5"/>
    <w:next w:val="Normal"/>
    <w:link w:val="Heading3Char"/>
    <w:uiPriority w:val="2"/>
    <w:qFormat/>
    <w:rsid w:val="00EF1003"/>
    <w:pPr>
      <w:outlineLvl w:val="2"/>
    </w:pPr>
    <w:rPr>
      <w:sz w:val="28"/>
      <w:szCs w:val="28"/>
    </w:rPr>
  </w:style>
  <w:style w:type="paragraph" w:styleId="Heading4">
    <w:name w:val="heading 4"/>
    <w:basedOn w:val="Normal"/>
    <w:next w:val="Normal"/>
    <w:link w:val="Heading4Char"/>
    <w:uiPriority w:val="3"/>
    <w:rsid w:val="2F2E8C44"/>
    <w:pPr>
      <w:ind w:left="567" w:right="567"/>
      <w:jc w:val="center"/>
      <w:outlineLvl w:val="3"/>
    </w:pPr>
    <w:rPr>
      <w:b/>
      <w:bCs/>
      <w:sz w:val="80"/>
      <w:szCs w:val="80"/>
    </w:rPr>
  </w:style>
  <w:style w:type="paragraph" w:styleId="Heading5">
    <w:name w:val="heading 5"/>
    <w:basedOn w:val="Text"/>
    <w:next w:val="Normal"/>
    <w:link w:val="Heading5Char"/>
    <w:uiPriority w:val="4"/>
    <w:rsid w:val="00EF1003"/>
    <w:pPr>
      <w:outlineLvl w:val="4"/>
    </w:pPr>
    <w:rPr>
      <w:b/>
      <w:color w:val="A9890B" w:themeColor="accent1" w:themeShade="B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GraphicAnchor" w:customStyle="1">
    <w:name w:val="Graphic Anchor"/>
    <w:basedOn w:val="Normal"/>
    <w:uiPriority w:val="8"/>
    <w:qFormat/>
    <w:rsid w:val="2F2E8C44"/>
    <w:rPr>
      <w:sz w:val="10"/>
      <w:szCs w:val="10"/>
    </w:rPr>
  </w:style>
  <w:style w:type="table" w:styleId="TableGrid">
    <w:name w:val="Table Grid"/>
    <w:basedOn w:val="TableNormal"/>
    <w:uiPriority w:val="39"/>
    <w:rsid w:val="00A602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rsid w:val="2F2E8C4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9B72D4"/>
    <w:rPr>
      <w:rFonts w:ascii="Times New Roman" w:hAnsi="Times New Roman" w:cs="Times New Roman"/>
      <w:sz w:val="18"/>
      <w:szCs w:val="18"/>
    </w:rPr>
  </w:style>
  <w:style w:type="character" w:styleId="Heading1Char" w:customStyle="1">
    <w:name w:val="Heading 1 Char"/>
    <w:basedOn w:val="DefaultParagraphFont"/>
    <w:link w:val="Heading1"/>
    <w:rsid w:val="009B72D4"/>
    <w:rPr>
      <w:rFonts w:asciiTheme="majorHAnsi" w:hAnsiTheme="majorHAnsi"/>
      <w:b/>
      <w:sz w:val="80"/>
      <w:szCs w:val="80"/>
    </w:rPr>
  </w:style>
  <w:style w:type="character" w:styleId="Heading2Char" w:customStyle="1">
    <w:name w:val="Heading 2 Char"/>
    <w:basedOn w:val="DefaultParagraphFont"/>
    <w:link w:val="Heading2"/>
    <w:uiPriority w:val="1"/>
    <w:rsid w:val="009B72D4"/>
    <w:rPr>
      <w:rFonts w:asciiTheme="majorHAnsi" w:hAnsiTheme="majorHAnsi"/>
      <w:sz w:val="36"/>
      <w:szCs w:val="36"/>
    </w:rPr>
  </w:style>
  <w:style w:type="paragraph" w:styleId="Header">
    <w:name w:val="header"/>
    <w:basedOn w:val="Normal"/>
    <w:link w:val="HeaderChar"/>
    <w:uiPriority w:val="99"/>
    <w:rsid w:val="2F2E8C44"/>
    <w:pPr>
      <w:tabs>
        <w:tab w:val="center" w:pos="4680"/>
        <w:tab w:val="right" w:pos="9360"/>
      </w:tabs>
      <w:jc w:val="right"/>
    </w:pPr>
    <w:rPr>
      <w:rFonts w:asciiTheme="majorHAnsi" w:hAnsiTheme="majorHAnsi"/>
      <w:sz w:val="20"/>
      <w:szCs w:val="20"/>
    </w:rPr>
  </w:style>
  <w:style w:type="character" w:styleId="HeaderChar" w:customStyle="1">
    <w:name w:val="Header Char"/>
    <w:basedOn w:val="DefaultParagraphFont"/>
    <w:link w:val="Header"/>
    <w:uiPriority w:val="99"/>
    <w:rsid w:val="00E832AC"/>
    <w:rPr>
      <w:rFonts w:asciiTheme="majorHAnsi" w:hAnsiTheme="majorHAnsi"/>
      <w:sz w:val="20"/>
    </w:rPr>
  </w:style>
  <w:style w:type="paragraph" w:styleId="Footer">
    <w:name w:val="footer"/>
    <w:basedOn w:val="Normal"/>
    <w:link w:val="FooterChar"/>
    <w:uiPriority w:val="99"/>
    <w:rsid w:val="2F2E8C44"/>
    <w:pPr>
      <w:tabs>
        <w:tab w:val="center" w:pos="4680"/>
        <w:tab w:val="right" w:pos="9360"/>
      </w:tabs>
      <w:ind w:right="360"/>
      <w:jc w:val="right"/>
    </w:pPr>
    <w:rPr>
      <w:rFonts w:asciiTheme="majorHAnsi" w:hAnsiTheme="majorHAnsi"/>
      <w:sz w:val="20"/>
      <w:szCs w:val="20"/>
    </w:rPr>
  </w:style>
  <w:style w:type="character" w:styleId="FooterChar" w:customStyle="1">
    <w:name w:val="Footer Char"/>
    <w:basedOn w:val="DefaultParagraphFont"/>
    <w:link w:val="Footer"/>
    <w:uiPriority w:val="99"/>
    <w:rsid w:val="00E832AC"/>
    <w:rPr>
      <w:rFonts w:asciiTheme="majorHAnsi" w:hAnsiTheme="majorHAnsi"/>
      <w:sz w:val="20"/>
    </w:rPr>
  </w:style>
  <w:style w:type="character" w:styleId="PageNumber">
    <w:name w:val="page number"/>
    <w:basedOn w:val="DefaultParagraphFont"/>
    <w:uiPriority w:val="99"/>
    <w:semiHidden/>
    <w:rsid w:val="009B2968"/>
  </w:style>
  <w:style w:type="character" w:styleId="Heading3Char" w:customStyle="1">
    <w:name w:val="Heading 3 Char"/>
    <w:basedOn w:val="DefaultParagraphFont"/>
    <w:link w:val="Heading3"/>
    <w:uiPriority w:val="2"/>
    <w:rsid w:val="00EF1003"/>
    <w:rPr>
      <w:rFonts w:ascii="Calibri Light" w:hAnsi="Calibri Light" w:cs="Calibri Light"/>
      <w:b/>
      <w:color w:val="A9890B" w:themeColor="accent1" w:themeShade="BF"/>
      <w:sz w:val="28"/>
      <w:szCs w:val="28"/>
    </w:rPr>
  </w:style>
  <w:style w:type="character" w:styleId="Heading4Char" w:customStyle="1">
    <w:name w:val="Heading 4 Char"/>
    <w:basedOn w:val="DefaultParagraphFont"/>
    <w:link w:val="Heading4"/>
    <w:uiPriority w:val="3"/>
    <w:rsid w:val="009B72D4"/>
    <w:rPr>
      <w:b/>
      <w:sz w:val="80"/>
    </w:rPr>
  </w:style>
  <w:style w:type="paragraph" w:styleId="Text" w:customStyle="1">
    <w:name w:val="Text"/>
    <w:basedOn w:val="Normal"/>
    <w:uiPriority w:val="5"/>
    <w:qFormat/>
    <w:rsid w:val="2F2E8C44"/>
  </w:style>
  <w:style w:type="paragraph" w:styleId="ImageCaption" w:customStyle="1">
    <w:name w:val="Image Caption"/>
    <w:basedOn w:val="Normal"/>
    <w:uiPriority w:val="6"/>
    <w:qFormat/>
    <w:rsid w:val="2F2E8C44"/>
    <w:pPr>
      <w:ind w:left="113"/>
    </w:pPr>
    <w:rPr>
      <w:i/>
      <w:iCs/>
      <w:color w:val="000000" w:themeColor="text1"/>
    </w:rPr>
  </w:style>
  <w:style w:type="character" w:styleId="Heading5Char" w:customStyle="1">
    <w:name w:val="Heading 5 Char"/>
    <w:basedOn w:val="DefaultParagraphFont"/>
    <w:link w:val="Heading5"/>
    <w:uiPriority w:val="4"/>
    <w:rsid w:val="00EF1003"/>
    <w:rPr>
      <w:rFonts w:ascii="Calibri Light" w:hAnsi="Calibri Light" w:cs="Calibri Light"/>
      <w:b/>
      <w:color w:val="A9890B" w:themeColor="accent1" w:themeShade="BF"/>
    </w:rPr>
  </w:style>
  <w:style w:type="character" w:styleId="PlaceholderText">
    <w:name w:val="Placeholder Text"/>
    <w:basedOn w:val="DefaultParagraphFont"/>
    <w:uiPriority w:val="99"/>
    <w:semiHidden/>
    <w:rsid w:val="00A123DD"/>
    <w:rPr>
      <w:color w:val="808080"/>
    </w:rPr>
  </w:style>
  <w:style w:type="paragraph" w:styleId="Logotext" w:customStyle="1">
    <w:name w:val="Logo text"/>
    <w:basedOn w:val="Normal"/>
    <w:uiPriority w:val="7"/>
    <w:qFormat/>
    <w:rsid w:val="2F2E8C44"/>
    <w:rPr>
      <w:rFonts w:asciiTheme="majorHAnsi" w:hAnsiTheme="majorHAnsi"/>
      <w:noProof/>
      <w:sz w:val="48"/>
      <w:szCs w:val="48"/>
      <w:lang w:val="en-AU" w:eastAsia="en-AU"/>
    </w:rPr>
  </w:style>
  <w:style w:type="paragraph" w:styleId="ListParagraph">
    <w:name w:val="List Paragraph"/>
    <w:basedOn w:val="Normal"/>
    <w:uiPriority w:val="34"/>
    <w:semiHidden/>
    <w:qFormat/>
    <w:rsid w:val="2F2E8C44"/>
    <w:pPr>
      <w:ind w:left="720"/>
      <w:contextualSpacing/>
    </w:pPr>
  </w:style>
  <w:style w:type="character" w:styleId="Hyperlink">
    <w:name w:val="Hyperlink"/>
    <w:basedOn w:val="DefaultParagraphFont"/>
    <w:uiPriority w:val="99"/>
    <w:unhideWhenUsed/>
    <w:rsid w:val="2F2E8C44"/>
    <w:rPr>
      <w:color w:val="0000FF"/>
      <w:u w:val="single"/>
    </w:rPr>
  </w:style>
  <w:style w:type="paragraph" w:styleId="Subtitle">
    <w:name w:val="Subtitle"/>
    <w:basedOn w:val="Normal"/>
    <w:next w:val="Normal"/>
    <w:uiPriority w:val="11"/>
    <w:qFormat/>
    <w:rsid w:val="2F2E8C44"/>
    <w:rPr>
      <w:b/>
      <w:bCs/>
      <w:color w:val="595959" w:themeColor="text1" w:themeTint="A6"/>
      <w:sz w:val="28"/>
      <w:szCs w:val="28"/>
    </w:rPr>
  </w:style>
  <w:style w:type="paragraph" w:styleId="ListBullet">
    <w:name w:val="List Bullet"/>
    <w:basedOn w:val="Normal"/>
    <w:uiPriority w:val="99"/>
    <w:unhideWhenUsed/>
    <w:rsid w:val="2F2E8C44"/>
    <w:pPr>
      <w:ind w:left="360" w:hanging="360"/>
      <w:contextualSpacing/>
    </w:pPr>
  </w:style>
  <w:style w:type="table" w:styleId="GridTable4-Accent4">
    <w:name w:val="Grid Table 4 Accent 4"/>
    <w:basedOn w:val="TableNormal"/>
    <w:uiPriority w:val="49"/>
    <w:rPr>
      <w:rFonts w:eastAsiaTheme="minorHAnsi"/>
    </w:rPr>
    <w:tblPr>
      <w:tblStyleRowBandSize w:val="1"/>
      <w:tblStyleColBandSize w:val="1"/>
      <w:tblBorders>
        <w:top w:val="single" w:color="17C3FF" w:themeColor="accent4" w:themeTint="99" w:sz="4" w:space="0"/>
        <w:left w:val="single" w:color="17C3FF" w:themeColor="accent4" w:themeTint="99" w:sz="4" w:space="0"/>
        <w:bottom w:val="single" w:color="17C3FF" w:themeColor="accent4" w:themeTint="99" w:sz="4" w:space="0"/>
        <w:right w:val="single" w:color="17C3FF" w:themeColor="accent4" w:themeTint="99" w:sz="4" w:space="0"/>
        <w:insideH w:val="single" w:color="17C3FF" w:themeColor="accent4" w:themeTint="99" w:sz="4" w:space="0"/>
        <w:insideV w:val="single" w:color="17C3FF" w:themeColor="accent4" w:themeTint="99" w:sz="4" w:space="0"/>
      </w:tblBorders>
    </w:tblPr>
    <w:tblStylePr w:type="firstRow">
      <w:rPr>
        <w:b/>
        <w:bCs/>
        <w:color w:val="FFFFFF" w:themeColor="background1"/>
      </w:rPr>
      <w:tblPr/>
      <w:tcPr>
        <w:tcBorders>
          <w:top w:val="single" w:color="005C7C" w:themeColor="accent4" w:sz="4" w:space="0"/>
          <w:left w:val="single" w:color="005C7C" w:themeColor="accent4" w:sz="4" w:space="0"/>
          <w:bottom w:val="single" w:color="005C7C" w:themeColor="accent4" w:sz="4" w:space="0"/>
          <w:right w:val="single" w:color="005C7C" w:themeColor="accent4" w:sz="4" w:space="0"/>
          <w:insideH w:val="nil"/>
          <w:insideV w:val="nil"/>
        </w:tcBorders>
        <w:shd w:val="clear" w:color="auto" w:fill="005C7C" w:themeFill="accent4"/>
      </w:tcPr>
    </w:tblStylePr>
    <w:tblStylePr w:type="lastRow">
      <w:rPr>
        <w:b/>
        <w:bCs/>
      </w:rPr>
      <w:tblPr/>
      <w:tcPr>
        <w:tcBorders>
          <w:top w:val="double" w:color="005C7C" w:themeColor="accent4" w:sz="4" w:space="0"/>
        </w:tcBorders>
      </w:tcPr>
    </w:tblStylePr>
    <w:tblStylePr w:type="firstCol">
      <w:rPr>
        <w:b/>
        <w:bCs/>
      </w:rPr>
    </w:tblStylePr>
    <w:tblStylePr w:type="lastCol">
      <w:rPr>
        <w:b/>
        <w:bCs/>
      </w:rPr>
    </w:tblStylePr>
    <w:tblStylePr w:type="band1Vert">
      <w:tblPr/>
      <w:tcPr>
        <w:shd w:val="clear" w:color="auto" w:fill="B1EAFF" w:themeFill="accent4" w:themeFillTint="33"/>
      </w:tcPr>
    </w:tblStylePr>
    <w:tblStylePr w:type="band1Horz">
      <w:tblPr/>
      <w:tcPr>
        <w:shd w:val="clear" w:color="auto" w:fill="B1EAFF" w:themeFill="accent4" w:themeFillTint="33"/>
      </w:tcPr>
    </w:tblStylePr>
  </w:style>
  <w:style w:type="paragraph" w:styleId="CommentText">
    <w:name w:val="Comment Text"/>
    <w:basedOn w:val="Normal"/>
    <w:link w:val="CommentTextChar"/>
    <w:uiPriority w:val="99"/>
    <w:semiHidden/>
    <w:rPr>
      <w:sz w:val="20"/>
      <w:szCs w:val="20"/>
    </w:rPr>
  </w:style>
  <w:style w:type="character" w:styleId="CommentTextChar" w:customStyle="1">
    <w:name w:val="Comment Text Char"/>
    <w:basedOn w:val="DefaultParagraphFont"/>
    <w:link w:val="CommentText"/>
    <w:uiPriority w:val="99"/>
    <w:semiHidden/>
    <w:rPr>
      <w:rFonts w:ascii="Calibri Light" w:hAnsi="Calibri Light" w:eastAsia="Calibri Light" w:cs="Calibri Light"/>
      <w:sz w:val="20"/>
      <w:szCs w:val="20"/>
    </w:rPr>
  </w:style>
  <w:style w:type="character" w:styleId="CommentReference">
    <w:name w:val="Comment Reference"/>
    <w:basedOn w:val="DefaultParagraphFont"/>
    <w:uiPriority w:val="99"/>
    <w:semiHidden/>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accc.gov.au/system/files/supermarkets-inquiry_1.pdf?utm_source=chatgpt.com" TargetMode="External"/><Relationship Id="rId26" Type="http://schemas.openxmlformats.org/officeDocument/2006/relationships/hyperlink" Target="https://agrifutures.com.au/news/economic-contribution-of-australias-chicken-meat-industry/?utm_source=chatgpt.com"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investors.cobramestateolives.com.au/FormBuilder/_Resource/_module/6VOc-cYIxkOkVYy42jSvtw/CBO%20FY2025%20Results%20Presentation.pdf?utm_source=chatgpt.com" TargetMode="External"/><Relationship Id="rId34" Type="http://schemas.openxmlformats.org/officeDocument/2006/relationships/hyperlink" Target="https://finance.yahoo.com/quote/A2M.AX/"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accc.gov.au/media-release/accc-recommends-supermarket-reforms-to-provide-better-outcomes-for-consumers-and-suppliers?utm_source=chatgpt.com" TargetMode="External"/><Relationship Id="rId25" Type="http://schemas.openxmlformats.org/officeDocument/2006/relationships/hyperlink" Target="https://announcements.asx.com.au/asxpdf/20250822/pdf/06n5vk3ckmdtf0.pdf?utm_source=chatgpt.com" TargetMode="External"/><Relationship Id="rId33" Type="http://schemas.openxmlformats.org/officeDocument/2006/relationships/hyperlink" Target="https://finance.yahoo.com/quote/ELD.AX/"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begagroup.com.au/wp-content/uploads/2025/09/154989-Bega-Annual-Report-2025-Interactive.pdf?utm_source=chatgpt.com" TargetMode="External"/><Relationship Id="rId29" Type="http://schemas.openxmlformats.org/officeDocument/2006/relationships/hyperlink" Target="https://chicken.org.au/?utm_source=chatgpt.com"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graincorp.com.au/wp-content/uploads/2025/11/GrainCorp-Annual-Report-2025.pdf?utm_source=chatgpt.com" TargetMode="External"/><Relationship Id="rId32" Type="http://schemas.openxmlformats.org/officeDocument/2006/relationships/hyperlink" Target="https://finance.yahoo.com/quote/BGA.AX/" TargetMode="External"/><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www.colesgroup.com.au/DownloadFile.axd?file=%2FReport%2FComNews%2F20250826%2F02983441.pdf&amp;utm_source=chatgpt.com" TargetMode="External"/><Relationship Id="rId28" Type="http://schemas.openxmlformats.org/officeDocument/2006/relationships/hyperlink" Target="https://www.abs.gov.au/statistics/industry/agriculture/livestock-products-australia/latest-release?utm_source=chatgpt.com" TargetMode="External"/><Relationship Id="rId36" Type="http://schemas.openxmlformats.org/officeDocument/2006/relationships/hyperlink" Target="https://finance.yahoo.com/quote/RIC.AX/" TargetMode="External"/><Relationship Id="rId10" Type="http://schemas.openxmlformats.org/officeDocument/2006/relationships/endnotes" Target="endnotes.xml"/><Relationship Id="rId19" Type="http://schemas.openxmlformats.org/officeDocument/2006/relationships/hyperlink" Target="https://www.accc.gov.au/business/mergers-and-acquisitions?utm_source=chatgpt.com" TargetMode="External"/><Relationship Id="rId31" Type="http://schemas.openxmlformats.org/officeDocument/2006/relationships/hyperlink" Target="https://www.inghams.com.au/investors/financial-results/" TargetMode="External"/><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www.colesgroup.com.au/reports?utm_source=chatgpt.com" TargetMode="External"/><Relationship Id="rId27" Type="http://schemas.openxmlformats.org/officeDocument/2006/relationships/hyperlink" Target="https://www.abs.gov.au/media-centre/media-releases/australians-eating-more-meat-less-chocolate?utm_source=chatgpt.com" TargetMode="External"/><Relationship Id="rId30" Type="http://schemas.openxmlformats.org/officeDocument/2006/relationships/hyperlink" Target="https://www.agriculture.gov.au/abares/research-topics/chicken-meat-supply-chain-review?utm_source=chatgpt.com" TargetMode="External"/><Relationship Id="rId35" Type="http://schemas.openxmlformats.org/officeDocument/2006/relationships/hyperlink" Target="https://finance.yahoo.com/quote/ORA.AX/" TargetMode="External"/><Relationship Id="rId43" Type="http://schemas.microsoft.com/office/2019/05/relationships/documenttasks" Target="documenttasks/documenttask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nical\AppData\Roaming\Microsoft\Templates\Modern%20report.dotx" TargetMode="External"/></Relationships>
</file>

<file path=word/documenttasks/documenttasks1.xml><?xml version="1.0" encoding="utf-8"?>
<t:Tasks xmlns:t="http://schemas.microsoft.com/office/tasks/2019/documenttasks" xmlns:oel="http://schemas.microsoft.com/office/2019/extlst">
  <t:Task id="{203B0483-A44D-40C2-BCEF-A4D7D06957AD}">
    <t:Anchor>
      <t:Comment id="1983408425"/>
    </t:Anchor>
    <t:History>
      <t:Event id="{DF82A044-9233-4260-A534-18B92AF5435A}" time="2026-06-13T02:52:37.989Z">
        <t:Attribution userId="S::mgomezcelis@student.unimelb.edu.au::7cb1d7b0-49d7-406c-98fd-7ec479cfa07d" userProvider="AD" userName="Monica Gomez Celis"/>
        <t:Anchor>
          <t:Comment id="1983408425"/>
        </t:Anchor>
        <t:Create/>
      </t:Event>
      <t:Event id="{09F6D2E7-8288-4856-8DEF-C3FE9DAF1AE5}" time="2026-06-13T02:52:37.989Z">
        <t:Attribution userId="S::mgomezcelis@student.unimelb.edu.au::7cb1d7b0-49d7-406c-98fd-7ec479cfa07d" userProvider="AD" userName="Monica Gomez Celis"/>
        <t:Anchor>
          <t:Comment id="1983408425"/>
        </t:Anchor>
        <t:Assign userId="S::jgong2002@student.unimelb.edu.au::ee679dc6-515a-4f15-b21c-268eda133bcb" userProvider="AD" userName="Jing Gong"/>
      </t:Event>
      <t:Event id="{34A05FEF-2DE7-40DA-A405-470754AE50EE}" time="2026-06-13T02:52:37.989Z">
        <t:Attribution userId="S::mgomezcelis@student.unimelb.edu.au::7cb1d7b0-49d7-406c-98fd-7ec479cfa07d" userProvider="AD" userName="Monica Gomez Celis"/>
        <t:Anchor>
          <t:Comment id="1983408425"/>
        </t:Anchor>
        <t:SetTitle title="@Jing Gong from the slides we should define the integration type: intact subsidiary, functional integration, operational/full integration"/>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D130C65CF54D50B20E5DF98EB3DBC2"/>
        <w:category>
          <w:name w:val="General"/>
          <w:gallery w:val="placeholder"/>
        </w:category>
        <w:types>
          <w:type w:val="bbPlcHdr"/>
        </w:types>
        <w:behaviors>
          <w:behavior w:val="content"/>
        </w:behaviors>
        <w:guid w:val="{13F5DE80-DE52-4C6B-99C1-91CC41D45731}"/>
      </w:docPartPr>
      <w:docPartBody>
        <w:p xmlns:wp14="http://schemas.microsoft.com/office/word/2010/wordml" w:rsidRPr="0068475B" w:rsidR="006407A2" w:rsidP="005842C4" w:rsidRDefault="006407A2" w14:paraId="622EC077" wp14:textId="77777777">
          <w:pPr>
            <w:pStyle w:val="Logotext"/>
          </w:pPr>
          <w:r w:rsidRPr="0068475B">
            <w:t xml:space="preserve">COMPANY </w:t>
          </w:r>
        </w:p>
        <w:p xmlns:wp14="http://schemas.microsoft.com/office/word/2010/wordml" w:rsidR="006407A2" w:rsidRDefault="006407A2" w14:paraId="70DA605A" wp14:textId="77777777">
          <w:pPr>
            <w:pStyle w:val="03D130C65CF54D50B20E5DF98EB3DBC2"/>
          </w:pPr>
          <w:r w:rsidRPr="0068475B">
            <w:t>LOGO</w:t>
          </w:r>
          <w:r>
            <w:t xml:space="preserve"> HERE</w:t>
          </w:r>
        </w:p>
      </w:docPartBody>
    </w:docPart>
    <w:docPart>
      <w:docPartPr>
        <w:name w:val="155B13FBAD8C41B09FDE75E14D4BD5D2"/>
        <w:category>
          <w:name w:val="General"/>
          <w:gallery w:val="placeholder"/>
        </w:category>
        <w:types>
          <w:type w:val="bbPlcHdr"/>
        </w:types>
        <w:behaviors>
          <w:behavior w:val="content"/>
        </w:behaviors>
        <w:guid w:val="{3BF121AA-3657-44AD-811B-A7721601BFA7}"/>
      </w:docPartPr>
      <w:docPartBody>
        <w:p xmlns:wp14="http://schemas.microsoft.com/office/word/2010/wordml" w:rsidR="006407A2" w:rsidP="006407A2" w:rsidRDefault="006407A2" w14:paraId="6B00D73C" wp14:textId="77777777">
          <w:pPr>
            <w:pStyle w:val="155B13FBAD8C41B09FDE75E14D4BD5D2"/>
          </w:pPr>
          <w:r>
            <w:rPr>
              <w:rFonts w:asciiTheme="majorHAnsi" w:hAnsiTheme="majorHAnsi" w:eastAsiaTheme="majorEastAsia"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A2"/>
    <w:rsid w:val="00307EBF"/>
    <w:rsid w:val="004320E5"/>
    <w:rsid w:val="005842C4"/>
    <w:rsid w:val="006407A2"/>
    <w:rsid w:val="00E55B92"/>
  </w:rsids>
  <m:mathPr>
    <m:mathFont m:val="Cambria Math"/>
    <m:brkBin m:val="before"/>
    <m:brkBinSub m:val="--"/>
    <m:smallFrac m:val="0"/>
    <m:dispDef/>
    <m:lMargin m:val="0"/>
    <m:rMargin m:val="0"/>
    <m:defJc m:val="centerGroup"/>
    <m:wrapIndent m:val="1440"/>
    <m:intLim m:val="subSup"/>
    <m:naryLim m:val="undOvr"/>
  </m:mathPr>
  <w:themeFontLang w:val="en-AU"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text">
    <w:name w:val="Logo text"/>
    <w:basedOn w:val="Normal"/>
    <w:uiPriority w:val="7"/>
    <w:qFormat/>
    <w:pPr>
      <w:spacing w:after="0" w:line="240" w:lineRule="auto"/>
    </w:pPr>
    <w:rPr>
      <w:rFonts w:asciiTheme="majorHAnsi" w:eastAsiaTheme="minorHAnsi" w:hAnsiTheme="majorHAnsi"/>
      <w:noProof/>
      <w:kern w:val="0"/>
      <w:sz w:val="48"/>
      <w:szCs w:val="48"/>
      <w:lang w:eastAsia="en-AU" w:bidi="ar-SA"/>
      <w14:ligatures w14:val="none"/>
    </w:rPr>
  </w:style>
  <w:style w:type="paragraph" w:customStyle="1" w:styleId="03D130C65CF54D50B20E5DF98EB3DBC2">
    <w:name w:val="03D130C65CF54D50B20E5DF98EB3DBC2"/>
  </w:style>
  <w:style w:type="paragraph" w:customStyle="1" w:styleId="155B13FBAD8C41B09FDE75E14D4BD5D2">
    <w:name w:val="155B13FBAD8C41B09FDE75E14D4BD5D2"/>
    <w:rsid w:val="006407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MR">
  <a:themeElements>
    <a:clrScheme name="Modern Report 1">
      <a:dk1>
        <a:srgbClr val="000000"/>
      </a:dk1>
      <a:lt1>
        <a:srgbClr val="FFFFFF"/>
      </a:lt1>
      <a:dk2>
        <a:srgbClr val="5E5E5E"/>
      </a:dk2>
      <a:lt2>
        <a:srgbClr val="D6D5D5"/>
      </a:lt2>
      <a:accent1>
        <a:srgbClr val="E2B80F"/>
      </a:accent1>
      <a:accent2>
        <a:srgbClr val="FF7900"/>
      </a:accent2>
      <a:accent3>
        <a:srgbClr val="007093"/>
      </a:accent3>
      <a:accent4>
        <a:srgbClr val="005C7C"/>
      </a:accent4>
      <a:accent5>
        <a:srgbClr val="004B67"/>
      </a:accent5>
      <a:accent6>
        <a:srgbClr val="002E44"/>
      </a:accent6>
      <a:hlink>
        <a:srgbClr val="0000FF"/>
      </a:hlink>
      <a:folHlink>
        <a:srgbClr val="FF00FF"/>
      </a:folHlink>
    </a:clrScheme>
    <a:fontScheme name="Custom 12">
      <a:majorFont>
        <a:latin typeface="Franklin Gothic Medium"/>
        <a:ea typeface=""/>
        <a:cs typeface=""/>
      </a:majorFont>
      <a:minorFont>
        <a:latin typeface="Book Antiqu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R" id="{576F8857-8344-CC40-AE0E-EF60A6767544}" vid="{BDC92DF4-E7E1-0844-A1CD-530A464FD27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E53D2346AA064EB7DD5B71C2F1AE01" ma:contentTypeVersion="3" ma:contentTypeDescription="Create a new document." ma:contentTypeScope="" ma:versionID="b6920b5a78259f7201789245a8d28f55">
  <xsd:schema xmlns:xsd="http://www.w3.org/2001/XMLSchema" xmlns:xs="http://www.w3.org/2001/XMLSchema" xmlns:p="http://schemas.microsoft.com/office/2006/metadata/properties" xmlns:ns2="acdc8761-319e-4eb1-949a-a8734c2c4bde" targetNamespace="http://schemas.microsoft.com/office/2006/metadata/properties" ma:root="true" ma:fieldsID="1b74e0c64b8815466f556a5d9bb33ff2" ns2:_="">
    <xsd:import namespace="acdc8761-319e-4eb1-949a-a8734c2c4bd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dc8761-319e-4eb1-949a-a8734c2c4b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23B489-F74F-4941-820E-F5FA339F4067}">
  <ds:schemaRefs>
    <ds:schemaRef ds:uri="http://schemas.openxmlformats.org/officeDocument/2006/bibliography"/>
  </ds:schemaRefs>
</ds:datastoreItem>
</file>

<file path=customXml/itemProps2.xml><?xml version="1.0" encoding="utf-8"?>
<ds:datastoreItem xmlns:ds="http://schemas.openxmlformats.org/officeDocument/2006/customXml" ds:itemID="{14FD8A32-7148-40B3-868C-0E723CA13CC8}">
  <ds:schemaRefs>
    <ds:schemaRef ds:uri="http://schemas.microsoft.com/sharepoint/v3/contenttype/forms"/>
  </ds:schemaRefs>
</ds:datastoreItem>
</file>

<file path=customXml/itemProps3.xml><?xml version="1.0" encoding="utf-8"?>
<ds:datastoreItem xmlns:ds="http://schemas.openxmlformats.org/officeDocument/2006/customXml" ds:itemID="{9586E776-D4C1-4DF2-8F93-F9C678C19A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dc8761-319e-4eb1-949a-a8734c2c4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69FDC0-F799-4A71-8178-C7F73B277BB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Modern report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M&amp;A Proposal Syndicate 1</dc:title>
  <dc:subject/>
  <dc:creator>Monica Lorena Gomez</dc:creator>
  <keywords/>
  <dc:description/>
  <lastModifiedBy>Shaneel Shastri</lastModifiedBy>
  <revision>67</revision>
  <dcterms:created xsi:type="dcterms:W3CDTF">2026-06-04T02:22:00.0000000Z</dcterms:created>
  <dcterms:modified xsi:type="dcterms:W3CDTF">2026-06-14T06:47:15.2758367Z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0x01010003E53D2346AA064EB7DD5B71C2F1AE01</vt:lpwstr>
  </property>
  <property fmtid="{D5CDD505-2E9C-101B-9397-08002B2CF9AE}" pid="3" name="MediaServiceImageTags">
    <vt:lpwstr/>
  </property>
</Properties>
</file>