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666AEC" w14:paraId="68C70712" wp14:textId="5334C37B">
      <w:pPr>
        <w:rPr>
          <w:rFonts w:ascii="Helvetica Neue" w:hAnsi="Helvetica Neue" w:eastAsia="Helvetica Neue" w:cs="Helvetica Neue"/>
          <w:b w:val="1"/>
          <w:bCs w:val="1"/>
          <w:i w:val="0"/>
          <w:iCs w:val="0"/>
          <w:noProof w:val="0"/>
          <w:sz w:val="30"/>
          <w:szCs w:val="30"/>
          <w:lang w:val="en-US"/>
        </w:rPr>
      </w:pPr>
      <w:r w:rsidRPr="58666AEC" w:rsidR="278E0CB3">
        <w:rPr>
          <w:rFonts w:ascii="Helvetica Neue" w:hAnsi="Helvetica Neue" w:eastAsia="Helvetica Neue" w:cs="Helvetica Neue"/>
          <w:b w:val="1"/>
          <w:bCs w:val="1"/>
          <w:i w:val="0"/>
          <w:iCs w:val="0"/>
          <w:noProof w:val="0"/>
          <w:sz w:val="30"/>
          <w:szCs w:val="30"/>
          <w:lang w:val="en-US"/>
        </w:rPr>
        <w:t xml:space="preserve">Portfolio </w:t>
      </w:r>
      <w:r w:rsidRPr="58666AEC" w:rsidR="278E0CB3">
        <w:rPr>
          <w:rFonts w:ascii="Helvetica Neue" w:hAnsi="Helvetica Neue" w:eastAsia="Helvetica Neue" w:cs="Helvetica Neue"/>
          <w:b w:val="1"/>
          <w:bCs w:val="1"/>
          <w:i w:val="0"/>
          <w:iCs w:val="0"/>
          <w:noProof w:val="0"/>
          <w:sz w:val="30"/>
          <w:szCs w:val="30"/>
          <w:lang w:val="en-US"/>
        </w:rPr>
        <w:t>back</w:t>
      </w:r>
      <w:r w:rsidRPr="58666AEC" w:rsidR="74B256AD">
        <w:rPr>
          <w:rFonts w:ascii="Helvetica Neue" w:hAnsi="Helvetica Neue" w:eastAsia="Helvetica Neue" w:cs="Helvetica Neue"/>
          <w:b w:val="1"/>
          <w:bCs w:val="1"/>
          <w:i w:val="0"/>
          <w:iCs w:val="0"/>
          <w:noProof w:val="0"/>
          <w:sz w:val="30"/>
          <w:szCs w:val="30"/>
          <w:lang w:val="en-US"/>
        </w:rPr>
        <w:t xml:space="preserve"> </w:t>
      </w:r>
      <w:r w:rsidRPr="58666AEC" w:rsidR="278E0CB3">
        <w:rPr>
          <w:rFonts w:ascii="Helvetica Neue" w:hAnsi="Helvetica Neue" w:eastAsia="Helvetica Neue" w:cs="Helvetica Neue"/>
          <w:b w:val="1"/>
          <w:bCs w:val="1"/>
          <w:i w:val="0"/>
          <w:iCs w:val="0"/>
          <w:noProof w:val="0"/>
          <w:sz w:val="30"/>
          <w:szCs w:val="30"/>
          <w:lang w:val="en-US"/>
        </w:rPr>
        <w:t>testing</w:t>
      </w:r>
    </w:p>
    <w:p xmlns:wp14="http://schemas.microsoft.com/office/word/2010/wordml" w14:paraId="7002A09A" wp14:textId="67E11800">
      <w:r>
        <w:br/>
      </w:r>
    </w:p>
    <w:p xmlns:wp14="http://schemas.microsoft.com/office/word/2010/wordml" w:rsidP="07D1C057" w14:paraId="71BFCCEC" wp14:textId="7A974911">
      <w:pPr>
        <w:pStyle w:val="ListParagraph"/>
        <w:numPr>
          <w:ilvl w:val="0"/>
          <w:numId w:val="1"/>
        </w:numPr>
        <w:bidi w:val="0"/>
        <w:spacing w:before="0" w:beforeAutospacing="off" w:after="0" w:afterAutospacing="off" w:line="259" w:lineRule="auto"/>
        <w:ind w:left="720" w:right="0" w:hanging="360"/>
        <w:jc w:val="left"/>
        <w:rPr>
          <w:rFonts w:ascii="Helvetica Neue" w:hAnsi="Helvetica Neue" w:eastAsia="Helvetica Neue" w:cs="Helvetica Neue" w:asciiTheme="minorAscii" w:hAnsiTheme="minorAscii" w:eastAsiaTheme="minorAscii" w:cstheme="minorAscii"/>
          <w:b w:val="0"/>
          <w:bCs w:val="0"/>
          <w:i w:val="0"/>
          <w:iCs w:val="0"/>
          <w:noProof w:val="0"/>
          <w:sz w:val="19"/>
          <w:szCs w:val="19"/>
          <w:lang w:val="en-US"/>
        </w:rPr>
      </w:pPr>
      <w:r w:rsidRPr="07D1C057" w:rsidR="278E0CB3">
        <w:rPr>
          <w:rFonts w:ascii="Helvetica Neue" w:hAnsi="Helvetica Neue" w:eastAsia="Helvetica Neue" w:cs="Helvetica Neue"/>
          <w:b w:val="0"/>
          <w:bCs w:val="0"/>
          <w:i w:val="0"/>
          <w:iCs w:val="0"/>
          <w:noProof w:val="0"/>
          <w:sz w:val="19"/>
          <w:szCs w:val="19"/>
          <w:lang w:val="en-US"/>
        </w:rPr>
        <w:t xml:space="preserve">Select all ETFs from Betterment provided in this list </w:t>
      </w:r>
      <w:hyperlink r:id="R10245249246d4d5a">
        <w:r w:rsidRPr="07D1C057" w:rsidR="090BA8A1">
          <w:rPr>
            <w:rStyle w:val="Hyperlink"/>
            <w:rFonts w:ascii="Helvetica Neue" w:hAnsi="Helvetica Neue" w:eastAsia="Helvetica Neue" w:cs="Helvetica Neue"/>
            <w:b w:val="0"/>
            <w:bCs w:val="0"/>
            <w:i w:val="0"/>
            <w:iCs w:val="0"/>
            <w:noProof w:val="0"/>
            <w:sz w:val="19"/>
            <w:szCs w:val="19"/>
            <w:lang w:val="en-US"/>
          </w:rPr>
          <w:t>https://robo4me.sharepoint.com/:x:/s/RoboAdvisor/EcKWshykSKdCjsM7-SCUTFABSBQ8cAnvR-xYyPZnga9QnQ?e=e3VbhH</w:t>
        </w:r>
      </w:hyperlink>
    </w:p>
    <w:p xmlns:wp14="http://schemas.microsoft.com/office/word/2010/wordml" w:rsidP="58666AEC" w14:paraId="62B83FEA" wp14:textId="7771A91F">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58666AEC" w:rsidR="2DE8542E">
        <w:rPr>
          <w:rFonts w:ascii="Helvetica Neue" w:hAnsi="Helvetica Neue" w:eastAsia="Helvetica Neue" w:cs="Helvetica Neue"/>
          <w:b w:val="0"/>
          <w:bCs w:val="0"/>
          <w:i w:val="0"/>
          <w:iCs w:val="0"/>
          <w:noProof w:val="0"/>
          <w:sz w:val="19"/>
          <w:szCs w:val="19"/>
          <w:lang w:val="en-US"/>
        </w:rPr>
        <w:t>Betterment</w:t>
      </w:r>
      <w:r w:rsidRPr="58666AEC" w:rsidR="4C3CD1D1">
        <w:rPr>
          <w:rFonts w:ascii="Helvetica Neue" w:hAnsi="Helvetica Neue" w:eastAsia="Helvetica Neue" w:cs="Helvetica Neue"/>
          <w:b w:val="0"/>
          <w:bCs w:val="0"/>
          <w:i w:val="0"/>
          <w:iCs w:val="0"/>
          <w:noProof w:val="0"/>
          <w:sz w:val="19"/>
          <w:szCs w:val="19"/>
          <w:lang w:val="en-US"/>
        </w:rPr>
        <w:t xml:space="preserve"> starts</w:t>
      </w:r>
      <w:r w:rsidRPr="58666AEC" w:rsidR="2DE8542E">
        <w:rPr>
          <w:rFonts w:ascii="Helvetica Neue" w:hAnsi="Helvetica Neue" w:eastAsia="Helvetica Neue" w:cs="Helvetica Neue"/>
          <w:b w:val="0"/>
          <w:bCs w:val="0"/>
          <w:i w:val="0"/>
          <w:iCs w:val="0"/>
          <w:noProof w:val="0"/>
          <w:sz w:val="19"/>
          <w:szCs w:val="19"/>
          <w:lang w:val="en-US"/>
        </w:rPr>
        <w:t xml:space="preserve"> all </w:t>
      </w:r>
      <w:r w:rsidRPr="58666AEC" w:rsidR="2FB2BF5D">
        <w:rPr>
          <w:rFonts w:ascii="Helvetica Neue" w:hAnsi="Helvetica Neue" w:eastAsia="Helvetica Neue" w:cs="Helvetica Neue"/>
          <w:b w:val="0"/>
          <w:bCs w:val="0"/>
          <w:i w:val="0"/>
          <w:iCs w:val="0"/>
          <w:noProof w:val="0"/>
          <w:sz w:val="19"/>
          <w:szCs w:val="19"/>
          <w:lang w:val="en-US"/>
        </w:rPr>
        <w:t>return</w:t>
      </w:r>
      <w:r w:rsidRPr="58666AEC" w:rsidR="2DE8542E">
        <w:rPr>
          <w:rFonts w:ascii="Helvetica Neue" w:hAnsi="Helvetica Neue" w:eastAsia="Helvetica Neue" w:cs="Helvetica Neue"/>
          <w:b w:val="0"/>
          <w:bCs w:val="0"/>
          <w:i w:val="0"/>
          <w:iCs w:val="0"/>
          <w:noProof w:val="0"/>
          <w:sz w:val="19"/>
          <w:szCs w:val="19"/>
          <w:lang w:val="en-US"/>
        </w:rPr>
        <w:t xml:space="preserve"> series from January 2000</w:t>
      </w:r>
    </w:p>
    <w:p xmlns:wp14="http://schemas.microsoft.com/office/word/2010/wordml" w:rsidP="7B443170" w14:paraId="7DB7600E" wp14:textId="600EC590">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7B443170" w:rsidR="278E0CB3">
        <w:rPr>
          <w:rFonts w:ascii="Helvetica Neue" w:hAnsi="Helvetica Neue" w:eastAsia="Helvetica Neue" w:cs="Helvetica Neue"/>
          <w:b w:val="0"/>
          <w:bCs w:val="0"/>
          <w:i w:val="0"/>
          <w:iCs w:val="0"/>
          <w:noProof w:val="0"/>
          <w:sz w:val="19"/>
          <w:szCs w:val="19"/>
          <w:lang w:val="en-US"/>
        </w:rPr>
        <w:t xml:space="preserve">Take the first </w:t>
      </w:r>
      <w:r w:rsidRPr="7B443170" w:rsidR="62FA7456">
        <w:rPr>
          <w:rFonts w:ascii="Helvetica Neue" w:hAnsi="Helvetica Neue" w:eastAsia="Helvetica Neue" w:cs="Helvetica Neue"/>
          <w:b w:val="0"/>
          <w:bCs w:val="0"/>
          <w:i w:val="0"/>
          <w:iCs w:val="0"/>
          <w:noProof w:val="0"/>
          <w:sz w:val="19"/>
          <w:szCs w:val="19"/>
          <w:lang w:val="en-US"/>
        </w:rPr>
        <w:t>5 years for training the model and the rest for testing</w:t>
      </w:r>
      <w:r w:rsidRPr="7B443170" w:rsidR="12BDEDF0">
        <w:rPr>
          <w:rFonts w:ascii="Helvetica Neue" w:hAnsi="Helvetica Neue" w:eastAsia="Helvetica Neue" w:cs="Helvetica Neue"/>
          <w:b w:val="0"/>
          <w:bCs w:val="0"/>
          <w:i w:val="0"/>
          <w:iCs w:val="0"/>
          <w:noProof w:val="0"/>
          <w:sz w:val="19"/>
          <w:szCs w:val="19"/>
          <w:lang w:val="en-US"/>
        </w:rPr>
        <w:t xml:space="preserve"> –Check for consistency</w:t>
      </w:r>
    </w:p>
    <w:p xmlns:wp14="http://schemas.microsoft.com/office/word/2010/wordml" w:rsidP="7B443170" w14:paraId="4C087BA9" wp14:textId="27CDA001">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7B443170" w:rsidR="278E0CB3">
        <w:rPr>
          <w:rFonts w:ascii="Helvetica Neue" w:hAnsi="Helvetica Neue" w:eastAsia="Helvetica Neue" w:cs="Helvetica Neue"/>
          <w:b w:val="0"/>
          <w:bCs w:val="0"/>
          <w:i w:val="0"/>
          <w:iCs w:val="0"/>
          <w:noProof w:val="0"/>
          <w:sz w:val="19"/>
          <w:szCs w:val="19"/>
          <w:lang w:val="en-US"/>
        </w:rPr>
        <w:t xml:space="preserve">Include costs into the portfolio </w:t>
      </w:r>
      <w:r w:rsidRPr="7B443170" w:rsidR="7988463B">
        <w:rPr>
          <w:rFonts w:ascii="Helvetica Neue" w:hAnsi="Helvetica Neue" w:eastAsia="Helvetica Neue" w:cs="Helvetica Neue"/>
          <w:b w:val="0"/>
          <w:bCs w:val="0"/>
          <w:i w:val="0"/>
          <w:iCs w:val="0"/>
          <w:noProof w:val="0"/>
          <w:sz w:val="19"/>
          <w:szCs w:val="19"/>
          <w:lang w:val="en-US"/>
        </w:rPr>
        <w:t>(expense ratio)</w:t>
      </w:r>
    </w:p>
    <w:p xmlns:wp14="http://schemas.microsoft.com/office/word/2010/wordml" w:rsidP="07D1C057" w14:paraId="49B8EC1A" wp14:textId="1463D277">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noProof w:val="0"/>
          <w:sz w:val="19"/>
          <w:szCs w:val="19"/>
          <w:lang w:val="en-US"/>
        </w:rPr>
      </w:pPr>
      <w:r w:rsidRPr="07D1C057" w:rsidR="278E0CB3">
        <w:rPr>
          <w:rFonts w:ascii="Helvetica Neue" w:hAnsi="Helvetica Neue" w:eastAsia="Helvetica Neue" w:cs="Helvetica Neue"/>
          <w:b w:val="0"/>
          <w:bCs w:val="0"/>
          <w:i w:val="0"/>
          <w:iCs w:val="0"/>
          <w:noProof w:val="0"/>
          <w:sz w:val="19"/>
          <w:szCs w:val="19"/>
          <w:lang w:val="en-US"/>
        </w:rPr>
        <w:t xml:space="preserve">Create 11 portfolio </w:t>
      </w:r>
      <w:r w:rsidRPr="07D1C057" w:rsidR="4C178C86">
        <w:rPr>
          <w:rFonts w:ascii="Helvetica Neue" w:hAnsi="Helvetica Neue" w:eastAsia="Helvetica Neue" w:cs="Helvetica Neue"/>
          <w:b w:val="0"/>
          <w:bCs w:val="0"/>
          <w:i w:val="0"/>
          <w:iCs w:val="0"/>
          <w:noProof w:val="0"/>
          <w:sz w:val="19"/>
          <w:szCs w:val="19"/>
          <w:lang w:val="en-US"/>
        </w:rPr>
        <w:t xml:space="preserve">with equity exposure </w:t>
      </w:r>
      <w:r w:rsidRPr="07D1C057" w:rsidR="278E0CB3">
        <w:rPr>
          <w:rFonts w:ascii="Helvetica Neue" w:hAnsi="Helvetica Neue" w:eastAsia="Helvetica Neue" w:cs="Helvetica Neue"/>
          <w:b w:val="0"/>
          <w:bCs w:val="0"/>
          <w:i w:val="0"/>
          <w:iCs w:val="0"/>
          <w:noProof w:val="0"/>
          <w:sz w:val="19"/>
          <w:szCs w:val="19"/>
          <w:lang w:val="en-US"/>
        </w:rPr>
        <w:t>(bonds and stocks from 0% to 100%)</w:t>
      </w:r>
    </w:p>
    <w:p xmlns:wp14="http://schemas.microsoft.com/office/word/2010/wordml" w:rsidP="58666AEC" w14:paraId="5D241E41" wp14:textId="16DF97BA">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58666AEC" w:rsidR="278E0CB3">
        <w:rPr>
          <w:rFonts w:ascii="Helvetica Neue" w:hAnsi="Helvetica Neue" w:eastAsia="Helvetica Neue" w:cs="Helvetica Neue"/>
          <w:b w:val="0"/>
          <w:bCs w:val="0"/>
          <w:i w:val="0"/>
          <w:iCs w:val="0"/>
          <w:noProof w:val="0"/>
          <w:sz w:val="19"/>
          <w:szCs w:val="19"/>
          <w:lang w:val="en-US"/>
        </w:rPr>
        <w:t xml:space="preserve">Run </w:t>
      </w:r>
      <w:r w:rsidRPr="58666AEC" w:rsidR="1E5D218B">
        <w:rPr>
          <w:rFonts w:ascii="Helvetica Neue" w:hAnsi="Helvetica Neue" w:eastAsia="Helvetica Neue" w:cs="Helvetica Neue"/>
          <w:b w:val="0"/>
          <w:bCs w:val="0"/>
          <w:i w:val="0"/>
          <w:iCs w:val="0"/>
          <w:noProof w:val="0"/>
          <w:sz w:val="19"/>
          <w:szCs w:val="19"/>
          <w:lang w:val="en-US"/>
        </w:rPr>
        <w:t xml:space="preserve">the </w:t>
      </w:r>
      <w:r w:rsidRPr="58666AEC" w:rsidR="4F0BF311">
        <w:rPr>
          <w:rFonts w:ascii="Helvetica Neue" w:hAnsi="Helvetica Neue" w:eastAsia="Helvetica Neue" w:cs="Helvetica Neue"/>
          <w:b w:val="0"/>
          <w:bCs w:val="0"/>
          <w:i w:val="0"/>
          <w:iCs w:val="0"/>
          <w:noProof w:val="0"/>
          <w:sz w:val="19"/>
          <w:szCs w:val="19"/>
          <w:lang w:val="en-US"/>
        </w:rPr>
        <w:t>optimization</w:t>
      </w:r>
      <w:r w:rsidRPr="58666AEC" w:rsidR="278E0CB3">
        <w:rPr>
          <w:rFonts w:ascii="Helvetica Neue" w:hAnsi="Helvetica Neue" w:eastAsia="Helvetica Neue" w:cs="Helvetica Neue"/>
          <w:b w:val="0"/>
          <w:bCs w:val="0"/>
          <w:i w:val="0"/>
          <w:iCs w:val="0"/>
          <w:noProof w:val="0"/>
          <w:sz w:val="19"/>
          <w:szCs w:val="19"/>
          <w:lang w:val="en-US"/>
        </w:rPr>
        <w:t xml:space="preserve"> on all portfolios every Friday</w:t>
      </w:r>
      <w:r w:rsidRPr="58666AEC" w:rsidR="3219AD31">
        <w:rPr>
          <w:rFonts w:ascii="Helvetica Neue" w:hAnsi="Helvetica Neue" w:eastAsia="Helvetica Neue" w:cs="Helvetica Neue"/>
          <w:b w:val="0"/>
          <w:bCs w:val="0"/>
          <w:i w:val="0"/>
          <w:iCs w:val="0"/>
          <w:noProof w:val="0"/>
          <w:sz w:val="19"/>
          <w:szCs w:val="19"/>
          <w:lang w:val="en-US"/>
        </w:rPr>
        <w:t xml:space="preserve"> from the beginning of the </w:t>
      </w:r>
      <w:r w:rsidRPr="58666AEC" w:rsidR="016ECDE5">
        <w:rPr>
          <w:rFonts w:ascii="Helvetica Neue" w:hAnsi="Helvetica Neue" w:eastAsia="Helvetica Neue" w:cs="Helvetica Neue"/>
          <w:b w:val="0"/>
          <w:bCs w:val="0"/>
          <w:i w:val="0"/>
          <w:iCs w:val="0"/>
          <w:noProof w:val="0"/>
          <w:sz w:val="19"/>
          <w:szCs w:val="19"/>
          <w:lang w:val="en-US"/>
        </w:rPr>
        <w:t xml:space="preserve">fifth </w:t>
      </w:r>
      <w:r w:rsidRPr="58666AEC" w:rsidR="3219AD31">
        <w:rPr>
          <w:rFonts w:ascii="Helvetica Neue" w:hAnsi="Helvetica Neue" w:eastAsia="Helvetica Neue" w:cs="Helvetica Neue"/>
          <w:b w:val="0"/>
          <w:bCs w:val="0"/>
          <w:i w:val="0"/>
          <w:iCs w:val="0"/>
          <w:noProof w:val="0"/>
          <w:sz w:val="19"/>
          <w:szCs w:val="19"/>
          <w:lang w:val="en-US"/>
        </w:rPr>
        <w:t xml:space="preserve">year of </w:t>
      </w:r>
      <w:r w:rsidRPr="58666AEC" w:rsidR="1D7E0F67">
        <w:rPr>
          <w:rFonts w:ascii="Helvetica Neue" w:hAnsi="Helvetica Neue" w:eastAsia="Helvetica Neue" w:cs="Helvetica Neue"/>
          <w:b w:val="0"/>
          <w:bCs w:val="0"/>
          <w:i w:val="0"/>
          <w:iCs w:val="0"/>
          <w:noProof w:val="0"/>
          <w:sz w:val="19"/>
          <w:szCs w:val="19"/>
          <w:lang w:val="en-US"/>
        </w:rPr>
        <w:t xml:space="preserve">the </w:t>
      </w:r>
      <w:r w:rsidRPr="58666AEC" w:rsidR="3219AD31">
        <w:rPr>
          <w:rFonts w:ascii="Helvetica Neue" w:hAnsi="Helvetica Neue" w:eastAsia="Helvetica Neue" w:cs="Helvetica Neue"/>
          <w:b w:val="0"/>
          <w:bCs w:val="0"/>
          <w:i w:val="0"/>
          <w:iCs w:val="0"/>
          <w:noProof w:val="0"/>
          <w:sz w:val="19"/>
          <w:szCs w:val="19"/>
          <w:lang w:val="en-US"/>
        </w:rPr>
        <w:t>data</w:t>
      </w:r>
    </w:p>
    <w:p xmlns:wp14="http://schemas.microsoft.com/office/word/2010/wordml" w:rsidP="7B443170" w14:paraId="34C8FAF1" wp14:textId="11B16DDE">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7B443170" w:rsidR="278E0CB3">
        <w:rPr>
          <w:rFonts w:ascii="Helvetica Neue" w:hAnsi="Helvetica Neue" w:eastAsia="Helvetica Neue" w:cs="Helvetica Neue"/>
          <w:b w:val="0"/>
          <w:bCs w:val="0"/>
          <w:i w:val="0"/>
          <w:iCs w:val="0"/>
          <w:noProof w:val="0"/>
          <w:sz w:val="19"/>
          <w:szCs w:val="19"/>
          <w:lang w:val="en-US"/>
        </w:rPr>
        <w:t xml:space="preserve">When running ongoing </w:t>
      </w:r>
      <w:r w:rsidRPr="7B443170" w:rsidR="7F8B7F30">
        <w:rPr>
          <w:rFonts w:ascii="Helvetica Neue" w:hAnsi="Helvetica Neue" w:eastAsia="Helvetica Neue" w:cs="Helvetica Neue"/>
          <w:b w:val="0"/>
          <w:bCs w:val="0"/>
          <w:i w:val="0"/>
          <w:iCs w:val="0"/>
          <w:noProof w:val="0"/>
          <w:sz w:val="19"/>
          <w:szCs w:val="19"/>
          <w:lang w:val="en-US"/>
        </w:rPr>
        <w:t>optimization</w:t>
      </w:r>
      <w:r w:rsidRPr="7B443170" w:rsidR="278E0CB3">
        <w:rPr>
          <w:rFonts w:ascii="Helvetica Neue" w:hAnsi="Helvetica Neue" w:eastAsia="Helvetica Neue" w:cs="Helvetica Neue"/>
          <w:b w:val="0"/>
          <w:bCs w:val="0"/>
          <w:i w:val="0"/>
          <w:iCs w:val="0"/>
          <w:noProof w:val="0"/>
          <w:sz w:val="19"/>
          <w:szCs w:val="19"/>
          <w:lang w:val="en-US"/>
        </w:rPr>
        <w:t xml:space="preserve"> on weekly basis </w:t>
      </w:r>
      <w:r w:rsidRPr="7B443170" w:rsidR="7EC0C2B7">
        <w:rPr>
          <w:rFonts w:ascii="Helvetica Neue" w:hAnsi="Helvetica Neue" w:eastAsia="Helvetica Neue" w:cs="Helvetica Neue"/>
          <w:b w:val="0"/>
          <w:bCs w:val="0"/>
          <w:i w:val="0"/>
          <w:iCs w:val="0"/>
          <w:noProof w:val="0"/>
          <w:sz w:val="19"/>
          <w:szCs w:val="19"/>
          <w:lang w:val="en-US"/>
        </w:rPr>
        <w:t>portfolios should no</w:t>
      </w:r>
      <w:r w:rsidRPr="7B443170" w:rsidR="278E0CB3">
        <w:rPr>
          <w:rFonts w:ascii="Helvetica Neue" w:hAnsi="Helvetica Neue" w:eastAsia="Helvetica Neue" w:cs="Helvetica Neue"/>
          <w:b w:val="0"/>
          <w:bCs w:val="0"/>
          <w:i w:val="0"/>
          <w:iCs w:val="0"/>
          <w:noProof w:val="0"/>
          <w:sz w:val="19"/>
          <w:szCs w:val="19"/>
          <w:lang w:val="en-US"/>
        </w:rPr>
        <w:t>t</w:t>
      </w:r>
      <w:r w:rsidRPr="7B443170" w:rsidR="278E0CB3">
        <w:rPr>
          <w:rFonts w:ascii="Helvetica Neue" w:hAnsi="Helvetica Neue" w:eastAsia="Helvetica Neue" w:cs="Helvetica Neue"/>
          <w:b w:val="0"/>
          <w:bCs w:val="0"/>
          <w:i w:val="0"/>
          <w:iCs w:val="0"/>
          <w:noProof w:val="0"/>
          <w:sz w:val="19"/>
          <w:szCs w:val="19"/>
          <w:lang w:val="en-US"/>
        </w:rPr>
        <w:t xml:space="preserve"> exceed +-2% from the </w:t>
      </w:r>
      <w:r w:rsidRPr="7B443170" w:rsidR="278E0CB3">
        <w:rPr>
          <w:rFonts w:ascii="Helvetica Neue" w:hAnsi="Helvetica Neue" w:eastAsia="Helvetica Neue" w:cs="Helvetica Neue"/>
          <w:b w:val="0"/>
          <w:bCs w:val="0"/>
          <w:i w:val="0"/>
          <w:iCs w:val="0"/>
          <w:noProof w:val="0"/>
          <w:sz w:val="19"/>
          <w:szCs w:val="19"/>
          <w:lang w:val="en-US"/>
        </w:rPr>
        <w:t>initial</w:t>
      </w:r>
      <w:r w:rsidRPr="7B443170" w:rsidR="278E0CB3">
        <w:rPr>
          <w:rFonts w:ascii="Helvetica Neue" w:hAnsi="Helvetica Neue" w:eastAsia="Helvetica Neue" w:cs="Helvetica Neue"/>
          <w:b w:val="0"/>
          <w:bCs w:val="0"/>
          <w:i w:val="0"/>
          <w:iCs w:val="0"/>
          <w:noProof w:val="0"/>
          <w:sz w:val="19"/>
          <w:szCs w:val="19"/>
          <w:lang w:val="en-US"/>
        </w:rPr>
        <w:t xml:space="preserve"> allocation strategy</w:t>
      </w:r>
      <w:r w:rsidRPr="7B443170" w:rsidR="21DC76AE">
        <w:rPr>
          <w:rFonts w:ascii="Helvetica Neue" w:hAnsi="Helvetica Neue" w:eastAsia="Helvetica Neue" w:cs="Helvetica Neue"/>
          <w:b w:val="0"/>
          <w:bCs w:val="0"/>
          <w:i w:val="0"/>
          <w:iCs w:val="0"/>
          <w:noProof w:val="0"/>
          <w:sz w:val="19"/>
          <w:szCs w:val="19"/>
          <w:lang w:val="en-US"/>
        </w:rPr>
        <w:t xml:space="preserve"> on each portfolio</w:t>
      </w:r>
      <w:r w:rsidRPr="7B443170" w:rsidR="2DCB5807">
        <w:rPr>
          <w:rFonts w:ascii="Helvetica Neue" w:hAnsi="Helvetica Neue" w:eastAsia="Helvetica Neue" w:cs="Helvetica Neue"/>
          <w:b w:val="0"/>
          <w:bCs w:val="0"/>
          <w:i w:val="0"/>
          <w:iCs w:val="0"/>
          <w:noProof w:val="0"/>
          <w:sz w:val="19"/>
          <w:szCs w:val="19"/>
          <w:lang w:val="en-US"/>
        </w:rPr>
        <w:t xml:space="preserve"> – every </w:t>
      </w:r>
      <w:r w:rsidRPr="7B443170" w:rsidR="2DCB5807">
        <w:rPr>
          <w:rFonts w:ascii="Helvetica Neue" w:hAnsi="Helvetica Neue" w:eastAsia="Helvetica Neue" w:cs="Helvetica Neue"/>
          <w:b w:val="0"/>
          <w:bCs w:val="0"/>
          <w:i w:val="0"/>
          <w:iCs w:val="0"/>
          <w:noProof w:val="0"/>
          <w:sz w:val="19"/>
          <w:szCs w:val="19"/>
          <w:lang w:val="en-US"/>
        </w:rPr>
        <w:t>week (</w:t>
      </w:r>
      <w:r w:rsidRPr="7B443170" w:rsidR="2DCB5807">
        <w:rPr>
          <w:rFonts w:ascii="Helvetica Neue" w:hAnsi="Helvetica Neue" w:eastAsia="Helvetica Neue" w:cs="Helvetica Neue"/>
          <w:b w:val="0"/>
          <w:bCs w:val="0"/>
          <w:i w:val="0"/>
          <w:iCs w:val="0"/>
          <w:noProof w:val="0"/>
          <w:sz w:val="19"/>
          <w:szCs w:val="19"/>
          <w:lang w:val="en-US"/>
        </w:rPr>
        <w:t>probably end of the week)</w:t>
      </w:r>
    </w:p>
    <w:p xmlns:wp14="http://schemas.microsoft.com/office/word/2010/wordml" w:rsidP="07D1C057" w14:paraId="40452B2F" wp14:textId="4B7D91B0">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sz w:val="19"/>
          <w:szCs w:val="19"/>
        </w:rPr>
      </w:pPr>
      <w:r w:rsidRPr="07D1C057" w:rsidR="278E0CB3">
        <w:rPr>
          <w:rFonts w:ascii="Helvetica Neue" w:hAnsi="Helvetica Neue" w:eastAsia="Helvetica Neue" w:cs="Helvetica Neue"/>
          <w:b w:val="0"/>
          <w:bCs w:val="0"/>
          <w:i w:val="0"/>
          <w:iCs w:val="0"/>
          <w:noProof w:val="0"/>
          <w:sz w:val="19"/>
          <w:szCs w:val="19"/>
          <w:lang w:val="en-US"/>
        </w:rPr>
        <w:t xml:space="preserve">Record the results </w:t>
      </w:r>
    </w:p>
    <w:p xmlns:wp14="http://schemas.microsoft.com/office/word/2010/wordml" w:rsidP="07D1C057" w14:paraId="1802B7AB" wp14:textId="452B9523">
      <w:pPr>
        <w:pStyle w:val="ListParagraph"/>
        <w:numPr>
          <w:ilvl w:val="1"/>
          <w:numId w:val="1"/>
        </w:numPr>
        <w:rPr>
          <w:rFonts w:ascii="Helvetica Neue" w:hAnsi="Helvetica Neue" w:eastAsia="Helvetica Neue" w:cs="Helvetica Neue" w:asciiTheme="minorAscii" w:hAnsiTheme="minorAscii" w:eastAsiaTheme="minorAscii" w:cstheme="minorAscii"/>
          <w:b w:val="0"/>
          <w:bCs w:val="0"/>
          <w:i w:val="0"/>
          <w:iCs w:val="0"/>
          <w:noProof w:val="0"/>
          <w:sz w:val="19"/>
          <w:szCs w:val="19"/>
          <w:lang w:val="en-US"/>
        </w:rPr>
      </w:pPr>
      <w:commentRangeStart w:id="8818872"/>
      <w:r w:rsidRPr="07D1C057" w:rsidR="278E0CB3">
        <w:rPr>
          <w:rFonts w:ascii="Helvetica Neue" w:hAnsi="Helvetica Neue" w:eastAsia="Helvetica Neue" w:cs="Helvetica Neue"/>
          <w:b w:val="0"/>
          <w:bCs w:val="0"/>
          <w:i w:val="0"/>
          <w:iCs w:val="0"/>
          <w:noProof w:val="0"/>
          <w:sz w:val="19"/>
          <w:szCs w:val="19"/>
          <w:lang w:val="en-US"/>
        </w:rPr>
        <w:t>Record daily return for the duration of the test</w:t>
      </w:r>
    </w:p>
    <w:p xmlns:wp14="http://schemas.microsoft.com/office/word/2010/wordml" w:rsidP="07D1C057" w14:paraId="2551B6F5" wp14:textId="716651F6">
      <w:pPr>
        <w:pStyle w:val="ListParagraph"/>
        <w:numPr>
          <w:ilvl w:val="1"/>
          <w:numId w:val="1"/>
        </w:numPr>
        <w:rPr>
          <w:rFonts w:ascii="Helvetica Neue" w:hAnsi="Helvetica Neue" w:eastAsia="Helvetica Neue" w:cs="Helvetica Neue" w:asciiTheme="minorAscii" w:hAnsiTheme="minorAscii" w:eastAsiaTheme="minorAscii" w:cstheme="minorAscii"/>
          <w:b w:val="0"/>
          <w:bCs w:val="0"/>
          <w:i w:val="0"/>
          <w:iCs w:val="0"/>
          <w:sz w:val="19"/>
          <w:szCs w:val="19"/>
        </w:rPr>
      </w:pPr>
      <w:r w:rsidRPr="07D1C057" w:rsidR="278E0CB3">
        <w:rPr>
          <w:rFonts w:ascii="Helvetica Neue" w:hAnsi="Helvetica Neue" w:eastAsia="Helvetica Neue" w:cs="Helvetica Neue"/>
          <w:b w:val="0"/>
          <w:bCs w:val="0"/>
          <w:i w:val="0"/>
          <w:iCs w:val="0"/>
          <w:noProof w:val="0"/>
          <w:sz w:val="19"/>
          <w:szCs w:val="19"/>
          <w:lang w:val="en-US"/>
        </w:rPr>
        <w:t xml:space="preserve">Record daily volatility </w:t>
      </w:r>
    </w:p>
    <w:p xmlns:wp14="http://schemas.microsoft.com/office/word/2010/wordml" w:rsidP="07D1C057" w14:paraId="7B91E542" wp14:textId="6D0A8C94">
      <w:pPr>
        <w:pStyle w:val="ListParagraph"/>
        <w:numPr>
          <w:ilvl w:val="1"/>
          <w:numId w:val="1"/>
        </w:numPr>
        <w:rPr>
          <w:rFonts w:ascii="Helvetica Neue" w:hAnsi="Helvetica Neue" w:eastAsia="Helvetica Neue" w:cs="Helvetica Neue" w:asciiTheme="minorAscii" w:hAnsiTheme="minorAscii" w:eastAsiaTheme="minorAscii" w:cstheme="minorAscii"/>
          <w:b w:val="0"/>
          <w:bCs w:val="0"/>
          <w:i w:val="0"/>
          <w:iCs w:val="0"/>
          <w:sz w:val="19"/>
          <w:szCs w:val="19"/>
        </w:rPr>
      </w:pPr>
      <w:r w:rsidRPr="07D1C057" w:rsidR="278E0CB3">
        <w:rPr>
          <w:rFonts w:ascii="Helvetica Neue" w:hAnsi="Helvetica Neue" w:eastAsia="Helvetica Neue" w:cs="Helvetica Neue"/>
          <w:b w:val="0"/>
          <w:bCs w:val="0"/>
          <w:i w:val="0"/>
          <w:iCs w:val="0"/>
          <w:noProof w:val="0"/>
          <w:sz w:val="19"/>
          <w:szCs w:val="19"/>
          <w:lang w:val="en-US"/>
        </w:rPr>
        <w:t>Record weekly moving average of each portfolio</w:t>
      </w:r>
    </w:p>
    <w:p xmlns:wp14="http://schemas.microsoft.com/office/word/2010/wordml" w:rsidP="58666AEC" w14:paraId="13957B2C" wp14:textId="718FC32B">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58666AEC" w:rsidR="278E0CB3">
        <w:rPr>
          <w:rFonts w:ascii="Helvetica Neue" w:hAnsi="Helvetica Neue" w:eastAsia="Helvetica Neue" w:cs="Helvetica Neue"/>
          <w:b w:val="0"/>
          <w:bCs w:val="0"/>
          <w:i w:val="0"/>
          <w:iCs w:val="0"/>
          <w:noProof w:val="0"/>
          <w:sz w:val="19"/>
          <w:szCs w:val="19"/>
          <w:lang w:val="en-US"/>
        </w:rPr>
        <w:t xml:space="preserve">Record the holdings changes of each portfolio  </w:t>
      </w:r>
      <w:commentRangeEnd w:id="8818872"/>
      <w:r>
        <w:rPr>
          <w:rStyle w:val="CommentReference"/>
        </w:rPr>
        <w:commentReference w:id="8818872"/>
      </w:r>
    </w:p>
    <w:p xmlns:wp14="http://schemas.microsoft.com/office/word/2010/wordml" w:rsidP="7B443170" w14:paraId="06D3D1F6" wp14:textId="7E1D4584">
      <w:pPr>
        <w:pStyle w:val="ListParagraph"/>
        <w:numPr>
          <w:ilvl w:val="0"/>
          <w:numId w:val="1"/>
        </w:numPr>
        <w:rPr>
          <w:rFonts w:ascii="Calibri" w:hAnsi="Calibri" w:eastAsia="Calibri" w:cs="Calibri" w:asciiTheme="minorAscii" w:hAnsiTheme="minorAscii" w:eastAsiaTheme="minorAscii" w:cstheme="minorAscii"/>
          <w:b w:val="0"/>
          <w:bCs w:val="0"/>
          <w:i w:val="0"/>
          <w:iCs w:val="0"/>
          <w:sz w:val="19"/>
          <w:szCs w:val="19"/>
        </w:rPr>
      </w:pPr>
      <w:r w:rsidRPr="7B443170" w:rsidR="278E0CB3">
        <w:rPr>
          <w:rFonts w:ascii="Helvetica Neue" w:hAnsi="Helvetica Neue" w:eastAsia="Helvetica Neue" w:cs="Helvetica Neue"/>
          <w:b w:val="0"/>
          <w:bCs w:val="0"/>
          <w:i w:val="0"/>
          <w:iCs w:val="0"/>
          <w:noProof w:val="0"/>
          <w:sz w:val="19"/>
          <w:szCs w:val="19"/>
          <w:lang w:val="en-US"/>
        </w:rPr>
        <w:t xml:space="preserve">Check if the portfolio has </w:t>
      </w:r>
      <w:commentRangeStart w:id="349454579"/>
      <w:commentRangeStart w:id="847153588"/>
      <w:commentRangeStart w:id="1750354428"/>
      <w:r w:rsidRPr="7B443170" w:rsidR="278E0CB3">
        <w:rPr>
          <w:rFonts w:ascii="Helvetica Neue" w:hAnsi="Helvetica Neue" w:eastAsia="Helvetica Neue" w:cs="Helvetica Neue"/>
          <w:b w:val="0"/>
          <w:bCs w:val="0"/>
          <w:i w:val="0"/>
          <w:iCs w:val="0"/>
          <w:noProof w:val="0"/>
          <w:sz w:val="19"/>
          <w:szCs w:val="19"/>
          <w:lang w:val="en-US"/>
        </w:rPr>
        <w:t>winning stocks</w:t>
      </w:r>
      <w:commentRangeEnd w:id="349454579"/>
      <w:r>
        <w:rPr>
          <w:rStyle w:val="CommentReference"/>
        </w:rPr>
        <w:commentReference w:id="349454579"/>
      </w:r>
      <w:commentRangeEnd w:id="847153588"/>
      <w:r>
        <w:rPr>
          <w:rStyle w:val="CommentReference"/>
        </w:rPr>
        <w:commentReference w:id="847153588"/>
      </w:r>
      <w:commentRangeEnd w:id="1750354428"/>
      <w:r>
        <w:rPr>
          <w:rStyle w:val="CommentReference"/>
        </w:rPr>
        <w:commentReference w:id="1750354428"/>
      </w:r>
      <w:r w:rsidRPr="7B443170" w:rsidR="278E0CB3">
        <w:rPr>
          <w:rFonts w:ascii="Helvetica Neue" w:hAnsi="Helvetica Neue" w:eastAsia="Helvetica Neue" w:cs="Helvetica Neue"/>
          <w:b w:val="0"/>
          <w:bCs w:val="0"/>
          <w:i w:val="0"/>
          <w:iCs w:val="0"/>
          <w:noProof w:val="0"/>
          <w:sz w:val="19"/>
          <w:szCs w:val="19"/>
          <w:lang w:val="en-US"/>
        </w:rPr>
        <w:t xml:space="preserve"> </w:t>
      </w:r>
      <w:r w:rsidRPr="7B443170" w:rsidR="5B90EE71">
        <w:rPr>
          <w:rFonts w:ascii="Helvetica Neue" w:hAnsi="Helvetica Neue" w:eastAsia="Helvetica Neue" w:cs="Helvetica Neue"/>
          <w:b w:val="0"/>
          <w:bCs w:val="0"/>
          <w:i w:val="0"/>
          <w:iCs w:val="0"/>
          <w:noProof w:val="0"/>
          <w:sz w:val="19"/>
          <w:szCs w:val="19"/>
          <w:lang w:val="en-US"/>
        </w:rPr>
        <w:t>in its final portfolio</w:t>
      </w:r>
    </w:p>
    <w:p xmlns:wp14="http://schemas.microsoft.com/office/word/2010/wordml" w:rsidP="7B443170" w14:paraId="5D518F51" wp14:textId="37FDD623">
      <w:pPr>
        <w:pStyle w:val="ListParagraph"/>
        <w:numPr>
          <w:ilvl w:val="0"/>
          <w:numId w:val="1"/>
        </w:numPr>
        <w:rPr>
          <w:rFonts w:ascii="Calibri" w:hAnsi="Calibri" w:eastAsia="Calibri" w:cs="Calibri" w:asciiTheme="minorAscii" w:hAnsiTheme="minorAscii" w:eastAsiaTheme="minorAscii" w:cstheme="minorAscii"/>
          <w:b w:val="0"/>
          <w:bCs w:val="0"/>
          <w:i w:val="0"/>
          <w:iCs w:val="0"/>
          <w:sz w:val="19"/>
          <w:szCs w:val="19"/>
        </w:rPr>
      </w:pPr>
      <w:r w:rsidRPr="7B443170" w:rsidR="278E0CB3">
        <w:rPr>
          <w:rFonts w:ascii="Helvetica Neue" w:hAnsi="Helvetica Neue" w:eastAsia="Helvetica Neue" w:cs="Helvetica Neue"/>
          <w:b w:val="0"/>
          <w:bCs w:val="0"/>
          <w:i w:val="0"/>
          <w:iCs w:val="0"/>
          <w:noProof w:val="0"/>
          <w:sz w:val="19"/>
          <w:szCs w:val="19"/>
          <w:lang w:val="en-US"/>
        </w:rPr>
        <w:t xml:space="preserve">Compare portfolio with and </w:t>
      </w:r>
      <w:commentRangeStart w:id="1258482963"/>
      <w:commentRangeStart w:id="1249897392"/>
      <w:r w:rsidRPr="7B443170" w:rsidR="278E0CB3">
        <w:rPr>
          <w:rFonts w:ascii="Helvetica Neue" w:hAnsi="Helvetica Neue" w:eastAsia="Helvetica Neue" w:cs="Helvetica Neue"/>
          <w:b w:val="0"/>
          <w:bCs w:val="0"/>
          <w:i w:val="0"/>
          <w:iCs w:val="0"/>
          <w:noProof w:val="0"/>
          <w:sz w:val="19"/>
          <w:szCs w:val="19"/>
          <w:lang w:val="en-US"/>
        </w:rPr>
        <w:t>index</w:t>
      </w:r>
      <w:commentRangeEnd w:id="1258482963"/>
      <w:r>
        <w:rPr>
          <w:rStyle w:val="CommentReference"/>
        </w:rPr>
        <w:commentReference w:id="1258482963"/>
      </w:r>
      <w:commentRangeEnd w:id="1249897392"/>
      <w:r>
        <w:rPr>
          <w:rStyle w:val="CommentReference"/>
        </w:rPr>
        <w:commentReference w:id="1249897392"/>
      </w:r>
      <w:r w:rsidRPr="7B443170" w:rsidR="278E0CB3">
        <w:rPr>
          <w:rFonts w:ascii="Helvetica Neue" w:hAnsi="Helvetica Neue" w:eastAsia="Helvetica Neue" w:cs="Helvetica Neue"/>
          <w:b w:val="0"/>
          <w:bCs w:val="0"/>
          <w:i w:val="0"/>
          <w:iCs w:val="0"/>
          <w:noProof w:val="0"/>
          <w:sz w:val="19"/>
          <w:szCs w:val="19"/>
          <w:lang w:val="en-US"/>
        </w:rPr>
        <w:t xml:space="preserve"> and other platforms portfolios (we will find this from </w:t>
      </w:r>
      <w:proofErr w:type="gramStart"/>
      <w:r w:rsidRPr="7B443170" w:rsidR="278E0CB3">
        <w:rPr>
          <w:rFonts w:ascii="Helvetica Neue" w:hAnsi="Helvetica Neue" w:eastAsia="Helvetica Neue" w:cs="Helvetica Neue"/>
          <w:b w:val="0"/>
          <w:bCs w:val="0"/>
          <w:i w:val="0"/>
          <w:iCs w:val="0"/>
          <w:noProof w:val="0"/>
          <w:sz w:val="19"/>
          <w:szCs w:val="19"/>
          <w:lang w:val="en-US"/>
        </w:rPr>
        <w:t>other</w:t>
      </w:r>
      <w:proofErr w:type="gramEnd"/>
      <w:r w:rsidRPr="7B443170" w:rsidR="278E0CB3">
        <w:rPr>
          <w:rFonts w:ascii="Helvetica Neue" w:hAnsi="Helvetica Neue" w:eastAsia="Helvetica Neue" w:cs="Helvetica Neue"/>
          <w:b w:val="0"/>
          <w:bCs w:val="0"/>
          <w:i w:val="0"/>
          <w:iCs w:val="0"/>
          <w:noProof w:val="0"/>
          <w:sz w:val="19"/>
          <w:szCs w:val="19"/>
          <w:lang w:val="en-US"/>
        </w:rPr>
        <w:t xml:space="preserve"> </w:t>
      </w:r>
      <w:r w:rsidRPr="7B443170" w:rsidR="0783502B">
        <w:rPr>
          <w:rFonts w:ascii="Helvetica Neue" w:hAnsi="Helvetica Neue" w:eastAsia="Helvetica Neue" w:cs="Helvetica Neue"/>
          <w:b w:val="0"/>
          <w:bCs w:val="0"/>
          <w:i w:val="0"/>
          <w:iCs w:val="0"/>
          <w:noProof w:val="0"/>
          <w:sz w:val="19"/>
          <w:szCs w:val="19"/>
          <w:lang w:val="en-US"/>
        </w:rPr>
        <w:t>platform</w:t>
      </w:r>
      <w:r w:rsidRPr="7B443170" w:rsidR="278E0CB3">
        <w:rPr>
          <w:rFonts w:ascii="Helvetica Neue" w:hAnsi="Helvetica Neue" w:eastAsia="Helvetica Neue" w:cs="Helvetica Neue"/>
          <w:b w:val="0"/>
          <w:bCs w:val="0"/>
          <w:i w:val="0"/>
          <w:iCs w:val="0"/>
          <w:noProof w:val="0"/>
          <w:sz w:val="19"/>
          <w:szCs w:val="19"/>
          <w:lang w:val="en-US"/>
        </w:rPr>
        <w:t xml:space="preserve"> for now only compare with an index)</w:t>
      </w:r>
    </w:p>
    <w:p xmlns:wp14="http://schemas.microsoft.com/office/word/2010/wordml" w:rsidP="7B443170" w14:paraId="644D7602" wp14:textId="2ECBDADB">
      <w:pPr>
        <w:pStyle w:val="ListParagraph"/>
        <w:numPr>
          <w:ilvl w:val="0"/>
          <w:numId w:val="1"/>
        </w:numPr>
        <w:rPr>
          <w:rFonts w:ascii="Calibri" w:hAnsi="Calibri" w:eastAsia="Calibri" w:cs="Calibri" w:asciiTheme="minorAscii" w:hAnsiTheme="minorAscii" w:eastAsiaTheme="minorAscii" w:cstheme="minorAscii"/>
          <w:b w:val="0"/>
          <w:bCs w:val="0"/>
          <w:i w:val="0"/>
          <w:iCs w:val="0"/>
          <w:sz w:val="19"/>
          <w:szCs w:val="19"/>
        </w:rPr>
      </w:pPr>
      <w:r w:rsidRPr="7B443170" w:rsidR="278E0CB3">
        <w:rPr>
          <w:rFonts w:ascii="Helvetica Neue" w:hAnsi="Helvetica Neue" w:eastAsia="Helvetica Neue" w:cs="Helvetica Neue"/>
          <w:b w:val="0"/>
          <w:bCs w:val="0"/>
          <w:i w:val="0"/>
          <w:iCs w:val="0"/>
          <w:noProof w:val="0"/>
          <w:sz w:val="19"/>
          <w:szCs w:val="19"/>
          <w:lang w:val="en-US"/>
        </w:rPr>
        <w:t xml:space="preserve">Compare results with </w:t>
      </w:r>
      <w:commentRangeStart w:id="1616554851"/>
      <w:commentRangeStart w:id="1016411686"/>
      <w:r w:rsidRPr="7B443170" w:rsidR="278E0CB3">
        <w:rPr>
          <w:rFonts w:ascii="Helvetica Neue" w:hAnsi="Helvetica Neue" w:eastAsia="Helvetica Neue" w:cs="Helvetica Neue"/>
          <w:b w:val="0"/>
          <w:bCs w:val="0"/>
          <w:i w:val="0"/>
          <w:iCs w:val="0"/>
          <w:noProof w:val="0"/>
          <w:sz w:val="19"/>
          <w:szCs w:val="19"/>
          <w:lang w:val="en-US"/>
        </w:rPr>
        <w:t xml:space="preserve">Portfolio </w:t>
      </w:r>
      <w:r w:rsidRPr="7B443170" w:rsidR="17177903">
        <w:rPr>
          <w:rFonts w:ascii="Helvetica Neue" w:hAnsi="Helvetica Neue" w:eastAsia="Helvetica Neue" w:cs="Helvetica Neue"/>
          <w:b w:val="0"/>
          <w:bCs w:val="0"/>
          <w:i w:val="0"/>
          <w:iCs w:val="0"/>
          <w:noProof w:val="0"/>
          <w:sz w:val="19"/>
          <w:szCs w:val="19"/>
          <w:lang w:val="en-US"/>
        </w:rPr>
        <w:t>Visualizer</w:t>
      </w:r>
      <w:r w:rsidRPr="7B443170" w:rsidR="278E0CB3">
        <w:rPr>
          <w:rFonts w:ascii="Helvetica Neue" w:hAnsi="Helvetica Neue" w:eastAsia="Helvetica Neue" w:cs="Helvetica Neue"/>
          <w:b w:val="0"/>
          <w:bCs w:val="0"/>
          <w:i w:val="0"/>
          <w:iCs w:val="0"/>
          <w:noProof w:val="0"/>
          <w:sz w:val="19"/>
          <w:szCs w:val="19"/>
          <w:lang w:val="en-US"/>
        </w:rPr>
        <w:t xml:space="preserve"> </w:t>
      </w:r>
      <w:commentRangeEnd w:id="1616554851"/>
      <w:r>
        <w:rPr>
          <w:rStyle w:val="CommentReference"/>
        </w:rPr>
        <w:commentReference w:id="1616554851"/>
      </w:r>
      <w:commentRangeEnd w:id="1016411686"/>
      <w:r>
        <w:rPr>
          <w:rStyle w:val="CommentReference"/>
        </w:rPr>
        <w:commentReference w:id="1016411686"/>
      </w:r>
    </w:p>
    <w:p xmlns:wp14="http://schemas.microsoft.com/office/word/2010/wordml" w:rsidP="58666AEC" w14:paraId="2C078E63" wp14:textId="15C82AA6">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sz w:val="19"/>
          <w:szCs w:val="19"/>
          <w:lang w:val="en-US"/>
        </w:rPr>
      </w:pPr>
      <w:r w:rsidRPr="58666AEC" w:rsidR="278E0CB3">
        <w:rPr>
          <w:rFonts w:ascii="Helvetica Neue" w:hAnsi="Helvetica Neue" w:eastAsia="Helvetica Neue" w:cs="Helvetica Neue"/>
          <w:b w:val="0"/>
          <w:bCs w:val="0"/>
          <w:i w:val="0"/>
          <w:iCs w:val="0"/>
          <w:noProof w:val="0"/>
          <w:sz w:val="19"/>
          <w:szCs w:val="19"/>
          <w:lang w:val="en-US"/>
        </w:rPr>
        <w:t>Document and PRESENT the result and the process</w:t>
      </w:r>
      <w:r w:rsidRPr="58666AEC" w:rsidR="2F09598A">
        <w:rPr>
          <w:rFonts w:ascii="Helvetica Neue" w:hAnsi="Helvetica Neue" w:eastAsia="Helvetica Neue" w:cs="Helvetica Neue"/>
          <w:b w:val="0"/>
          <w:bCs w:val="0"/>
          <w:i w:val="0"/>
          <w:iCs w:val="0"/>
          <w:noProof w:val="0"/>
          <w:sz w:val="19"/>
          <w:szCs w:val="19"/>
          <w:lang w:val="en-US"/>
        </w:rPr>
        <w:t xml:space="preserve"> (</w:t>
      </w:r>
      <w:r w:rsidRPr="58666AEC" w:rsidR="27DF3889">
        <w:rPr>
          <w:rFonts w:ascii="Helvetica Neue" w:hAnsi="Helvetica Neue" w:eastAsia="Helvetica Neue" w:cs="Helvetica Neue"/>
          <w:b w:val="0"/>
          <w:bCs w:val="0"/>
          <w:i w:val="0"/>
          <w:iCs w:val="0"/>
          <w:noProof w:val="0"/>
          <w:sz w:val="19"/>
          <w:szCs w:val="19"/>
          <w:lang w:val="en-US"/>
        </w:rPr>
        <w:t xml:space="preserve">also part of the </w:t>
      </w:r>
      <w:r w:rsidRPr="58666AEC" w:rsidR="2F09598A">
        <w:rPr>
          <w:rFonts w:ascii="Helvetica Neue" w:hAnsi="Helvetica Neue" w:eastAsia="Helvetica Neue" w:cs="Helvetica Neue"/>
          <w:b w:val="0"/>
          <w:bCs w:val="0"/>
          <w:i w:val="0"/>
          <w:iCs w:val="0"/>
          <w:noProof w:val="0"/>
          <w:sz w:val="19"/>
          <w:szCs w:val="19"/>
          <w:lang w:val="en-US"/>
        </w:rPr>
        <w:t>regulatory requirement</w:t>
      </w:r>
      <w:r w:rsidRPr="58666AEC" w:rsidR="1C3B0BE5">
        <w:rPr>
          <w:rFonts w:ascii="Helvetica Neue" w:hAnsi="Helvetica Neue" w:eastAsia="Helvetica Neue" w:cs="Helvetica Neue"/>
          <w:b w:val="0"/>
          <w:bCs w:val="0"/>
          <w:i w:val="0"/>
          <w:iCs w:val="0"/>
          <w:noProof w:val="0"/>
          <w:sz w:val="19"/>
          <w:szCs w:val="19"/>
          <w:lang w:val="en-US"/>
        </w:rPr>
        <w:t>s</w:t>
      </w:r>
      <w:r w:rsidRPr="58666AEC" w:rsidR="2F09598A">
        <w:rPr>
          <w:rFonts w:ascii="Helvetica Neue" w:hAnsi="Helvetica Neue" w:eastAsia="Helvetica Neue" w:cs="Helvetica Neue"/>
          <w:b w:val="0"/>
          <w:bCs w:val="0"/>
          <w:i w:val="0"/>
          <w:iCs w:val="0"/>
          <w:noProof w:val="0"/>
          <w:sz w:val="19"/>
          <w:szCs w:val="19"/>
          <w:lang w:val="en-US"/>
        </w:rPr>
        <w:t>)</w:t>
      </w:r>
    </w:p>
    <w:p w:rsidR="58666AEC" w:rsidP="58666AEC" w:rsidRDefault="58666AEC" w14:paraId="5B3A2F0C" w14:textId="3A2F5BB6">
      <w:pPr>
        <w:pStyle w:val="Normal"/>
        <w:rPr>
          <w:rFonts w:ascii="Helvetica Neue" w:hAnsi="Helvetica Neue" w:eastAsia="Helvetica Neue" w:cs="Helvetica Neue"/>
          <w:b w:val="0"/>
          <w:bCs w:val="0"/>
          <w:i w:val="0"/>
          <w:iCs w:val="0"/>
          <w:noProof w:val="0"/>
          <w:sz w:val="19"/>
          <w:szCs w:val="19"/>
          <w:lang w:val="en-US"/>
        </w:rPr>
      </w:pPr>
    </w:p>
    <w:tbl>
      <w:tblPr>
        <w:tblStyle w:val="TableGrid"/>
        <w:tblW w:w="0" w:type="auto"/>
        <w:tblLayout w:type="fixed"/>
        <w:tblLook w:val="06A0" w:firstRow="1" w:lastRow="0" w:firstColumn="1" w:lastColumn="0" w:noHBand="1" w:noVBand="1"/>
      </w:tblPr>
      <w:tblGrid>
        <w:gridCol w:w="3225"/>
        <w:gridCol w:w="960"/>
        <w:gridCol w:w="960"/>
        <w:gridCol w:w="960"/>
        <w:gridCol w:w="960"/>
        <w:gridCol w:w="960"/>
      </w:tblGrid>
      <w:tr w:rsidR="58666AEC" w:rsidTr="7B443170" w14:paraId="7397190A">
        <w:trPr>
          <w:trHeight w:val="630"/>
        </w:trPr>
        <w:tc>
          <w:tcPr>
            <w:tcW w:w="3225" w:type="dxa"/>
            <w:tcBorders>
              <w:top w:val="nil"/>
              <w:left w:val="nil"/>
              <w:bottom w:val="nil"/>
              <w:right w:val="nil"/>
            </w:tcBorders>
            <w:tcMar/>
            <w:vAlign w:val="bottom"/>
          </w:tcPr>
          <w:p w:rsidR="58666AEC" w:rsidRDefault="58666AEC" w14:paraId="06446C31" w14:textId="000A3488">
            <w:r w:rsidRPr="58666AEC" w:rsidR="58666AEC">
              <w:rPr>
                <w:rFonts w:ascii="Calibri" w:hAnsi="Calibri" w:eastAsia="Calibri" w:cs="Calibri"/>
                <w:b w:val="0"/>
                <w:bCs w:val="0"/>
                <w:i w:val="0"/>
                <w:iCs w:val="0"/>
                <w:strike w:val="0"/>
                <w:dstrike w:val="0"/>
                <w:color w:val="000000" w:themeColor="text1" w:themeTint="FF" w:themeShade="FF"/>
                <w:sz w:val="48"/>
                <w:szCs w:val="48"/>
                <w:u w:val="none"/>
              </w:rPr>
              <w:t>TAXABLE</w:t>
            </w:r>
          </w:p>
        </w:tc>
        <w:tc>
          <w:tcPr>
            <w:tcW w:w="960" w:type="dxa"/>
            <w:tcBorders>
              <w:top w:val="nil"/>
              <w:left w:val="nil"/>
              <w:bottom w:val="nil"/>
              <w:right w:val="nil"/>
            </w:tcBorders>
            <w:tcMar/>
            <w:vAlign w:val="bottom"/>
          </w:tcPr>
          <w:p w:rsidR="58666AEC" w:rsidRDefault="58666AEC" w14:paraId="31A8B8FD" w14:textId="4BBAA761"/>
        </w:tc>
        <w:tc>
          <w:tcPr>
            <w:tcW w:w="960" w:type="dxa"/>
            <w:tcBorders>
              <w:top w:val="nil"/>
              <w:left w:val="nil"/>
              <w:bottom w:val="nil"/>
              <w:right w:val="nil"/>
            </w:tcBorders>
            <w:tcMar/>
            <w:vAlign w:val="bottom"/>
          </w:tcPr>
          <w:p w:rsidR="58666AEC" w:rsidRDefault="58666AEC" w14:paraId="4EC79EC7" w14:textId="517245F3"/>
        </w:tc>
        <w:tc>
          <w:tcPr>
            <w:tcW w:w="960" w:type="dxa"/>
            <w:tcBorders>
              <w:top w:val="nil"/>
              <w:left w:val="nil"/>
              <w:bottom w:val="nil"/>
              <w:right w:val="nil"/>
            </w:tcBorders>
            <w:tcMar/>
            <w:vAlign w:val="bottom"/>
          </w:tcPr>
          <w:p w:rsidR="58666AEC" w:rsidRDefault="58666AEC" w14:paraId="4E5B4BAB" w14:textId="24D96840"/>
        </w:tc>
        <w:tc>
          <w:tcPr>
            <w:tcW w:w="960" w:type="dxa"/>
            <w:tcBorders>
              <w:top w:val="nil"/>
              <w:left w:val="nil"/>
              <w:bottom w:val="nil"/>
              <w:right w:val="nil"/>
            </w:tcBorders>
            <w:tcMar/>
            <w:vAlign w:val="bottom"/>
          </w:tcPr>
          <w:p w:rsidR="58666AEC" w:rsidRDefault="58666AEC" w14:paraId="26428387" w14:textId="0B70C0D9"/>
        </w:tc>
        <w:tc>
          <w:tcPr>
            <w:tcW w:w="960" w:type="dxa"/>
            <w:tcBorders>
              <w:top w:val="nil"/>
              <w:left w:val="nil"/>
              <w:bottom w:val="nil"/>
              <w:right w:val="nil"/>
            </w:tcBorders>
            <w:tcMar/>
            <w:vAlign w:val="bottom"/>
          </w:tcPr>
          <w:p w:rsidR="58666AEC" w:rsidRDefault="58666AEC" w14:paraId="3D2FEE0D" w14:textId="3B22E16D"/>
        </w:tc>
      </w:tr>
      <w:tr w:rsidR="58666AEC" w:rsidTr="7B443170" w14:paraId="4CDEE3F9">
        <w:trPr>
          <w:trHeight w:val="300"/>
        </w:trPr>
        <w:tc>
          <w:tcPr>
            <w:tcW w:w="3225" w:type="dxa"/>
            <w:tcBorders>
              <w:top w:val="single" w:sz="4"/>
              <w:left w:val="single" w:sz="4"/>
              <w:bottom w:val="single" w:color="C7C7C7" w:sz="4"/>
              <w:right w:val="single" w:color="C7C7C7" w:sz="4"/>
            </w:tcBorders>
            <w:tcMar/>
            <w:vAlign w:val="bottom"/>
          </w:tcPr>
          <w:p w:rsidR="58666AEC" w:rsidRDefault="58666AEC" w14:paraId="651F4360" w14:textId="675C3CB1">
            <w:r w:rsidRPr="58666AEC" w:rsidR="58666AEC">
              <w:rPr>
                <w:rFonts w:ascii="Calibri" w:hAnsi="Calibri" w:eastAsia="Calibri" w:cs="Calibri"/>
                <w:b w:val="1"/>
                <w:bCs w:val="1"/>
                <w:i w:val="0"/>
                <w:iCs w:val="0"/>
                <w:strike w:val="0"/>
                <w:dstrike w:val="0"/>
                <w:color w:val="363636"/>
                <w:sz w:val="22"/>
                <w:szCs w:val="22"/>
                <w:u w:val="none"/>
              </w:rPr>
              <w:t>Asset Class</w:t>
            </w:r>
          </w:p>
        </w:tc>
        <w:tc>
          <w:tcPr>
            <w:tcW w:w="960" w:type="dxa"/>
            <w:tcBorders>
              <w:top w:val="single" w:sz="4"/>
              <w:left w:val="single" w:color="C7C7C7" w:sz="4"/>
              <w:bottom w:val="single" w:color="C7C7C7" w:sz="4"/>
              <w:right w:val="single" w:color="C7C7C7" w:sz="4"/>
            </w:tcBorders>
            <w:tcMar/>
            <w:vAlign w:val="bottom"/>
          </w:tcPr>
          <w:p w:rsidR="58666AEC" w:rsidRDefault="58666AEC" w14:paraId="1748EA52" w14:textId="3DDE09C6">
            <w:r w:rsidRPr="58666AEC" w:rsidR="58666AEC">
              <w:rPr>
                <w:rFonts w:ascii="Calibri" w:hAnsi="Calibri" w:eastAsia="Calibri" w:cs="Calibri"/>
                <w:b w:val="1"/>
                <w:bCs w:val="1"/>
                <w:i w:val="0"/>
                <w:iCs w:val="0"/>
                <w:strike w:val="0"/>
                <w:dstrike w:val="0"/>
                <w:color w:val="363636"/>
                <w:sz w:val="22"/>
                <w:szCs w:val="22"/>
                <w:u w:val="none"/>
              </w:rPr>
              <w:t>Ticker</w:t>
            </w:r>
          </w:p>
        </w:tc>
        <w:tc>
          <w:tcPr>
            <w:tcW w:w="960" w:type="dxa"/>
            <w:tcBorders>
              <w:top w:val="single" w:sz="4"/>
              <w:left w:val="single" w:color="C7C7C7" w:sz="4"/>
              <w:bottom w:val="single" w:color="C7C7C7" w:sz="4"/>
              <w:right w:val="single" w:color="C7C7C7" w:sz="4"/>
            </w:tcBorders>
            <w:tcMar/>
            <w:vAlign w:val="bottom"/>
          </w:tcPr>
          <w:p w:rsidR="58666AEC" w:rsidRDefault="58666AEC" w14:paraId="55B65C91" w14:textId="0BF744F3">
            <w:r w:rsidRPr="58666AEC" w:rsidR="58666AEC">
              <w:rPr>
                <w:rFonts w:ascii="Calibri" w:hAnsi="Calibri" w:eastAsia="Calibri" w:cs="Calibri"/>
                <w:b w:val="1"/>
                <w:bCs w:val="1"/>
                <w:i w:val="0"/>
                <w:iCs w:val="0"/>
                <w:strike w:val="0"/>
                <w:dstrike w:val="0"/>
                <w:color w:val="363636"/>
                <w:sz w:val="22"/>
                <w:szCs w:val="22"/>
                <w:u w:val="none"/>
              </w:rPr>
              <w:t>ETF</w:t>
            </w:r>
          </w:p>
        </w:tc>
        <w:tc>
          <w:tcPr>
            <w:tcW w:w="960" w:type="dxa"/>
            <w:tcBorders>
              <w:top w:val="single" w:sz="4"/>
              <w:left w:val="single" w:color="C7C7C7" w:sz="4"/>
              <w:bottom w:val="single" w:color="C7C7C7" w:sz="4"/>
              <w:right w:val="single" w:color="C7C7C7" w:sz="4"/>
            </w:tcBorders>
            <w:tcMar/>
            <w:vAlign w:val="bottom"/>
          </w:tcPr>
          <w:p w:rsidR="58666AEC" w:rsidRDefault="58666AEC" w14:paraId="4BDC8CB8" w14:textId="0044F8F6">
            <w:r w:rsidRPr="58666AEC" w:rsidR="58666AEC">
              <w:rPr>
                <w:rFonts w:ascii="Calibri" w:hAnsi="Calibri" w:eastAsia="Calibri" w:cs="Calibri"/>
                <w:b w:val="1"/>
                <w:bCs w:val="1"/>
                <w:i w:val="0"/>
                <w:iCs w:val="0"/>
                <w:strike w:val="0"/>
                <w:dstrike w:val="0"/>
                <w:color w:val="363636"/>
                <w:sz w:val="22"/>
                <w:szCs w:val="22"/>
                <w:u w:val="none"/>
              </w:rPr>
              <w:t>Fund Name</w:t>
            </w:r>
          </w:p>
        </w:tc>
        <w:tc>
          <w:tcPr>
            <w:tcW w:w="960" w:type="dxa"/>
            <w:tcBorders>
              <w:top w:val="single" w:sz="4"/>
              <w:left w:val="single" w:color="C7C7C7" w:sz="4"/>
              <w:bottom w:val="single" w:color="C7C7C7" w:sz="4"/>
              <w:right w:val="single" w:color="C7C7C7" w:sz="4"/>
            </w:tcBorders>
            <w:tcMar/>
            <w:vAlign w:val="bottom"/>
          </w:tcPr>
          <w:p w:rsidR="58666AEC" w:rsidRDefault="58666AEC" w14:paraId="2DE6EF91" w14:textId="15E4E6B9">
            <w:r w:rsidRPr="58666AEC" w:rsidR="58666AEC">
              <w:rPr>
                <w:rFonts w:ascii="Calibri" w:hAnsi="Calibri" w:eastAsia="Calibri" w:cs="Calibri"/>
                <w:b w:val="1"/>
                <w:bCs w:val="1"/>
                <w:i w:val="0"/>
                <w:iCs w:val="0"/>
                <w:strike w:val="0"/>
                <w:dstrike w:val="0"/>
                <w:color w:val="363636"/>
                <w:sz w:val="22"/>
                <w:szCs w:val="22"/>
                <w:u w:val="none"/>
              </w:rPr>
              <w:t>Index</w:t>
            </w:r>
          </w:p>
        </w:tc>
        <w:tc>
          <w:tcPr>
            <w:tcW w:w="960" w:type="dxa"/>
            <w:tcBorders>
              <w:top w:val="single" w:sz="4"/>
              <w:left w:val="single" w:color="C7C7C7" w:sz="4"/>
              <w:bottom w:val="single" w:color="C7C7C7" w:sz="4"/>
              <w:right w:val="single" w:sz="4"/>
            </w:tcBorders>
            <w:tcMar/>
            <w:vAlign w:val="bottom"/>
          </w:tcPr>
          <w:p w:rsidR="58666AEC" w:rsidRDefault="58666AEC" w14:paraId="65C85EF5" w14:textId="2AE03C0A">
            <w:r w:rsidRPr="58666AEC" w:rsidR="58666AEC">
              <w:rPr>
                <w:rFonts w:ascii="Calibri" w:hAnsi="Calibri" w:eastAsia="Calibri" w:cs="Calibri"/>
                <w:b w:val="1"/>
                <w:bCs w:val="1"/>
                <w:i w:val="0"/>
                <w:iCs w:val="0"/>
                <w:strike w:val="0"/>
                <w:dstrike w:val="0"/>
                <w:color w:val="363636"/>
                <w:sz w:val="22"/>
                <w:szCs w:val="22"/>
                <w:u w:val="none"/>
              </w:rPr>
              <w:t>Expense Ratio</w:t>
            </w:r>
          </w:p>
        </w:tc>
      </w:tr>
      <w:tr w:rsidR="58666AEC" w:rsidTr="7B443170" w14:paraId="1103E75D">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3EEBFF52" w14:textId="6844D30D">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Total Stock Market</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ECA96A1" w14:textId="397CD71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2AECEAC" w14:textId="4F775AA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VTI</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6E71797" w14:textId="79C14DA1">
            <w:hyperlink r:id="R64a9013549af46b7">
              <w:r w:rsidRPr="58666AEC" w:rsidR="58666AEC">
                <w:rPr>
                  <w:rStyle w:val="Hyperlink"/>
                  <w:rFonts w:ascii="Calibri" w:hAnsi="Calibri" w:eastAsia="Calibri" w:cs="Calibri"/>
                  <w:b w:val="0"/>
                  <w:bCs w:val="0"/>
                  <w:i w:val="0"/>
                  <w:iCs w:val="0"/>
                  <w:strike w:val="0"/>
                  <w:dstrike w:val="0"/>
                  <w:sz w:val="22"/>
                  <w:szCs w:val="22"/>
                </w:rPr>
                <w:t>Vanguard Total Stock Market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55AC033" w14:textId="699A497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Total Market</w:t>
            </w:r>
          </w:p>
        </w:tc>
        <w:tc>
          <w:tcPr>
            <w:tcW w:w="960" w:type="dxa"/>
            <w:tcBorders>
              <w:top w:val="single" w:color="C7C7C7" w:sz="4"/>
              <w:left w:val="single" w:color="C7C7C7" w:sz="4"/>
              <w:bottom w:val="single" w:color="C7C7C7" w:sz="4"/>
              <w:right w:val="single" w:sz="4"/>
            </w:tcBorders>
            <w:tcMar/>
            <w:vAlign w:val="bottom"/>
          </w:tcPr>
          <w:p w:rsidR="58666AEC" w:rsidRDefault="58666AEC" w14:paraId="337702CB" w14:textId="40A27E1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0.03%</w:t>
            </w:r>
          </w:p>
        </w:tc>
      </w:tr>
      <w:tr w:rsidR="58666AEC" w:rsidTr="7B443170" w14:paraId="13341B9E">
        <w:trPr>
          <w:trHeight w:val="300"/>
        </w:trPr>
        <w:tc>
          <w:tcPr>
            <w:tcW w:w="3225" w:type="dxa"/>
            <w:vMerge/>
            <w:tcBorders/>
            <w:tcMar/>
            <w:vAlign w:val="center"/>
          </w:tcPr>
          <w:p w14:paraId="20405F63"/>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52FC526" w14:textId="41862E9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A16F7D4" w14:textId="7633173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ITOT</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3A4DA5B" w14:textId="20EAA27D">
            <w:hyperlink r:id="R0a4c61f216c543d5">
              <w:r w:rsidRPr="58666AEC" w:rsidR="58666AEC">
                <w:rPr>
                  <w:rStyle w:val="Hyperlink"/>
                  <w:rFonts w:ascii="Calibri" w:hAnsi="Calibri" w:eastAsia="Calibri" w:cs="Calibri"/>
                  <w:b w:val="0"/>
                  <w:bCs w:val="0"/>
                  <w:i w:val="0"/>
                  <w:iCs w:val="0"/>
                  <w:strike w:val="0"/>
                  <w:dstrike w:val="0"/>
                  <w:sz w:val="22"/>
                  <w:szCs w:val="22"/>
                </w:rPr>
                <w:t>iShares Core S&amp;P Total U.S. Stock Mkt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92330EE" w14:textId="5D83B15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Dow Jones U.S. Broad Stock Market</w:t>
            </w:r>
          </w:p>
        </w:tc>
        <w:tc>
          <w:tcPr>
            <w:tcW w:w="960" w:type="dxa"/>
            <w:tcBorders>
              <w:top w:val="single" w:color="C7C7C7" w:sz="4"/>
              <w:left w:val="single" w:color="C7C7C7" w:sz="4"/>
              <w:bottom w:val="single" w:color="C7C7C7" w:sz="4"/>
              <w:right w:val="single" w:sz="4"/>
            </w:tcBorders>
            <w:tcMar/>
            <w:vAlign w:val="bottom"/>
          </w:tcPr>
          <w:p w:rsidR="58666AEC" w:rsidRDefault="58666AEC" w14:paraId="4B849BAB" w14:textId="1EB6A8A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0.03%</w:t>
            </w:r>
          </w:p>
        </w:tc>
      </w:tr>
      <w:tr w:rsidR="58666AEC" w:rsidTr="7B443170" w14:paraId="7F461AFA">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16BDABDA" w14:textId="22D7DC73">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Large-Cap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29DEEF7" w14:textId="65D9233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00D5EDD" w14:textId="0A94E02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VTV</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CDBA66A" w14:textId="0A072F93">
            <w:hyperlink r:id="Rd68b6b0571d5487e">
              <w:r w:rsidRPr="58666AEC" w:rsidR="58666AEC">
                <w:rPr>
                  <w:rStyle w:val="Hyperlink"/>
                  <w:rFonts w:ascii="Calibri" w:hAnsi="Calibri" w:eastAsia="Calibri" w:cs="Calibri"/>
                  <w:b w:val="0"/>
                  <w:bCs w:val="0"/>
                  <w:i w:val="0"/>
                  <w:iCs w:val="0"/>
                  <w:strike w:val="0"/>
                  <w:dstrike w:val="0"/>
                  <w:sz w:val="22"/>
                  <w:szCs w:val="22"/>
                </w:rPr>
                <w:t>Vanguard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FCD3987" w14:textId="1E2A664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Large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760E0BE0" w14:textId="54CE113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2745F297">
        <w:trPr>
          <w:trHeight w:val="300"/>
        </w:trPr>
        <w:tc>
          <w:tcPr>
            <w:tcW w:w="3225" w:type="dxa"/>
            <w:vMerge/>
            <w:tcBorders/>
            <w:tcMar/>
            <w:vAlign w:val="center"/>
          </w:tcPr>
          <w:p w14:paraId="3F837111"/>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5753C29" w14:textId="13181D9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9DE580F" w14:textId="430A9A2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SPYV</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E1BB38A" w14:textId="57D526E8">
            <w:hyperlink r:id="R7b9c957be2ae435b">
              <w:r w:rsidRPr="58666AEC" w:rsidR="58666AEC">
                <w:rPr>
                  <w:rStyle w:val="Hyperlink"/>
                  <w:rFonts w:ascii="Calibri" w:hAnsi="Calibri" w:eastAsia="Calibri" w:cs="Calibri"/>
                  <w:b w:val="0"/>
                  <w:bCs w:val="0"/>
                  <w:i w:val="0"/>
                  <w:iCs w:val="0"/>
                  <w:strike w:val="0"/>
                  <w:dstrike w:val="0"/>
                  <w:sz w:val="22"/>
                  <w:szCs w:val="22"/>
                </w:rPr>
                <w:t>SPDR® Portfolio S&amp;P 500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EFAD08A" w14:textId="6DD278B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500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51E98C7E" w14:textId="36595759">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2D5AE1EB">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64D94DE4" w14:textId="7B7ECCA6">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Mid-Cap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763A793" w14:textId="67F2C90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DC4E94C" w14:textId="09EE458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VOE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A2FE972" w14:textId="63027CF5">
            <w:hyperlink r:id="Ra059a66a21f144cf">
              <w:r w:rsidRPr="58666AEC" w:rsidR="58666AEC">
                <w:rPr>
                  <w:rStyle w:val="Hyperlink"/>
                  <w:rFonts w:ascii="Calibri" w:hAnsi="Calibri" w:eastAsia="Calibri" w:cs="Calibri"/>
                  <w:b w:val="0"/>
                  <w:bCs w:val="0"/>
                  <w:i w:val="0"/>
                  <w:iCs w:val="0"/>
                  <w:strike w:val="0"/>
                  <w:dstrike w:val="0"/>
                  <w:sz w:val="22"/>
                  <w:szCs w:val="22"/>
                </w:rPr>
                <w:t>Vanguard Mid-Cap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C595FCB" w14:textId="3075BFE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Mid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50F2748F" w14:textId="55B8ABF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0470341D">
        <w:trPr>
          <w:trHeight w:val="300"/>
        </w:trPr>
        <w:tc>
          <w:tcPr>
            <w:tcW w:w="3225" w:type="dxa"/>
            <w:vMerge/>
            <w:tcBorders/>
            <w:tcMar/>
            <w:vAlign w:val="center"/>
          </w:tcPr>
          <w:p w14:paraId="5CD27118"/>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1AA9596" w14:textId="7143F62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E605638" w14:textId="4DFE4D4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IWS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6443BAF" w14:textId="6F7CD07F">
            <w:hyperlink r:id="R31fdc5a7ad5046c6">
              <w:r w:rsidRPr="58666AEC" w:rsidR="58666AEC">
                <w:rPr>
                  <w:rStyle w:val="Hyperlink"/>
                  <w:rFonts w:ascii="Calibri" w:hAnsi="Calibri" w:eastAsia="Calibri" w:cs="Calibri"/>
                  <w:b w:val="0"/>
                  <w:bCs w:val="0"/>
                  <w:i w:val="0"/>
                  <w:iCs w:val="0"/>
                  <w:strike w:val="0"/>
                  <w:dstrike w:val="0"/>
                  <w:sz w:val="22"/>
                  <w:szCs w:val="22"/>
                </w:rPr>
                <w:t>iShares Russell Mid-Cap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FEE12E4" w14:textId="4F288BE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Russell Midcap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0F3F3E9C" w14:textId="7D5300E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0.24%</w:t>
            </w:r>
          </w:p>
        </w:tc>
      </w:tr>
      <w:tr w:rsidR="58666AEC" w:rsidTr="7B443170" w14:paraId="6E90B88F">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6A4AB5DB" w14:textId="4B81BD0C">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Small-Cap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B24C02F" w14:textId="4055AAC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6B85364" w14:textId="0F588AD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VBR</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0F5098F" w14:textId="0AC63264">
            <w:hyperlink r:id="R06303b089b484690">
              <w:r w:rsidRPr="58666AEC" w:rsidR="58666AEC">
                <w:rPr>
                  <w:rStyle w:val="Hyperlink"/>
                  <w:rFonts w:ascii="Calibri" w:hAnsi="Calibri" w:eastAsia="Calibri" w:cs="Calibri"/>
                  <w:b w:val="0"/>
                  <w:bCs w:val="0"/>
                  <w:i w:val="0"/>
                  <w:iCs w:val="0"/>
                  <w:strike w:val="0"/>
                  <w:dstrike w:val="0"/>
                  <w:sz w:val="22"/>
                  <w:szCs w:val="22"/>
                </w:rPr>
                <w:t>Vanguard Small-Cap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98B3853" w14:textId="6FE81B0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Small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3943C436" w14:textId="0163699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50AF4B74">
        <w:trPr>
          <w:trHeight w:val="300"/>
        </w:trPr>
        <w:tc>
          <w:tcPr>
            <w:tcW w:w="3225" w:type="dxa"/>
            <w:vMerge/>
            <w:tcBorders/>
            <w:tcMar/>
            <w:vAlign w:val="center"/>
          </w:tcPr>
          <w:p w14:paraId="655822DD"/>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6C96ABC" w14:textId="1899A9E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7CAD358" w14:textId="19CDA95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IWN</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0CA42A9" w14:textId="79281019">
            <w:hyperlink r:id="R6111470c8d254276">
              <w:r w:rsidRPr="58666AEC" w:rsidR="58666AEC">
                <w:rPr>
                  <w:rStyle w:val="Hyperlink"/>
                  <w:rFonts w:ascii="Calibri" w:hAnsi="Calibri" w:eastAsia="Calibri" w:cs="Calibri"/>
                  <w:b w:val="0"/>
                  <w:bCs w:val="0"/>
                  <w:i w:val="0"/>
                  <w:iCs w:val="0"/>
                  <w:strike w:val="0"/>
                  <w:dstrike w:val="0"/>
                  <w:sz w:val="22"/>
                  <w:szCs w:val="22"/>
                </w:rPr>
                <w:t>iShares Russell 2000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5669C01" w14:textId="470A027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Russell 2000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0367AE7B" w14:textId="462DE18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0.24%</w:t>
            </w:r>
          </w:p>
        </w:tc>
      </w:tr>
      <w:tr w:rsidR="58666AEC" w:rsidTr="7B443170" w14:paraId="476E32F3">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3E7C5170" w14:textId="1F429C14">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International Developed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F62BD0F" w14:textId="2D3019D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E4B5660" w14:textId="17507A5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VEA</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AEBEEBC" w14:textId="3972B670">
            <w:hyperlink r:id="Rffb4a3ac9c9f470e">
              <w:r w:rsidRPr="58666AEC" w:rsidR="58666AEC">
                <w:rPr>
                  <w:rStyle w:val="Hyperlink"/>
                  <w:rFonts w:ascii="Calibri" w:hAnsi="Calibri" w:eastAsia="Calibri" w:cs="Calibri"/>
                  <w:b w:val="0"/>
                  <w:bCs w:val="0"/>
                  <w:i w:val="0"/>
                  <w:iCs w:val="0"/>
                  <w:strike w:val="0"/>
                  <w:dstrike w:val="0"/>
                  <w:sz w:val="22"/>
                  <w:szCs w:val="22"/>
                </w:rPr>
                <w:t>Vanguard FTSE Developed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08F26DE" w14:textId="21362CB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Developed ex U.S. All Cap Net Tax (U.S. RIC)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2E642330" w14:textId="6B237EA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0.05%</w:t>
            </w:r>
          </w:p>
        </w:tc>
      </w:tr>
      <w:tr w:rsidR="58666AEC" w:rsidTr="7B443170" w14:paraId="2FB5A571">
        <w:trPr>
          <w:trHeight w:val="300"/>
        </w:trPr>
        <w:tc>
          <w:tcPr>
            <w:tcW w:w="3225" w:type="dxa"/>
            <w:vMerge/>
            <w:tcBorders/>
            <w:tcMar/>
            <w:vAlign w:val="center"/>
          </w:tcPr>
          <w:p w14:paraId="5FBA8413"/>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C137DED" w14:textId="0286826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4BE856D" w14:textId="1C0148D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IEFA</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4D75B33" w14:textId="4982D2B7">
            <w:hyperlink r:id="R2d4ac034fabf416a">
              <w:r w:rsidRPr="58666AEC" w:rsidR="58666AEC">
                <w:rPr>
                  <w:rStyle w:val="Hyperlink"/>
                  <w:rFonts w:ascii="Calibri" w:hAnsi="Calibri" w:eastAsia="Calibri" w:cs="Calibri"/>
                  <w:b w:val="0"/>
                  <w:bCs w:val="0"/>
                  <w:i w:val="0"/>
                  <w:iCs w:val="0"/>
                  <w:strike w:val="0"/>
                  <w:dstrike w:val="0"/>
                  <w:sz w:val="22"/>
                  <w:szCs w:val="22"/>
                </w:rPr>
                <w:t>iShares Core MSCI EAFE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3DA62DE" w14:textId="20589C7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MSCI EAFE IMI</w:t>
            </w:r>
          </w:p>
        </w:tc>
        <w:tc>
          <w:tcPr>
            <w:tcW w:w="960" w:type="dxa"/>
            <w:tcBorders>
              <w:top w:val="single" w:color="C7C7C7" w:sz="4"/>
              <w:left w:val="single" w:color="C7C7C7" w:sz="4"/>
              <w:bottom w:val="single" w:color="C7C7C7" w:sz="4"/>
              <w:right w:val="single" w:sz="4"/>
            </w:tcBorders>
            <w:tcMar/>
            <w:vAlign w:val="bottom"/>
          </w:tcPr>
          <w:p w:rsidR="58666AEC" w:rsidRDefault="58666AEC" w14:paraId="6E18401F" w14:textId="54BC905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41AE6753">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1633EA84" w14:textId="3233FB2C">
            <w:r w:rsidRPr="58666AEC" w:rsidR="58666AEC">
              <w:rPr>
                <w:rFonts w:ascii="Calibri" w:hAnsi="Calibri" w:eastAsia="Calibri" w:cs="Calibri"/>
                <w:b w:val="1"/>
                <w:bCs w:val="1"/>
                <w:i w:val="0"/>
                <w:iCs w:val="0"/>
                <w:strike w:val="0"/>
                <w:dstrike w:val="0"/>
                <w:color w:val="000000" w:themeColor="text1" w:themeTint="FF" w:themeShade="FF"/>
                <w:sz w:val="22"/>
                <w:szCs w:val="22"/>
                <w:u w:val="none"/>
              </w:rPr>
              <w:t>Emerging Market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8EA3A84" w14:textId="1B17516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A047F4E" w14:textId="5086161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VWO</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8DEB3CB" w14:textId="30B0D450">
            <w:hyperlink r:id="R1651c803372e4d3d">
              <w:r w:rsidRPr="58666AEC" w:rsidR="58666AEC">
                <w:rPr>
                  <w:rStyle w:val="Hyperlink"/>
                  <w:rFonts w:ascii="Calibri" w:hAnsi="Calibri" w:eastAsia="Calibri" w:cs="Calibri"/>
                  <w:b w:val="0"/>
                  <w:bCs w:val="0"/>
                  <w:i w:val="0"/>
                  <w:iCs w:val="0"/>
                  <w:strike w:val="0"/>
                  <w:dstrike w:val="0"/>
                  <w:sz w:val="22"/>
                  <w:szCs w:val="22"/>
                </w:rPr>
                <w:t>Vanguard FTSE Emerging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BD044CC" w14:textId="05EBC8F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Custom Emerging Markets All Cap China A Inclusion Net Tax (U.S. RIC)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26FF56B0" w14:textId="48843D0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0.10%</w:t>
            </w:r>
          </w:p>
        </w:tc>
      </w:tr>
      <w:tr w:rsidR="58666AEC" w:rsidTr="7B443170" w14:paraId="2E0DC580">
        <w:trPr>
          <w:trHeight w:val="300"/>
        </w:trPr>
        <w:tc>
          <w:tcPr>
            <w:tcW w:w="3225" w:type="dxa"/>
            <w:vMerge/>
            <w:tcBorders/>
            <w:tcMar/>
            <w:vAlign w:val="center"/>
          </w:tcPr>
          <w:p w14:paraId="3A23447A"/>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091C203" w14:textId="43DB9BC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F5D07D1" w14:textId="75365A7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IEMG</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B79B792" w14:textId="1E5ED388">
            <w:hyperlink r:id="R23fd1adcdd2a4c02">
              <w:r w:rsidRPr="58666AEC" w:rsidR="58666AEC">
                <w:rPr>
                  <w:rStyle w:val="Hyperlink"/>
                  <w:rFonts w:ascii="Calibri" w:hAnsi="Calibri" w:eastAsia="Calibri" w:cs="Calibri"/>
                  <w:b w:val="0"/>
                  <w:bCs w:val="0"/>
                  <w:i w:val="0"/>
                  <w:iCs w:val="0"/>
                  <w:strike w:val="0"/>
                  <w:dstrike w:val="0"/>
                  <w:sz w:val="22"/>
                  <w:szCs w:val="22"/>
                </w:rPr>
                <w:t>iShares Core MSCI Emerging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5748DDD" w14:textId="5ADA577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MSCI EM (Emerging Markets) IMI</w:t>
            </w:r>
          </w:p>
        </w:tc>
        <w:tc>
          <w:tcPr>
            <w:tcW w:w="960" w:type="dxa"/>
            <w:tcBorders>
              <w:top w:val="single" w:color="C7C7C7" w:sz="4"/>
              <w:left w:val="single" w:color="C7C7C7" w:sz="4"/>
              <w:bottom w:val="single" w:color="C7C7C7" w:sz="4"/>
              <w:right w:val="single" w:sz="4"/>
            </w:tcBorders>
            <w:tcMar/>
            <w:vAlign w:val="bottom"/>
          </w:tcPr>
          <w:p w:rsidR="58666AEC" w:rsidRDefault="58666AEC" w14:paraId="2AFCF409" w14:textId="59721D8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0.11%</w:t>
            </w:r>
          </w:p>
        </w:tc>
      </w:tr>
      <w:tr w:rsidR="58666AEC" w:rsidTr="7B443170" w14:paraId="26B4DB92">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530B9312" w14:textId="37D631BB">
            <w:r w:rsidRPr="58666AEC" w:rsidR="58666AEC">
              <w:rPr>
                <w:rFonts w:ascii="Calibri" w:hAnsi="Calibri" w:eastAsia="Calibri" w:cs="Calibri"/>
                <w:b w:val="1"/>
                <w:bCs w:val="1"/>
                <w:i w:val="0"/>
                <w:iCs w:val="0"/>
                <w:strike w:val="0"/>
                <w:dstrike w:val="0"/>
                <w:color w:val="000000" w:themeColor="text1" w:themeTint="FF" w:themeShade="FF"/>
                <w:sz w:val="22"/>
                <w:szCs w:val="22"/>
                <w:u w:val="none"/>
              </w:rPr>
              <w:t>Short-Term Treasuries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AAA122D" w14:textId="55A328A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0EB44D1" w14:textId="4C48001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GBIL</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0F4B83F" w14:textId="4C731238">
            <w:hyperlink r:id="R7607b6115e324ddc">
              <w:r w:rsidRPr="58666AEC" w:rsidR="58666AEC">
                <w:rPr>
                  <w:rStyle w:val="Hyperlink"/>
                  <w:rFonts w:ascii="Calibri" w:hAnsi="Calibri" w:eastAsia="Calibri" w:cs="Calibri"/>
                  <w:b w:val="0"/>
                  <w:bCs w:val="0"/>
                  <w:i w:val="0"/>
                  <w:iCs w:val="0"/>
                  <w:strike w:val="0"/>
                  <w:dstrike w:val="0"/>
                  <w:sz w:val="22"/>
                  <w:szCs w:val="22"/>
                </w:rPr>
                <w:t>Goldman Sachs Access Treasury 0-1 Year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8913419" w14:textId="6F5B290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US Treasury 0-1 Year Composite Select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094AB849" w14:textId="0958498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0.12%</w:t>
            </w:r>
          </w:p>
        </w:tc>
      </w:tr>
      <w:tr w:rsidR="58666AEC" w:rsidTr="7B443170" w14:paraId="64D84ED8">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68C07503" w14:textId="4B6A7628">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Short-Term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F5E8DEA" w14:textId="12C021A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3C28898" w14:textId="5038320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JPST</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D568FC0" w14:textId="1C11A22B">
            <w:hyperlink w:anchor="/performance" r:id="Rd908a1c6bb224572">
              <w:r w:rsidRPr="58666AEC" w:rsidR="58666AEC">
                <w:rPr>
                  <w:rStyle w:val="Hyperlink"/>
                  <w:rFonts w:ascii="Calibri" w:hAnsi="Calibri" w:eastAsia="Calibri" w:cs="Calibri"/>
                  <w:b w:val="0"/>
                  <w:bCs w:val="0"/>
                  <w:i w:val="0"/>
                  <w:iCs w:val="0"/>
                  <w:strike w:val="0"/>
                  <w:dstrike w:val="0"/>
                  <w:sz w:val="22"/>
                  <w:szCs w:val="22"/>
                </w:rPr>
                <w:t>JPMorgan Ultra-Short Income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54F21E1" w14:textId="029442C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N.A.</w:t>
            </w:r>
          </w:p>
        </w:tc>
        <w:tc>
          <w:tcPr>
            <w:tcW w:w="960" w:type="dxa"/>
            <w:tcBorders>
              <w:top w:val="single" w:color="C7C7C7" w:sz="4"/>
              <w:left w:val="single" w:color="C7C7C7" w:sz="4"/>
              <w:bottom w:val="single" w:color="C7C7C7" w:sz="4"/>
              <w:right w:val="single" w:sz="4"/>
            </w:tcBorders>
            <w:tcMar/>
            <w:vAlign w:val="bottom"/>
          </w:tcPr>
          <w:p w:rsidR="58666AEC" w:rsidRDefault="58666AEC" w14:paraId="62E2A51C" w14:textId="1C1A12F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0.18%</w:t>
            </w:r>
          </w:p>
        </w:tc>
      </w:tr>
      <w:tr w:rsidR="58666AEC" w:rsidTr="7B443170" w14:paraId="2F825EDC">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4F494C35" w14:textId="4473B5E8">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Inflation Protected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AAFF273" w14:textId="3E2D90E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07EEE1E" w14:textId="6815F6F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VTIP</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F5CBD5E" w14:textId="4C581C7E">
            <w:hyperlink r:id="R28d03bc050b24858">
              <w:r w:rsidRPr="58666AEC" w:rsidR="58666AEC">
                <w:rPr>
                  <w:rStyle w:val="Hyperlink"/>
                  <w:rFonts w:ascii="Calibri" w:hAnsi="Calibri" w:eastAsia="Calibri" w:cs="Calibri"/>
                  <w:b w:val="0"/>
                  <w:bCs w:val="0"/>
                  <w:i w:val="0"/>
                  <w:iCs w:val="0"/>
                  <w:strike w:val="0"/>
                  <w:dstrike w:val="0"/>
                  <w:sz w:val="22"/>
                  <w:szCs w:val="22"/>
                </w:rPr>
                <w:t>Vanguard Short-Term Infl-Prot Secs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EA66C4D" w14:textId="460C92A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U.S. Treasury TIPS (0-5 Y)</w:t>
            </w:r>
          </w:p>
        </w:tc>
        <w:tc>
          <w:tcPr>
            <w:tcW w:w="960" w:type="dxa"/>
            <w:tcBorders>
              <w:top w:val="single" w:color="C7C7C7" w:sz="4"/>
              <w:left w:val="single" w:color="C7C7C7" w:sz="4"/>
              <w:bottom w:val="single" w:color="C7C7C7" w:sz="4"/>
              <w:right w:val="single" w:sz="4"/>
            </w:tcBorders>
            <w:tcMar/>
            <w:vAlign w:val="bottom"/>
          </w:tcPr>
          <w:p w:rsidR="58666AEC" w:rsidRDefault="58666AEC" w14:paraId="5EE20948" w14:textId="25A993A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0.05%</w:t>
            </w:r>
          </w:p>
        </w:tc>
      </w:tr>
      <w:tr w:rsidR="58666AEC" w:rsidTr="7B443170" w14:paraId="586C8926">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6723BB5C" w14:textId="19A5CDAA">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Municipal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A51E528" w14:textId="7E37767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0C4638C" w14:textId="5669D66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MUB</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7C05E94" w14:textId="713667F4">
            <w:hyperlink r:id="R29022bebd94f4b51">
              <w:r w:rsidRPr="58666AEC" w:rsidR="58666AEC">
                <w:rPr>
                  <w:rStyle w:val="Hyperlink"/>
                  <w:rFonts w:ascii="Calibri" w:hAnsi="Calibri" w:eastAsia="Calibri" w:cs="Calibri"/>
                  <w:b w:val="0"/>
                  <w:bCs w:val="0"/>
                  <w:i w:val="0"/>
                  <w:iCs w:val="0"/>
                  <w:strike w:val="0"/>
                  <w:dstrike w:val="0"/>
                  <w:sz w:val="22"/>
                  <w:szCs w:val="22"/>
                </w:rPr>
                <w:t>iShares National Muni Bond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9D12CC8" w14:textId="572E38C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National AMT-Free Municipal Bond</w:t>
            </w:r>
          </w:p>
        </w:tc>
        <w:tc>
          <w:tcPr>
            <w:tcW w:w="960" w:type="dxa"/>
            <w:tcBorders>
              <w:top w:val="single" w:color="C7C7C7" w:sz="4"/>
              <w:left w:val="single" w:color="C7C7C7" w:sz="4"/>
              <w:bottom w:val="single" w:color="C7C7C7" w:sz="4"/>
              <w:right w:val="single" w:sz="4"/>
            </w:tcBorders>
            <w:tcMar/>
            <w:vAlign w:val="bottom"/>
          </w:tcPr>
          <w:p w:rsidR="58666AEC" w:rsidRDefault="58666AEC" w14:paraId="483B7763" w14:textId="537FCA9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6EBC2C32">
        <w:trPr>
          <w:trHeight w:val="300"/>
        </w:trPr>
        <w:tc>
          <w:tcPr>
            <w:tcW w:w="3225" w:type="dxa"/>
            <w:vMerge/>
            <w:tcBorders/>
            <w:tcMar/>
            <w:vAlign w:val="center"/>
          </w:tcPr>
          <w:p w14:paraId="7DF1B17E"/>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FEC4EB6" w14:textId="19EA5EE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8469553" w14:textId="42C62A5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TFI</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097C13A" w14:textId="6ADCE972">
            <w:hyperlink r:id="Rb51ac6d19c7745fc">
              <w:r w:rsidRPr="58666AEC" w:rsidR="58666AEC">
                <w:rPr>
                  <w:rStyle w:val="Hyperlink"/>
                  <w:rFonts w:ascii="Calibri" w:hAnsi="Calibri" w:eastAsia="Calibri" w:cs="Calibri"/>
                  <w:b w:val="0"/>
                  <w:bCs w:val="0"/>
                  <w:i w:val="0"/>
                  <w:iCs w:val="0"/>
                  <w:strike w:val="0"/>
                  <w:dstrike w:val="0"/>
                  <w:sz w:val="22"/>
                  <w:szCs w:val="22"/>
                </w:rPr>
                <w:t>SPDR® Nuveen Blmbg Barclays Muni Bd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174FADD" w14:textId="04C783C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Municipal Managed Money 1-25 Years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64F84B91" w14:textId="5C454CE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0.23%</w:t>
            </w:r>
          </w:p>
        </w:tc>
      </w:tr>
      <w:tr w:rsidR="58666AEC" w:rsidTr="7B443170" w14:paraId="77869E82">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2588F3C8" w14:textId="5BF33BA6">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High Quality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11D72C9" w14:textId="4643EB6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32FEB3E" w14:textId="1656B41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AGG</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3FB0282" w14:textId="1A56698D">
            <w:hyperlink r:id="R74deebe5e6094267">
              <w:r w:rsidRPr="58666AEC" w:rsidR="58666AEC">
                <w:rPr>
                  <w:rStyle w:val="Hyperlink"/>
                  <w:rFonts w:ascii="Calibri" w:hAnsi="Calibri" w:eastAsia="Calibri" w:cs="Calibri"/>
                  <w:b w:val="0"/>
                  <w:bCs w:val="0"/>
                  <w:i w:val="0"/>
                  <w:iCs w:val="0"/>
                  <w:strike w:val="0"/>
                  <w:dstrike w:val="0"/>
                  <w:sz w:val="22"/>
                  <w:szCs w:val="22"/>
                </w:rPr>
                <w:t>iShares Core U.S. Aggregate Bond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195F9C5" w14:textId="65ED5F3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U.S. Aggregate</w:t>
            </w:r>
          </w:p>
        </w:tc>
        <w:tc>
          <w:tcPr>
            <w:tcW w:w="960" w:type="dxa"/>
            <w:tcBorders>
              <w:top w:val="single" w:color="C7C7C7" w:sz="4"/>
              <w:left w:val="single" w:color="C7C7C7" w:sz="4"/>
              <w:bottom w:val="single" w:color="C7C7C7" w:sz="4"/>
              <w:right w:val="single" w:sz="4"/>
            </w:tcBorders>
            <w:tcMar/>
            <w:vAlign w:val="bottom"/>
          </w:tcPr>
          <w:p w:rsidR="58666AEC" w:rsidRDefault="58666AEC" w14:paraId="1ABC1C5F" w14:textId="20C22B9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1A524107">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51AC8876" w14:textId="6F308CA0">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International Developed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ACA7ED5" w14:textId="4E97845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5E2C8AA" w14:textId="3348BDE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BNDX</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35A29AA" w14:textId="0A07D0F5">
            <w:hyperlink r:id="Ra6434d2ef01b4fa5">
              <w:r w:rsidRPr="58666AEC" w:rsidR="58666AEC">
                <w:rPr>
                  <w:rStyle w:val="Hyperlink"/>
                  <w:rFonts w:ascii="Calibri" w:hAnsi="Calibri" w:eastAsia="Calibri" w:cs="Calibri"/>
                  <w:b w:val="0"/>
                  <w:bCs w:val="0"/>
                  <w:i w:val="0"/>
                  <w:iCs w:val="0"/>
                  <w:strike w:val="0"/>
                  <w:dstrike w:val="0"/>
                  <w:sz w:val="22"/>
                  <w:szCs w:val="22"/>
                </w:rPr>
                <w:t>Vanguard Total International Bond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B70987F" w14:textId="3CB0B4F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Global Aggregate x USD Float Adjusted RIC Capped</w:t>
            </w:r>
          </w:p>
        </w:tc>
        <w:tc>
          <w:tcPr>
            <w:tcW w:w="960" w:type="dxa"/>
            <w:tcBorders>
              <w:top w:val="single" w:color="C7C7C7" w:sz="4"/>
              <w:left w:val="single" w:color="C7C7C7" w:sz="4"/>
              <w:bottom w:val="single" w:color="C7C7C7" w:sz="4"/>
              <w:right w:val="single" w:sz="4"/>
            </w:tcBorders>
            <w:tcMar/>
            <w:vAlign w:val="bottom"/>
          </w:tcPr>
          <w:p w:rsidR="58666AEC" w:rsidRDefault="58666AEC" w14:paraId="7D6B3F7A" w14:textId="2CAA7BD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0.08%</w:t>
            </w:r>
          </w:p>
        </w:tc>
      </w:tr>
      <w:tr w:rsidR="58666AEC" w:rsidTr="7B443170" w14:paraId="33BD44BD">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0D3E4E2C" w14:textId="28EB0E58">
            <w:r w:rsidRPr="58666AEC" w:rsidR="58666AEC">
              <w:rPr>
                <w:rFonts w:ascii="Calibri" w:hAnsi="Calibri" w:eastAsia="Calibri" w:cs="Calibri"/>
                <w:b w:val="1"/>
                <w:bCs w:val="1"/>
                <w:i w:val="0"/>
                <w:iCs w:val="0"/>
                <w:strike w:val="0"/>
                <w:dstrike w:val="0"/>
                <w:color w:val="000000" w:themeColor="text1" w:themeTint="FF" w:themeShade="FF"/>
                <w:sz w:val="22"/>
                <w:szCs w:val="22"/>
                <w:u w:val="none"/>
              </w:rPr>
              <w:t>Emerging Market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5A51ED5" w14:textId="12455E9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02D1F81" w14:textId="311B669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EMB</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23E3BA4" w14:textId="5CB3AB92">
            <w:hyperlink r:id="R8821eaa121d748a4">
              <w:r w:rsidRPr="58666AEC" w:rsidR="58666AEC">
                <w:rPr>
                  <w:rStyle w:val="Hyperlink"/>
                  <w:rFonts w:ascii="Calibri" w:hAnsi="Calibri" w:eastAsia="Calibri" w:cs="Calibri"/>
                  <w:b w:val="0"/>
                  <w:bCs w:val="0"/>
                  <w:i w:val="0"/>
                  <w:iCs w:val="0"/>
                  <w:strike w:val="0"/>
                  <w:dstrike w:val="0"/>
                  <w:sz w:val="22"/>
                  <w:szCs w:val="22"/>
                </w:rPr>
                <w:t>iShares JP Morgan USD Em Mkts Bd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6BB08B2" w14:textId="36D9CDB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JP Morgan EMBI Global Core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4013DD9B" w14:textId="489ECCE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0.39%</w:t>
            </w:r>
          </w:p>
        </w:tc>
      </w:tr>
      <w:tr w:rsidR="58666AEC" w:rsidTr="7B443170" w14:paraId="1F2E3B6E">
        <w:trPr>
          <w:trHeight w:val="300"/>
        </w:trPr>
        <w:tc>
          <w:tcPr>
            <w:tcW w:w="3225" w:type="dxa"/>
            <w:vMerge/>
            <w:tcBorders/>
            <w:tcMar/>
            <w:vAlign w:val="center"/>
          </w:tcPr>
          <w:p w14:paraId="4C800CF7"/>
        </w:tc>
        <w:tc>
          <w:tcPr>
            <w:tcW w:w="960" w:type="dxa"/>
            <w:tcBorders>
              <w:top w:val="single" w:color="C7C7C7" w:sz="4"/>
              <w:left w:val="single" w:color="C7C7C7" w:sz="4"/>
              <w:bottom w:val="single" w:sz="4"/>
              <w:right w:val="single" w:color="C7C7C7" w:sz="4"/>
            </w:tcBorders>
            <w:tcMar/>
            <w:vAlign w:val="bottom"/>
          </w:tcPr>
          <w:p w:rsidR="58666AEC" w:rsidRDefault="58666AEC" w14:paraId="723EE207" w14:textId="1E6C4A37">
            <w:r w:rsidRPr="58666AEC" w:rsidR="58666AEC">
              <w:rPr>
                <w:rFonts w:ascii="Calibri" w:hAnsi="Calibri" w:eastAsia="Calibri" w:cs="Calibri"/>
                <w:b w:val="1"/>
                <w:bCs w:val="1"/>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sz="4"/>
              <w:right w:val="single" w:color="C7C7C7" w:sz="4"/>
            </w:tcBorders>
            <w:tcMar/>
            <w:vAlign w:val="bottom"/>
          </w:tcPr>
          <w:p w:rsidR="58666AEC" w:rsidRDefault="58666AEC" w14:paraId="47A7F2A7" w14:textId="4EAD243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VWOB</w:t>
            </w:r>
          </w:p>
        </w:tc>
        <w:tc>
          <w:tcPr>
            <w:tcW w:w="960" w:type="dxa"/>
            <w:tcBorders>
              <w:top w:val="single" w:color="C7C7C7" w:sz="4"/>
              <w:left w:val="single" w:color="C7C7C7" w:sz="4"/>
              <w:bottom w:val="single" w:sz="4"/>
              <w:right w:val="single" w:color="C7C7C7" w:sz="4"/>
            </w:tcBorders>
            <w:tcMar/>
            <w:vAlign w:val="bottom"/>
          </w:tcPr>
          <w:p w:rsidR="58666AEC" w:rsidRDefault="58666AEC" w14:paraId="2745ACD3" w14:textId="21CA656D">
            <w:hyperlink r:id="Rb98aee0862f04a22">
              <w:r w:rsidRPr="58666AEC" w:rsidR="58666AEC">
                <w:rPr>
                  <w:rStyle w:val="Hyperlink"/>
                  <w:rFonts w:ascii="Calibri" w:hAnsi="Calibri" w:eastAsia="Calibri" w:cs="Calibri"/>
                  <w:b w:val="0"/>
                  <w:bCs w:val="0"/>
                  <w:i w:val="0"/>
                  <w:iCs w:val="0"/>
                  <w:strike w:val="0"/>
                  <w:dstrike w:val="0"/>
                  <w:sz w:val="22"/>
                  <w:szCs w:val="22"/>
                </w:rPr>
                <w:t>Vanguard Emerging Mkts Govt Bd ETF</w:t>
              </w:r>
            </w:hyperlink>
          </w:p>
        </w:tc>
        <w:tc>
          <w:tcPr>
            <w:tcW w:w="960" w:type="dxa"/>
            <w:tcBorders>
              <w:top w:val="single" w:color="C7C7C7" w:sz="4"/>
              <w:left w:val="single" w:color="C7C7C7" w:sz="4"/>
              <w:bottom w:val="single" w:sz="4"/>
              <w:right w:val="single" w:color="C7C7C7" w:sz="4"/>
            </w:tcBorders>
            <w:tcMar/>
            <w:vAlign w:val="bottom"/>
          </w:tcPr>
          <w:p w:rsidR="58666AEC" w:rsidRDefault="58666AEC" w14:paraId="3ED1850F" w14:textId="34CD236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USD Emerging Markets Government RIC Capped Bond</w:t>
            </w:r>
          </w:p>
        </w:tc>
        <w:tc>
          <w:tcPr>
            <w:tcW w:w="960" w:type="dxa"/>
            <w:tcBorders>
              <w:top w:val="single" w:color="C7C7C7" w:sz="4"/>
              <w:left w:val="single" w:color="C7C7C7" w:sz="4"/>
              <w:bottom w:val="single" w:sz="4"/>
              <w:right w:val="single" w:sz="4"/>
            </w:tcBorders>
            <w:tcMar/>
            <w:vAlign w:val="bottom"/>
          </w:tcPr>
          <w:p w:rsidR="58666AEC" w:rsidRDefault="58666AEC" w14:paraId="1EDFCDFD" w14:textId="61ECBDB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0.25%</w:t>
            </w:r>
          </w:p>
        </w:tc>
      </w:tr>
      <w:tr w:rsidR="58666AEC" w:rsidTr="7B443170" w14:paraId="4C414EC2">
        <w:trPr>
          <w:trHeight w:val="390"/>
        </w:trPr>
        <w:tc>
          <w:tcPr>
            <w:tcW w:w="3225" w:type="dxa"/>
            <w:tcBorders>
              <w:top w:val="nil" w:color="C7C7C7" w:sz="4"/>
              <w:left w:val="nil" w:sz="4"/>
              <w:bottom w:val="nil"/>
              <w:right w:val="nil" w:color="C7C7C7" w:sz="4"/>
            </w:tcBorders>
            <w:shd w:val="clear" w:color="auto" w:fill="FFFFFF" w:themeFill="background1"/>
            <w:tcMar/>
            <w:vAlign w:val="bottom"/>
          </w:tcPr>
          <w:p w:rsidR="58666AEC" w:rsidRDefault="58666AEC" w14:paraId="3997F87E" w14:textId="34B02BEF">
            <w:r w:rsidRPr="58666AEC" w:rsidR="58666AEC">
              <w:rPr>
                <w:b w:val="0"/>
                <w:bCs w:val="0"/>
                <w:i w:val="0"/>
                <w:iCs w:val="0"/>
                <w:strike w:val="0"/>
                <w:dstrike w:val="0"/>
                <w:color w:val="212121"/>
                <w:sz w:val="27"/>
                <w:szCs w:val="27"/>
                <w:u w:val="none"/>
              </w:rPr>
              <w:t xml:space="preserve"> </w:t>
            </w:r>
          </w:p>
        </w:tc>
        <w:tc>
          <w:tcPr>
            <w:tcW w:w="960" w:type="dxa"/>
            <w:tcBorders>
              <w:top w:val="single" w:sz="4"/>
              <w:left w:val="nil"/>
              <w:bottom w:val="nil"/>
              <w:right w:val="nil"/>
            </w:tcBorders>
            <w:tcMar/>
            <w:vAlign w:val="bottom"/>
          </w:tcPr>
          <w:p w:rsidR="58666AEC" w:rsidRDefault="58666AEC" w14:paraId="5A00FE57" w14:textId="349F662C"/>
        </w:tc>
        <w:tc>
          <w:tcPr>
            <w:tcW w:w="960" w:type="dxa"/>
            <w:tcBorders>
              <w:top w:val="single" w:sz="4"/>
              <w:left w:val="nil"/>
              <w:bottom w:val="nil"/>
              <w:right w:val="nil"/>
            </w:tcBorders>
            <w:tcMar/>
            <w:vAlign w:val="bottom"/>
          </w:tcPr>
          <w:p w:rsidR="58666AEC" w:rsidRDefault="58666AEC" w14:paraId="059949F6" w14:textId="069D7492"/>
        </w:tc>
        <w:tc>
          <w:tcPr>
            <w:tcW w:w="960" w:type="dxa"/>
            <w:tcBorders>
              <w:top w:val="single" w:sz="4"/>
              <w:left w:val="nil"/>
              <w:bottom w:val="nil"/>
              <w:right w:val="nil"/>
            </w:tcBorders>
            <w:tcMar/>
            <w:vAlign w:val="bottom"/>
          </w:tcPr>
          <w:p w:rsidR="58666AEC" w:rsidRDefault="58666AEC" w14:paraId="593C430E" w14:textId="7774B6ED"/>
        </w:tc>
        <w:tc>
          <w:tcPr>
            <w:tcW w:w="960" w:type="dxa"/>
            <w:tcBorders>
              <w:top w:val="single" w:sz="4"/>
              <w:left w:val="nil"/>
              <w:bottom w:val="nil"/>
              <w:right w:val="nil"/>
            </w:tcBorders>
            <w:tcMar/>
            <w:vAlign w:val="bottom"/>
          </w:tcPr>
          <w:p w:rsidR="58666AEC" w:rsidRDefault="58666AEC" w14:paraId="71BEBA65" w14:textId="1877C2BB"/>
        </w:tc>
        <w:tc>
          <w:tcPr>
            <w:tcW w:w="960" w:type="dxa"/>
            <w:tcBorders>
              <w:top w:val="single" w:sz="4"/>
              <w:left w:val="nil"/>
              <w:bottom w:val="nil"/>
              <w:right w:val="nil"/>
            </w:tcBorders>
            <w:tcMar/>
            <w:vAlign w:val="bottom"/>
          </w:tcPr>
          <w:p w:rsidR="58666AEC" w:rsidRDefault="58666AEC" w14:paraId="357E4DF0" w14:textId="2AAFC98A"/>
        </w:tc>
      </w:tr>
      <w:tr w:rsidR="58666AEC" w:rsidTr="7B443170" w14:paraId="11061A85">
        <w:trPr>
          <w:trHeight w:val="1170"/>
        </w:trPr>
        <w:tc>
          <w:tcPr>
            <w:tcW w:w="3225" w:type="dxa"/>
            <w:tcBorders>
              <w:top w:val="nil"/>
              <w:left w:val="nil" w:sz="4"/>
              <w:bottom w:val="nil"/>
              <w:right w:val="nil" w:color="C7C7C7" w:sz="4"/>
            </w:tcBorders>
            <w:shd w:val="clear" w:color="auto" w:fill="FFFFFF" w:themeFill="background1"/>
            <w:tcMar/>
            <w:vAlign w:val="bottom"/>
          </w:tcPr>
          <w:p w:rsidR="58666AEC" w:rsidRDefault="58666AEC" w14:paraId="309EBA92" w14:textId="1A338832">
            <w:r w:rsidRPr="58666AEC" w:rsidR="58666AEC">
              <w:rPr>
                <w:b w:val="0"/>
                <w:bCs w:val="0"/>
                <w:i w:val="0"/>
                <w:iCs w:val="0"/>
                <w:strike w:val="0"/>
                <w:dstrike w:val="0"/>
                <w:color w:val="212121"/>
                <w:sz w:val="27"/>
                <w:szCs w:val="27"/>
                <w:u w:val="none"/>
              </w:rPr>
              <w:t>Account Type: IRA</w:t>
            </w:r>
          </w:p>
        </w:tc>
        <w:tc>
          <w:tcPr>
            <w:tcW w:w="960" w:type="dxa"/>
            <w:tcBorders>
              <w:top w:val="nil"/>
              <w:left w:val="nil"/>
              <w:bottom w:val="nil"/>
              <w:right w:val="nil"/>
            </w:tcBorders>
            <w:tcMar/>
            <w:vAlign w:val="bottom"/>
          </w:tcPr>
          <w:p w:rsidR="58666AEC" w:rsidRDefault="58666AEC" w14:paraId="23A8F8C2" w14:textId="35B2D0B5"/>
        </w:tc>
        <w:tc>
          <w:tcPr>
            <w:tcW w:w="960" w:type="dxa"/>
            <w:tcBorders>
              <w:top w:val="nil"/>
              <w:left w:val="nil"/>
              <w:bottom w:val="nil"/>
              <w:right w:val="nil"/>
            </w:tcBorders>
            <w:tcMar/>
            <w:vAlign w:val="bottom"/>
          </w:tcPr>
          <w:p w:rsidR="58666AEC" w:rsidRDefault="58666AEC" w14:paraId="61AE2E69" w14:textId="02F95208"/>
        </w:tc>
        <w:tc>
          <w:tcPr>
            <w:tcW w:w="960" w:type="dxa"/>
            <w:tcBorders>
              <w:top w:val="nil"/>
              <w:left w:val="nil"/>
              <w:bottom w:val="nil"/>
              <w:right w:val="nil"/>
            </w:tcBorders>
            <w:tcMar/>
            <w:vAlign w:val="bottom"/>
          </w:tcPr>
          <w:p w:rsidR="58666AEC" w:rsidRDefault="58666AEC" w14:paraId="5BA7312F" w14:textId="515B5E88"/>
        </w:tc>
        <w:tc>
          <w:tcPr>
            <w:tcW w:w="960" w:type="dxa"/>
            <w:tcBorders>
              <w:top w:val="nil"/>
              <w:left w:val="nil"/>
              <w:bottom w:val="nil"/>
              <w:right w:val="nil"/>
            </w:tcBorders>
            <w:tcMar/>
            <w:vAlign w:val="bottom"/>
          </w:tcPr>
          <w:p w:rsidR="58666AEC" w:rsidRDefault="58666AEC" w14:paraId="535D6D61" w14:textId="0A2853D8"/>
        </w:tc>
        <w:tc>
          <w:tcPr>
            <w:tcW w:w="960" w:type="dxa"/>
            <w:tcBorders>
              <w:top w:val="nil"/>
              <w:left w:val="nil"/>
              <w:bottom w:val="nil"/>
              <w:right w:val="nil"/>
            </w:tcBorders>
            <w:tcMar/>
            <w:vAlign w:val="bottom"/>
          </w:tcPr>
          <w:p w:rsidR="58666AEC" w:rsidRDefault="58666AEC" w14:paraId="0742A522" w14:textId="754750DF"/>
        </w:tc>
      </w:tr>
      <w:tr w:rsidR="58666AEC" w:rsidTr="7B443170" w14:paraId="3C69A0C2">
        <w:trPr>
          <w:trHeight w:val="300"/>
        </w:trPr>
        <w:tc>
          <w:tcPr>
            <w:tcW w:w="3225" w:type="dxa"/>
            <w:tcBorders>
              <w:top w:val="single" w:sz="4"/>
              <w:left w:val="single" w:sz="4"/>
              <w:bottom w:val="single" w:color="C7C7C7" w:sz="4"/>
              <w:right w:val="single" w:color="C7C7C7" w:sz="4"/>
            </w:tcBorders>
            <w:tcMar/>
            <w:vAlign w:val="bottom"/>
          </w:tcPr>
          <w:p w:rsidR="58666AEC" w:rsidRDefault="58666AEC" w14:paraId="1C6ADCDB" w14:textId="62705200">
            <w:r w:rsidRPr="58666AEC" w:rsidR="58666AEC">
              <w:rPr>
                <w:rFonts w:ascii="Calibri" w:hAnsi="Calibri" w:eastAsia="Calibri" w:cs="Calibri"/>
                <w:b w:val="1"/>
                <w:bCs w:val="1"/>
                <w:i w:val="0"/>
                <w:iCs w:val="0"/>
                <w:strike w:val="0"/>
                <w:dstrike w:val="0"/>
                <w:color w:val="363636"/>
                <w:sz w:val="22"/>
                <w:szCs w:val="22"/>
                <w:u w:val="none"/>
              </w:rPr>
              <w:t>Asset Class</w:t>
            </w:r>
          </w:p>
        </w:tc>
        <w:tc>
          <w:tcPr>
            <w:tcW w:w="960" w:type="dxa"/>
            <w:tcBorders>
              <w:top w:val="single" w:sz="4"/>
              <w:left w:val="single" w:color="C7C7C7" w:sz="4"/>
              <w:bottom w:val="single" w:color="C7C7C7" w:sz="4"/>
              <w:right w:val="single" w:color="C7C7C7" w:sz="4"/>
            </w:tcBorders>
            <w:tcMar/>
            <w:vAlign w:val="bottom"/>
          </w:tcPr>
          <w:p w:rsidR="58666AEC" w:rsidRDefault="58666AEC" w14:paraId="58937AC4" w14:textId="11C7923C">
            <w:r w:rsidRPr="58666AEC" w:rsidR="58666AEC">
              <w:rPr>
                <w:rFonts w:ascii="Calibri" w:hAnsi="Calibri" w:eastAsia="Calibri" w:cs="Calibri"/>
                <w:b w:val="1"/>
                <w:bCs w:val="1"/>
                <w:i w:val="0"/>
                <w:iCs w:val="0"/>
                <w:strike w:val="0"/>
                <w:dstrike w:val="0"/>
                <w:color w:val="363636"/>
                <w:sz w:val="22"/>
                <w:szCs w:val="22"/>
                <w:u w:val="none"/>
              </w:rPr>
              <w:t>Ticker</w:t>
            </w:r>
          </w:p>
        </w:tc>
        <w:tc>
          <w:tcPr>
            <w:tcW w:w="960" w:type="dxa"/>
            <w:tcBorders>
              <w:top w:val="single" w:sz="4"/>
              <w:left w:val="single" w:color="C7C7C7" w:sz="4"/>
              <w:bottom w:val="single" w:color="C7C7C7" w:sz="4"/>
              <w:right w:val="single" w:color="C7C7C7" w:sz="4"/>
            </w:tcBorders>
            <w:tcMar/>
            <w:vAlign w:val="bottom"/>
          </w:tcPr>
          <w:p w:rsidR="58666AEC" w:rsidRDefault="58666AEC" w14:paraId="74FB7771" w14:textId="3439EC89">
            <w:r w:rsidRPr="58666AEC" w:rsidR="58666AEC">
              <w:rPr>
                <w:rFonts w:ascii="Calibri" w:hAnsi="Calibri" w:eastAsia="Calibri" w:cs="Calibri"/>
                <w:b w:val="1"/>
                <w:bCs w:val="1"/>
                <w:i w:val="0"/>
                <w:iCs w:val="0"/>
                <w:strike w:val="0"/>
                <w:dstrike w:val="0"/>
                <w:color w:val="363636"/>
                <w:sz w:val="22"/>
                <w:szCs w:val="22"/>
                <w:u w:val="none"/>
              </w:rPr>
              <w:t>ETF</w:t>
            </w:r>
          </w:p>
        </w:tc>
        <w:tc>
          <w:tcPr>
            <w:tcW w:w="960" w:type="dxa"/>
            <w:tcBorders>
              <w:top w:val="single" w:sz="4"/>
              <w:left w:val="single" w:color="C7C7C7" w:sz="4"/>
              <w:bottom w:val="single" w:color="C7C7C7" w:sz="4"/>
              <w:right w:val="single" w:color="C7C7C7" w:sz="4"/>
            </w:tcBorders>
            <w:tcMar/>
            <w:vAlign w:val="bottom"/>
          </w:tcPr>
          <w:p w:rsidR="58666AEC" w:rsidRDefault="58666AEC" w14:paraId="152972B1" w14:textId="6135BD2F">
            <w:r w:rsidRPr="58666AEC" w:rsidR="58666AEC">
              <w:rPr>
                <w:rFonts w:ascii="Calibri" w:hAnsi="Calibri" w:eastAsia="Calibri" w:cs="Calibri"/>
                <w:b w:val="1"/>
                <w:bCs w:val="1"/>
                <w:i w:val="0"/>
                <w:iCs w:val="0"/>
                <w:strike w:val="0"/>
                <w:dstrike w:val="0"/>
                <w:color w:val="363636"/>
                <w:sz w:val="22"/>
                <w:szCs w:val="22"/>
                <w:u w:val="none"/>
              </w:rPr>
              <w:t>Fund Name</w:t>
            </w:r>
          </w:p>
        </w:tc>
        <w:tc>
          <w:tcPr>
            <w:tcW w:w="960" w:type="dxa"/>
            <w:tcBorders>
              <w:top w:val="single" w:sz="4"/>
              <w:left w:val="single" w:color="C7C7C7" w:sz="4"/>
              <w:bottom w:val="single" w:color="C7C7C7" w:sz="4"/>
              <w:right w:val="single" w:color="C7C7C7" w:sz="4"/>
            </w:tcBorders>
            <w:tcMar/>
            <w:vAlign w:val="bottom"/>
          </w:tcPr>
          <w:p w:rsidR="58666AEC" w:rsidRDefault="58666AEC" w14:paraId="3024225E" w14:textId="6FDE7B07">
            <w:r w:rsidRPr="58666AEC" w:rsidR="58666AEC">
              <w:rPr>
                <w:rFonts w:ascii="Calibri" w:hAnsi="Calibri" w:eastAsia="Calibri" w:cs="Calibri"/>
                <w:b w:val="1"/>
                <w:bCs w:val="1"/>
                <w:i w:val="0"/>
                <w:iCs w:val="0"/>
                <w:strike w:val="0"/>
                <w:dstrike w:val="0"/>
                <w:color w:val="363636"/>
                <w:sz w:val="22"/>
                <w:szCs w:val="22"/>
                <w:u w:val="none"/>
              </w:rPr>
              <w:t>Index</w:t>
            </w:r>
          </w:p>
        </w:tc>
        <w:tc>
          <w:tcPr>
            <w:tcW w:w="960" w:type="dxa"/>
            <w:tcBorders>
              <w:top w:val="single" w:sz="4"/>
              <w:left w:val="single" w:color="C7C7C7" w:sz="4"/>
              <w:bottom w:val="single" w:color="C7C7C7" w:sz="4"/>
              <w:right w:val="single" w:sz="4"/>
            </w:tcBorders>
            <w:tcMar/>
            <w:vAlign w:val="bottom"/>
          </w:tcPr>
          <w:p w:rsidR="58666AEC" w:rsidRDefault="58666AEC" w14:paraId="398931DF" w14:textId="3F811F56">
            <w:r w:rsidRPr="58666AEC" w:rsidR="58666AEC">
              <w:rPr>
                <w:rFonts w:ascii="Calibri" w:hAnsi="Calibri" w:eastAsia="Calibri" w:cs="Calibri"/>
                <w:b w:val="1"/>
                <w:bCs w:val="1"/>
                <w:i w:val="0"/>
                <w:iCs w:val="0"/>
                <w:strike w:val="0"/>
                <w:dstrike w:val="0"/>
                <w:color w:val="363636"/>
                <w:sz w:val="22"/>
                <w:szCs w:val="22"/>
                <w:u w:val="none"/>
              </w:rPr>
              <w:t>Expense Ratio</w:t>
            </w:r>
          </w:p>
        </w:tc>
      </w:tr>
      <w:tr w:rsidR="58666AEC" w:rsidTr="7B443170" w14:paraId="40409BDA">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32D982C6" w14:textId="06B6B3F9">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Total Stock Market</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7B8F684" w14:textId="10686B7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FF9AA0C" w14:textId="1324C74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VTI</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758D670" w14:textId="264F5C42">
            <w:hyperlink r:id="R8e6ae151bb9e4578">
              <w:r w:rsidRPr="58666AEC" w:rsidR="58666AEC">
                <w:rPr>
                  <w:rStyle w:val="Hyperlink"/>
                  <w:rFonts w:ascii="Calibri" w:hAnsi="Calibri" w:eastAsia="Calibri" w:cs="Calibri"/>
                  <w:b w:val="0"/>
                  <w:bCs w:val="0"/>
                  <w:i w:val="0"/>
                  <w:iCs w:val="0"/>
                  <w:strike w:val="0"/>
                  <w:dstrike w:val="0"/>
                  <w:sz w:val="22"/>
                  <w:szCs w:val="22"/>
                </w:rPr>
                <w:t>Vanguard Total Stock Market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7FE0A8E" w14:textId="55E3DEA9">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Total Market</w:t>
            </w:r>
          </w:p>
        </w:tc>
        <w:tc>
          <w:tcPr>
            <w:tcW w:w="960" w:type="dxa"/>
            <w:tcBorders>
              <w:top w:val="single" w:color="C7C7C7" w:sz="4"/>
              <w:left w:val="single" w:color="C7C7C7" w:sz="4"/>
              <w:bottom w:val="single" w:color="C7C7C7" w:sz="4"/>
              <w:right w:val="single" w:sz="4"/>
            </w:tcBorders>
            <w:tcMar/>
            <w:vAlign w:val="bottom"/>
          </w:tcPr>
          <w:p w:rsidR="58666AEC" w:rsidRDefault="58666AEC" w14:paraId="084AF241" w14:textId="16AA0E6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0.03%</w:t>
            </w:r>
          </w:p>
        </w:tc>
      </w:tr>
      <w:tr w:rsidR="58666AEC" w:rsidTr="7B443170" w14:paraId="5F8F7C47">
        <w:trPr>
          <w:trHeight w:val="300"/>
        </w:trPr>
        <w:tc>
          <w:tcPr>
            <w:tcW w:w="3225" w:type="dxa"/>
            <w:vMerge/>
            <w:tcBorders/>
            <w:tcMar/>
            <w:vAlign w:val="center"/>
          </w:tcPr>
          <w:p w14:paraId="36DF0692"/>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017C2C9" w14:textId="08BE80B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6B764F7" w14:textId="684E937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SCHB</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CA789B4" w14:textId="5C682889">
            <w:hyperlink r:id="R2f370c0d102b40f7">
              <w:r w:rsidRPr="58666AEC" w:rsidR="58666AEC">
                <w:rPr>
                  <w:rStyle w:val="Hyperlink"/>
                  <w:rFonts w:ascii="Calibri" w:hAnsi="Calibri" w:eastAsia="Calibri" w:cs="Calibri"/>
                  <w:b w:val="0"/>
                  <w:bCs w:val="0"/>
                  <w:i w:val="0"/>
                  <w:iCs w:val="0"/>
                  <w:strike w:val="0"/>
                  <w:dstrike w:val="0"/>
                  <w:sz w:val="22"/>
                  <w:szCs w:val="22"/>
                </w:rPr>
                <w:t>Schwab US Broad Market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4559D55" w14:textId="6D709E2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TMI</w:t>
            </w:r>
          </w:p>
        </w:tc>
        <w:tc>
          <w:tcPr>
            <w:tcW w:w="960" w:type="dxa"/>
            <w:tcBorders>
              <w:top w:val="single" w:color="C7C7C7" w:sz="4"/>
              <w:left w:val="single" w:color="C7C7C7" w:sz="4"/>
              <w:bottom w:val="single" w:color="C7C7C7" w:sz="4"/>
              <w:right w:val="single" w:sz="4"/>
            </w:tcBorders>
            <w:tcMar/>
            <w:vAlign w:val="bottom"/>
          </w:tcPr>
          <w:p w:rsidR="58666AEC" w:rsidRDefault="58666AEC" w14:paraId="749B9A1D" w14:textId="315197E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0.03%</w:t>
            </w:r>
          </w:p>
        </w:tc>
      </w:tr>
      <w:tr w:rsidR="58666AEC" w:rsidTr="7B443170" w14:paraId="727752DB">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0EA44762" w14:textId="238E08B6">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Large-Cap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740E77C" w14:textId="6567D4A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09FDAEE" w14:textId="3F1DDEB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VTV</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80257C1" w14:textId="70968E97">
            <w:hyperlink r:id="R63600fa0eca64879">
              <w:r w:rsidRPr="58666AEC" w:rsidR="58666AEC">
                <w:rPr>
                  <w:rStyle w:val="Hyperlink"/>
                  <w:rFonts w:ascii="Calibri" w:hAnsi="Calibri" w:eastAsia="Calibri" w:cs="Calibri"/>
                  <w:b w:val="0"/>
                  <w:bCs w:val="0"/>
                  <w:i w:val="0"/>
                  <w:iCs w:val="0"/>
                  <w:strike w:val="0"/>
                  <w:dstrike w:val="0"/>
                  <w:sz w:val="22"/>
                  <w:szCs w:val="22"/>
                </w:rPr>
                <w:t>Vanguard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B041068" w14:textId="6CADE30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Large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003BD902" w14:textId="70C2138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5F486EE5">
        <w:trPr>
          <w:trHeight w:val="300"/>
        </w:trPr>
        <w:tc>
          <w:tcPr>
            <w:tcW w:w="3225" w:type="dxa"/>
            <w:vMerge/>
            <w:tcBorders/>
            <w:tcMar/>
            <w:vAlign w:val="center"/>
          </w:tcPr>
          <w:p w14:paraId="1B449CE6"/>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77260C6" w14:textId="084B2FE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5B4E47D" w14:textId="2001AB0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SCHV</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1B1176A" w14:textId="50F4097C">
            <w:hyperlink r:id="Ra10698bfe5cb4166">
              <w:r w:rsidRPr="58666AEC" w:rsidR="58666AEC">
                <w:rPr>
                  <w:rStyle w:val="Hyperlink"/>
                  <w:rFonts w:ascii="Calibri" w:hAnsi="Calibri" w:eastAsia="Calibri" w:cs="Calibri"/>
                  <w:b w:val="0"/>
                  <w:bCs w:val="0"/>
                  <w:i w:val="0"/>
                  <w:iCs w:val="0"/>
                  <w:strike w:val="0"/>
                  <w:dstrike w:val="0"/>
                  <w:sz w:val="22"/>
                  <w:szCs w:val="22"/>
                </w:rPr>
                <w:t>Schwab US Large-Cap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585022F" w14:textId="08B8DF1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Dow Jones U.S. Total Stock Market Large-Cap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75B64FB7" w14:textId="3B67056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454506D1">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1C82C452" w14:textId="015B2674">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Mid-Cap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BC1AA8B" w14:textId="2597765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74B96D4" w14:textId="2EDD5BBE">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VOE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A7A8C2D" w14:textId="29094342">
            <w:hyperlink r:id="Rbace79303d564968">
              <w:r w:rsidRPr="58666AEC" w:rsidR="58666AEC">
                <w:rPr>
                  <w:rStyle w:val="Hyperlink"/>
                  <w:rFonts w:ascii="Calibri" w:hAnsi="Calibri" w:eastAsia="Calibri" w:cs="Calibri"/>
                  <w:b w:val="0"/>
                  <w:bCs w:val="0"/>
                  <w:i w:val="0"/>
                  <w:iCs w:val="0"/>
                  <w:strike w:val="0"/>
                  <w:dstrike w:val="0"/>
                  <w:sz w:val="22"/>
                  <w:szCs w:val="22"/>
                </w:rPr>
                <w:t>Vanguard Mid-Cap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6376EC1" w14:textId="52D8E91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Mid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19B4227C" w14:textId="4B537B3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5762179B">
        <w:trPr>
          <w:trHeight w:val="300"/>
        </w:trPr>
        <w:tc>
          <w:tcPr>
            <w:tcW w:w="3225" w:type="dxa"/>
            <w:vMerge/>
            <w:tcBorders/>
            <w:tcMar/>
            <w:vAlign w:val="center"/>
          </w:tcPr>
          <w:p w14:paraId="54E96684"/>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22206FC" w14:textId="2A332ED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F2335FF" w14:textId="5837BBA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IJJ</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D662B7C" w14:textId="27B52298">
            <w:hyperlink r:id="R3607d3fb761d436d">
              <w:r w:rsidRPr="58666AEC" w:rsidR="58666AEC">
                <w:rPr>
                  <w:rStyle w:val="Hyperlink"/>
                  <w:rFonts w:ascii="Calibri" w:hAnsi="Calibri" w:eastAsia="Calibri" w:cs="Calibri"/>
                  <w:b w:val="0"/>
                  <w:bCs w:val="0"/>
                  <w:i w:val="0"/>
                  <w:iCs w:val="0"/>
                  <w:strike w:val="0"/>
                  <w:dstrike w:val="0"/>
                  <w:sz w:val="22"/>
                  <w:szCs w:val="22"/>
                </w:rPr>
                <w:t>iShares S&amp;P Mid-Cap 400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D447F0D" w14:textId="3E74A8A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Mid Cap 400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75A3639D" w14:textId="0F54CF7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0.18%</w:t>
            </w:r>
          </w:p>
        </w:tc>
      </w:tr>
      <w:tr w:rsidR="58666AEC" w:rsidTr="7B443170" w14:paraId="2D73B77F">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578468CA" w14:textId="6FC4B950">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Small-Cap Value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F60B386" w14:textId="598A5CB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B9BA4FD" w14:textId="05A1709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VBR</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403D22F" w14:textId="666B5989">
            <w:hyperlink r:id="R5f0f18a56fe8479e">
              <w:r w:rsidRPr="58666AEC" w:rsidR="58666AEC">
                <w:rPr>
                  <w:rStyle w:val="Hyperlink"/>
                  <w:rFonts w:ascii="Calibri" w:hAnsi="Calibri" w:eastAsia="Calibri" w:cs="Calibri"/>
                  <w:b w:val="0"/>
                  <w:bCs w:val="0"/>
                  <w:i w:val="0"/>
                  <w:iCs w:val="0"/>
                  <w:strike w:val="0"/>
                  <w:dstrike w:val="0"/>
                  <w:sz w:val="22"/>
                  <w:szCs w:val="22"/>
                </w:rPr>
                <w:t>Vanguard Small-Cap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342FAF9" w14:textId="1AEE6D9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CRSP U.S. Small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01D3C9BE" w14:textId="431B7B8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0.07%</w:t>
            </w:r>
          </w:p>
        </w:tc>
      </w:tr>
      <w:tr w:rsidR="58666AEC" w:rsidTr="7B443170" w14:paraId="47822F7B">
        <w:trPr>
          <w:trHeight w:val="300"/>
        </w:trPr>
        <w:tc>
          <w:tcPr>
            <w:tcW w:w="3225" w:type="dxa"/>
            <w:vMerge/>
            <w:tcBorders/>
            <w:tcMar/>
            <w:vAlign w:val="center"/>
          </w:tcPr>
          <w:p w14:paraId="0B69F246"/>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D209C56" w14:textId="4BCE70C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F955FCF" w14:textId="68444F8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SLYV</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CC51DE3" w14:textId="19B5D59A">
            <w:hyperlink r:id="R01ec5f1ea38c45b5">
              <w:r w:rsidRPr="58666AEC" w:rsidR="58666AEC">
                <w:rPr>
                  <w:rStyle w:val="Hyperlink"/>
                  <w:rFonts w:ascii="Calibri" w:hAnsi="Calibri" w:eastAsia="Calibri" w:cs="Calibri"/>
                  <w:b w:val="0"/>
                  <w:bCs w:val="0"/>
                  <w:i w:val="0"/>
                  <w:iCs w:val="0"/>
                  <w:strike w:val="0"/>
                  <w:dstrike w:val="0"/>
                  <w:sz w:val="22"/>
                  <w:szCs w:val="22"/>
                </w:rPr>
                <w:t>SPDR® S&amp;P 600 Small Cap Value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9D98698" w14:textId="6B33C7C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Small Cap 600 Value</w:t>
            </w:r>
          </w:p>
        </w:tc>
        <w:tc>
          <w:tcPr>
            <w:tcW w:w="960" w:type="dxa"/>
            <w:tcBorders>
              <w:top w:val="single" w:color="C7C7C7" w:sz="4"/>
              <w:left w:val="single" w:color="C7C7C7" w:sz="4"/>
              <w:bottom w:val="single" w:color="C7C7C7" w:sz="4"/>
              <w:right w:val="single" w:sz="4"/>
            </w:tcBorders>
            <w:tcMar/>
            <w:vAlign w:val="bottom"/>
          </w:tcPr>
          <w:p w:rsidR="58666AEC" w:rsidRDefault="58666AEC" w14:paraId="539E1D1A" w14:textId="5E4FB8E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0.15%</w:t>
            </w:r>
          </w:p>
        </w:tc>
      </w:tr>
      <w:tr w:rsidR="58666AEC" w:rsidTr="7B443170" w14:paraId="6B15CE03">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52DE51C9" w14:textId="5D7C984A">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International Developed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5FB45F5" w14:textId="4C60178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5A1B670" w14:textId="3028AB59">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VEA</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63648C3" w14:textId="0F8916DF">
            <w:hyperlink r:id="Rcf7a37ff893947b8">
              <w:r w:rsidRPr="58666AEC" w:rsidR="58666AEC">
                <w:rPr>
                  <w:rStyle w:val="Hyperlink"/>
                  <w:rFonts w:ascii="Calibri" w:hAnsi="Calibri" w:eastAsia="Calibri" w:cs="Calibri"/>
                  <w:b w:val="0"/>
                  <w:bCs w:val="0"/>
                  <w:i w:val="0"/>
                  <w:iCs w:val="0"/>
                  <w:strike w:val="0"/>
                  <w:dstrike w:val="0"/>
                  <w:sz w:val="22"/>
                  <w:szCs w:val="22"/>
                </w:rPr>
                <w:t>Vanguard FTSE Developed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F481DCC" w14:textId="5EF438C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Developed ex U.S. All Cap Net Tax (U.S. RIC)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76B69C03" w14:textId="18915E3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0.05%</w:t>
            </w:r>
          </w:p>
        </w:tc>
      </w:tr>
      <w:tr w:rsidR="58666AEC" w:rsidTr="7B443170" w14:paraId="1BB2556F">
        <w:trPr>
          <w:trHeight w:val="300"/>
        </w:trPr>
        <w:tc>
          <w:tcPr>
            <w:tcW w:w="3225" w:type="dxa"/>
            <w:vMerge/>
            <w:tcBorders/>
            <w:tcMar/>
            <w:vAlign w:val="center"/>
          </w:tcPr>
          <w:p w14:paraId="34C1BBA8"/>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DA0F3D5" w14:textId="37E754F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C59F7FF" w14:textId="569ED5C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SCHF</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3A3BDCA" w14:textId="12904F24">
            <w:hyperlink r:id="Rbf5534bbaa2e4043">
              <w:r w:rsidRPr="58666AEC" w:rsidR="58666AEC">
                <w:rPr>
                  <w:rStyle w:val="Hyperlink"/>
                  <w:rFonts w:ascii="Calibri" w:hAnsi="Calibri" w:eastAsia="Calibri" w:cs="Calibri"/>
                  <w:b w:val="0"/>
                  <w:bCs w:val="0"/>
                  <w:i w:val="0"/>
                  <w:iCs w:val="0"/>
                  <w:strike w:val="0"/>
                  <w:dstrike w:val="0"/>
                  <w:sz w:val="22"/>
                  <w:szCs w:val="22"/>
                </w:rPr>
                <w:t>Schwab International Equity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DBE7CFB" w14:textId="2B4B969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Developed ex US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73A932B9" w14:textId="6DD1D69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0.06%</w:t>
            </w:r>
          </w:p>
        </w:tc>
      </w:tr>
      <w:tr w:rsidR="58666AEC" w:rsidTr="7B443170" w14:paraId="39B84692">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5F3A6A0C" w14:textId="2765F282">
            <w:r w:rsidRPr="58666AEC" w:rsidR="58666AEC">
              <w:rPr>
                <w:rFonts w:ascii="Calibri" w:hAnsi="Calibri" w:eastAsia="Calibri" w:cs="Calibri"/>
                <w:b w:val="1"/>
                <w:bCs w:val="1"/>
                <w:i w:val="0"/>
                <w:iCs w:val="0"/>
                <w:strike w:val="0"/>
                <w:dstrike w:val="0"/>
                <w:color w:val="000000" w:themeColor="text1" w:themeTint="FF" w:themeShade="FF"/>
                <w:sz w:val="22"/>
                <w:szCs w:val="22"/>
                <w:u w:val="none"/>
              </w:rPr>
              <w:t>Emerging Market Stocks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0B9CAA6" w14:textId="6368660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068DD0A" w14:textId="0B480574">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VWO</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C00155B" w14:textId="543279A8">
            <w:hyperlink r:id="Rfee91750533046d6">
              <w:r w:rsidRPr="58666AEC" w:rsidR="58666AEC">
                <w:rPr>
                  <w:rStyle w:val="Hyperlink"/>
                  <w:rFonts w:ascii="Calibri" w:hAnsi="Calibri" w:eastAsia="Calibri" w:cs="Calibri"/>
                  <w:b w:val="0"/>
                  <w:bCs w:val="0"/>
                  <w:i w:val="0"/>
                  <w:iCs w:val="0"/>
                  <w:strike w:val="0"/>
                  <w:dstrike w:val="0"/>
                  <w:sz w:val="22"/>
                  <w:szCs w:val="22"/>
                </w:rPr>
                <w:t>Vanguard FTSE Emerging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4D4FF22" w14:textId="017E481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Custom Emerging Markets All Cap China A Inclusion Net Tax (U.S. RIC)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5E6F39CF" w14:textId="6F17691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0.10%</w:t>
            </w:r>
          </w:p>
        </w:tc>
      </w:tr>
      <w:tr w:rsidR="58666AEC" w:rsidTr="7B443170" w14:paraId="2555100F">
        <w:trPr>
          <w:trHeight w:val="300"/>
        </w:trPr>
        <w:tc>
          <w:tcPr>
            <w:tcW w:w="3225" w:type="dxa"/>
            <w:vMerge/>
            <w:tcBorders/>
            <w:tcMar/>
            <w:vAlign w:val="center"/>
          </w:tcPr>
          <w:p w14:paraId="37ABE27C"/>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4195D3A" w14:textId="33AC850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475EDB7" w14:textId="70CA344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SPEM</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83E47D8" w14:textId="1DCA3ADC">
            <w:hyperlink r:id="R3e2274a27e4b4e4f">
              <w:r w:rsidRPr="58666AEC" w:rsidR="58666AEC">
                <w:rPr>
                  <w:rStyle w:val="Hyperlink"/>
                  <w:rFonts w:ascii="Calibri" w:hAnsi="Calibri" w:eastAsia="Calibri" w:cs="Calibri"/>
                  <w:b w:val="0"/>
                  <w:bCs w:val="0"/>
                  <w:i w:val="0"/>
                  <w:iCs w:val="0"/>
                  <w:strike w:val="0"/>
                  <w:dstrike w:val="0"/>
                  <w:sz w:val="22"/>
                  <w:szCs w:val="22"/>
                </w:rPr>
                <w:t>SPDR® S&amp;P Emerging Markets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6BBEE8D" w14:textId="157AE44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S&amp;P Emerging Markets BMI</w:t>
            </w:r>
          </w:p>
        </w:tc>
        <w:tc>
          <w:tcPr>
            <w:tcW w:w="960" w:type="dxa"/>
            <w:tcBorders>
              <w:top w:val="single" w:color="C7C7C7" w:sz="4"/>
              <w:left w:val="single" w:color="C7C7C7" w:sz="4"/>
              <w:bottom w:val="single" w:color="C7C7C7" w:sz="4"/>
              <w:right w:val="single" w:sz="4"/>
            </w:tcBorders>
            <w:tcMar/>
            <w:vAlign w:val="bottom"/>
          </w:tcPr>
          <w:p w:rsidR="58666AEC" w:rsidRDefault="58666AEC" w14:paraId="4F571829" w14:textId="46CE907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0.11%</w:t>
            </w:r>
          </w:p>
        </w:tc>
      </w:tr>
      <w:tr w:rsidR="58666AEC" w:rsidTr="7B443170" w14:paraId="2B33F570">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0BFFBBA5" w14:textId="4AE04963">
            <w:r w:rsidRPr="58666AEC" w:rsidR="58666AEC">
              <w:rPr>
                <w:rFonts w:ascii="Calibri" w:hAnsi="Calibri" w:eastAsia="Calibri" w:cs="Calibri"/>
                <w:b w:val="1"/>
                <w:bCs w:val="1"/>
                <w:i w:val="0"/>
                <w:iCs w:val="0"/>
                <w:strike w:val="0"/>
                <w:dstrike w:val="0"/>
                <w:color w:val="000000" w:themeColor="text1" w:themeTint="FF" w:themeShade="FF"/>
                <w:sz w:val="22"/>
                <w:szCs w:val="22"/>
                <w:u w:val="none"/>
              </w:rPr>
              <w:t>Short-Term Treasuries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4A6AF49" w14:textId="3E4DC09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BECB316" w14:textId="66623AE5">
            <w:r w:rsidRPr="58666AEC" w:rsidR="58666AEC">
              <w:rPr>
                <w:rFonts w:ascii="Calibri" w:hAnsi="Calibri" w:eastAsia="Calibri" w:cs="Calibri"/>
                <w:b w:val="0"/>
                <w:bCs w:val="0"/>
                <w:i w:val="0"/>
                <w:iCs w:val="0"/>
                <w:strike w:val="0"/>
                <w:dstrike w:val="0"/>
                <w:color w:val="000000" w:themeColor="text1" w:themeTint="FF" w:themeShade="FF"/>
                <w:sz w:val="22"/>
                <w:szCs w:val="22"/>
                <w:u w:val="none"/>
              </w:rPr>
              <w:t>GBIL</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34D4B21" w14:textId="63B5AA1C">
            <w:hyperlink r:id="R3517e7482f0c45f5">
              <w:r w:rsidRPr="58666AEC" w:rsidR="58666AEC">
                <w:rPr>
                  <w:rStyle w:val="Hyperlink"/>
                  <w:rFonts w:ascii="Calibri" w:hAnsi="Calibri" w:eastAsia="Calibri" w:cs="Calibri"/>
                  <w:b w:val="0"/>
                  <w:bCs w:val="0"/>
                  <w:i w:val="0"/>
                  <w:iCs w:val="0"/>
                  <w:strike w:val="0"/>
                  <w:dstrike w:val="0"/>
                  <w:sz w:val="22"/>
                  <w:szCs w:val="22"/>
                </w:rPr>
                <w:t>Goldman Sachs Access Treasury 0-1 Year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74FD3ED" w14:textId="190E151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FTSE US Treasury 0-1 Year Composite Select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46A429BC" w14:textId="3B01F569">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0.12%</w:t>
            </w:r>
          </w:p>
        </w:tc>
      </w:tr>
      <w:tr w:rsidR="58666AEC" w:rsidTr="7B443170" w14:paraId="59A7B5AF">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3CE48B3F" w14:textId="6007C57F">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Short-Term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1BE31AB" w14:textId="414DB87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5C4B2D1" w14:textId="6A0AE77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JPST</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1754C34" w14:textId="27A2418F">
            <w:hyperlink r:id="Rc8a97d12826a4ebb">
              <w:r w:rsidRPr="58666AEC" w:rsidR="58666AEC">
                <w:rPr>
                  <w:rStyle w:val="Hyperlink"/>
                  <w:rFonts w:ascii="Calibri" w:hAnsi="Calibri" w:eastAsia="Calibri" w:cs="Calibri"/>
                  <w:b w:val="0"/>
                  <w:bCs w:val="0"/>
                  <w:i w:val="0"/>
                  <w:iCs w:val="0"/>
                  <w:strike w:val="0"/>
                  <w:dstrike w:val="0"/>
                  <w:sz w:val="22"/>
                  <w:szCs w:val="22"/>
                </w:rPr>
                <w:t>JPMorgan Ultra-Short Income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C698B3D" w14:textId="3412050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N.A.</w:t>
            </w:r>
          </w:p>
        </w:tc>
        <w:tc>
          <w:tcPr>
            <w:tcW w:w="960" w:type="dxa"/>
            <w:tcBorders>
              <w:top w:val="single" w:color="C7C7C7" w:sz="4"/>
              <w:left w:val="single" w:color="C7C7C7" w:sz="4"/>
              <w:bottom w:val="single" w:color="C7C7C7" w:sz="4"/>
              <w:right w:val="single" w:sz="4"/>
            </w:tcBorders>
            <w:tcMar/>
            <w:vAlign w:val="bottom"/>
          </w:tcPr>
          <w:p w:rsidR="58666AEC" w:rsidRDefault="58666AEC" w14:paraId="329B2CDE" w14:textId="7B168101">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0.18%</w:t>
            </w:r>
          </w:p>
        </w:tc>
      </w:tr>
      <w:tr w:rsidR="58666AEC" w:rsidTr="7B443170" w14:paraId="56FF1249">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205ABD4C" w14:textId="4C057557">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Inflation Protected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367F6A2" w14:textId="716DB24B">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8F2B214" w14:textId="52362A6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VTIP</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B250297" w14:textId="73A8DD50">
            <w:hyperlink r:id="R8cd4f36b5d1d42a8">
              <w:r w:rsidRPr="58666AEC" w:rsidR="58666AEC">
                <w:rPr>
                  <w:rStyle w:val="Hyperlink"/>
                  <w:rFonts w:ascii="Calibri" w:hAnsi="Calibri" w:eastAsia="Calibri" w:cs="Calibri"/>
                  <w:b w:val="0"/>
                  <w:bCs w:val="0"/>
                  <w:i w:val="0"/>
                  <w:iCs w:val="0"/>
                  <w:strike w:val="0"/>
                  <w:dstrike w:val="0"/>
                  <w:sz w:val="22"/>
                  <w:szCs w:val="22"/>
                </w:rPr>
                <w:t>Vanguard Short-Term Infl-Prot Secs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59C5BD3A" w14:textId="5369F552">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U.S. Treasury TIPS (0-5 Y)</w:t>
            </w:r>
          </w:p>
        </w:tc>
        <w:tc>
          <w:tcPr>
            <w:tcW w:w="960" w:type="dxa"/>
            <w:tcBorders>
              <w:top w:val="single" w:color="C7C7C7" w:sz="4"/>
              <w:left w:val="single" w:color="C7C7C7" w:sz="4"/>
              <w:bottom w:val="single" w:color="C7C7C7" w:sz="4"/>
              <w:right w:val="single" w:sz="4"/>
            </w:tcBorders>
            <w:tcMar/>
            <w:vAlign w:val="bottom"/>
          </w:tcPr>
          <w:p w:rsidR="58666AEC" w:rsidRDefault="58666AEC" w14:paraId="3C4288D8" w14:textId="401E02A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0.05%</w:t>
            </w:r>
          </w:p>
        </w:tc>
      </w:tr>
      <w:tr w:rsidR="58666AEC" w:rsidTr="7B443170" w14:paraId="423A699B">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71F1BDC0" w14:textId="7FBD2E30">
            <w:r w:rsidRPr="58666AEC" w:rsidR="58666AEC">
              <w:rPr>
                <w:rFonts w:ascii="Calibri" w:hAnsi="Calibri" w:eastAsia="Calibri" w:cs="Calibri"/>
                <w:b w:val="1"/>
                <w:bCs w:val="1"/>
                <w:i w:val="0"/>
                <w:iCs w:val="0"/>
                <w:strike w:val="0"/>
                <w:dstrike w:val="0"/>
                <w:color w:val="000000" w:themeColor="text1" w:themeTint="FF" w:themeShade="FF"/>
                <w:sz w:val="22"/>
                <w:szCs w:val="22"/>
                <w:u w:val="none"/>
              </w:rPr>
              <w:t>U.S. High Quality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538192F" w14:textId="479EAA8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9E7489D" w14:textId="41764739">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AGG</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6B54CD6D" w14:textId="14F21BD7">
            <w:hyperlink r:id="R6ba7917937404dcf">
              <w:r w:rsidRPr="58666AEC" w:rsidR="58666AEC">
                <w:rPr>
                  <w:rStyle w:val="Hyperlink"/>
                  <w:rFonts w:ascii="Calibri" w:hAnsi="Calibri" w:eastAsia="Calibri" w:cs="Calibri"/>
                  <w:b w:val="0"/>
                  <w:bCs w:val="0"/>
                  <w:i w:val="0"/>
                  <w:iCs w:val="0"/>
                  <w:strike w:val="0"/>
                  <w:dstrike w:val="0"/>
                  <w:sz w:val="22"/>
                  <w:szCs w:val="22"/>
                </w:rPr>
                <w:t>iShares Core U.S. Aggregate Bond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6D46DEF" w14:textId="24E622AF">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U.S. Aggregate</w:t>
            </w:r>
          </w:p>
        </w:tc>
        <w:tc>
          <w:tcPr>
            <w:tcW w:w="960" w:type="dxa"/>
            <w:tcBorders>
              <w:top w:val="single" w:color="C7C7C7" w:sz="4"/>
              <w:left w:val="single" w:color="C7C7C7" w:sz="4"/>
              <w:bottom w:val="single" w:color="C7C7C7" w:sz="4"/>
              <w:right w:val="single" w:sz="4"/>
            </w:tcBorders>
            <w:tcMar/>
            <w:vAlign w:val="bottom"/>
          </w:tcPr>
          <w:p w:rsidR="58666AEC" w:rsidRDefault="58666AEC" w14:paraId="12563519" w14:textId="1B28ECD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0.04%</w:t>
            </w:r>
          </w:p>
        </w:tc>
      </w:tr>
      <w:tr w:rsidR="58666AEC" w:rsidTr="7B443170" w14:paraId="51BB768B">
        <w:trPr>
          <w:trHeight w:val="300"/>
        </w:trPr>
        <w:tc>
          <w:tcPr>
            <w:tcW w:w="3225" w:type="dxa"/>
            <w:tcBorders>
              <w:top w:val="single" w:color="C7C7C7" w:sz="4"/>
              <w:left w:val="single" w:sz="4"/>
              <w:bottom w:val="single" w:color="C7C7C7" w:sz="4"/>
              <w:right w:val="single" w:color="C7C7C7" w:sz="4"/>
            </w:tcBorders>
            <w:tcMar/>
            <w:vAlign w:val="bottom"/>
          </w:tcPr>
          <w:p w:rsidR="58666AEC" w:rsidRDefault="58666AEC" w14:paraId="66AD9493" w14:textId="2EDB021B">
            <w:r w:rsidRPr="58666AEC" w:rsidR="58666AEC">
              <w:rPr>
                <w:rFonts w:ascii="Calibri" w:hAnsi="Calibri" w:eastAsia="Calibri" w:cs="Calibri"/>
                <w:b w:val="1"/>
                <w:bCs w:val="1"/>
                <w:i w:val="0"/>
                <w:iCs w:val="0"/>
                <w:strike w:val="0"/>
                <w:dstrike w:val="0"/>
                <w:color w:val="000000" w:themeColor="text1" w:themeTint="FF" w:themeShade="FF"/>
                <w:sz w:val="22"/>
                <w:szCs w:val="22"/>
                <w:u w:val="none"/>
              </w:rPr>
              <w:t>International Developed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3E95ED7" w14:textId="2A014938">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140A9FD6" w14:textId="2DA30B8C">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BNDX</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E6C95B3" w14:textId="2D6C022A">
            <w:hyperlink r:id="R8b46890e728d4c08">
              <w:r w:rsidRPr="58666AEC" w:rsidR="58666AEC">
                <w:rPr>
                  <w:rStyle w:val="Hyperlink"/>
                  <w:rFonts w:ascii="Calibri" w:hAnsi="Calibri" w:eastAsia="Calibri" w:cs="Calibri"/>
                  <w:b w:val="0"/>
                  <w:bCs w:val="0"/>
                  <w:i w:val="0"/>
                  <w:iCs w:val="0"/>
                  <w:strike w:val="0"/>
                  <w:dstrike w:val="0"/>
                  <w:sz w:val="22"/>
                  <w:szCs w:val="22"/>
                </w:rPr>
                <w:t>Vanguard Total International Bond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748086E1" w14:textId="687804C7">
            <w:r w:rsidRPr="58666AEC" w:rsidR="58666AEC">
              <w:rPr>
                <w:rFonts w:ascii="Calibri" w:hAnsi="Calibri" w:eastAsia="Calibri" w:cs="Calibri"/>
                <w:b w:val="0"/>
                <w:bCs w:val="0"/>
                <w:i w:val="0"/>
                <w:iCs w:val="0"/>
                <w:strike w:val="0"/>
                <w:dstrike w:val="0"/>
                <w:color w:val="000000" w:themeColor="text1" w:themeTint="FF" w:themeShade="FF"/>
                <w:sz w:val="22"/>
                <w:szCs w:val="22"/>
                <w:u w:val="none"/>
              </w:rPr>
              <w:t>Bloomberg Barclays Global Aggregate x USD Float Adjusted RIC Capped</w:t>
            </w:r>
          </w:p>
        </w:tc>
        <w:tc>
          <w:tcPr>
            <w:tcW w:w="960" w:type="dxa"/>
            <w:tcBorders>
              <w:top w:val="single" w:color="C7C7C7" w:sz="4"/>
              <w:left w:val="single" w:color="C7C7C7" w:sz="4"/>
              <w:bottom w:val="single" w:color="C7C7C7" w:sz="4"/>
              <w:right w:val="single" w:sz="4"/>
            </w:tcBorders>
            <w:tcMar/>
            <w:vAlign w:val="bottom"/>
          </w:tcPr>
          <w:p w:rsidR="58666AEC" w:rsidRDefault="58666AEC" w14:paraId="4F999AD9" w14:textId="3AAB061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0.08%</w:t>
            </w:r>
          </w:p>
        </w:tc>
      </w:tr>
      <w:tr w:rsidR="58666AEC" w:rsidTr="7B443170" w14:paraId="759707CC">
        <w:trPr>
          <w:trHeight w:val="600"/>
        </w:trPr>
        <w:tc>
          <w:tcPr>
            <w:tcW w:w="3225" w:type="dxa"/>
            <w:vMerge w:val="restart"/>
            <w:tcBorders>
              <w:top w:val="single" w:color="C7C7C7" w:sz="4"/>
              <w:left w:val="single" w:sz="4"/>
              <w:bottom w:val="nil"/>
              <w:right w:val="single" w:color="C7C7C7" w:sz="4"/>
            </w:tcBorders>
            <w:tcMar/>
            <w:vAlign w:val="bottom"/>
          </w:tcPr>
          <w:p w:rsidR="58666AEC" w:rsidRDefault="58666AEC" w14:paraId="7DB065DA" w14:textId="33ED90D0">
            <w:r w:rsidRPr="58666AEC" w:rsidR="58666AEC">
              <w:rPr>
                <w:rFonts w:ascii="Calibri" w:hAnsi="Calibri" w:eastAsia="Calibri" w:cs="Calibri"/>
                <w:b w:val="1"/>
                <w:bCs w:val="1"/>
                <w:i w:val="0"/>
                <w:iCs w:val="0"/>
                <w:strike w:val="0"/>
                <w:dstrike w:val="0"/>
                <w:color w:val="000000" w:themeColor="text1" w:themeTint="FF" w:themeShade="FF"/>
                <w:sz w:val="22"/>
                <w:szCs w:val="22"/>
                <w:u w:val="none"/>
              </w:rPr>
              <w:t>Emerging Market Bonds</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4E32E670" w14:textId="4885AA4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096D840C" w14:textId="2B7B74A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EMB</w:t>
            </w:r>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2DEC9081" w14:textId="03BA8164">
            <w:hyperlink r:id="R4b97d6bbf4924440">
              <w:r w:rsidRPr="58666AEC" w:rsidR="58666AEC">
                <w:rPr>
                  <w:rStyle w:val="Hyperlink"/>
                  <w:rFonts w:ascii="Calibri" w:hAnsi="Calibri" w:eastAsia="Calibri" w:cs="Calibri"/>
                  <w:b w:val="0"/>
                  <w:bCs w:val="0"/>
                  <w:i w:val="0"/>
                  <w:iCs w:val="0"/>
                  <w:strike w:val="0"/>
                  <w:dstrike w:val="0"/>
                  <w:sz w:val="22"/>
                  <w:szCs w:val="22"/>
                </w:rPr>
                <w:t>iShares JP Morgan USD Em Mkts Bd ETF</w:t>
              </w:r>
            </w:hyperlink>
          </w:p>
        </w:tc>
        <w:tc>
          <w:tcPr>
            <w:tcW w:w="960" w:type="dxa"/>
            <w:tcBorders>
              <w:top w:val="single" w:color="C7C7C7" w:sz="4"/>
              <w:left w:val="single" w:color="C7C7C7" w:sz="4"/>
              <w:bottom w:val="single" w:color="C7C7C7" w:sz="4"/>
              <w:right w:val="single" w:color="C7C7C7" w:sz="4"/>
            </w:tcBorders>
            <w:tcMar/>
            <w:vAlign w:val="bottom"/>
          </w:tcPr>
          <w:p w:rsidR="58666AEC" w:rsidRDefault="58666AEC" w14:paraId="3A67C061" w14:textId="3291995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JP Morgan EMBI Global Core Index</w:t>
            </w:r>
          </w:p>
        </w:tc>
        <w:tc>
          <w:tcPr>
            <w:tcW w:w="960" w:type="dxa"/>
            <w:tcBorders>
              <w:top w:val="single" w:color="C7C7C7" w:sz="4"/>
              <w:left w:val="single" w:color="C7C7C7" w:sz="4"/>
              <w:bottom w:val="single" w:color="C7C7C7" w:sz="4"/>
              <w:right w:val="single" w:sz="4"/>
            </w:tcBorders>
            <w:tcMar/>
            <w:vAlign w:val="bottom"/>
          </w:tcPr>
          <w:p w:rsidR="58666AEC" w:rsidRDefault="58666AEC" w14:paraId="707D64DB" w14:textId="35FED506">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0.39%</w:t>
            </w:r>
          </w:p>
        </w:tc>
      </w:tr>
      <w:tr w:rsidR="58666AEC" w:rsidTr="7B443170" w14:paraId="5FB166F7">
        <w:trPr>
          <w:trHeight w:val="300"/>
        </w:trPr>
        <w:tc>
          <w:tcPr>
            <w:tcW w:w="3225" w:type="dxa"/>
            <w:vMerge/>
            <w:tcBorders/>
            <w:tcMar/>
            <w:vAlign w:val="center"/>
          </w:tcPr>
          <w:p w14:paraId="117A2378"/>
        </w:tc>
        <w:tc>
          <w:tcPr>
            <w:tcW w:w="960" w:type="dxa"/>
            <w:tcBorders>
              <w:top w:val="single" w:color="C7C7C7" w:sz="4"/>
              <w:left w:val="single" w:color="C7C7C7" w:sz="4"/>
              <w:bottom w:val="single" w:sz="4"/>
              <w:right w:val="single" w:color="C7C7C7" w:sz="4"/>
            </w:tcBorders>
            <w:tcMar/>
            <w:vAlign w:val="bottom"/>
          </w:tcPr>
          <w:p w:rsidR="58666AEC" w:rsidRDefault="58666AEC" w14:paraId="3B3E63A2" w14:textId="1976CFBA">
            <w:r w:rsidRPr="58666AEC" w:rsidR="58666AEC">
              <w:rPr>
                <w:rFonts w:ascii="Calibri" w:hAnsi="Calibri" w:eastAsia="Calibri" w:cs="Calibri"/>
                <w:b w:val="0"/>
                <w:bCs w:val="0"/>
                <w:i w:val="0"/>
                <w:iCs w:val="0"/>
                <w:strike w:val="0"/>
                <w:dstrike w:val="0"/>
                <w:color w:val="000000" w:themeColor="text1" w:themeTint="FF" w:themeShade="FF"/>
                <w:sz w:val="22"/>
                <w:szCs w:val="22"/>
                <w:u w:val="none"/>
              </w:rPr>
              <w:t>Alternate</w:t>
            </w:r>
          </w:p>
        </w:tc>
        <w:tc>
          <w:tcPr>
            <w:tcW w:w="960" w:type="dxa"/>
            <w:tcBorders>
              <w:top w:val="single" w:color="C7C7C7" w:sz="4"/>
              <w:left w:val="single" w:color="C7C7C7" w:sz="4"/>
              <w:bottom w:val="single" w:sz="4"/>
              <w:right w:val="single" w:color="C7C7C7" w:sz="4"/>
            </w:tcBorders>
            <w:tcMar/>
            <w:vAlign w:val="bottom"/>
          </w:tcPr>
          <w:p w:rsidR="58666AEC" w:rsidRDefault="58666AEC" w14:paraId="36DAC85E" w14:textId="31463BF0">
            <w:r w:rsidRPr="58666AEC" w:rsidR="58666AEC">
              <w:rPr>
                <w:rFonts w:ascii="Calibri" w:hAnsi="Calibri" w:eastAsia="Calibri" w:cs="Calibri"/>
                <w:b w:val="0"/>
                <w:bCs w:val="0"/>
                <w:i w:val="0"/>
                <w:iCs w:val="0"/>
                <w:strike w:val="0"/>
                <w:dstrike w:val="0"/>
                <w:color w:val="000000" w:themeColor="text1" w:themeTint="FF" w:themeShade="FF"/>
                <w:sz w:val="22"/>
                <w:szCs w:val="22"/>
                <w:u w:val="none"/>
              </w:rPr>
              <w:t>PCY</w:t>
            </w:r>
          </w:p>
        </w:tc>
        <w:tc>
          <w:tcPr>
            <w:tcW w:w="960" w:type="dxa"/>
            <w:tcBorders>
              <w:top w:val="single" w:color="C7C7C7" w:sz="4"/>
              <w:left w:val="single" w:color="C7C7C7" w:sz="4"/>
              <w:bottom w:val="single" w:sz="4"/>
              <w:right w:val="single" w:color="C7C7C7" w:sz="4"/>
            </w:tcBorders>
            <w:tcMar/>
            <w:vAlign w:val="bottom"/>
          </w:tcPr>
          <w:p w:rsidR="58666AEC" w:rsidRDefault="58666AEC" w14:paraId="7C084689" w14:textId="0D94031D">
            <w:hyperlink r:id="R81bbfc377b5b4d55">
              <w:r w:rsidRPr="58666AEC" w:rsidR="58666AEC">
                <w:rPr>
                  <w:rStyle w:val="Hyperlink"/>
                  <w:rFonts w:ascii="Calibri" w:hAnsi="Calibri" w:eastAsia="Calibri" w:cs="Calibri"/>
                  <w:b w:val="0"/>
                  <w:bCs w:val="0"/>
                  <w:i w:val="0"/>
                  <w:iCs w:val="0"/>
                  <w:strike w:val="0"/>
                  <w:dstrike w:val="0"/>
                  <w:sz w:val="22"/>
                  <w:szCs w:val="22"/>
                </w:rPr>
                <w:t>PowerShares Emerging Markets Sov Dbt ETF</w:t>
              </w:r>
            </w:hyperlink>
          </w:p>
        </w:tc>
        <w:tc>
          <w:tcPr>
            <w:tcW w:w="960" w:type="dxa"/>
            <w:tcBorders>
              <w:top w:val="single" w:color="C7C7C7" w:sz="4"/>
              <w:left w:val="single" w:color="C7C7C7" w:sz="4"/>
              <w:bottom w:val="single" w:sz="4"/>
              <w:right w:val="single" w:color="C7C7C7" w:sz="4"/>
            </w:tcBorders>
            <w:tcMar/>
            <w:vAlign w:val="bottom"/>
          </w:tcPr>
          <w:p w:rsidR="58666AEC" w:rsidRDefault="58666AEC" w14:paraId="6D649BBA" w14:textId="6CD36E93">
            <w:r w:rsidRPr="58666AEC" w:rsidR="58666AEC">
              <w:rPr>
                <w:rFonts w:ascii="Calibri" w:hAnsi="Calibri" w:eastAsia="Calibri" w:cs="Calibri"/>
                <w:b w:val="0"/>
                <w:bCs w:val="0"/>
                <w:i w:val="0"/>
                <w:iCs w:val="0"/>
                <w:strike w:val="0"/>
                <w:dstrike w:val="0"/>
                <w:color w:val="000000" w:themeColor="text1" w:themeTint="FF" w:themeShade="FF"/>
                <w:sz w:val="22"/>
                <w:szCs w:val="22"/>
                <w:u w:val="none"/>
              </w:rPr>
              <w:t>DB Emerging Market USD Liquid Balanced Index</w:t>
            </w:r>
          </w:p>
        </w:tc>
        <w:tc>
          <w:tcPr>
            <w:tcW w:w="960" w:type="dxa"/>
            <w:tcBorders>
              <w:top w:val="single" w:color="C7C7C7" w:sz="4"/>
              <w:left w:val="single" w:color="C7C7C7" w:sz="4"/>
              <w:bottom w:val="single" w:sz="4"/>
              <w:right w:val="single" w:sz="4"/>
            </w:tcBorders>
            <w:tcMar/>
            <w:vAlign w:val="bottom"/>
          </w:tcPr>
          <w:p w:rsidR="58666AEC" w:rsidRDefault="58666AEC" w14:paraId="25A49C43" w14:textId="786BDC5D">
            <w:r w:rsidRPr="58666AEC" w:rsidR="58666AEC">
              <w:rPr>
                <w:rFonts w:ascii="Calibri" w:hAnsi="Calibri" w:eastAsia="Calibri" w:cs="Calibri"/>
                <w:b w:val="0"/>
                <w:bCs w:val="0"/>
                <w:i w:val="0"/>
                <w:iCs w:val="0"/>
                <w:strike w:val="0"/>
                <w:dstrike w:val="0"/>
                <w:color w:val="000000" w:themeColor="text1" w:themeTint="FF" w:themeShade="FF"/>
                <w:sz w:val="22"/>
                <w:szCs w:val="22"/>
                <w:u w:val="none"/>
              </w:rPr>
              <w:t>0.50%</w:t>
            </w:r>
          </w:p>
        </w:tc>
      </w:tr>
      <w:tr w:rsidR="58666AEC" w:rsidTr="7B443170" w14:paraId="7B9F23A3">
        <w:trPr>
          <w:trHeight w:val="300"/>
        </w:trPr>
        <w:tc>
          <w:tcPr>
            <w:tcW w:w="3225" w:type="dxa"/>
            <w:tcBorders>
              <w:top w:val="nil" w:color="C7C7C7" w:sz="4"/>
              <w:left w:val="nil" w:sz="4"/>
              <w:bottom w:val="nil"/>
              <w:right w:val="nil" w:color="C7C7C7" w:sz="4"/>
            </w:tcBorders>
            <w:tcMar/>
            <w:vAlign w:val="bottom"/>
          </w:tcPr>
          <w:p w:rsidR="58666AEC" w:rsidRDefault="58666AEC" w14:paraId="10DE0327" w14:textId="1C7C6290"/>
        </w:tc>
        <w:tc>
          <w:tcPr>
            <w:tcW w:w="960" w:type="dxa"/>
            <w:tcBorders>
              <w:top w:val="single" w:sz="4"/>
              <w:left w:val="nil"/>
              <w:bottom w:val="nil"/>
              <w:right w:val="nil"/>
            </w:tcBorders>
            <w:tcMar/>
            <w:vAlign w:val="bottom"/>
          </w:tcPr>
          <w:p w:rsidR="58666AEC" w:rsidRDefault="58666AEC" w14:paraId="7F44C39B" w14:textId="3F04F5DE"/>
        </w:tc>
        <w:tc>
          <w:tcPr>
            <w:tcW w:w="960" w:type="dxa"/>
            <w:tcBorders>
              <w:top w:val="single" w:sz="4"/>
              <w:left w:val="nil"/>
              <w:bottom w:val="nil"/>
              <w:right w:val="nil"/>
            </w:tcBorders>
            <w:tcMar/>
            <w:vAlign w:val="bottom"/>
          </w:tcPr>
          <w:p w:rsidR="58666AEC" w:rsidRDefault="58666AEC" w14:paraId="7B441D4E" w14:textId="42E8DEB5"/>
        </w:tc>
        <w:tc>
          <w:tcPr>
            <w:tcW w:w="960" w:type="dxa"/>
            <w:tcBorders>
              <w:top w:val="single" w:sz="4"/>
              <w:left w:val="nil"/>
              <w:bottom w:val="nil"/>
              <w:right w:val="nil"/>
            </w:tcBorders>
            <w:tcMar/>
            <w:vAlign w:val="bottom"/>
          </w:tcPr>
          <w:p w:rsidR="58666AEC" w:rsidRDefault="58666AEC" w14:paraId="4CB4A989" w14:textId="29540A5F"/>
        </w:tc>
        <w:tc>
          <w:tcPr>
            <w:tcW w:w="960" w:type="dxa"/>
            <w:tcBorders>
              <w:top w:val="single" w:sz="4"/>
              <w:left w:val="nil"/>
              <w:bottom w:val="nil"/>
              <w:right w:val="nil"/>
            </w:tcBorders>
            <w:tcMar/>
            <w:vAlign w:val="bottom"/>
          </w:tcPr>
          <w:p w:rsidR="58666AEC" w:rsidRDefault="58666AEC" w14:paraId="3606940F" w14:textId="55A052F7"/>
        </w:tc>
        <w:tc>
          <w:tcPr>
            <w:tcW w:w="960" w:type="dxa"/>
            <w:tcBorders>
              <w:top w:val="single" w:sz="4"/>
              <w:left w:val="nil"/>
              <w:bottom w:val="nil"/>
              <w:right w:val="nil"/>
            </w:tcBorders>
            <w:tcMar/>
            <w:vAlign w:val="bottom"/>
          </w:tcPr>
          <w:p w:rsidR="58666AEC" w:rsidRDefault="58666AEC" w14:paraId="61D4753B" w14:textId="1CD5BEAA"/>
        </w:tc>
      </w:tr>
    </w:tbl>
    <w:p w:rsidR="7B443170" w:rsidRDefault="7B443170" w14:paraId="75E42C3C" w14:textId="2B28B036"/>
    <w:p w:rsidR="58666AEC" w:rsidP="58666AEC" w:rsidRDefault="58666AEC" w14:paraId="4DA75A5B" w14:textId="764DF376">
      <w:pPr>
        <w:pStyle w:val="Normal"/>
        <w:rPr>
          <w:rFonts w:ascii="Helvetica Neue" w:hAnsi="Helvetica Neue" w:eastAsia="Helvetica Neue" w:cs="Helvetica Neue"/>
          <w:b w:val="0"/>
          <w:bCs w:val="0"/>
          <w:i w:val="0"/>
          <w:iCs w:val="0"/>
          <w:noProof w:val="0"/>
          <w:sz w:val="19"/>
          <w:szCs w:val="19"/>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N" w:author="Hanif Nezhad" w:date="2021-12-06T13:04:35" w:id="8818872">
    <w:p w:rsidR="07D1C057" w:rsidRDefault="07D1C057" w14:paraId="1DC51BDA" w14:textId="247BA690">
      <w:pPr>
        <w:pStyle w:val="CommentText"/>
      </w:pPr>
      <w:r w:rsidR="07D1C057">
        <w:rPr/>
        <w:t>all has to take into account the cost</w:t>
      </w:r>
      <w:r>
        <w:rPr>
          <w:rStyle w:val="CommentReference"/>
        </w:rPr>
        <w:annotationRef/>
      </w:r>
    </w:p>
  </w:comment>
  <w:comment w:initials="NL" w:author="Nattam Lokesh" w:date="2021-12-13T16:19:59" w:id="349454579">
    <w:p w:rsidR="35B553DC" w:rsidRDefault="35B553DC" w14:paraId="5A5638C4" w14:textId="18F27E79">
      <w:pPr>
        <w:pStyle w:val="CommentText"/>
      </w:pPr>
      <w:r>
        <w:fldChar w:fldCharType="begin"/>
      </w:r>
      <w:r>
        <w:instrText xml:space="preserve"> HYPERLINK "mailto:hanif.nezhad@robo4me.com"</w:instrText>
      </w:r>
      <w:bookmarkStart w:name="_@_1FD6A967642E4CEB83E172EC08CED82DZ" w:id="1915929823"/>
      <w:r>
        <w:fldChar w:fldCharType="separate"/>
      </w:r>
      <w:bookmarkEnd w:id="1915929823"/>
      <w:r w:rsidRPr="35B553DC" w:rsidR="35B553DC">
        <w:rPr>
          <w:rStyle w:val="Mention"/>
          <w:noProof/>
        </w:rPr>
        <w:t>@Hanif Nezhad</w:t>
      </w:r>
      <w:r>
        <w:fldChar w:fldCharType="end"/>
      </w:r>
      <w:r w:rsidR="35B553DC">
        <w:rPr/>
        <w:t xml:space="preserve"> what are the winning stocks? which criteria's should we use to get these??</w:t>
      </w:r>
      <w:r>
        <w:rPr>
          <w:rStyle w:val="CommentReference"/>
        </w:rPr>
        <w:annotationRef/>
      </w:r>
    </w:p>
  </w:comment>
  <w:comment w:initials="NL" w:author="Nattam Lokesh" w:date="2021-12-13T18:21:27" w:id="1616554851">
    <w:p w:rsidR="7B443170" w:rsidRDefault="7B443170" w14:paraId="7E0B0290" w14:textId="093B2343">
      <w:pPr>
        <w:pStyle w:val="CommentText"/>
      </w:pPr>
      <w:r>
        <w:fldChar w:fldCharType="begin"/>
      </w:r>
      <w:r>
        <w:instrText xml:space="preserve"> HYPERLINK "mailto:hanif.nezhad@robo4me.com"</w:instrText>
      </w:r>
      <w:bookmarkStart w:name="_@_3CEF763347F44A39AEC02B8D79476B51Z" w:id="47311525"/>
      <w:r>
        <w:fldChar w:fldCharType="separate"/>
      </w:r>
      <w:bookmarkEnd w:id="47311525"/>
      <w:r w:rsidRPr="7B443170" w:rsidR="7B443170">
        <w:rPr>
          <w:rStyle w:val="Mention"/>
          <w:noProof/>
        </w:rPr>
        <w:t>@Hanif Nezhad</w:t>
      </w:r>
      <w:r>
        <w:fldChar w:fldCharType="end"/>
      </w:r>
      <w:r w:rsidR="7B443170">
        <w:rPr/>
        <w:t xml:space="preserve"> compare with the results we get from the python and portfolio visualizer, right?</w:t>
      </w:r>
      <w:r>
        <w:rPr>
          <w:rStyle w:val="CommentReference"/>
        </w:rPr>
        <w:annotationRef/>
      </w:r>
    </w:p>
  </w:comment>
  <w:comment w:initials="HN" w:author="Hanif Nezhad" w:date="2021-12-13T18:22:09" w:id="847153588">
    <w:p w:rsidR="7B443170" w:rsidRDefault="7B443170" w14:paraId="12F7BD84" w14:textId="258960AD">
      <w:pPr>
        <w:pStyle w:val="CommentText"/>
      </w:pPr>
      <w:r w:rsidR="7B443170">
        <w:rPr/>
        <w:t>By Stocks I meant ETFs - just to check if the portfolio at end of the backtesting (since you run optimisation every week) will have the currently profitable ETFs (also check against the portfolio we will enrol on beterment)</w:t>
      </w:r>
      <w:r>
        <w:rPr>
          <w:rStyle w:val="CommentReference"/>
        </w:rPr>
        <w:annotationRef/>
      </w:r>
    </w:p>
  </w:comment>
  <w:comment w:initials="HN" w:author="Hanif Nezhad" w:date="2021-12-13T18:22:18" w:id="1016411686">
    <w:p w:rsidR="7B443170" w:rsidRDefault="7B443170" w14:paraId="0D1B1953" w14:textId="68C82641">
      <w:pPr>
        <w:pStyle w:val="CommentText"/>
      </w:pPr>
      <w:r w:rsidR="7B443170">
        <w:rPr/>
        <w:t>Yup</w:t>
      </w:r>
      <w:r>
        <w:rPr>
          <w:rStyle w:val="CommentReference"/>
        </w:rPr>
        <w:annotationRef/>
      </w:r>
    </w:p>
    <w:p w:rsidR="7B443170" w:rsidRDefault="7B443170" w14:paraId="455626A1" w14:textId="00757C5C">
      <w:pPr>
        <w:pStyle w:val="CommentText"/>
      </w:pPr>
    </w:p>
  </w:comment>
  <w:comment w:initials="NL" w:author="Nattam Lokesh" w:date="2021-12-13T18:22:31" w:id="1258482963">
    <w:p w:rsidR="7B443170" w:rsidRDefault="7B443170" w14:paraId="67EBAF0B" w14:textId="38840111">
      <w:pPr>
        <w:pStyle w:val="CommentText"/>
      </w:pPr>
      <w:r>
        <w:fldChar w:fldCharType="begin"/>
      </w:r>
      <w:r>
        <w:instrText xml:space="preserve"> HYPERLINK "mailto:hanif.nezhad@robo4me.com"</w:instrText>
      </w:r>
      <w:bookmarkStart w:name="_@_5AC5C25EE19042388E1356AE1CF8CE3BZ" w:id="202304132"/>
      <w:r>
        <w:fldChar w:fldCharType="separate"/>
      </w:r>
      <w:bookmarkEnd w:id="202304132"/>
      <w:r w:rsidRPr="7B443170" w:rsidR="7B443170">
        <w:rPr>
          <w:rStyle w:val="Mention"/>
          <w:noProof/>
        </w:rPr>
        <w:t>@Hanif Nezhad</w:t>
      </w:r>
      <w:r>
        <w:fldChar w:fldCharType="end"/>
      </w:r>
      <w:r w:rsidR="7B443170">
        <w:rPr/>
        <w:t xml:space="preserve">  which index should we choose for the comparision? - SP??</w:t>
      </w:r>
      <w:r>
        <w:rPr>
          <w:rStyle w:val="CommentReference"/>
        </w:rPr>
        <w:annotationRef/>
      </w:r>
    </w:p>
    <w:p w:rsidR="7B443170" w:rsidRDefault="7B443170" w14:paraId="57C51D32" w14:textId="11F027FE">
      <w:pPr>
        <w:pStyle w:val="CommentText"/>
      </w:pPr>
    </w:p>
  </w:comment>
  <w:comment w:initials="HN" w:author="Hanif Nezhad" w:date="2021-12-13T18:23:18" w:id="1249897392">
    <w:p w:rsidR="7B443170" w:rsidRDefault="7B443170" w14:paraId="33B8C2E7" w14:textId="776C999C">
      <w:pPr>
        <w:pStyle w:val="CommentText"/>
      </w:pPr>
      <w:r w:rsidR="7B443170">
        <w:rPr/>
        <w:t>yah</w:t>
      </w:r>
      <w:r>
        <w:rPr>
          <w:rStyle w:val="CommentReference"/>
        </w:rPr>
        <w:annotationRef/>
      </w:r>
    </w:p>
  </w:comment>
  <w:comment w:initials="NL" w:author="Nattam Lokesh" w:date="2021-12-13T18:27:44" w:id="1750354428">
    <w:p w:rsidR="7B443170" w:rsidRDefault="7B443170" w14:paraId="148E9444" w14:textId="1A296BA8">
      <w:pPr>
        <w:pStyle w:val="CommentText"/>
      </w:pPr>
      <w:r w:rsidR="7B443170">
        <w:rPr/>
        <w:t>ok, got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DC51BDA"/>
  <w15:commentEx w15:done="0" w15:paraId="5A5638C4"/>
  <w15:commentEx w15:done="0" w15:paraId="7E0B0290"/>
  <w15:commentEx w15:done="0" w15:paraId="12F7BD84" w15:paraIdParent="5A5638C4"/>
  <w15:commentEx w15:done="0" w15:paraId="455626A1" w15:paraIdParent="7E0B0290"/>
  <w15:commentEx w15:done="0" w15:paraId="57C51D32"/>
  <w15:commentEx w15:done="0" w15:paraId="33B8C2E7" w15:paraIdParent="57C51D32"/>
  <w15:commentEx w15:done="0" w15:paraId="148E9444" w15:paraIdParent="5A5638C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B9D919" w16cex:dateUtc="2021-12-06T13:04:35.597Z"/>
  <w16cex:commentExtensible w16cex:durableId="2C9EBFD0" w16cex:dateUtc="2021-12-13T10:49:59.664Z"/>
  <w16cex:commentExtensible w16cex:durableId="567BF5D8" w16cex:dateUtc="2021-12-13T12:51:27.548Z"/>
  <w16cex:commentExtensible w16cex:durableId="61117402" w16cex:dateUtc="2021-12-13T12:52:09.849Z"/>
  <w16cex:commentExtensible w16cex:durableId="18CAAB75" w16cex:dateUtc="2021-12-13T12:52:18.69Z"/>
  <w16cex:commentExtensible w16cex:durableId="297A9143" w16cex:dateUtc="2021-12-13T12:52:31.326Z"/>
  <w16cex:commentExtensible w16cex:durableId="0A829301" w16cex:dateUtc="2021-12-13T12:53:18.693Z"/>
  <w16cex:commentExtensible w16cex:durableId="5D792C35" w16cex:dateUtc="2021-12-13T12:57:44.837Z"/>
</w16cex:commentsExtensible>
</file>

<file path=word/commentsIds.xml><?xml version="1.0" encoding="utf-8"?>
<w16cid:commentsIds xmlns:mc="http://schemas.openxmlformats.org/markup-compatibility/2006" xmlns:w16cid="http://schemas.microsoft.com/office/word/2016/wordml/cid" mc:Ignorable="w16cid">
  <w16cid:commentId w16cid:paraId="1DC51BDA" w16cid:durableId="71B9D919"/>
  <w16cid:commentId w16cid:paraId="5A5638C4" w16cid:durableId="2C9EBFD0"/>
  <w16cid:commentId w16cid:paraId="7E0B0290" w16cid:durableId="567BF5D8"/>
  <w16cid:commentId w16cid:paraId="12F7BD84" w16cid:durableId="61117402"/>
  <w16cid:commentId w16cid:paraId="455626A1" w16cid:durableId="18CAAB75"/>
  <w16cid:commentId w16cid:paraId="57C51D32" w16cid:durableId="297A9143"/>
  <w16cid:commentId w16cid:paraId="33B8C2E7" w16cid:durableId="0A829301"/>
  <w16cid:commentId w16cid:paraId="148E9444" w16cid:durableId="5D792C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Hanif Nezhad">
    <w15:presenceInfo w15:providerId="AD" w15:userId="S::hanif.nezhad@robo4me.com::2d6e2b07-9129-4478-8b67-78dc506cf077"/>
  </w15:person>
  <w15:person w15:author="Nattam Lokesh">
    <w15:presenceInfo w15:providerId="AD" w15:userId="S::nattam.lokesh@robo4me.com::8f0e2b1c-0ccf-451c-a483-a1ae5b5fa9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91BF"/>
    <w:rsid w:val="001AACAC"/>
    <w:rsid w:val="016ECDE5"/>
    <w:rsid w:val="021C0E12"/>
    <w:rsid w:val="0783502B"/>
    <w:rsid w:val="07D1C057"/>
    <w:rsid w:val="08683AE9"/>
    <w:rsid w:val="090BA8A1"/>
    <w:rsid w:val="0C36C9D9"/>
    <w:rsid w:val="108CCD30"/>
    <w:rsid w:val="12BDEDF0"/>
    <w:rsid w:val="17177903"/>
    <w:rsid w:val="1C3B0BE5"/>
    <w:rsid w:val="1D7E0F67"/>
    <w:rsid w:val="1E5D218B"/>
    <w:rsid w:val="21DC76AE"/>
    <w:rsid w:val="23F5A4F0"/>
    <w:rsid w:val="278E0CB3"/>
    <w:rsid w:val="27DF3889"/>
    <w:rsid w:val="2A77983C"/>
    <w:rsid w:val="2CC03E37"/>
    <w:rsid w:val="2DCB5807"/>
    <w:rsid w:val="2DE8542E"/>
    <w:rsid w:val="2F09598A"/>
    <w:rsid w:val="2FB2BF5D"/>
    <w:rsid w:val="314ABE77"/>
    <w:rsid w:val="3219AD31"/>
    <w:rsid w:val="35B553DC"/>
    <w:rsid w:val="3AF1350F"/>
    <w:rsid w:val="46771E24"/>
    <w:rsid w:val="49BC13ED"/>
    <w:rsid w:val="4B4A8F47"/>
    <w:rsid w:val="4C178C86"/>
    <w:rsid w:val="4C3CD1D1"/>
    <w:rsid w:val="4E2291BF"/>
    <w:rsid w:val="4F0BF311"/>
    <w:rsid w:val="4F3F8004"/>
    <w:rsid w:val="54C2EC1B"/>
    <w:rsid w:val="55CA8BBA"/>
    <w:rsid w:val="58666AEC"/>
    <w:rsid w:val="5B90EE71"/>
    <w:rsid w:val="5E683ACA"/>
    <w:rsid w:val="5E683ACA"/>
    <w:rsid w:val="62AA8F2B"/>
    <w:rsid w:val="62FA7456"/>
    <w:rsid w:val="699D51F9"/>
    <w:rsid w:val="6C384914"/>
    <w:rsid w:val="73CBC43D"/>
    <w:rsid w:val="74B256AD"/>
    <w:rsid w:val="7804E999"/>
    <w:rsid w:val="7988463B"/>
    <w:rsid w:val="79DE1565"/>
    <w:rsid w:val="7A9104B6"/>
    <w:rsid w:val="7B443170"/>
    <w:rsid w:val="7DA34E12"/>
    <w:rsid w:val="7EC0C2B7"/>
    <w:rsid w:val="7ED0A332"/>
    <w:rsid w:val="7F87668E"/>
    <w:rsid w:val="7F8B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477"/>
  <w15:chartTrackingRefBased/>
  <w15:docId w15:val="{3266E5B9-1756-487A-802E-3163A3BA76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bb49595bcc384dcc"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microsoft.com/office/2018/08/relationships/commentsExtensible" Target="commentsExtensible.xml" Id="R98260fdd83ef4821" /><Relationship Type="http://schemas.openxmlformats.org/officeDocument/2006/relationships/hyperlink" Target="https://robo4me.sharepoint.com/:x:/s/RoboAdvisor/EcKWshykSKdCjsM7-SCUTFABSBQ8cAnvR-xYyPZnga9QnQ?e=e3VbhH" TargetMode="External" Id="R10245249246d4d5a"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11/relationships/commentsExtended" Target="commentsExtended.xml" Id="R5148dcb55fdf44bd" /><Relationship Type="http://schemas.microsoft.com/office/2016/09/relationships/commentsIds" Target="commentsIds.xml" Id="Ref4e98a291b04aa4" /><Relationship Type="http://schemas.openxmlformats.org/officeDocument/2006/relationships/numbering" Target="numbering.xml" Id="R54c9e3bd8cbf4437" /><Relationship Type="http://schemas.openxmlformats.org/officeDocument/2006/relationships/fontTable" Target="fontTable.xml" Id="rId4" /><Relationship Type="http://schemas.microsoft.com/office/2011/relationships/people" Target="people.xml" Id="Ra01d94a9ed32426a" /><Relationship Type="http://schemas.openxmlformats.org/officeDocument/2006/relationships/hyperlink" Target="https://investor.vanguard.com/etf/profile/VTI" TargetMode="External" Id="R64a9013549af46b7" /><Relationship Type="http://schemas.openxmlformats.org/officeDocument/2006/relationships/hyperlink" Target="https://www.ishares.com/us/products/239724/ishares-core-sp-total-us-stock-market-etf" TargetMode="External" Id="R0a4c61f216c543d5" /><Relationship Type="http://schemas.openxmlformats.org/officeDocument/2006/relationships/hyperlink" Target="https://investor.vanguard.com/etf/profile/VTV" TargetMode="External" Id="Rd68b6b0571d5487e" /><Relationship Type="http://schemas.openxmlformats.org/officeDocument/2006/relationships/hyperlink" Target="https://www.ssga.com/us/en/individual/etfs/funds/spdr-portfolio-sp-500-value-etf-spyv" TargetMode="External" Id="R7b9c957be2ae435b" /><Relationship Type="http://schemas.openxmlformats.org/officeDocument/2006/relationships/hyperlink" Target="https://investor.vanguard.com/etf/profile/VOE" TargetMode="External" Id="Ra059a66a21f144cf" /><Relationship Type="http://schemas.openxmlformats.org/officeDocument/2006/relationships/hyperlink" Target="https://www.ishares.com/us/products/239719/ishares-russell-midcap-value-etf" TargetMode="External" Id="R31fdc5a7ad5046c6" /><Relationship Type="http://schemas.openxmlformats.org/officeDocument/2006/relationships/hyperlink" Target="https://investor.vanguard.com/etf/profile/VBR" TargetMode="External" Id="R06303b089b484690" /><Relationship Type="http://schemas.openxmlformats.org/officeDocument/2006/relationships/hyperlink" Target="https://www.ishares.com/us/products/239712/ishares-russell-2000-value-etf" TargetMode="External" Id="R6111470c8d254276" /><Relationship Type="http://schemas.openxmlformats.org/officeDocument/2006/relationships/hyperlink" Target="https://investor.vanguard.com/etf/profile/VEA" TargetMode="External" Id="Rffb4a3ac9c9f470e" /><Relationship Type="http://schemas.openxmlformats.org/officeDocument/2006/relationships/hyperlink" Target="https://www.ishares.com/us/products/244049/ishares-core-msci-eafe-etf" TargetMode="External" Id="R2d4ac034fabf416a" /><Relationship Type="http://schemas.openxmlformats.org/officeDocument/2006/relationships/hyperlink" Target="https://investor.vanguard.com/etf/profile/VWO" TargetMode="External" Id="R1651c803372e4d3d" /><Relationship Type="http://schemas.openxmlformats.org/officeDocument/2006/relationships/hyperlink" Target="https://www.ishares.com/us/products/244050/ishares-core-msci-emerging-markets-etf" TargetMode="External" Id="R23fd1adcdd2a4c02" /><Relationship Type="http://schemas.openxmlformats.org/officeDocument/2006/relationships/hyperlink" Target="https://www.gsam.com/content/gsam/us/en/individual/products/etf-fund-finder/goldman-sachs-access-treasury-0-1-year-etf.html" TargetMode="External" Id="R7607b6115e324ddc" /><Relationship Type="http://schemas.openxmlformats.org/officeDocument/2006/relationships/hyperlink" Target="https://am.jpmorgan.com/us/en/asset-management/gim/adv/products/d/jpmorgan-ultra-short-income-etf-etf-shares-46641q837" TargetMode="External" Id="Rd908a1c6bb224572" /><Relationship Type="http://schemas.openxmlformats.org/officeDocument/2006/relationships/hyperlink" Target="https://investor.vanguard.com/etf/profile/VTIP" TargetMode="External" Id="R28d03bc050b24858" /><Relationship Type="http://schemas.openxmlformats.org/officeDocument/2006/relationships/hyperlink" Target="https://www.ishares.com/us/products/239766/ishares-national-amtfree-muni-bond-etf" TargetMode="External" Id="R29022bebd94f4b51" /><Relationship Type="http://schemas.openxmlformats.org/officeDocument/2006/relationships/hyperlink" Target="https://www.ssga.com/us/en/individual/etfs/funds/spdr-nuveen-bloomberg-barclays-municipal-bond-etf-tfi" TargetMode="External" Id="Rb51ac6d19c7745fc" /><Relationship Type="http://schemas.openxmlformats.org/officeDocument/2006/relationships/hyperlink" Target="https://www.ishares.com/us/products/239458/ishares-core-total-us-bond-market-etf" TargetMode="External" Id="R74deebe5e6094267" /><Relationship Type="http://schemas.openxmlformats.org/officeDocument/2006/relationships/hyperlink" Target="https://investor.vanguard.com/etf/profile/BNDX" TargetMode="External" Id="Ra6434d2ef01b4fa5" /><Relationship Type="http://schemas.openxmlformats.org/officeDocument/2006/relationships/hyperlink" Target="https://www.ishares.com/us/products/239572/ishares-jp-morgan-usd-emerging-markets-bond-etf" TargetMode="External" Id="R8821eaa121d748a4" /><Relationship Type="http://schemas.openxmlformats.org/officeDocument/2006/relationships/hyperlink" Target="https://investor.vanguard.com/etf/profile/VWOB" TargetMode="External" Id="Rb98aee0862f04a22" /><Relationship Type="http://schemas.openxmlformats.org/officeDocument/2006/relationships/hyperlink" Target="https://investor.vanguard.com/etf/profile/VTI" TargetMode="External" Id="R8e6ae151bb9e4578" /><Relationship Type="http://schemas.openxmlformats.org/officeDocument/2006/relationships/hyperlink" Target="https://www.schwabfunds.com/public/csim/home/products/exchange_traded_funds/summary.html?symbol=SCHB" TargetMode="External" Id="R2f370c0d102b40f7" /><Relationship Type="http://schemas.openxmlformats.org/officeDocument/2006/relationships/hyperlink" Target="https://investor.vanguard.com/etf/profile/VTV" TargetMode="External" Id="R63600fa0eca64879" /><Relationship Type="http://schemas.openxmlformats.org/officeDocument/2006/relationships/hyperlink" Target="https://www.schwabfunds.com/public/csim/home/products/exchange_traded_funds/summary.html?symbol=SCHV" TargetMode="External" Id="Ra10698bfe5cb4166" /><Relationship Type="http://schemas.openxmlformats.org/officeDocument/2006/relationships/hyperlink" Target="https://investor.vanguard.com/etf/profile/VOE" TargetMode="External" Id="Rbace79303d564968" /><Relationship Type="http://schemas.openxmlformats.org/officeDocument/2006/relationships/hyperlink" Target="https://www.ishares.com/us/products/239764/ishares-sp-midcap-400-value-etf" TargetMode="External" Id="R3607d3fb761d436d" /><Relationship Type="http://schemas.openxmlformats.org/officeDocument/2006/relationships/hyperlink" Target="https://investor.vanguard.com/etf/profile/VBR" TargetMode="External" Id="R5f0f18a56fe8479e" /><Relationship Type="http://schemas.openxmlformats.org/officeDocument/2006/relationships/hyperlink" Target="https://www.ssga.com/us/en/individual/etfs/funds/spdr-sp-600-small-cap-value-etf-slyv" TargetMode="External" Id="R01ec5f1ea38c45b5" /><Relationship Type="http://schemas.openxmlformats.org/officeDocument/2006/relationships/hyperlink" Target="https://investor.vanguard.com/etf/profile/VEA" TargetMode="External" Id="Rcf7a37ff893947b8" /><Relationship Type="http://schemas.openxmlformats.org/officeDocument/2006/relationships/hyperlink" Target="https://www.schwabfunds.com/public/csim/home/products/exchange_traded_funds/summary.html?symbol=SCHF" TargetMode="External" Id="Rbf5534bbaa2e4043" /><Relationship Type="http://schemas.openxmlformats.org/officeDocument/2006/relationships/hyperlink" Target="https://investor.vanguard.com/etf/profile/VWO" TargetMode="External" Id="Rfee91750533046d6" /><Relationship Type="http://schemas.openxmlformats.org/officeDocument/2006/relationships/hyperlink" Target="https://www.ssga.com/us/en/individual/etfs/funds/spdr-portfolio-emerging-markets-etf-spem" TargetMode="External" Id="R3e2274a27e4b4e4f" /><Relationship Type="http://schemas.openxmlformats.org/officeDocument/2006/relationships/hyperlink" Target="https://www.gsam.com/content/gsam/us/en/individual/products/etf-fund-finder/goldman-sachs-access-treasury-0-1-year-etf.html" TargetMode="External" Id="R3517e7482f0c45f5" /><Relationship Type="http://schemas.openxmlformats.org/officeDocument/2006/relationships/hyperlink" Target="https://am.jpmorgan.com/us/en/asset-management/gim/adv/products/d/jpmorgan-ultra-short-income-etf-etf-shares-46641q837" TargetMode="External" Id="Rc8a97d12826a4ebb" /><Relationship Type="http://schemas.openxmlformats.org/officeDocument/2006/relationships/hyperlink" Target="https://investor.vanguard.com/etf/profile/VTIP" TargetMode="External" Id="R8cd4f36b5d1d42a8" /><Relationship Type="http://schemas.openxmlformats.org/officeDocument/2006/relationships/hyperlink" Target="https://www.ishares.com/us/products/239458/ishares-core-total-us-bond-market-etf" TargetMode="External" Id="R6ba7917937404dcf" /><Relationship Type="http://schemas.openxmlformats.org/officeDocument/2006/relationships/hyperlink" Target="https://investor.vanguard.com/etf/profile/BNDX" TargetMode="External" Id="R8b46890e728d4c08" /><Relationship Type="http://schemas.openxmlformats.org/officeDocument/2006/relationships/hyperlink" Target="https://www.ishares.com/us/products/239572/ishares-jp-morgan-usd-emerging-markets-bond-etf" TargetMode="External" Id="R4b97d6bbf4924440" /><Relationship Type="http://schemas.openxmlformats.org/officeDocument/2006/relationships/hyperlink" Target="https://www.invesco.com/us/financial-products/etfs/product-detail?ticker=PCY" TargetMode="External" Id="R81bbfc377b5b4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6671A15A12E419EEBA1D3E847FB24" ma:contentTypeVersion="13" ma:contentTypeDescription="Create a new document." ma:contentTypeScope="" ma:versionID="43d0ea6842c96f46b85223674857e1cf">
  <xsd:schema xmlns:xsd="http://www.w3.org/2001/XMLSchema" xmlns:xs="http://www.w3.org/2001/XMLSchema" xmlns:p="http://schemas.microsoft.com/office/2006/metadata/properties" xmlns:ns2="8c455782-7bf2-4838-84e0-ee845f1caf27" xmlns:ns3="ab2416f0-da6b-459c-b764-2f394e95612c" targetNamespace="http://schemas.microsoft.com/office/2006/metadata/properties" ma:root="true" ma:fieldsID="d526072a478836b516c734576fd962c6" ns2:_="" ns3:_="">
    <xsd:import namespace="8c455782-7bf2-4838-84e0-ee845f1caf27"/>
    <xsd:import namespace="ab2416f0-da6b-459c-b764-2f394e9561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Description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55782-7bf2-4838-84e0-ee845f1ca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escriptions" ma:index="12" nillable="true" ma:displayName="Descriptions " ma:format="Dropdown" ma:internalName="Description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2416f0-da6b-459c-b764-2f394e9561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s xmlns="8c455782-7bf2-4838-84e0-ee845f1caf27" xsi:nil="true"/>
  </documentManagement>
</p:properties>
</file>

<file path=customXml/itemProps1.xml><?xml version="1.0" encoding="utf-8"?>
<ds:datastoreItem xmlns:ds="http://schemas.openxmlformats.org/officeDocument/2006/customXml" ds:itemID="{17946411-E55E-4613-B23A-3032ACAC2D49}"/>
</file>

<file path=customXml/itemProps2.xml><?xml version="1.0" encoding="utf-8"?>
<ds:datastoreItem xmlns:ds="http://schemas.openxmlformats.org/officeDocument/2006/customXml" ds:itemID="{07018918-3710-4AA8-9C5F-D2C1DD5BB60F}"/>
</file>

<file path=customXml/itemProps3.xml><?xml version="1.0" encoding="utf-8"?>
<ds:datastoreItem xmlns:ds="http://schemas.openxmlformats.org/officeDocument/2006/customXml" ds:itemID="{E2987E24-73CD-4047-B4F9-8821E34C87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Hanif Nezhad</dc:creator>
  <keywords/>
  <dc:description/>
  <lastModifiedBy>Nattam Lokesh</lastModifiedBy>
  <dcterms:created xsi:type="dcterms:W3CDTF">2021-12-06T12:59:36.0000000Z</dcterms:created>
  <dcterms:modified xsi:type="dcterms:W3CDTF">2021-12-14T14:21:15.2003413Z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0x0101003466671A15A12E419EEBA1D3E847FB24</vt:lpwstr>
  </property>
</Properties>
</file>