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B8862B" w:sz="8" w:space="6"/>
        </w:pBdr>
        <w:spacing w:after="200" w:before="0"/>
      </w:pPr>
      <w:r>
        <w:rPr>
          <w:b/>
          <w:bCs/>
          <w:color w:val="1B2A41"/>
          <w:sz w:val="32"/>
          <w:szCs w:val="32"/>
        </w:rPr>
        <w:t xml:space="preserve">FieldStay — Production Environment Variables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A complete inventory of every environment variable this codebase reads, generated from lib/env.ts (ENV_SPEC, the authoritative boot-time schema), .env.example, and a full grep of process.env across app/, lib/, components/, scripts/, proxy.ts and instrumentation*.ts.</w:t>
      </w:r>
    </w:p>
    <w:p>
      <w:pPr>
        <w:spacing w:after="140" w:before="0"/>
      </w:pPr>
      <w:r>
        <w:rPr>
          <w:i/>
          <w:iCs/>
          <w:color w:val="5A6472"/>
          <w:sz w:val="19"/>
          <w:szCs w:val="19"/>
        </w:rPr>
        <w:t xml:space="preserve">Generated 2026-08-02 for cross-referencing against the Vercel project settings.</w:t>
      </w:r>
    </w:p>
    <w:p>
      <w:pPr>
        <w:spacing w:after="100" w:before="200"/>
      </w:pPr>
      <w:r>
        <w:rPr>
          <w:b/>
          <w:bCs/>
          <w:color w:val="1B2A41"/>
          <w:sz w:val="21"/>
          <w:szCs w:val="21"/>
        </w:rPr>
        <w:t xml:space="preserve">How to read the "Production" column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Required — the deploy fails at boot without it. instrumentation.ts calls assertServerEnv(), which throws and names every missing variable at once when VERCEL_ENV === "production". These are the ones to verify first.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Conditional — only required when the feature that uses it is switched on (Telnyx once SMS_ENABLED="true"; DEMO_USER_EMAIL once DEMO_ENTRY_SECRET is set). Half-configuring one of these is worse than leaving it off entirely.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Recommended — losing it degrades the platform but breaks nothing; warns on a production boot.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Optional — feature-gated. A missing value disables that one feature; it is only format-checked when present.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One rule applies across every tier: a value that is PRESENT but MALFORMED is a fatal error regardless of tier. A typo'd price ID or a "TRUE" instead of "true" fails the boot even where the variable itself was optional.</w:t>
      </w:r>
    </w:p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Supabase — core, app will not boot without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NEXT_PUBLIC_SUPABASE_URL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Every Supabase client (server, browser, service-role) is built from it. App will not boot without it in any environment.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NEXT_PUBLIC_SUPABASE_ANON_KEY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RLS-enforced client used by every Server Action and Route Handler. App will not boot without it.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SUPABASE_SERVICE_ROLE_KEY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createServiceClient() — every Inngest step and webhook handler. App will not boot without it. Server-side only; never expose.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NEXT_PUBLIC_APP_URL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Absolute URLs in every email, Stripe redirect, owner-portal link and OAuth callback. Fatal on a production deploy.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NEXT_PUBLIC_CREW_SYNC_V2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Crew Sync v2 rollout flag ("true"/"false"). Inlined at build time — changing it needs a redeploy. Leave unset until Phase 5 rollout.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Stripe —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STRIPE_SECRET_KEY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All billing: checkout, subscriptions, Connect payouts. Must start with sk_.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STRIPE_WEBHOOK_SECRET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Without it constructEvent() throws and EVERY platform webhook 400s, looking like a signature problem. Starts with whsec_.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STRIPE_CONNECT_WEBHOOK_SECRET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Same, for the separate Stripe Connect webhook endpoint. A different secret from the one above.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STRIPE_PRICE_STARTER_MONTHLY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Starter monthly checkout price ID. Starts with price_.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STRIPE_PRICE_STARTER_ANNUAL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Starter annual checkout price ID.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STRIPE_PRICE_GROWTH_MONTHLY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Growth monthly checkout price ID.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STRIPE_PRICE_GROWTH_ANNUAL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Growth annual checkout price ID.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STRIPE_PRICE_PORTFOLIO_MONTHLY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Portfolio monthly checkout price ID.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STRIPE_PRICE_PORTFOLIO_ANNUAL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Portfolio annual checkout price ID.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STRIPE_PRICE_SPONSOR_MONTHLY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Guidebook sponsor subscription checkout price ID.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STRIPE_PLATFORM_FEE_PCT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Platform fee on vendor invoices, as a percent (0–100). Defaults to 0 when unset.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NEXT_PUBLIC_STRIPE_PUBLISHABLE_KEY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Currently unread — checkout is a server-side redirect to a Stripe-hosted page. Kept for a future embedded Payment Element.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Email (Resend)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RESEND_API_KEY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Every transactional email. Starts with re_.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RESEND_FROM_EMAIL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From address on every email.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RESEND_FROM_NAME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Interpolated into the FROM header — unset renders the literal string "undefined".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COMPANY_POSTAL_ADDRESS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CAN-SPAM physical-address line in the footer of commercial email. Unset just omits the line — but MUST be set before any commercial (drip / re-engagement / win-back) email is sent.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Inngest — 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INNGEST_EVENT_KEY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Sending events — all background work. Read by the Inngest SDK itself, so it appears in no grep of the app code. Do not delete it as "unused".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INNGEST_SIGNING_KEY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Verifying inbound Inngest requests. Same note as above.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Upstash / Vercel KV — rate limiting</w:t>
      </w:r>
    </w:p>
    <w:p>
      <w:pPr>
        <w:spacing w:after="140" w:before="0"/>
      </w:pPr>
      <w:r>
        <w:rPr>
          <w:i/>
          <w:iCs/>
          <w:color w:val="5A6472"/>
          <w:sz w:val="19"/>
          <w:szCs w:val="19"/>
        </w:rPr>
        <w:t xml:space="preserve">Note the non-standard lowercase variable names. These are exactly as Vercel KV generated them; copy them character for character.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upstash_fieldstay_KV_REST_API_URL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Every rate limiter, the SMS nudge budget, and the OwnerRez circuit breaker. NOTE the non-standard lowercase prefix — copy the name exactly.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upstash_fieldstay_KV_REST_API_TOKEN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As above. Without it checkLimit() short-circuits to "skipped", so all rate limits silently disappear.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Mapbox — geocoding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MAPBOX_PUBLIC_TOKEN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Property and vendor geocoding on save — crew auto-assignment scores by distance. Starts with pk.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Web push (VAPID)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NEXT_PUBLIC_VAPID_PUBLIC_KEY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Crew PWA push subscription (browser side).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VAPID_PRIVATE_KEY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Signing push payloads.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VAPID_EMAIL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VAPID contact in lib/push/send-push.ts — interpolated into a mailto:.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VAPID_CONTACT_EMAIL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VAPID contact in lib/push/client.ts — interpolated into a mailto:. Separate variable from VAPID_EMAIL; both are needed.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Sentry —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NEXT_PUBLIC_SENTRY_DSN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Recommended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Errors and performance traces. Unset means production runs blind, but nothing breaks.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SENTRY_ORG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Source-map upload in next.config.ts (build time). Set in Vercel for symbolicated stack traces.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SENTRY_PROJECT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Source-map upload in next.config.ts (build time).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SENTRY_AUTH_TOKEN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Source-map upload; absent just skips the upload step rather than failing the build.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SENTRY_TRACES_SAMPLE_RATE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Server trace sampling override, 0.0–1.0. Defaults to 0.1 in production. Leave unset unless investigating an incident.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NEXT_PUBLIC_SENTRY_TRACES_SAMPLE_RATE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Browser trace sampling override, 0.0–1.0. Same defaults; build-time inlined.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SMS (Telnyx) — gated on SMS_ENABLED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SMS_ENABLED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guest-SMS master kill switch. Must be exactly "true" or "false" — a typo'd "TRUE" silently disables every send. Keep "false" until 10DLC campaign verification clears.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SMS_DAILY_NUDGE_BUDGET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Daily org-wide nudge spend ceiling (positive integer). Defaults to 500 when unset.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TELNYX_API_KEY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Outbound guest SMS. Required once SMS_ENABLED="true".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TELNYX_MESSAGING_PROFILE_ID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Outbound guest SMS. Required once SMS_ENABLED="true".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TELNYX_FROM_NUMBER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Outbound guest SMS sender in E.164 format (leading +). Required once SMS_ENABLED="true".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TELNYX_WEBHOOK_PUBLIC_KEY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Inbound STOP/START. verifyTelnyxSignature() fails CLOSED without it — every webhook is rejected and TCPA opt-out breaks. Required once SMS_ENABLED="true".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Third-party integrations — all feature-gated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KROGER_CLIENT_ID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Kroger cart automation. Missing disables the integration.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KROGER_CLIENT_SECRET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Kroger cart automation.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OWNERREZ_CLIENT_ID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OwnerRez OAuth.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OWNERREZ_CLIENT_SECRET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OwnerRez OAuth.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OWNERREZ_WEBHOOK_USER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OwnerRez webhook basic auth — a credential you define when registering the endpoint in the OwnerRez portal.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OWNERREZ_WEBHOOK_PASSWORD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OwnerRez webhook basic auth.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OWNERREZ_WEBHOOK_IP_CIDRS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Optional source-IP allowlist for the OwnerRez webhook.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HOSPITABLE_CLIENT_ID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Hospitable OAuth. The provider code throws at runtime if called while unset.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HOSPITABLE_CLIENT_SECRET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Hospitable OAuth.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HOSPITABLE_WEBHOOK_SECRET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Hospitable webhook signature verification.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TOMORROW_IO_API_KEY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Weather signals for contextual guest SMS. Throws when called while unset.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Data-plate OCR (/api/assets/scan-data-plate) and RepuGuard generation. Starts with sk-ant-. A missing key deploys silently and fails only on the first user request.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REPUGUARD_MODEL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RepuGuard model id, kept out of code so a model retirement is a config change. Falls back to a hardcoded default — set it explicitly in every environment.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Support-bot knowledge base embeddings (text-embedding-3-small).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Demo surface — all-or-nothing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DEMO_ENTRY_SECRET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Gates /demo/*. 32+ url-safe random characters. Unset means every demo route 404s — the safe default. Set all demo vars together or none.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DEMO_USER_EMAIL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The seeded demo account /demo/enter mints a session for. Required once DEMO_ENTRY_SECRET is set — otherwise /demo/enter 404s even with a matching secret.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NOT needed in Vercel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These appear in .env.example or in the codebase but are never read by the running app. Adding them to Vercel does nothing; leaving them out breaks nothing.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DEMO_USER_PASSWORD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Read only by scripts/seed-demo-org.ts when creating the demo account. The app never reads it. Not needed in Vercel.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E2E_SUPABASE_URL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Playwright harness. GitHub Actions secret. Must point at the dedicated E2E project, never production.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E2E_SUPABASE_SERVICE_ROLE_KEY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Playwright harness. GitHub Actions secret.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E2E_PM_EMAIL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Playwright harness — seeded PM test account.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E2E_PM_PASSWORD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Playwright harness — seeded PM test account.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E2E_CREW_EMAIL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Playwright harness — seeded crew test account.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E2E_CREW_PASSWORD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Playwright harness — seeded crew test account.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E2E_BASE_URL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Playwright target URL. Defaults to the local dev server when unset.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DRY_RUN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One-off maintenance scripts. Set inline at invocation, not in Vercel.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LAUNCH_DATE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One-off guidebook launch-email script. Set inline at invocation.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Platform-supplied — do not set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Injected by Node, Next.js, Vercel or GitHub Actions. Setting these manually can break environment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5000"/>
      </w:tblGrid>
      <w:tr>
        <w:trPr>
          <w:tblHeader/>
        </w:trP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/ what breaks without it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NODE_ENV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Supplied by Node/Next. Do not set manually in Vercel.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VERCEL_ENV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Supplied by Vercel ("production" | "preview" | "development"). Drives which tier of validation is fatal.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NEXT_PUBLIC_VERCEL_ENV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Supplied by Vercel; distinguishes production from preview in the browser Sentry config.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NEXT_RUNTIME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Supplied by Next.js.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NEXT_PHASE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Supplied by Next.js; "phase-production-build" exempts the build from fatal env errors.</w:t>
            </w:r>
          </w:p>
        </w:tc>
      </w:tr>
      <w:tr>
        <w:tc>
          <w:tcPr>
            <w:tcW w:type="dxa" w:w="306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B2A41"/>
                <w:sz w:val="17"/>
                <w:szCs w:val="17"/>
              </w:rPr>
              <w:t xml:space="preserve">CI</w:t>
            </w:r>
          </w:p>
        </w:tc>
        <w:tc>
          <w:tcPr>
            <w:tcW w:type="dxa" w:w="13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6CBD4" w:sz="2"/>
              <w:left w:val="single" w:color="C6CBD4" w:sz="2"/>
              <w:bottom w:val="single" w:color="C6CBD4" w:sz="2"/>
              <w:right w:val="single" w:color="C6CBD4" w:sz="2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Supplied by GitHub Actions.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B2A41"/>
          <w:sz w:val="26"/>
          <w:szCs w:val="26"/>
        </w:rPr>
        <w:t xml:space="preserve">Verifying the list stays correct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lib/env.ts is the single source of truth for what this app needs, and unit/guardrails/env-schema-coverage.test.ts fails CI on drift in either direction — a process.env read with no ENV_SPEC entry, or an .env.example entry with no ENV_SPEC entry. If a variable is missing from this document, that test is the thing that would have caught it.</w:t>
      </w:r>
    </w:p>
    <w:p>
      <w:pPr>
        <w:spacing w:after="140" w:before="0"/>
      </w:pPr>
      <w:r>
        <w:rPr>
          <w:i w:val="false"/>
          <w:iCs w:val="false"/>
          <w:sz w:val="19"/>
          <w:szCs w:val="19"/>
        </w:rPr>
        <w:t xml:space="preserve">Counts: 27 Required, 5 Conditional, 1 Recommended, 25 Optional — 58 variables in ENV_SPEC, the full set the app itself reads. Plus 10 documented but not needed in Vercel, and 6 platform-supplied.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29C"/>
        <w:sz w:val="16"/>
        <w:szCs w:val="16"/>
      </w:rPr>
      <w:t xml:space="preserve">FieldStay environment variables —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6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2026-08-02T00:21:21.025Z</dcterms:created>
  <dcterms:modified xsi:type="dcterms:W3CDTF">2026-08-02T00:21:21.025Z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