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The first letter of the Iliad" title="" id="1" name="Picture"/>
            <a:graphic>
              <a:graphicData uri="http://schemas.openxmlformats.org/drawingml/2006/picture">
                <pic:pic>
                  <pic:nvPicPr>
                    <pic:cNvPr descr="images/imag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first letter of the</w:t>
      </w:r>
      <w:r>
        <w:t xml:space="preserve"> </w:t>
      </w:r>
      <w:r>
        <w:rPr>
          <w:i/>
        </w:rPr>
        <w:t xml:space="preserve">Iliad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same-different"/>
      <w:r>
        <w:t xml:space="preserve">Same &amp; Different</w:t>
      </w:r>
      <w:bookmarkEnd w:id="21"/>
    </w:p>
    <w:p>
      <w:pPr>
        <w:pStyle w:val="FirstParagraph"/>
      </w:pPr>
      <w:r>
        <w:t xml:space="preserve">“</w:t>
      </w:r>
      <w:r>
        <w:t xml:space="preserve">identical</w:t>
      </w:r>
      <w:r>
        <w:t xml:space="preserve">”</w:t>
      </w:r>
      <w:r>
        <w:t xml:space="preserve"> </w:t>
      </w:r>
      <w:r>
        <w:t xml:space="preserve">&amp;</w:t>
      </w:r>
      <w:r>
        <w:t xml:space="preserve"> </w:t>
      </w:r>
      <w:r>
        <w:t xml:space="preserve">“</w:t>
      </w:r>
      <w:r>
        <w:t xml:space="preserve">different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identity</w:t>
      </w:r>
      <w:r>
        <w:t xml:space="preserve">”</w:t>
      </w:r>
      <w:r>
        <w:t xml:space="preserve"> </w:t>
      </w:r>
      <w:r>
        <w:t xml:space="preserve">&amp;</w:t>
      </w:r>
      <w:r>
        <w:t xml:space="preserve"> </w:t>
      </w:r>
      <w:r>
        <w:t xml:space="preserve">“</w:t>
      </w:r>
      <w:r>
        <w:t xml:space="preserve">difference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Identity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difference</w:t>
      </w:r>
      <w:r>
        <w:t xml:space="preserve"> </w:t>
      </w:r>
      <w:r>
        <w:t xml:space="preserve">depend on context.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ection"/>
      <w:r>
        <w:t xml:space="preserve">¼ + ½</w:t>
      </w:r>
      <w:bookmarkEnd w:id="22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section-1"/>
      <w:r>
        <w:t xml:space="preserve">½ + ¼</w:t>
      </w:r>
      <w:bookmarkEnd w:id="23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section-2"/>
      <w:r>
        <w:t xml:space="preserve">¾</w:t>
      </w:r>
      <w:bookmarkEnd w:id="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You have an intuitive understanding of</w:t>
      </w:r>
      <w:r>
        <w:t xml:space="preserve"> </w:t>
      </w:r>
      <w:r>
        <w:t xml:space="preserve">“</w:t>
      </w:r>
      <w:r>
        <w:t xml:space="preserve">Scholarly Identity</w:t>
      </w:r>
      <w:r>
        <w:t xml:space="preserve">”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ection-3"/>
      <w:r>
        <w:t xml:space="preserve">½ + ¼ = ¾</w:t>
      </w:r>
      <w:bookmarkEnd w:id="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you know that it is</w:t>
      </w:r>
      <w:r>
        <w:t xml:space="preserve"> </w:t>
      </w:r>
      <w:r>
        <w:rPr>
          <w:i/>
        </w:rPr>
        <w:t xml:space="preserve">functionally determined</w:t>
      </w:r>
      <w:r>
        <w:t xml:space="preserve">, and that this depends on</w:t>
      </w:r>
      <w:r>
        <w:t xml:space="preserve"> </w:t>
      </w:r>
      <w:r>
        <w:rPr>
          <w:i/>
        </w:rPr>
        <w:t xml:space="preserve">technology</w:t>
      </w:r>
      <w:r>
        <w:t xml:space="preserve">…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section-4"/>
      <w:r>
        <w:t xml:space="preserve">1/2 + 1/4</w:t>
      </w:r>
      <w:bookmarkEnd w:id="26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section-5"/>
      <w:r>
        <w:t xml:space="preserve">2/4 + 1/4</w:t>
      </w:r>
      <w:bookmarkEnd w:id="27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section-6"/>
      <w:r>
        <w:t xml:space="preserve">0.25 + 0.5</w:t>
      </w:r>
      <w:bookmarkEnd w:id="28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section-7"/>
      <w:r>
        <w:t xml:space="preserve">0.01 + 0.10</w:t>
      </w:r>
      <w:bookmarkEnd w:id="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Let’s level up. We are not only computerers but Humanists…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“</w:t>
      </w:r>
      <w:r>
        <w:t xml:space="preserve">a quarter and a half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“</w:t>
      </w:r>
      <w:r>
        <w:t xml:space="preserve">a half and a quarter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˘  ￣   ˘  ￣  ˘ ￣</w:t>
      </w:r>
      <w:r>
        <w:br/>
      </w:r>
      <w:r>
        <w:rPr>
          <w:rStyle w:val="VerbatimChar"/>
        </w:rPr>
        <w:t xml:space="preserve">a quarter and a half</w:t>
      </w:r>
      <w:r>
        <w:br/>
      </w:r>
      <w:r>
        <w:br/>
      </w:r>
      <w:r>
        <w:rPr>
          <w:rStyle w:val="VerbatimChar"/>
        </w:rPr>
        <w:t xml:space="preserve">(iambic trimeter)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˘  ￣   ˘   ˘ ￣   ￣</w:t>
      </w:r>
      <w:r>
        <w:br/>
      </w:r>
      <w:r>
        <w:rPr>
          <w:rStyle w:val="VerbatimChar"/>
        </w:rPr>
        <w:t xml:space="preserve">a half and a quarter</w:t>
      </w:r>
      <w:r>
        <w:br/>
      </w:r>
      <w:r>
        <w:br/>
      </w:r>
      <w:r>
        <w:rPr>
          <w:rStyle w:val="VerbatimChar"/>
        </w:rPr>
        <w:t xml:space="preserve">( an iamb, a phyrric, and a spondee? </w:t>
      </w:r>
      <w:r>
        <w:br/>
      </w:r>
      <w:r>
        <w:br/>
      </w:r>
      <w:r>
        <w:rPr>
          <w:rStyle w:val="VerbatimChar"/>
        </w:rPr>
        <w:t xml:space="preserve">or an amphibrach and a baccius?)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the-same-or-different"/>
      <w:r>
        <w:t xml:space="preserve">The Same or Different?</w:t>
      </w:r>
      <w:bookmarkEnd w:id="30"/>
    </w:p>
    <w:p>
      <w:pPr>
        <w:numPr>
          <w:numId w:val="1001"/>
          <w:ilvl w:val="0"/>
        </w:numPr>
      </w:pPr>
      <w:r>
        <w:t xml:space="preserve">“</w:t>
      </w:r>
      <w:r>
        <w:t xml:space="preserve">the son of Atreus, spear-loving Menelaos</w:t>
      </w:r>
      <w:r>
        <w:t xml:space="preserve">”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Menelaos, son of Atreus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he-same-or-different-1"/>
      <w:r>
        <w:t xml:space="preserve">The Same or Different?</w:t>
      </w:r>
      <w:bookmarkEnd w:id="31"/>
    </w:p>
    <w:p>
      <w:pPr>
        <w:pStyle w:val="FirstParagraph"/>
      </w:pPr>
      <w:r>
        <w:t xml:space="preserve">“</w:t>
      </w:r>
      <w:r>
        <w:t xml:space="preserve">In 1815, M. Charles-François-Bienvenu Myriel was Bishop of D—— He was an old man of about seventy-five years of age; he had occupied the see of D—— since 806.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En 1815, M. Charles-François-Bienvenu Myriel était évêque de Digne. C’était un vieillard d’environ soixante-quinze ans; il occupait le siège de Digne depuis 1806.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he-same-or-different-2"/>
      <w:r>
        <w:t xml:space="preserve">The Same or Different?</w:t>
      </w:r>
      <w:bookmarkEnd w:id="32"/>
    </w:p>
    <w:p>
      <w:pPr>
        <w:numPr>
          <w:numId w:val="1002"/>
          <w:ilvl w:val="0"/>
        </w:numPr>
      </w:pPr>
      <w:r>
        <w:t xml:space="preserve">“</w:t>
      </w:r>
      <w:r>
        <w:t xml:space="preserve">…what role will you play? Will you coordinate?</w:t>
      </w:r>
      <w:r>
        <w:t xml:space="preserve">”</w:t>
      </w:r>
    </w:p>
    <w:p>
      <w:pPr>
        <w:numPr>
          <w:numId w:val="1002"/>
          <w:ilvl w:val="0"/>
        </w:numPr>
      </w:pPr>
      <w:r>
        <w:t xml:space="preserve">“</w:t>
      </w:r>
      <w:r>
        <w:t xml:space="preserve">…what rôle will you play? Will you coördinate?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use-this-template"/>
      <w:r>
        <w:t xml:space="preserve">Use this template!</w:t>
      </w:r>
      <w:bookmarkEnd w:id="33"/>
    </w:p>
    <w:p>
      <w:pPr>
        <w:pStyle w:val="FirstParagraph"/>
      </w:pPr>
      <w:r>
        <w:t xml:space="preserve">Build a presentation with:</w:t>
      </w:r>
    </w:p>
    <w:p>
      <w:pPr>
        <w:pStyle w:val="BodyText"/>
      </w:pPr>
      <w:r>
        <w:rPr>
          <w:rStyle w:val="VerbatimChar"/>
        </w:rPr>
        <w:t xml:space="preserve">pandoc -t revealjs markdown.md -s -o identity.html --metadata pagetitle=identity</w:t>
      </w:r>
    </w:p>
    <w:p>
      <w:pPr>
        <w:pStyle w:val="BodyText"/>
      </w:pPr>
      <w:r>
        <w:t xml:space="preserve">The result will be</w:t>
      </w:r>
      <w:r>
        <w:t xml:space="preserve"> </w:t>
      </w:r>
      <w:r>
        <w:rPr>
          <w:rStyle w:val="VerbatimChar"/>
        </w:rPr>
        <w:t xml:space="preserve">identity.html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2019-10-22T17:14:25Z</dcterms:created>
  <dcterms:modified xsi:type="dcterms:W3CDTF">2019-10-22T17:14:25Z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