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rPr>
          <w:sz w:val="12"/>
          <w:szCs w:val="12"/>
        </w:rPr>
        <w:t xml:space="preserve"/>
      </w:r>
    </w:p>
    <w:p>
      <w:pPr>
        <w:pBdr>
          <w:bottom w:val="single" w:color="1F3864" w:sz="18" w:space="6"/>
        </w:pBdr>
        <w:spacing w:after="0"/>
        <w:jc w:val="left"/>
      </w:pPr>
      <w:r>
        <w:rPr>
          <w:b/>
          <w:bCs/>
          <w:color w:val="1F3864"/>
          <w:sz w:val="46"/>
          <w:szCs w:val="46"/>
        </w:rPr>
        <w:t xml:space="preserve">Digital Platform for Used Car Dealers</w:t>
      </w:r>
    </w:p>
    <w:p>
      <w:pPr>
        <w:spacing w:before="200" w:after="0"/>
      </w:pPr>
      <w:r>
        <w:rPr>
          <w:color w:val="2E5090"/>
          <w:sz w:val="30"/>
          <w:szCs w:val="30"/>
        </w:rPr>
        <w:t xml:space="preserve">Solution, Enterprise &amp; Business Architecture</w:t>
      </w:r>
    </w:p>
    <w:p>
      <w:pPr>
        <w:spacing w:before="40" w:after="600"/>
      </w:pPr>
      <w:r>
        <w:rPr>
          <w:color w:val="6B7280"/>
          <w:sz w:val="26"/>
          <w:szCs w:val="26"/>
        </w:rPr>
        <w:t xml:space="preserve">MVP Blueprint — Iteration 1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Sachin Joshi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2 July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0.1 (Draft for iterative refinement)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Classification: </w:t>
      </w:r>
      <w:r>
        <w:rPr>
          <w:sz w:val="22"/>
          <w:szCs w:val="22"/>
        </w:rPr>
        <w:t xml:space="preserve">Internal — Working Document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46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02-Jul-2026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Sachin Joshi</w:t>
            </w:r>
          </w:p>
        </w:tc>
        <w:tc>
          <w:tcPr>
            <w:tcW w:type="dxa" w:w="46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MVP architecture blueprint (business, enterprise, solution + AI strategy).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before="0" w:after="120" w:line="264" w:lineRule="auto"/>
        <w:jc w:val="left"/>
      </w:pPr>
      <w:r>
        <w:rPr>
          <w:b/>
          <w:bCs/>
          <w:sz w:val="21"/>
          <w:szCs w:val="21"/>
        </w:rPr>
        <w:t xml:space="preserve">Status: </w:t>
      </w:r>
      <w:r>
        <w:rPr>
          <w:sz w:val="21"/>
          <w:szCs w:val="21"/>
        </w:rPr>
        <w:t xml:space="preserve">This is a high-level, intentionally extensible baseline meant to be refined over successive iterations. Open questions are consolidated in Section 9.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This document describes the target architecture for a multi-tenant SaaS platform that enables used car dealers to run a fully digital, white-labeled sales operation. Each dealer is onboarded as a tenant and receives a branded web storefront through which their customers can search inventory, list vehicles for sale (with images) against platform-provided vehicle master data, express interest in listings, view condition and pricing information, and apply for finance — all delivered on the dealer's behalf.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The platform is designed as a two-sided SaaS: the paying customer is the dealer, while the dealer's customers (buyers and private sellers) are the end users whose experience the platform powers. The guiding design goals are (a) a clean multi-tenant foundation that is expensive to retrofit and therefore fixed on day one, (b) a lean build that maximizes development velocity with a small team, and (c) pervasive, pragmatic use of AI in both the product and the build.</w:t>
      </w:r>
    </w:p>
    <w:p>
      <w:pPr>
        <w:pStyle w:val="Heading3"/>
      </w:pPr>
      <w:r>
        <w:t xml:space="preserve">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360"/>
        <w:gridCol w:w="3500"/>
      </w:tblGrid>
      <w:tr>
        <w:trPr>
          <w:tblHeader/>
        </w:trPr>
        <w:tc>
          <w:tcPr>
            <w:tcW w:type="dxa" w:w="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MVP Recommendation</w:t>
            </w:r>
          </w:p>
        </w:tc>
        <w:tc>
          <w:tcPr>
            <w:tcW w:type="dxa" w:w="3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Shared PostgreSQL, shared schema, tenant_id + Row-Level Security (RLS)</w:t>
            </w:r>
          </w:p>
        </w:tc>
        <w:tc>
          <w:tcPr>
            <w:tcW w:type="dxa" w:w="3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Cheapest to run; the hardest thing to change later. Enforce isolation in the database, not just app code.</w:t>
            </w:r>
          </w:p>
        </w:tc>
      </w:tr>
      <w:tr>
        <w:tc>
          <w:tcPr>
            <w:tcW w:type="dxa" w:w="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topology</w:t>
            </w:r>
          </w:p>
        </w:tc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Modular monolith (Spring Modulith) with clean module boundaries; extract services later</w:t>
            </w:r>
          </w:p>
        </w:tc>
        <w:tc>
          <w:tcPr>
            <w:tcW w:type="dxa" w:w="3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Microservices are the target, not the MVP. Keep the seams, defer the network hops to protect runway.</w:t>
            </w:r>
          </w:p>
        </w:tc>
      </w:tr>
      <w:tr>
        <w:tc>
          <w:tcPr>
            <w:tcW w:type="dxa" w:w="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</w:t>
            </w:r>
          </w:p>
        </w:tc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Managed containers — Cloud Run / AWS App Runner or Fargate</w:t>
            </w:r>
          </w:p>
        </w:tc>
        <w:tc>
          <w:tcPr>
            <w:tcW w:type="dxa" w:w="3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Near-zero ops and scale-to-zero economics; graduate to GKE/EKS Autopilot at scale.</w:t>
            </w:r>
          </w:p>
        </w:tc>
      </w:tr>
      <w:tr>
        <w:tc>
          <w:tcPr>
            <w:tcW w:type="dxa" w:w="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recall / search</w:t>
            </w:r>
          </w:p>
        </w:tc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pgvector inside the existing PostgreSQL</w:t>
            </w:r>
          </w:p>
        </w:tc>
        <w:tc>
          <w:tcPr>
            <w:tcW w:type="dxa" w:w="3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Serves semantic search &amp; recommendations with no separate vector database to operate.</w:t>
            </w:r>
          </w:p>
        </w:tc>
      </w:tr>
      <w:tr>
        <w:tc>
          <w:tcPr>
            <w:tcW w:type="dxa" w:w="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vs buy</w:t>
            </w:r>
          </w:p>
        </w:tc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 auth, billing, image pipeline, valuation data, messaging, LLM/vision</w:t>
            </w:r>
          </w:p>
        </w:tc>
        <w:tc>
          <w:tcPr>
            <w:tcW w:type="dxa" w:w="3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These are commodity or regulated; building them is negative ROI before product-market fit.</w:t>
            </w:r>
          </w:p>
        </w:tc>
      </w:tr>
      <w:tr>
        <w:tc>
          <w:tcPr>
            <w:tcW w:type="dxa" w:w="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models</w:t>
            </w:r>
          </w:p>
        </w:tc>
        <w:tc>
          <w:tcPr>
            <w:tcW w:type="dxa" w:w="3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Managed foundation models (Vertex AI / Bedrock) behind an AI Services layer</w:t>
            </w:r>
          </w:p>
        </w:tc>
        <w:tc>
          <w:tcPr>
            <w:tcW w:type="dxa" w:w="3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proprietary data yet — buy intelligence, capture data, train custom models later.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1"/>
        <w:pageBreakBefore/>
      </w:pPr>
      <w:r>
        <w:t xml:space="preserve">2. Business Architecture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The business architecture captures what the platform does in business terms — the actors it serves, the capabilities it provides, the value it delivers, and how it makes money. These are the most stable elements of the design; the technology beneath them will change far more often than they do.</w:t>
      </w:r>
    </w:p>
    <w:p>
      <w:pPr>
        <w:pStyle w:val="Heading2"/>
      </w:pPr>
      <w:r>
        <w:t xml:space="preserve">2.1 Actors &amp; Personas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Platform Admin (you): </w:t>
      </w:r>
      <w:r>
        <w:rPr>
          <w:sz w:val="21"/>
          <w:szCs w:val="21"/>
        </w:rPr>
        <w:t xml:space="preserve">tenant lifecycle, vehicle master data governance, subscription and billing, catalog and content policy.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Dealer Admin / Staff: </w:t>
      </w:r>
      <w:r>
        <w:rPr>
          <w:sz w:val="21"/>
          <w:szCs w:val="21"/>
        </w:rPr>
        <w:t xml:space="preserve">onboarding, inventory and listing management, lead handling, and the finance desk.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Buyer: </w:t>
      </w:r>
      <w:r>
        <w:rPr>
          <w:sz w:val="21"/>
          <w:szCs w:val="21"/>
        </w:rPr>
        <w:t xml:space="preserve">searches inventory, reviews price and condition, expresses interest, and applies for finance.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Private Seller: </w:t>
      </w:r>
      <w:r>
        <w:rPr>
          <w:sz w:val="21"/>
          <w:szCs w:val="21"/>
        </w:rPr>
        <w:t xml:space="preserve">a dealer's consignment customer who uploads a vehicle (with images) to be sold.</w:t>
      </w:r>
    </w:p>
    <w:p>
      <w:pPr>
        <w:pStyle w:val="Heading2"/>
      </w:pPr>
      <w:r>
        <w:t xml:space="preserve">2.2 Business Capability Map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Capabilities are grouped into platform-owned capabilities (shared across all tenants) and dealer-facing capabilities (delivered white-label to each tenant's customers).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(your SaaS)</w:t>
            </w:r>
          </w:p>
        </w:tc>
        <w:tc>
          <w:tcPr>
            <w:tcW w:type="dxa" w:w="7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&amp; Onboarding   ·   Subscription &amp; Billing   ·   Master Data Governance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&amp; Access   ·   Analytics &amp; Insights   ·   Compliance &amp; Audit</w:t>
            </w:r>
          </w:p>
        </w:tc>
      </w:tr>
      <w:tr>
        <w:tc>
          <w:tcPr>
            <w:tcW w:type="dxa" w:w="2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Dealer-facing</w:t>
            </w:r>
          </w:p>
        </w:tc>
        <w:tc>
          <w:tcPr>
            <w:tcW w:type="dxa" w:w="7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 Management   ·   Listing &amp; Merchandising   ·   Search &amp; Discovery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 / Interest Management   ·   Pricing &amp; Valuation   ·   Condition Reporting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 &amp; F&amp;I   ·   Customer Engagement (chat)   ·   Storefront / Branding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2.3 Value Stream (Buyer Side)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Each AI touchpoint in Section 5 maps to reducing friction in one step of this flow:</w:t>
      </w:r>
    </w:p>
    <w:p>
      <w:pPr>
        <w:keepNext w:val="false"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Discover -&gt; Evaluate (price + condition) -&gt; Interest -&gt; Finance pre-qual -&gt; Handoff</w:t>
      </w:r>
    </w:p>
    <w:p>
      <w:pPr>
        <w:spacing w:before="40" w:after="200"/>
      </w:pPr>
      <w:r>
        <w:rPr>
          <w:i/>
          <w:iCs/>
          <w:color w:val="6B7280"/>
          <w:sz w:val="17"/>
          <w:szCs w:val="17"/>
        </w:rPr>
        <w:t xml:space="preserve">Figure 1. Buyer value stream — from discovery to dealer handoff.</w:t>
      </w:r>
    </w:p>
    <w:p>
      <w:pPr>
        <w:pStyle w:val="Heading2"/>
      </w:pPr>
      <w:r>
        <w:t xml:space="preserve">2.4 Revenue Model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The architecture must be able to meter these revenue lines from day one — retrofitting usage metering is painful.</w:t>
      </w:r>
    </w:p>
    <w:p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21"/>
          <w:szCs w:val="21"/>
        </w:rPr>
        <w:t xml:space="preserve">Subscription tiers </w:t>
      </w:r>
      <w:r>
        <w:rPr>
          <w:sz w:val="21"/>
          <w:szCs w:val="21"/>
        </w:rPr>
        <w:t xml:space="preserve">— per-dealer SaaS (Starter / Pro / Enterprise) gating features and listing volume.</w:t>
      </w:r>
    </w:p>
    <w:p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21"/>
          <w:szCs w:val="21"/>
        </w:rPr>
        <w:t xml:space="preserve">Transaction / usage fees </w:t>
      </w:r>
      <w:r>
        <w:rPr>
          <w:sz w:val="21"/>
          <w:szCs w:val="21"/>
        </w:rPr>
        <w:t xml:space="preserve">— per active listing, per AI-generated report, per image quota.</w:t>
      </w:r>
    </w:p>
    <w:p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21"/>
          <w:szCs w:val="21"/>
        </w:rPr>
        <w:t xml:space="preserve">Finance commission / referral fees </w:t>
      </w:r>
      <w:r>
        <w:rPr>
          <w:sz w:val="21"/>
          <w:szCs w:val="21"/>
        </w:rPr>
        <w:t xml:space="preserve">— the highest-margin line; the finance module is a revenue engine, not just a feature.</w:t>
      </w:r>
    </w:p>
    <w:p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21"/>
          <w:szCs w:val="21"/>
        </w:rPr>
        <w:t xml:space="preserve">Paid add-ons </w:t>
      </w:r>
      <w:r>
        <w:rPr>
          <w:sz w:val="21"/>
          <w:szCs w:val="21"/>
        </w:rPr>
        <w:t xml:space="preserve">— valuation and condition-report services offered as premium options.</w:t>
      </w:r>
    </w:p>
    <w:p>
      <w:pPr>
        <w:spacing w:before="0" w:after="120" w:line="264" w:lineRule="auto"/>
        <w:jc w:val="left"/>
      </w:pPr>
      <w:r>
        <w:rPr>
          <w:b/>
          <w:bCs/>
          <w:sz w:val="21"/>
          <w:szCs w:val="21"/>
        </w:rPr>
        <w:t xml:space="preserve">Architecture implication: </w:t>
      </w:r>
      <w:r>
        <w:rPr>
          <w:sz w:val="21"/>
          <w:szCs w:val="21"/>
        </w:rPr>
        <w:t xml:space="preserve">emit a metering/usage event on every billable action and route it to the event bus.</w:t>
      </w:r>
    </w:p>
    <w:p>
      <w:pPr>
        <w:pStyle w:val="Heading1"/>
        <w:pageBreakBefore/>
      </w:pPr>
      <w:r>
        <w:t xml:space="preserve">3. Enterprise Architecture (Startup-Lite)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For a startup, enterprise architecture is not TOGAF ceremony. It is a thin layer of principles, a north-star target, and a few guardrails that stop the team from painting itself into a corner. The whole thing should fit on a page.</w:t>
      </w:r>
    </w:p>
    <w:p>
      <w:pPr>
        <w:pStyle w:val="Heading2"/>
      </w:pPr>
      <w:r>
        <w:t xml:space="preserve">3.1 Architecture Principles</w:t>
      </w:r>
    </w:p>
    <w:p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  <w:sz w:val="21"/>
          <w:szCs w:val="21"/>
        </w:rPr>
        <w:t xml:space="preserve">Multi-tenant by default. </w:t>
      </w:r>
      <w:r>
        <w:rPr>
          <w:sz w:val="21"/>
          <w:szCs w:val="21"/>
        </w:rPr>
        <w:t xml:space="preserve">No code path assumes a single dealer; tenant_id is a first-class citizen everywhere.</w:t>
      </w:r>
    </w:p>
    <w:p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  <w:sz w:val="21"/>
          <w:szCs w:val="21"/>
        </w:rPr>
        <w:t xml:space="preserve">Buy commodity, build differentiator. </w:t>
      </w:r>
      <w:r>
        <w:rPr>
          <w:sz w:val="21"/>
          <w:szCs w:val="21"/>
        </w:rPr>
        <w:t xml:space="preserve">The moat is the dealer experience and AI merchandising/finance — not auth or CDNs.</w:t>
      </w:r>
    </w:p>
    <w:p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  <w:sz w:val="21"/>
          <w:szCs w:val="21"/>
        </w:rPr>
        <w:t xml:space="preserve">API-first and contract-first. </w:t>
      </w:r>
      <w:r>
        <w:rPr>
          <w:sz w:val="21"/>
          <w:szCs w:val="21"/>
        </w:rPr>
        <w:t xml:space="preserve">Every capability exposes a versioned OpenAPI contract even inside the monolith. This is what makes later service extraction cheap.</w:t>
      </w:r>
    </w:p>
    <w:p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  <w:sz w:val="21"/>
          <w:szCs w:val="21"/>
        </w:rPr>
        <w:t xml:space="preserve">Event-driven for side effects. </w:t>
      </w:r>
      <w:r>
        <w:rPr>
          <w:sz w:val="21"/>
          <w:szCs w:val="21"/>
        </w:rPr>
        <w:t xml:space="preserve">Listings, leads, and pricing changes emit domain events; synchronous for reads, asynchronous for propagation, AI, and analytics.</w:t>
      </w:r>
    </w:p>
    <w:p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  <w:sz w:val="21"/>
          <w:szCs w:val="21"/>
        </w:rPr>
        <w:t xml:space="preserve">Cloud-agnostic where cheap, cloud-native where valuable. </w:t>
      </w:r>
      <w:r>
        <w:rPr>
          <w:sz w:val="21"/>
          <w:szCs w:val="21"/>
        </w:rPr>
        <w:t xml:space="preserve">Abstract storage, queue, and DB access behind ports; use managed AI directly and don't over-abstract away velocity.</w:t>
      </w:r>
    </w:p>
    <w:p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  <w:sz w:val="21"/>
          <w:szCs w:val="21"/>
        </w:rPr>
        <w:t xml:space="preserve">Security &amp; privacy as design inputs. </w:t>
      </w:r>
      <w:r>
        <w:rPr>
          <w:sz w:val="21"/>
          <w:szCs w:val="21"/>
        </w:rPr>
        <w:t xml:space="preserve">Buyer PII, finance documents, and image rights are regulated; data residency matters (e.g. DPDP Act in India, GDPR in the EU).</w:t>
      </w:r>
    </w:p>
    <w:p>
      <w:pPr>
        <w:pStyle w:val="ListParagraph"/>
        <w:numPr>
          <w:ilvl w:val="0"/>
          <w:numId w:val="4"/>
        </w:numPr>
        <w:spacing w:after="60" w:line="264" w:lineRule="auto"/>
      </w:pPr>
      <w:r>
        <w:rPr>
          <w:b/>
          <w:bCs/>
          <w:sz w:val="21"/>
          <w:szCs w:val="21"/>
        </w:rPr>
        <w:t xml:space="preserve">Everything metered and observable. </w:t>
      </w:r>
      <w:r>
        <w:rPr>
          <w:sz w:val="21"/>
          <w:szCs w:val="21"/>
        </w:rPr>
        <w:t xml:space="preserve">Usage feeds billing; telemetry feeds operations.</w:t>
      </w:r>
    </w:p>
    <w:p>
      <w:pPr>
        <w:pStyle w:val="Heading2"/>
      </w:pPr>
      <w:r>
        <w:t xml:space="preserve">3.2 EA Domains — MVP vs. Target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30"/>
        <w:gridCol w:w="3930"/>
      </w:tblGrid>
      <w:tr>
        <w:trPr>
          <w:tblHeader/>
        </w:trPr>
        <w:tc>
          <w:tcPr>
            <w:tcW w:type="dxa" w:w="17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Domain</w:t>
            </w:r>
          </w:p>
        </w:tc>
        <w:tc>
          <w:tcPr>
            <w:tcW w:type="dxa" w:w="3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MVP State</w:t>
            </w:r>
          </w:p>
        </w:tc>
        <w:tc>
          <w:tcPr>
            <w:tcW w:type="dxa" w:w="39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Target State</w:t>
            </w:r>
          </w:p>
        </w:tc>
      </w:tr>
      <w:tr>
        <w:tc>
          <w:tcPr>
            <w:tcW w:type="dxa" w:w="17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Business</w:t>
            </w:r>
          </w:p>
        </w:tc>
        <w:tc>
          <w:tcPr>
            <w:tcW w:type="dxa" w:w="3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revenue tier live</w:t>
            </w:r>
          </w:p>
        </w:tc>
        <w:tc>
          <w:tcPr>
            <w:tcW w:type="dxa" w:w="39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Multi-tier + finance-commission engine</w:t>
            </w:r>
          </w:p>
        </w:tc>
      </w:tr>
      <w:tr>
        <w:tc>
          <w:tcPr>
            <w:tcW w:type="dxa" w:w="17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Modular monolith + AI Services layer</w:t>
            </w:r>
          </w:p>
        </w:tc>
        <w:tc>
          <w:tcPr>
            <w:tcW w:type="dxa" w:w="39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Domain microservices + BFF per channel</w:t>
            </w:r>
          </w:p>
        </w:tc>
      </w:tr>
      <w:tr>
        <w:tc>
          <w:tcPr>
            <w:tcW w:type="dxa" w:w="17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PostgreSQL (RLS) + object store + pgvector</w:t>
            </w:r>
          </w:p>
        </w:tc>
        <w:tc>
          <w:tcPr>
            <w:tcW w:type="dxa" w:w="39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Polyglot: OLTP + search cluster + warehouse + feature store</w:t>
            </w:r>
          </w:p>
        </w:tc>
      </w:tr>
      <w:tr>
        <w:tc>
          <w:tcPr>
            <w:tcW w:type="dxa" w:w="17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Run / Fargate, managed AI</w:t>
            </w:r>
          </w:p>
        </w:tc>
        <w:tc>
          <w:tcPr>
            <w:tcW w:type="dxa" w:w="39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GKE / EKS Autopilot, CI/CD, IaC, service mesh</w:t>
            </w:r>
          </w:p>
        </w:tc>
      </w:tr>
      <w:tr>
        <w:tc>
          <w:tcPr>
            <w:tcW w:type="dxa" w:w="17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37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Managed IdP, RLS, WAF, secrets manager</w:t>
            </w:r>
          </w:p>
        </w:tc>
        <w:tc>
          <w:tcPr>
            <w:tcW w:type="dxa" w:w="393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Dealer SSO, KMS, DLP on finance docs, SOC 2 path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3.3 Governance-Lite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Enough governance to stay coherent, not enough to slow the team down: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Build-vs-buy checklist </w:t>
      </w:r>
      <w:r>
        <w:rPr>
          <w:sz w:val="21"/>
          <w:szCs w:val="21"/>
        </w:rPr>
        <w:t xml:space="preserve">applied to every non-trivial component.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Architecture Decision Records (ADRs) </w:t>
      </w:r>
      <w:r>
        <w:rPr>
          <w:sz w:val="21"/>
          <w:szCs w:val="21"/>
        </w:rPr>
        <w:t xml:space="preserve">kept in the repository — one short file per significant decision.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Technology radar </w:t>
      </w:r>
      <w:r>
        <w:rPr>
          <w:sz w:val="21"/>
          <w:szCs w:val="21"/>
        </w:rPr>
        <w:t xml:space="preserve">(Adopt / Trial / Hold) reviewed periodically to control sprawl.</w:t>
      </w:r>
    </w:p>
    <w:p>
      <w:pPr>
        <w:pStyle w:val="Heading1"/>
        <w:pageBreakBefore/>
      </w:pPr>
      <w:r>
        <w:t xml:space="preserve">4. Solution Architecture (MVP)</w:t>
      </w:r>
    </w:p>
    <w:p>
      <w:pPr>
        <w:pStyle w:val="Heading2"/>
      </w:pPr>
      <w:r>
        <w:t xml:space="preserve">4.1 Architecture Overview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The MVP is delivered as a modular monolith fronted by an edge layer that handles tenant resolution, authentication, and routing. A dedicated AI Services layer isolates all foundation-model calls behind an anti-corruption boundary so providers can be swapped without touching domain code.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+-----------------------------------------------------------------+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CLIENTS:  Buyers  ·  Sellers  ·  Dealer Staff   (browser)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custom dealer domain   -&gt;   CNAME   -&gt;   platform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+-----------------------------------------------------------------+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|  HTTPS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v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+-----------------------------------------------------------------+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EDGE:  CDN + WAF   -&gt;   API Gateway / BFF        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host -&gt; tenant_id resolution · authN · rate limiting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+-----------------------------------------------------------------+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v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+-----------------------------------------------------------------+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APPLICATION  (Spring Boot modular monolith)      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Modules = bounded contexts, each with its own API contract: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   Onboarding &amp; Tenant    Inventory / Listings    Search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   Leads / Interest       Vehicle Master Data      Pricing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   Condition Report       Finance (facade)       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-------------------------------------------------------------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AI SERVICES LAYER  (anti-corruption over Vertex / Bedrock):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   listing-gen · image-vision · semantic-search · chatbot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+-----------------------------------------------------------------+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|             |             |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v             v             v              v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+-----------+  +-------------+  +-------------+  +----------------+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|PostgreSQL |  |Object       |  |Search index |  |Event Bus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|RLS +      |  |Store + CDN  |  |OpenSearch   |  |Pub/Sub · SQS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|pgvector   |  |images/docs  |  |             |  |(or Kafka)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+-----------+  +-------------+  +-------------+  +----------------+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v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+-----------------------------------------------------------------+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EXTERNAL / MANAGED:                              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IdP · Stripe billing · Valuation API · Lender/Finance APIs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|  Email / SMS · Vertex AI / Bedrock (LLM + Vision)               |</w:t>
      </w:r>
    </w:p>
    <w:p>
      <w:pPr>
        <w:keepNext w:val="false"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+-----------------------------------------------------------------+</w:t>
      </w:r>
    </w:p>
    <w:p>
      <w:pPr>
        <w:spacing w:before="40" w:after="200"/>
      </w:pPr>
      <w:r>
        <w:rPr>
          <w:i/>
          <w:iCs/>
          <w:color w:val="6B7280"/>
          <w:sz w:val="17"/>
          <w:szCs w:val="17"/>
        </w:rPr>
        <w:t xml:space="preserve">Figure 2. MVP container view. Module boundaries are preserved so contexts can be extracted into independent services later without a rewrite.</w:t>
      </w:r>
    </w:p>
    <w:p>
      <w:pPr>
        <w:pStyle w:val="Heading2"/>
      </w:pPr>
      <w:r>
        <w:t xml:space="preserve">4.2 Bounded Contexts (Modules)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Each module owns its data and exposes a versioned contract. The Search and Finance modules begin as facades over external capabilities and are the first candidates for extraction into standalone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Onboarding &amp; Tenant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Dealer sign-up, tenant provisioning, branding, feature flags, subscription plan.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 / Listings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Vehicle listings, lifecycle, image association, merchandising.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Vehicle Master Data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Platform-owned reference catalog (make, model, trim, options, specs).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Filtered + semantic discovery over listings (facade over search index + pgvector).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Leads / Interest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Buyer interest capture, inquiries, and dealer notification.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Pricing / Valuation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 guidance from third-party valuation data and rules (ML later).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Condition Report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 vehicle condition reporting, assisted by image analysis.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 application intake and lender integration (facade; own service early).</w:t>
            </w:r>
          </w:p>
        </w:tc>
      </w:tr>
      <w:tr>
        <w:tc>
          <w:tcPr>
            <w:tcW w:type="dxa" w:w="24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Services</w:t>
            </w:r>
          </w:p>
        </w:tc>
        <w:tc>
          <w:tcPr>
            <w:tcW w:type="dxa" w:w="6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listing-gen, image-vision, semantic-search, chatbot, scoring — over Vertex / Bedrock.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4.3 Multi-Tenancy Design</w:t>
      </w:r>
    </w:p>
    <w:p>
      <w:pPr>
        <w:spacing w:before="0" w:after="120" w:line="264" w:lineRule="auto"/>
        <w:jc w:val="left"/>
      </w:pPr>
      <w:r>
        <w:rPr>
          <w:b/>
          <w:bCs/>
          <w:sz w:val="21"/>
          <w:szCs w:val="21"/>
        </w:rPr>
        <w:t xml:space="preserve">Model: </w:t>
      </w:r>
      <w:r>
        <w:rPr>
          <w:sz w:val="21"/>
          <w:szCs w:val="21"/>
        </w:rPr>
        <w:t xml:space="preserve">shared database, shared schema, tenant_id column, enforced by PostgreSQL Row-Level Security. Tenant is resolved at the edge (custom domain or dealerX.platform.com subdomain), injected into a request-scoped context, and enforced by an RLS policy so a query cannot leak across tenants even if application code has a bug.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dealerA.com  --+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dealerB.com  --+--&gt;  Edge resolves Host -&gt; tenant_id  --&gt;  RLS session var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x.platform   --+              |                                   |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v                                   v</w:t>
      </w:r>
    </w:p>
    <w:p>
      <w:pPr>
        <w:keepNext w:val="false"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branding + feature flags            tenant-scoped data</w:t>
      </w:r>
    </w:p>
    <w:p>
      <w:pPr>
        <w:spacing w:before="40" w:after="200"/>
      </w:pPr>
      <w:r>
        <w:rPr>
          <w:i/>
          <w:iCs/>
          <w:color w:val="6B7280"/>
          <w:sz w:val="17"/>
          <w:szCs w:val="17"/>
        </w:rPr>
        <w:t xml:space="preserve">Figure 3. Tenant resolution and isolation. Branding and feature flags load per tenant; RLS scopes every data access.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White-labeling: </w:t>
      </w:r>
      <w:r>
        <w:rPr>
          <w:sz w:val="21"/>
          <w:szCs w:val="21"/>
        </w:rPr>
        <w:t xml:space="preserve">per-tenant branding config (logo, palette, domain, feature flags) themes the React storefront at runtime. Custom domains via CNAME + managed TLS.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Escalation path: </w:t>
      </w:r>
      <w:r>
        <w:rPr>
          <w:sz w:val="21"/>
          <w:szCs w:val="21"/>
        </w:rPr>
        <w:t xml:space="preserve">enterprise dealers needing isolation move to schema-per-tenant, then database-per-tenant — a configuration change because access runs through a repository port, not a rewrite.</w:t>
      </w:r>
    </w:p>
    <w:p>
      <w:pPr>
        <w:pStyle w:val="Heading2"/>
      </w:pPr>
      <w:r>
        <w:t xml:space="preserve">4.4 Core Data Model (Sketch)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Vehicle master data is platform-owned and shared; listings, buyers, interests, and finance records are tenant-scoped and protected by RLS.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tenant(id, name, domain, plan, branding_json, status)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dealer_user(id, tenant_id, role, email)                  [RLS on tenant_id]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vehicle_master(make, model, year, trim, options[], specs_json)  [platform]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listing(id, tenant_id, vin, master_ref, price, status,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        description, condition_report_id, embedding vector)     [pgvector]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listing_image(id, listing_id, object_key, ai_tags[], angle, damage_flags)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buyer(id, tenant_id, contact, auth_ref)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interest(id, listing_id, buyer_id, type, created_at)                [lead]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valuation(listing_id, source, low, expected, high, factors_json)</w:t>
      </w:r>
    </w:p>
    <w:p>
      <w:pPr>
        <w:keepNext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finance_application(id, tenant_id, buyer_id, listing_id, status, docs[])</w:t>
      </w:r>
    </w:p>
    <w:p>
      <w:pPr>
        <w:keepNext w:val="false"/>
        <w:keepLines/>
        <w:shd w:fill="F4F6F8" w:val="clear"/>
        <w:spacing w:before="0" w:after="0" w:line="240" w:lineRule="auto"/>
      </w:pPr>
      <w:r>
        <w:rPr>
          <w:rFonts w:ascii="Courier New" w:cs="Courier New" w:eastAsia="Courier New" w:hAnsi="Courier New"/>
          <w:sz w:val="16"/>
          <w:szCs w:val="16"/>
        </w:rPr>
        <w:t xml:space="preserve">usage_event(tenant_id, type, qty, ts)                     [feeds billing]</w:t>
      </w:r>
    </w:p>
    <w:p>
      <w:pPr>
        <w:spacing w:before="40" w:after="200"/>
      </w:pPr>
      <w:r>
        <w:rPr>
          <w:i/>
          <w:iCs/>
          <w:color w:val="6B7280"/>
          <w:sz w:val="17"/>
          <w:szCs w:val="17"/>
        </w:rPr>
        <w:t xml:space="preserve">Figure 4. Indicative entities. Tenant-scoped tables carry tenant_id and RLS; vehicle_master is global reference data.</w:t>
      </w:r>
    </w:p>
    <w:p>
      <w:pPr>
        <w:pStyle w:val="Heading2"/>
      </w:pPr>
      <w:r>
        <w:t xml:space="preserve">4.5 Integration &amp; Eventing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Synchronous REST (OpenAPI) for reads and user-facing commands, fronted by the API gateway / BFF.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Asynchronous domain events on the event bus for propagation, AI enrichment (e.g. generate description, tag images), analytics, and usage metering.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External integrations (IdP, billing, valuation data, lenders, messaging, foundation models) are wrapped behind adapters so vendors can change without ripple effects.</w:t>
      </w:r>
    </w:p>
    <w:p>
      <w:pPr>
        <w:pStyle w:val="Heading2"/>
      </w:pPr>
      <w:r>
        <w:t xml:space="preserve">4.6 Cross-Cutting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Concern</w:t>
            </w:r>
          </w:p>
        </w:tc>
        <w:tc>
          <w:tcPr>
            <w:tcW w:type="dxa" w:w="7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MVP Approach</w:t>
            </w:r>
          </w:p>
        </w:tc>
      </w:tr>
      <w:tr>
        <w:tc>
          <w:tcPr>
            <w:tcW w:type="dxa" w:w="2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7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Managed IdP (Cognito / Auth0 / Keycloak); roles for platform admin, dealer staff, buyer.</w:t>
            </w:r>
          </w:p>
        </w:tc>
      </w:tr>
      <w:tr>
        <w:tc>
          <w:tcPr>
            <w:tcW w:type="dxa" w:w="2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WAF at the edge, RLS in the database, secrets manager, TLS everywhere, least-privilege IAM.</w:t>
            </w:r>
          </w:p>
        </w:tc>
      </w:tr>
      <w:tr>
        <w:tc>
          <w:tcPr>
            <w:tcW w:type="dxa" w:w="2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Privacy / compliance</w:t>
            </w:r>
          </w:p>
        </w:tc>
        <w:tc>
          <w:tcPr>
            <w:tcW w:type="dxa" w:w="7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PII and finance-document handling with encryption at rest (KMS); data-residency aware.</w:t>
            </w:r>
          </w:p>
        </w:tc>
      </w:tr>
      <w:tr>
        <w:tc>
          <w:tcPr>
            <w:tcW w:type="dxa" w:w="2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Centralized logs, metrics, and traces; correlation IDs carried from edge through events.</w:t>
            </w:r>
          </w:p>
        </w:tc>
      </w:tr>
      <w:tr>
        <w:tc>
          <w:tcPr>
            <w:tcW w:type="dxa" w:w="2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 handling</w:t>
            </w:r>
          </w:p>
        </w:tc>
        <w:tc>
          <w:tcPr>
            <w:tcW w:type="dxa" w:w="7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Direct-to-object-store uploads, async image processing, CDN delivery, privacy blurring.</w:t>
            </w:r>
          </w:p>
        </w:tc>
      </w:tr>
      <w:tr>
        <w:tc>
          <w:tcPr>
            <w:tcW w:type="dxa" w:w="22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Resilience</w:t>
            </w:r>
          </w:p>
        </w:tc>
        <w:tc>
          <w:tcPr>
            <w:tcW w:type="dxa" w:w="7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Stateless app tier, managed DB backups, idempotent event consumers, graceful AI fallbacks.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4.7 Extensibility &amp; Evolution Path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Services are extracted when a context has a distinct scaling profile, a separate compliance boundary (Finance is the obvious first case), or a dedicated team. Contract-first and event-driven discipline make each extraction a weekend, not a quarter.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Phase 0 — MVP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Phase 1 — Traction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Phase 2 — Scale</w:t>
            </w:r>
          </w:p>
        </w:tc>
      </w:tr>
      <w:tr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Modular monolith + AI layer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One PostgreSQL (RLS)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Cloud Run / Fargate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pgvector · Pub/Sub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Extract hot / regulated contexts: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   Search, Finance, Media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Database-per-tenant option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Hardened CI/CD + IaC</w:t>
            </w:r>
          </w:p>
        </w:tc>
        <w:tc>
          <w:tcPr>
            <w:tcW w:type="dxa" w:w="31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Full domain microservices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BFF per channel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GKE / EKS Autopilot</w:t>
            </w:r>
          </w:p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 Polyglot persistence + warehouse</w:t>
            </w:r>
          </w:p>
        </w:tc>
      </w:tr>
    </w:tbl>
    <w:p>
      <w:pPr>
        <w:spacing w:before="40" w:after="200"/>
      </w:pPr>
      <w:r>
        <w:rPr>
          <w:i/>
          <w:iCs/>
          <w:color w:val="6B7280"/>
          <w:sz w:val="17"/>
          <w:szCs w:val="17"/>
        </w:rPr>
        <w:t xml:space="preserve">Figure 5. Evolution from modular monolith to microservices, driven by load, compliance, and team boundaries.</w:t>
      </w:r>
    </w:p>
    <w:p>
      <w:pPr>
        <w:pStyle w:val="Heading1"/>
        <w:pageBreakBefore/>
      </w:pPr>
      <w:r>
        <w:t xml:space="preserve">5. AI Strategy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AI is applied in two distinct places: inside the product (features that create dealer and buyer value) and inside the build (developer velocity that lets a small team ship fast). All product AI is served through the single AI Services layer so models and providers can be swapped freely.</w:t>
      </w:r>
    </w:p>
    <w:p>
      <w:pPr>
        <w:pStyle w:val="Heading2"/>
      </w:pPr>
      <w:r>
        <w:t xml:space="preserve">5.1 AI in the Product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Prioritized by value-per-effort: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0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Use Case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Auto-generate listing descriptions from specs + photos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with structured output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— removes the top dealer chore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 intelligence: angle classification, background standardization, damage flags, plate/face blur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Vision model / managed CV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Low–Med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— trust &amp; consistency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Semantic / natural-language search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Embeddings + pgvector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— differentiator vs. plain filters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VIN decode -&gt; auto-populate specs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+ rules (LLM fallback)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 — faster upload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Conversational buyer assistant (RAG over dealer inventory)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+ retrieval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— 24/7 dealer 'salesperson'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Pricing / valuation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3rd-party API + rules now; ML later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— revenue-adjacent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Condition report assist from photos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Vision -&gt; structured report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Med–High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Finance: OCR of ID / pay docs, pre-qualification, fraud signals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 AI + rules / ML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margin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 scoring / buyer intent; similar-vehicle recommendations</w:t>
            </w:r>
          </w:p>
        </w:tc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ML on events; vector similarity</w:t>
            </w:r>
          </w:p>
        </w:tc>
        <w:tc>
          <w:tcPr>
            <w:tcW w:type="dxa" w:w="1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Low–Later</w:t>
            </w:r>
          </w:p>
        </w:tc>
        <w:tc>
          <w:tcPr>
            <w:tcW w:type="dxa" w:w="28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5.2 AI Guardrails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Valuations, condition claims, and finance eligibility touch money and liability. Therefore: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Keep a human in the loop — the dealer approves AI-drafted descriptions, prices, and reports.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Log every AI output for audit and traceability.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Never assert a price or condition as fact — </w:t>
      </w:r>
      <w:r>
        <w:rPr>
          <w:sz w:val="21"/>
          <w:szCs w:val="21"/>
        </w:rPr>
        <w:t xml:space="preserve">frame AI output as an estimate the dealer confirms.</w:t>
      </w:r>
    </w:p>
    <w:p>
      <w:pPr>
        <w:pStyle w:val="Heading2"/>
      </w:pPr>
      <w:r>
        <w:t xml:space="preserve">5.3 AI in Platform Building (Developer Velocity)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AI coding assistants </w:t>
      </w:r>
      <w:r>
        <w:rPr>
          <w:sz w:val="21"/>
          <w:szCs w:val="21"/>
        </w:rPr>
        <w:t xml:space="preserve">for scaffolding CRUD, DTOs, repositories, and tests — a Spring Boot + React platform is exactly the shape these tools accelerate most.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Contract-first generation: </w:t>
      </w:r>
      <w:r>
        <w:rPr>
          <w:sz w:val="21"/>
          <w:szCs w:val="21"/>
        </w:rPr>
        <w:t xml:space="preserve">author OpenAPI specs (AI-drafted) and generate server stubs plus typed React clients.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Design-to-code </w:t>
      </w:r>
      <w:r>
        <w:rPr>
          <w:sz w:val="21"/>
          <w:szCs w:val="21"/>
        </w:rPr>
        <w:t xml:space="preserve">for storefront and admin UIs from mockups/screenshots.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AI-generated Infrastructure-as-Code </w:t>
      </w:r>
      <w:r>
        <w:rPr>
          <w:sz w:val="21"/>
          <w:szCs w:val="21"/>
        </w:rPr>
        <w:t xml:space="preserve">(Terraform) and container/Cloud Run manifests, reviewed by an architect.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Test and seed-data generation </w:t>
      </w:r>
      <w:r>
        <w:rPr>
          <w:sz w:val="21"/>
          <w:szCs w:val="21"/>
        </w:rPr>
        <w:t xml:space="preserve">for unit/integration tests and synthetic dealer/vehicle data.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Managed AI over DIY ML </w:t>
      </w:r>
      <w:r>
        <w:rPr>
          <w:sz w:val="21"/>
          <w:szCs w:val="21"/>
        </w:rPr>
        <w:t xml:space="preserve">— zero MLOps for the MVP; add a feature store and training only once proprietary data is worth it.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Low-code for internal admin </w:t>
      </w:r>
      <w:r>
        <w:rPr>
          <w:sz w:val="21"/>
          <w:szCs w:val="21"/>
        </w:rPr>
        <w:t xml:space="preserve">consoles so the team doesn't hand-build the platform back office.</w:t>
      </w:r>
    </w:p>
    <w:p>
      <w:pPr>
        <w:pStyle w:val="Heading1"/>
        <w:pageBreakBefore/>
      </w:pPr>
      <w:r>
        <w:t xml:space="preserve">6. Technology &amp; Cloud</w:t>
      </w:r>
    </w:p>
    <w:p>
      <w:pPr>
        <w:spacing w:before="0" w:after="120" w:line="264" w:lineRule="auto"/>
        <w:jc w:val="left"/>
      </w:pPr>
      <w:r>
        <w:rPr>
          <w:b/>
          <w:bCs/>
          <w:sz w:val="21"/>
          <w:szCs w:val="21"/>
        </w:rPr>
        <w:t xml:space="preserve">Confirmed stack: </w:t>
      </w:r>
      <w:r>
        <w:rPr>
          <w:sz w:val="21"/>
          <w:szCs w:val="21"/>
        </w:rPr>
        <w:t xml:space="preserve">React (web), Java + Spring Boot (services), PostgreSQL (relational), cloud object store (images), containerized deployment on GCP or AWS. The mapping below keeps the design portable while using managed services aggressively.</w:t>
      </w:r>
    </w:p>
    <w:p>
      <w:pPr>
        <w:pStyle w:val="Heading2"/>
      </w:pPr>
      <w:r>
        <w:t xml:space="preserve">6.1 Cloud Service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50"/>
        <w:gridCol w:w="2450"/>
        <w:gridCol w:w="1960"/>
      </w:tblGrid>
      <w:tr>
        <w:trPr>
          <w:tblHeader/>
        </w:trP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Capability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GCP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AWS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Buy / Build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 (MVP)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Run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Runner / Fargate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 (scale)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GKE Autopilot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EKS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Relational DB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SQL (Postgres)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RDS / Aurora Postgres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Storage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CDN + WAF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CDN + Armor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CloudFront + WAF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Elastic / OpenSearch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OpenSearch Service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 bus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Pub/Sub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SNS / SQS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pgvector (Cloud SQL)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pgvector (RDS)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Foundation models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Vertex AI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Bedrock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/ IdP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Identity Platform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Cognito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 (or Auth0)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Stripe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Stripe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  <w:tr>
        <w:tc>
          <w:tcPr>
            <w:tcW w:type="dxa" w:w="2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Secrets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 Manager</w:t>
            </w:r>
          </w:p>
        </w:tc>
        <w:tc>
          <w:tcPr>
            <w:tcW w:type="dxa" w:w="24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Secrets Manager</w:t>
            </w:r>
          </w:p>
        </w:tc>
        <w:tc>
          <w:tcPr>
            <w:tcW w:type="dxa" w:w="19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Buy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spacing w:before="0" w:after="120" w:line="264" w:lineRule="auto"/>
        <w:jc w:val="left"/>
      </w:pPr>
      <w:r>
        <w:rPr>
          <w:b/>
          <w:bCs/>
          <w:sz w:val="21"/>
          <w:szCs w:val="21"/>
        </w:rPr>
        <w:t xml:space="preserve">Lean: </w:t>
      </w:r>
      <w:r>
        <w:rPr>
          <w:sz w:val="21"/>
          <w:szCs w:val="21"/>
        </w:rPr>
        <w:t xml:space="preserve">GCP (Cloud Run + Vertex AI + Cloud SQL) offers a small team the fastest path to a running AI-enabled product. AWS is equally valid and has deeper finance-partner ecosystems in some regions. Decide on team familiarity and your finance/valuation partners' preferred cloud.</w:t>
      </w:r>
    </w:p>
    <w:p>
      <w:pPr>
        <w:pStyle w:val="Heading2"/>
      </w:pPr>
      <w:r>
        <w:t xml:space="preserve">6.2 Buy vs. Build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Do not build these before product-market fit — they are commodity or regulated: authentication, billing, the image pipeline, valuation data, email/SMS, and LLM/vision. Build the dealer experience and the AI merchandising and finance workflows — that is the moat.</w:t>
      </w:r>
    </w:p>
    <w:p>
      <w:pPr>
        <w:pStyle w:val="Heading1"/>
        <w:pageBreakBefore/>
      </w:pPr>
      <w:r>
        <w:t xml:space="preserve">7. MVP Scope &amp; Roadmap</w:t>
      </w:r>
    </w:p>
    <w:p>
      <w:pPr>
        <w:pStyle w:val="Heading2"/>
      </w:pPr>
      <w:r>
        <w:t xml:space="preserve">7.1 MVP Scope (Build These)</w:t>
      </w:r>
    </w:p>
    <w:p>
      <w:pPr>
        <w:pStyle w:val="ListParagraph"/>
        <w:numPr>
          <w:ilvl w:val="0"/>
          <w:numId w:val="5"/>
        </w:numPr>
        <w:spacing w:after="60" w:line="264" w:lineRule="auto"/>
      </w:pPr>
      <w:r>
        <w:rPr>
          <w:sz w:val="21"/>
          <w:szCs w:val="21"/>
        </w:rPr>
        <w:t xml:space="preserve">Dealer onboarding + tenant provisioning + branding.</w:t>
      </w:r>
    </w:p>
    <w:p>
      <w:pPr>
        <w:pStyle w:val="ListParagraph"/>
        <w:numPr>
          <w:ilvl w:val="0"/>
          <w:numId w:val="5"/>
        </w:numPr>
        <w:spacing w:after="60" w:line="264" w:lineRule="auto"/>
      </w:pPr>
      <w:r>
        <w:rPr>
          <w:sz w:val="21"/>
          <w:szCs w:val="21"/>
        </w:rPr>
        <w:t xml:space="preserve">Inventory / listing CRUD with image upload to object store + CDN.</w:t>
      </w:r>
    </w:p>
    <w:p>
      <w:pPr>
        <w:pStyle w:val="ListParagraph"/>
        <w:numPr>
          <w:ilvl w:val="0"/>
          <w:numId w:val="5"/>
        </w:numPr>
        <w:spacing w:after="60" w:line="264" w:lineRule="auto"/>
      </w:pPr>
      <w:r>
        <w:rPr>
          <w:sz w:val="21"/>
          <w:szCs w:val="21"/>
        </w:rPr>
        <w:t xml:space="preserve">Vehicle master data (seeded from a provider or a starter catalog).</w:t>
      </w:r>
    </w:p>
    <w:p>
      <w:pPr>
        <w:pStyle w:val="ListParagraph"/>
        <w:numPr>
          <w:ilvl w:val="0"/>
          <w:numId w:val="5"/>
        </w:numPr>
        <w:spacing w:after="60" w:line="264" w:lineRule="auto"/>
      </w:pPr>
      <w:r>
        <w:rPr>
          <w:sz w:val="21"/>
          <w:szCs w:val="21"/>
        </w:rPr>
        <w:t xml:space="preserve">Search (filters + semantic via pgvector) and the public white-label storefront.</w:t>
      </w:r>
    </w:p>
    <w:p>
      <w:pPr>
        <w:pStyle w:val="ListParagraph"/>
        <w:numPr>
          <w:ilvl w:val="0"/>
          <w:numId w:val="5"/>
        </w:numPr>
        <w:spacing w:after="60" w:line="264" w:lineRule="auto"/>
      </w:pPr>
      <w:r>
        <w:rPr>
          <w:sz w:val="21"/>
          <w:szCs w:val="21"/>
        </w:rPr>
        <w:t xml:space="preserve">Buyer 'express interest' -&gt; lead capture + dealer notification.</w:t>
      </w:r>
    </w:p>
    <w:p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  <w:sz w:val="21"/>
          <w:szCs w:val="21"/>
        </w:rPr>
        <w:t xml:space="preserve">One flagship AI feature </w:t>
      </w:r>
      <w:r>
        <w:rPr>
          <w:sz w:val="21"/>
          <w:szCs w:val="21"/>
        </w:rPr>
        <w:t xml:space="preserve">— auto-listing descriptions + image cleanup (highest wow-per-effort).</w:t>
      </w:r>
    </w:p>
    <w:p>
      <w:pPr>
        <w:pStyle w:val="ListParagraph"/>
        <w:numPr>
          <w:ilvl w:val="0"/>
          <w:numId w:val="5"/>
        </w:numPr>
        <w:spacing w:after="60" w:line="264" w:lineRule="auto"/>
      </w:pPr>
      <w:r>
        <w:rPr>
          <w:sz w:val="21"/>
          <w:szCs w:val="21"/>
        </w:rPr>
        <w:t xml:space="preserve">Usage metering + a single subscription tier (Stripe).</w:t>
      </w:r>
    </w:p>
    <w:p>
      <w:pPr>
        <w:spacing w:before="0" w:after="120" w:line="264" w:lineRule="auto"/>
        <w:jc w:val="left"/>
      </w:pPr>
      <w:r>
        <w:rPr>
          <w:b/>
          <w:bCs/>
          <w:sz w:val="21"/>
          <w:szCs w:val="21"/>
        </w:rPr>
        <w:t xml:space="preserve">Rationale: </w:t>
      </w:r>
      <w:r>
        <w:rPr>
          <w:sz w:val="21"/>
          <w:szCs w:val="21"/>
        </w:rPr>
        <w:t xml:space="preserve">this proves the two-sided loop (dealer onboards -&gt; lists -&gt; buyer engages) with one defensible AI hook, on infrastructure a 2–3 person team can operate.</w:t>
      </w:r>
    </w:p>
    <w:p>
      <w:pPr>
        <w:pStyle w:val="Heading2"/>
      </w:pPr>
      <w:r>
        <w:t xml:space="preserve">7.2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Focus</w:t>
            </w:r>
          </w:p>
        </w:tc>
        <w:tc>
          <w:tcPr>
            <w:tcW w:type="dxa" w:w="5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8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 the two-sided loop</w:t>
            </w:r>
          </w:p>
        </w:tc>
        <w:tc>
          <w:tcPr>
            <w:tcW w:type="dxa" w:w="5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Onboarding, listings + images, search, interest capture, flagship AI, single tier + metering.</w:t>
            </w:r>
          </w:p>
        </w:tc>
      </w:tr>
      <w:tr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Fast-follow</w:t>
            </w:r>
          </w:p>
        </w:tc>
        <w:tc>
          <w:tcPr>
            <w:tcW w:type="dxa" w:w="28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Deepen buyer value</w:t>
            </w:r>
          </w:p>
        </w:tc>
        <w:tc>
          <w:tcPr>
            <w:tcW w:type="dxa" w:w="5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7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Pricing / valuation (3rd-party API), condition report, conversational assistant.</w:t>
            </w:r>
          </w:p>
        </w:tc>
      </w:tr>
      <w:tr>
        <w:tc>
          <w:tcPr>
            <w:tcW w:type="dxa" w:w="15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Monetize &amp; scale</w:t>
            </w:r>
          </w:p>
        </w:tc>
        <w:tc>
          <w:tcPr>
            <w:tcW w:type="dxa" w:w="50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20" w:after="20" w:line="248" w:lineRule="auto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 module (its own service — regulatory boundary), lead scoring, analytics warehouse, service extraction.</w:t>
            </w:r>
          </w:p>
        </w:tc>
      </w:tr>
    </w:tbl>
    <w:p>
      <w:pPr>
        <w:spacing w:after="140"/>
      </w:pPr>
      <w:r>
        <w:rPr>
          <w:sz w:val="12"/>
          <w:szCs w:val="12"/>
        </w:rPr>
        <w:t xml:space="preserve"/>
      </w:r>
    </w:p>
    <w:p>
      <w:pPr>
        <w:pStyle w:val="Heading2"/>
      </w:pPr>
      <w:r>
        <w:t xml:space="preserve">7.3 Principal Risks to Watch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Tenant isolation: </w:t>
      </w:r>
      <w:r>
        <w:rPr>
          <w:sz w:val="21"/>
          <w:szCs w:val="21"/>
        </w:rPr>
        <w:t xml:space="preserve">a leak between dealers is existential — RLS + tests guard this from day one.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Finance &amp; PII compliance: </w:t>
      </w:r>
      <w:r>
        <w:rPr>
          <w:sz w:val="21"/>
          <w:szCs w:val="21"/>
        </w:rPr>
        <w:t xml:space="preserve">region-specific regulation; treat the finance module as a distinct trust boundary early.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AI liability: </w:t>
      </w:r>
      <w:r>
        <w:rPr>
          <w:sz w:val="21"/>
          <w:szCs w:val="21"/>
        </w:rPr>
        <w:t xml:space="preserve">prices and condition claims must be dealer-approved estimates, never platform assertions.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21"/>
          <w:szCs w:val="21"/>
        </w:rPr>
        <w:t xml:space="preserve">Premature microservices: </w:t>
      </w:r>
      <w:r>
        <w:rPr>
          <w:sz w:val="21"/>
          <w:szCs w:val="21"/>
        </w:rPr>
        <w:t xml:space="preserve">resist splitting before load or team boundaries justify it.</w:t>
      </w:r>
    </w:p>
    <w:p>
      <w:pPr>
        <w:pStyle w:val="Heading1"/>
        <w:pageBreakBefore/>
      </w:pPr>
      <w:r>
        <w:t xml:space="preserve">8. Open Questions for Next Iteration</w:t>
      </w:r>
    </w:p>
    <w:p>
      <w:pPr>
        <w:spacing w:before="0" w:after="120" w:line="264" w:lineRule="auto"/>
        <w:jc w:val="left"/>
      </w:pPr>
      <w:r>
        <w:rPr>
          <w:sz w:val="21"/>
          <w:szCs w:val="21"/>
        </w:rPr>
        <w:t xml:space="preserve">The following decisions materially shape the architecture and should be resolved next:</w:t>
      </w:r>
    </w:p>
    <w:p>
      <w:pPr>
        <w:pStyle w:val="ListParagraph"/>
        <w:numPr>
          <w:ilvl w:val="0"/>
          <w:numId w:val="6"/>
        </w:numPr>
        <w:spacing w:after="60" w:line="264" w:lineRule="auto"/>
      </w:pPr>
      <w:r>
        <w:rPr>
          <w:b/>
          <w:bCs/>
          <w:sz w:val="21"/>
          <w:szCs w:val="21"/>
        </w:rPr>
        <w:t xml:space="preserve">Geography. </w:t>
      </w:r>
      <w:r>
        <w:rPr>
          <w:sz w:val="21"/>
          <w:szCs w:val="21"/>
        </w:rPr>
        <w:t xml:space="preserve">India-first (DPDP Act; valuation and lender partners like local providers) or global? Drives valuation data source, finance partners, and data-residency design.</w:t>
      </w:r>
    </w:p>
    <w:p>
      <w:pPr>
        <w:pStyle w:val="ListParagraph"/>
        <w:numPr>
          <w:ilvl w:val="0"/>
          <w:numId w:val="6"/>
        </w:numPr>
        <w:spacing w:after="60" w:line="264" w:lineRule="auto"/>
      </w:pPr>
      <w:r>
        <w:rPr>
          <w:b/>
          <w:bCs/>
          <w:sz w:val="21"/>
          <w:szCs w:val="21"/>
        </w:rPr>
        <w:t xml:space="preserve">Finance module depth. </w:t>
      </w:r>
      <w:r>
        <w:rPr>
          <w:sz w:val="21"/>
          <w:szCs w:val="21"/>
        </w:rPr>
        <w:t xml:space="preserve">Referral/lead channel to lenders, or originator handling applications/underwriting? Very different regulatory and architectural weight.</w:t>
      </w:r>
    </w:p>
    <w:p>
      <w:pPr>
        <w:pStyle w:val="ListParagraph"/>
        <w:numPr>
          <w:ilvl w:val="0"/>
          <w:numId w:val="6"/>
        </w:numPr>
        <w:spacing w:after="60" w:line="264" w:lineRule="auto"/>
      </w:pPr>
      <w:r>
        <w:rPr>
          <w:b/>
          <w:bCs/>
          <w:sz w:val="21"/>
          <w:szCs w:val="21"/>
        </w:rPr>
        <w:t xml:space="preserve">Master data source. </w:t>
      </w:r>
      <w:r>
        <w:rPr>
          <w:sz w:val="21"/>
          <w:szCs w:val="21"/>
        </w:rPr>
        <w:t xml:space="preserve">License a catalog (make/model/trim/specs), or crowd-build from listings?</w:t>
      </w:r>
    </w:p>
    <w:p>
      <w:pPr>
        <w:pStyle w:val="ListParagraph"/>
        <w:numPr>
          <w:ilvl w:val="0"/>
          <w:numId w:val="6"/>
        </w:numPr>
        <w:spacing w:after="60" w:line="264" w:lineRule="auto"/>
      </w:pPr>
      <w:r>
        <w:rPr>
          <w:b/>
          <w:bCs/>
          <w:sz w:val="21"/>
          <w:szCs w:val="21"/>
        </w:rPr>
        <w:t xml:space="preserve">Custom domains. </w:t>
      </w:r>
      <w:r>
        <w:rPr>
          <w:sz w:val="21"/>
          <w:szCs w:val="21"/>
        </w:rPr>
        <w:t xml:space="preserve">Must dealers bring their own domain in the MVP, or is a platform subdomain acceptable to start?</w:t>
      </w:r>
    </w:p>
    <w:p>
      <w:pPr>
        <w:pStyle w:val="ListParagraph"/>
        <w:numPr>
          <w:ilvl w:val="0"/>
          <w:numId w:val="6"/>
        </w:numPr>
        <w:spacing w:after="60" w:line="264" w:lineRule="auto"/>
      </w:pPr>
      <w:r>
        <w:rPr>
          <w:b/>
          <w:bCs/>
          <w:sz w:val="21"/>
          <w:szCs w:val="21"/>
        </w:rPr>
        <w:t xml:space="preserve">Inventory source. </w:t>
      </w:r>
      <w:r>
        <w:rPr>
          <w:sz w:val="21"/>
          <w:szCs w:val="21"/>
        </w:rPr>
        <w:t xml:space="preserve">Is 'private seller uploads a car' a consignment (C2B) flow, or purely dealer-managed stock?</w:t>
      </w:r>
    </w:p>
    <w:p>
      <w:pPr>
        <w:pStyle w:val="Heading2"/>
      </w:pPr>
      <w:r>
        <w:t xml:space="preserve">Suggested Next Deep-Dives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Multi-tenancy + RLS design in detail (policies, tenant context propagation, test strategy).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The AI Services layer contract and the flagship listing-generation flow end to end.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1"/>
          <w:szCs w:val="21"/>
        </w:rPr>
        <w:t xml:space="preserve">The finance module boundary, data model, and compliance posture.</w:t>
      </w:r>
    </w:p>
    <w:p>
      <w:pPr>
        <w:pBdr>
          <w:bottom w:val="single" w:color="2E5090" w:sz="8" w:space="1"/>
        </w:pBdr>
        <w:spacing w:before="60" w:after="160"/>
      </w:pPr>
      <w:r>
        <w:rPr>
          <w:sz w:val="2"/>
          <w:szCs w:val="2"/>
        </w:rPr>
        <w:t xml:space="preserve"/>
      </w:r>
    </w:p>
    <w:p>
      <w:pPr>
        <w:spacing w:before="0" w:after="120" w:line="264" w:lineRule="auto"/>
        <w:jc w:val="left"/>
      </w:pPr>
      <w:r>
        <w:rPr>
          <w:i/>
          <w:iCs/>
          <w:color w:val="6B7280"/>
          <w:sz w:val="19"/>
          <w:szCs w:val="19"/>
        </w:rPr>
        <w:t xml:space="preserve">This document is a living baseline (v0.1). </w:t>
      </w:r>
      <w:r>
        <w:rPr>
          <w:i/>
          <w:iCs/>
          <w:color w:val="6B7280"/>
          <w:sz w:val="19"/>
          <w:szCs w:val="19"/>
        </w:rPr>
        <w:t xml:space="preserve">It will be refined over successive iterations as the open questions above are resolved.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2"/>
      </w:pBdr>
      <w:tabs>
        <w:tab w:val="right" w:pos="9360"/>
      </w:tabs>
      <w:spacing w:after="40"/>
    </w:pPr>
    <w:r>
      <w:rPr>
        <w:color w:val="6B7280"/>
        <w:sz w:val="16"/>
        <w:szCs w:val="16"/>
      </w:rPr>
      <w:t xml:space="preserve">Used Car Dealer Platform — Architecture</w:t>
    </w:r>
    <w:r>
      <w:rPr>
        <w:color w:val="6B7280"/>
        <w:sz w:val="16"/>
        <w:szCs w:val="16"/>
      </w:rPr>
      <w:t xml:space="preserve">	MVP Blueprint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Used Car Dealer Platform — Architecture</dc:title>
  <dc:creator>Sachin Joshi</dc:creator>
  <cp:lastModifiedBy>Un-named</cp:lastModifiedBy>
  <cp:revision>1</cp:revision>
  <dcterms:created xsi:type="dcterms:W3CDTF">2026-07-02T15:36:48.173Z</dcterms:created>
  <dcterms:modified xsi:type="dcterms:W3CDTF">2026-07-02T15:36:48.181Z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2026-07-10T18:19:24Z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f3be07d1-8ca6-457a-9225-4cf6248c5b5c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