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epidemiological</w:t>
      </w:r>
      <w:r>
        <w:t xml:space="preserve"> </w:t>
      </w:r>
      <w:r>
        <w:t xml:space="preserve">situation</w:t>
      </w:r>
    </w:p>
    <w:p>
      <w:pPr>
        <w:pStyle w:val="Subtitle"/>
      </w:pPr>
      <w:r>
        <w:t xml:space="preserve">Nowcasting</w:t>
      </w:r>
      <w:r>
        <w:t xml:space="preserve"> </w:t>
      </w:r>
      <w:r>
        <w:t xml:space="preserve">and</w:t>
      </w:r>
      <w:r>
        <w:t xml:space="preserve"> </w:t>
      </w:r>
      <w:r>
        <w:t xml:space="preserve">short-term</w:t>
      </w:r>
      <w:r>
        <w:t xml:space="preserve"> </w:t>
      </w:r>
      <w:r>
        <w:t xml:space="preserve">forecasting</w:t>
      </w:r>
      <w:r>
        <w:t xml:space="preserve"> </w:t>
      </w:r>
      <w:r>
        <w:t xml:space="preserve">of</w:t>
      </w:r>
      <w:r>
        <w:t xml:space="preserve"> </w:t>
      </w:r>
      <w:r>
        <w:t xml:space="preserve">cases</w:t>
      </w:r>
      <w:r>
        <w:t xml:space="preserve"> </w:t>
      </w:r>
      <w:r>
        <w:t xml:space="preserve">counts</w:t>
      </w:r>
    </w:p>
    <w:p>
      <w:pPr>
        <w:pStyle w:val="Author"/>
      </w:pPr>
      <w:r>
        <w:t xml:space="preserve">World</w:t>
      </w:r>
      <w:r>
        <w:t xml:space="preserve"> </w:t>
      </w:r>
      <w:r>
        <w:t xml:space="preserve">Health</w:t>
      </w:r>
      <w:r>
        <w:t xml:space="preserve"> </w:t>
      </w:r>
      <w:r>
        <w:t xml:space="preserve">Organization</w:t>
      </w:r>
    </w:p>
    <w:p>
      <w:pPr>
        <w:pStyle w:val="Date"/>
      </w:pPr>
      <w:r>
        <w:t xml:space="preserve">2024-08-20</w:t>
      </w:r>
    </w:p>
    <w:bookmarkStart w:id="20" w:name="overview"/>
    <w:p>
      <w:pPr>
        <w:pStyle w:val="Heading1"/>
      </w:pPr>
      <w:r>
        <w:t xml:space="preserve">Overview</w:t>
      </w:r>
    </w:p>
    <w:bookmarkEnd w:id="20"/>
    <w:bookmarkStart w:id="23" w:name="background"/>
    <w:p>
      <w:pPr>
        <w:pStyle w:val="Heading1"/>
      </w:pPr>
      <w:r>
        <w:t xml:space="preserve">Background</w:t>
      </w:r>
    </w:p>
    <w:bookmarkStart w:id="21" w:name="nowcasting"/>
    <w:p>
      <w:pPr>
        <w:pStyle w:val="Heading2"/>
      </w:pPr>
      <w:r>
        <w:t xml:space="preserve">Nowcasting</w:t>
      </w:r>
    </w:p>
    <w:p>
      <w:pPr>
        <w:pStyle w:val="FirstParagraph"/>
      </w:pPr>
      <w:r>
        <w:t xml:space="preserve">Often when collecting epidemiological data in an outbreak situation, there are limitations</w:t>
      </w:r>
      <w:r>
        <w:t xml:space="preserve"> </w:t>
      </w:r>
      <w:r>
        <w:t xml:space="preserve">in the data collected and interpretation in real-time is challenging. This can be due to reporting delays, where cases in the current or recent weeks have not yet been fully reported due to</w:t>
      </w:r>
      <w:r>
        <w:t xml:space="preserve"> </w:t>
      </w:r>
      <w:r>
        <w:t xml:space="preserve">logistical challenges in the field, limited laboratory capacity or other factors.</w:t>
      </w:r>
    </w:p>
    <w:p>
      <w:pPr>
        <w:pStyle w:val="BodyText"/>
      </w:pPr>
      <w:r>
        <w:t xml:space="preserve">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bookmarkEnd w:id="21"/>
    <w:bookmarkStart w:id="22" w:name="short-term-forecasting"/>
    <w:p>
      <w:pPr>
        <w:pStyle w:val="Heading2"/>
      </w:pPr>
      <w:r>
        <w:t xml:space="preserve">Short-term forecasting</w:t>
      </w:r>
    </w:p>
    <w:p>
      <w:pPr>
        <w:pStyle w:val="FirstParagraph"/>
      </w:pPr>
      <w: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w:t>
      </w:r>
      <w:r>
        <w:t xml:space="preserve"> </w:t>
      </w:r>
      <w:r>
        <w:rPr>
          <w:bCs/>
          <w:b/>
        </w:rPr>
        <w:t xml:space="preserve">Note this approach is not suitable for mid- or long-term forecasting and the time window should not be extended beyond a few weeks.</w:t>
      </w:r>
    </w:p>
    <w:p>
      <w:pPr>
        <w:pStyle w:val="BodyText"/>
      </w:pPr>
      <w:r>
        <w:t xml:space="preserve">flextable(data.frame(text =</w:t>
      </w:r>
      <w:r>
        <w:t xml:space="preserve"> </w:t>
      </w:r>
      <w:r>
        <w:t xml:space="preserve">“</w:t>
      </w:r>
      <w:r>
        <w:t xml:space="preserve">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r>
        <w:t xml:space="preserve">”</w:t>
      </w:r>
      <w:r>
        <w:t xml:space="preserve"> </w:t>
      </w:r>
      <w:r>
        <w:t xml:space="preserve">)) %&gt;%</w:t>
      </w:r>
      <w:r>
        <w:t xml:space="preserve"> </w:t>
      </w:r>
      <w:r>
        <w:t xml:space="preserve">theme_box() %&gt;%</w:t>
      </w:r>
      <w:r>
        <w:t xml:space="preserve"> </w:t>
      </w:r>
      <w:r>
        <w:t xml:space="preserve">autofit()</w:t>
      </w:r>
    </w:p>
    <w:bookmarkEnd w:id="22"/>
    <w:bookmarkEnd w:id="23"/>
    <w:bookmarkStart w:id="24" w:name="data-summary"/>
    <w:p>
      <w:pPr>
        <w:pStyle w:val="Heading1"/>
      </w:pPr>
      <w:r>
        <w:t xml:space="preserve">Data summary</w:t>
      </w:r>
    </w:p>
    <w:bookmarkEnd w:id="24"/>
    <w:bookmarkStart w:id="25" w:name="results"/>
    <w:p>
      <w:pPr>
        <w:pStyle w:val="Heading1"/>
      </w:pPr>
      <w:r>
        <w:t xml:space="preserve">Results</w:t>
      </w:r>
    </w:p>
    <w:bookmarkEnd w:id="25"/>
    <w:bookmarkStart w:id="26" w:name="limitations"/>
    <w:p>
      <w:pPr>
        <w:pStyle w:val="Heading1"/>
      </w:pPr>
      <w:r>
        <w:t xml:space="preserve">Limitations</w:t>
      </w:r>
    </w:p>
    <w:bookmarkEnd w:id="26"/>
    <w:bookmarkStart w:id="27" w:name="conclusions"/>
    <w:p>
      <w:pPr>
        <w:pStyle w:val="Heading1"/>
      </w:pPr>
      <w:r>
        <w:t xml:space="preserve">Conclusions</w:t>
      </w:r>
    </w:p>
    <w:bookmarkEnd w:id="27"/>
    <w:bookmarkStart w:id="28" w:name="references"/>
    <w:p>
      <w:pPr>
        <w:pStyle w:val="Heading1"/>
      </w:pPr>
      <w:r>
        <w:t xml:space="preserve">References</w:t>
      </w:r>
    </w:p>
    <w:bookmarkEnd w:id="28"/>
    <w:bookmarkStart w:id="31" w:name="appendix"/>
    <w:p>
      <w:pPr>
        <w:pStyle w:val="Heading1"/>
      </w:pPr>
      <w:r>
        <w:t xml:space="preserve">Appendix</w:t>
      </w:r>
    </w:p>
    <w:bookmarkStart w:id="30" w:name="methods"/>
    <w:p>
      <w:pPr>
        <w:pStyle w:val="Heading2"/>
      </w:pPr>
      <w:r>
        <w:t xml:space="preserve">Methods</w:t>
      </w:r>
    </w:p>
    <w:p>
      <w:pPr>
        <w:pStyle w:val="FirstParagraph"/>
      </w:pPr>
      <w:r>
        <w:t xml:space="preserve">The estimates are produced using the epinow package. Further information on the methods used are described in</w:t>
      </w:r>
      <w:r>
        <w:t xml:space="preserve"> </w:t>
      </w:r>
      <w:hyperlink r:id="rId29">
        <w:r>
          <w:rPr>
            <w:rStyle w:val="Hyperlink"/>
          </w:rPr>
          <w:t xml:space="preserve">https://epiforecasts.io/EpiNow2/</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29" Type="http://schemas.openxmlformats.org/officeDocument/2006/relationships/hyperlink" Target="https://epiforecasts.io/EpiNow2/"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9" Target="https://epiforecasts.io/EpiNow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6" ma:contentTypeDescription="Create a new document." ma:contentTypeScope="" ma:versionID="e5031e1053bd3b817c226cb7d9e00ec3">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3388b398d9c10ce3bbf2454bdbbaeb"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003758-0c5e-4e46-850a-8cad08e128d7}" ma:internalName="TaxCatchAll" ma:showField="CatchAllData" ma:web="da16fb51-fadc-4e46-a20d-fbe5d625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6a3eb3-44f6-45d3-b55e-b4b441cff3cc">
      <Terms xmlns="http://schemas.microsoft.com/office/infopath/2007/PartnerControls"/>
    </lcf76f155ced4ddcb4097134ff3c332f>
    <TaxCatchAll xmlns="da16fb51-fadc-4e46-a20d-fbe5d6252072" xsi:nil="true"/>
  </documentManagement>
</p:properties>
</file>

<file path=customXml/itemProps1.xml><?xml version="1.0" encoding="utf-8"?>
<ds:datastoreItem xmlns:ds="http://schemas.openxmlformats.org/officeDocument/2006/customXml" ds:itemID="{E59A6490-602A-449A-8095-946DBDA31903}"/>
</file>

<file path=customXml/itemProps2.xml><?xml version="1.0" encoding="utf-8"?>
<ds:datastoreItem xmlns:ds="http://schemas.openxmlformats.org/officeDocument/2006/customXml" ds:itemID="{3DAD0495-3ADB-4A92-8DDD-42B5FB7148E8}"/>
</file>

<file path=customXml/itemProps3.xml><?xml version="1.0" encoding="utf-8"?>
<ds:datastoreItem xmlns:ds="http://schemas.openxmlformats.org/officeDocument/2006/customXml" ds:itemID="{C8BB0553-39A7-425F-9229-2D129604B68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dcterms:created xsi:type="dcterms:W3CDTF">2024-08-20T12:24:26Z</dcterms:created>
  <dcterms:modified xsi:type="dcterms:W3CDTF">2024-08-20T12:24:26Z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2024-08-20</vt:lpwstr>
  </property>
  <property fmtid="{D5CDD505-2E9C-101B-9397-08002B2CF9AE}" pid="3" name="output">
    <vt:lpwstr>word_document</vt:lpwstr>
  </property>
  <property fmtid="{D5CDD505-2E9C-101B-9397-08002B2CF9AE}" pid="4" name="subtitle">
    <vt:lpwstr>Nowcasting and short-term forecasting of cases counts</vt:lpwstr>
  </property>
  <property fmtid="{D5CDD505-2E9C-101B-9397-08002B2CF9AE}" pid="5" name="ContentTypeId">
    <vt:lpwstr>0x010100B2628116A3CFA5469310AC3884A645E9</vt:lpwstr>
  </property>
</Properties>
</file>