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54" w:rsidRPr="007A1133" w:rsidRDefault="007A1133" w:rsidP="00A45C3C">
      <w:pPr>
        <w:pStyle w:val="Standard"/>
        <w:spacing w:line="288" w:lineRule="auto"/>
        <w:ind w:left="5040"/>
        <w:jc w:val="both"/>
        <w:rPr>
          <w:rFonts w:asciiTheme="majorHAnsi" w:hAnsiTheme="majorHAnsi" w:cstheme="majorBidi"/>
          <w:b/>
          <w:bCs/>
          <w:i/>
          <w:iCs/>
          <w:color w:val="00B050"/>
        </w:rPr>
      </w:pPr>
      <w:r>
        <w:rPr>
          <w:rFonts w:asciiTheme="majorHAnsi" w:hAnsiTheme="majorHAnsi" w:cstheme="majorBidi"/>
          <w:b/>
          <w:bCs/>
          <w:i/>
          <w:iCs/>
          <w:color w:val="00B050"/>
        </w:rPr>
        <w:t xml:space="preserve">      </w:t>
      </w:r>
      <w:r w:rsidR="00A45C3C">
        <w:rPr>
          <w:rFonts w:asciiTheme="majorHAnsi" w:hAnsiTheme="majorHAnsi" w:cstheme="majorBidi"/>
          <w:b/>
          <w:bCs/>
          <w:i/>
          <w:iCs/>
          <w:color w:val="00B050"/>
        </w:rPr>
        <w:t xml:space="preserve">          </w:t>
      </w:r>
      <w:r>
        <w:rPr>
          <w:rFonts w:asciiTheme="majorHAnsi" w:hAnsiTheme="majorHAnsi" w:cstheme="majorBidi"/>
          <w:b/>
          <w:bCs/>
          <w:i/>
          <w:iCs/>
          <w:color w:val="00B050"/>
        </w:rPr>
        <w:t xml:space="preserve">   16S metabarcoding with ONT    </w:t>
      </w:r>
    </w:p>
    <w:p w:rsidR="007A1133" w:rsidRDefault="005B525B" w:rsidP="007A1133">
      <w:pPr>
        <w:pStyle w:val="Standard"/>
        <w:spacing w:line="288" w:lineRule="auto"/>
        <w:ind w:left="8640"/>
        <w:jc w:val="both"/>
        <w:rPr>
          <w:rFonts w:asciiTheme="majorBidi" w:hAnsiTheme="majorBidi" w:cstheme="majorBidi"/>
          <w:b/>
          <w:bCs/>
        </w:rPr>
      </w:pPr>
      <w:r>
        <w:rPr>
          <w:rFonts w:asciiTheme="majorBidi" w:hAnsiTheme="majorBidi" w:cstheme="majorBidi"/>
          <w:b/>
          <w:bCs/>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2pt;margin-top:5.55pt;width:482.05pt;height:.05pt;z-index:251658240" o:connectortype="straight" strokecolor="#404040 [2429]"/>
        </w:pict>
      </w:r>
    </w:p>
    <w:p w:rsidR="00DD768C" w:rsidRPr="00E50397" w:rsidRDefault="00E50397" w:rsidP="00567CCB">
      <w:pPr>
        <w:pStyle w:val="Standard"/>
        <w:spacing w:line="288" w:lineRule="auto"/>
        <w:jc w:val="both"/>
        <w:rPr>
          <w:rFonts w:asciiTheme="majorBidi" w:hAnsiTheme="majorBidi" w:cstheme="majorBidi"/>
          <w:b/>
          <w:bCs/>
          <w:color w:val="000000" w:themeColor="text1"/>
          <w:sz w:val="28"/>
          <w:szCs w:val="28"/>
        </w:rPr>
      </w:pPr>
      <w:r w:rsidRPr="00E50397">
        <w:rPr>
          <w:rFonts w:asciiTheme="majorBidi" w:hAnsiTheme="majorBidi" w:cstheme="majorBidi"/>
          <w:b/>
          <w:bCs/>
          <w:color w:val="000000" w:themeColor="text1"/>
          <w:sz w:val="28"/>
          <w:szCs w:val="28"/>
        </w:rPr>
        <w:t>A</w:t>
      </w:r>
      <w:r w:rsidR="00D45FDC" w:rsidRPr="00E50397">
        <w:rPr>
          <w:rFonts w:asciiTheme="majorBidi" w:hAnsiTheme="majorBidi" w:cstheme="majorBidi"/>
          <w:b/>
          <w:bCs/>
          <w:color w:val="000000" w:themeColor="text1"/>
          <w:sz w:val="28"/>
          <w:szCs w:val="28"/>
        </w:rPr>
        <w:t xml:space="preserve"> computational strategy for rapid </w:t>
      </w:r>
      <w:r w:rsidR="00722A21">
        <w:rPr>
          <w:rFonts w:asciiTheme="majorBidi" w:hAnsiTheme="majorBidi" w:cstheme="majorBidi"/>
          <w:b/>
          <w:bCs/>
          <w:color w:val="000000" w:themeColor="text1"/>
          <w:sz w:val="28"/>
          <w:szCs w:val="28"/>
        </w:rPr>
        <w:t>on-</w:t>
      </w:r>
      <w:r w:rsidR="00D45FDC" w:rsidRPr="00722A21">
        <w:rPr>
          <w:rFonts w:asciiTheme="majorBidi" w:hAnsiTheme="majorBidi" w:cstheme="majorBidi"/>
          <w:b/>
          <w:bCs/>
          <w:color w:val="000000" w:themeColor="text1"/>
          <w:sz w:val="28"/>
          <w:szCs w:val="28"/>
        </w:rPr>
        <w:t>site</w:t>
      </w:r>
      <w:r w:rsidR="00D45FDC" w:rsidRPr="00E50397">
        <w:rPr>
          <w:rFonts w:asciiTheme="majorBidi" w:hAnsiTheme="majorBidi" w:cstheme="majorBidi"/>
          <w:b/>
          <w:bCs/>
          <w:i/>
          <w:iCs/>
          <w:color w:val="000000" w:themeColor="text1"/>
          <w:sz w:val="28"/>
          <w:szCs w:val="28"/>
        </w:rPr>
        <w:t xml:space="preserve"> </w:t>
      </w:r>
      <w:r w:rsidR="00D45FDC" w:rsidRPr="00E50397">
        <w:rPr>
          <w:rFonts w:asciiTheme="majorBidi" w:hAnsiTheme="majorBidi" w:cstheme="majorBidi"/>
          <w:b/>
          <w:bCs/>
          <w:color w:val="000000" w:themeColor="text1"/>
          <w:sz w:val="28"/>
          <w:szCs w:val="28"/>
        </w:rPr>
        <w:t xml:space="preserve">16S </w:t>
      </w:r>
      <w:proofErr w:type="spellStart"/>
      <w:r w:rsidR="00D45FDC" w:rsidRPr="00E50397">
        <w:rPr>
          <w:rFonts w:asciiTheme="majorBidi" w:hAnsiTheme="majorBidi" w:cstheme="majorBidi"/>
          <w:b/>
          <w:bCs/>
          <w:color w:val="000000" w:themeColor="text1"/>
          <w:sz w:val="28"/>
          <w:szCs w:val="28"/>
        </w:rPr>
        <w:t>metabarcoding</w:t>
      </w:r>
      <w:proofErr w:type="spellEnd"/>
      <w:r w:rsidR="00D45FDC" w:rsidRPr="00E50397">
        <w:rPr>
          <w:rFonts w:asciiTheme="majorBidi" w:hAnsiTheme="majorBidi" w:cstheme="majorBidi"/>
          <w:b/>
          <w:bCs/>
          <w:color w:val="000000" w:themeColor="text1"/>
          <w:sz w:val="28"/>
          <w:szCs w:val="28"/>
        </w:rPr>
        <w:t xml:space="preserve"> with Oxford </w:t>
      </w:r>
      <w:proofErr w:type="spellStart"/>
      <w:r w:rsidR="00D45FDC" w:rsidRPr="00E50397">
        <w:rPr>
          <w:rFonts w:asciiTheme="majorBidi" w:hAnsiTheme="majorBidi" w:cstheme="majorBidi"/>
          <w:b/>
          <w:bCs/>
          <w:color w:val="000000" w:themeColor="text1"/>
          <w:sz w:val="28"/>
          <w:szCs w:val="28"/>
        </w:rPr>
        <w:t>Nanopore</w:t>
      </w:r>
      <w:proofErr w:type="spellEnd"/>
      <w:r w:rsidR="00D45FDC" w:rsidRPr="00E50397">
        <w:rPr>
          <w:rFonts w:asciiTheme="majorBidi" w:hAnsiTheme="majorBidi" w:cstheme="majorBidi"/>
          <w:b/>
          <w:bCs/>
          <w:color w:val="000000" w:themeColor="text1"/>
          <w:sz w:val="28"/>
          <w:szCs w:val="28"/>
        </w:rPr>
        <w:t xml:space="preserve"> sequencing</w:t>
      </w:r>
    </w:p>
    <w:p w:rsidR="00DD768C" w:rsidRPr="00567CCB" w:rsidRDefault="00DD768C" w:rsidP="00567CCB">
      <w:pPr>
        <w:pStyle w:val="Standard"/>
        <w:spacing w:line="288" w:lineRule="auto"/>
        <w:jc w:val="both"/>
        <w:rPr>
          <w:rFonts w:asciiTheme="majorBidi" w:hAnsiTheme="majorBidi" w:cstheme="majorBidi"/>
        </w:rPr>
      </w:pPr>
    </w:p>
    <w:p w:rsidR="00F206DF" w:rsidRPr="00F206DF" w:rsidRDefault="00F206DF" w:rsidP="00F206DF">
      <w:pPr>
        <w:pStyle w:val="Standard"/>
        <w:spacing w:line="288" w:lineRule="auto"/>
        <w:jc w:val="both"/>
        <w:rPr>
          <w:rFonts w:asciiTheme="majorBidi" w:hAnsiTheme="majorBidi" w:cstheme="majorBidi"/>
          <w:lang w:val="pt-PT"/>
        </w:rPr>
      </w:pPr>
      <w:proofErr w:type="spellStart"/>
      <w:r w:rsidRPr="00F206DF">
        <w:rPr>
          <w:rFonts w:asciiTheme="majorBidi" w:hAnsiTheme="majorBidi" w:cstheme="majorBidi"/>
          <w:lang w:val="pt-PT"/>
        </w:rPr>
        <w:t>Stefano</w:t>
      </w:r>
      <w:proofErr w:type="spellEnd"/>
      <w:r w:rsidRPr="00F206DF">
        <w:rPr>
          <w:rFonts w:asciiTheme="majorBidi" w:hAnsiTheme="majorBidi" w:cstheme="majorBidi"/>
          <w:lang w:val="pt-PT"/>
        </w:rPr>
        <w:t xml:space="preserve"> M. Marino</w:t>
      </w:r>
    </w:p>
    <w:p w:rsidR="00811410" w:rsidRDefault="00811410" w:rsidP="00F206DF">
      <w:pPr>
        <w:pStyle w:val="Standard"/>
        <w:spacing w:line="288" w:lineRule="auto"/>
        <w:jc w:val="both"/>
        <w:rPr>
          <w:rFonts w:asciiTheme="majorBidi" w:hAnsiTheme="majorBidi" w:cstheme="majorBidi"/>
          <w:lang w:val="pt-PT"/>
        </w:rPr>
      </w:pPr>
      <w:proofErr w:type="spellStart"/>
      <w:r>
        <w:rPr>
          <w:rFonts w:asciiTheme="majorBidi" w:hAnsiTheme="majorBidi" w:cstheme="majorBidi"/>
          <w:lang w:val="pt-PT"/>
        </w:rPr>
        <w:t>Independent</w:t>
      </w:r>
      <w:proofErr w:type="spellEnd"/>
      <w:r>
        <w:rPr>
          <w:rFonts w:asciiTheme="majorBidi" w:hAnsiTheme="majorBidi" w:cstheme="majorBidi"/>
          <w:lang w:val="pt-PT"/>
        </w:rPr>
        <w:t xml:space="preserve"> </w:t>
      </w:r>
      <w:proofErr w:type="spellStart"/>
      <w:r>
        <w:rPr>
          <w:rFonts w:asciiTheme="majorBidi" w:hAnsiTheme="majorBidi" w:cstheme="majorBidi"/>
          <w:lang w:val="pt-PT"/>
        </w:rPr>
        <w:t>Researcher</w:t>
      </w:r>
      <w:proofErr w:type="spellEnd"/>
    </w:p>
    <w:p w:rsidR="00F206DF" w:rsidRPr="00F206DF" w:rsidRDefault="00F206DF" w:rsidP="00F206DF">
      <w:pPr>
        <w:pStyle w:val="Standard"/>
        <w:spacing w:line="288" w:lineRule="auto"/>
        <w:jc w:val="both"/>
        <w:rPr>
          <w:rFonts w:asciiTheme="majorBidi" w:hAnsiTheme="majorBidi" w:cstheme="majorBidi"/>
          <w:lang w:val="pt-PT"/>
        </w:rPr>
      </w:pPr>
      <w:r w:rsidRPr="00F206DF">
        <w:rPr>
          <w:rFonts w:asciiTheme="majorBidi" w:hAnsiTheme="majorBidi" w:cstheme="majorBidi"/>
          <w:lang w:val="pt-PT"/>
        </w:rPr>
        <w:t xml:space="preserve">Verona, </w:t>
      </w:r>
      <w:proofErr w:type="spellStart"/>
      <w:r w:rsidRPr="00F206DF">
        <w:rPr>
          <w:rFonts w:asciiTheme="majorBidi" w:hAnsiTheme="majorBidi" w:cstheme="majorBidi"/>
          <w:lang w:val="pt-PT"/>
        </w:rPr>
        <w:t>Italy</w:t>
      </w:r>
      <w:proofErr w:type="spellEnd"/>
    </w:p>
    <w:p w:rsidR="00F206DF" w:rsidRPr="00F206DF" w:rsidRDefault="00F206DF" w:rsidP="00F206DF">
      <w:pPr>
        <w:pStyle w:val="Standard"/>
        <w:spacing w:line="288" w:lineRule="auto"/>
        <w:jc w:val="both"/>
        <w:rPr>
          <w:rFonts w:asciiTheme="majorBidi" w:hAnsiTheme="majorBidi" w:cstheme="majorBidi"/>
          <w:lang w:val="pt-PT"/>
        </w:rPr>
      </w:pPr>
      <w:r w:rsidRPr="00F72C54">
        <w:rPr>
          <w:rFonts w:asciiTheme="majorBidi" w:hAnsiTheme="majorBidi" w:cstheme="majorBidi"/>
          <w:i/>
          <w:iCs/>
          <w:lang w:val="pt-PT"/>
        </w:rPr>
        <w:t>e-mail</w:t>
      </w:r>
      <w:r w:rsidRPr="00F206DF">
        <w:rPr>
          <w:rFonts w:asciiTheme="majorBidi" w:hAnsiTheme="majorBidi" w:cstheme="majorBidi"/>
          <w:lang w:val="pt-PT"/>
        </w:rPr>
        <w:t>: stefano.m.marino@gmail.com</w:t>
      </w:r>
    </w:p>
    <w:p w:rsidR="00DD768C" w:rsidRPr="00F206DF" w:rsidRDefault="00DD768C" w:rsidP="00567CCB">
      <w:pPr>
        <w:pStyle w:val="Standard"/>
        <w:spacing w:line="288" w:lineRule="auto"/>
        <w:jc w:val="both"/>
        <w:rPr>
          <w:rFonts w:asciiTheme="majorBidi" w:hAnsiTheme="majorBidi" w:cstheme="majorBidi"/>
          <w:b/>
          <w:bCs/>
          <w:lang w:val="pt-PT"/>
        </w:rPr>
      </w:pPr>
    </w:p>
    <w:p w:rsidR="00DD768C" w:rsidRPr="00F206DF" w:rsidRDefault="00DD768C" w:rsidP="00567CCB">
      <w:pPr>
        <w:pStyle w:val="Standard"/>
        <w:spacing w:line="288" w:lineRule="auto"/>
        <w:jc w:val="both"/>
        <w:rPr>
          <w:rFonts w:asciiTheme="majorBidi" w:hAnsiTheme="majorBidi" w:cstheme="majorBidi"/>
          <w:b/>
          <w:bCs/>
          <w:lang w:val="pt-PT"/>
        </w:rPr>
      </w:pPr>
    </w:p>
    <w:p w:rsidR="00DD768C" w:rsidRPr="00567CCB" w:rsidRDefault="00D45FDC" w:rsidP="00E50397">
      <w:pPr>
        <w:pStyle w:val="Standard"/>
        <w:spacing w:after="120" w:line="288" w:lineRule="auto"/>
        <w:jc w:val="both"/>
        <w:rPr>
          <w:rFonts w:asciiTheme="majorBidi" w:hAnsiTheme="majorBidi" w:cstheme="majorBidi"/>
          <w:b/>
          <w:bCs/>
        </w:rPr>
      </w:pPr>
      <w:r w:rsidRPr="00567CCB">
        <w:rPr>
          <w:rFonts w:asciiTheme="majorBidi" w:hAnsiTheme="majorBidi" w:cstheme="majorBidi"/>
          <w:b/>
          <w:bCs/>
        </w:rPr>
        <w:t>ABSTRACT</w:t>
      </w:r>
    </w:p>
    <w:p w:rsidR="00DD768C" w:rsidRPr="00567CCB" w:rsidRDefault="00D45FDC" w:rsidP="00632885">
      <w:pPr>
        <w:pStyle w:val="Standard"/>
        <w:spacing w:after="120" w:line="288" w:lineRule="auto"/>
        <w:jc w:val="both"/>
        <w:rPr>
          <w:rFonts w:asciiTheme="majorBidi" w:hAnsiTheme="majorBidi" w:cstheme="majorBidi"/>
        </w:rPr>
      </w:pPr>
      <w:r w:rsidRPr="00567CCB">
        <w:rPr>
          <w:rFonts w:asciiTheme="majorBidi" w:hAnsiTheme="majorBidi" w:cstheme="majorBidi"/>
        </w:rPr>
        <w:t xml:space="preserve">The investigation of microbial communities through nucleotide sequencing has become an essential asset in environmental science, not only for research oriented activities but also for </w:t>
      </w:r>
      <w:r w:rsidR="00632885">
        <w:rPr>
          <w:rFonts w:asciiTheme="majorBidi" w:hAnsiTheme="majorBidi" w:cstheme="majorBidi"/>
        </w:rPr>
        <w:t xml:space="preserve">on-site </w:t>
      </w:r>
      <w:r w:rsidRPr="00567CCB">
        <w:rPr>
          <w:rFonts w:asciiTheme="majorBidi" w:hAnsiTheme="majorBidi" w:cstheme="majorBidi"/>
        </w:rPr>
        <w:t xml:space="preserve">monitoring; one  technology, in particular, holds great promises for its application directly in the field: the Oxford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Tech</w:t>
      </w:r>
      <w:r w:rsidR="00632885">
        <w:rPr>
          <w:rFonts w:asciiTheme="majorBidi" w:hAnsiTheme="majorBidi" w:cstheme="majorBidi"/>
        </w:rPr>
        <w:t xml:space="preserve">nologies (ONT) </w:t>
      </w:r>
      <w:proofErr w:type="spellStart"/>
      <w:r w:rsidR="00632885">
        <w:rPr>
          <w:rFonts w:asciiTheme="majorBidi" w:hAnsiTheme="majorBidi" w:cstheme="majorBidi"/>
        </w:rPr>
        <w:t>MinION</w:t>
      </w:r>
      <w:proofErr w:type="spellEnd"/>
      <w:r w:rsidR="00632885">
        <w:rPr>
          <w:rFonts w:asciiTheme="majorBidi" w:hAnsiTheme="majorBidi" w:cstheme="majorBidi"/>
        </w:rPr>
        <w:t xml:space="preserve"> sequencer</w:t>
      </w:r>
      <w:r w:rsidRPr="00567CCB">
        <w:rPr>
          <w:rFonts w:asciiTheme="majorBidi" w:hAnsiTheme="majorBidi" w:cstheme="majorBidi"/>
        </w:rPr>
        <w:t xml:space="preserve"> is a portable </w:t>
      </w:r>
      <w:r w:rsidR="00632885">
        <w:rPr>
          <w:rFonts w:asciiTheme="majorBidi" w:hAnsiTheme="majorBidi" w:cstheme="majorBidi"/>
        </w:rPr>
        <w:t>and</w:t>
      </w:r>
      <w:r w:rsidRPr="00567CCB">
        <w:rPr>
          <w:rFonts w:asciiTheme="majorBidi" w:hAnsiTheme="majorBidi" w:cstheme="majorBidi"/>
        </w:rPr>
        <w:t xml:space="preserve"> affordable  device, that produces long reads, with a remarkable </w:t>
      </w:r>
      <w:r w:rsidR="00632885">
        <w:rPr>
          <w:rFonts w:asciiTheme="majorBidi" w:hAnsiTheme="majorBidi" w:cstheme="majorBidi"/>
        </w:rPr>
        <w:t xml:space="preserve">sequencing </w:t>
      </w:r>
      <w:r w:rsidR="00B532F2">
        <w:rPr>
          <w:rFonts w:asciiTheme="majorBidi" w:hAnsiTheme="majorBidi" w:cstheme="majorBidi"/>
        </w:rPr>
        <w:t xml:space="preserve">output (in terms of </w:t>
      </w:r>
      <w:r w:rsidRPr="00567CCB">
        <w:rPr>
          <w:rFonts w:asciiTheme="majorBidi" w:hAnsiTheme="majorBidi" w:cstheme="majorBidi"/>
        </w:rPr>
        <w:t>bases/hour). One of the most common approaches in microbiological investigations through sequencing is th</w:t>
      </w:r>
      <w:r w:rsidR="00632885">
        <w:rPr>
          <w:rFonts w:asciiTheme="majorBidi" w:hAnsiTheme="majorBidi" w:cstheme="majorBidi"/>
        </w:rPr>
        <w:t xml:space="preserve">e analysis of the 16S </w:t>
      </w:r>
      <w:proofErr w:type="spellStart"/>
      <w:r w:rsidR="00632885">
        <w:rPr>
          <w:rFonts w:asciiTheme="majorBidi" w:hAnsiTheme="majorBidi" w:cstheme="majorBidi"/>
        </w:rPr>
        <w:t>rRNA</w:t>
      </w:r>
      <w:proofErr w:type="spellEnd"/>
      <w:r w:rsidR="00632885">
        <w:rPr>
          <w:rFonts w:asciiTheme="majorBidi" w:hAnsiTheme="majorBidi" w:cstheme="majorBidi"/>
        </w:rPr>
        <w:t xml:space="preserve"> gene, </w:t>
      </w:r>
      <w:r w:rsidRPr="00567CCB">
        <w:rPr>
          <w:rFonts w:asciiTheme="majorBidi" w:hAnsiTheme="majorBidi" w:cstheme="majorBidi"/>
        </w:rPr>
        <w:t xml:space="preserve">known as 16S metabarcoding. Only recently the application of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has extended to 16S metabarcoding; </w:t>
      </w:r>
      <w:r w:rsidR="00632885">
        <w:rPr>
          <w:rFonts w:asciiTheme="majorBidi" w:hAnsiTheme="majorBidi" w:cstheme="majorBidi"/>
        </w:rPr>
        <w:t>to date</w:t>
      </w:r>
      <w:r w:rsidRPr="00567CCB">
        <w:rPr>
          <w:rFonts w:asciiTheme="majorBidi" w:hAnsiTheme="majorBidi" w:cstheme="majorBidi"/>
        </w:rPr>
        <w:t xml:space="preserve">, a limitation is still represented by the </w:t>
      </w:r>
      <w:r w:rsidR="00632885">
        <w:rPr>
          <w:rFonts w:asciiTheme="majorBidi" w:hAnsiTheme="majorBidi" w:cstheme="majorBidi"/>
        </w:rPr>
        <w:t xml:space="preserve">available </w:t>
      </w:r>
      <w:r w:rsidRPr="00567CCB">
        <w:rPr>
          <w:rFonts w:asciiTheme="majorBidi" w:hAnsiTheme="majorBidi" w:cstheme="majorBidi"/>
        </w:rPr>
        <w:t>computational protocols: due to the intrinsic, un</w:t>
      </w:r>
      <w:r w:rsidR="00A16849">
        <w:rPr>
          <w:rFonts w:asciiTheme="majorBidi" w:hAnsiTheme="majorBidi" w:cstheme="majorBidi"/>
        </w:rPr>
        <w:t>ique features of the technology</w:t>
      </w:r>
      <w:r w:rsidRPr="00567CCB">
        <w:rPr>
          <w:rFonts w:asciiTheme="majorBidi" w:hAnsiTheme="majorBidi" w:cstheme="majorBidi"/>
        </w:rPr>
        <w:t xml:space="preserve"> ONT long reads cannot be adequately analyzed with tools developed for previous technologies (e.g. for </w:t>
      </w:r>
      <w:proofErr w:type="spellStart"/>
      <w:r w:rsidRPr="00567CCB">
        <w:rPr>
          <w:rFonts w:asciiTheme="majorBidi" w:hAnsiTheme="majorBidi" w:cstheme="majorBidi"/>
        </w:rPr>
        <w:t>Illumina</w:t>
      </w:r>
      <w:proofErr w:type="spellEnd"/>
      <w:r w:rsidRPr="00567CCB">
        <w:rPr>
          <w:rFonts w:asciiTheme="majorBidi" w:hAnsiTheme="majorBidi" w:cstheme="majorBidi"/>
        </w:rPr>
        <w:t>). In this work a computational pipeline,  specifically tailored to the usage of ONT reads in 16S metabarcoding, is developed, tested and discussed. This study is particularly addressed to on site evaluations, for environmental investigations or monitoring, where running time, costs and overall efficient usage of resources are particularly important.</w:t>
      </w:r>
    </w:p>
    <w:p w:rsidR="00DD768C" w:rsidRPr="00567CCB" w:rsidRDefault="00DD768C" w:rsidP="00567CCB">
      <w:pPr>
        <w:pStyle w:val="Standard"/>
        <w:spacing w:line="288" w:lineRule="auto"/>
        <w:jc w:val="both"/>
        <w:rPr>
          <w:rFonts w:asciiTheme="majorBidi" w:hAnsiTheme="majorBidi" w:cstheme="majorBidi"/>
          <w:b/>
          <w:bCs/>
        </w:rPr>
      </w:pPr>
    </w:p>
    <w:p w:rsidR="00DD768C" w:rsidRPr="00567CCB" w:rsidRDefault="00DD768C" w:rsidP="00567CCB">
      <w:pPr>
        <w:pStyle w:val="Standard"/>
        <w:spacing w:line="288" w:lineRule="auto"/>
        <w:jc w:val="both"/>
        <w:rPr>
          <w:rFonts w:asciiTheme="majorBidi" w:hAnsiTheme="majorBidi" w:cstheme="majorBidi"/>
          <w:b/>
          <w:bCs/>
        </w:rPr>
      </w:pPr>
    </w:p>
    <w:p w:rsidR="00DD768C" w:rsidRPr="00567CCB" w:rsidRDefault="00D45FDC" w:rsidP="00E50397">
      <w:pPr>
        <w:pStyle w:val="Standard"/>
        <w:spacing w:after="120" w:line="288" w:lineRule="auto"/>
        <w:jc w:val="both"/>
        <w:rPr>
          <w:rFonts w:asciiTheme="majorBidi" w:hAnsiTheme="majorBidi" w:cstheme="majorBidi"/>
          <w:b/>
          <w:bCs/>
        </w:rPr>
      </w:pPr>
      <w:r w:rsidRPr="00567CCB">
        <w:rPr>
          <w:rFonts w:asciiTheme="majorBidi" w:hAnsiTheme="majorBidi" w:cstheme="majorBidi"/>
          <w:b/>
          <w:bCs/>
        </w:rPr>
        <w:t>INTRODUCTION</w:t>
      </w:r>
    </w:p>
    <w:p w:rsidR="00DD768C" w:rsidRPr="00567CCB" w:rsidRDefault="00D45FDC" w:rsidP="00887038">
      <w:pPr>
        <w:pStyle w:val="Standard"/>
        <w:spacing w:after="120" w:line="288" w:lineRule="auto"/>
        <w:jc w:val="both"/>
        <w:rPr>
          <w:rFonts w:asciiTheme="majorBidi" w:hAnsiTheme="majorBidi" w:cstheme="majorBidi"/>
        </w:rPr>
      </w:pPr>
      <w:proofErr w:type="spellStart"/>
      <w:r w:rsidRPr="00567CCB">
        <w:rPr>
          <w:rFonts w:asciiTheme="majorBidi" w:hAnsiTheme="majorBidi" w:cstheme="majorBidi"/>
        </w:rPr>
        <w:t>Metagenomics</w:t>
      </w:r>
      <w:proofErr w:type="spellEnd"/>
      <w:r w:rsidRPr="00567CCB">
        <w:rPr>
          <w:rFonts w:asciiTheme="majorBidi" w:hAnsiTheme="majorBidi" w:cstheme="majorBidi"/>
        </w:rPr>
        <w:t xml:space="preserve"> can be defined as the study of genetic material recovered from the environment, with direct sampling. Since the last forty years, the advent of modern molecular biology techniques allowed for increasingly specific genetic analyses of complex samples, expanding our knowledge of ecological systems and their structure. In environmental analysis, molecular typing (e.g. via PCR, with targeted or random amplification; or by enzymatic restriction) (Maiden et al, 1998; </w:t>
      </w:r>
      <w:r w:rsidRPr="00567CCB">
        <w:rPr>
          <w:rFonts w:asciiTheme="majorBidi" w:hAnsiTheme="majorBidi" w:cstheme="majorBidi"/>
          <w:color w:val="000000"/>
        </w:rPr>
        <w:t xml:space="preserve">Van </w:t>
      </w:r>
      <w:proofErr w:type="spellStart"/>
      <w:r w:rsidRPr="00567CCB">
        <w:rPr>
          <w:rFonts w:asciiTheme="majorBidi" w:hAnsiTheme="majorBidi" w:cstheme="majorBidi"/>
          <w:color w:val="000000"/>
        </w:rPr>
        <w:t>Belkum</w:t>
      </w:r>
      <w:proofErr w:type="spellEnd"/>
      <w:r w:rsidRPr="00567CCB">
        <w:rPr>
          <w:rFonts w:asciiTheme="majorBidi" w:hAnsiTheme="majorBidi" w:cstheme="majorBidi"/>
          <w:color w:val="000000"/>
        </w:rPr>
        <w:t xml:space="preserve">, 2002; </w:t>
      </w:r>
      <w:proofErr w:type="spellStart"/>
      <w:r w:rsidRPr="00567CCB">
        <w:rPr>
          <w:rFonts w:asciiTheme="majorBidi" w:hAnsiTheme="majorBidi" w:cstheme="majorBidi"/>
        </w:rPr>
        <w:t>Sabat</w:t>
      </w:r>
      <w:proofErr w:type="spellEnd"/>
      <w:r w:rsidRPr="00567CCB">
        <w:rPr>
          <w:rFonts w:asciiTheme="majorBidi" w:hAnsiTheme="majorBidi" w:cstheme="majorBidi"/>
        </w:rPr>
        <w:t xml:space="preserve"> et al, 2013; Luna, 2016; Foley at </w:t>
      </w:r>
      <w:proofErr w:type="spellStart"/>
      <w:r w:rsidRPr="00567CCB">
        <w:rPr>
          <w:rFonts w:asciiTheme="majorBidi" w:hAnsiTheme="majorBidi" w:cstheme="majorBidi"/>
        </w:rPr>
        <w:t>al</w:t>
      </w:r>
      <w:proofErr w:type="spellEnd"/>
      <w:r w:rsidRPr="00567CCB">
        <w:rPr>
          <w:rFonts w:asciiTheme="majorBidi" w:hAnsiTheme="majorBidi" w:cstheme="majorBidi"/>
        </w:rPr>
        <w:t xml:space="preserve">, 2009) </w:t>
      </w:r>
      <w:r w:rsidR="00D32664">
        <w:rPr>
          <w:rFonts w:asciiTheme="majorBidi" w:hAnsiTheme="majorBidi" w:cstheme="majorBidi"/>
        </w:rPr>
        <w:t>opened</w:t>
      </w:r>
      <w:r w:rsidRPr="00567CCB">
        <w:rPr>
          <w:rFonts w:asciiTheme="majorBidi" w:hAnsiTheme="majorBidi" w:cstheme="majorBidi"/>
        </w:rPr>
        <w:t xml:space="preserve"> for a highly specific detection of target DNA regions (such as marker genes, that can serve to trace a trait) and for their characterizations at the population level. In general, molecular methods have significantly expanded our ability to describe environmental microbiology, beyond the limitation of addressing only those cultivable bacterial </w:t>
      </w:r>
      <w:proofErr w:type="spellStart"/>
      <w:r w:rsidRPr="00567CCB">
        <w:rPr>
          <w:rFonts w:asciiTheme="majorBidi" w:hAnsiTheme="majorBidi" w:cstheme="majorBidi"/>
        </w:rPr>
        <w:t>taxa</w:t>
      </w:r>
      <w:proofErr w:type="spellEnd"/>
      <w:r w:rsidRPr="00567CCB">
        <w:rPr>
          <w:rFonts w:asciiTheme="majorBidi" w:hAnsiTheme="majorBidi" w:cstheme="majorBidi"/>
        </w:rPr>
        <w:t xml:space="preserve"> that can be studied by classical microbiological methods (</w:t>
      </w:r>
      <w:proofErr w:type="spellStart"/>
      <w:r w:rsidRPr="00567CCB">
        <w:rPr>
          <w:rFonts w:asciiTheme="majorBidi" w:hAnsiTheme="majorBidi" w:cstheme="majorBidi"/>
        </w:rPr>
        <w:t>Fredricks</w:t>
      </w:r>
      <w:proofErr w:type="spellEnd"/>
      <w:r w:rsidRPr="00567CCB">
        <w:rPr>
          <w:rFonts w:asciiTheme="majorBidi" w:hAnsiTheme="majorBidi" w:cstheme="majorBidi"/>
        </w:rPr>
        <w:t xml:space="preserve"> and </w:t>
      </w:r>
      <w:proofErr w:type="spellStart"/>
      <w:r w:rsidRPr="00567CCB">
        <w:rPr>
          <w:rFonts w:asciiTheme="majorBidi" w:hAnsiTheme="majorBidi" w:cstheme="majorBidi"/>
        </w:rPr>
        <w:t>Relman</w:t>
      </w:r>
      <w:proofErr w:type="spellEnd"/>
      <w:r w:rsidRPr="00567CCB">
        <w:rPr>
          <w:rFonts w:asciiTheme="majorBidi" w:hAnsiTheme="majorBidi" w:cstheme="majorBidi"/>
        </w:rPr>
        <w:t xml:space="preserve">, 1996). </w:t>
      </w:r>
      <w:r w:rsidR="00D32664">
        <w:rPr>
          <w:rFonts w:asciiTheme="majorBidi" w:hAnsiTheme="majorBidi" w:cstheme="majorBidi"/>
        </w:rPr>
        <w:t>The rise</w:t>
      </w:r>
      <w:r w:rsidRPr="00567CCB">
        <w:rPr>
          <w:rFonts w:asciiTheme="majorBidi" w:hAnsiTheme="majorBidi" w:cstheme="majorBidi"/>
        </w:rPr>
        <w:t xml:space="preserve"> of nucleotide sequencing, and next generation sequencing (NGS) in particular, marked another significant step forward: besides the most upfront capabilities offered (e.g. genome sequencing), it significantly expanded the possibility of molecular typing, including </w:t>
      </w:r>
      <w:r w:rsidRPr="00567CCB">
        <w:rPr>
          <w:rFonts w:asciiTheme="majorBidi" w:hAnsiTheme="majorBidi" w:cstheme="majorBidi"/>
        </w:rPr>
        <w:lastRenderedPageBreak/>
        <w:t>population-wise characterization of environmental samples</w:t>
      </w:r>
      <w:r w:rsidR="00D32664">
        <w:rPr>
          <w:rFonts w:asciiTheme="majorBidi" w:hAnsiTheme="majorBidi" w:cstheme="majorBidi"/>
        </w:rPr>
        <w:t xml:space="preserve">. With NGS, the definition of  </w:t>
      </w:r>
      <w:proofErr w:type="spellStart"/>
      <w:r w:rsidR="00D32664">
        <w:rPr>
          <w:rFonts w:asciiTheme="majorBidi" w:hAnsiTheme="majorBidi" w:cstheme="majorBidi"/>
        </w:rPr>
        <w:t>m</w:t>
      </w:r>
      <w:r w:rsidRPr="00567CCB">
        <w:rPr>
          <w:rFonts w:asciiTheme="majorBidi" w:hAnsiTheme="majorBidi" w:cstheme="majorBidi"/>
        </w:rPr>
        <w:t>etagenomics</w:t>
      </w:r>
      <w:proofErr w:type="spellEnd"/>
      <w:r w:rsidRPr="00567CCB">
        <w:rPr>
          <w:rFonts w:asciiTheme="majorBidi" w:hAnsiTheme="majorBidi" w:cstheme="majorBidi"/>
        </w:rPr>
        <w:t xml:space="preserve"> is often referred to the random ‘shotgun’ sequencing of microbial DNA, and successive computer-based classification, without selecting any particular gene. Instead, when the analysis is conducted on a particular gen</w:t>
      </w:r>
      <w:r w:rsidR="00A16849">
        <w:rPr>
          <w:rFonts w:asciiTheme="majorBidi" w:hAnsiTheme="majorBidi" w:cstheme="majorBidi"/>
        </w:rPr>
        <w:t xml:space="preserve">e (or target region), the term </w:t>
      </w:r>
      <w:proofErr w:type="spellStart"/>
      <w:r w:rsidR="00A16849">
        <w:rPr>
          <w:rFonts w:asciiTheme="majorBidi" w:hAnsiTheme="majorBidi" w:cstheme="majorBidi"/>
        </w:rPr>
        <w:t>m</w:t>
      </w:r>
      <w:r w:rsidRPr="00567CCB">
        <w:rPr>
          <w:rFonts w:asciiTheme="majorBidi" w:hAnsiTheme="majorBidi" w:cstheme="majorBidi"/>
        </w:rPr>
        <w:t>etabarcoding</w:t>
      </w:r>
      <w:proofErr w:type="spellEnd"/>
      <w:r w:rsidRPr="00567CCB">
        <w:rPr>
          <w:rFonts w:asciiTheme="majorBidi" w:hAnsiTheme="majorBidi" w:cstheme="majorBidi"/>
        </w:rPr>
        <w:t xml:space="preserve"> is often employed (</w:t>
      </w:r>
      <w:proofErr w:type="spellStart"/>
      <w:r w:rsidRPr="00567CCB">
        <w:rPr>
          <w:rFonts w:asciiTheme="majorBidi" w:hAnsiTheme="majorBidi" w:cstheme="majorBidi"/>
          <w:color w:val="000000"/>
        </w:rPr>
        <w:t>Breitwieser</w:t>
      </w:r>
      <w:proofErr w:type="spellEnd"/>
      <w:r w:rsidRPr="00567CCB">
        <w:rPr>
          <w:rFonts w:asciiTheme="majorBidi" w:hAnsiTheme="majorBidi" w:cstheme="majorBidi"/>
          <w:color w:val="000000"/>
        </w:rPr>
        <w:t xml:space="preserve"> et al, 2019)</w:t>
      </w:r>
      <w:r w:rsidRPr="00567CCB">
        <w:rPr>
          <w:rFonts w:asciiTheme="majorBidi" w:hAnsiTheme="majorBidi" w:cstheme="majorBidi"/>
        </w:rPr>
        <w:t>. As for the latter, the 16S ribosomal RNA (16S) gene have been the most predominantly used molecular marker, for bacterial classification (</w:t>
      </w:r>
      <w:proofErr w:type="spellStart"/>
      <w:r w:rsidRPr="00567CCB">
        <w:rPr>
          <w:rFonts w:asciiTheme="majorBidi" w:hAnsiTheme="majorBidi" w:cstheme="majorBidi"/>
        </w:rPr>
        <w:t>Srinivasan</w:t>
      </w:r>
      <w:proofErr w:type="spellEnd"/>
      <w:r w:rsidRPr="00567CCB">
        <w:rPr>
          <w:rFonts w:asciiTheme="majorBidi" w:hAnsiTheme="majorBidi" w:cstheme="majorBidi"/>
        </w:rPr>
        <w:t xml:space="preserve"> et al, 2015). The bacterial 16S gene is ~1500 </w:t>
      </w:r>
      <w:proofErr w:type="spellStart"/>
      <w:r w:rsidRPr="00567CCB">
        <w:rPr>
          <w:rFonts w:asciiTheme="majorBidi" w:hAnsiTheme="majorBidi" w:cstheme="majorBidi"/>
        </w:rPr>
        <w:t>bp</w:t>
      </w:r>
      <w:proofErr w:type="spellEnd"/>
      <w:r w:rsidRPr="00567CCB">
        <w:rPr>
          <w:rFonts w:asciiTheme="majorBidi" w:hAnsiTheme="majorBidi" w:cstheme="majorBidi"/>
        </w:rPr>
        <w:t xml:space="preserve">, and contains conserved and variable regions, evolving at different rates (lower for conserved, higher for variable regions), meaning that the former regions are well suited for the design of universal primers  (for amplification of 16S genes across different </w:t>
      </w:r>
      <w:proofErr w:type="spellStart"/>
      <w:r w:rsidRPr="00567CCB">
        <w:rPr>
          <w:rFonts w:asciiTheme="majorBidi" w:hAnsiTheme="majorBidi" w:cstheme="majorBidi"/>
        </w:rPr>
        <w:t>taxa</w:t>
      </w:r>
      <w:proofErr w:type="spellEnd"/>
      <w:r w:rsidRPr="00567CCB">
        <w:rPr>
          <w:rFonts w:asciiTheme="majorBidi" w:hAnsiTheme="majorBidi" w:cstheme="majorBidi"/>
        </w:rPr>
        <w:t xml:space="preserve">); at the same time, variable regions are critical to reflect </w:t>
      </w:r>
      <w:r w:rsidR="00C96E25">
        <w:rPr>
          <w:rFonts w:asciiTheme="majorBidi" w:hAnsiTheme="majorBidi" w:cstheme="majorBidi"/>
        </w:rPr>
        <w:t>differences between species and</w:t>
      </w:r>
      <w:r w:rsidRPr="00567CCB">
        <w:rPr>
          <w:rFonts w:asciiTheme="majorBidi" w:hAnsiTheme="majorBidi" w:cstheme="majorBidi"/>
        </w:rPr>
        <w:t xml:space="preserve"> thus provide the most useful in</w:t>
      </w:r>
      <w:r w:rsidR="00D32664">
        <w:rPr>
          <w:rFonts w:asciiTheme="majorBidi" w:hAnsiTheme="majorBidi" w:cstheme="majorBidi"/>
        </w:rPr>
        <w:t>formation for taxonomic purposes</w:t>
      </w:r>
      <w:r w:rsidRPr="00567CCB">
        <w:rPr>
          <w:rFonts w:asciiTheme="majorBidi" w:hAnsiTheme="majorBidi" w:cstheme="majorBidi"/>
        </w:rPr>
        <w:t xml:space="preserve"> (</w:t>
      </w:r>
      <w:proofErr w:type="spellStart"/>
      <w:r w:rsidRPr="00567CCB">
        <w:rPr>
          <w:rFonts w:asciiTheme="majorBidi" w:hAnsiTheme="majorBidi" w:cstheme="majorBidi"/>
        </w:rPr>
        <w:t>Clarridge</w:t>
      </w:r>
      <w:proofErr w:type="spellEnd"/>
      <w:r w:rsidRPr="00567CCB">
        <w:rPr>
          <w:rFonts w:asciiTheme="majorBidi" w:hAnsiTheme="majorBidi" w:cstheme="majorBidi"/>
        </w:rPr>
        <w:t>, 2004).</w:t>
      </w:r>
      <w:r w:rsidR="00D32664">
        <w:rPr>
          <w:rFonts w:asciiTheme="majorBidi" w:hAnsiTheme="majorBidi" w:cstheme="majorBidi"/>
        </w:rPr>
        <w:t xml:space="preserve"> </w:t>
      </w:r>
      <w:r w:rsidRPr="00567CCB">
        <w:rPr>
          <w:rFonts w:asciiTheme="majorBidi" w:hAnsiTheme="majorBidi" w:cstheme="majorBidi"/>
        </w:rPr>
        <w:t>NGS for microbiologica</w:t>
      </w:r>
      <w:r w:rsidR="00D32664">
        <w:rPr>
          <w:rFonts w:asciiTheme="majorBidi" w:hAnsiTheme="majorBidi" w:cstheme="majorBidi"/>
        </w:rPr>
        <w:t>l analyses can be applied to on-</w:t>
      </w:r>
      <w:r w:rsidRPr="00567CCB">
        <w:rPr>
          <w:rFonts w:asciiTheme="majorBidi" w:hAnsiTheme="majorBidi" w:cstheme="majorBidi"/>
        </w:rPr>
        <w:t>site characterization of samples, in environmental monitoring (</w:t>
      </w:r>
      <w:proofErr w:type="spellStart"/>
      <w:r w:rsidRPr="00567CCB">
        <w:rPr>
          <w:rFonts w:asciiTheme="majorBidi" w:hAnsiTheme="majorBidi" w:cstheme="majorBidi"/>
        </w:rPr>
        <w:t>Sabat</w:t>
      </w:r>
      <w:proofErr w:type="spellEnd"/>
      <w:r w:rsidRPr="00567CCB">
        <w:rPr>
          <w:rFonts w:asciiTheme="majorBidi" w:hAnsiTheme="majorBidi" w:cstheme="majorBidi"/>
        </w:rPr>
        <w:t xml:space="preserve"> et al, 2013; </w:t>
      </w:r>
      <w:proofErr w:type="spellStart"/>
      <w:r w:rsidRPr="00567CCB">
        <w:rPr>
          <w:rFonts w:asciiTheme="majorBidi" w:hAnsiTheme="majorBidi" w:cstheme="majorBidi"/>
        </w:rPr>
        <w:t>Pérez-Losada</w:t>
      </w:r>
      <w:proofErr w:type="spellEnd"/>
      <w:r w:rsidRPr="00567CCB">
        <w:rPr>
          <w:rFonts w:asciiTheme="majorBidi" w:hAnsiTheme="majorBidi" w:cstheme="majorBidi"/>
        </w:rPr>
        <w:t xml:space="preserve"> et al, 2018); this could apply to situations of emergency, from medical hazards (pathogens outbreak) to environmental stress (e.g. pollutants contamination, spill</w:t>
      </w:r>
      <w:r w:rsidR="00C96E25">
        <w:rPr>
          <w:rFonts w:asciiTheme="majorBidi" w:hAnsiTheme="majorBidi" w:cstheme="majorBidi"/>
        </w:rPr>
        <w:t>s, etc); i</w:t>
      </w:r>
      <w:r w:rsidRPr="00567CCB">
        <w:rPr>
          <w:rFonts w:asciiTheme="majorBidi" w:hAnsiTheme="majorBidi" w:cstheme="majorBidi"/>
        </w:rPr>
        <w:t>ndeed, similar situations are increasingly becoming an urgent topic.</w:t>
      </w:r>
      <w:r w:rsidR="00F72C54">
        <w:rPr>
          <w:rFonts w:asciiTheme="majorBidi" w:hAnsiTheme="majorBidi" w:cstheme="majorBidi"/>
        </w:rPr>
        <w:t xml:space="preserve"> </w:t>
      </w:r>
      <w:r w:rsidRPr="00567CCB">
        <w:rPr>
          <w:rFonts w:asciiTheme="majorBidi" w:hAnsiTheme="majorBidi" w:cstheme="majorBidi"/>
        </w:rPr>
        <w:t xml:space="preserve">In this respect, one of the currently available NGS technology clearly stands out: the  Oxford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Technologies (ONT)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sequencer. This is a very portable (light, pocket size), affordable and energy efficient (limited power requirements to run) technology, while producing a significant </w:t>
      </w:r>
      <w:r w:rsidR="00D32664">
        <w:rPr>
          <w:rFonts w:asciiTheme="majorBidi" w:hAnsiTheme="majorBidi" w:cstheme="majorBidi"/>
        </w:rPr>
        <w:t xml:space="preserve">sequencing </w:t>
      </w:r>
      <w:r w:rsidRPr="00567CCB">
        <w:rPr>
          <w:rFonts w:asciiTheme="majorBidi" w:hAnsiTheme="majorBidi" w:cstheme="majorBidi"/>
        </w:rPr>
        <w:t>output (</w:t>
      </w:r>
      <w:proofErr w:type="spellStart"/>
      <w:r w:rsidRPr="00567CCB">
        <w:rPr>
          <w:rFonts w:asciiTheme="majorBidi" w:hAnsiTheme="majorBidi" w:cstheme="majorBidi"/>
        </w:rPr>
        <w:t>Gigabases</w:t>
      </w:r>
      <w:proofErr w:type="spellEnd"/>
      <w:r w:rsidRPr="00567CCB">
        <w:rPr>
          <w:rFonts w:asciiTheme="majorBidi" w:hAnsiTheme="majorBidi" w:cstheme="majorBidi"/>
        </w:rPr>
        <w:t xml:space="preserve"> in hours). The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already found application in all the context</w:t>
      </w:r>
      <w:r w:rsidR="0048302B">
        <w:rPr>
          <w:rFonts w:asciiTheme="majorBidi" w:hAnsiTheme="majorBidi" w:cstheme="majorBidi"/>
        </w:rPr>
        <w:t>s</w:t>
      </w:r>
      <w:r w:rsidRPr="00567CCB">
        <w:rPr>
          <w:rFonts w:asciiTheme="majorBidi" w:hAnsiTheme="majorBidi" w:cstheme="majorBidi"/>
        </w:rPr>
        <w:t xml:space="preserve"> discussed in previous paragraphs; however, up to very recently its usage in bacterial metabarcoding was negligible</w:t>
      </w:r>
      <w:r w:rsidR="00D32664">
        <w:rPr>
          <w:rFonts w:asciiTheme="majorBidi" w:hAnsiTheme="majorBidi" w:cstheme="majorBidi"/>
        </w:rPr>
        <w:t xml:space="preserve">, with </w:t>
      </w:r>
      <w:r w:rsidRPr="00567CCB">
        <w:rPr>
          <w:rFonts w:asciiTheme="majorBidi" w:hAnsiTheme="majorBidi" w:cstheme="majorBidi"/>
        </w:rPr>
        <w:t xml:space="preserve">16S metabarcoding </w:t>
      </w:r>
      <w:r w:rsidR="00D32664">
        <w:rPr>
          <w:rFonts w:asciiTheme="majorBidi" w:hAnsiTheme="majorBidi" w:cstheme="majorBidi"/>
        </w:rPr>
        <w:t>relying mostly on</w:t>
      </w:r>
      <w:r w:rsidRPr="00567CCB">
        <w:rPr>
          <w:rFonts w:asciiTheme="majorBidi" w:hAnsiTheme="majorBidi" w:cstheme="majorBidi"/>
        </w:rPr>
        <w:t xml:space="preserve">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sequencing technology. In respect to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reads are considerably less accurate (around 90%, for 16 genes), but the technology allows the sequencing of the full-16S </w:t>
      </w:r>
      <w:proofErr w:type="spellStart"/>
      <w:r w:rsidRPr="00567CCB">
        <w:rPr>
          <w:rFonts w:asciiTheme="majorBidi" w:hAnsiTheme="majorBidi" w:cstheme="majorBidi"/>
        </w:rPr>
        <w:t>rRNA</w:t>
      </w:r>
      <w:proofErr w:type="spellEnd"/>
      <w:r w:rsidRPr="00567CCB">
        <w:rPr>
          <w:rFonts w:asciiTheme="majorBidi" w:hAnsiTheme="majorBidi" w:cstheme="majorBidi"/>
        </w:rPr>
        <w:t xml:space="preserve"> gene (while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only targets some sub-regions, e.g. V3 and V4), a feature which increases the capacity for taxonomical classification; it has been shown that this compensates the higher error rate (</w:t>
      </w:r>
      <w:proofErr w:type="spellStart"/>
      <w:r w:rsidRPr="00567CCB">
        <w:rPr>
          <w:rFonts w:asciiTheme="majorBidi" w:hAnsiTheme="majorBidi" w:cstheme="majorBidi"/>
        </w:rPr>
        <w:t>Cuscó</w:t>
      </w:r>
      <w:proofErr w:type="spellEnd"/>
      <w:r w:rsidRPr="00567CCB">
        <w:rPr>
          <w:rFonts w:asciiTheme="majorBidi" w:hAnsiTheme="majorBidi" w:cstheme="majorBidi"/>
        </w:rPr>
        <w:t xml:space="preserve"> et al, 2018; </w:t>
      </w:r>
      <w:r w:rsidRPr="00567CCB">
        <w:rPr>
          <w:rFonts w:asciiTheme="majorBidi" w:hAnsiTheme="majorBidi" w:cstheme="majorBidi"/>
          <w:color w:val="000000"/>
        </w:rPr>
        <w:t>Leggett et al, 2020</w:t>
      </w:r>
      <w:r w:rsidRPr="00567CCB">
        <w:rPr>
          <w:rFonts w:asciiTheme="majorBidi" w:hAnsiTheme="majorBidi" w:cstheme="majorBidi"/>
        </w:rPr>
        <w:t xml:space="preserve">). As previously highlighted, the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presents features that are ideal </w:t>
      </w:r>
      <w:r w:rsidR="00076271">
        <w:rPr>
          <w:rFonts w:asciiTheme="majorBidi" w:hAnsiTheme="majorBidi" w:cstheme="majorBidi"/>
        </w:rPr>
        <w:t xml:space="preserve">for </w:t>
      </w:r>
      <w:r w:rsidR="00D32664">
        <w:rPr>
          <w:rFonts w:asciiTheme="majorBidi" w:hAnsiTheme="majorBidi" w:cstheme="majorBidi"/>
        </w:rPr>
        <w:t>fieldwork</w:t>
      </w:r>
      <w:r w:rsidRPr="00567CCB">
        <w:rPr>
          <w:rFonts w:asciiTheme="majorBidi" w:hAnsiTheme="majorBidi" w:cstheme="majorBidi"/>
        </w:rPr>
        <w:t>: besides the outstanding feature</w:t>
      </w:r>
      <w:r w:rsidR="00D32664">
        <w:rPr>
          <w:rFonts w:asciiTheme="majorBidi" w:hAnsiTheme="majorBidi" w:cstheme="majorBidi"/>
        </w:rPr>
        <w:t>s</w:t>
      </w:r>
      <w:r w:rsidRPr="00567CCB">
        <w:rPr>
          <w:rFonts w:asciiTheme="majorBidi" w:hAnsiTheme="majorBidi" w:cstheme="majorBidi"/>
        </w:rPr>
        <w:t xml:space="preserve"> of the sequencer</w:t>
      </w:r>
      <w:r w:rsidR="00A16849">
        <w:rPr>
          <w:rFonts w:asciiTheme="majorBidi" w:hAnsiTheme="majorBidi" w:cstheme="majorBidi"/>
        </w:rPr>
        <w:t xml:space="preserve"> </w:t>
      </w:r>
      <w:r w:rsidR="00A16849" w:rsidRPr="00A16849">
        <w:rPr>
          <w:rFonts w:asciiTheme="majorBidi" w:hAnsiTheme="majorBidi" w:cstheme="majorBidi"/>
          <w:i/>
          <w:iCs/>
        </w:rPr>
        <w:t>per se</w:t>
      </w:r>
      <w:r w:rsidRPr="00567CCB">
        <w:rPr>
          <w:rFonts w:asciiTheme="majorBidi" w:hAnsiTheme="majorBidi" w:cstheme="majorBidi"/>
        </w:rPr>
        <w:t xml:space="preserve">, </w:t>
      </w:r>
      <w:r w:rsidR="00076271">
        <w:rPr>
          <w:rFonts w:asciiTheme="majorBidi" w:hAnsiTheme="majorBidi" w:cstheme="majorBidi"/>
        </w:rPr>
        <w:t xml:space="preserve">optimized </w:t>
      </w:r>
      <w:r w:rsidRPr="00567CCB">
        <w:rPr>
          <w:rFonts w:asciiTheme="majorBidi" w:hAnsiTheme="majorBidi" w:cstheme="majorBidi"/>
        </w:rPr>
        <w:t xml:space="preserve">protocols and </w:t>
      </w:r>
      <w:r w:rsidR="0048302B">
        <w:rPr>
          <w:rFonts w:asciiTheme="majorBidi" w:hAnsiTheme="majorBidi" w:cstheme="majorBidi"/>
        </w:rPr>
        <w:t>portable</w:t>
      </w:r>
      <w:r w:rsidRPr="00567CCB">
        <w:rPr>
          <w:rFonts w:asciiTheme="majorBidi" w:hAnsiTheme="majorBidi" w:cstheme="majorBidi"/>
        </w:rPr>
        <w:t xml:space="preserve"> equipment have be</w:t>
      </w:r>
      <w:r w:rsidR="00632885">
        <w:rPr>
          <w:rFonts w:asciiTheme="majorBidi" w:hAnsiTheme="majorBidi" w:cstheme="majorBidi"/>
        </w:rPr>
        <w:t xml:space="preserve">en </w:t>
      </w:r>
      <w:r w:rsidR="00076271">
        <w:rPr>
          <w:rFonts w:asciiTheme="majorBidi" w:hAnsiTheme="majorBidi" w:cstheme="majorBidi"/>
        </w:rPr>
        <w:t xml:space="preserve">developed and </w:t>
      </w:r>
      <w:r w:rsidR="00887038">
        <w:rPr>
          <w:rFonts w:asciiTheme="majorBidi" w:hAnsiTheme="majorBidi" w:cstheme="majorBidi"/>
        </w:rPr>
        <w:t>tested</w:t>
      </w:r>
      <w:r w:rsidR="00632885">
        <w:rPr>
          <w:rFonts w:asciiTheme="majorBidi" w:hAnsiTheme="majorBidi" w:cstheme="majorBidi"/>
        </w:rPr>
        <w:t xml:space="preserve"> for on-</w:t>
      </w:r>
      <w:r w:rsidRPr="00567CCB">
        <w:rPr>
          <w:rFonts w:asciiTheme="majorBidi" w:hAnsiTheme="majorBidi" w:cstheme="majorBidi"/>
        </w:rPr>
        <w:t xml:space="preserve">site analyses, including in extreme conditions and/or remote </w:t>
      </w:r>
      <w:r w:rsidR="00076271">
        <w:rPr>
          <w:rFonts w:asciiTheme="majorBidi" w:hAnsiTheme="majorBidi" w:cstheme="majorBidi"/>
        </w:rPr>
        <w:t>locations</w:t>
      </w:r>
      <w:r w:rsidRPr="00567CCB">
        <w:rPr>
          <w:rFonts w:asciiTheme="majorBidi" w:hAnsiTheme="majorBidi" w:cstheme="majorBidi"/>
        </w:rPr>
        <w:t xml:space="preserve"> (Quick et al, 2016; Castro-Wallace et al, 2017; </w:t>
      </w:r>
      <w:proofErr w:type="spellStart"/>
      <w:r w:rsidRPr="00567CCB">
        <w:rPr>
          <w:rFonts w:asciiTheme="majorBidi" w:hAnsiTheme="majorBidi" w:cstheme="majorBidi"/>
        </w:rPr>
        <w:t>Arwyn</w:t>
      </w:r>
      <w:proofErr w:type="spellEnd"/>
      <w:r w:rsidRPr="00567CCB">
        <w:rPr>
          <w:rFonts w:asciiTheme="majorBidi" w:hAnsiTheme="majorBidi" w:cstheme="majorBidi"/>
        </w:rPr>
        <w:t xml:space="preserve"> et al, 2019; </w:t>
      </w:r>
      <w:proofErr w:type="spellStart"/>
      <w:r w:rsidRPr="00567CCB">
        <w:rPr>
          <w:rFonts w:asciiTheme="majorBidi" w:hAnsiTheme="majorBidi" w:cstheme="majorBidi"/>
        </w:rPr>
        <w:t>Maestri</w:t>
      </w:r>
      <w:proofErr w:type="spellEnd"/>
      <w:r w:rsidRPr="00567CCB">
        <w:rPr>
          <w:rFonts w:asciiTheme="majorBidi" w:hAnsiTheme="majorBidi" w:cstheme="majorBidi"/>
        </w:rPr>
        <w:t xml:space="preserve"> et al, 2019). Overall, </w:t>
      </w:r>
      <w:r w:rsidR="00887038">
        <w:rPr>
          <w:rFonts w:asciiTheme="majorBidi" w:hAnsiTheme="majorBidi" w:cstheme="majorBidi"/>
        </w:rPr>
        <w:t xml:space="preserve">the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holds great promises to</w:t>
      </w:r>
      <w:r w:rsidR="00076271">
        <w:rPr>
          <w:rFonts w:asciiTheme="majorBidi" w:hAnsiTheme="majorBidi" w:cstheme="majorBidi"/>
        </w:rPr>
        <w:t xml:space="preserve"> become a reference tool for on-</w:t>
      </w:r>
      <w:r w:rsidRPr="00567CCB">
        <w:rPr>
          <w:rFonts w:asciiTheme="majorBidi" w:hAnsiTheme="majorBidi" w:cstheme="majorBidi"/>
        </w:rPr>
        <w:t>site environmental genomics.</w:t>
      </w:r>
      <w:r w:rsidR="00F72C54">
        <w:rPr>
          <w:rFonts w:asciiTheme="majorBidi" w:hAnsiTheme="majorBidi" w:cstheme="majorBidi"/>
        </w:rPr>
        <w:t xml:space="preserve"> </w:t>
      </w:r>
      <w:r w:rsidRPr="00567CCB">
        <w:rPr>
          <w:rFonts w:asciiTheme="majorBidi" w:hAnsiTheme="majorBidi" w:cstheme="majorBidi"/>
        </w:rPr>
        <w:t xml:space="preserve">Currently, there is a need of dedicated computational tools for </w:t>
      </w:r>
      <w:r w:rsidR="00887038">
        <w:rPr>
          <w:rFonts w:asciiTheme="majorBidi" w:hAnsiTheme="majorBidi" w:cstheme="majorBidi"/>
        </w:rPr>
        <w:t>ONT</w:t>
      </w:r>
      <w:r w:rsidRPr="00567CCB">
        <w:rPr>
          <w:rFonts w:asciiTheme="majorBidi" w:hAnsiTheme="majorBidi" w:cstheme="majorBidi"/>
        </w:rPr>
        <w:t xml:space="preserve"> sequencing applied to 16S metabarcoding, with most tools being developed for high accuracy reads (e.g. from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technologies)</w:t>
      </w:r>
      <w:r w:rsidR="00076271">
        <w:rPr>
          <w:rFonts w:asciiTheme="majorBidi" w:hAnsiTheme="majorBidi" w:cstheme="majorBidi"/>
        </w:rPr>
        <w:t xml:space="preserve"> (</w:t>
      </w:r>
      <w:r w:rsidRPr="00567CCB">
        <w:rPr>
          <w:rFonts w:asciiTheme="majorBidi" w:hAnsiTheme="majorBidi" w:cstheme="majorBidi"/>
          <w:color w:val="000000"/>
        </w:rPr>
        <w:t>Santos et al, 2020</w:t>
      </w:r>
      <w:r w:rsidR="00076271">
        <w:rPr>
          <w:rFonts w:asciiTheme="majorBidi" w:hAnsiTheme="majorBidi" w:cstheme="majorBidi"/>
          <w:color w:val="000000"/>
        </w:rPr>
        <w:t>)</w:t>
      </w:r>
      <w:r w:rsidRPr="00567CCB">
        <w:rPr>
          <w:rFonts w:asciiTheme="majorBidi" w:hAnsiTheme="majorBidi" w:cstheme="majorBidi"/>
          <w:color w:val="000000"/>
        </w:rPr>
        <w:t>. I</w:t>
      </w:r>
      <w:r w:rsidRPr="00567CCB">
        <w:rPr>
          <w:rFonts w:asciiTheme="majorBidi" w:hAnsiTheme="majorBidi" w:cstheme="majorBidi"/>
        </w:rPr>
        <w:t xml:space="preserve">n this respect,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benefits from a large community and several years of development. ONT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reads requires dedicated pipelines, not only to deal with the lower accuracy but also to handle the specific file formats (e.g. fast5) and to pipeline the different utilities (</w:t>
      </w:r>
      <w:r w:rsidR="00076271">
        <w:rPr>
          <w:rFonts w:asciiTheme="majorBidi" w:hAnsiTheme="majorBidi" w:cstheme="majorBidi"/>
        </w:rPr>
        <w:t xml:space="preserve">for </w:t>
      </w:r>
      <w:proofErr w:type="spellStart"/>
      <w:r w:rsidR="00076271">
        <w:rPr>
          <w:rFonts w:asciiTheme="majorBidi" w:hAnsiTheme="majorBidi" w:cstheme="majorBidi"/>
        </w:rPr>
        <w:t>basecall</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barcod</w:t>
      </w:r>
      <w:r w:rsidR="00076271">
        <w:rPr>
          <w:rFonts w:asciiTheme="majorBidi" w:hAnsiTheme="majorBidi" w:cstheme="majorBidi"/>
        </w:rPr>
        <w:t>ing</w:t>
      </w:r>
      <w:proofErr w:type="spellEnd"/>
      <w:r w:rsidR="00076271">
        <w:rPr>
          <w:rFonts w:asciiTheme="majorBidi" w:hAnsiTheme="majorBidi" w:cstheme="majorBidi"/>
        </w:rPr>
        <w:t>,</w:t>
      </w:r>
      <w:r w:rsidRPr="00567CCB">
        <w:rPr>
          <w:rFonts w:asciiTheme="majorBidi" w:hAnsiTheme="majorBidi" w:cstheme="majorBidi"/>
        </w:rPr>
        <w:t xml:space="preserve"> adapters removal, etc). Oxford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provides a specific tool for 16S metabarcoding, called Epi2me; this proprietary pipeline </w:t>
      </w:r>
      <w:r w:rsidR="00076271">
        <w:rPr>
          <w:rFonts w:asciiTheme="majorBidi" w:hAnsiTheme="majorBidi" w:cstheme="majorBidi"/>
        </w:rPr>
        <w:t>has been</w:t>
      </w:r>
      <w:r w:rsidRPr="00567CCB">
        <w:rPr>
          <w:rFonts w:asciiTheme="majorBidi" w:hAnsiTheme="majorBidi" w:cstheme="majorBidi"/>
        </w:rPr>
        <w:t xml:space="preserve"> </w:t>
      </w:r>
      <w:r w:rsidR="00076271">
        <w:rPr>
          <w:rFonts w:asciiTheme="majorBidi" w:hAnsiTheme="majorBidi" w:cstheme="majorBidi"/>
        </w:rPr>
        <w:t xml:space="preserve">employed in some studies </w:t>
      </w:r>
      <w:r w:rsidRPr="00567CCB">
        <w:rPr>
          <w:rFonts w:asciiTheme="majorBidi" w:hAnsiTheme="majorBidi" w:cstheme="majorBidi"/>
        </w:rPr>
        <w:t>(</w:t>
      </w:r>
      <w:proofErr w:type="spellStart"/>
      <w:r w:rsidRPr="00567CCB">
        <w:rPr>
          <w:rFonts w:asciiTheme="majorBidi" w:hAnsiTheme="majorBidi" w:cstheme="majorBidi"/>
        </w:rPr>
        <w:t>Cuscó</w:t>
      </w:r>
      <w:proofErr w:type="spellEnd"/>
      <w:r w:rsidRPr="00567CCB">
        <w:rPr>
          <w:rFonts w:asciiTheme="majorBidi" w:hAnsiTheme="majorBidi" w:cstheme="majorBidi"/>
        </w:rPr>
        <w:t xml:space="preserve"> et al, 2018; </w:t>
      </w: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et al. 2020</w:t>
      </w:r>
      <w:r w:rsidRPr="00567CCB">
        <w:rPr>
          <w:rFonts w:asciiTheme="majorBidi" w:hAnsiTheme="majorBidi" w:cstheme="majorBidi"/>
        </w:rPr>
        <w:t xml:space="preserve">), but </w:t>
      </w:r>
      <w:r w:rsidR="00076271">
        <w:rPr>
          <w:rFonts w:asciiTheme="majorBidi" w:hAnsiTheme="majorBidi" w:cstheme="majorBidi"/>
        </w:rPr>
        <w:t>presents</w:t>
      </w:r>
      <w:r w:rsidRPr="00567CCB">
        <w:rPr>
          <w:rFonts w:asciiTheme="majorBidi" w:hAnsiTheme="majorBidi" w:cstheme="majorBidi"/>
        </w:rPr>
        <w:t xml:space="preserve"> important limitations (Santos et al, 2020), such as restricted usage (to </w:t>
      </w:r>
      <w:r w:rsidR="00076271">
        <w:rPr>
          <w:rFonts w:asciiTheme="majorBidi" w:hAnsiTheme="majorBidi" w:cstheme="majorBidi"/>
        </w:rPr>
        <w:t>ONT</w:t>
      </w:r>
      <w:r w:rsidRPr="00567CCB">
        <w:rPr>
          <w:rFonts w:asciiTheme="majorBidi" w:hAnsiTheme="majorBidi" w:cstheme="majorBidi"/>
        </w:rPr>
        <w:t xml:space="preserve"> customers, and with proprietary software, e.g. </w:t>
      </w:r>
      <w:r w:rsidR="0048302B">
        <w:rPr>
          <w:rFonts w:asciiTheme="majorBidi" w:hAnsiTheme="majorBidi" w:cstheme="majorBidi"/>
        </w:rPr>
        <w:t xml:space="preserve">a </w:t>
      </w:r>
      <w:r w:rsidR="00D57CA9">
        <w:rPr>
          <w:rFonts w:asciiTheme="majorBidi" w:hAnsiTheme="majorBidi" w:cstheme="majorBidi"/>
        </w:rPr>
        <w:t>Desktop A</w:t>
      </w:r>
      <w:r w:rsidRPr="00567CCB">
        <w:rPr>
          <w:rFonts w:asciiTheme="majorBidi" w:hAnsiTheme="majorBidi" w:cstheme="majorBidi"/>
        </w:rPr>
        <w:t xml:space="preserve">gent software, requiring web access), no possibility to customize any of the search parameters (all fixed, configured by default) and providing an output for the taxonomic assignments that, while graphically intuitive, does not allow downstream computational analyses (e.g. reads assignments, diversity calculations, differential abundances of specific </w:t>
      </w:r>
      <w:proofErr w:type="spellStart"/>
      <w:r w:rsidRPr="00567CCB">
        <w:rPr>
          <w:rFonts w:asciiTheme="majorBidi" w:hAnsiTheme="majorBidi" w:cstheme="majorBidi"/>
        </w:rPr>
        <w:t>taxa</w:t>
      </w:r>
      <w:proofErr w:type="spellEnd"/>
      <w:r w:rsidRPr="00567CCB">
        <w:rPr>
          <w:rFonts w:asciiTheme="majorBidi" w:hAnsiTheme="majorBidi" w:cstheme="majorBidi"/>
        </w:rPr>
        <w:t xml:space="preserve">, etc; basically, the output is an interactive, graphical representation of the taxonomy </w:t>
      </w:r>
      <w:r w:rsidRPr="00567CCB">
        <w:rPr>
          <w:rFonts w:asciiTheme="majorBidi" w:hAnsiTheme="majorBidi" w:cstheme="majorBidi"/>
        </w:rPr>
        <w:lastRenderedPageBreak/>
        <w:t xml:space="preserve">distribution of genera represented in the sample). Finally, while currently “for free” (albeit, restricted to </w:t>
      </w:r>
      <w:r w:rsidR="00887038">
        <w:rPr>
          <w:rFonts w:asciiTheme="majorBidi" w:hAnsiTheme="majorBidi" w:cstheme="majorBidi"/>
        </w:rPr>
        <w:t>ONT</w:t>
      </w:r>
      <w:r w:rsidRPr="00567CCB">
        <w:rPr>
          <w:rFonts w:asciiTheme="majorBidi" w:hAnsiTheme="majorBidi" w:cstheme="majorBidi"/>
        </w:rPr>
        <w:t xml:space="preserve"> </w:t>
      </w:r>
      <w:r w:rsidR="00887038">
        <w:rPr>
          <w:rFonts w:asciiTheme="majorBidi" w:hAnsiTheme="majorBidi" w:cstheme="majorBidi"/>
        </w:rPr>
        <w:t xml:space="preserve">registered </w:t>
      </w:r>
      <w:r w:rsidRPr="00567CCB">
        <w:rPr>
          <w:rFonts w:asciiTheme="majorBidi" w:hAnsiTheme="majorBidi" w:cstheme="majorBidi"/>
        </w:rPr>
        <w:t xml:space="preserve">users), it should become “for fee” (based on a credit systems, see </w:t>
      </w:r>
      <w:r w:rsidR="00295572">
        <w:rPr>
          <w:rFonts w:asciiTheme="majorBidi" w:hAnsiTheme="majorBidi" w:cstheme="majorBidi"/>
        </w:rPr>
        <w:t>ONT</w:t>
      </w:r>
      <w:r w:rsidRPr="00567CCB">
        <w:rPr>
          <w:rFonts w:asciiTheme="majorBidi" w:hAnsiTheme="majorBidi" w:cstheme="majorBidi"/>
        </w:rPr>
        <w:t xml:space="preserve"> website). For once, Epi2me could not have been used</w:t>
      </w:r>
      <w:r w:rsidR="00D57CA9">
        <w:rPr>
          <w:rFonts w:asciiTheme="majorBidi" w:hAnsiTheme="majorBidi" w:cstheme="majorBidi"/>
        </w:rPr>
        <w:t xml:space="preserve"> </w:t>
      </w:r>
      <w:r w:rsidRPr="00567CCB">
        <w:rPr>
          <w:rFonts w:asciiTheme="majorBidi" w:hAnsiTheme="majorBidi" w:cstheme="majorBidi"/>
        </w:rPr>
        <w:t>for an analysis like the one presented in this work.</w:t>
      </w:r>
      <w:r w:rsidR="00F72C54">
        <w:rPr>
          <w:rFonts w:asciiTheme="majorBidi" w:hAnsiTheme="majorBidi" w:cstheme="majorBidi"/>
        </w:rPr>
        <w:t xml:space="preserve"> </w:t>
      </w:r>
      <w:r w:rsidR="00887038">
        <w:rPr>
          <w:rFonts w:asciiTheme="majorBidi" w:hAnsiTheme="majorBidi" w:cstheme="majorBidi"/>
        </w:rPr>
        <w:t xml:space="preserve">Here, </w:t>
      </w:r>
      <w:r w:rsidRPr="00567CCB">
        <w:rPr>
          <w:rFonts w:asciiTheme="majorBidi" w:hAnsiTheme="majorBidi" w:cstheme="majorBidi"/>
        </w:rPr>
        <w:t xml:space="preserve">a </w:t>
      </w:r>
      <w:r w:rsidR="00295572">
        <w:rPr>
          <w:rFonts w:asciiTheme="majorBidi" w:hAnsiTheme="majorBidi" w:cstheme="majorBidi"/>
        </w:rPr>
        <w:t xml:space="preserve">simple (in structure and usage) </w:t>
      </w:r>
      <w:r w:rsidRPr="00567CCB">
        <w:rPr>
          <w:rFonts w:asciiTheme="majorBidi" w:hAnsiTheme="majorBidi" w:cstheme="majorBidi"/>
        </w:rPr>
        <w:t>computational pipeline</w:t>
      </w:r>
      <w:r w:rsidR="00D57CA9">
        <w:rPr>
          <w:rFonts w:asciiTheme="majorBidi" w:hAnsiTheme="majorBidi" w:cstheme="majorBidi"/>
        </w:rPr>
        <w:t xml:space="preserve">, termed </w:t>
      </w:r>
      <w:r w:rsidR="00295572">
        <w:rPr>
          <w:rFonts w:asciiTheme="majorBidi" w:hAnsiTheme="majorBidi" w:cstheme="majorBidi"/>
        </w:rPr>
        <w:t>16S_ppm, for 16S metabarcoding with ONT</w:t>
      </w:r>
      <w:r w:rsidR="00BD27F9">
        <w:rPr>
          <w:rFonts w:asciiTheme="majorBidi" w:hAnsiTheme="majorBidi" w:cstheme="majorBidi"/>
        </w:rPr>
        <w:t xml:space="preserve"> </w:t>
      </w:r>
      <w:r w:rsidR="00295572" w:rsidRPr="00567CCB">
        <w:rPr>
          <w:rFonts w:asciiTheme="majorBidi" w:hAnsiTheme="majorBidi" w:cstheme="majorBidi"/>
        </w:rPr>
        <w:t>sequencing</w:t>
      </w:r>
      <w:r w:rsidR="00295572">
        <w:rPr>
          <w:rFonts w:asciiTheme="majorBidi" w:hAnsiTheme="majorBidi" w:cstheme="majorBidi"/>
        </w:rPr>
        <w:t xml:space="preserve"> is </w:t>
      </w:r>
      <w:r w:rsidRPr="00567CCB">
        <w:rPr>
          <w:rFonts w:asciiTheme="majorBidi" w:hAnsiTheme="majorBidi" w:cstheme="majorBidi"/>
        </w:rPr>
        <w:t>presented and teste</w:t>
      </w:r>
      <w:r w:rsidR="00295572">
        <w:rPr>
          <w:rFonts w:asciiTheme="majorBidi" w:hAnsiTheme="majorBidi" w:cstheme="majorBidi"/>
        </w:rPr>
        <w:t>d</w:t>
      </w:r>
      <w:r w:rsidR="00BD27F9">
        <w:rPr>
          <w:rFonts w:asciiTheme="majorBidi" w:hAnsiTheme="majorBidi" w:cstheme="majorBidi"/>
        </w:rPr>
        <w:t xml:space="preserve">. </w:t>
      </w:r>
      <w:r w:rsidR="00295572">
        <w:rPr>
          <w:rFonts w:asciiTheme="majorBidi" w:hAnsiTheme="majorBidi" w:cstheme="majorBidi"/>
        </w:rPr>
        <w:t>As mentioned before, t</w:t>
      </w:r>
      <w:r w:rsidRPr="00567CCB">
        <w:rPr>
          <w:rFonts w:asciiTheme="majorBidi" w:hAnsiTheme="majorBidi" w:cstheme="majorBidi"/>
        </w:rPr>
        <w:t xml:space="preserve">he study </w:t>
      </w:r>
      <w:r w:rsidR="00295572">
        <w:rPr>
          <w:rFonts w:asciiTheme="majorBidi" w:hAnsiTheme="majorBidi" w:cstheme="majorBidi"/>
        </w:rPr>
        <w:t xml:space="preserve">and the computational approaches were </w:t>
      </w:r>
      <w:r w:rsidRPr="00567CCB">
        <w:rPr>
          <w:rFonts w:asciiTheme="majorBidi" w:hAnsiTheme="majorBidi" w:cstheme="majorBidi"/>
        </w:rPr>
        <w:t>designed</w:t>
      </w:r>
      <w:r w:rsidR="00BD27F9">
        <w:rPr>
          <w:rFonts w:asciiTheme="majorBidi" w:hAnsiTheme="majorBidi" w:cstheme="majorBidi"/>
        </w:rPr>
        <w:t xml:space="preserve"> specifically for an application</w:t>
      </w:r>
      <w:r w:rsidR="00295572">
        <w:rPr>
          <w:rFonts w:asciiTheme="majorBidi" w:hAnsiTheme="majorBidi" w:cstheme="majorBidi"/>
        </w:rPr>
        <w:t xml:space="preserve"> </w:t>
      </w:r>
      <w:r w:rsidRPr="00567CCB">
        <w:rPr>
          <w:rFonts w:asciiTheme="majorBidi" w:hAnsiTheme="majorBidi" w:cstheme="majorBidi"/>
        </w:rPr>
        <w:t xml:space="preserve">in the context of </w:t>
      </w:r>
      <w:r w:rsidR="00295572" w:rsidRPr="00295572">
        <w:rPr>
          <w:rFonts w:asciiTheme="majorBidi" w:hAnsiTheme="majorBidi" w:cstheme="majorBidi"/>
        </w:rPr>
        <w:t>on-site</w:t>
      </w:r>
      <w:r w:rsidRPr="00567CCB">
        <w:rPr>
          <w:rFonts w:asciiTheme="majorBidi" w:hAnsiTheme="majorBidi" w:cstheme="majorBidi"/>
          <w:i/>
          <w:iCs/>
        </w:rPr>
        <w:t xml:space="preserve"> </w:t>
      </w:r>
      <w:r w:rsidRPr="00567CCB">
        <w:rPr>
          <w:rFonts w:asciiTheme="majorBidi" w:hAnsiTheme="majorBidi" w:cstheme="majorBidi"/>
        </w:rPr>
        <w:t>analyses, for</w:t>
      </w:r>
      <w:r w:rsidR="00295572">
        <w:rPr>
          <w:rFonts w:asciiTheme="majorBidi" w:hAnsiTheme="majorBidi" w:cstheme="majorBidi"/>
        </w:rPr>
        <w:t xml:space="preserve"> a rapid response </w:t>
      </w:r>
      <w:r w:rsidR="00BD27F9">
        <w:rPr>
          <w:rFonts w:asciiTheme="majorBidi" w:hAnsiTheme="majorBidi" w:cstheme="majorBidi"/>
        </w:rPr>
        <w:t xml:space="preserve">and </w:t>
      </w:r>
      <w:r w:rsidR="00295572">
        <w:rPr>
          <w:rFonts w:asciiTheme="majorBidi" w:hAnsiTheme="majorBidi" w:cstheme="majorBidi"/>
        </w:rPr>
        <w:t xml:space="preserve">with </w:t>
      </w:r>
      <w:r w:rsidRPr="00567CCB">
        <w:rPr>
          <w:rFonts w:asciiTheme="majorBidi" w:hAnsiTheme="majorBidi" w:cstheme="majorBidi"/>
        </w:rPr>
        <w:t xml:space="preserve">portable equipment </w:t>
      </w:r>
      <w:r w:rsidRPr="00295572">
        <w:rPr>
          <w:rFonts w:asciiTheme="majorBidi" w:hAnsiTheme="majorBidi" w:cstheme="majorBidi"/>
          <w:color w:val="000000" w:themeColor="text1"/>
        </w:rPr>
        <w:t>(</w:t>
      </w:r>
      <w:r w:rsidR="00295572" w:rsidRPr="00295572">
        <w:rPr>
          <w:rFonts w:asciiTheme="majorBidi" w:hAnsiTheme="majorBidi" w:cstheme="majorBidi"/>
          <w:color w:val="000000" w:themeColor="text1"/>
        </w:rPr>
        <w:t xml:space="preserve">e.g. </w:t>
      </w:r>
      <w:r w:rsidR="00BD27F9">
        <w:rPr>
          <w:rFonts w:asciiTheme="majorBidi" w:hAnsiTheme="majorBidi" w:cstheme="majorBidi"/>
          <w:color w:val="000000" w:themeColor="text1"/>
        </w:rPr>
        <w:t xml:space="preserve">computationally, </w:t>
      </w:r>
      <w:r w:rsidR="00887038">
        <w:rPr>
          <w:rFonts w:asciiTheme="majorBidi" w:hAnsiTheme="majorBidi" w:cstheme="majorBidi"/>
          <w:color w:val="000000" w:themeColor="text1"/>
        </w:rPr>
        <w:t>a</w:t>
      </w:r>
      <w:r w:rsidR="00295572" w:rsidRPr="00295572">
        <w:rPr>
          <w:rFonts w:asciiTheme="majorBidi" w:hAnsiTheme="majorBidi" w:cstheme="majorBidi"/>
          <w:color w:val="000000" w:themeColor="text1"/>
        </w:rPr>
        <w:t xml:space="preserve"> standard c</w:t>
      </w:r>
      <w:r w:rsidRPr="00295572">
        <w:rPr>
          <w:rFonts w:asciiTheme="majorBidi" w:hAnsiTheme="majorBidi" w:cstheme="majorBidi"/>
          <w:color w:val="000000" w:themeColor="text1"/>
        </w:rPr>
        <w:t xml:space="preserve">omputer that </w:t>
      </w:r>
      <w:r w:rsidR="00BD27F9">
        <w:rPr>
          <w:rFonts w:asciiTheme="majorBidi" w:hAnsiTheme="majorBidi" w:cstheme="majorBidi"/>
          <w:color w:val="000000" w:themeColor="text1"/>
        </w:rPr>
        <w:t xml:space="preserve">both </w:t>
      </w:r>
      <w:r w:rsidRPr="00295572">
        <w:rPr>
          <w:rFonts w:asciiTheme="majorBidi" w:hAnsiTheme="majorBidi" w:cstheme="majorBidi"/>
          <w:color w:val="000000" w:themeColor="text1"/>
        </w:rPr>
        <w:t xml:space="preserve">powers the </w:t>
      </w:r>
      <w:proofErr w:type="spellStart"/>
      <w:r w:rsidRPr="00295572">
        <w:rPr>
          <w:rFonts w:asciiTheme="majorBidi" w:hAnsiTheme="majorBidi" w:cstheme="majorBidi"/>
          <w:color w:val="000000" w:themeColor="text1"/>
        </w:rPr>
        <w:t>MinION</w:t>
      </w:r>
      <w:proofErr w:type="spellEnd"/>
      <w:r w:rsidRPr="00295572">
        <w:rPr>
          <w:rFonts w:asciiTheme="majorBidi" w:hAnsiTheme="majorBidi" w:cstheme="majorBidi"/>
          <w:color w:val="000000" w:themeColor="text1"/>
        </w:rPr>
        <w:t xml:space="preserve">, </w:t>
      </w:r>
      <w:r w:rsidR="00295572" w:rsidRPr="00295572">
        <w:rPr>
          <w:rFonts w:asciiTheme="majorBidi" w:hAnsiTheme="majorBidi" w:cstheme="majorBidi"/>
          <w:color w:val="000000" w:themeColor="text1"/>
        </w:rPr>
        <w:t xml:space="preserve">and </w:t>
      </w:r>
      <w:r w:rsidRPr="00295572">
        <w:rPr>
          <w:rFonts w:asciiTheme="majorBidi" w:hAnsiTheme="majorBidi" w:cstheme="majorBidi"/>
          <w:color w:val="000000" w:themeColor="text1"/>
        </w:rPr>
        <w:t>run</w:t>
      </w:r>
      <w:r w:rsidR="00295572" w:rsidRPr="00295572">
        <w:rPr>
          <w:rFonts w:asciiTheme="majorBidi" w:hAnsiTheme="majorBidi" w:cstheme="majorBidi"/>
          <w:color w:val="000000" w:themeColor="text1"/>
        </w:rPr>
        <w:t>s the classification</w:t>
      </w:r>
      <w:r w:rsidR="00BD27F9">
        <w:rPr>
          <w:rFonts w:asciiTheme="majorBidi" w:hAnsiTheme="majorBidi" w:cstheme="majorBidi"/>
          <w:color w:val="000000" w:themeColor="text1"/>
        </w:rPr>
        <w:t xml:space="preserve">; e.g., </w:t>
      </w:r>
      <w:r w:rsidRPr="00295572">
        <w:rPr>
          <w:rFonts w:asciiTheme="majorBidi" w:hAnsiTheme="majorBidi" w:cstheme="majorBidi"/>
          <w:color w:val="000000" w:themeColor="text1"/>
        </w:rPr>
        <w:t xml:space="preserve">while the sequencing is </w:t>
      </w:r>
      <w:r w:rsidR="00BD27F9">
        <w:rPr>
          <w:rFonts w:asciiTheme="majorBidi" w:hAnsiTheme="majorBidi" w:cstheme="majorBidi"/>
          <w:color w:val="000000" w:themeColor="text1"/>
        </w:rPr>
        <w:t>running</w:t>
      </w:r>
      <w:r w:rsidRPr="00295572">
        <w:rPr>
          <w:rFonts w:asciiTheme="majorBidi" w:hAnsiTheme="majorBidi" w:cstheme="majorBidi"/>
          <w:color w:val="000000" w:themeColor="text1"/>
        </w:rPr>
        <w:t>).</w:t>
      </w:r>
      <w:r w:rsidRPr="00567CCB">
        <w:rPr>
          <w:rFonts w:asciiTheme="majorBidi" w:hAnsiTheme="majorBidi" w:cstheme="majorBidi"/>
        </w:rPr>
        <w:t xml:space="preserve">  </w:t>
      </w:r>
    </w:p>
    <w:p w:rsidR="00DD768C" w:rsidRPr="00567CCB" w:rsidRDefault="00DD768C" w:rsidP="00567CCB">
      <w:pPr>
        <w:pStyle w:val="Standard"/>
        <w:spacing w:line="288" w:lineRule="auto"/>
        <w:jc w:val="both"/>
        <w:rPr>
          <w:rFonts w:asciiTheme="majorBidi" w:hAnsiTheme="majorBidi" w:cstheme="majorBidi"/>
          <w:b/>
          <w:bCs/>
        </w:rPr>
      </w:pPr>
    </w:p>
    <w:p w:rsidR="00DD768C" w:rsidRPr="00567CCB" w:rsidRDefault="00DD768C" w:rsidP="00567CCB">
      <w:pPr>
        <w:pStyle w:val="Standard"/>
        <w:spacing w:line="288" w:lineRule="auto"/>
        <w:jc w:val="both"/>
        <w:rPr>
          <w:rFonts w:asciiTheme="majorBidi" w:hAnsiTheme="majorBidi" w:cstheme="majorBidi"/>
          <w:b/>
          <w:bCs/>
        </w:rPr>
      </w:pPr>
    </w:p>
    <w:p w:rsidR="00DD768C" w:rsidRPr="00567CCB" w:rsidRDefault="00D45FDC" w:rsidP="00E50397">
      <w:pPr>
        <w:pStyle w:val="Standard"/>
        <w:spacing w:after="120" w:line="288" w:lineRule="auto"/>
        <w:jc w:val="both"/>
        <w:rPr>
          <w:rFonts w:asciiTheme="majorBidi" w:hAnsiTheme="majorBidi" w:cstheme="majorBidi"/>
          <w:b/>
          <w:bCs/>
        </w:rPr>
      </w:pPr>
      <w:r w:rsidRPr="00567CCB">
        <w:rPr>
          <w:rFonts w:asciiTheme="majorBidi" w:hAnsiTheme="majorBidi" w:cstheme="majorBidi"/>
          <w:b/>
          <w:bCs/>
        </w:rPr>
        <w:t>METHODS</w:t>
      </w:r>
    </w:p>
    <w:p w:rsidR="00DD768C" w:rsidRPr="00567CCB" w:rsidRDefault="00D45FDC" w:rsidP="003F281B">
      <w:pPr>
        <w:pStyle w:val="Standard"/>
        <w:spacing w:line="288" w:lineRule="auto"/>
        <w:jc w:val="both"/>
        <w:rPr>
          <w:rFonts w:asciiTheme="majorBidi" w:hAnsiTheme="majorBidi" w:cstheme="majorBidi"/>
        </w:rPr>
      </w:pPr>
      <w:r w:rsidRPr="00567CCB">
        <w:rPr>
          <w:rFonts w:asciiTheme="majorBidi" w:hAnsiTheme="majorBidi" w:cstheme="majorBidi"/>
          <w:i/>
          <w:iCs/>
        </w:rPr>
        <w:t xml:space="preserve"> Source Material –</w:t>
      </w:r>
      <w:r w:rsidRPr="00567CCB">
        <w:rPr>
          <w:rFonts w:asciiTheme="majorBidi" w:hAnsiTheme="majorBidi" w:cstheme="majorBidi"/>
        </w:rPr>
        <w:t xml:space="preserve"> </w:t>
      </w:r>
      <w:r w:rsidR="003F281B">
        <w:rPr>
          <w:rFonts w:asciiTheme="majorBidi" w:hAnsiTheme="majorBidi" w:cstheme="majorBidi"/>
        </w:rPr>
        <w:t>S</w:t>
      </w:r>
      <w:r w:rsidRPr="00567CCB">
        <w:rPr>
          <w:rFonts w:asciiTheme="majorBidi" w:hAnsiTheme="majorBidi" w:cstheme="majorBidi"/>
        </w:rPr>
        <w:t xml:space="preserve">equencing data for this study were taken from different sources,  from  recently published </w:t>
      </w:r>
      <w:r w:rsidR="003F281B">
        <w:rPr>
          <w:rFonts w:asciiTheme="majorBidi" w:hAnsiTheme="majorBidi" w:cstheme="majorBidi"/>
        </w:rPr>
        <w:t xml:space="preserve">(e.g. as NCBI projects, or as peer reviewed publications) </w:t>
      </w:r>
      <w:r w:rsidRPr="00567CCB">
        <w:rPr>
          <w:rFonts w:asciiTheme="majorBidi" w:hAnsiTheme="majorBidi" w:cstheme="majorBidi"/>
        </w:rPr>
        <w:t xml:space="preserve">works. Two mocks were used, for validation purposes:  the first is the mock HM-783D, a community of 20 different bacterial strains, characterized by 16S amplification and sequencing with ONT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(available through NCBI website, SRA code:SRR8029996). The second study refers to a mock community of 12 bacterial strains, called mock B12 </w:t>
      </w:r>
      <w:r w:rsidRPr="00567CCB">
        <w:rPr>
          <w:rFonts w:asciiTheme="majorBidi" w:hAnsiTheme="majorBidi" w:cstheme="majorBidi"/>
          <w:color w:val="000000"/>
        </w:rPr>
        <w:t>(SRA:SRR8351023), relative to a</w:t>
      </w:r>
      <w:r w:rsidRPr="00567CCB">
        <w:rPr>
          <w:rFonts w:asciiTheme="majorBidi" w:hAnsiTheme="majorBidi" w:cstheme="majorBidi"/>
        </w:rPr>
        <w:t xml:space="preserve"> </w:t>
      </w:r>
      <w:proofErr w:type="spellStart"/>
      <w:r w:rsidRPr="00567CCB">
        <w:rPr>
          <w:rFonts w:asciiTheme="majorBidi" w:hAnsiTheme="majorBidi" w:cstheme="majorBidi"/>
        </w:rPr>
        <w:t>metagenomics</w:t>
      </w:r>
      <w:proofErr w:type="spellEnd"/>
      <w:r w:rsidRPr="00567CCB">
        <w:rPr>
          <w:rFonts w:asciiTheme="majorBidi" w:hAnsiTheme="majorBidi" w:cstheme="majorBidi"/>
        </w:rPr>
        <w:t xml:space="preserve"> study with ONT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Since the reads of this experiment were derived from “shotgun” </w:t>
      </w:r>
      <w:proofErr w:type="spellStart"/>
      <w:r w:rsidRPr="00567CCB">
        <w:rPr>
          <w:rFonts w:asciiTheme="majorBidi" w:hAnsiTheme="majorBidi" w:cstheme="majorBidi"/>
        </w:rPr>
        <w:t>metagenomics</w:t>
      </w:r>
      <w:proofErr w:type="spellEnd"/>
      <w:r w:rsidRPr="00567CCB">
        <w:rPr>
          <w:rFonts w:asciiTheme="majorBidi" w:hAnsiTheme="majorBidi" w:cstheme="majorBidi"/>
        </w:rPr>
        <w:t xml:space="preserve"> (and not with a specific 16S </w:t>
      </w:r>
      <w:r w:rsidR="003F281B" w:rsidRPr="00567CCB">
        <w:rPr>
          <w:rFonts w:asciiTheme="majorBidi" w:hAnsiTheme="majorBidi" w:cstheme="majorBidi"/>
        </w:rPr>
        <w:t>amplification</w:t>
      </w:r>
      <w:r w:rsidRPr="00567CCB">
        <w:rPr>
          <w:rFonts w:asciiTheme="majorBidi" w:hAnsiTheme="majorBidi" w:cstheme="majorBidi"/>
        </w:rPr>
        <w:t xml:space="preserve">), the reads related to 16S genes were “fished” among the full dataset (with Blast, as described below), thus creating a subset of the original data made only of reads with 16S (partial or complete) gene information (for a total of 1,828 16S reads). Finally, a third mock, also from a </w:t>
      </w:r>
      <w:proofErr w:type="spellStart"/>
      <w:r w:rsidRPr="00567CCB">
        <w:rPr>
          <w:rFonts w:asciiTheme="majorBidi" w:hAnsiTheme="majorBidi" w:cstheme="majorBidi"/>
        </w:rPr>
        <w:t>metagenomics</w:t>
      </w:r>
      <w:proofErr w:type="spellEnd"/>
      <w:r w:rsidRPr="00567CCB">
        <w:rPr>
          <w:rFonts w:asciiTheme="majorBidi" w:hAnsiTheme="majorBidi" w:cstheme="majorBidi"/>
        </w:rPr>
        <w:t xml:space="preserve"> study, was employed, called </w:t>
      </w:r>
      <w:proofErr w:type="spellStart"/>
      <w:r w:rsidRPr="00567CCB">
        <w:rPr>
          <w:rFonts w:asciiTheme="majorBidi" w:hAnsiTheme="majorBidi" w:cstheme="majorBidi"/>
        </w:rPr>
        <w:t>ZymoBIOMICS</w:t>
      </w:r>
      <w:proofErr w:type="spellEnd"/>
      <w:r w:rsidRPr="00567CCB">
        <w:rPr>
          <w:rFonts w:asciiTheme="majorBidi" w:hAnsiTheme="majorBidi" w:cstheme="majorBidi"/>
        </w:rPr>
        <w:t>™ (</w:t>
      </w:r>
      <w:proofErr w:type="spellStart"/>
      <w:r w:rsidRPr="00567CCB">
        <w:rPr>
          <w:rFonts w:asciiTheme="majorBidi" w:hAnsiTheme="majorBidi" w:cstheme="majorBidi"/>
        </w:rPr>
        <w:t>Zymo</w:t>
      </w:r>
      <w:proofErr w:type="spellEnd"/>
      <w:r w:rsidRPr="00567CCB">
        <w:rPr>
          <w:rFonts w:asciiTheme="majorBidi" w:hAnsiTheme="majorBidi" w:cstheme="majorBidi"/>
        </w:rPr>
        <w:t xml:space="preserve"> Research Corp Instruction Manual </w:t>
      </w:r>
      <w:proofErr w:type="spellStart"/>
      <w:r w:rsidRPr="00567CCB">
        <w:rPr>
          <w:rFonts w:asciiTheme="majorBidi" w:hAnsiTheme="majorBidi" w:cstheme="majorBidi"/>
        </w:rPr>
        <w:t>ZymoBIOMICS</w:t>
      </w:r>
      <w:proofErr w:type="spellEnd"/>
      <w:r w:rsidRPr="00567CCB">
        <w:rPr>
          <w:rFonts w:asciiTheme="majorBidi" w:hAnsiTheme="majorBidi" w:cstheme="majorBidi"/>
        </w:rPr>
        <w:t xml:space="preserve">; </w:t>
      </w: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et al, 2020)</w:t>
      </w:r>
      <w:r w:rsidRPr="00567CCB">
        <w:rPr>
          <w:rFonts w:asciiTheme="majorBidi" w:hAnsiTheme="majorBidi" w:cstheme="majorBidi"/>
        </w:rPr>
        <w:t>; this mock is c</w:t>
      </w:r>
      <w:r w:rsidR="00887038">
        <w:rPr>
          <w:rFonts w:asciiTheme="majorBidi" w:hAnsiTheme="majorBidi" w:cstheme="majorBidi"/>
        </w:rPr>
        <w:t>omposed of 20 bacterial species</w:t>
      </w:r>
      <w:r w:rsidRPr="00567CCB">
        <w:rPr>
          <w:rFonts w:asciiTheme="majorBidi" w:hAnsiTheme="majorBidi" w:cstheme="majorBidi"/>
        </w:rPr>
        <w:t xml:space="preserve"> and was used for additional  validation (see Supporting information). For the analyses of environmental samples, different data were retrieved from the NCBI SRA repository. A study based on 16S </w:t>
      </w:r>
      <w:proofErr w:type="spellStart"/>
      <w:r w:rsidRPr="00567CCB">
        <w:rPr>
          <w:rFonts w:asciiTheme="majorBidi" w:hAnsiTheme="majorBidi" w:cstheme="majorBidi"/>
        </w:rPr>
        <w:t>metabacarcoding</w:t>
      </w:r>
      <w:proofErr w:type="spellEnd"/>
      <w:r w:rsidRPr="00567CCB">
        <w:rPr>
          <w:rFonts w:asciiTheme="majorBidi" w:hAnsiTheme="majorBidi" w:cstheme="majorBidi"/>
        </w:rPr>
        <w:t xml:space="preserve"> with ONT of environment DNA was recently made available (NCBI website, project code:PRJNA554976; SR</w:t>
      </w:r>
      <w:r w:rsidR="003F281B">
        <w:rPr>
          <w:rFonts w:asciiTheme="majorBidi" w:hAnsiTheme="majorBidi" w:cstheme="majorBidi"/>
        </w:rPr>
        <w:t xml:space="preserve">A: SRP214990), </w:t>
      </w:r>
      <w:r w:rsidRPr="00567CCB">
        <w:rPr>
          <w:rFonts w:asciiTheme="majorBidi" w:hAnsiTheme="majorBidi" w:cstheme="majorBidi"/>
        </w:rPr>
        <w:t xml:space="preserve">investigating different chemically stressed anaerobic digesters, sampled in Germany. Of these samples, one in particular (SRR9695976, with </w:t>
      </w:r>
      <w:bookmarkStart w:id="0" w:name="t-rs-library_name_s-8"/>
      <w:bookmarkEnd w:id="0"/>
      <w:r w:rsidRPr="00567CCB">
        <w:rPr>
          <w:rFonts w:asciiTheme="majorBidi" w:hAnsiTheme="majorBidi" w:cstheme="majorBidi"/>
        </w:rPr>
        <w:t>library code name “C3.1-20-8”) was used for various tests, discussed in the Results section. Additionally, a very recent (</w:t>
      </w: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et al, 2020</w:t>
      </w:r>
      <w:r w:rsidRPr="00567CCB">
        <w:rPr>
          <w:rFonts w:asciiTheme="majorBidi" w:hAnsiTheme="majorBidi" w:cstheme="majorBidi"/>
        </w:rPr>
        <w:t xml:space="preserve">) study, on </w:t>
      </w:r>
      <w:proofErr w:type="spellStart"/>
      <w:r w:rsidRPr="00567CCB">
        <w:rPr>
          <w:rFonts w:asciiTheme="majorBidi" w:hAnsiTheme="majorBidi" w:cstheme="majorBidi"/>
        </w:rPr>
        <w:t>microbiota</w:t>
      </w:r>
      <w:proofErr w:type="spellEnd"/>
      <w:r w:rsidRPr="00567CCB">
        <w:rPr>
          <w:rFonts w:asciiTheme="majorBidi" w:hAnsiTheme="majorBidi" w:cstheme="majorBidi"/>
        </w:rPr>
        <w:t xml:space="preserve"> communities associated with salmon parasites from different locations, was considered for further evaluations (particularly, the effects of sub</w:t>
      </w:r>
      <w:r w:rsidR="003F281B">
        <w:rPr>
          <w:rFonts w:asciiTheme="majorBidi" w:hAnsiTheme="majorBidi" w:cstheme="majorBidi"/>
        </w:rPr>
        <w:t>-</w:t>
      </w:r>
      <w:r w:rsidRPr="00567CCB">
        <w:rPr>
          <w:rFonts w:asciiTheme="majorBidi" w:hAnsiTheme="majorBidi" w:cstheme="majorBidi"/>
        </w:rPr>
        <w:t>sampli</w:t>
      </w:r>
      <w:r w:rsidR="00D57CA9">
        <w:rPr>
          <w:rFonts w:asciiTheme="majorBidi" w:hAnsiTheme="majorBidi" w:cstheme="majorBidi"/>
        </w:rPr>
        <w:t>ng on the general results); the</w:t>
      </w:r>
      <w:r w:rsidRPr="00567CCB">
        <w:rPr>
          <w:rFonts w:asciiTheme="majorBidi" w:hAnsiTheme="majorBidi" w:cstheme="majorBidi"/>
        </w:rPr>
        <w:t xml:space="preserve"> project code of this study is PRJNA598707 (see also Supporting information).</w:t>
      </w:r>
      <w:r w:rsidR="003F281B">
        <w:rPr>
          <w:rFonts w:asciiTheme="majorBidi" w:hAnsiTheme="majorBidi" w:cstheme="majorBidi"/>
        </w:rPr>
        <w:t xml:space="preserve"> </w:t>
      </w:r>
      <w:r w:rsidRPr="00567CCB">
        <w:rPr>
          <w:rFonts w:asciiTheme="majorBidi" w:hAnsiTheme="majorBidi" w:cstheme="majorBidi"/>
        </w:rPr>
        <w:t>Diversity analyses were done with two main metrics; the diversity in terms of species within one sample, was evaluated as alpha-diversity (with Shannon</w:t>
      </w:r>
      <w:r w:rsidR="00D57CA9">
        <w:rPr>
          <w:rFonts w:asciiTheme="majorBidi" w:hAnsiTheme="majorBidi" w:cstheme="majorBidi"/>
        </w:rPr>
        <w:t>, As</w:t>
      </w:r>
      <w:r w:rsidRPr="00567CCB">
        <w:rPr>
          <w:rFonts w:asciiTheme="majorBidi" w:hAnsiTheme="majorBidi" w:cstheme="majorBidi"/>
        </w:rPr>
        <w:t>), with the following equation:</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567CCB">
      <w:pPr>
        <w:pStyle w:val="Standard"/>
        <w:spacing w:line="288" w:lineRule="auto"/>
        <w:jc w:val="both"/>
        <w:rPr>
          <w:rFonts w:asciiTheme="majorBidi" w:hAnsiTheme="majorBidi" w:cstheme="majorBidi"/>
        </w:rPr>
      </w:pPr>
      <w:r w:rsidRPr="00567CCB">
        <w:rPr>
          <w:rFonts w:asciiTheme="majorBidi" w:hAnsiTheme="majorBidi" w:cstheme="majorBidi"/>
          <w:noProof/>
          <w:lang w:bidi="ar-SA"/>
        </w:rPr>
        <w:drawing>
          <wp:anchor distT="0" distB="0" distL="114300" distR="114300" simplePos="0" relativeHeight="251652096" behindDoc="0" locked="0" layoutInCell="1" allowOverlap="1">
            <wp:simplePos x="0" y="0"/>
            <wp:positionH relativeFrom="column">
              <wp:align>center</wp:align>
            </wp:positionH>
            <wp:positionV relativeFrom="paragraph">
              <wp:align>top</wp:align>
            </wp:positionV>
            <wp:extent cx="1911278" cy="493958"/>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911278" cy="493958"/>
                    </a:xfrm>
                    <a:prstGeom prst="rect">
                      <a:avLst/>
                    </a:prstGeom>
                  </pic:spPr>
                </pic:pic>
              </a:graphicData>
            </a:graphic>
          </wp:anchor>
        </w:drawing>
      </w:r>
    </w:p>
    <w:p w:rsidR="00DD768C" w:rsidRPr="00567CCB" w:rsidRDefault="00D45FDC" w:rsidP="00567CCB">
      <w:pPr>
        <w:pStyle w:val="Standard"/>
        <w:spacing w:line="288" w:lineRule="auto"/>
        <w:jc w:val="both"/>
        <w:rPr>
          <w:rFonts w:asciiTheme="majorBidi" w:hAnsiTheme="majorBidi" w:cstheme="majorBidi"/>
          <w:i/>
          <w:iCs/>
        </w:rPr>
      </w:pPr>
      <w:r w:rsidRPr="00567CCB">
        <w:rPr>
          <w:rFonts w:asciiTheme="majorBidi" w:hAnsiTheme="majorBidi" w:cstheme="majorBidi"/>
          <w:i/>
          <w:iCs/>
        </w:rPr>
        <w:t>(1)</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567CCB">
      <w:pPr>
        <w:pStyle w:val="Standard"/>
        <w:spacing w:line="288" w:lineRule="auto"/>
        <w:jc w:val="both"/>
        <w:rPr>
          <w:rFonts w:asciiTheme="majorBidi" w:hAnsiTheme="majorBidi" w:cstheme="majorBidi"/>
        </w:rPr>
      </w:pPr>
      <w:r w:rsidRPr="00567CCB">
        <w:rPr>
          <w:rFonts w:asciiTheme="majorBidi" w:hAnsiTheme="majorBidi" w:cstheme="majorBidi"/>
        </w:rPr>
        <w:t xml:space="preserve">with </w:t>
      </w:r>
      <w:proofErr w:type="spellStart"/>
      <w:r w:rsidRPr="00567CCB">
        <w:rPr>
          <w:rFonts w:asciiTheme="majorBidi" w:hAnsiTheme="majorBidi" w:cstheme="majorBidi"/>
          <w:i/>
          <w:iCs/>
        </w:rPr>
        <w:t>i</w:t>
      </w:r>
      <w:proofErr w:type="spellEnd"/>
      <w:r w:rsidRPr="00567CCB">
        <w:rPr>
          <w:rFonts w:asciiTheme="majorBidi" w:hAnsiTheme="majorBidi" w:cstheme="majorBidi"/>
        </w:rPr>
        <w:t xml:space="preserve"> being the </w:t>
      </w:r>
      <w:proofErr w:type="spellStart"/>
      <w:r w:rsidRPr="00567CCB">
        <w:rPr>
          <w:rFonts w:asciiTheme="majorBidi" w:hAnsiTheme="majorBidi" w:cstheme="majorBidi"/>
          <w:i/>
          <w:iCs/>
        </w:rPr>
        <w:t>i-th</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taxon</w:t>
      </w:r>
      <w:proofErr w:type="spellEnd"/>
      <w:r w:rsidRPr="00567CCB">
        <w:rPr>
          <w:rFonts w:asciiTheme="majorBidi" w:hAnsiTheme="majorBidi" w:cstheme="majorBidi"/>
        </w:rPr>
        <w:t xml:space="preserve">, and </w:t>
      </w:r>
      <w:r w:rsidRPr="00567CCB">
        <w:rPr>
          <w:rFonts w:asciiTheme="majorBidi" w:hAnsiTheme="majorBidi" w:cstheme="majorBidi"/>
          <w:i/>
          <w:iCs/>
        </w:rPr>
        <w:t>K</w:t>
      </w:r>
      <w:r w:rsidRPr="00567CCB">
        <w:rPr>
          <w:rFonts w:asciiTheme="majorBidi" w:hAnsiTheme="majorBidi" w:cstheme="majorBidi"/>
        </w:rPr>
        <w:t xml:space="preserve"> is the number of </w:t>
      </w:r>
      <w:proofErr w:type="spellStart"/>
      <w:r w:rsidRPr="00567CCB">
        <w:rPr>
          <w:rFonts w:asciiTheme="majorBidi" w:hAnsiTheme="majorBidi" w:cstheme="majorBidi"/>
        </w:rPr>
        <w:t>taxa</w:t>
      </w:r>
      <w:proofErr w:type="spellEnd"/>
      <w:r w:rsidRPr="00567CCB">
        <w:rPr>
          <w:rFonts w:asciiTheme="majorBidi" w:hAnsiTheme="majorBidi" w:cstheme="majorBidi"/>
        </w:rPr>
        <w:t>; the diversity in terms of species between two samples, was evaluated a</w:t>
      </w:r>
      <w:r w:rsidR="00D57CA9">
        <w:rPr>
          <w:rFonts w:asciiTheme="majorBidi" w:hAnsiTheme="majorBidi" w:cstheme="majorBidi"/>
        </w:rPr>
        <w:t>s beta-diversity Bray Curtis (</w:t>
      </w:r>
      <w:proofErr w:type="spellStart"/>
      <w:r w:rsidR="00D57CA9">
        <w:rPr>
          <w:rFonts w:asciiTheme="majorBidi" w:hAnsiTheme="majorBidi" w:cstheme="majorBidi"/>
        </w:rPr>
        <w:t>Bc</w:t>
      </w:r>
      <w:proofErr w:type="spellEnd"/>
      <w:r w:rsidRPr="00567CCB">
        <w:rPr>
          <w:rFonts w:asciiTheme="majorBidi" w:hAnsiTheme="majorBidi" w:cstheme="majorBidi"/>
        </w:rPr>
        <w:t>), with the following equation:</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E50397">
      <w:pPr>
        <w:pStyle w:val="Standard"/>
        <w:spacing w:line="288" w:lineRule="auto"/>
        <w:jc w:val="both"/>
        <w:rPr>
          <w:rFonts w:asciiTheme="majorBidi" w:hAnsiTheme="majorBidi" w:cstheme="majorBidi"/>
          <w:i/>
          <w:iCs/>
        </w:rPr>
      </w:pPr>
      <w:r w:rsidRPr="00567CCB">
        <w:rPr>
          <w:rFonts w:asciiTheme="majorBidi" w:hAnsiTheme="majorBidi" w:cstheme="majorBidi"/>
          <w:b/>
          <w:bCs/>
          <w:noProof/>
          <w:lang w:bidi="ar-SA"/>
        </w:rPr>
        <w:drawing>
          <wp:anchor distT="0" distB="0" distL="114300" distR="114300" simplePos="0" relativeHeight="251653120" behindDoc="0" locked="0" layoutInCell="1" allowOverlap="1">
            <wp:simplePos x="0" y="0"/>
            <wp:positionH relativeFrom="column">
              <wp:align>center</wp:align>
            </wp:positionH>
            <wp:positionV relativeFrom="paragraph">
              <wp:align>top</wp:align>
            </wp:positionV>
            <wp:extent cx="2267620" cy="493958"/>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267620" cy="493958"/>
                    </a:xfrm>
                    <a:prstGeom prst="rect">
                      <a:avLst/>
                    </a:prstGeom>
                  </pic:spPr>
                </pic:pic>
              </a:graphicData>
            </a:graphic>
          </wp:anchor>
        </w:drawing>
      </w:r>
      <w:r w:rsidRPr="00567CCB">
        <w:rPr>
          <w:rFonts w:asciiTheme="majorBidi" w:hAnsiTheme="majorBidi" w:cstheme="majorBidi"/>
          <w:i/>
          <w:iCs/>
        </w:rPr>
        <w:t>(2)</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6C2D40">
      <w:pPr>
        <w:pStyle w:val="Standard"/>
        <w:spacing w:line="288" w:lineRule="auto"/>
        <w:jc w:val="both"/>
        <w:rPr>
          <w:rFonts w:asciiTheme="majorBidi" w:hAnsiTheme="majorBidi" w:cstheme="majorBidi"/>
        </w:rPr>
      </w:pPr>
      <w:r w:rsidRPr="00567CCB">
        <w:rPr>
          <w:rFonts w:asciiTheme="majorBidi" w:hAnsiTheme="majorBidi" w:cstheme="majorBidi"/>
          <w:i/>
          <w:iCs/>
        </w:rPr>
        <w:t xml:space="preserve"> Pipeline – T</w:t>
      </w:r>
      <w:r w:rsidRPr="00567CCB">
        <w:rPr>
          <w:rFonts w:asciiTheme="majorBidi" w:hAnsiTheme="majorBidi" w:cstheme="majorBidi"/>
        </w:rPr>
        <w:t xml:space="preserve">wo aspects were first considered: the choice of the reference database, and the choice of the aligner. First, the database of reference was as choice between </w:t>
      </w:r>
      <w:proofErr w:type="spellStart"/>
      <w:r w:rsidRPr="00567CCB">
        <w:rPr>
          <w:rFonts w:asciiTheme="majorBidi" w:hAnsiTheme="majorBidi" w:cstheme="majorBidi"/>
        </w:rPr>
        <w:t>GreenGenes</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DeSantis</w:t>
      </w:r>
      <w:proofErr w:type="spellEnd"/>
      <w:r w:rsidRPr="00567CCB">
        <w:rPr>
          <w:rFonts w:asciiTheme="majorBidi" w:hAnsiTheme="majorBidi" w:cstheme="majorBidi"/>
        </w:rPr>
        <w:t xml:space="preserve"> et al, 2006), SILVA (</w:t>
      </w:r>
      <w:proofErr w:type="spellStart"/>
      <w:r w:rsidRPr="00567CCB">
        <w:rPr>
          <w:rFonts w:asciiTheme="majorBidi" w:hAnsiTheme="majorBidi" w:cstheme="majorBidi"/>
        </w:rPr>
        <w:t>Pruesse</w:t>
      </w:r>
      <w:proofErr w:type="spellEnd"/>
      <w:r w:rsidRPr="00567CCB">
        <w:rPr>
          <w:rFonts w:asciiTheme="majorBidi" w:hAnsiTheme="majorBidi" w:cstheme="majorBidi"/>
        </w:rPr>
        <w:t xml:space="preserve">  et al, 2007) (particularly useful if also other</w:t>
      </w:r>
      <w:r w:rsidR="003F281B">
        <w:rPr>
          <w:rFonts w:asciiTheme="majorBidi" w:hAnsiTheme="majorBidi" w:cstheme="majorBidi"/>
        </w:rPr>
        <w:t xml:space="preserve"> </w:t>
      </w:r>
      <w:proofErr w:type="spellStart"/>
      <w:r w:rsidR="003F281B">
        <w:rPr>
          <w:rFonts w:asciiTheme="majorBidi" w:hAnsiTheme="majorBidi" w:cstheme="majorBidi"/>
        </w:rPr>
        <w:t>rRNA</w:t>
      </w:r>
      <w:proofErr w:type="spellEnd"/>
      <w:r w:rsidR="003F281B">
        <w:rPr>
          <w:rFonts w:asciiTheme="majorBidi" w:hAnsiTheme="majorBidi" w:cstheme="majorBidi"/>
        </w:rPr>
        <w:t xml:space="preserve"> regions, e.g. 18S, </w:t>
      </w:r>
      <w:r w:rsidRPr="00567CCB">
        <w:rPr>
          <w:rFonts w:asciiTheme="majorBidi" w:hAnsiTheme="majorBidi" w:cstheme="majorBidi"/>
        </w:rPr>
        <w:t>are of interest), and NCBI 16 database (</w:t>
      </w:r>
      <w:proofErr w:type="spellStart"/>
      <w:r w:rsidRPr="00567CCB">
        <w:rPr>
          <w:rFonts w:asciiTheme="majorBidi" w:hAnsiTheme="majorBidi" w:cstheme="majorBidi"/>
          <w:color w:val="000000"/>
        </w:rPr>
        <w:t>Federhen</w:t>
      </w:r>
      <w:proofErr w:type="spellEnd"/>
      <w:r w:rsidRPr="00567CCB">
        <w:rPr>
          <w:rFonts w:asciiTheme="majorBidi" w:hAnsiTheme="majorBidi" w:cstheme="majorBidi"/>
          <w:color w:val="000000"/>
        </w:rPr>
        <w:t>, 2015)</w:t>
      </w:r>
      <w:r w:rsidRPr="00567CCB">
        <w:rPr>
          <w:rFonts w:asciiTheme="majorBidi" w:hAnsiTheme="majorBidi" w:cstheme="majorBidi"/>
        </w:rPr>
        <w:t xml:space="preserve">. Of them, NCBI 16S is the most </w:t>
      </w:r>
      <w:proofErr w:type="spellStart"/>
      <w:r w:rsidRPr="00567CCB">
        <w:rPr>
          <w:rFonts w:asciiTheme="majorBidi" w:hAnsiTheme="majorBidi" w:cstheme="majorBidi"/>
        </w:rPr>
        <w:t>curated</w:t>
      </w:r>
      <w:proofErr w:type="spellEnd"/>
      <w:r w:rsidRPr="00567CCB">
        <w:rPr>
          <w:rFonts w:asciiTheme="majorBidi" w:hAnsiTheme="majorBidi" w:cstheme="majorBidi"/>
        </w:rPr>
        <w:t xml:space="preserve"> and updated.  </w:t>
      </w:r>
      <w:proofErr w:type="spellStart"/>
      <w:r w:rsidRPr="00567CCB">
        <w:rPr>
          <w:rFonts w:asciiTheme="majorBidi" w:hAnsiTheme="majorBidi" w:cstheme="majorBidi"/>
        </w:rPr>
        <w:t>GreenGenes</w:t>
      </w:r>
      <w:proofErr w:type="spellEnd"/>
      <w:r w:rsidRPr="00567CCB">
        <w:rPr>
          <w:rFonts w:asciiTheme="majorBidi" w:hAnsiTheme="majorBidi" w:cstheme="majorBidi"/>
        </w:rPr>
        <w:t xml:space="preserve"> is still widely used  in 16S analyses with </w:t>
      </w:r>
      <w:proofErr w:type="spellStart"/>
      <w:r w:rsidRPr="00567CCB">
        <w:rPr>
          <w:rFonts w:asciiTheme="majorBidi" w:hAnsiTheme="majorBidi" w:cstheme="majorBidi"/>
        </w:rPr>
        <w:t>Illumina</w:t>
      </w:r>
      <w:proofErr w:type="spellEnd"/>
      <w:r w:rsidRPr="00567CCB">
        <w:rPr>
          <w:rFonts w:asciiTheme="majorBidi" w:hAnsiTheme="majorBidi" w:cstheme="majorBidi"/>
        </w:rPr>
        <w:t xml:space="preserve"> sequencing, as it is employed in the popular suite </w:t>
      </w:r>
      <w:proofErr w:type="spellStart"/>
      <w:r w:rsidRPr="00567CCB">
        <w:rPr>
          <w:rFonts w:asciiTheme="majorBidi" w:hAnsiTheme="majorBidi" w:cstheme="majorBidi"/>
          <w:i/>
          <w:iCs/>
        </w:rPr>
        <w:t>qiime</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Caporaso</w:t>
      </w:r>
      <w:proofErr w:type="spellEnd"/>
      <w:r w:rsidRPr="00567CCB">
        <w:rPr>
          <w:rFonts w:asciiTheme="majorBidi" w:hAnsiTheme="majorBidi" w:cstheme="majorBidi"/>
        </w:rPr>
        <w:t xml:space="preserve"> et al, 2010); however, it is now becoming obsolete, as it has last been updated </w:t>
      </w:r>
      <w:r w:rsidR="00D57CA9">
        <w:rPr>
          <w:rFonts w:asciiTheme="majorBidi" w:hAnsiTheme="majorBidi" w:cstheme="majorBidi"/>
        </w:rPr>
        <w:t xml:space="preserve">in </w:t>
      </w:r>
      <w:r w:rsidRPr="00567CCB">
        <w:rPr>
          <w:rFonts w:asciiTheme="majorBidi" w:hAnsiTheme="majorBidi" w:cstheme="majorBidi"/>
        </w:rPr>
        <w:t>2013 (</w:t>
      </w:r>
      <w:proofErr w:type="spellStart"/>
      <w:r w:rsidRPr="00567CCB">
        <w:rPr>
          <w:rFonts w:asciiTheme="majorBidi" w:hAnsiTheme="majorBidi" w:cstheme="majorBidi"/>
          <w:color w:val="000000"/>
        </w:rPr>
        <w:t>Balvočiūtė</w:t>
      </w:r>
      <w:proofErr w:type="spellEnd"/>
      <w:r w:rsidRPr="00567CCB">
        <w:rPr>
          <w:rFonts w:asciiTheme="majorBidi" w:hAnsiTheme="majorBidi" w:cstheme="majorBidi"/>
          <w:color w:val="000000"/>
        </w:rPr>
        <w:t xml:space="preserve"> and </w:t>
      </w:r>
      <w:proofErr w:type="spellStart"/>
      <w:r w:rsidRPr="00567CCB">
        <w:rPr>
          <w:rFonts w:asciiTheme="majorBidi" w:hAnsiTheme="majorBidi" w:cstheme="majorBidi"/>
          <w:color w:val="000000"/>
        </w:rPr>
        <w:t>Huson</w:t>
      </w:r>
      <w:proofErr w:type="spellEnd"/>
      <w:r w:rsidRPr="00567CCB">
        <w:rPr>
          <w:rFonts w:asciiTheme="majorBidi" w:hAnsiTheme="majorBidi" w:cstheme="majorBidi"/>
          <w:color w:val="000000"/>
        </w:rPr>
        <w:t>, 2017</w:t>
      </w:r>
      <w:r w:rsidRPr="00567CCB">
        <w:rPr>
          <w:rFonts w:asciiTheme="majorBidi" w:hAnsiTheme="majorBidi" w:cstheme="majorBidi"/>
        </w:rPr>
        <w:t xml:space="preserve">). Conversely,  the NCBI 16S </w:t>
      </w:r>
      <w:r w:rsidRPr="00567CCB">
        <w:rPr>
          <w:rFonts w:asciiTheme="majorBidi" w:hAnsiTheme="majorBidi" w:cstheme="majorBidi"/>
          <w:color w:val="000000"/>
        </w:rPr>
        <w:t xml:space="preserve"> database </w:t>
      </w:r>
      <w:r w:rsidRPr="00567CCB">
        <w:rPr>
          <w:rFonts w:asciiTheme="majorBidi" w:hAnsiTheme="majorBidi" w:cstheme="majorBidi"/>
        </w:rPr>
        <w:t>is more recent,  actively maintained and regularly updated by NCBI (</w:t>
      </w:r>
      <w:proofErr w:type="spellStart"/>
      <w:r w:rsidRPr="00567CCB">
        <w:rPr>
          <w:rFonts w:asciiTheme="majorBidi" w:hAnsiTheme="majorBidi" w:cstheme="majorBidi"/>
          <w:color w:val="000000"/>
        </w:rPr>
        <w:t>Balvočiūtė</w:t>
      </w:r>
      <w:proofErr w:type="spellEnd"/>
      <w:r w:rsidRPr="00567CCB">
        <w:rPr>
          <w:rFonts w:asciiTheme="majorBidi" w:hAnsiTheme="majorBidi" w:cstheme="majorBidi"/>
          <w:color w:val="000000"/>
        </w:rPr>
        <w:t xml:space="preserve"> and </w:t>
      </w:r>
      <w:proofErr w:type="spellStart"/>
      <w:r w:rsidRPr="00567CCB">
        <w:rPr>
          <w:rFonts w:asciiTheme="majorBidi" w:hAnsiTheme="majorBidi" w:cstheme="majorBidi"/>
          <w:color w:val="000000"/>
        </w:rPr>
        <w:t>Huson</w:t>
      </w:r>
      <w:proofErr w:type="spellEnd"/>
      <w:r w:rsidRPr="00567CCB">
        <w:rPr>
          <w:rFonts w:asciiTheme="majorBidi" w:hAnsiTheme="majorBidi" w:cstheme="majorBidi"/>
          <w:color w:val="000000"/>
        </w:rPr>
        <w:t>, 2017)</w:t>
      </w:r>
      <w:r w:rsidRPr="00567CCB">
        <w:rPr>
          <w:rFonts w:asciiTheme="majorBidi" w:hAnsiTheme="majorBidi" w:cstheme="majorBidi"/>
        </w:rPr>
        <w:t xml:space="preserve">, and it has become a reference in the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community (Santos et al, 2020), also because it </w:t>
      </w:r>
      <w:r w:rsidR="00D57CA9">
        <w:rPr>
          <w:rFonts w:asciiTheme="majorBidi" w:hAnsiTheme="majorBidi" w:cstheme="majorBidi"/>
        </w:rPr>
        <w:t>was</w:t>
      </w:r>
      <w:r w:rsidRPr="00567CCB">
        <w:rPr>
          <w:rFonts w:asciiTheme="majorBidi" w:hAnsiTheme="majorBidi" w:cstheme="majorBidi"/>
        </w:rPr>
        <w:t xml:space="preserve"> chosen by ONT as the reference database for their  proprietary 16S analysis pipeline, called Epi2me. Last but not least, the NCBI 16S database is locally downloadable and can be easily edited and customized (which can be very useful, for some dedicated applications).  For the aligner, different options were </w:t>
      </w:r>
      <w:r w:rsidR="006C2D40">
        <w:rPr>
          <w:rFonts w:asciiTheme="majorBidi" w:hAnsiTheme="majorBidi" w:cstheme="majorBidi"/>
        </w:rPr>
        <w:t xml:space="preserve">initially </w:t>
      </w:r>
      <w:r w:rsidRPr="00567CCB">
        <w:rPr>
          <w:rFonts w:asciiTheme="majorBidi" w:hAnsiTheme="majorBidi" w:cstheme="majorBidi"/>
        </w:rPr>
        <w:t>considered (Blast, LAST, minimap2); minimap2 (</w:t>
      </w:r>
      <w:r w:rsidRPr="00567CCB">
        <w:rPr>
          <w:rFonts w:asciiTheme="majorBidi" w:hAnsiTheme="majorBidi" w:cstheme="majorBidi"/>
          <w:color w:val="000000"/>
        </w:rPr>
        <w:t xml:space="preserve">Li, 2018) </w:t>
      </w:r>
      <w:r w:rsidRPr="00567CCB">
        <w:rPr>
          <w:rFonts w:asciiTheme="majorBidi" w:hAnsiTheme="majorBidi" w:cstheme="majorBidi"/>
        </w:rPr>
        <w:t xml:space="preserve">is a </w:t>
      </w:r>
      <w:proofErr w:type="spellStart"/>
      <w:r w:rsidRPr="00567CCB">
        <w:rPr>
          <w:rFonts w:asciiTheme="majorBidi" w:hAnsiTheme="majorBidi" w:cstheme="majorBidi"/>
        </w:rPr>
        <w:t>mapper</w:t>
      </w:r>
      <w:proofErr w:type="spellEnd"/>
      <w:r w:rsidRPr="00567CCB">
        <w:rPr>
          <w:rFonts w:asciiTheme="majorBidi" w:hAnsiTheme="majorBidi" w:cstheme="majorBidi"/>
        </w:rPr>
        <w:t xml:space="preserve">, a popular choice for mapping reads to reference genomes (with </w:t>
      </w:r>
      <w:proofErr w:type="spellStart"/>
      <w:r w:rsidRPr="00567CCB">
        <w:rPr>
          <w:rFonts w:asciiTheme="majorBidi" w:hAnsiTheme="majorBidi" w:cstheme="majorBidi"/>
        </w:rPr>
        <w:t>MinION</w:t>
      </w:r>
      <w:proofErr w:type="spellEnd"/>
      <w:r w:rsidRPr="00567CCB">
        <w:rPr>
          <w:rFonts w:asciiTheme="majorBidi" w:hAnsiTheme="majorBidi" w:cstheme="majorBidi"/>
        </w:rPr>
        <w:t xml:space="preserve">, it is popular for </w:t>
      </w:r>
      <w:proofErr w:type="spellStart"/>
      <w:r w:rsidRPr="00567CCB">
        <w:rPr>
          <w:rFonts w:asciiTheme="majorBidi" w:hAnsiTheme="majorBidi" w:cstheme="majorBidi"/>
        </w:rPr>
        <w:t>metagenomics</w:t>
      </w:r>
      <w:proofErr w:type="spellEnd"/>
      <w:r w:rsidRPr="00567CCB">
        <w:rPr>
          <w:rFonts w:asciiTheme="majorBidi" w:hAnsiTheme="majorBidi" w:cstheme="majorBidi"/>
        </w:rPr>
        <w:t xml:space="preserve">; Santos et al, 2020), but its usage as an aligner with a large reference set of 16S genes (rather than mapping the reads on a set of genomes; Kai et al, 2018) </w:t>
      </w:r>
      <w:r w:rsidR="006C2D40">
        <w:rPr>
          <w:rFonts w:asciiTheme="majorBidi" w:hAnsiTheme="majorBidi" w:cstheme="majorBidi"/>
        </w:rPr>
        <w:t>seems</w:t>
      </w:r>
      <w:r w:rsidRPr="00567CCB">
        <w:rPr>
          <w:rFonts w:asciiTheme="majorBidi" w:hAnsiTheme="majorBidi" w:cstheme="majorBidi"/>
        </w:rPr>
        <w:t xml:space="preserve"> not adequate for </w:t>
      </w:r>
      <w:r w:rsidR="00D57CA9">
        <w:rPr>
          <w:rFonts w:asciiTheme="majorBidi" w:hAnsiTheme="majorBidi" w:cstheme="majorBidi"/>
        </w:rPr>
        <w:t>the</w:t>
      </w:r>
      <w:r w:rsidRPr="00567CCB">
        <w:rPr>
          <w:rFonts w:asciiTheme="majorBidi" w:hAnsiTheme="majorBidi" w:cstheme="majorBidi"/>
        </w:rPr>
        <w:t xml:space="preserve"> task (for once, the computational costs of mapping against all available bacterial genomes are significantly higher, than direct read-to-16S reference genes alignment; and would require a set up more in line with long</w:t>
      </w:r>
      <w:r w:rsidR="00D57CA9">
        <w:rPr>
          <w:rFonts w:asciiTheme="majorBidi" w:hAnsiTheme="majorBidi" w:cstheme="majorBidi"/>
        </w:rPr>
        <w:t xml:space="preserve"> and</w:t>
      </w:r>
      <w:r w:rsidRPr="00567CCB">
        <w:rPr>
          <w:rFonts w:asciiTheme="majorBidi" w:hAnsiTheme="majorBidi" w:cstheme="majorBidi"/>
        </w:rPr>
        <w:t xml:space="preserve"> resource intensive servers, i.e. not the target of this study). As for the aligners: both Blast (</w:t>
      </w:r>
      <w:proofErr w:type="spellStart"/>
      <w:r w:rsidRPr="00567CCB">
        <w:rPr>
          <w:rFonts w:asciiTheme="majorBidi" w:hAnsiTheme="majorBidi" w:cstheme="majorBidi"/>
          <w:color w:val="000000"/>
        </w:rPr>
        <w:t>Altschul</w:t>
      </w:r>
      <w:proofErr w:type="spellEnd"/>
      <w:r w:rsidRPr="00567CCB">
        <w:rPr>
          <w:rFonts w:asciiTheme="majorBidi" w:hAnsiTheme="majorBidi" w:cstheme="majorBidi"/>
          <w:color w:val="000000"/>
        </w:rPr>
        <w:t xml:space="preserve"> et al, 1990) </w:t>
      </w:r>
      <w:r w:rsidRPr="00567CCB">
        <w:rPr>
          <w:rFonts w:asciiTheme="majorBidi" w:hAnsiTheme="majorBidi" w:cstheme="majorBidi"/>
        </w:rPr>
        <w:t>and LAST (</w:t>
      </w:r>
      <w:proofErr w:type="spellStart"/>
      <w:r w:rsidRPr="00567CCB">
        <w:rPr>
          <w:rFonts w:asciiTheme="majorBidi" w:hAnsiTheme="majorBidi" w:cstheme="majorBidi"/>
          <w:color w:val="000000"/>
        </w:rPr>
        <w:t>Kiełbasa</w:t>
      </w:r>
      <w:proofErr w:type="spellEnd"/>
      <w:r w:rsidRPr="00567CCB">
        <w:rPr>
          <w:rFonts w:asciiTheme="majorBidi" w:hAnsiTheme="majorBidi" w:cstheme="majorBidi"/>
          <w:color w:val="000000"/>
        </w:rPr>
        <w:t xml:space="preserve"> et al, 2011) </w:t>
      </w:r>
      <w:r w:rsidRPr="00567CCB">
        <w:rPr>
          <w:rFonts w:asciiTheme="majorBidi" w:hAnsiTheme="majorBidi" w:cstheme="majorBidi"/>
        </w:rPr>
        <w:t>were initially tested, and ultimately the former was employed; in the tests, it provided a higher annotation rate, and better correlation with mock actual abundances (see Results section, and Supporting information, Fig. S2); moreover, testing LAST with customized parameters, as suggested in (</w:t>
      </w:r>
      <w:r w:rsidRPr="00567CCB">
        <w:rPr>
          <w:rFonts w:asciiTheme="majorBidi" w:hAnsiTheme="majorBidi" w:cstheme="majorBidi"/>
          <w:color w:val="000000"/>
        </w:rPr>
        <w:t>Xia et al 2017)</w:t>
      </w:r>
      <w:r w:rsidRPr="00567CCB">
        <w:rPr>
          <w:rFonts w:asciiTheme="majorBidi" w:hAnsiTheme="majorBidi" w:cstheme="majorBidi"/>
        </w:rPr>
        <w:t xml:space="preserve">, did not work well for this task: it did not  improve the results, while implying much longer computations (up to 10 times slower, with mock data). As for the taxonomic assignment: ONT chose for its Epi2me pipeline to limit the analysis at the genus level; considering the accuracy at around 90% and the overall similarity of 16S genes (which can share an overall similarity &gt; 95 % for different species), they consider the genus level as the safest option. The same view is shared in this work: while the </w:t>
      </w:r>
      <w:r w:rsidR="00E95352">
        <w:rPr>
          <w:rFonts w:asciiTheme="majorBidi" w:hAnsiTheme="majorBidi" w:cstheme="majorBidi"/>
        </w:rPr>
        <w:t xml:space="preserve">16S_ppm </w:t>
      </w:r>
      <w:r w:rsidRPr="00567CCB">
        <w:rPr>
          <w:rFonts w:asciiTheme="majorBidi" w:hAnsiTheme="majorBidi" w:cstheme="majorBidi"/>
        </w:rPr>
        <w:t>pipeline returns results at the species level (and, in some cases, with suf</w:t>
      </w:r>
      <w:r w:rsidR="00E95352">
        <w:rPr>
          <w:rFonts w:asciiTheme="majorBidi" w:hAnsiTheme="majorBidi" w:cstheme="majorBidi"/>
        </w:rPr>
        <w:t>ficiently accurate results</w:t>
      </w:r>
      <w:r w:rsidR="008E3574">
        <w:rPr>
          <w:rFonts w:asciiTheme="majorBidi" w:hAnsiTheme="majorBidi" w:cstheme="majorBidi"/>
        </w:rPr>
        <w:t>), data interpretation has been</w:t>
      </w:r>
      <w:r w:rsidRPr="00567CCB">
        <w:rPr>
          <w:rFonts w:asciiTheme="majorBidi" w:hAnsiTheme="majorBidi" w:cstheme="majorBidi"/>
        </w:rPr>
        <w:t xml:space="preserve"> </w:t>
      </w:r>
      <w:r w:rsidR="008E3574">
        <w:rPr>
          <w:rFonts w:asciiTheme="majorBidi" w:hAnsiTheme="majorBidi" w:cstheme="majorBidi"/>
        </w:rPr>
        <w:t>mostly</w:t>
      </w:r>
      <w:r w:rsidR="006C2D40">
        <w:rPr>
          <w:rFonts w:asciiTheme="majorBidi" w:hAnsiTheme="majorBidi" w:cstheme="majorBidi"/>
        </w:rPr>
        <w:t xml:space="preserve"> at the g</w:t>
      </w:r>
      <w:r w:rsidRPr="00567CCB">
        <w:rPr>
          <w:rFonts w:asciiTheme="majorBidi" w:hAnsiTheme="majorBidi" w:cstheme="majorBidi"/>
        </w:rPr>
        <w:t>enus level. Blast versions employed included older (Blast 2.2.31) and recent (Blast 2.9.0)</w:t>
      </w:r>
      <w:r w:rsidR="008E3574">
        <w:rPr>
          <w:rFonts w:asciiTheme="majorBidi" w:hAnsiTheme="majorBidi" w:cstheme="majorBidi"/>
        </w:rPr>
        <w:t xml:space="preserve"> versions</w:t>
      </w:r>
      <w:r w:rsidRPr="00567CCB">
        <w:rPr>
          <w:rFonts w:asciiTheme="majorBidi" w:hAnsiTheme="majorBidi" w:cstheme="majorBidi"/>
        </w:rPr>
        <w:t xml:space="preserve">, </w:t>
      </w:r>
      <w:r w:rsidR="008E3574">
        <w:rPr>
          <w:rFonts w:asciiTheme="majorBidi" w:hAnsiTheme="majorBidi" w:cstheme="majorBidi"/>
        </w:rPr>
        <w:t xml:space="preserve">to compare the effects on </w:t>
      </w:r>
      <w:r w:rsidRPr="00567CCB">
        <w:rPr>
          <w:rFonts w:asciiTheme="majorBidi" w:hAnsiTheme="majorBidi" w:cstheme="majorBidi"/>
        </w:rPr>
        <w:t>results, particularly the options “-</w:t>
      </w:r>
      <w:proofErr w:type="spellStart"/>
      <w:r w:rsidRPr="00567CCB">
        <w:rPr>
          <w:rFonts w:asciiTheme="majorBidi" w:hAnsiTheme="majorBidi" w:cstheme="majorBidi"/>
        </w:rPr>
        <w:t>max_target_seqs</w:t>
      </w:r>
      <w:proofErr w:type="spellEnd"/>
      <w:r w:rsidRPr="00567CCB">
        <w:rPr>
          <w:rFonts w:asciiTheme="majorBidi" w:hAnsiTheme="majorBidi" w:cstheme="majorBidi"/>
        </w:rPr>
        <w:t>” and “-</w:t>
      </w:r>
      <w:proofErr w:type="spellStart"/>
      <w:r w:rsidRPr="00567CCB">
        <w:rPr>
          <w:rFonts w:asciiTheme="majorBidi" w:hAnsiTheme="majorBidi" w:cstheme="majorBidi"/>
        </w:rPr>
        <w:t>num_threads</w:t>
      </w:r>
      <w:proofErr w:type="spellEnd"/>
      <w:r w:rsidRPr="00567CCB">
        <w:rPr>
          <w:rFonts w:asciiTheme="majorBidi" w:hAnsiTheme="majorBidi" w:cstheme="majorBidi"/>
        </w:rPr>
        <w:t xml:space="preserve">”. The Blast output was  filtered for e-value (&lt; 0.00001); for analyses of environmental samples (e.g. in Fig. 2) additional filtering were applied for coverage (&gt; 60%) and % of sequence identity (&gt; 70%). Then, for each read, after parsing all filtered alignments, the best hit (by Blast score) with the NCBI 16S database was extracted, and accordingly the taxonomic description was assigned.  Before entering the pipeline for classification, adapters were removed from the </w:t>
      </w:r>
      <w:proofErr w:type="spellStart"/>
      <w:r w:rsidRPr="00567CCB">
        <w:rPr>
          <w:rFonts w:asciiTheme="majorBidi" w:hAnsiTheme="majorBidi" w:cstheme="majorBidi"/>
        </w:rPr>
        <w:t>fastq</w:t>
      </w:r>
      <w:proofErr w:type="spellEnd"/>
      <w:r w:rsidRPr="00567CCB">
        <w:rPr>
          <w:rFonts w:asciiTheme="majorBidi" w:hAnsiTheme="majorBidi" w:cstheme="majorBidi"/>
        </w:rPr>
        <w:t xml:space="preserve"> with </w:t>
      </w:r>
      <w:proofErr w:type="spellStart"/>
      <w:r w:rsidRPr="00567CCB">
        <w:rPr>
          <w:rFonts w:asciiTheme="majorBidi" w:hAnsiTheme="majorBidi" w:cstheme="majorBidi"/>
        </w:rPr>
        <w:t>Porechop</w:t>
      </w:r>
      <w:proofErr w:type="spellEnd"/>
      <w:r w:rsidRPr="00567CCB">
        <w:rPr>
          <w:rFonts w:asciiTheme="majorBidi" w:hAnsiTheme="majorBidi" w:cstheme="majorBidi"/>
        </w:rPr>
        <w:t xml:space="preserve"> (0.2.4), reads were filtered with </w:t>
      </w:r>
      <w:proofErr w:type="spellStart"/>
      <w:r w:rsidRPr="00567CCB">
        <w:rPr>
          <w:rFonts w:asciiTheme="majorBidi" w:hAnsiTheme="majorBidi" w:cstheme="majorBidi"/>
        </w:rPr>
        <w:t>Nanofilt</w:t>
      </w:r>
      <w:proofErr w:type="spellEnd"/>
      <w:r w:rsidRPr="00567CCB">
        <w:rPr>
          <w:rFonts w:asciiTheme="majorBidi" w:hAnsiTheme="majorBidi" w:cstheme="majorBidi"/>
        </w:rPr>
        <w:t xml:space="preserve"> (v 2.2.0), with options -q 7 and -l &gt; 800 </w:t>
      </w:r>
      <w:proofErr w:type="spellStart"/>
      <w:r w:rsidRPr="00567CCB">
        <w:rPr>
          <w:rFonts w:asciiTheme="majorBidi" w:hAnsiTheme="majorBidi" w:cstheme="majorBidi"/>
        </w:rPr>
        <w:t>bp</w:t>
      </w:r>
      <w:proofErr w:type="spellEnd"/>
      <w:r w:rsidRPr="00567CCB">
        <w:rPr>
          <w:rFonts w:asciiTheme="majorBidi" w:hAnsiTheme="majorBidi" w:cstheme="majorBidi"/>
        </w:rPr>
        <w:t>. A scheme of the pipeline is reported in Fig. 1.</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FE3DB4" w:rsidP="00567CCB">
      <w:pPr>
        <w:pStyle w:val="Standard"/>
        <w:spacing w:line="288" w:lineRule="auto"/>
        <w:jc w:val="both"/>
        <w:rPr>
          <w:rFonts w:asciiTheme="majorBidi" w:hAnsiTheme="majorBidi" w:cstheme="majorBidi"/>
        </w:rPr>
      </w:pPr>
      <w:r>
        <w:rPr>
          <w:rFonts w:asciiTheme="majorBidi" w:hAnsiTheme="majorBidi" w:cstheme="majorBidi"/>
          <w:noProof/>
          <w:lang w:bidi="ar-SA"/>
        </w:rPr>
        <w:drawing>
          <wp:inline distT="0" distB="0" distL="0" distR="0">
            <wp:extent cx="4568981" cy="3450566"/>
            <wp:effectExtent l="19050" t="0" r="3019" b="0"/>
            <wp:docPr id="6" name="Picture 5" descr="Img_pipe_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ipe_v4.jpg"/>
                    <pic:cNvPicPr/>
                  </pic:nvPicPr>
                  <pic:blipFill>
                    <a:blip r:embed="rId9" cstate="print"/>
                    <a:stretch>
                      <a:fillRect/>
                    </a:stretch>
                  </pic:blipFill>
                  <pic:spPr>
                    <a:xfrm>
                      <a:off x="0" y="0"/>
                      <a:ext cx="4581533" cy="3460045"/>
                    </a:xfrm>
                    <a:prstGeom prst="rect">
                      <a:avLst/>
                    </a:prstGeom>
                  </pic:spPr>
                </pic:pic>
              </a:graphicData>
            </a:graphic>
          </wp:inline>
        </w:drawing>
      </w:r>
    </w:p>
    <w:p w:rsidR="00DD768C" w:rsidRPr="003367A2" w:rsidRDefault="00D45FDC" w:rsidP="00567CCB">
      <w:pPr>
        <w:pStyle w:val="Standard"/>
        <w:spacing w:line="288" w:lineRule="auto"/>
        <w:jc w:val="both"/>
        <w:rPr>
          <w:rFonts w:asciiTheme="majorBidi" w:hAnsiTheme="majorBidi" w:cstheme="majorBidi"/>
          <w:b/>
          <w:bCs/>
          <w:i/>
          <w:iCs/>
        </w:rPr>
      </w:pPr>
      <w:r w:rsidRPr="003367A2">
        <w:rPr>
          <w:rFonts w:asciiTheme="majorBidi" w:hAnsiTheme="majorBidi" w:cstheme="majorBidi"/>
          <w:b/>
          <w:bCs/>
          <w:i/>
          <w:iCs/>
        </w:rPr>
        <w:t xml:space="preserve">Figure 1. Scheme of the pipeline </w:t>
      </w:r>
      <w:r w:rsidRPr="003367A2">
        <w:rPr>
          <w:rFonts w:asciiTheme="majorBidi" w:hAnsiTheme="majorBidi" w:cstheme="majorBidi"/>
          <w:i/>
          <w:iCs/>
        </w:rPr>
        <w:t>for taxonomic assignments.</w:t>
      </w:r>
    </w:p>
    <w:p w:rsidR="00DD768C" w:rsidRPr="00567CCB" w:rsidRDefault="00DD768C" w:rsidP="00567CCB">
      <w:pPr>
        <w:pStyle w:val="Standard"/>
        <w:spacing w:line="288" w:lineRule="auto"/>
        <w:jc w:val="both"/>
        <w:rPr>
          <w:rFonts w:asciiTheme="majorBidi" w:hAnsiTheme="majorBidi" w:cstheme="majorBidi"/>
        </w:rPr>
      </w:pPr>
    </w:p>
    <w:p w:rsidR="00433F56" w:rsidRPr="00567CCB" w:rsidRDefault="00433F56" w:rsidP="00567CCB">
      <w:pPr>
        <w:pStyle w:val="Standard"/>
        <w:spacing w:line="288" w:lineRule="auto"/>
        <w:jc w:val="both"/>
        <w:rPr>
          <w:rFonts w:asciiTheme="majorBidi" w:hAnsiTheme="majorBidi" w:cstheme="majorBidi"/>
        </w:rPr>
      </w:pPr>
    </w:p>
    <w:p w:rsidR="00B51E62" w:rsidRDefault="00FD144E" w:rsidP="0053727A">
      <w:pPr>
        <w:pStyle w:val="Standard"/>
        <w:spacing w:line="288" w:lineRule="auto"/>
        <w:jc w:val="both"/>
        <w:rPr>
          <w:rFonts w:asciiTheme="majorBidi" w:hAnsiTheme="majorBidi" w:cstheme="majorBidi"/>
        </w:rPr>
      </w:pPr>
      <w:r>
        <w:rPr>
          <w:rFonts w:asciiTheme="majorBidi" w:hAnsiTheme="majorBidi" w:cstheme="majorBidi"/>
        </w:rPr>
        <w:t xml:space="preserve">The general structure of the pipeline </w:t>
      </w:r>
      <w:r w:rsidR="00B40501">
        <w:rPr>
          <w:rFonts w:asciiTheme="majorBidi" w:hAnsiTheme="majorBidi" w:cstheme="majorBidi"/>
        </w:rPr>
        <w:t>(available at</w:t>
      </w:r>
      <w:r w:rsidR="0053727A">
        <w:rPr>
          <w:rFonts w:asciiTheme="majorBidi" w:hAnsiTheme="majorBidi" w:cstheme="majorBidi"/>
          <w:color w:val="000000"/>
        </w:rPr>
        <w:t xml:space="preserve"> </w:t>
      </w:r>
      <w:r w:rsidR="0053727A" w:rsidRPr="0053727A">
        <w:rPr>
          <w:rFonts w:asciiTheme="majorBidi" w:hAnsiTheme="majorBidi" w:cstheme="majorBidi"/>
          <w:color w:val="000000"/>
        </w:rPr>
        <w:t>https://github.com/smm001/16S_ppm_public</w:t>
      </w:r>
      <w:r w:rsidR="00B40501">
        <w:rPr>
          <w:rFonts w:asciiTheme="majorBidi" w:hAnsiTheme="majorBidi" w:cstheme="majorBidi"/>
        </w:rPr>
        <w:t xml:space="preserve">) </w:t>
      </w:r>
      <w:r>
        <w:rPr>
          <w:rFonts w:asciiTheme="majorBidi" w:hAnsiTheme="majorBidi" w:cstheme="majorBidi"/>
        </w:rPr>
        <w:t xml:space="preserve">is </w:t>
      </w:r>
      <w:r w:rsidR="00D45FDC" w:rsidRPr="00567CCB">
        <w:rPr>
          <w:rFonts w:asciiTheme="majorBidi" w:hAnsiTheme="majorBidi" w:cstheme="majorBidi"/>
        </w:rPr>
        <w:t xml:space="preserve"> </w:t>
      </w:r>
      <w:r w:rsidR="00E95352">
        <w:rPr>
          <w:rFonts w:asciiTheme="majorBidi" w:hAnsiTheme="majorBidi" w:cstheme="majorBidi"/>
        </w:rPr>
        <w:t xml:space="preserve">similar to </w:t>
      </w:r>
      <w:r w:rsidR="00D45FDC" w:rsidRPr="00567CCB">
        <w:rPr>
          <w:rFonts w:asciiTheme="majorBidi" w:hAnsiTheme="majorBidi" w:cstheme="majorBidi"/>
        </w:rPr>
        <w:t>ONT</w:t>
      </w:r>
      <w:r w:rsidR="00E95352">
        <w:rPr>
          <w:rFonts w:asciiTheme="majorBidi" w:hAnsiTheme="majorBidi" w:cstheme="majorBidi"/>
        </w:rPr>
        <w:t xml:space="preserve"> proprietary platform, Epi2me</w:t>
      </w:r>
      <w:r>
        <w:rPr>
          <w:rFonts w:asciiTheme="majorBidi" w:hAnsiTheme="majorBidi" w:cstheme="majorBidi"/>
        </w:rPr>
        <w:t xml:space="preserve">; however, aside from the differences in set up described specifically in </w:t>
      </w:r>
      <w:r w:rsidR="00E95352">
        <w:rPr>
          <w:rFonts w:asciiTheme="majorBidi" w:hAnsiTheme="majorBidi" w:cstheme="majorBidi"/>
        </w:rPr>
        <w:t>the Results section</w:t>
      </w:r>
      <w:r>
        <w:rPr>
          <w:rFonts w:asciiTheme="majorBidi" w:hAnsiTheme="majorBidi" w:cstheme="majorBidi"/>
        </w:rPr>
        <w:t>, 16S_ppm allows for much  more freedom (see Introduction, for the limitations of Epi2me) in customization, and the possibility to run it locally</w:t>
      </w:r>
      <w:r w:rsidR="00D45FDC" w:rsidRPr="00567CCB">
        <w:rPr>
          <w:rFonts w:asciiTheme="majorBidi" w:hAnsiTheme="majorBidi" w:cstheme="majorBidi"/>
        </w:rPr>
        <w:t xml:space="preserve">. The </w:t>
      </w:r>
      <w:r>
        <w:rPr>
          <w:rFonts w:asciiTheme="majorBidi" w:hAnsiTheme="majorBidi" w:cstheme="majorBidi"/>
        </w:rPr>
        <w:t>customization</w:t>
      </w:r>
      <w:r w:rsidR="00D45FDC" w:rsidRPr="00567CCB">
        <w:rPr>
          <w:rFonts w:asciiTheme="majorBidi" w:hAnsiTheme="majorBidi" w:cstheme="majorBidi"/>
        </w:rPr>
        <w:t xml:space="preserve"> include</w:t>
      </w:r>
      <w:r>
        <w:rPr>
          <w:rFonts w:asciiTheme="majorBidi" w:hAnsiTheme="majorBidi" w:cstheme="majorBidi"/>
        </w:rPr>
        <w:t>s</w:t>
      </w:r>
      <w:r w:rsidR="00D45FDC" w:rsidRPr="00567CCB">
        <w:rPr>
          <w:rFonts w:asciiTheme="majorBidi" w:hAnsiTheme="majorBidi" w:cstheme="majorBidi"/>
        </w:rPr>
        <w:t xml:space="preserve">, </w:t>
      </w:r>
      <w:r>
        <w:rPr>
          <w:rFonts w:asciiTheme="majorBidi" w:hAnsiTheme="majorBidi" w:cstheme="majorBidi"/>
        </w:rPr>
        <w:t>together with</w:t>
      </w:r>
      <w:r w:rsidR="00D45FDC" w:rsidRPr="00567CCB">
        <w:rPr>
          <w:rFonts w:asciiTheme="majorBidi" w:hAnsiTheme="majorBidi" w:cstheme="majorBidi"/>
        </w:rPr>
        <w:t xml:space="preserve"> all steps mentioned before (e.g. blast search options, such as max targets, e-value, coverage, etc; or quality filtering of reads), the possibility to choose </w:t>
      </w:r>
      <w:r w:rsidR="008D5FE2">
        <w:rPr>
          <w:rFonts w:asciiTheme="majorBidi" w:hAnsiTheme="majorBidi" w:cstheme="majorBidi"/>
        </w:rPr>
        <w:t xml:space="preserve">if running the analysis on </w:t>
      </w:r>
      <w:proofErr w:type="spellStart"/>
      <w:r w:rsidR="008D5FE2">
        <w:rPr>
          <w:rFonts w:asciiTheme="majorBidi" w:hAnsiTheme="majorBidi" w:cstheme="majorBidi"/>
        </w:rPr>
        <w:t>fastq</w:t>
      </w:r>
      <w:proofErr w:type="spellEnd"/>
      <w:r w:rsidR="00D45FDC" w:rsidRPr="00567CCB">
        <w:rPr>
          <w:rFonts w:asciiTheme="majorBidi" w:hAnsiTheme="majorBidi" w:cstheme="majorBidi"/>
        </w:rPr>
        <w:t xml:space="preserve"> inputs only (i.e. only performing classification; black bordered steps in Fig. 1), </w:t>
      </w:r>
      <w:r w:rsidR="008D5FE2">
        <w:rPr>
          <w:rFonts w:asciiTheme="majorBidi" w:hAnsiTheme="majorBidi" w:cstheme="majorBidi"/>
        </w:rPr>
        <w:t xml:space="preserve">or </w:t>
      </w:r>
      <w:proofErr w:type="spellStart"/>
      <w:r w:rsidR="008D5FE2">
        <w:rPr>
          <w:rFonts w:asciiTheme="majorBidi" w:hAnsiTheme="majorBidi" w:cstheme="majorBidi"/>
        </w:rPr>
        <w:t>fasta</w:t>
      </w:r>
      <w:proofErr w:type="spellEnd"/>
      <w:r w:rsidR="008D5FE2">
        <w:rPr>
          <w:rFonts w:asciiTheme="majorBidi" w:hAnsiTheme="majorBidi" w:cstheme="majorBidi"/>
        </w:rPr>
        <w:t xml:space="preserve"> inputs, </w:t>
      </w:r>
      <w:r w:rsidR="00D45FDC" w:rsidRPr="00567CCB">
        <w:rPr>
          <w:rFonts w:asciiTheme="majorBidi" w:hAnsiTheme="majorBidi" w:cstheme="majorBidi"/>
        </w:rPr>
        <w:t>or running directly on sequencing data. Moreover, several configurable options can tailor the analysis: for once, the number of sequences to be classifie</w:t>
      </w:r>
      <w:r w:rsidR="006C2D40">
        <w:rPr>
          <w:rFonts w:asciiTheme="majorBidi" w:hAnsiTheme="majorBidi" w:cstheme="majorBidi"/>
        </w:rPr>
        <w:t>d can be set to specific values</w:t>
      </w:r>
      <w:r w:rsidR="00D45FDC" w:rsidRPr="00567CCB">
        <w:rPr>
          <w:rFonts w:asciiTheme="majorBidi" w:hAnsiTheme="majorBidi" w:cstheme="majorBidi"/>
        </w:rPr>
        <w:t xml:space="preserve"> (default=20</w:t>
      </w:r>
      <w:r w:rsidR="006C2D40">
        <w:rPr>
          <w:rFonts w:asciiTheme="majorBidi" w:hAnsiTheme="majorBidi" w:cstheme="majorBidi"/>
        </w:rPr>
        <w:t>,</w:t>
      </w:r>
      <w:r w:rsidR="00D45FDC" w:rsidRPr="00567CCB">
        <w:rPr>
          <w:rFonts w:asciiTheme="majorBidi" w:hAnsiTheme="majorBidi" w:cstheme="majorBidi"/>
        </w:rPr>
        <w:t>000; more on this point in the Discussion) to allow, if needed, for rapid evaluations</w:t>
      </w:r>
      <w:r w:rsidR="00123F7F">
        <w:rPr>
          <w:rFonts w:asciiTheme="majorBidi" w:hAnsiTheme="majorBidi" w:cstheme="majorBidi"/>
        </w:rPr>
        <w:t xml:space="preserve">; </w:t>
      </w:r>
      <w:r w:rsidR="007301A4">
        <w:rPr>
          <w:rFonts w:asciiTheme="majorBidi" w:hAnsiTheme="majorBidi" w:cstheme="majorBidi"/>
        </w:rPr>
        <w:t>o</w:t>
      </w:r>
      <w:r w:rsidR="00D45FDC" w:rsidRPr="00567CCB">
        <w:rPr>
          <w:rFonts w:asciiTheme="majorBidi" w:hAnsiTheme="majorBidi" w:cstheme="majorBidi"/>
        </w:rPr>
        <w:t xml:space="preserve">verall, </w:t>
      </w:r>
      <w:r w:rsidR="00123F7F">
        <w:rPr>
          <w:rFonts w:asciiTheme="majorBidi" w:hAnsiTheme="majorBidi" w:cstheme="majorBidi"/>
        </w:rPr>
        <w:t xml:space="preserve">the analysis </w:t>
      </w:r>
      <w:r w:rsidR="00D45FDC" w:rsidRPr="00567CCB">
        <w:rPr>
          <w:rFonts w:asciiTheme="majorBidi" w:hAnsiTheme="majorBidi" w:cstheme="majorBidi"/>
        </w:rPr>
        <w:t>can be tailored</w:t>
      </w:r>
      <w:r w:rsidR="0082066E">
        <w:rPr>
          <w:rFonts w:asciiTheme="majorBidi" w:hAnsiTheme="majorBidi" w:cstheme="majorBidi"/>
        </w:rPr>
        <w:t xml:space="preserve"> </w:t>
      </w:r>
      <w:r w:rsidR="00D45FDC" w:rsidRPr="00567CCB">
        <w:rPr>
          <w:rFonts w:asciiTheme="majorBidi" w:hAnsiTheme="majorBidi" w:cstheme="majorBidi"/>
        </w:rPr>
        <w:t>to fit long and detailed calculation</w:t>
      </w:r>
      <w:r w:rsidR="0082066E">
        <w:rPr>
          <w:rFonts w:asciiTheme="majorBidi" w:hAnsiTheme="majorBidi" w:cstheme="majorBidi"/>
        </w:rPr>
        <w:t>s</w:t>
      </w:r>
      <w:r w:rsidR="00D45FDC" w:rsidRPr="00567CCB">
        <w:rPr>
          <w:rFonts w:asciiTheme="majorBidi" w:hAnsiTheme="majorBidi" w:cstheme="majorBidi"/>
        </w:rPr>
        <w:t xml:space="preserve"> (e.g. on a server machine</w:t>
      </w:r>
      <w:r w:rsidR="005A3004">
        <w:rPr>
          <w:rFonts w:asciiTheme="majorBidi" w:hAnsiTheme="majorBidi" w:cstheme="majorBidi"/>
        </w:rPr>
        <w:t xml:space="preserve">, also with </w:t>
      </w:r>
      <w:r w:rsidR="007B4C6A">
        <w:rPr>
          <w:rFonts w:asciiTheme="majorBidi" w:hAnsiTheme="majorBidi" w:cstheme="majorBidi"/>
        </w:rPr>
        <w:t>high accuracy</w:t>
      </w:r>
      <w:r w:rsidR="005A3004">
        <w:rPr>
          <w:rFonts w:asciiTheme="majorBidi" w:hAnsiTheme="majorBidi" w:cstheme="majorBidi"/>
        </w:rPr>
        <w:t xml:space="preserve"> </w:t>
      </w:r>
      <w:r w:rsidR="007B4C6A">
        <w:rPr>
          <w:rFonts w:asciiTheme="majorBidi" w:hAnsiTheme="majorBidi" w:cstheme="majorBidi"/>
        </w:rPr>
        <w:t>settings</w:t>
      </w:r>
      <w:r w:rsidR="00D45FDC" w:rsidRPr="00567CCB">
        <w:rPr>
          <w:rFonts w:asciiTheme="majorBidi" w:hAnsiTheme="majorBidi" w:cstheme="majorBidi"/>
        </w:rPr>
        <w:t xml:space="preserve">) or </w:t>
      </w:r>
      <w:r w:rsidR="0082066E">
        <w:rPr>
          <w:rFonts w:asciiTheme="majorBidi" w:hAnsiTheme="majorBidi" w:cstheme="majorBidi"/>
        </w:rPr>
        <w:t xml:space="preserve">to fit </w:t>
      </w:r>
      <w:r w:rsidR="00D45FDC" w:rsidRPr="00567CCB">
        <w:rPr>
          <w:rFonts w:asciiTheme="majorBidi" w:hAnsiTheme="majorBidi" w:cstheme="majorBidi"/>
        </w:rPr>
        <w:t>agile and rapid evaluations (e.g.</w:t>
      </w:r>
      <w:r w:rsidR="0082066E">
        <w:rPr>
          <w:rFonts w:asciiTheme="majorBidi" w:hAnsiTheme="majorBidi" w:cstheme="majorBidi"/>
        </w:rPr>
        <w:t xml:space="preserve"> on a portable computer, for on-</w:t>
      </w:r>
      <w:r w:rsidR="00D45FDC" w:rsidRPr="00567CCB">
        <w:rPr>
          <w:rFonts w:asciiTheme="majorBidi" w:hAnsiTheme="majorBidi" w:cstheme="majorBidi"/>
        </w:rPr>
        <w:t xml:space="preserve">site </w:t>
      </w:r>
      <w:r w:rsidR="0082066E">
        <w:rPr>
          <w:rFonts w:asciiTheme="majorBidi" w:hAnsiTheme="majorBidi" w:cstheme="majorBidi"/>
        </w:rPr>
        <w:t>performances). T</w:t>
      </w:r>
      <w:r w:rsidR="00D45FDC" w:rsidRPr="00567CCB">
        <w:rPr>
          <w:rFonts w:asciiTheme="majorBidi" w:hAnsiTheme="majorBidi" w:cstheme="majorBidi"/>
        </w:rPr>
        <w:t>he latter being the main focus of this work, the default values in the configuration file are optimized for rapid</w:t>
      </w:r>
      <w:r w:rsidR="009E068F">
        <w:rPr>
          <w:rFonts w:asciiTheme="majorBidi" w:hAnsiTheme="majorBidi" w:cstheme="majorBidi"/>
        </w:rPr>
        <w:t xml:space="preserve"> scenarios</w:t>
      </w:r>
      <w:r w:rsidR="00D45FDC" w:rsidRPr="00567CCB">
        <w:rPr>
          <w:rFonts w:asciiTheme="majorBidi" w:hAnsiTheme="majorBidi" w:cstheme="majorBidi"/>
        </w:rPr>
        <w:t>.</w:t>
      </w:r>
      <w:r w:rsidR="00567CCB">
        <w:rPr>
          <w:rFonts w:asciiTheme="majorBidi" w:hAnsiTheme="majorBidi" w:cstheme="majorBidi"/>
        </w:rPr>
        <w:t xml:space="preserve"> </w:t>
      </w:r>
      <w:r w:rsidR="00D45FDC" w:rsidRPr="00567CCB">
        <w:rPr>
          <w:rFonts w:asciiTheme="majorBidi" w:hAnsiTheme="majorBidi" w:cstheme="majorBidi"/>
        </w:rPr>
        <w:t>Scripting for pipelining, parsing, statistical evaluations we</w:t>
      </w:r>
      <w:r w:rsidR="00E95352">
        <w:rPr>
          <w:rFonts w:asciiTheme="majorBidi" w:hAnsiTheme="majorBidi" w:cstheme="majorBidi"/>
        </w:rPr>
        <w:t>re done with bash and Python (2.7 and 3.4)</w:t>
      </w:r>
      <w:r w:rsidR="00D45FDC" w:rsidRPr="00567CCB">
        <w:rPr>
          <w:rFonts w:asciiTheme="majorBidi" w:hAnsiTheme="majorBidi" w:cstheme="majorBidi"/>
        </w:rPr>
        <w:t xml:space="preserve">.  All calculations </w:t>
      </w:r>
      <w:r w:rsidR="0082066E">
        <w:rPr>
          <w:rFonts w:asciiTheme="majorBidi" w:hAnsiTheme="majorBidi" w:cstheme="majorBidi"/>
        </w:rPr>
        <w:t xml:space="preserve">reported in this study </w:t>
      </w:r>
      <w:r w:rsidR="00D45FDC" w:rsidRPr="00567CCB">
        <w:rPr>
          <w:rFonts w:asciiTheme="majorBidi" w:hAnsiTheme="majorBidi" w:cstheme="majorBidi"/>
        </w:rPr>
        <w:t xml:space="preserve">were run on a portable workstation, with Linux </w:t>
      </w:r>
      <w:proofErr w:type="spellStart"/>
      <w:r w:rsidR="00D45FDC" w:rsidRPr="00567CCB">
        <w:rPr>
          <w:rFonts w:asciiTheme="majorBidi" w:hAnsiTheme="majorBidi" w:cstheme="majorBidi"/>
        </w:rPr>
        <w:t>Ubuntu</w:t>
      </w:r>
      <w:proofErr w:type="spellEnd"/>
      <w:r w:rsidR="00D45FDC" w:rsidRPr="00567CCB">
        <w:rPr>
          <w:rFonts w:asciiTheme="majorBidi" w:hAnsiTheme="majorBidi" w:cstheme="majorBidi"/>
        </w:rPr>
        <w:t xml:space="preserve"> (</w:t>
      </w:r>
      <w:r w:rsidR="006C2D40">
        <w:rPr>
          <w:rFonts w:asciiTheme="majorBidi" w:hAnsiTheme="majorBidi" w:cstheme="majorBidi"/>
        </w:rPr>
        <w:t xml:space="preserve">mainly, </w:t>
      </w:r>
      <w:r w:rsidR="0082066E">
        <w:rPr>
          <w:rFonts w:asciiTheme="majorBidi" w:hAnsiTheme="majorBidi" w:cstheme="majorBidi"/>
        </w:rPr>
        <w:t xml:space="preserve">14.04; tested also on </w:t>
      </w:r>
      <w:r w:rsidR="0082066E" w:rsidRPr="00567CCB">
        <w:rPr>
          <w:rFonts w:asciiTheme="majorBidi" w:hAnsiTheme="majorBidi" w:cstheme="majorBidi"/>
        </w:rPr>
        <w:t>16.04</w:t>
      </w:r>
      <w:r w:rsidR="00D45FDC" w:rsidRPr="00567CCB">
        <w:rPr>
          <w:rFonts w:asciiTheme="majorBidi" w:hAnsiTheme="majorBidi" w:cstheme="majorBidi"/>
        </w:rPr>
        <w:t>), Processor Intel® Core™ i7-4900MQ CPU @ 2.80GHz × 8; RAM 32 GB; 2 x 256 GB SSD</w:t>
      </w:r>
      <w:r w:rsidR="0082066E">
        <w:rPr>
          <w:rFonts w:asciiTheme="majorBidi" w:hAnsiTheme="majorBidi" w:cstheme="majorBidi"/>
        </w:rPr>
        <w:t>.</w:t>
      </w:r>
      <w:r w:rsidR="00E95352">
        <w:rPr>
          <w:rFonts w:asciiTheme="majorBidi" w:hAnsiTheme="majorBidi" w:cstheme="majorBidi"/>
        </w:rPr>
        <w:t xml:space="preserve"> </w:t>
      </w:r>
    </w:p>
    <w:p w:rsidR="00DD768C" w:rsidRPr="00567CCB" w:rsidRDefault="00D45FDC" w:rsidP="00B51E62">
      <w:pPr>
        <w:pStyle w:val="Standard"/>
        <w:spacing w:line="288" w:lineRule="auto"/>
        <w:jc w:val="both"/>
        <w:rPr>
          <w:rFonts w:asciiTheme="majorBidi" w:hAnsiTheme="majorBidi" w:cstheme="majorBidi"/>
        </w:rPr>
      </w:pPr>
      <w:r w:rsidRPr="00567CCB">
        <w:rPr>
          <w:rFonts w:asciiTheme="majorBidi" w:hAnsiTheme="majorBidi" w:cstheme="majorBidi"/>
          <w:i/>
          <w:iCs/>
        </w:rPr>
        <w:t>Designed mutants –</w:t>
      </w:r>
      <w:r w:rsidRPr="00567CCB">
        <w:rPr>
          <w:rFonts w:asciiTheme="majorBidi" w:hAnsiTheme="majorBidi" w:cstheme="majorBidi"/>
        </w:rPr>
        <w:t xml:space="preserve"> The strategy for designing mutants, with varying degrees of accuracy, was based on mimicking a distribution of  accuracy level per each read, according to </w:t>
      </w:r>
      <w:r w:rsidR="0082066E">
        <w:rPr>
          <w:rFonts w:asciiTheme="majorBidi" w:hAnsiTheme="majorBidi" w:cstheme="majorBidi"/>
        </w:rPr>
        <w:t xml:space="preserve">a </w:t>
      </w:r>
      <w:r w:rsidRPr="00567CCB">
        <w:rPr>
          <w:rFonts w:asciiTheme="majorBidi" w:hAnsiTheme="majorBidi" w:cstheme="majorBidi"/>
        </w:rPr>
        <w:t>Gaussian distribution centered on a specific value (the mean value for the distribution), and on a deviation (i.e. the width of the bell shaped curve). The probability density function is:</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567CCB">
      <w:pPr>
        <w:pStyle w:val="Standard"/>
        <w:spacing w:line="288" w:lineRule="auto"/>
        <w:jc w:val="both"/>
        <w:rPr>
          <w:rFonts w:asciiTheme="majorBidi" w:hAnsiTheme="majorBidi" w:cstheme="majorBidi"/>
        </w:rPr>
      </w:pPr>
      <w:r w:rsidRPr="00567CCB">
        <w:rPr>
          <w:rFonts w:asciiTheme="majorBidi" w:hAnsiTheme="majorBidi" w:cstheme="majorBidi"/>
        </w:rPr>
        <w:lastRenderedPageBreak/>
        <w:t xml:space="preserve">   </w:t>
      </w:r>
      <w:r w:rsidRPr="00567CCB">
        <w:rPr>
          <w:rFonts w:asciiTheme="majorBidi" w:hAnsiTheme="majorBidi" w:cstheme="majorBidi"/>
          <w:i/>
          <w:iCs/>
        </w:rPr>
        <w:t xml:space="preserve"> (3)                          </w:t>
      </w:r>
      <m:oMath>
        <m:r>
          <w:rPr>
            <w:rFonts w:ascii="Cambria Math" w:hAnsi="Cambria Math" w:cstheme="majorBidi"/>
          </w:rPr>
          <m:t>f</m:t>
        </m:r>
        <m:r>
          <w:rPr>
            <w:rFonts w:ascii="Cambria Math" w:hAnsiTheme="majorBidi" w:cstheme="majorBidi"/>
          </w:rPr>
          <m:t>(</m:t>
        </m:r>
        <m:r>
          <w:rPr>
            <w:rFonts w:ascii="Cambria Math" w:hAnsi="Cambria Math" w:cstheme="majorBidi"/>
          </w:rPr>
          <m:t>x</m:t>
        </m:r>
        <m:r>
          <w:rPr>
            <w:rFonts w:ascii="Cambria Math" w:hAnsiTheme="majorBidi" w:cstheme="majorBidi"/>
          </w:rPr>
          <m:t>)=(</m:t>
        </m:r>
        <m:f>
          <m:fPr>
            <m:type m:val="lin"/>
            <m:ctrlPr>
              <w:rPr>
                <w:rFonts w:ascii="Cambria Math" w:hAnsiTheme="majorBidi" w:cstheme="majorBidi"/>
              </w:rPr>
            </m:ctrlPr>
          </m:fPr>
          <m:num>
            <m:r>
              <w:rPr>
                <w:rFonts w:ascii="Cambria Math" w:hAnsiTheme="majorBidi" w:cstheme="majorBidi"/>
              </w:rPr>
              <m:t>1</m:t>
            </m:r>
          </m:num>
          <m:den>
            <m:r>
              <w:rPr>
                <w:rFonts w:ascii="Cambria Math" w:hAnsiTheme="majorBidi" w:cstheme="majorBidi"/>
              </w:rPr>
              <m:t>(</m:t>
            </m:r>
            <m:r>
              <w:rPr>
                <w:rFonts w:ascii="Cambria Math" w:hAnsi="Cambria Math" w:cstheme="majorBidi"/>
              </w:rPr>
              <m:t>o</m:t>
            </m:r>
            <m:r>
              <w:rPr>
                <w:rFonts w:asciiTheme="majorBidi" w:hAnsi="Cambria Math" w:cstheme="majorBidi"/>
              </w:rPr>
              <m:t>*</m:t>
            </m:r>
            <m:rad>
              <m:radPr>
                <m:degHide m:val="on"/>
                <m:ctrlPr>
                  <w:rPr>
                    <w:rFonts w:ascii="Cambria Math" w:hAnsiTheme="majorBidi" w:cstheme="majorBidi"/>
                  </w:rPr>
                </m:ctrlPr>
              </m:radPr>
              <m:deg/>
              <m:e>
                <m:r>
                  <w:rPr>
                    <w:rFonts w:ascii="Cambria Math" w:hAnsiTheme="majorBidi" w:cstheme="majorBidi"/>
                  </w:rPr>
                  <m:t>2</m:t>
                </m:r>
                <m:r>
                  <w:rPr>
                    <w:rFonts w:ascii="Cambria Math" w:hAnsi="Cambria Math" w:cstheme="majorBidi"/>
                  </w:rPr>
                  <m:t>pi</m:t>
                </m:r>
              </m:e>
            </m:rad>
            <m:r>
              <w:rPr>
                <w:rFonts w:ascii="Cambria Math" w:hAnsiTheme="majorBidi" w:cstheme="majorBidi"/>
              </w:rPr>
              <m:t>)</m:t>
            </m:r>
          </m:den>
        </m:f>
        <m:r>
          <w:rPr>
            <w:rFonts w:ascii="Cambria Math" w:hAnsiTheme="majorBidi" w:cstheme="majorBidi"/>
          </w:rPr>
          <m:t>)</m:t>
        </m:r>
        <m:r>
          <w:rPr>
            <w:rFonts w:ascii="Cambria Math" w:hAnsi="Cambria Math" w:cstheme="majorBidi"/>
          </w:rPr>
          <m:t>*</m:t>
        </m:r>
        <m:sSup>
          <m:sSupPr>
            <m:ctrlPr>
              <w:rPr>
                <w:rFonts w:ascii="Cambria Math" w:hAnsiTheme="majorBidi" w:cstheme="majorBidi"/>
              </w:rPr>
            </m:ctrlPr>
          </m:sSupPr>
          <m:e>
            <m:r>
              <m:rPr>
                <m:sty m:val="p"/>
              </m:rPr>
              <w:rPr>
                <w:rFonts w:ascii="Cambria Math" w:hAnsiTheme="majorBidi" w:cstheme="majorBidi"/>
              </w:rPr>
              <m:t>e</m:t>
            </m:r>
          </m:e>
          <m:sup>
            <m:r>
              <w:rPr>
                <w:rFonts w:asciiTheme="majorBidi" w:hAnsiTheme="majorBidi" w:cstheme="majorBidi"/>
              </w:rPr>
              <m:t>-</m:t>
            </m:r>
            <m:r>
              <w:rPr>
                <w:rFonts w:ascii="Cambria Math" w:hAnsiTheme="majorBidi" w:cstheme="majorBidi"/>
              </w:rPr>
              <m:t>(</m:t>
            </m:r>
            <m:f>
              <m:fPr>
                <m:type m:val="lin"/>
                <m:ctrlPr>
                  <w:rPr>
                    <w:rFonts w:ascii="Cambria Math" w:hAnsiTheme="majorBidi" w:cstheme="majorBidi"/>
                  </w:rPr>
                </m:ctrlPr>
              </m:fPr>
              <m:num>
                <m:sSup>
                  <m:sSupPr>
                    <m:ctrlPr>
                      <w:rPr>
                        <w:rFonts w:ascii="Cambria Math" w:hAnsiTheme="majorBidi" w:cstheme="majorBidi"/>
                      </w:rPr>
                    </m:ctrlPr>
                  </m:sSupPr>
                  <m:e>
                    <m:r>
                      <w:rPr>
                        <w:rFonts w:ascii="Cambria Math" w:hAnsiTheme="majorBidi" w:cstheme="majorBidi"/>
                      </w:rPr>
                      <m:t>(</m:t>
                    </m:r>
                    <m:r>
                      <w:rPr>
                        <w:rFonts w:ascii="Cambria Math" w:hAnsi="Cambria Math" w:cstheme="majorBidi"/>
                      </w:rPr>
                      <m:t>x</m:t>
                    </m:r>
                    <m:r>
                      <w:rPr>
                        <w:rFonts w:asciiTheme="majorBidi" w:hAnsiTheme="majorBidi" w:cstheme="majorBidi"/>
                      </w:rPr>
                      <m:t>-</m:t>
                    </m:r>
                    <m:r>
                      <w:rPr>
                        <w:rFonts w:ascii="Cambria Math" w:hAnsi="Cambria Math" w:cstheme="majorBidi"/>
                      </w:rPr>
                      <m:t>u</m:t>
                    </m:r>
                    <m:r>
                      <w:rPr>
                        <w:rFonts w:ascii="Cambria Math" w:hAnsiTheme="majorBidi" w:cstheme="majorBidi"/>
                      </w:rPr>
                      <m:t>)</m:t>
                    </m:r>
                  </m:e>
                  <m:sup>
                    <m:r>
                      <w:rPr>
                        <w:rFonts w:ascii="Cambria Math" w:hAnsiTheme="majorBidi" w:cstheme="majorBidi"/>
                      </w:rPr>
                      <m:t>2</m:t>
                    </m:r>
                  </m:sup>
                </m:sSup>
              </m:num>
              <m:den>
                <m:r>
                  <w:rPr>
                    <w:rFonts w:ascii="Cambria Math" w:hAnsiTheme="majorBidi" w:cstheme="majorBidi"/>
                  </w:rPr>
                  <m:t>2</m:t>
                </m:r>
              </m:den>
            </m:f>
            <m:sSup>
              <m:sSupPr>
                <m:ctrlPr>
                  <w:rPr>
                    <w:rFonts w:ascii="Cambria Math" w:hAnsiTheme="majorBidi" w:cstheme="majorBidi"/>
                  </w:rPr>
                </m:ctrlPr>
              </m:sSupPr>
              <m:e>
                <m:r>
                  <w:rPr>
                    <w:rFonts w:ascii="Cambria Math" w:hAnsi="Cambria Math" w:cstheme="majorBidi"/>
                  </w:rPr>
                  <m:t>o</m:t>
                </m:r>
              </m:e>
              <m:sup>
                <m:r>
                  <w:rPr>
                    <w:rFonts w:ascii="Cambria Math" w:hAnsiTheme="majorBidi" w:cstheme="majorBidi"/>
                  </w:rPr>
                  <m:t>2</m:t>
                </m:r>
              </m:sup>
            </m:sSup>
            <m:r>
              <w:rPr>
                <w:rFonts w:ascii="Cambria Math" w:hAnsiTheme="majorBidi" w:cstheme="majorBidi"/>
              </w:rPr>
              <m:t>)</m:t>
            </m:r>
          </m:sup>
        </m:sSup>
      </m:oMath>
      <w:r w:rsidRPr="00567CCB">
        <w:rPr>
          <w:rFonts w:asciiTheme="majorBidi" w:hAnsiTheme="majorBidi" w:cstheme="majorBidi"/>
        </w:rPr>
        <w:tab/>
      </w:r>
    </w:p>
    <w:p w:rsidR="00DD768C" w:rsidRPr="00567CCB" w:rsidRDefault="00D45FDC" w:rsidP="004F5E89">
      <w:pPr>
        <w:pStyle w:val="Standard"/>
        <w:spacing w:line="288" w:lineRule="auto"/>
        <w:jc w:val="both"/>
        <w:rPr>
          <w:rFonts w:asciiTheme="majorBidi" w:hAnsiTheme="majorBidi" w:cstheme="majorBidi"/>
        </w:rPr>
      </w:pPr>
      <w:r w:rsidRPr="00567CCB">
        <w:rPr>
          <w:rFonts w:asciiTheme="majorBidi" w:hAnsiTheme="majorBidi" w:cstheme="majorBidi"/>
        </w:rPr>
        <w:t xml:space="preserve">Where </w:t>
      </w:r>
      <w:r w:rsidRPr="00567CCB">
        <w:rPr>
          <w:rFonts w:asciiTheme="majorBidi" w:hAnsiTheme="majorBidi" w:cstheme="majorBidi"/>
          <w:i/>
          <w:iCs/>
        </w:rPr>
        <w:t xml:space="preserve">u </w:t>
      </w:r>
      <w:r w:rsidRPr="00567CCB">
        <w:rPr>
          <w:rFonts w:asciiTheme="majorBidi" w:hAnsiTheme="majorBidi" w:cstheme="majorBidi"/>
        </w:rPr>
        <w:t xml:space="preserve">is the mean, and </w:t>
      </w:r>
      <w:r w:rsidRPr="00567CCB">
        <w:rPr>
          <w:rFonts w:asciiTheme="majorBidi" w:hAnsiTheme="majorBidi" w:cstheme="majorBidi"/>
          <w:i/>
          <w:iCs/>
        </w:rPr>
        <w:t>o</w:t>
      </w:r>
      <w:r w:rsidRPr="00567CCB">
        <w:rPr>
          <w:rFonts w:asciiTheme="majorBidi" w:hAnsiTheme="majorBidi" w:cstheme="majorBidi"/>
        </w:rPr>
        <w:t xml:space="preserve"> is the standard deviation. The estimated average level of accuracy for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reads with 16S gene is around 90% (</w:t>
      </w:r>
      <w:r w:rsidRPr="00567CCB">
        <w:rPr>
          <w:rFonts w:asciiTheme="majorBidi" w:hAnsiTheme="majorBidi" w:cstheme="majorBidi"/>
          <w:i/>
          <w:iCs/>
        </w:rPr>
        <w:t xml:space="preserve">i.e. </w:t>
      </w:r>
      <w:r w:rsidRPr="00567CCB">
        <w:rPr>
          <w:rFonts w:asciiTheme="majorBidi" w:hAnsiTheme="majorBidi" w:cstheme="majorBidi"/>
        </w:rPr>
        <w:t xml:space="preserve">slightly less than the average similarity for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reads in other applications, e.g. sequencing reads for human genomics). The most common variability was observed to range between 86% to 94%; for this study, it was chosen to simulate a profile of randomly mutated reads with </w:t>
      </w:r>
      <w:r w:rsidRPr="00567CCB">
        <w:rPr>
          <w:rFonts w:asciiTheme="majorBidi" w:hAnsiTheme="majorBidi" w:cstheme="majorBidi"/>
          <w:i/>
          <w:iCs/>
        </w:rPr>
        <w:t xml:space="preserve">Eq. (3), </w:t>
      </w:r>
      <w:r w:rsidRPr="00567CCB">
        <w:rPr>
          <w:rFonts w:asciiTheme="majorBidi" w:hAnsiTheme="majorBidi" w:cstheme="majorBidi"/>
        </w:rPr>
        <w:t xml:space="preserve">with a variable </w:t>
      </w:r>
      <w:r w:rsidRPr="00567CCB">
        <w:rPr>
          <w:rFonts w:asciiTheme="majorBidi" w:hAnsiTheme="majorBidi" w:cstheme="majorBidi"/>
          <w:i/>
          <w:iCs/>
        </w:rPr>
        <w:t>u</w:t>
      </w:r>
      <w:r w:rsidRPr="00567CCB">
        <w:rPr>
          <w:rFonts w:asciiTheme="majorBidi" w:hAnsiTheme="majorBidi" w:cstheme="majorBidi"/>
        </w:rPr>
        <w:t xml:space="preserve"> value  and </w:t>
      </w:r>
      <w:r w:rsidRPr="00567CCB">
        <w:rPr>
          <w:rFonts w:asciiTheme="majorBidi" w:hAnsiTheme="majorBidi" w:cstheme="majorBidi"/>
          <w:i/>
          <w:iCs/>
        </w:rPr>
        <w:t>o</w:t>
      </w:r>
      <w:r w:rsidR="004F5E89">
        <w:rPr>
          <w:rFonts w:asciiTheme="majorBidi" w:hAnsiTheme="majorBidi" w:cstheme="majorBidi"/>
        </w:rPr>
        <w:t xml:space="preserve"> = 2.8</w:t>
      </w:r>
      <w:r w:rsidRPr="00567CCB">
        <w:rPr>
          <w:rFonts w:asciiTheme="majorBidi" w:hAnsiTheme="majorBidi" w:cstheme="majorBidi"/>
        </w:rPr>
        <w:t xml:space="preserve">. This model was used to determine, for each reach a call for the accuracy (for example, if </w:t>
      </w:r>
      <w:r w:rsidRPr="00567CCB">
        <w:rPr>
          <w:rFonts w:asciiTheme="majorBidi" w:hAnsiTheme="majorBidi" w:cstheme="majorBidi"/>
          <w:i/>
          <w:iCs/>
        </w:rPr>
        <w:t>u</w:t>
      </w:r>
      <w:r w:rsidRPr="00567CCB">
        <w:rPr>
          <w:rFonts w:asciiTheme="majorBidi" w:hAnsiTheme="majorBidi" w:cstheme="majorBidi"/>
        </w:rPr>
        <w:t xml:space="preserve">=90 and </w:t>
      </w:r>
      <w:r w:rsidRPr="00567CCB">
        <w:rPr>
          <w:rFonts w:asciiTheme="majorBidi" w:hAnsiTheme="majorBidi" w:cstheme="majorBidi"/>
          <w:i/>
          <w:iCs/>
        </w:rPr>
        <w:t>o</w:t>
      </w:r>
      <w:r w:rsidR="004F5E89">
        <w:rPr>
          <w:rFonts w:asciiTheme="majorBidi" w:hAnsiTheme="majorBidi" w:cstheme="majorBidi"/>
        </w:rPr>
        <w:t>=2.8</w:t>
      </w:r>
      <w:r w:rsidRPr="00567CCB">
        <w:rPr>
          <w:rFonts w:asciiTheme="majorBidi" w:hAnsiTheme="majorBidi" w:cstheme="majorBidi"/>
        </w:rPr>
        <w:t xml:space="preserve">, the probability for each read was derived </w:t>
      </w:r>
      <w:r w:rsidR="0082066E">
        <w:rPr>
          <w:rFonts w:asciiTheme="majorBidi" w:hAnsiTheme="majorBidi" w:cstheme="majorBidi"/>
        </w:rPr>
        <w:t xml:space="preserve">substituting these values in </w:t>
      </w:r>
      <w:r w:rsidR="0082066E" w:rsidRPr="00567CCB">
        <w:rPr>
          <w:rFonts w:asciiTheme="majorBidi" w:hAnsiTheme="majorBidi" w:cstheme="majorBidi"/>
          <w:i/>
          <w:iCs/>
        </w:rPr>
        <w:t>Eq. (3)</w:t>
      </w:r>
      <w:r w:rsidRPr="00567CCB">
        <w:rPr>
          <w:rFonts w:asciiTheme="majorBidi" w:hAnsiTheme="majorBidi" w:cstheme="majorBidi"/>
        </w:rPr>
        <w:t xml:space="preserve">).Once the accuracy is set for each read, the position of the mutated bases are randomly selected (random function, </w:t>
      </w:r>
      <w:proofErr w:type="spellStart"/>
      <w:r w:rsidRPr="00567CCB">
        <w:rPr>
          <w:rFonts w:asciiTheme="majorBidi" w:hAnsiTheme="majorBidi" w:cstheme="majorBidi"/>
        </w:rPr>
        <w:t>Numpy</w:t>
      </w:r>
      <w:proofErr w:type="spellEnd"/>
      <w:r w:rsidRPr="00567CCB">
        <w:rPr>
          <w:rFonts w:asciiTheme="majorBidi" w:hAnsiTheme="majorBidi" w:cstheme="majorBidi"/>
        </w:rPr>
        <w:t xml:space="preserve"> v1.4) within the complete </w:t>
      </w:r>
      <w:proofErr w:type="spellStart"/>
      <w:r w:rsidRPr="00567CCB">
        <w:rPr>
          <w:rFonts w:asciiTheme="majorBidi" w:hAnsiTheme="majorBidi" w:cstheme="majorBidi"/>
        </w:rPr>
        <w:t>fasta</w:t>
      </w:r>
      <w:proofErr w:type="spellEnd"/>
      <w:r w:rsidR="0082066E">
        <w:rPr>
          <w:rFonts w:asciiTheme="majorBidi" w:hAnsiTheme="majorBidi" w:cstheme="majorBidi"/>
        </w:rPr>
        <w:t xml:space="preserve"> sequence</w:t>
      </w:r>
      <w:r w:rsidRPr="00567CCB">
        <w:rPr>
          <w:rFonts w:asciiTheme="majorBidi" w:hAnsiTheme="majorBidi" w:cstheme="majorBidi"/>
        </w:rPr>
        <w:t xml:space="preserve">, and the mutation type  is also randomly selected (with each base being equally probable).  Once all reads were mutated, the designed sample was written out in </w:t>
      </w:r>
      <w:proofErr w:type="spellStart"/>
      <w:r w:rsidRPr="00567CCB">
        <w:rPr>
          <w:rFonts w:asciiTheme="majorBidi" w:hAnsiTheme="majorBidi" w:cstheme="majorBidi"/>
        </w:rPr>
        <w:t>fasta</w:t>
      </w:r>
      <w:proofErr w:type="spellEnd"/>
      <w:r w:rsidRPr="00567CCB">
        <w:rPr>
          <w:rFonts w:asciiTheme="majorBidi" w:hAnsiTheme="majorBidi" w:cstheme="majorBidi"/>
        </w:rPr>
        <w:t xml:space="preserve"> format, labeled in accordance to its accuracy median value (</w:t>
      </w:r>
      <w:r w:rsidRPr="0082066E">
        <w:rPr>
          <w:rFonts w:asciiTheme="majorBidi" w:hAnsiTheme="majorBidi" w:cstheme="majorBidi"/>
          <w:i/>
          <w:iCs/>
        </w:rPr>
        <w:t>u</w:t>
      </w:r>
      <w:r w:rsidRPr="00567CCB">
        <w:rPr>
          <w:rFonts w:asciiTheme="majorBidi" w:hAnsiTheme="majorBidi" w:cstheme="majorBidi"/>
        </w:rPr>
        <w:t xml:space="preserve">), for subsequent analyses (e.g. for Fig.3B; or for </w:t>
      </w:r>
      <w:r w:rsidRPr="00567CCB">
        <w:rPr>
          <w:rFonts w:asciiTheme="majorBidi" w:hAnsiTheme="majorBidi" w:cstheme="majorBidi"/>
          <w:i/>
          <w:iCs/>
        </w:rPr>
        <w:t xml:space="preserve">S. </w:t>
      </w:r>
      <w:proofErr w:type="spellStart"/>
      <w:r w:rsidRPr="00567CCB">
        <w:rPr>
          <w:rFonts w:asciiTheme="majorBidi" w:hAnsiTheme="majorBidi" w:cstheme="majorBidi"/>
          <w:i/>
          <w:iCs/>
        </w:rPr>
        <w:t>rimosus</w:t>
      </w:r>
      <w:proofErr w:type="spellEnd"/>
      <w:r w:rsidRPr="00567CCB">
        <w:rPr>
          <w:rFonts w:asciiTheme="majorBidi" w:hAnsiTheme="majorBidi" w:cstheme="majorBidi"/>
        </w:rPr>
        <w:t>, in Table 2).</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b/>
          <w:bCs/>
        </w:rPr>
      </w:pPr>
    </w:p>
    <w:p w:rsidR="00DD768C" w:rsidRPr="00567CCB" w:rsidRDefault="00D45FDC" w:rsidP="00E50397">
      <w:pPr>
        <w:pStyle w:val="Standard"/>
        <w:spacing w:after="120" w:line="288" w:lineRule="auto"/>
        <w:jc w:val="both"/>
        <w:rPr>
          <w:rFonts w:asciiTheme="majorBidi" w:hAnsiTheme="majorBidi" w:cstheme="majorBidi"/>
          <w:b/>
          <w:bCs/>
        </w:rPr>
      </w:pPr>
      <w:r w:rsidRPr="00567CCB">
        <w:rPr>
          <w:rFonts w:asciiTheme="majorBidi" w:hAnsiTheme="majorBidi" w:cstheme="majorBidi"/>
          <w:b/>
          <w:bCs/>
        </w:rPr>
        <w:t xml:space="preserve">RESULTS </w:t>
      </w:r>
      <w:r w:rsidR="00F72C54">
        <w:rPr>
          <w:rFonts w:asciiTheme="majorBidi" w:hAnsiTheme="majorBidi" w:cstheme="majorBidi"/>
          <w:b/>
          <w:bCs/>
        </w:rPr>
        <w:t xml:space="preserve">AND </w:t>
      </w:r>
      <w:r w:rsidRPr="00567CCB">
        <w:rPr>
          <w:rFonts w:asciiTheme="majorBidi" w:hAnsiTheme="majorBidi" w:cstheme="majorBidi"/>
          <w:b/>
          <w:bCs/>
        </w:rPr>
        <w:t>DISCUSSION</w:t>
      </w:r>
    </w:p>
    <w:p w:rsidR="00DD768C" w:rsidRPr="00567CCB" w:rsidRDefault="00D45FDC" w:rsidP="000A2298">
      <w:pPr>
        <w:pStyle w:val="Standard"/>
        <w:spacing w:after="120" w:line="288" w:lineRule="auto"/>
        <w:jc w:val="both"/>
        <w:rPr>
          <w:rFonts w:asciiTheme="majorBidi" w:hAnsiTheme="majorBidi" w:cstheme="majorBidi"/>
        </w:rPr>
      </w:pPr>
      <w:r w:rsidRPr="00567CCB">
        <w:rPr>
          <w:rFonts w:asciiTheme="majorBidi" w:hAnsiTheme="majorBidi" w:cstheme="majorBidi"/>
          <w:i/>
          <w:iCs/>
        </w:rPr>
        <w:t>Blast versions and options –</w:t>
      </w:r>
      <w:r w:rsidRPr="00567CCB">
        <w:rPr>
          <w:rFonts w:asciiTheme="majorBidi" w:hAnsiTheme="majorBidi" w:cstheme="majorBidi"/>
        </w:rPr>
        <w:t xml:space="preserve"> The overall structure of the pipeline is reported in Fig.1, and described in Methods. Some of the parameters of the pipeline requires particular attention; the first step was to assess the algorithm for similarity searches, Blast and its parameters. There are several options that can be set with Blast and that can affect the results. A particularly important one is the “max targets” option (</w:t>
      </w:r>
      <w:proofErr w:type="spellStart"/>
      <w:r w:rsidRPr="00567CCB">
        <w:rPr>
          <w:rFonts w:asciiTheme="majorBidi" w:hAnsiTheme="majorBidi" w:cstheme="majorBidi"/>
        </w:rPr>
        <w:t>max_t</w:t>
      </w:r>
      <w:proofErr w:type="spellEnd"/>
      <w:r w:rsidRPr="00567CCB">
        <w:rPr>
          <w:rFonts w:asciiTheme="majorBidi" w:hAnsiTheme="majorBidi" w:cstheme="majorBidi"/>
        </w:rPr>
        <w:t>): if set, this option can limit the number of best hits considered by the algorithm, as it proceed</w:t>
      </w:r>
      <w:r w:rsidR="00A77C04">
        <w:rPr>
          <w:rFonts w:asciiTheme="majorBidi" w:hAnsiTheme="majorBidi" w:cstheme="majorBidi"/>
        </w:rPr>
        <w:t>s</w:t>
      </w:r>
      <w:r w:rsidRPr="00567CCB">
        <w:rPr>
          <w:rFonts w:asciiTheme="majorBidi" w:hAnsiTheme="majorBidi" w:cstheme="majorBidi"/>
        </w:rPr>
        <w:t xml:space="preserve"> from the first alignments to the final hits;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can significantly reduce the burden of the calculations (time, but also size of the temporary files); however, it can also affect the results. Recently, a discussion emerged on this point (</w:t>
      </w:r>
      <w:r w:rsidRPr="00567CCB">
        <w:rPr>
          <w:rFonts w:asciiTheme="majorBidi" w:hAnsiTheme="majorBidi" w:cstheme="majorBidi"/>
          <w:color w:val="000000"/>
        </w:rPr>
        <w:t>Shah et al, 2019;  Madden et al, 2019</w:t>
      </w:r>
      <w:r w:rsidRPr="00567CCB">
        <w:rPr>
          <w:rFonts w:asciiTheme="majorBidi" w:hAnsiTheme="majorBidi" w:cstheme="majorBidi"/>
        </w:rPr>
        <w:t xml:space="preserve">): setting the max target parameter, particularly if </w:t>
      </w:r>
      <w:r w:rsidR="00A77C04">
        <w:rPr>
          <w:rFonts w:asciiTheme="majorBidi" w:hAnsiTheme="majorBidi" w:cstheme="majorBidi"/>
        </w:rPr>
        <w:t>set to its “quickest” (and thus</w:t>
      </w:r>
      <w:r w:rsidRPr="00567CCB">
        <w:rPr>
          <w:rFonts w:asciiTheme="majorBidi" w:hAnsiTheme="majorBidi" w:cstheme="majorBidi"/>
        </w:rPr>
        <w:t xml:space="preserve"> time convenient) option, i.e. </w:t>
      </w:r>
      <w:proofErr w:type="spellStart"/>
      <w:r w:rsidRPr="00567CCB">
        <w:rPr>
          <w:rFonts w:asciiTheme="majorBidi" w:hAnsiTheme="majorBidi" w:cstheme="majorBidi"/>
        </w:rPr>
        <w:t>max_t</w:t>
      </w:r>
      <w:proofErr w:type="spellEnd"/>
      <w:r w:rsidRPr="00567CCB">
        <w:rPr>
          <w:rFonts w:asciiTheme="majorBidi" w:hAnsiTheme="majorBidi" w:cstheme="majorBidi"/>
        </w:rPr>
        <w:t>=1, can  return different results from the unrestricted search (as during intermediate steps, the  algorithm may drop some legitimate candidates, which could otherwise be kept in consideration).</w:t>
      </w:r>
      <w:r w:rsidR="0082066E">
        <w:rPr>
          <w:rFonts w:asciiTheme="majorBidi" w:hAnsiTheme="majorBidi" w:cstheme="majorBidi"/>
        </w:rPr>
        <w:t xml:space="preserve"> </w:t>
      </w:r>
      <w:r w:rsidRPr="00567CCB">
        <w:rPr>
          <w:rFonts w:asciiTheme="majorBidi" w:hAnsiTheme="majorBidi" w:cstheme="majorBidi"/>
        </w:rPr>
        <w:t xml:space="preserve">This may be negligible in many cases, but it </w:t>
      </w:r>
      <w:r w:rsidR="00A77C04">
        <w:rPr>
          <w:rFonts w:asciiTheme="majorBidi" w:hAnsiTheme="majorBidi" w:cstheme="majorBidi"/>
        </w:rPr>
        <w:t>can</w:t>
      </w:r>
      <w:r w:rsidRPr="00567CCB">
        <w:rPr>
          <w:rFonts w:asciiTheme="majorBidi" w:hAnsiTheme="majorBidi" w:cstheme="majorBidi"/>
        </w:rPr>
        <w:t xml:space="preserve"> affect results when many </w:t>
      </w:r>
      <w:r w:rsidR="00D8079B">
        <w:rPr>
          <w:rFonts w:asciiTheme="majorBidi" w:hAnsiTheme="majorBidi" w:cstheme="majorBidi"/>
        </w:rPr>
        <w:t>differ</w:t>
      </w:r>
      <w:r w:rsidR="00A77C04">
        <w:rPr>
          <w:rFonts w:asciiTheme="majorBidi" w:hAnsiTheme="majorBidi" w:cstheme="majorBidi"/>
        </w:rPr>
        <w:t>ent, but similarly scoring, hits</w:t>
      </w:r>
      <w:r w:rsidR="00D8079B">
        <w:rPr>
          <w:rFonts w:asciiTheme="majorBidi" w:hAnsiTheme="majorBidi" w:cstheme="majorBidi"/>
        </w:rPr>
        <w:t xml:space="preserve"> </w:t>
      </w:r>
      <w:r w:rsidR="00A77C04">
        <w:rPr>
          <w:rFonts w:asciiTheme="majorBidi" w:hAnsiTheme="majorBidi" w:cstheme="majorBidi"/>
        </w:rPr>
        <w:t>are present</w:t>
      </w:r>
      <w:r w:rsidRPr="00567CCB">
        <w:rPr>
          <w:rFonts w:asciiTheme="majorBidi" w:hAnsiTheme="majorBidi" w:cstheme="majorBidi"/>
        </w:rPr>
        <w:t xml:space="preserve">. Indeed, this may be the case with 16S genes; thus, considering the computational advantages it implies, the </w:t>
      </w:r>
      <w:r w:rsidR="00D8079B">
        <w:rPr>
          <w:rFonts w:asciiTheme="majorBidi" w:hAnsiTheme="majorBidi" w:cstheme="majorBidi"/>
        </w:rPr>
        <w:t>usage</w:t>
      </w:r>
      <w:r w:rsidRPr="00567CCB">
        <w:rPr>
          <w:rFonts w:asciiTheme="majorBidi" w:hAnsiTheme="majorBidi" w:cstheme="majorBidi"/>
        </w:rPr>
        <w:t xml:space="preserve"> of the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option was specifically explored; additionally, </w:t>
      </w:r>
      <w:r w:rsidR="00D8079B">
        <w:rPr>
          <w:rFonts w:asciiTheme="majorBidi" w:hAnsiTheme="majorBidi" w:cstheme="majorBidi"/>
        </w:rPr>
        <w:t>at the light of the above mentioned discussion (</w:t>
      </w:r>
      <w:r w:rsidR="00D8079B" w:rsidRPr="00567CCB">
        <w:rPr>
          <w:rFonts w:asciiTheme="majorBidi" w:hAnsiTheme="majorBidi" w:cstheme="majorBidi"/>
          <w:color w:val="000000"/>
        </w:rPr>
        <w:t>Shah et al, 2019;  Madden et al, 2019</w:t>
      </w:r>
      <w:r w:rsidR="00D8079B" w:rsidRPr="00567CCB">
        <w:rPr>
          <w:rFonts w:asciiTheme="majorBidi" w:hAnsiTheme="majorBidi" w:cstheme="majorBidi"/>
        </w:rPr>
        <w:t>)</w:t>
      </w:r>
      <w:r w:rsidR="00D8079B">
        <w:rPr>
          <w:rFonts w:asciiTheme="majorBidi" w:hAnsiTheme="majorBidi" w:cstheme="majorBidi"/>
        </w:rPr>
        <w:t xml:space="preserve">, </w:t>
      </w:r>
      <w:r w:rsidRPr="00567CCB">
        <w:rPr>
          <w:rFonts w:asciiTheme="majorBidi" w:hAnsiTheme="majorBidi" w:cstheme="majorBidi"/>
        </w:rPr>
        <w:t xml:space="preserve">two different Blast versions were considered: 2.2.31 (older, but still widely used) and 2.9.0, a recent version. </w:t>
      </w:r>
      <w:r w:rsidR="00D8079B">
        <w:rPr>
          <w:rFonts w:asciiTheme="majorBidi" w:hAnsiTheme="majorBidi" w:cstheme="majorBidi"/>
        </w:rPr>
        <w:t>Indeed, t</w:t>
      </w:r>
      <w:r w:rsidR="00DE75F4">
        <w:rPr>
          <w:rFonts w:asciiTheme="majorBidi" w:hAnsiTheme="majorBidi" w:cstheme="majorBidi"/>
        </w:rPr>
        <w:t>he tests with the older version</w:t>
      </w:r>
      <w:r w:rsidRPr="00567CCB">
        <w:rPr>
          <w:rFonts w:asciiTheme="majorBidi" w:hAnsiTheme="majorBidi" w:cstheme="majorBidi"/>
        </w:rPr>
        <w:t xml:space="preserve"> showed interesting results: not only the max target option, b</w:t>
      </w:r>
      <w:r w:rsidR="00DE75F4">
        <w:rPr>
          <w:rFonts w:asciiTheme="majorBidi" w:hAnsiTheme="majorBidi" w:cstheme="majorBidi"/>
        </w:rPr>
        <w:t>ut also the multi-thread option</w:t>
      </w:r>
      <w:r w:rsidRPr="00567CCB">
        <w:rPr>
          <w:rFonts w:asciiTheme="majorBidi" w:hAnsiTheme="majorBidi" w:cstheme="majorBidi"/>
        </w:rPr>
        <w:t xml:space="preserve"> can affect the results (Table 1</w:t>
      </w:r>
      <w:r w:rsidR="00D8079B">
        <w:rPr>
          <w:rFonts w:asciiTheme="majorBidi" w:hAnsiTheme="majorBidi" w:cstheme="majorBidi"/>
        </w:rPr>
        <w:t>; data</w:t>
      </w:r>
      <w:r w:rsidRPr="00567CCB">
        <w:rPr>
          <w:rFonts w:asciiTheme="majorBidi" w:hAnsiTheme="majorBidi" w:cstheme="majorBidi"/>
        </w:rPr>
        <w:t xml:space="preserve"> for a randomly selected subset of 1,000 reads from an environmental sample, SRP214990). Both these options would be important in the context of the application envisioned </w:t>
      </w:r>
      <w:r w:rsidR="00E67C35">
        <w:rPr>
          <w:rFonts w:asciiTheme="majorBidi" w:hAnsiTheme="majorBidi" w:cstheme="majorBidi"/>
        </w:rPr>
        <w:t>in this work, as they both make</w:t>
      </w:r>
      <w:r w:rsidRPr="00567CCB">
        <w:rPr>
          <w:rFonts w:asciiTheme="majorBidi" w:hAnsiTheme="majorBidi" w:cstheme="majorBidi"/>
        </w:rPr>
        <w:t xml:space="preserve"> for significantly faster analyses. However, the repeatability of  the analysis is a critical point: with Blast 2.2.31 (Table 1), if the multi-thread option (here, -</w:t>
      </w:r>
      <w:proofErr w:type="spellStart"/>
      <w:r w:rsidRPr="00567CCB">
        <w:rPr>
          <w:rFonts w:asciiTheme="majorBidi" w:hAnsiTheme="majorBidi" w:cstheme="majorBidi"/>
        </w:rPr>
        <w:t>num_threads</w:t>
      </w:r>
      <w:proofErr w:type="spellEnd"/>
      <w:r w:rsidRPr="00567CCB">
        <w:rPr>
          <w:rFonts w:asciiTheme="majorBidi" w:hAnsiTheme="majorBidi" w:cstheme="majorBidi"/>
        </w:rPr>
        <w:t xml:space="preserve">=8) and the </w:t>
      </w:r>
      <w:proofErr w:type="spellStart"/>
      <w:r w:rsidRPr="00567CCB">
        <w:rPr>
          <w:rFonts w:asciiTheme="majorBidi" w:hAnsiTheme="majorBidi" w:cstheme="majorBidi"/>
        </w:rPr>
        <w:t>max_t</w:t>
      </w:r>
      <w:proofErr w:type="spellEnd"/>
      <w:r w:rsidRPr="00567CCB">
        <w:rPr>
          <w:rFonts w:asciiTheme="majorBidi" w:hAnsiTheme="majorBidi" w:cstheme="majorBidi"/>
        </w:rPr>
        <w:t>=1 options</w:t>
      </w:r>
      <w:r w:rsidR="00D8079B">
        <w:rPr>
          <w:rFonts w:asciiTheme="majorBidi" w:hAnsiTheme="majorBidi" w:cstheme="majorBidi"/>
        </w:rPr>
        <w:t xml:space="preserve"> are set, different runs return</w:t>
      </w:r>
      <w:r w:rsidRPr="00567CCB">
        <w:rPr>
          <w:rFonts w:asciiTheme="majorBidi" w:hAnsiTheme="majorBidi" w:cstheme="majorBidi"/>
        </w:rPr>
        <w:t xml:space="preserve"> slightly different results. Interestingly, using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=1 with single thread results are repeatable (Table 1);  similarly, if Multi-thread option is activated, but not the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option</w:t>
      </w:r>
      <w:r w:rsidR="00D8079B">
        <w:rPr>
          <w:rFonts w:asciiTheme="majorBidi" w:hAnsiTheme="majorBidi" w:cstheme="majorBidi"/>
        </w:rPr>
        <w:t>, results are consistent</w:t>
      </w:r>
      <w:r w:rsidRPr="00567CCB">
        <w:rPr>
          <w:rFonts w:asciiTheme="majorBidi" w:hAnsiTheme="majorBidi" w:cstheme="majorBidi"/>
        </w:rPr>
        <w:t xml:space="preserve">; thus, if both options are activated (as it is desirable, in this study) results are not repeatable with older Blast versions. In turn, Blast 2.9.0 </w:t>
      </w:r>
      <w:r w:rsidR="00D8079B">
        <w:rPr>
          <w:rFonts w:asciiTheme="majorBidi" w:hAnsiTheme="majorBidi" w:cstheme="majorBidi"/>
        </w:rPr>
        <w:t xml:space="preserve">did not present this issue: </w:t>
      </w:r>
      <w:r w:rsidR="00E67C35">
        <w:rPr>
          <w:rFonts w:asciiTheme="majorBidi" w:hAnsiTheme="majorBidi" w:cstheme="majorBidi"/>
        </w:rPr>
        <w:t>run</w:t>
      </w:r>
      <w:r w:rsidRPr="00567CCB">
        <w:rPr>
          <w:rFonts w:asciiTheme="majorBidi" w:hAnsiTheme="majorBidi" w:cstheme="majorBidi"/>
        </w:rPr>
        <w:t xml:space="preserve"> with the same parameterization </w:t>
      </w:r>
      <w:r w:rsidR="00D8079B">
        <w:rPr>
          <w:rFonts w:asciiTheme="majorBidi" w:hAnsiTheme="majorBidi" w:cstheme="majorBidi"/>
        </w:rPr>
        <w:t xml:space="preserve">and to the same set of reads, it </w:t>
      </w:r>
      <w:r w:rsidRPr="00567CCB">
        <w:rPr>
          <w:rFonts w:asciiTheme="majorBidi" w:hAnsiTheme="majorBidi" w:cstheme="majorBidi"/>
        </w:rPr>
        <w:t>returned stable results</w:t>
      </w:r>
      <w:r w:rsidR="00D8079B">
        <w:rPr>
          <w:rFonts w:asciiTheme="majorBidi" w:hAnsiTheme="majorBidi" w:cstheme="majorBidi"/>
        </w:rPr>
        <w:t xml:space="preserve"> </w:t>
      </w:r>
      <w:r w:rsidR="00D8079B" w:rsidRPr="00567CCB">
        <w:rPr>
          <w:rFonts w:asciiTheme="majorBidi" w:hAnsiTheme="majorBidi" w:cstheme="majorBidi"/>
        </w:rPr>
        <w:lastRenderedPageBreak/>
        <w:t>(repeatable, in all cases)</w:t>
      </w:r>
      <w:r w:rsidRPr="00567CCB">
        <w:rPr>
          <w:rFonts w:asciiTheme="majorBidi" w:hAnsiTheme="majorBidi" w:cstheme="majorBidi"/>
        </w:rPr>
        <w:t>. Therefore, the version  2.9.0 is recommended, at least for 16S related searched (and if employing the “max targets” flag with multi-threading).</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45FDC" w:rsidP="00DE75F4">
      <w:pPr>
        <w:pStyle w:val="Standard"/>
        <w:spacing w:line="288" w:lineRule="auto"/>
        <w:jc w:val="both"/>
        <w:rPr>
          <w:rFonts w:asciiTheme="majorBidi" w:hAnsiTheme="majorBidi" w:cstheme="majorBidi"/>
        </w:rPr>
      </w:pPr>
      <w:r w:rsidRPr="00567CCB">
        <w:rPr>
          <w:rFonts w:asciiTheme="majorBidi" w:hAnsiTheme="majorBidi" w:cstheme="majorBidi"/>
          <w:b/>
          <w:bCs/>
        </w:rPr>
        <w:t>Table 1. Blast 2.2.31, with max target =1 and single (ST) or multi-thread (MT).</w:t>
      </w:r>
    </w:p>
    <w:tbl>
      <w:tblPr>
        <w:tblStyle w:val="TableGrid"/>
        <w:tblW w:w="9288" w:type="dxa"/>
        <w:tblLayout w:type="fixed"/>
        <w:tblLook w:val="04A0"/>
      </w:tblPr>
      <w:tblGrid>
        <w:gridCol w:w="1908"/>
        <w:gridCol w:w="1256"/>
        <w:gridCol w:w="1080"/>
        <w:gridCol w:w="1260"/>
        <w:gridCol w:w="1260"/>
        <w:gridCol w:w="1264"/>
        <w:gridCol w:w="1260"/>
      </w:tblGrid>
      <w:tr w:rsidR="00567CCB" w:rsidRPr="00567CCB" w:rsidTr="008A1557">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Genus</w:t>
            </w:r>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max_t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MT, run1</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max_t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MT, run2</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max_t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MT, run3</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max_t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 xml:space="preserve"> ST, run1</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max_t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 xml:space="preserve"> ST, run2</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b/>
              </w:rPr>
            </w:pPr>
            <w:proofErr w:type="spellStart"/>
            <w:r w:rsidRPr="00567CCB">
              <w:rPr>
                <w:rFonts w:asciiTheme="majorBidi" w:hAnsiTheme="majorBidi" w:cstheme="majorBidi"/>
                <w:b/>
              </w:rPr>
              <w:t>maxt</w:t>
            </w:r>
            <w:proofErr w:type="spellEnd"/>
            <w:r w:rsidRPr="00567CCB">
              <w:rPr>
                <w:rFonts w:asciiTheme="majorBidi" w:hAnsiTheme="majorBidi" w:cstheme="majorBidi"/>
                <w:b/>
              </w:rPr>
              <w:t>=1,</w:t>
            </w:r>
          </w:p>
          <w:p w:rsidR="00DD768C" w:rsidRPr="00567CCB" w:rsidRDefault="00D45FDC" w:rsidP="00567CCB">
            <w:pPr>
              <w:pStyle w:val="TableContents"/>
              <w:spacing w:line="288" w:lineRule="auto"/>
              <w:jc w:val="both"/>
              <w:rPr>
                <w:rFonts w:asciiTheme="majorBidi" w:hAnsiTheme="majorBidi" w:cstheme="majorBidi"/>
                <w:b/>
              </w:rPr>
            </w:pPr>
            <w:r w:rsidRPr="00567CCB">
              <w:rPr>
                <w:rFonts w:asciiTheme="majorBidi" w:hAnsiTheme="majorBidi" w:cstheme="majorBidi"/>
                <w:b/>
              </w:rPr>
              <w:t xml:space="preserve"> ST, run3</w:t>
            </w:r>
          </w:p>
        </w:tc>
      </w:tr>
      <w:tr w:rsidR="003573A9"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Trichococcus</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162</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152</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158</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156</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156</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156</w:t>
            </w:r>
          </w:p>
        </w:tc>
      </w:tr>
      <w:tr w:rsidR="00567CCB"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Mariniphaga</w:t>
            </w:r>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86</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90</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90</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86</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86</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86</w:t>
            </w:r>
          </w:p>
        </w:tc>
      </w:tr>
      <w:tr w:rsidR="003573A9"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Prolixibacter</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34</w:t>
            </w:r>
          </w:p>
        </w:tc>
      </w:tr>
      <w:tr w:rsidR="00567CCB"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Leptolinea</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58</w:t>
            </w:r>
          </w:p>
        </w:tc>
      </w:tr>
      <w:tr w:rsidR="003573A9"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Levilinea</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50</w:t>
            </w:r>
          </w:p>
        </w:tc>
      </w:tr>
      <w:tr w:rsidR="00567CCB"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Sunxiuqinia</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74</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72</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72</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72</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72</w:t>
            </w:r>
          </w:p>
        </w:tc>
      </w:tr>
      <w:tr w:rsidR="003573A9"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Sedimentibacter</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26</w:t>
            </w:r>
          </w:p>
        </w:tc>
      </w:tr>
      <w:tr w:rsidR="00567CCB" w:rsidRPr="00567CCB" w:rsidTr="008A1557">
        <w:trPr>
          <w:trHeight w:val="328"/>
        </w:trPr>
        <w:tc>
          <w:tcPr>
            <w:tcW w:w="1908"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proofErr w:type="spellStart"/>
            <w:r w:rsidRPr="00567CCB">
              <w:rPr>
                <w:rFonts w:asciiTheme="majorBidi" w:hAnsiTheme="majorBidi" w:cstheme="majorBidi"/>
              </w:rPr>
              <w:t>Tangfeifania</w:t>
            </w:r>
            <w:proofErr w:type="spellEnd"/>
          </w:p>
        </w:tc>
        <w:tc>
          <w:tcPr>
            <w:tcW w:w="1256"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c>
          <w:tcPr>
            <w:tcW w:w="108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c>
          <w:tcPr>
            <w:tcW w:w="1264"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c>
          <w:tcPr>
            <w:tcW w:w="1260" w:type="dxa"/>
            <w:tcMar>
              <w:left w:w="14" w:type="dxa"/>
              <w:right w:w="14" w:type="dxa"/>
            </w:tcMar>
          </w:tcPr>
          <w:p w:rsidR="00DD768C" w:rsidRPr="00567CCB" w:rsidRDefault="00D45FDC" w:rsidP="00567CCB">
            <w:pPr>
              <w:pStyle w:val="TableContents"/>
              <w:spacing w:line="288" w:lineRule="auto"/>
              <w:jc w:val="both"/>
              <w:rPr>
                <w:rFonts w:asciiTheme="majorBidi" w:hAnsiTheme="majorBidi" w:cstheme="majorBidi"/>
              </w:rPr>
            </w:pPr>
            <w:r w:rsidRPr="00567CCB">
              <w:rPr>
                <w:rFonts w:asciiTheme="majorBidi" w:hAnsiTheme="majorBidi" w:cstheme="majorBidi"/>
              </w:rPr>
              <w:t>44</w:t>
            </w:r>
          </w:p>
        </w:tc>
      </w:tr>
    </w:tbl>
    <w:p w:rsidR="00DD768C" w:rsidRPr="00567CCB" w:rsidRDefault="00DD768C" w:rsidP="00567CCB">
      <w:pPr>
        <w:pStyle w:val="Standard"/>
        <w:spacing w:line="288" w:lineRule="auto"/>
        <w:jc w:val="both"/>
        <w:rPr>
          <w:rFonts w:asciiTheme="majorBidi" w:hAnsiTheme="majorBidi" w:cstheme="majorBidi"/>
        </w:rPr>
      </w:pPr>
    </w:p>
    <w:p w:rsidR="00DE75F4" w:rsidRPr="00567CCB" w:rsidRDefault="00D45FDC" w:rsidP="006410F9">
      <w:pPr>
        <w:pStyle w:val="Standard"/>
        <w:spacing w:line="288" w:lineRule="auto"/>
        <w:jc w:val="both"/>
        <w:rPr>
          <w:rFonts w:asciiTheme="majorBidi" w:hAnsiTheme="majorBidi" w:cstheme="majorBidi"/>
        </w:rPr>
      </w:pPr>
      <w:r w:rsidRPr="00567CCB">
        <w:rPr>
          <w:rFonts w:asciiTheme="majorBidi" w:hAnsiTheme="majorBidi" w:cstheme="majorBidi"/>
        </w:rPr>
        <w:t xml:space="preserve">To more closely examine the effect of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and multi-thread with Blast 2.9.0, a bigger scale analysis was performed on 10,000 randomly selected  reads from an environmental sample with 16S ONT data (SRP214990).  The analyses at different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values (all with multi-thread option activated, “-</w:t>
      </w:r>
      <w:proofErr w:type="spellStart"/>
      <w:r w:rsidRPr="00567CCB">
        <w:rPr>
          <w:rFonts w:asciiTheme="majorBidi" w:hAnsiTheme="majorBidi" w:cstheme="majorBidi"/>
        </w:rPr>
        <w:t>num_threads</w:t>
      </w:r>
      <w:proofErr w:type="spellEnd"/>
      <w:r w:rsidRPr="00567CCB">
        <w:rPr>
          <w:rFonts w:asciiTheme="majorBidi" w:hAnsiTheme="majorBidi" w:cstheme="majorBidi"/>
        </w:rPr>
        <w:t xml:space="preserve"> 8”) were evaluated as </w:t>
      </w:r>
      <w:r w:rsidRPr="00567CCB">
        <w:rPr>
          <w:rFonts w:asciiTheme="majorBidi" w:hAnsiTheme="majorBidi" w:cstheme="majorBidi"/>
          <w:i/>
          <w:iCs/>
        </w:rPr>
        <w:t>(</w:t>
      </w:r>
      <w:proofErr w:type="spellStart"/>
      <w:r w:rsidRPr="00567CCB">
        <w:rPr>
          <w:rFonts w:asciiTheme="majorBidi" w:hAnsiTheme="majorBidi" w:cstheme="majorBidi"/>
          <w:i/>
          <w:iCs/>
        </w:rPr>
        <w:t>i</w:t>
      </w:r>
      <w:proofErr w:type="spellEnd"/>
      <w:r w:rsidRPr="00567CCB">
        <w:rPr>
          <w:rFonts w:asciiTheme="majorBidi" w:hAnsiTheme="majorBidi" w:cstheme="majorBidi"/>
          <w:i/>
          <w:iCs/>
        </w:rPr>
        <w:t xml:space="preserve">) </w:t>
      </w:r>
      <w:r w:rsidRPr="00567CCB">
        <w:rPr>
          <w:rFonts w:asciiTheme="majorBidi" w:hAnsiTheme="majorBidi" w:cstheme="majorBidi"/>
        </w:rPr>
        <w:t>diversity (inter</w:t>
      </w:r>
      <w:r w:rsidR="00D8079B">
        <w:rPr>
          <w:rFonts w:asciiTheme="majorBidi" w:hAnsiTheme="majorBidi" w:cstheme="majorBidi"/>
        </w:rPr>
        <w:t>-</w:t>
      </w:r>
      <w:r w:rsidRPr="00567CCB">
        <w:rPr>
          <w:rFonts w:asciiTheme="majorBidi" w:hAnsiTheme="majorBidi" w:cstheme="majorBidi"/>
        </w:rPr>
        <w:t>sam</w:t>
      </w:r>
      <w:r w:rsidR="000A2298">
        <w:rPr>
          <w:rFonts w:asciiTheme="majorBidi" w:hAnsiTheme="majorBidi" w:cstheme="majorBidi"/>
        </w:rPr>
        <w:t>ple, with Bray Curtis diversity,</w:t>
      </w:r>
      <w:r w:rsidRPr="00567CCB">
        <w:rPr>
          <w:rFonts w:asciiTheme="majorBidi" w:hAnsiTheme="majorBidi" w:cstheme="majorBidi"/>
        </w:rPr>
        <w:t xml:space="preserve"> BC) between </w:t>
      </w:r>
      <w:r w:rsidR="006410F9">
        <w:rPr>
          <w:rFonts w:asciiTheme="majorBidi" w:hAnsiTheme="majorBidi" w:cstheme="majorBidi"/>
        </w:rPr>
        <w:t>results</w:t>
      </w:r>
      <w:r w:rsidRPr="00567CCB">
        <w:rPr>
          <w:rFonts w:asciiTheme="majorBidi" w:hAnsiTheme="majorBidi" w:cstheme="majorBidi"/>
        </w:rPr>
        <w:t xml:space="preserve"> </w:t>
      </w:r>
      <w:r w:rsidR="006410F9">
        <w:rPr>
          <w:rFonts w:asciiTheme="majorBidi" w:hAnsiTheme="majorBidi" w:cstheme="majorBidi"/>
        </w:rPr>
        <w:t>for</w:t>
      </w:r>
      <w:r w:rsidRPr="00567CCB">
        <w:rPr>
          <w:rFonts w:asciiTheme="majorBidi" w:hAnsiTheme="majorBidi" w:cstheme="majorBidi"/>
        </w:rPr>
        <w:t xml:space="preserve"> different </w:t>
      </w:r>
      <w:proofErr w:type="spellStart"/>
      <w:r w:rsidRPr="00567CCB">
        <w:rPr>
          <w:rFonts w:asciiTheme="majorBidi" w:hAnsiTheme="majorBidi" w:cstheme="majorBidi"/>
        </w:rPr>
        <w:t>max_t</w:t>
      </w:r>
      <w:proofErr w:type="spellEnd"/>
      <w:r w:rsidRPr="00567CCB">
        <w:rPr>
          <w:rFonts w:asciiTheme="majorBidi" w:hAnsiTheme="majorBidi" w:cstheme="majorBidi"/>
        </w:rPr>
        <w:t xml:space="preserve"> values, and </w:t>
      </w:r>
      <w:r w:rsidRPr="00567CCB">
        <w:rPr>
          <w:rFonts w:asciiTheme="majorBidi" w:hAnsiTheme="majorBidi" w:cstheme="majorBidi"/>
          <w:i/>
          <w:iCs/>
        </w:rPr>
        <w:t xml:space="preserve">(ii) </w:t>
      </w:r>
      <w:r w:rsidRPr="00567CCB">
        <w:rPr>
          <w:rFonts w:asciiTheme="majorBidi" w:hAnsiTheme="majorBidi" w:cstheme="majorBidi"/>
        </w:rPr>
        <w:t>run time of the calculation, at</w:t>
      </w:r>
      <w:r w:rsidR="0091245A">
        <w:rPr>
          <w:rFonts w:asciiTheme="majorBidi" w:hAnsiTheme="majorBidi" w:cstheme="majorBidi"/>
        </w:rPr>
        <w:t xml:space="preserve">  different </w:t>
      </w:r>
      <w:proofErr w:type="spellStart"/>
      <w:r w:rsidR="0091245A">
        <w:rPr>
          <w:rFonts w:asciiTheme="majorBidi" w:hAnsiTheme="majorBidi" w:cstheme="majorBidi"/>
        </w:rPr>
        <w:t>max_t</w:t>
      </w:r>
      <w:proofErr w:type="spellEnd"/>
      <w:r w:rsidR="0091245A">
        <w:rPr>
          <w:rFonts w:asciiTheme="majorBidi" w:hAnsiTheme="majorBidi" w:cstheme="majorBidi"/>
        </w:rPr>
        <w:t xml:space="preserve"> values. Fig. 2</w:t>
      </w:r>
      <w:r w:rsidRPr="00567CCB">
        <w:rPr>
          <w:rFonts w:asciiTheme="majorBidi" w:hAnsiTheme="majorBidi" w:cstheme="majorBidi"/>
        </w:rPr>
        <w:t xml:space="preserve">, </w:t>
      </w:r>
      <w:r w:rsidR="00D8079B">
        <w:rPr>
          <w:rFonts w:asciiTheme="majorBidi" w:hAnsiTheme="majorBidi" w:cstheme="majorBidi"/>
        </w:rPr>
        <w:t>sums up</w:t>
      </w:r>
      <w:r w:rsidRPr="00567CCB">
        <w:rPr>
          <w:rFonts w:asciiTheme="majorBidi" w:hAnsiTheme="majorBidi" w:cstheme="majorBidi"/>
        </w:rPr>
        <w:t xml:space="preserve"> the results; for a comparative visualization  on </w:t>
      </w:r>
      <w:r w:rsidR="00D8079B" w:rsidRPr="00567CCB">
        <w:rPr>
          <w:rFonts w:asciiTheme="majorBidi" w:hAnsiTheme="majorBidi" w:cstheme="majorBidi"/>
        </w:rPr>
        <w:t xml:space="preserve">the same graph, the data were normalized, from 0 to 1 (minimum/max values for diversity and run time are: 0/0.1 and 10 </w:t>
      </w:r>
      <w:proofErr w:type="spellStart"/>
      <w:r w:rsidR="00D8079B" w:rsidRPr="00567CCB">
        <w:rPr>
          <w:rFonts w:asciiTheme="majorBidi" w:hAnsiTheme="majorBidi" w:cstheme="majorBidi"/>
        </w:rPr>
        <w:t>mins</w:t>
      </w:r>
      <w:proofErr w:type="spellEnd"/>
      <w:r w:rsidR="00D8079B" w:rsidRPr="00567CCB">
        <w:rPr>
          <w:rFonts w:asciiTheme="majorBidi" w:hAnsiTheme="majorBidi" w:cstheme="majorBidi"/>
        </w:rPr>
        <w:t xml:space="preserve">/60 </w:t>
      </w:r>
      <w:proofErr w:type="spellStart"/>
      <w:r w:rsidR="00D8079B" w:rsidRPr="00567CCB">
        <w:rPr>
          <w:rFonts w:asciiTheme="majorBidi" w:hAnsiTheme="majorBidi" w:cstheme="majorBidi"/>
        </w:rPr>
        <w:t>mins</w:t>
      </w:r>
      <w:proofErr w:type="spellEnd"/>
      <w:r w:rsidR="00D8079B" w:rsidRPr="00567CCB">
        <w:rPr>
          <w:rFonts w:asciiTheme="majorBidi" w:hAnsiTheme="majorBidi" w:cstheme="majorBidi"/>
        </w:rPr>
        <w:t>, respectively): the variability rapidly decreases (non linear fit, blue line) with higher max target options, while run time increases linearly (red line). A good compromise is with max target set to 75 (</w:t>
      </w:r>
      <w:proofErr w:type="spellStart"/>
      <w:r w:rsidR="00D8079B" w:rsidRPr="00567CCB">
        <w:rPr>
          <w:rFonts w:asciiTheme="majorBidi" w:hAnsiTheme="majorBidi" w:cstheme="majorBidi"/>
        </w:rPr>
        <w:t>max_t</w:t>
      </w:r>
      <w:proofErr w:type="spellEnd"/>
      <w:r w:rsidR="00D8079B" w:rsidRPr="00567CCB">
        <w:rPr>
          <w:rFonts w:asciiTheme="majorBidi" w:hAnsiTheme="majorBidi" w:cstheme="majorBidi"/>
        </w:rPr>
        <w:t>=75), for which results are both similar to the “</w:t>
      </w:r>
      <w:proofErr w:type="spellStart"/>
      <w:r w:rsidR="00D8079B" w:rsidRPr="00567CCB">
        <w:rPr>
          <w:rFonts w:asciiTheme="majorBidi" w:hAnsiTheme="majorBidi" w:cstheme="majorBidi"/>
        </w:rPr>
        <w:t>unrestriced</w:t>
      </w:r>
      <w:proofErr w:type="spellEnd"/>
      <w:r w:rsidR="00D8079B" w:rsidRPr="00567CCB">
        <w:rPr>
          <w:rFonts w:asciiTheme="majorBidi" w:hAnsiTheme="majorBidi" w:cstheme="majorBidi"/>
        </w:rPr>
        <w:t xml:space="preserve">” Blast search (i.e. with no max target option, </w:t>
      </w:r>
      <w:proofErr w:type="spellStart"/>
      <w:r w:rsidR="00D8079B" w:rsidRPr="00567CCB">
        <w:rPr>
          <w:rFonts w:asciiTheme="majorBidi" w:hAnsiTheme="majorBidi" w:cstheme="majorBidi"/>
        </w:rPr>
        <w:t>no_max_t</w:t>
      </w:r>
      <w:proofErr w:type="spellEnd"/>
      <w:r w:rsidR="00D8079B" w:rsidRPr="00567CCB">
        <w:rPr>
          <w:rFonts w:asciiTheme="majorBidi" w:hAnsiTheme="majorBidi" w:cstheme="majorBidi"/>
        </w:rPr>
        <w:t>) while significantly quicker. Additionally, it created significantly smaller temporary files (</w:t>
      </w:r>
      <w:r w:rsidR="000A2298">
        <w:rPr>
          <w:rFonts w:asciiTheme="majorBidi" w:hAnsiTheme="majorBidi" w:cstheme="majorBidi"/>
        </w:rPr>
        <w:t xml:space="preserve">the size of </w:t>
      </w:r>
      <w:r w:rsidR="00D8079B" w:rsidRPr="00567CCB">
        <w:rPr>
          <w:rFonts w:asciiTheme="majorBidi" w:hAnsiTheme="majorBidi" w:cstheme="majorBidi"/>
        </w:rPr>
        <w:t>intermediate Blast output are dependent on the number of targets considered, and</w:t>
      </w:r>
      <w:r w:rsidR="000A2298">
        <w:rPr>
          <w:rFonts w:asciiTheme="majorBidi" w:hAnsiTheme="majorBidi" w:cstheme="majorBidi"/>
        </w:rPr>
        <w:t xml:space="preserve"> can easily exceed few Gigabytes</w:t>
      </w:r>
      <w:r w:rsidR="00D8079B" w:rsidRPr="00567CCB">
        <w:rPr>
          <w:rFonts w:asciiTheme="majorBidi" w:hAnsiTheme="majorBidi" w:cstheme="majorBidi"/>
        </w:rPr>
        <w:t xml:space="preserve">,  for an input with thousands of sequences). In any case, the relative proportions of most abundant genera  </w:t>
      </w:r>
      <w:r w:rsidR="006410F9">
        <w:rPr>
          <w:rFonts w:asciiTheme="majorBidi" w:hAnsiTheme="majorBidi" w:cstheme="majorBidi"/>
        </w:rPr>
        <w:t>are</w:t>
      </w:r>
      <w:r w:rsidR="00D8079B">
        <w:rPr>
          <w:rFonts w:asciiTheme="majorBidi" w:hAnsiTheme="majorBidi" w:cstheme="majorBidi"/>
        </w:rPr>
        <w:t xml:space="preserve">  well super-imposable (Fig. 2</w:t>
      </w:r>
      <w:r w:rsidR="00D8079B" w:rsidRPr="00567CCB">
        <w:rPr>
          <w:rFonts w:asciiTheme="majorBidi" w:hAnsiTheme="majorBidi" w:cstheme="majorBidi"/>
        </w:rPr>
        <w:t>B; genera with relative abundance &gt; 0.1%, for the “</w:t>
      </w:r>
      <w:proofErr w:type="spellStart"/>
      <w:r w:rsidR="00D8079B" w:rsidRPr="00567CCB">
        <w:rPr>
          <w:rFonts w:asciiTheme="majorBidi" w:hAnsiTheme="majorBidi" w:cstheme="majorBidi"/>
        </w:rPr>
        <w:t>unrestriced</w:t>
      </w:r>
      <w:proofErr w:type="spellEnd"/>
      <w:r w:rsidR="00D8079B" w:rsidRPr="00567CCB">
        <w:rPr>
          <w:rFonts w:asciiTheme="majorBidi" w:hAnsiTheme="majorBidi" w:cstheme="majorBidi"/>
        </w:rPr>
        <w:t xml:space="preserve">” Blast, on the left; and </w:t>
      </w:r>
      <w:r w:rsidR="006410F9">
        <w:rPr>
          <w:rFonts w:asciiTheme="majorBidi" w:hAnsiTheme="majorBidi" w:cstheme="majorBidi"/>
        </w:rPr>
        <w:t xml:space="preserve">for </w:t>
      </w:r>
      <w:r w:rsidR="00D8079B" w:rsidRPr="00567CCB">
        <w:rPr>
          <w:rFonts w:asciiTheme="majorBidi" w:hAnsiTheme="majorBidi" w:cstheme="majorBidi"/>
        </w:rPr>
        <w:t xml:space="preserve">the </w:t>
      </w:r>
      <w:proofErr w:type="spellStart"/>
      <w:r w:rsidR="00D8079B" w:rsidRPr="00567CCB">
        <w:rPr>
          <w:rFonts w:asciiTheme="majorBidi" w:hAnsiTheme="majorBidi" w:cstheme="majorBidi"/>
        </w:rPr>
        <w:t>max_t</w:t>
      </w:r>
      <w:proofErr w:type="spellEnd"/>
      <w:r w:rsidR="00D8079B" w:rsidRPr="00567CCB">
        <w:rPr>
          <w:rFonts w:asciiTheme="majorBidi" w:hAnsiTheme="majorBidi" w:cstheme="majorBidi"/>
        </w:rPr>
        <w:t xml:space="preserve">=75, </w:t>
      </w:r>
      <w:r w:rsidR="006410F9">
        <w:rPr>
          <w:rFonts w:asciiTheme="majorBidi" w:hAnsiTheme="majorBidi" w:cstheme="majorBidi"/>
        </w:rPr>
        <w:t xml:space="preserve">on the </w:t>
      </w:r>
      <w:r w:rsidR="00D8079B" w:rsidRPr="00567CCB">
        <w:rPr>
          <w:rFonts w:asciiTheme="majorBidi" w:hAnsiTheme="majorBidi" w:cstheme="majorBidi"/>
        </w:rPr>
        <w:t>right).</w:t>
      </w:r>
      <w:r w:rsidR="00D8079B">
        <w:rPr>
          <w:rFonts w:asciiTheme="majorBidi" w:hAnsiTheme="majorBidi" w:cstheme="majorBidi"/>
        </w:rPr>
        <w:t xml:space="preserve"> </w:t>
      </w:r>
      <w:r w:rsidR="00D8079B" w:rsidRPr="00567CCB">
        <w:rPr>
          <w:rFonts w:asciiTheme="majorBidi" w:hAnsiTheme="majorBidi" w:cstheme="majorBidi"/>
        </w:rPr>
        <w:t xml:space="preserve">Thus, the choice of </w:t>
      </w:r>
      <w:proofErr w:type="spellStart"/>
      <w:r w:rsidR="00D8079B" w:rsidRPr="00567CCB">
        <w:rPr>
          <w:rFonts w:asciiTheme="majorBidi" w:hAnsiTheme="majorBidi" w:cstheme="majorBidi"/>
        </w:rPr>
        <w:t>max</w:t>
      </w:r>
      <w:r w:rsidR="00D8079B">
        <w:rPr>
          <w:rFonts w:asciiTheme="majorBidi" w:hAnsiTheme="majorBidi" w:cstheme="majorBidi"/>
        </w:rPr>
        <w:t>_</w:t>
      </w:r>
      <w:r w:rsidR="00D8079B" w:rsidRPr="00567CCB">
        <w:rPr>
          <w:rFonts w:asciiTheme="majorBidi" w:hAnsiTheme="majorBidi" w:cstheme="majorBidi"/>
        </w:rPr>
        <w:t>t</w:t>
      </w:r>
      <w:proofErr w:type="spellEnd"/>
      <w:r w:rsidR="00D8079B" w:rsidRPr="00567CCB">
        <w:rPr>
          <w:rFonts w:asciiTheme="majorBidi" w:hAnsiTheme="majorBidi" w:cstheme="majorBidi"/>
        </w:rPr>
        <w:t>=75 seems to strike a good balan</w:t>
      </w:r>
      <w:r w:rsidR="006410F9">
        <w:rPr>
          <w:rFonts w:asciiTheme="majorBidi" w:hAnsiTheme="majorBidi" w:cstheme="majorBidi"/>
        </w:rPr>
        <w:t>ce between time and performance</w:t>
      </w:r>
      <w:r w:rsidR="00D8079B" w:rsidRPr="00567CCB">
        <w:rPr>
          <w:rFonts w:asciiTheme="majorBidi" w:hAnsiTheme="majorBidi" w:cstheme="majorBidi"/>
        </w:rPr>
        <w:t xml:space="preserve">: for example, with </w:t>
      </w:r>
      <w:r w:rsidR="00DE75F4">
        <w:rPr>
          <w:rFonts w:asciiTheme="majorBidi" w:hAnsiTheme="majorBidi" w:cstheme="majorBidi"/>
        </w:rPr>
        <w:t>the</w:t>
      </w:r>
      <w:r w:rsidR="00D8079B" w:rsidRPr="00567CCB">
        <w:rPr>
          <w:rFonts w:asciiTheme="majorBidi" w:hAnsiTheme="majorBidi" w:cstheme="majorBidi"/>
        </w:rPr>
        <w:t xml:space="preserve"> reference equipment (see Methods) an analysis of </w:t>
      </w:r>
      <w:r w:rsidR="00DE75F4">
        <w:rPr>
          <w:rFonts w:asciiTheme="majorBidi" w:hAnsiTheme="majorBidi" w:cstheme="majorBidi"/>
        </w:rPr>
        <w:t>10,000 reads could be concluded</w:t>
      </w:r>
      <w:r w:rsidR="00D8079B" w:rsidRPr="00567CCB">
        <w:rPr>
          <w:rFonts w:asciiTheme="majorBidi" w:hAnsiTheme="majorBidi" w:cstheme="majorBidi"/>
        </w:rPr>
        <w:t xml:space="preserve"> in around 50 minutes, as opposed to 2 hours, for the unrestricted </w:t>
      </w:r>
      <w:r w:rsidR="00DE75F4">
        <w:rPr>
          <w:rFonts w:asciiTheme="majorBidi" w:hAnsiTheme="majorBidi" w:cstheme="majorBidi"/>
        </w:rPr>
        <w:t xml:space="preserve"> </w:t>
      </w:r>
      <w:r w:rsidR="00D8079B" w:rsidRPr="00567CCB">
        <w:rPr>
          <w:rFonts w:asciiTheme="majorBidi" w:hAnsiTheme="majorBidi" w:cstheme="majorBidi"/>
        </w:rPr>
        <w:t>search with multi-thread (or escalate to over 1</w:t>
      </w:r>
      <w:r w:rsidR="006410F9">
        <w:rPr>
          <w:rFonts w:asciiTheme="majorBidi" w:hAnsiTheme="majorBidi" w:cstheme="majorBidi"/>
        </w:rPr>
        <w:t>3</w:t>
      </w:r>
      <w:r w:rsidR="00D8079B" w:rsidRPr="00567CCB">
        <w:rPr>
          <w:rFonts w:asciiTheme="majorBidi" w:hAnsiTheme="majorBidi" w:cstheme="majorBidi"/>
        </w:rPr>
        <w:t xml:space="preserve"> hours for the </w:t>
      </w:r>
      <w:r w:rsidR="00DE75F4">
        <w:rPr>
          <w:rFonts w:asciiTheme="majorBidi" w:hAnsiTheme="majorBidi" w:cstheme="majorBidi"/>
        </w:rPr>
        <w:t>unrestricted search,</w:t>
      </w:r>
      <w:r w:rsidR="00D8079B" w:rsidRPr="00567CCB">
        <w:rPr>
          <w:rFonts w:asciiTheme="majorBidi" w:hAnsiTheme="majorBidi" w:cstheme="majorBidi"/>
        </w:rPr>
        <w:t xml:space="preserve"> with single-thread analysis). Such a time gain could be important, for rapid</w:t>
      </w:r>
      <w:r w:rsidR="00D8079B">
        <w:rPr>
          <w:rFonts w:asciiTheme="majorBidi" w:hAnsiTheme="majorBidi" w:cstheme="majorBidi"/>
        </w:rPr>
        <w:t xml:space="preserve"> </w:t>
      </w:r>
      <w:r w:rsidR="00D8079B" w:rsidRPr="00567CCB">
        <w:rPr>
          <w:rFonts w:asciiTheme="majorBidi" w:hAnsiTheme="majorBidi" w:cstheme="majorBidi"/>
        </w:rPr>
        <w:t xml:space="preserve">on-site analyses. In the following paragraphs, all results refer to the employment of Blast v 2.9.0 </w:t>
      </w:r>
      <w:r w:rsidR="00DE75F4">
        <w:rPr>
          <w:rFonts w:asciiTheme="majorBidi" w:hAnsiTheme="majorBidi" w:cstheme="majorBidi"/>
        </w:rPr>
        <w:t xml:space="preserve">with </w:t>
      </w:r>
      <w:proofErr w:type="spellStart"/>
      <w:r w:rsidR="00DE75F4">
        <w:rPr>
          <w:rFonts w:asciiTheme="majorBidi" w:hAnsiTheme="majorBidi" w:cstheme="majorBidi"/>
        </w:rPr>
        <w:t>max_t</w:t>
      </w:r>
      <w:proofErr w:type="spellEnd"/>
      <w:r w:rsidR="00DE75F4">
        <w:rPr>
          <w:rFonts w:asciiTheme="majorBidi" w:hAnsiTheme="majorBidi" w:cstheme="majorBidi"/>
        </w:rPr>
        <w:t>=75 and multi-thread</w:t>
      </w:r>
      <w:r w:rsidR="00D8079B" w:rsidRPr="00567CCB">
        <w:rPr>
          <w:rFonts w:asciiTheme="majorBidi" w:hAnsiTheme="majorBidi" w:cstheme="majorBidi"/>
        </w:rPr>
        <w:t>. As mentioned in the Methods section, the</w:t>
      </w:r>
      <w:r w:rsidR="00D8079B">
        <w:rPr>
          <w:rFonts w:asciiTheme="majorBidi" w:hAnsiTheme="majorBidi" w:cstheme="majorBidi"/>
        </w:rPr>
        <w:t xml:space="preserve"> </w:t>
      </w:r>
      <w:r w:rsidR="00D8079B" w:rsidRPr="00567CCB">
        <w:rPr>
          <w:rFonts w:asciiTheme="majorBidi" w:hAnsiTheme="majorBidi" w:cstheme="majorBidi"/>
        </w:rPr>
        <w:t xml:space="preserve">pipeline accompanying this work (16S_ppm) allows for ample customization, including running the search with </w:t>
      </w:r>
      <w:r w:rsidR="00DE75F4" w:rsidRPr="00567CCB">
        <w:rPr>
          <w:rFonts w:asciiTheme="majorBidi" w:hAnsiTheme="majorBidi" w:cstheme="majorBidi"/>
        </w:rPr>
        <w:t>sma</w:t>
      </w:r>
      <w:r w:rsidR="00BF3D21">
        <w:rPr>
          <w:rFonts w:asciiTheme="majorBidi" w:hAnsiTheme="majorBidi" w:cstheme="majorBidi"/>
        </w:rPr>
        <w:t xml:space="preserve">ller </w:t>
      </w:r>
      <w:proofErr w:type="spellStart"/>
      <w:r w:rsidR="00BF3D21">
        <w:rPr>
          <w:rFonts w:asciiTheme="majorBidi" w:hAnsiTheme="majorBidi" w:cstheme="majorBidi"/>
        </w:rPr>
        <w:t>max_t</w:t>
      </w:r>
      <w:proofErr w:type="spellEnd"/>
      <w:r w:rsidR="00BF3D21">
        <w:rPr>
          <w:rFonts w:asciiTheme="majorBidi" w:hAnsiTheme="majorBidi" w:cstheme="majorBidi"/>
        </w:rPr>
        <w:t xml:space="preserve"> values (e.g. </w:t>
      </w:r>
      <w:proofErr w:type="spellStart"/>
      <w:r w:rsidR="00BF3D21">
        <w:rPr>
          <w:rFonts w:asciiTheme="majorBidi" w:hAnsiTheme="majorBidi" w:cstheme="majorBidi"/>
        </w:rPr>
        <w:t>max_t</w:t>
      </w:r>
      <w:proofErr w:type="spellEnd"/>
      <w:r w:rsidR="00BF3D21">
        <w:rPr>
          <w:rFonts w:asciiTheme="majorBidi" w:hAnsiTheme="majorBidi" w:cstheme="majorBidi"/>
        </w:rPr>
        <w:t>=5;</w:t>
      </w:r>
      <w:r w:rsidR="00DE75F4" w:rsidRPr="00567CCB">
        <w:rPr>
          <w:rFonts w:asciiTheme="majorBidi" w:hAnsiTheme="majorBidi" w:cstheme="majorBidi"/>
        </w:rPr>
        <w:t xml:space="preserve"> for </w:t>
      </w:r>
      <w:r w:rsidR="003A00C0">
        <w:rPr>
          <w:rFonts w:asciiTheme="majorBidi" w:hAnsiTheme="majorBidi" w:cstheme="majorBidi"/>
        </w:rPr>
        <w:t>less precise</w:t>
      </w:r>
      <w:r w:rsidR="00BF3D21">
        <w:rPr>
          <w:rFonts w:asciiTheme="majorBidi" w:hAnsiTheme="majorBidi" w:cstheme="majorBidi"/>
        </w:rPr>
        <w:t>, but very fast</w:t>
      </w:r>
      <w:r w:rsidR="00DE75F4" w:rsidRPr="00567CCB">
        <w:rPr>
          <w:rFonts w:asciiTheme="majorBidi" w:hAnsiTheme="majorBidi" w:cstheme="majorBidi"/>
        </w:rPr>
        <w:t xml:space="preserve"> evaluations) or without the “max targets” option.</w:t>
      </w:r>
    </w:p>
    <w:p w:rsidR="0091245A" w:rsidRDefault="0091245A" w:rsidP="00DE75F4">
      <w:pPr>
        <w:pStyle w:val="Standard"/>
        <w:spacing w:line="288" w:lineRule="auto"/>
        <w:jc w:val="both"/>
        <w:rPr>
          <w:rFonts w:asciiTheme="majorBidi" w:hAnsiTheme="majorBidi" w:cstheme="majorBidi"/>
        </w:rPr>
      </w:pPr>
    </w:p>
    <w:p w:rsidR="0091245A" w:rsidRDefault="00E50397" w:rsidP="0091245A">
      <w:pPr>
        <w:pStyle w:val="Standard"/>
        <w:spacing w:line="288" w:lineRule="auto"/>
        <w:jc w:val="both"/>
        <w:rPr>
          <w:rFonts w:asciiTheme="majorBidi" w:hAnsiTheme="majorBidi" w:cstheme="majorBidi"/>
        </w:rPr>
      </w:pPr>
      <w:r>
        <w:rPr>
          <w:rFonts w:asciiTheme="majorBidi" w:hAnsiTheme="majorBidi" w:cstheme="majorBidi"/>
          <w:noProof/>
          <w:lang w:bidi="ar-SA"/>
        </w:rPr>
        <w:lastRenderedPageBreak/>
        <w:drawing>
          <wp:inline distT="0" distB="0" distL="0" distR="0">
            <wp:extent cx="5886450" cy="2705100"/>
            <wp:effectExtent l="19050" t="0" r="0" b="0"/>
            <wp:docPr id="3" name="Picture 2" descr="Fig2_v01_larg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v01_larger.bmp"/>
                    <pic:cNvPicPr/>
                  </pic:nvPicPr>
                  <pic:blipFill>
                    <a:blip r:embed="rId10" cstate="print"/>
                    <a:srcRect l="1713" t="3948" r="2025" b="37040"/>
                    <a:stretch>
                      <a:fillRect/>
                    </a:stretch>
                  </pic:blipFill>
                  <pic:spPr>
                    <a:xfrm>
                      <a:off x="0" y="0"/>
                      <a:ext cx="5886450" cy="2705100"/>
                    </a:xfrm>
                    <a:prstGeom prst="rect">
                      <a:avLst/>
                    </a:prstGeom>
                  </pic:spPr>
                </pic:pic>
              </a:graphicData>
            </a:graphic>
          </wp:inline>
        </w:drawing>
      </w:r>
    </w:p>
    <w:p w:rsidR="0091245A" w:rsidRPr="00567CCB" w:rsidRDefault="0091245A" w:rsidP="009237EB">
      <w:pPr>
        <w:pStyle w:val="Standard"/>
        <w:jc w:val="both"/>
        <w:rPr>
          <w:rFonts w:asciiTheme="majorBidi" w:hAnsiTheme="majorBidi" w:cstheme="majorBidi"/>
          <w:b/>
          <w:bCs/>
          <w:i/>
          <w:iCs/>
        </w:rPr>
      </w:pPr>
      <w:r w:rsidRPr="00567CCB">
        <w:rPr>
          <w:rFonts w:asciiTheme="majorBidi" w:hAnsiTheme="majorBidi" w:cstheme="majorBidi"/>
          <w:b/>
          <w:bCs/>
          <w:i/>
          <w:iCs/>
        </w:rPr>
        <w:t xml:space="preserve">Figure 2. Effect of varying Max target (Blast option) on classification. </w:t>
      </w:r>
      <w:r w:rsidRPr="00567CCB">
        <w:rPr>
          <w:rFonts w:asciiTheme="majorBidi" w:hAnsiTheme="majorBidi" w:cstheme="majorBidi"/>
          <w:i/>
          <w:iCs/>
        </w:rPr>
        <w:t xml:space="preserve">Panel A: the effect of </w:t>
      </w:r>
      <w:proofErr w:type="spellStart"/>
      <w:r w:rsidRPr="00567CCB">
        <w:rPr>
          <w:rFonts w:asciiTheme="majorBidi" w:hAnsiTheme="majorBidi" w:cstheme="majorBidi"/>
          <w:i/>
          <w:iCs/>
        </w:rPr>
        <w:t>max_t</w:t>
      </w:r>
      <w:proofErr w:type="spellEnd"/>
      <w:r w:rsidRPr="00567CCB">
        <w:rPr>
          <w:rFonts w:asciiTheme="majorBidi" w:hAnsiTheme="majorBidi" w:cstheme="majorBidi"/>
          <w:i/>
          <w:iCs/>
        </w:rPr>
        <w:t xml:space="preserve"> on β-diver</w:t>
      </w:r>
      <w:r w:rsidR="00DE75F4">
        <w:rPr>
          <w:rFonts w:asciiTheme="majorBidi" w:hAnsiTheme="majorBidi" w:cstheme="majorBidi"/>
          <w:i/>
          <w:iCs/>
        </w:rPr>
        <w:t xml:space="preserve">sity (blue dots; non linear fit and correlation, </w:t>
      </w:r>
      <w:r w:rsidRPr="00567CCB">
        <w:rPr>
          <w:rFonts w:asciiTheme="majorBidi" w:hAnsiTheme="majorBidi" w:cstheme="majorBidi"/>
          <w:i/>
          <w:iCs/>
        </w:rPr>
        <w:t xml:space="preserve">with </w:t>
      </w:r>
      <w:r w:rsidR="00DE75F4">
        <w:rPr>
          <w:rFonts w:asciiTheme="majorBidi" w:hAnsiTheme="majorBidi" w:cstheme="majorBidi"/>
          <w:i/>
          <w:iCs/>
        </w:rPr>
        <w:t>a function</w:t>
      </w:r>
      <w:r w:rsidRPr="00567CCB">
        <w:rPr>
          <w:rFonts w:asciiTheme="majorBidi" w:hAnsiTheme="majorBidi" w:cstheme="majorBidi"/>
          <w:i/>
          <w:iCs/>
        </w:rPr>
        <w:t xml:space="preserve"> of the </w:t>
      </w:r>
      <w:r w:rsidR="00DE75F4">
        <w:rPr>
          <w:rFonts w:asciiTheme="majorBidi" w:hAnsiTheme="majorBidi" w:cstheme="majorBidi"/>
          <w:i/>
          <w:iCs/>
        </w:rPr>
        <w:t>form f(x)=-log(</w:t>
      </w:r>
      <w:proofErr w:type="spellStart"/>
      <w:r w:rsidR="00DE75F4">
        <w:rPr>
          <w:rFonts w:asciiTheme="majorBidi" w:hAnsiTheme="majorBidi" w:cstheme="majorBidi"/>
          <w:i/>
          <w:iCs/>
        </w:rPr>
        <w:t>kx</w:t>
      </w:r>
      <w:proofErr w:type="spellEnd"/>
      <w:r w:rsidR="00DE75F4">
        <w:rPr>
          <w:rFonts w:asciiTheme="majorBidi" w:hAnsiTheme="majorBidi" w:cstheme="majorBidi"/>
          <w:i/>
          <w:iCs/>
        </w:rPr>
        <w:t>)+w</w:t>
      </w:r>
      <w:r w:rsidRPr="00567CCB">
        <w:rPr>
          <w:rFonts w:asciiTheme="majorBidi" w:hAnsiTheme="majorBidi" w:cstheme="majorBidi"/>
          <w:i/>
          <w:iCs/>
        </w:rPr>
        <w:t>) and on run time (red dots; linear fit</w:t>
      </w:r>
      <w:r w:rsidR="00DE75F4">
        <w:rPr>
          <w:rFonts w:asciiTheme="majorBidi" w:hAnsiTheme="majorBidi" w:cstheme="majorBidi"/>
          <w:i/>
          <w:iCs/>
        </w:rPr>
        <w:t xml:space="preserve"> and</w:t>
      </w:r>
      <w:r w:rsidRPr="00567CCB">
        <w:rPr>
          <w:rFonts w:asciiTheme="majorBidi" w:hAnsiTheme="majorBidi" w:cstheme="majorBidi"/>
          <w:i/>
          <w:iCs/>
        </w:rPr>
        <w:t xml:space="preserve">  R</w:t>
      </w:r>
      <w:r w:rsidRPr="00567CCB">
        <w:rPr>
          <w:rFonts w:asciiTheme="majorBidi" w:hAnsiTheme="majorBidi" w:cstheme="majorBidi"/>
          <w:i/>
          <w:iCs/>
          <w:vertAlign w:val="superscript"/>
        </w:rPr>
        <w:t>2</w:t>
      </w:r>
      <w:r w:rsidRPr="00567CCB">
        <w:rPr>
          <w:rFonts w:asciiTheme="majorBidi" w:hAnsiTheme="majorBidi" w:cstheme="majorBidi"/>
          <w:i/>
          <w:iCs/>
        </w:rPr>
        <w:t xml:space="preserve"> reported in red) is shown; </w:t>
      </w:r>
      <w:proofErr w:type="spellStart"/>
      <w:r w:rsidRPr="00567CCB">
        <w:rPr>
          <w:rFonts w:asciiTheme="majorBidi" w:hAnsiTheme="majorBidi" w:cstheme="majorBidi"/>
          <w:i/>
          <w:iCs/>
        </w:rPr>
        <w:t>max_t</w:t>
      </w:r>
      <w:proofErr w:type="spellEnd"/>
      <w:r w:rsidRPr="00567CCB">
        <w:rPr>
          <w:rFonts w:asciiTheme="majorBidi" w:hAnsiTheme="majorBidi" w:cstheme="majorBidi"/>
          <w:i/>
          <w:iCs/>
        </w:rPr>
        <w:t xml:space="preserve"> is set at different values, from 1 to 500 (the </w:t>
      </w:r>
      <w:proofErr w:type="spellStart"/>
      <w:r w:rsidRPr="00567CCB">
        <w:rPr>
          <w:rFonts w:asciiTheme="majorBidi" w:hAnsiTheme="majorBidi" w:cstheme="majorBidi"/>
          <w:i/>
          <w:iCs/>
        </w:rPr>
        <w:t>datapoint</w:t>
      </w:r>
      <w:proofErr w:type="spellEnd"/>
      <w:r w:rsidRPr="00567CCB">
        <w:rPr>
          <w:rFonts w:asciiTheme="majorBidi" w:hAnsiTheme="majorBidi" w:cstheme="majorBidi"/>
          <w:i/>
          <w:iCs/>
        </w:rPr>
        <w:t xml:space="preserve"> at </w:t>
      </w:r>
      <w:proofErr w:type="spellStart"/>
      <w:r w:rsidRPr="00567CCB">
        <w:rPr>
          <w:rFonts w:asciiTheme="majorBidi" w:hAnsiTheme="majorBidi" w:cstheme="majorBidi"/>
          <w:i/>
          <w:iCs/>
        </w:rPr>
        <w:t>max_t</w:t>
      </w:r>
      <w:proofErr w:type="spellEnd"/>
      <w:r w:rsidRPr="00567CCB">
        <w:rPr>
          <w:rFonts w:asciiTheme="majorBidi" w:hAnsiTheme="majorBidi" w:cstheme="majorBidi"/>
          <w:i/>
          <w:iCs/>
        </w:rPr>
        <w:t>=600,  refers t</w:t>
      </w:r>
      <w:r w:rsidR="00DE75F4">
        <w:rPr>
          <w:rFonts w:asciiTheme="majorBidi" w:hAnsiTheme="majorBidi" w:cstheme="majorBidi"/>
          <w:i/>
          <w:iCs/>
        </w:rPr>
        <w:t xml:space="preserve">o data for </w:t>
      </w:r>
      <w:proofErr w:type="spellStart"/>
      <w:r w:rsidR="009237EB">
        <w:rPr>
          <w:rFonts w:asciiTheme="majorBidi" w:hAnsiTheme="majorBidi" w:cstheme="majorBidi"/>
          <w:i/>
          <w:iCs/>
        </w:rPr>
        <w:t>no_max_t</w:t>
      </w:r>
      <w:proofErr w:type="spellEnd"/>
      <w:r w:rsidR="009237EB">
        <w:rPr>
          <w:rFonts w:asciiTheme="majorBidi" w:hAnsiTheme="majorBidi" w:cstheme="majorBidi"/>
          <w:i/>
          <w:iCs/>
        </w:rPr>
        <w:t xml:space="preserve"> option</w:t>
      </w:r>
      <w:r w:rsidR="00DE75F4">
        <w:rPr>
          <w:rFonts w:asciiTheme="majorBidi" w:hAnsiTheme="majorBidi" w:cstheme="majorBidi"/>
          <w:i/>
          <w:iCs/>
        </w:rPr>
        <w:t>)</w:t>
      </w:r>
      <w:r w:rsidRPr="00567CCB">
        <w:rPr>
          <w:rFonts w:asciiTheme="majorBidi" w:hAnsiTheme="majorBidi" w:cstheme="majorBidi"/>
          <w:i/>
          <w:iCs/>
        </w:rPr>
        <w:t xml:space="preserve">. Panel B: </w:t>
      </w:r>
      <w:r w:rsidR="00DE75F4">
        <w:rPr>
          <w:rFonts w:asciiTheme="majorBidi" w:hAnsiTheme="majorBidi" w:cstheme="majorBidi"/>
          <w:i/>
          <w:iCs/>
        </w:rPr>
        <w:t>most</w:t>
      </w:r>
      <w:r w:rsidRPr="00567CCB">
        <w:rPr>
          <w:rFonts w:asciiTheme="majorBidi" w:hAnsiTheme="majorBidi" w:cstheme="majorBidi"/>
          <w:i/>
          <w:iCs/>
        </w:rPr>
        <w:t xml:space="preserve"> abundant genera </w:t>
      </w:r>
      <w:r w:rsidR="009237EB">
        <w:rPr>
          <w:rFonts w:asciiTheme="majorBidi" w:hAnsiTheme="majorBidi" w:cstheme="majorBidi"/>
          <w:i/>
          <w:iCs/>
        </w:rPr>
        <w:t>are</w:t>
      </w:r>
      <w:r w:rsidR="00DE75F4">
        <w:rPr>
          <w:rFonts w:asciiTheme="majorBidi" w:hAnsiTheme="majorBidi" w:cstheme="majorBidi"/>
          <w:i/>
          <w:iCs/>
        </w:rPr>
        <w:t xml:space="preserve"> shown, for</w:t>
      </w:r>
      <w:r w:rsidR="006410F9">
        <w:rPr>
          <w:rFonts w:asciiTheme="majorBidi" w:hAnsiTheme="majorBidi" w:cstheme="majorBidi"/>
          <w:i/>
          <w:iCs/>
        </w:rPr>
        <w:t xml:space="preserve"> </w:t>
      </w:r>
      <w:proofErr w:type="spellStart"/>
      <w:r w:rsidR="006410F9">
        <w:rPr>
          <w:rFonts w:asciiTheme="majorBidi" w:hAnsiTheme="majorBidi" w:cstheme="majorBidi"/>
          <w:i/>
          <w:iCs/>
        </w:rPr>
        <w:t>no</w:t>
      </w:r>
      <w:r w:rsidR="009237EB">
        <w:rPr>
          <w:rFonts w:asciiTheme="majorBidi" w:hAnsiTheme="majorBidi" w:cstheme="majorBidi"/>
          <w:i/>
          <w:iCs/>
        </w:rPr>
        <w:t>_max_t</w:t>
      </w:r>
      <w:proofErr w:type="spellEnd"/>
      <w:r w:rsidRPr="00567CCB">
        <w:rPr>
          <w:rFonts w:asciiTheme="majorBidi" w:hAnsiTheme="majorBidi" w:cstheme="majorBidi"/>
          <w:i/>
          <w:iCs/>
        </w:rPr>
        <w:t xml:space="preserve"> and for </w:t>
      </w:r>
      <w:proofErr w:type="spellStart"/>
      <w:r w:rsidRPr="00567CCB">
        <w:rPr>
          <w:rFonts w:asciiTheme="majorBidi" w:hAnsiTheme="majorBidi" w:cstheme="majorBidi"/>
          <w:i/>
          <w:iCs/>
        </w:rPr>
        <w:t>max_t</w:t>
      </w:r>
      <w:proofErr w:type="spellEnd"/>
      <w:r w:rsidRPr="00567CCB">
        <w:rPr>
          <w:rFonts w:asciiTheme="majorBidi" w:hAnsiTheme="majorBidi" w:cstheme="majorBidi"/>
          <w:i/>
          <w:iCs/>
        </w:rPr>
        <w:t>=75.</w:t>
      </w:r>
    </w:p>
    <w:p w:rsidR="00DD768C" w:rsidRDefault="00DD768C" w:rsidP="00567CCB">
      <w:pPr>
        <w:pStyle w:val="Standard"/>
        <w:spacing w:line="288" w:lineRule="auto"/>
        <w:jc w:val="both"/>
        <w:rPr>
          <w:rFonts w:asciiTheme="majorBidi" w:hAnsiTheme="majorBidi" w:cstheme="majorBidi"/>
        </w:rPr>
      </w:pPr>
    </w:p>
    <w:p w:rsidR="009237EB" w:rsidRPr="00567CCB" w:rsidRDefault="009237EB" w:rsidP="00567CCB">
      <w:pPr>
        <w:pStyle w:val="Standard"/>
        <w:spacing w:line="288" w:lineRule="auto"/>
        <w:jc w:val="both"/>
        <w:rPr>
          <w:rFonts w:asciiTheme="majorBidi" w:hAnsiTheme="majorBidi" w:cstheme="majorBidi"/>
        </w:rPr>
      </w:pPr>
    </w:p>
    <w:p w:rsidR="00F2016E" w:rsidRDefault="00D45FDC" w:rsidP="009F2756">
      <w:pPr>
        <w:pStyle w:val="Standard"/>
        <w:spacing w:line="288" w:lineRule="auto"/>
        <w:jc w:val="both"/>
        <w:rPr>
          <w:rFonts w:asciiTheme="majorBidi" w:hAnsiTheme="majorBidi" w:cstheme="majorBidi"/>
        </w:rPr>
      </w:pPr>
      <w:r w:rsidRPr="00567CCB">
        <w:rPr>
          <w:rFonts w:asciiTheme="majorBidi" w:hAnsiTheme="majorBidi" w:cstheme="majorBidi"/>
          <w:i/>
          <w:iCs/>
        </w:rPr>
        <w:t xml:space="preserve">Validation with experimental data -  </w:t>
      </w:r>
      <w:r w:rsidRPr="00567CCB">
        <w:rPr>
          <w:rFonts w:asciiTheme="majorBidi" w:hAnsiTheme="majorBidi" w:cstheme="majorBidi"/>
        </w:rPr>
        <w:t>Typically, for preliminary test, a reference sample with a known composition is evaluated; these are referred to as mock samples. In th</w:t>
      </w:r>
      <w:r w:rsidR="00C139E0">
        <w:rPr>
          <w:rFonts w:asciiTheme="majorBidi" w:hAnsiTheme="majorBidi" w:cstheme="majorBidi"/>
        </w:rPr>
        <w:t xml:space="preserve">is </w:t>
      </w:r>
      <w:r w:rsidRPr="00567CCB">
        <w:rPr>
          <w:rFonts w:asciiTheme="majorBidi" w:hAnsiTheme="majorBidi" w:cstheme="majorBidi"/>
        </w:rPr>
        <w:t>work, three type</w:t>
      </w:r>
      <w:r w:rsidR="00C139E0">
        <w:rPr>
          <w:rFonts w:asciiTheme="majorBidi" w:hAnsiTheme="majorBidi" w:cstheme="majorBidi"/>
        </w:rPr>
        <w:t>s</w:t>
      </w:r>
      <w:r w:rsidRPr="00567CCB">
        <w:rPr>
          <w:rFonts w:asciiTheme="majorBidi" w:hAnsiTheme="majorBidi" w:cstheme="majorBidi"/>
        </w:rPr>
        <w:t xml:space="preserve"> of validation</w:t>
      </w:r>
      <w:r w:rsidR="000A2298">
        <w:rPr>
          <w:rFonts w:asciiTheme="majorBidi" w:hAnsiTheme="majorBidi" w:cstheme="majorBidi"/>
        </w:rPr>
        <w:t>s</w:t>
      </w:r>
      <w:r w:rsidRPr="00567CCB">
        <w:rPr>
          <w:rFonts w:asciiTheme="majorBidi" w:hAnsiTheme="majorBidi" w:cstheme="majorBidi"/>
        </w:rPr>
        <w:t xml:space="preserve"> with reference data are presented: </w:t>
      </w:r>
      <w:r w:rsidRPr="00567CCB">
        <w:rPr>
          <w:rFonts w:asciiTheme="majorBidi" w:hAnsiTheme="majorBidi" w:cstheme="majorBidi"/>
          <w:i/>
          <w:iCs/>
        </w:rPr>
        <w:t>(</w:t>
      </w:r>
      <w:proofErr w:type="spellStart"/>
      <w:r w:rsidRPr="00567CCB">
        <w:rPr>
          <w:rFonts w:asciiTheme="majorBidi" w:hAnsiTheme="majorBidi" w:cstheme="majorBidi"/>
          <w:i/>
          <w:iCs/>
        </w:rPr>
        <w:t>i</w:t>
      </w:r>
      <w:proofErr w:type="spellEnd"/>
      <w:r w:rsidRPr="00567CCB">
        <w:rPr>
          <w:rFonts w:asciiTheme="majorBidi" w:hAnsiTheme="majorBidi" w:cstheme="majorBidi"/>
          <w:i/>
          <w:iCs/>
        </w:rPr>
        <w:t xml:space="preserve">) </w:t>
      </w:r>
      <w:r w:rsidRPr="00567CCB">
        <w:rPr>
          <w:rFonts w:asciiTheme="majorBidi" w:hAnsiTheme="majorBidi" w:cstheme="majorBidi"/>
        </w:rPr>
        <w:t xml:space="preserve">with a designed mock, for preliminary assessment, </w:t>
      </w:r>
      <w:r w:rsidRPr="00567CCB">
        <w:rPr>
          <w:rFonts w:asciiTheme="majorBidi" w:hAnsiTheme="majorBidi" w:cstheme="majorBidi"/>
          <w:i/>
          <w:iCs/>
        </w:rPr>
        <w:t xml:space="preserve">(ii) </w:t>
      </w:r>
      <w:r w:rsidRPr="00567CCB">
        <w:rPr>
          <w:rFonts w:asciiTheme="majorBidi" w:hAnsiTheme="majorBidi" w:cstheme="majorBidi"/>
        </w:rPr>
        <w:t xml:space="preserve">with two actual mocks (HM-783D, mock B12), and </w:t>
      </w:r>
      <w:r w:rsidRPr="00567CCB">
        <w:rPr>
          <w:rFonts w:asciiTheme="majorBidi" w:hAnsiTheme="majorBidi" w:cstheme="majorBidi"/>
          <w:i/>
          <w:iCs/>
        </w:rPr>
        <w:t>(iii)</w:t>
      </w:r>
      <w:r w:rsidRPr="00567CCB">
        <w:rPr>
          <w:rFonts w:asciiTheme="majorBidi" w:hAnsiTheme="majorBidi" w:cstheme="majorBidi"/>
        </w:rPr>
        <w:t xml:space="preserve"> </w:t>
      </w:r>
      <w:r w:rsidR="00C139E0">
        <w:rPr>
          <w:rFonts w:asciiTheme="majorBidi" w:hAnsiTheme="majorBidi" w:cstheme="majorBidi"/>
        </w:rPr>
        <w:t xml:space="preserve">with </w:t>
      </w:r>
      <w:r w:rsidRPr="00567CCB">
        <w:rPr>
          <w:rFonts w:asciiTheme="majorBidi" w:hAnsiTheme="majorBidi" w:cstheme="majorBidi"/>
        </w:rPr>
        <w:t xml:space="preserve">a combination of mock and a real </w:t>
      </w:r>
      <w:r w:rsidR="00C139E0">
        <w:rPr>
          <w:rFonts w:asciiTheme="majorBidi" w:hAnsiTheme="majorBidi" w:cstheme="majorBidi"/>
        </w:rPr>
        <w:t>environmental</w:t>
      </w:r>
      <w:r w:rsidRPr="00567CCB">
        <w:rPr>
          <w:rFonts w:asciiTheme="majorBidi" w:hAnsiTheme="majorBidi" w:cstheme="majorBidi"/>
        </w:rPr>
        <w:t xml:space="preserve"> sample data, to assess complex mixtures</w:t>
      </w:r>
      <w:r w:rsidR="009237EB">
        <w:rPr>
          <w:rFonts w:asciiTheme="majorBidi" w:hAnsiTheme="majorBidi" w:cstheme="majorBidi"/>
        </w:rPr>
        <w:t>. The first test was done with the</w:t>
      </w:r>
      <w:r w:rsidRPr="00567CCB">
        <w:rPr>
          <w:rFonts w:asciiTheme="majorBidi" w:hAnsiTheme="majorBidi" w:cstheme="majorBidi"/>
        </w:rPr>
        <w:t xml:space="preserve"> simulated mock. A mock made of 12 bacterial species (</w:t>
      </w:r>
      <w:r w:rsidRPr="00567CCB">
        <w:rPr>
          <w:rFonts w:asciiTheme="majorBidi" w:hAnsiTheme="majorBidi" w:cstheme="majorBidi"/>
          <w:i/>
          <w:iCs/>
        </w:rPr>
        <w:t>Escherichia coli</w:t>
      </w:r>
      <w:r w:rsidRPr="00567CCB">
        <w:rPr>
          <w:rFonts w:asciiTheme="majorBidi" w:hAnsiTheme="majorBidi" w:cstheme="majorBidi"/>
        </w:rPr>
        <w:t xml:space="preserve">, </w:t>
      </w:r>
      <w:proofErr w:type="spellStart"/>
      <w:r w:rsidRPr="00567CCB">
        <w:rPr>
          <w:rFonts w:asciiTheme="majorBidi" w:hAnsiTheme="majorBidi" w:cstheme="majorBidi"/>
          <w:i/>
          <w:iCs/>
        </w:rPr>
        <w:t>Streptomyces</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rimosus</w:t>
      </w:r>
      <w:proofErr w:type="spellEnd"/>
      <w:r w:rsidRPr="00567CCB">
        <w:rPr>
          <w:rFonts w:asciiTheme="majorBidi" w:hAnsiTheme="majorBidi" w:cstheme="majorBidi"/>
        </w:rPr>
        <w:t xml:space="preserve">, </w:t>
      </w:r>
      <w:proofErr w:type="spellStart"/>
      <w:r w:rsidRPr="00567CCB">
        <w:rPr>
          <w:rFonts w:asciiTheme="majorBidi" w:hAnsiTheme="majorBidi" w:cstheme="majorBidi"/>
          <w:i/>
          <w:iCs/>
        </w:rPr>
        <w:t>Streptomyces</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antibioticus</w:t>
      </w:r>
      <w:proofErr w:type="spellEnd"/>
      <w:r w:rsidRPr="00567CCB">
        <w:rPr>
          <w:rFonts w:asciiTheme="majorBidi" w:hAnsiTheme="majorBidi" w:cstheme="majorBidi"/>
        </w:rPr>
        <w:t xml:space="preserve">, </w:t>
      </w:r>
      <w:r w:rsidRPr="00567CCB">
        <w:rPr>
          <w:rFonts w:asciiTheme="majorBidi" w:hAnsiTheme="majorBidi" w:cstheme="majorBidi"/>
          <w:i/>
          <w:iCs/>
        </w:rPr>
        <w:t xml:space="preserve">Bacillus </w:t>
      </w:r>
      <w:proofErr w:type="spellStart"/>
      <w:r w:rsidRPr="00567CCB">
        <w:rPr>
          <w:rFonts w:asciiTheme="majorBidi" w:hAnsiTheme="majorBidi" w:cstheme="majorBidi"/>
          <w:i/>
          <w:iCs/>
        </w:rPr>
        <w:t>subtilis</w:t>
      </w:r>
      <w:proofErr w:type="spellEnd"/>
      <w:r w:rsidRPr="00567CCB">
        <w:rPr>
          <w:rFonts w:asciiTheme="majorBidi" w:hAnsiTheme="majorBidi" w:cstheme="majorBidi"/>
        </w:rPr>
        <w:t>, P</w:t>
      </w:r>
      <w:r w:rsidRPr="00567CCB">
        <w:rPr>
          <w:rFonts w:asciiTheme="majorBidi" w:hAnsiTheme="majorBidi" w:cstheme="majorBidi"/>
          <w:i/>
          <w:iCs/>
        </w:rPr>
        <w:t xml:space="preserve">seudomonas </w:t>
      </w:r>
      <w:proofErr w:type="spellStart"/>
      <w:r w:rsidRPr="00567CCB">
        <w:rPr>
          <w:rFonts w:asciiTheme="majorBidi" w:hAnsiTheme="majorBidi" w:cstheme="majorBidi"/>
          <w:i/>
          <w:iCs/>
        </w:rPr>
        <w:t>fluorescens</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Rhizobium</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lusitanum</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Flavobacterium</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johnsoniae</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Flavobacterium</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capsulatum</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Micromonospora</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echinospora</w:t>
      </w:r>
      <w:proofErr w:type="spellEnd"/>
      <w:r w:rsidRPr="00567CCB">
        <w:rPr>
          <w:rFonts w:asciiTheme="majorBidi" w:hAnsiTheme="majorBidi" w:cstheme="majorBidi"/>
        </w:rPr>
        <w:t>), each represented by 150 reads (for a total of 1800 reads</w:t>
      </w:r>
      <w:r w:rsidR="00C139E0">
        <w:rPr>
          <w:rFonts w:asciiTheme="majorBidi" w:hAnsiTheme="majorBidi" w:cstheme="majorBidi"/>
        </w:rPr>
        <w:t>; all covering the full length 16S gene</w:t>
      </w:r>
      <w:r w:rsidRPr="00567CCB">
        <w:rPr>
          <w:rFonts w:asciiTheme="majorBidi" w:hAnsiTheme="majorBidi" w:cstheme="majorBidi"/>
        </w:rPr>
        <w:t xml:space="preserve">) was created. Then, using an </w:t>
      </w:r>
      <w:r w:rsidRPr="00567CCB">
        <w:rPr>
          <w:rFonts w:asciiTheme="majorBidi" w:hAnsiTheme="majorBidi" w:cstheme="majorBidi"/>
          <w:i/>
          <w:iCs/>
        </w:rPr>
        <w:t>in house</w:t>
      </w:r>
      <w:r w:rsidRPr="00567CCB">
        <w:rPr>
          <w:rFonts w:asciiTheme="majorBidi" w:hAnsiTheme="majorBidi" w:cstheme="majorBidi"/>
        </w:rPr>
        <w:t xml:space="preserve"> developed strategy for introducing random mutations  (described in Methods), sets of designed mutant reads were created: briefly, for each of </w:t>
      </w:r>
      <w:r w:rsidR="00F2016E">
        <w:rPr>
          <w:rFonts w:asciiTheme="majorBidi" w:hAnsiTheme="majorBidi" w:cstheme="majorBidi"/>
        </w:rPr>
        <w:t xml:space="preserve">the 1800 reads of the mock, mutations were introduced to simulate a distribution of accuracy according to a specific value: </w:t>
      </w:r>
      <w:r w:rsidRPr="00567CCB">
        <w:rPr>
          <w:rFonts w:asciiTheme="majorBidi" w:hAnsiTheme="majorBidi" w:cstheme="majorBidi"/>
        </w:rPr>
        <w:t xml:space="preserve">for example, </w:t>
      </w:r>
      <w:r w:rsidR="00C139E0">
        <w:rPr>
          <w:rFonts w:asciiTheme="majorBidi" w:hAnsiTheme="majorBidi" w:cstheme="majorBidi"/>
        </w:rPr>
        <w:t>assuming a</w:t>
      </w:r>
      <w:r w:rsidRPr="00567CCB">
        <w:rPr>
          <w:rFonts w:asciiTheme="majorBidi" w:hAnsiTheme="majorBidi" w:cstheme="majorBidi"/>
        </w:rPr>
        <w:t xml:space="preserve"> 90% accuracy, a random subset of mutations (no bases preferences; A, C, G, T all equally probable), scattered across the gene, </w:t>
      </w:r>
      <w:r w:rsidR="00C139E0">
        <w:rPr>
          <w:rFonts w:asciiTheme="majorBidi" w:hAnsiTheme="majorBidi" w:cstheme="majorBidi"/>
        </w:rPr>
        <w:t>was</w:t>
      </w:r>
      <w:r w:rsidRPr="00567CCB">
        <w:rPr>
          <w:rFonts w:asciiTheme="majorBidi" w:hAnsiTheme="majorBidi" w:cstheme="majorBidi"/>
        </w:rPr>
        <w:t xml:space="preserve"> introduced, so that the average mutation rate per read </w:t>
      </w:r>
      <w:r w:rsidR="00C139E0">
        <w:rPr>
          <w:rFonts w:asciiTheme="majorBidi" w:hAnsiTheme="majorBidi" w:cstheme="majorBidi"/>
        </w:rPr>
        <w:t>was</w:t>
      </w:r>
      <w:r w:rsidRPr="00567CCB">
        <w:rPr>
          <w:rFonts w:asciiTheme="majorBidi" w:hAnsiTheme="majorBidi" w:cstheme="majorBidi"/>
        </w:rPr>
        <w:t xml:space="preserve"> 10% (</w:t>
      </w:r>
      <w:r w:rsidR="000A2298">
        <w:rPr>
          <w:rFonts w:asciiTheme="majorBidi" w:hAnsiTheme="majorBidi" w:cstheme="majorBidi"/>
        </w:rPr>
        <w:t xml:space="preserve">i.e. </w:t>
      </w:r>
      <w:r w:rsidRPr="00567CCB">
        <w:rPr>
          <w:rFonts w:asciiTheme="majorBidi" w:hAnsiTheme="majorBidi" w:cstheme="majorBidi"/>
        </w:rPr>
        <w:t xml:space="preserve">most reads will have an accuracy in the range 86 to 94% according to a distribution </w:t>
      </w:r>
      <w:r w:rsidR="000A2298">
        <w:rPr>
          <w:rFonts w:asciiTheme="majorBidi" w:hAnsiTheme="majorBidi" w:cstheme="majorBidi"/>
        </w:rPr>
        <w:t xml:space="preserve">and parameterization </w:t>
      </w:r>
      <w:r w:rsidRPr="00567CCB">
        <w:rPr>
          <w:rFonts w:asciiTheme="majorBidi" w:hAnsiTheme="majorBidi" w:cstheme="majorBidi"/>
        </w:rPr>
        <w:t xml:space="preserve">described by </w:t>
      </w:r>
      <w:proofErr w:type="spellStart"/>
      <w:r w:rsidRPr="009237EB">
        <w:rPr>
          <w:rFonts w:asciiTheme="majorBidi" w:hAnsiTheme="majorBidi" w:cstheme="majorBidi"/>
          <w:i/>
          <w:iCs/>
        </w:rPr>
        <w:t>Eq</w:t>
      </w:r>
      <w:proofErr w:type="spellEnd"/>
      <w:r w:rsidRPr="009237EB">
        <w:rPr>
          <w:rFonts w:asciiTheme="majorBidi" w:hAnsiTheme="majorBidi" w:cstheme="majorBidi"/>
          <w:i/>
          <w:iCs/>
        </w:rPr>
        <w:t xml:space="preserve"> (3)</w:t>
      </w:r>
      <w:r w:rsidR="00C139E0">
        <w:rPr>
          <w:rFonts w:asciiTheme="majorBidi" w:hAnsiTheme="majorBidi" w:cstheme="majorBidi"/>
        </w:rPr>
        <w:t>; see Methods</w:t>
      </w:r>
      <w:r w:rsidRPr="00567CCB">
        <w:rPr>
          <w:rFonts w:asciiTheme="majorBidi" w:hAnsiTheme="majorBidi" w:cstheme="majorBidi"/>
        </w:rPr>
        <w:t xml:space="preserve">).  With this approach, different mutant sets were created, for different degrees of accuracy: 98%, 95%, </w:t>
      </w:r>
      <w:r w:rsidR="009237EB">
        <w:rPr>
          <w:rFonts w:asciiTheme="majorBidi" w:hAnsiTheme="majorBidi" w:cstheme="majorBidi"/>
        </w:rPr>
        <w:t xml:space="preserve">92%, </w:t>
      </w:r>
      <w:r w:rsidRPr="00567CCB">
        <w:rPr>
          <w:rFonts w:asciiTheme="majorBidi" w:hAnsiTheme="majorBidi" w:cstheme="majorBidi"/>
        </w:rPr>
        <w:t xml:space="preserve">90%, 85%, 80%. This test was meant to assess the sensibility of the </w:t>
      </w:r>
      <w:r w:rsidR="004C73F8">
        <w:rPr>
          <w:rFonts w:asciiTheme="majorBidi" w:hAnsiTheme="majorBidi" w:cstheme="majorBidi"/>
        </w:rPr>
        <w:t>pipeline</w:t>
      </w:r>
      <w:r w:rsidRPr="00567CCB">
        <w:rPr>
          <w:rFonts w:asciiTheme="majorBidi" w:hAnsiTheme="majorBidi" w:cstheme="majorBidi"/>
        </w:rPr>
        <w:t xml:space="preserve"> to </w:t>
      </w:r>
      <w:r w:rsidR="004C73F8">
        <w:rPr>
          <w:rFonts w:asciiTheme="majorBidi" w:hAnsiTheme="majorBidi" w:cstheme="majorBidi"/>
        </w:rPr>
        <w:t>the degree of accuracy</w:t>
      </w:r>
      <w:r w:rsidRPr="00567CCB">
        <w:rPr>
          <w:rFonts w:asciiTheme="majorBidi" w:hAnsiTheme="majorBidi" w:cstheme="majorBidi"/>
        </w:rPr>
        <w:t xml:space="preserve"> (</w:t>
      </w:r>
      <w:r w:rsidR="004C73F8">
        <w:rPr>
          <w:rFonts w:asciiTheme="majorBidi" w:hAnsiTheme="majorBidi" w:cstheme="majorBidi"/>
        </w:rPr>
        <w:t xml:space="preserve">here, for simplicity, </w:t>
      </w:r>
      <w:r w:rsidRPr="00567CCB">
        <w:rPr>
          <w:rFonts w:asciiTheme="majorBidi" w:hAnsiTheme="majorBidi" w:cstheme="majorBidi"/>
        </w:rPr>
        <w:t>assuming random mutations, with no significant bias</w:t>
      </w:r>
      <w:r w:rsidR="00F2016E">
        <w:rPr>
          <w:rFonts w:asciiTheme="majorBidi" w:hAnsiTheme="majorBidi" w:cstheme="majorBidi"/>
        </w:rPr>
        <w:t xml:space="preserve"> within the 16S gene</w:t>
      </w:r>
      <w:r w:rsidRPr="00567CCB">
        <w:rPr>
          <w:rFonts w:asciiTheme="majorBidi" w:hAnsiTheme="majorBidi" w:cstheme="majorBidi"/>
        </w:rPr>
        <w:t xml:space="preserve">; this may not be exactly the case with ONT reads; </w:t>
      </w:r>
      <w:r w:rsidR="004C73F8">
        <w:rPr>
          <w:rFonts w:asciiTheme="majorBidi" w:hAnsiTheme="majorBidi" w:cstheme="majorBidi"/>
        </w:rPr>
        <w:t>however</w:t>
      </w:r>
      <w:r w:rsidRPr="00567CCB">
        <w:rPr>
          <w:rFonts w:asciiTheme="majorBidi" w:hAnsiTheme="majorBidi" w:cstheme="majorBidi"/>
        </w:rPr>
        <w:t>, low accuracy, rather than possible bias</w:t>
      </w:r>
      <w:r w:rsidR="004C73F8">
        <w:rPr>
          <w:rFonts w:asciiTheme="majorBidi" w:hAnsiTheme="majorBidi" w:cstheme="majorBidi"/>
        </w:rPr>
        <w:t>es, is commonly referred to as the</w:t>
      </w:r>
      <w:r w:rsidRPr="00567CCB">
        <w:rPr>
          <w:rFonts w:asciiTheme="majorBidi" w:hAnsiTheme="majorBidi" w:cstheme="majorBidi"/>
        </w:rPr>
        <w:t xml:space="preserve"> </w:t>
      </w:r>
      <w:r w:rsidR="004C73F8">
        <w:rPr>
          <w:rFonts w:asciiTheme="majorBidi" w:hAnsiTheme="majorBidi" w:cstheme="majorBidi"/>
        </w:rPr>
        <w:t>main</w:t>
      </w:r>
      <w:r w:rsidRPr="00567CCB">
        <w:rPr>
          <w:rFonts w:asciiTheme="majorBidi" w:hAnsiTheme="majorBidi" w:cstheme="majorBidi"/>
        </w:rPr>
        <w:t xml:space="preserve"> limitation, for ONT data in 16S). Results are summed up in Fig. 3: panel A, reports the number of reads, actual and mapped, </w:t>
      </w:r>
      <w:r w:rsidR="004C73F8">
        <w:rPr>
          <w:rFonts w:asciiTheme="majorBidi" w:hAnsiTheme="majorBidi" w:cstheme="majorBidi"/>
        </w:rPr>
        <w:t>for</w:t>
      </w:r>
      <w:r w:rsidRPr="00567CCB">
        <w:rPr>
          <w:rFonts w:asciiTheme="majorBidi" w:hAnsiTheme="majorBidi" w:cstheme="majorBidi"/>
        </w:rPr>
        <w:t xml:space="preserve"> each mock; panel B, shows the correlation between original and mutated data, as it varies with accuracy. The first observation is that accuracy </w:t>
      </w:r>
      <w:r w:rsidR="009F2756">
        <w:rPr>
          <w:rFonts w:asciiTheme="majorBidi" w:hAnsiTheme="majorBidi" w:cstheme="majorBidi"/>
        </w:rPr>
        <w:t>impacts</w:t>
      </w:r>
      <w:r w:rsidRPr="00567CCB">
        <w:rPr>
          <w:rFonts w:asciiTheme="majorBidi" w:hAnsiTheme="majorBidi" w:cstheme="majorBidi"/>
        </w:rPr>
        <w:t xml:space="preserve"> the results, with a non linear behav</w:t>
      </w:r>
      <w:r w:rsidR="004C73F8">
        <w:rPr>
          <w:rFonts w:asciiTheme="majorBidi" w:hAnsiTheme="majorBidi" w:cstheme="majorBidi"/>
        </w:rPr>
        <w:t>ior. Grouping results by genus,</w:t>
      </w:r>
      <w:r w:rsidRPr="00567CCB">
        <w:rPr>
          <w:rFonts w:asciiTheme="majorBidi" w:hAnsiTheme="majorBidi" w:cstheme="majorBidi"/>
        </w:rPr>
        <w:t xml:space="preserve"> Fig. 3B </w:t>
      </w:r>
      <w:r w:rsidRPr="00567CCB">
        <w:rPr>
          <w:rFonts w:asciiTheme="majorBidi" w:hAnsiTheme="majorBidi" w:cstheme="majorBidi"/>
        </w:rPr>
        <w:lastRenderedPageBreak/>
        <w:t xml:space="preserve">shows that for values </w:t>
      </w:r>
      <w:r w:rsidRPr="00567CCB">
        <w:rPr>
          <w:rFonts w:asciiTheme="majorBidi" w:eastAsia="Liberation Serif" w:hAnsiTheme="majorBidi" w:cstheme="majorBidi"/>
        </w:rPr>
        <w:t>above</w:t>
      </w:r>
      <w:r w:rsidRPr="00567CCB">
        <w:rPr>
          <w:rFonts w:asciiTheme="majorBidi" w:hAnsiTheme="majorBidi" w:cstheme="majorBidi"/>
        </w:rPr>
        <w:t xml:space="preserve"> 90%, the mutation rate does not significantly affect the classification (R</w:t>
      </w:r>
      <w:r w:rsidRPr="00567CCB">
        <w:rPr>
          <w:rFonts w:asciiTheme="majorBidi" w:hAnsiTheme="majorBidi" w:cstheme="majorBidi"/>
          <w:vertAlign w:val="superscript"/>
        </w:rPr>
        <w:t>2</w:t>
      </w:r>
      <w:r w:rsidRPr="00567CCB">
        <w:rPr>
          <w:rFonts w:asciiTheme="majorBidi" w:eastAsia="Liberation Serif" w:hAnsiTheme="majorBidi" w:cstheme="majorBidi"/>
        </w:rPr>
        <w:t>≥</w:t>
      </w:r>
      <w:r w:rsidRPr="00567CCB">
        <w:rPr>
          <w:rFonts w:asciiTheme="majorBidi" w:hAnsiTheme="majorBidi" w:cstheme="majorBidi"/>
        </w:rPr>
        <w:t xml:space="preserve">0.97, for accuracy </w:t>
      </w:r>
      <w:r w:rsidRPr="00567CCB">
        <w:rPr>
          <w:rFonts w:asciiTheme="majorBidi" w:eastAsia="Liberation Serif" w:hAnsiTheme="majorBidi" w:cstheme="majorBidi"/>
        </w:rPr>
        <w:t xml:space="preserve">≥ </w:t>
      </w:r>
      <w:r w:rsidRPr="00567CCB">
        <w:rPr>
          <w:rFonts w:asciiTheme="majorBidi" w:hAnsiTheme="majorBidi" w:cstheme="majorBidi"/>
        </w:rPr>
        <w:t>90%); instead, for lower values results correlates  less and less with the mock actual data (</w:t>
      </w:r>
      <w:r w:rsidR="004C73F8">
        <w:rPr>
          <w:rFonts w:asciiTheme="majorBidi" w:hAnsiTheme="majorBidi" w:cstheme="majorBidi"/>
        </w:rPr>
        <w:t xml:space="preserve">indeed, at 75% the </w:t>
      </w:r>
      <w:r w:rsidRPr="00567CCB">
        <w:rPr>
          <w:rFonts w:asciiTheme="majorBidi" w:hAnsiTheme="majorBidi" w:cstheme="majorBidi"/>
        </w:rPr>
        <w:t>Pearson R</w:t>
      </w:r>
      <w:r w:rsidRPr="00567CCB">
        <w:rPr>
          <w:rFonts w:asciiTheme="majorBidi" w:hAnsiTheme="majorBidi" w:cstheme="majorBidi"/>
          <w:vertAlign w:val="superscript"/>
        </w:rPr>
        <w:t>2</w:t>
      </w:r>
      <w:r w:rsidRPr="00567CCB">
        <w:rPr>
          <w:rFonts w:asciiTheme="majorBidi" w:hAnsiTheme="majorBidi" w:cstheme="majorBidi"/>
        </w:rPr>
        <w:t xml:space="preserve">  drop to circa 0.10). Therefore, with an expected accuracy similar to current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output, the Genus analysis seems reliable.  At the species</w:t>
      </w:r>
      <w:r w:rsidR="009F2756">
        <w:rPr>
          <w:rFonts w:asciiTheme="majorBidi" w:hAnsiTheme="majorBidi" w:cstheme="majorBidi"/>
        </w:rPr>
        <w:t xml:space="preserve"> </w:t>
      </w:r>
    </w:p>
    <w:p w:rsidR="009F2756" w:rsidRDefault="009F2756" w:rsidP="009F2756">
      <w:pPr>
        <w:pStyle w:val="Standard"/>
        <w:spacing w:line="288" w:lineRule="auto"/>
        <w:jc w:val="both"/>
        <w:rPr>
          <w:rFonts w:asciiTheme="majorBidi" w:hAnsiTheme="majorBidi" w:cstheme="majorBidi"/>
        </w:rPr>
      </w:pPr>
      <w:r w:rsidRPr="00567CCB">
        <w:rPr>
          <w:rFonts w:asciiTheme="majorBidi" w:hAnsiTheme="majorBidi" w:cstheme="majorBidi"/>
        </w:rPr>
        <w:t xml:space="preserve">level results </w:t>
      </w:r>
      <w:r>
        <w:rPr>
          <w:rFonts w:asciiTheme="majorBidi" w:hAnsiTheme="majorBidi" w:cstheme="majorBidi"/>
        </w:rPr>
        <w:t xml:space="preserve"> </w:t>
      </w:r>
      <w:r w:rsidRPr="00567CCB">
        <w:rPr>
          <w:rFonts w:asciiTheme="majorBidi" w:hAnsiTheme="majorBidi" w:cstheme="majorBidi"/>
        </w:rPr>
        <w:t>were less significant (as compared to Fig. 3B, R</w:t>
      </w:r>
      <w:r w:rsidRPr="00567CCB">
        <w:rPr>
          <w:rFonts w:asciiTheme="majorBidi" w:hAnsiTheme="majorBidi" w:cstheme="majorBidi"/>
          <w:vertAlign w:val="superscript"/>
        </w:rPr>
        <w:t>2</w:t>
      </w:r>
      <w:r w:rsidRPr="00567CCB">
        <w:rPr>
          <w:rFonts w:asciiTheme="majorBidi" w:eastAsia="Liberation Serif" w:hAnsiTheme="majorBidi" w:cstheme="majorBidi"/>
        </w:rPr>
        <w:t xml:space="preserve">&lt; </w:t>
      </w:r>
      <w:r w:rsidRPr="00567CCB">
        <w:rPr>
          <w:rFonts w:asciiTheme="majorBidi" w:hAnsiTheme="majorBidi" w:cstheme="majorBidi"/>
        </w:rPr>
        <w:t>0.90</w:t>
      </w:r>
      <w:r>
        <w:rPr>
          <w:rFonts w:asciiTheme="majorBidi" w:hAnsiTheme="majorBidi" w:cstheme="majorBidi"/>
        </w:rPr>
        <w:t xml:space="preserve"> </w:t>
      </w:r>
      <w:r w:rsidRPr="00567CCB">
        <w:rPr>
          <w:rFonts w:asciiTheme="majorBidi" w:hAnsiTheme="majorBidi" w:cstheme="majorBidi"/>
        </w:rPr>
        <w:t xml:space="preserve"> in all cases, including the </w:t>
      </w:r>
    </w:p>
    <w:p w:rsidR="00F2016E" w:rsidRDefault="00F2016E" w:rsidP="00F2016E">
      <w:pPr>
        <w:pStyle w:val="Standard"/>
        <w:spacing w:line="288" w:lineRule="auto"/>
        <w:jc w:val="both"/>
        <w:rPr>
          <w:rFonts w:asciiTheme="majorBidi" w:hAnsiTheme="majorBidi" w:cstheme="majorBidi"/>
        </w:rPr>
      </w:pPr>
    </w:p>
    <w:p w:rsidR="00F2016E" w:rsidRPr="00567CCB" w:rsidRDefault="00F2016E" w:rsidP="00F2016E">
      <w:pPr>
        <w:pStyle w:val="Standard"/>
        <w:spacing w:line="288" w:lineRule="auto"/>
        <w:jc w:val="both"/>
        <w:rPr>
          <w:rFonts w:asciiTheme="majorBidi" w:hAnsiTheme="majorBidi" w:cstheme="majorBidi"/>
        </w:rPr>
      </w:pPr>
      <w:r w:rsidRPr="00567CCB">
        <w:rPr>
          <w:rFonts w:asciiTheme="majorBidi" w:hAnsiTheme="majorBidi" w:cstheme="majorBidi"/>
          <w:noProof/>
          <w:lang w:bidi="ar-SA"/>
        </w:rPr>
        <w:drawing>
          <wp:inline distT="0" distB="0" distL="0" distR="0">
            <wp:extent cx="6200775" cy="1964638"/>
            <wp:effectExtent l="19050" t="0" r="0" b="0"/>
            <wp:docPr id="4" name="Picture 23" descr="Fig3_v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01.bmp"/>
                    <pic:cNvPicPr/>
                  </pic:nvPicPr>
                  <pic:blipFill>
                    <a:blip r:embed="rId11" cstate="print"/>
                    <a:srcRect l="1300" t="22467" r="5315" b="38053"/>
                    <a:stretch>
                      <a:fillRect/>
                    </a:stretch>
                  </pic:blipFill>
                  <pic:spPr>
                    <a:xfrm>
                      <a:off x="0" y="0"/>
                      <a:ext cx="6199243" cy="1964153"/>
                    </a:xfrm>
                    <a:prstGeom prst="rect">
                      <a:avLst/>
                    </a:prstGeom>
                    <a:ln>
                      <a:noFill/>
                    </a:ln>
                  </pic:spPr>
                </pic:pic>
              </a:graphicData>
            </a:graphic>
          </wp:inline>
        </w:drawing>
      </w:r>
    </w:p>
    <w:p w:rsidR="00F2016E" w:rsidRPr="003367A2" w:rsidRDefault="00F2016E" w:rsidP="00392DC1">
      <w:pPr>
        <w:pStyle w:val="Standard"/>
        <w:jc w:val="both"/>
        <w:rPr>
          <w:rFonts w:asciiTheme="majorBidi" w:hAnsiTheme="majorBidi" w:cstheme="majorBidi"/>
          <w:i/>
          <w:iCs/>
        </w:rPr>
      </w:pPr>
      <w:r w:rsidRPr="003367A2">
        <w:rPr>
          <w:rFonts w:asciiTheme="majorBidi" w:hAnsiTheme="majorBidi" w:cstheme="majorBidi"/>
          <w:b/>
          <w:bCs/>
          <w:i/>
          <w:iCs/>
        </w:rPr>
        <w:t xml:space="preserve">Figure.3 Analysis of a simulated mock: effect of average read accuracy on classification (genus level). </w:t>
      </w:r>
      <w:r w:rsidRPr="003367A2">
        <w:rPr>
          <w:rFonts w:asciiTheme="majorBidi" w:hAnsiTheme="majorBidi" w:cstheme="majorBidi"/>
          <w:i/>
          <w:iCs/>
        </w:rPr>
        <w:t>On the left: reads matched to each genus, in different runs with varying %accuracy (Id=95%, 90%, 85%); on the right: plot of the correlation (Pearson,</w:t>
      </w:r>
      <w:r w:rsidR="004C73F8">
        <w:rPr>
          <w:rFonts w:asciiTheme="majorBidi" w:hAnsiTheme="majorBidi" w:cstheme="majorBidi"/>
          <w:i/>
          <w:iCs/>
        </w:rPr>
        <w:t>R</w:t>
      </w:r>
      <w:r w:rsidR="004C73F8" w:rsidRPr="004C73F8">
        <w:rPr>
          <w:rFonts w:asciiTheme="majorBidi" w:hAnsiTheme="majorBidi" w:cstheme="majorBidi"/>
          <w:i/>
          <w:iCs/>
          <w:vertAlign w:val="superscript"/>
        </w:rPr>
        <w:t>2</w:t>
      </w:r>
      <w:r w:rsidRPr="003367A2">
        <w:rPr>
          <w:rFonts w:asciiTheme="majorBidi" w:hAnsiTheme="majorBidi" w:cstheme="majorBidi"/>
          <w:i/>
          <w:iCs/>
        </w:rPr>
        <w:t>) between runs with varying %</w:t>
      </w:r>
      <w:r w:rsidR="00392DC1">
        <w:rPr>
          <w:rFonts w:asciiTheme="majorBidi" w:hAnsiTheme="majorBidi" w:cstheme="majorBidi"/>
          <w:i/>
          <w:iCs/>
        </w:rPr>
        <w:t xml:space="preserve"> </w:t>
      </w:r>
      <w:r w:rsidRPr="003367A2">
        <w:rPr>
          <w:rFonts w:asciiTheme="majorBidi" w:hAnsiTheme="majorBidi" w:cstheme="majorBidi"/>
          <w:i/>
          <w:iCs/>
        </w:rPr>
        <w:t>accuracy (from 80% to 97%) and the orig</w:t>
      </w:r>
      <w:r w:rsidR="00392DC1">
        <w:rPr>
          <w:rFonts w:asciiTheme="majorBidi" w:hAnsiTheme="majorBidi" w:cstheme="majorBidi"/>
          <w:i/>
          <w:iCs/>
        </w:rPr>
        <w:t>inal (unmodified, Id=100%) data.</w:t>
      </w:r>
    </w:p>
    <w:p w:rsidR="00F2016E" w:rsidRDefault="00F2016E" w:rsidP="00F2016E">
      <w:pPr>
        <w:pStyle w:val="Standard"/>
        <w:spacing w:line="288" w:lineRule="auto"/>
        <w:jc w:val="both"/>
        <w:rPr>
          <w:rFonts w:asciiTheme="majorBidi" w:hAnsiTheme="majorBidi" w:cstheme="majorBidi"/>
        </w:rPr>
      </w:pPr>
    </w:p>
    <w:p w:rsidR="00F2016E" w:rsidRDefault="00F2016E" w:rsidP="00F2016E">
      <w:pPr>
        <w:pStyle w:val="Standard"/>
        <w:spacing w:line="288" w:lineRule="auto"/>
        <w:jc w:val="both"/>
        <w:rPr>
          <w:rFonts w:asciiTheme="majorBidi" w:hAnsiTheme="majorBidi" w:cstheme="majorBidi"/>
        </w:rPr>
      </w:pPr>
    </w:p>
    <w:p w:rsidR="0047439E" w:rsidRDefault="004C73F8" w:rsidP="009F2756">
      <w:pPr>
        <w:pStyle w:val="Standard"/>
        <w:spacing w:line="288" w:lineRule="auto"/>
        <w:jc w:val="both"/>
        <w:rPr>
          <w:rFonts w:asciiTheme="majorBidi" w:hAnsiTheme="majorBidi" w:cstheme="majorBidi"/>
        </w:rPr>
      </w:pPr>
      <w:r w:rsidRPr="00567CCB">
        <w:rPr>
          <w:rFonts w:asciiTheme="majorBidi" w:hAnsiTheme="majorBidi" w:cstheme="majorBidi"/>
        </w:rPr>
        <w:t xml:space="preserve">highest accuracy simulated). Nevertheless, </w:t>
      </w:r>
      <w:r>
        <w:rPr>
          <w:rFonts w:asciiTheme="majorBidi" w:hAnsiTheme="majorBidi" w:cstheme="majorBidi"/>
        </w:rPr>
        <w:t xml:space="preserve"> </w:t>
      </w:r>
      <w:r w:rsidR="00F2016E" w:rsidRPr="00567CCB">
        <w:rPr>
          <w:rFonts w:asciiTheme="majorBidi" w:hAnsiTheme="majorBidi" w:cstheme="majorBidi"/>
        </w:rPr>
        <w:t>if t</w:t>
      </w:r>
      <w:r>
        <w:rPr>
          <w:rFonts w:asciiTheme="majorBidi" w:hAnsiTheme="majorBidi" w:cstheme="majorBidi"/>
        </w:rPr>
        <w:t xml:space="preserve">he actual 16S accuracy could increase to </w:t>
      </w:r>
      <w:r w:rsidR="009F2756">
        <w:rPr>
          <w:rFonts w:asciiTheme="majorBidi" w:hAnsiTheme="majorBidi" w:cstheme="majorBidi"/>
        </w:rPr>
        <w:t xml:space="preserve">approach </w:t>
      </w:r>
      <w:r w:rsidR="00F2016E">
        <w:rPr>
          <w:rFonts w:asciiTheme="majorBidi" w:hAnsiTheme="majorBidi" w:cstheme="majorBidi"/>
        </w:rPr>
        <w:t xml:space="preserve">95%, the upgrade would be </w:t>
      </w:r>
      <w:r>
        <w:rPr>
          <w:rFonts w:asciiTheme="majorBidi" w:hAnsiTheme="majorBidi" w:cstheme="majorBidi"/>
        </w:rPr>
        <w:t>certainly</w:t>
      </w:r>
      <w:r w:rsidR="00F2016E">
        <w:rPr>
          <w:rFonts w:asciiTheme="majorBidi" w:hAnsiTheme="majorBidi" w:cstheme="majorBidi"/>
        </w:rPr>
        <w:t xml:space="preserve"> </w:t>
      </w:r>
      <w:r w:rsidR="00F2016E" w:rsidRPr="00567CCB">
        <w:rPr>
          <w:rFonts w:asciiTheme="majorBidi" w:hAnsiTheme="majorBidi" w:cstheme="majorBidi"/>
        </w:rPr>
        <w:t xml:space="preserve"> </w:t>
      </w:r>
      <w:r w:rsidR="00D45FDC" w:rsidRPr="00567CCB">
        <w:rPr>
          <w:rFonts w:asciiTheme="majorBidi" w:hAnsiTheme="majorBidi" w:cstheme="majorBidi"/>
        </w:rPr>
        <w:t>beneficial; a</w:t>
      </w:r>
      <w:r w:rsidR="00F2016E">
        <w:rPr>
          <w:rFonts w:asciiTheme="majorBidi" w:hAnsiTheme="majorBidi" w:cstheme="majorBidi"/>
        </w:rPr>
        <w:t>t genus level, it sh</w:t>
      </w:r>
      <w:r w:rsidR="00D45FDC" w:rsidRPr="00567CCB">
        <w:rPr>
          <w:rFonts w:asciiTheme="majorBidi" w:hAnsiTheme="majorBidi" w:cstheme="majorBidi"/>
        </w:rPr>
        <w:t>ould considerably reduce the number of artifacts (genus marked as “other” in Table of Fig. 3; these are the genera “created” by chance, by low accuracy introducing artificial richness in the sample); also</w:t>
      </w:r>
      <w:r w:rsidR="00F2016E">
        <w:rPr>
          <w:rFonts w:asciiTheme="majorBidi" w:hAnsiTheme="majorBidi" w:cstheme="majorBidi"/>
        </w:rPr>
        <w:t>, it sh</w:t>
      </w:r>
      <w:r w:rsidR="00D45FDC" w:rsidRPr="00567CCB">
        <w:rPr>
          <w:rFonts w:asciiTheme="majorBidi" w:hAnsiTheme="majorBidi" w:cstheme="majorBidi"/>
        </w:rPr>
        <w:t xml:space="preserve">ould extend the analysis to a </w:t>
      </w:r>
      <w:r w:rsidR="0047439E">
        <w:rPr>
          <w:rFonts w:asciiTheme="majorBidi" w:hAnsiTheme="majorBidi" w:cstheme="majorBidi"/>
        </w:rPr>
        <w:t xml:space="preserve">much </w:t>
      </w:r>
      <w:r w:rsidR="00D45FDC" w:rsidRPr="00567CCB">
        <w:rPr>
          <w:rFonts w:asciiTheme="majorBidi" w:hAnsiTheme="majorBidi" w:cstheme="majorBidi"/>
        </w:rPr>
        <w:t>more reliable species level (see also later paragraphs).</w:t>
      </w:r>
      <w:r w:rsidR="003367A2">
        <w:rPr>
          <w:rFonts w:asciiTheme="majorBidi" w:hAnsiTheme="majorBidi" w:cstheme="majorBidi"/>
        </w:rPr>
        <w:t xml:space="preserve"> </w:t>
      </w:r>
      <w:r w:rsidR="003367A2" w:rsidRPr="00567CCB">
        <w:rPr>
          <w:rFonts w:asciiTheme="majorBidi" w:hAnsiTheme="majorBidi" w:cstheme="majorBidi"/>
        </w:rPr>
        <w:t xml:space="preserve">The next step was to assess some “real” mock data. Two mocks were considered, the mock HM-783D (SRR8029996) and the mock B12 (SRR8351023): the first is a 16S </w:t>
      </w:r>
      <w:proofErr w:type="spellStart"/>
      <w:r w:rsidR="003367A2" w:rsidRPr="00567CCB">
        <w:rPr>
          <w:rFonts w:asciiTheme="majorBidi" w:hAnsiTheme="majorBidi" w:cstheme="majorBidi"/>
        </w:rPr>
        <w:t>metabarcoding</w:t>
      </w:r>
      <w:proofErr w:type="spellEnd"/>
      <w:r w:rsidR="003367A2" w:rsidRPr="00567CCB">
        <w:rPr>
          <w:rFonts w:asciiTheme="majorBidi" w:hAnsiTheme="majorBidi" w:cstheme="majorBidi"/>
        </w:rPr>
        <w:t xml:space="preserve"> dataset, </w:t>
      </w:r>
      <w:r w:rsidR="0047439E">
        <w:rPr>
          <w:rFonts w:asciiTheme="majorBidi" w:hAnsiTheme="majorBidi" w:cstheme="majorBidi"/>
        </w:rPr>
        <w:t xml:space="preserve">while </w:t>
      </w:r>
      <w:r w:rsidR="003367A2" w:rsidRPr="00567CCB">
        <w:rPr>
          <w:rFonts w:asciiTheme="majorBidi" w:hAnsiTheme="majorBidi" w:cstheme="majorBidi"/>
        </w:rPr>
        <w:t xml:space="preserve">the second </w:t>
      </w:r>
      <w:r w:rsidR="0047439E">
        <w:rPr>
          <w:rFonts w:asciiTheme="majorBidi" w:hAnsiTheme="majorBidi" w:cstheme="majorBidi"/>
        </w:rPr>
        <w:t xml:space="preserve">is </w:t>
      </w:r>
      <w:r w:rsidR="003367A2" w:rsidRPr="00567CCB">
        <w:rPr>
          <w:rFonts w:asciiTheme="majorBidi" w:hAnsiTheme="majorBidi" w:cstheme="majorBidi"/>
        </w:rPr>
        <w:t xml:space="preserve">a </w:t>
      </w:r>
      <w:proofErr w:type="spellStart"/>
      <w:r w:rsidR="003367A2" w:rsidRPr="00567CCB">
        <w:rPr>
          <w:rFonts w:asciiTheme="majorBidi" w:hAnsiTheme="majorBidi" w:cstheme="majorBidi"/>
        </w:rPr>
        <w:t>met</w:t>
      </w:r>
      <w:r w:rsidR="0047439E">
        <w:rPr>
          <w:rFonts w:asciiTheme="majorBidi" w:hAnsiTheme="majorBidi" w:cstheme="majorBidi"/>
        </w:rPr>
        <w:t>agenomics</w:t>
      </w:r>
      <w:proofErr w:type="spellEnd"/>
      <w:r w:rsidR="0047439E">
        <w:rPr>
          <w:rFonts w:asciiTheme="majorBidi" w:hAnsiTheme="majorBidi" w:cstheme="majorBidi"/>
        </w:rPr>
        <w:t xml:space="preserve"> dataset. F</w:t>
      </w:r>
      <w:r w:rsidR="003367A2" w:rsidRPr="00567CCB">
        <w:rPr>
          <w:rFonts w:asciiTheme="majorBidi" w:hAnsiTheme="majorBidi" w:cstheme="majorBidi"/>
        </w:rPr>
        <w:t>or the mock B12:</w:t>
      </w:r>
      <w:r w:rsidR="0047439E">
        <w:rPr>
          <w:rFonts w:asciiTheme="majorBidi" w:hAnsiTheme="majorBidi" w:cstheme="majorBidi"/>
        </w:rPr>
        <w:t xml:space="preserve"> reads </w:t>
      </w:r>
      <w:r w:rsidR="0047439E" w:rsidRPr="00567CCB">
        <w:rPr>
          <w:rFonts w:asciiTheme="majorBidi" w:hAnsiTheme="majorBidi" w:cstheme="majorBidi"/>
        </w:rPr>
        <w:t xml:space="preserve">related to 16S gene were specifically extracted </w:t>
      </w:r>
      <w:r w:rsidR="003367A2" w:rsidRPr="00567CCB">
        <w:rPr>
          <w:rFonts w:asciiTheme="majorBidi" w:hAnsiTheme="majorBidi" w:cstheme="majorBidi"/>
        </w:rPr>
        <w:t xml:space="preserve">from the </w:t>
      </w:r>
      <w:r w:rsidR="0047439E">
        <w:rPr>
          <w:rFonts w:asciiTheme="majorBidi" w:hAnsiTheme="majorBidi" w:cstheme="majorBidi"/>
        </w:rPr>
        <w:t xml:space="preserve">complete </w:t>
      </w:r>
      <w:r w:rsidR="003367A2" w:rsidRPr="00567CCB">
        <w:rPr>
          <w:rFonts w:asciiTheme="majorBidi" w:hAnsiTheme="majorBidi" w:cstheme="majorBidi"/>
        </w:rPr>
        <w:t xml:space="preserve">set of </w:t>
      </w:r>
      <w:proofErr w:type="spellStart"/>
      <w:r w:rsidR="003367A2" w:rsidRPr="00567CCB">
        <w:rPr>
          <w:rFonts w:asciiTheme="majorBidi" w:hAnsiTheme="majorBidi" w:cstheme="majorBidi"/>
        </w:rPr>
        <w:t>metagenomics</w:t>
      </w:r>
      <w:proofErr w:type="spellEnd"/>
      <w:r w:rsidR="003367A2" w:rsidRPr="00567CCB">
        <w:rPr>
          <w:rFonts w:asciiTheme="majorBidi" w:hAnsiTheme="majorBidi" w:cstheme="majorBidi"/>
        </w:rPr>
        <w:t xml:space="preserve"> reads</w:t>
      </w:r>
      <w:r w:rsidR="0047439E">
        <w:rPr>
          <w:rFonts w:asciiTheme="majorBidi" w:hAnsiTheme="majorBidi" w:cstheme="majorBidi"/>
        </w:rPr>
        <w:t xml:space="preserve">, </w:t>
      </w:r>
      <w:r w:rsidR="003367A2" w:rsidRPr="00567CCB">
        <w:rPr>
          <w:rFonts w:asciiTheme="majorBidi" w:hAnsiTheme="majorBidi" w:cstheme="majorBidi"/>
        </w:rPr>
        <w:t xml:space="preserve">thus creating an </w:t>
      </w:r>
      <w:r w:rsidR="003367A2" w:rsidRPr="00567CCB">
        <w:rPr>
          <w:rFonts w:asciiTheme="majorBidi" w:hAnsiTheme="majorBidi" w:cstheme="majorBidi"/>
          <w:i/>
          <w:iCs/>
        </w:rPr>
        <w:t>in house</w:t>
      </w:r>
      <w:r w:rsidR="003367A2" w:rsidRPr="00567CCB">
        <w:rPr>
          <w:rFonts w:asciiTheme="majorBidi" w:hAnsiTheme="majorBidi" w:cstheme="majorBidi"/>
        </w:rPr>
        <w:t xml:space="preserve">  derived dataset, composed of 16S reads (1,828 reads). Both mocks were then assessed with the 16S_ppm pipeline. The HM783D mock is composed of a mixture (at different concentrations) of 20 bacterial</w:t>
      </w:r>
      <w:r w:rsidR="0047439E">
        <w:rPr>
          <w:rFonts w:asciiTheme="majorBidi" w:hAnsiTheme="majorBidi" w:cstheme="majorBidi"/>
        </w:rPr>
        <w:t xml:space="preserve"> </w:t>
      </w:r>
      <w:r w:rsidR="00D45FDC" w:rsidRPr="00567CCB">
        <w:rPr>
          <w:rFonts w:asciiTheme="majorBidi" w:hAnsiTheme="majorBidi" w:cstheme="majorBidi"/>
        </w:rPr>
        <w:t>strains (of which 8 species, and 6 genera, with a relative abundance &gt; 1%).</w:t>
      </w:r>
      <w:r w:rsidR="009F2756">
        <w:rPr>
          <w:rFonts w:asciiTheme="majorBidi" w:hAnsiTheme="majorBidi" w:cstheme="majorBidi"/>
        </w:rPr>
        <w:t xml:space="preserve"> Results are reported in Fig. 4 (left)</w:t>
      </w:r>
      <w:r w:rsidR="00D45FDC" w:rsidRPr="00567CCB">
        <w:rPr>
          <w:rFonts w:asciiTheme="majorBidi" w:hAnsiTheme="majorBidi" w:cstheme="majorBidi"/>
        </w:rPr>
        <w:t>: all  genera were found and the relative proportion of reads mapped correlated very well (R</w:t>
      </w:r>
      <w:r w:rsidR="00D45FDC" w:rsidRPr="00567CCB">
        <w:rPr>
          <w:rFonts w:asciiTheme="majorBidi" w:hAnsiTheme="majorBidi" w:cstheme="majorBidi"/>
          <w:vertAlign w:val="superscript"/>
        </w:rPr>
        <w:t>2</w:t>
      </w:r>
      <w:r>
        <w:rPr>
          <w:rFonts w:asciiTheme="majorBidi" w:hAnsiTheme="majorBidi" w:cstheme="majorBidi"/>
        </w:rPr>
        <w:t xml:space="preserve"> &gt; 0.99</w:t>
      </w:r>
      <w:r w:rsidR="00D45FDC" w:rsidRPr="00567CCB">
        <w:rPr>
          <w:rFonts w:asciiTheme="majorBidi" w:hAnsiTheme="majorBidi" w:cstheme="majorBidi"/>
        </w:rPr>
        <w:t>) with the relative abundance in the sample (</w:t>
      </w:r>
      <w:r w:rsidR="00D45FDC" w:rsidRPr="004C73F8">
        <w:rPr>
          <w:rFonts w:asciiTheme="majorBidi" w:hAnsiTheme="majorBidi" w:cstheme="majorBidi"/>
          <w:color w:val="000000"/>
        </w:rPr>
        <w:t>Cabral et al, 2017</w:t>
      </w:r>
      <w:r w:rsidR="00D45FDC" w:rsidRPr="00567CCB">
        <w:rPr>
          <w:rFonts w:asciiTheme="majorBidi" w:hAnsiTheme="majorBidi" w:cstheme="majorBidi"/>
        </w:rPr>
        <w:t xml:space="preserve">).  At the species level the results were almost as good, with detection of all species (except </w:t>
      </w:r>
      <w:proofErr w:type="spellStart"/>
      <w:r w:rsidR="00D45FDC" w:rsidRPr="00567CCB">
        <w:rPr>
          <w:rFonts w:asciiTheme="majorBidi" w:hAnsiTheme="majorBidi" w:cstheme="majorBidi"/>
          <w:i/>
          <w:iCs/>
        </w:rPr>
        <w:t>Propionibacterium</w:t>
      </w:r>
      <w:proofErr w:type="spellEnd"/>
      <w:r w:rsidR="00D45FDC" w:rsidRPr="00567CCB">
        <w:rPr>
          <w:rFonts w:asciiTheme="majorBidi" w:hAnsiTheme="majorBidi" w:cstheme="majorBidi"/>
          <w:i/>
          <w:iCs/>
        </w:rPr>
        <w:t xml:space="preserve"> acnes</w:t>
      </w:r>
      <w:r w:rsidR="00D45FDC" w:rsidRPr="00567CCB">
        <w:rPr>
          <w:rFonts w:asciiTheme="majorBidi" w:hAnsiTheme="majorBidi" w:cstheme="majorBidi"/>
        </w:rPr>
        <w:t>), and a remarkable correlation between actual and calculated relative abundances (R</w:t>
      </w:r>
      <w:r w:rsidR="00D45FDC" w:rsidRPr="00567CCB">
        <w:rPr>
          <w:rFonts w:asciiTheme="majorBidi" w:hAnsiTheme="majorBidi" w:cstheme="majorBidi"/>
          <w:vertAlign w:val="superscript"/>
        </w:rPr>
        <w:t>2</w:t>
      </w:r>
      <w:r w:rsidR="00D45FDC" w:rsidRPr="00567CCB">
        <w:rPr>
          <w:rFonts w:asciiTheme="majorBidi" w:hAnsiTheme="majorBidi" w:cstheme="majorBidi"/>
        </w:rPr>
        <w:t>=0.961).</w:t>
      </w:r>
      <w:r w:rsidR="0047439E">
        <w:rPr>
          <w:rFonts w:asciiTheme="majorBidi" w:hAnsiTheme="majorBidi" w:cstheme="majorBidi"/>
        </w:rPr>
        <w:t xml:space="preserve"> </w:t>
      </w:r>
      <w:r w:rsidR="00D45FDC" w:rsidRPr="00567CCB">
        <w:rPr>
          <w:rFonts w:asciiTheme="majorBidi" w:hAnsiTheme="majorBidi" w:cstheme="majorBidi"/>
        </w:rPr>
        <w:t xml:space="preserve">The mB12 mock </w:t>
      </w:r>
      <w:r w:rsidR="009F2756">
        <w:rPr>
          <w:rFonts w:asciiTheme="majorBidi" w:hAnsiTheme="majorBidi" w:cstheme="majorBidi"/>
        </w:rPr>
        <w:t>is</w:t>
      </w:r>
      <w:r w:rsidR="00D45FDC" w:rsidRPr="00567CCB">
        <w:rPr>
          <w:rFonts w:asciiTheme="majorBidi" w:hAnsiTheme="majorBidi" w:cstheme="majorBidi"/>
        </w:rPr>
        <w:t xml:space="preserve"> composed of a mixture of 12 bacterial strains (</w:t>
      </w:r>
      <w:proofErr w:type="spellStart"/>
      <w:r w:rsidR="00D45FDC" w:rsidRPr="00392DC1">
        <w:rPr>
          <w:rFonts w:asciiTheme="majorBidi" w:hAnsiTheme="majorBidi" w:cstheme="majorBidi"/>
          <w:i/>
          <w:iCs/>
        </w:rPr>
        <w:t>Thioclava</w:t>
      </w:r>
      <w:proofErr w:type="spellEnd"/>
      <w:r w:rsidR="00D45FDC" w:rsidRPr="00392DC1">
        <w:rPr>
          <w:rFonts w:asciiTheme="majorBidi" w:hAnsiTheme="majorBidi" w:cstheme="majorBidi"/>
          <w:i/>
          <w:iCs/>
        </w:rPr>
        <w:t xml:space="preserve"> sp. ES.032</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Psychrobacter</w:t>
      </w:r>
      <w:proofErr w:type="spellEnd"/>
      <w:r w:rsidR="00D45FDC" w:rsidRPr="00392DC1">
        <w:rPr>
          <w:rFonts w:asciiTheme="majorBidi" w:hAnsiTheme="majorBidi" w:cstheme="majorBidi"/>
          <w:i/>
          <w:iCs/>
        </w:rPr>
        <w:t xml:space="preserve"> sp. LV10R520-6</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Propionibacteriaceae</w:t>
      </w:r>
      <w:proofErr w:type="spellEnd"/>
      <w:r w:rsidR="00D45FDC" w:rsidRPr="00392DC1">
        <w:rPr>
          <w:rFonts w:asciiTheme="majorBidi" w:hAnsiTheme="majorBidi" w:cstheme="majorBidi"/>
          <w:i/>
          <w:iCs/>
        </w:rPr>
        <w:t xml:space="preserve"> bacterium ES.041</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Muricauda</w:t>
      </w:r>
      <w:proofErr w:type="spellEnd"/>
      <w:r w:rsidR="00D45FDC" w:rsidRPr="00392DC1">
        <w:rPr>
          <w:rFonts w:asciiTheme="majorBidi" w:hAnsiTheme="majorBidi" w:cstheme="majorBidi"/>
          <w:i/>
          <w:iCs/>
        </w:rPr>
        <w:t xml:space="preserve"> sp. ES.050</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Micromonospora</w:t>
      </w:r>
      <w:proofErr w:type="spellEnd"/>
      <w:r w:rsidR="00D45FDC" w:rsidRPr="00392DC1">
        <w:rPr>
          <w:rFonts w:asciiTheme="majorBidi" w:hAnsiTheme="majorBidi" w:cstheme="majorBidi"/>
          <w:i/>
          <w:iCs/>
        </w:rPr>
        <w:t xml:space="preserve"> </w:t>
      </w:r>
      <w:proofErr w:type="spellStart"/>
      <w:r w:rsidR="00D45FDC" w:rsidRPr="00392DC1">
        <w:rPr>
          <w:rFonts w:asciiTheme="majorBidi" w:hAnsiTheme="majorBidi" w:cstheme="majorBidi"/>
          <w:i/>
          <w:iCs/>
        </w:rPr>
        <w:t>echinofusca</w:t>
      </w:r>
      <w:proofErr w:type="spellEnd"/>
      <w:r w:rsidR="00D45FDC" w:rsidRPr="00392DC1">
        <w:rPr>
          <w:rFonts w:asciiTheme="majorBidi" w:hAnsiTheme="majorBidi" w:cstheme="majorBidi"/>
          <w:i/>
          <w:iCs/>
        </w:rPr>
        <w:t xml:space="preserve"> DSM 43913</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Micromonospora</w:t>
      </w:r>
      <w:proofErr w:type="spellEnd"/>
      <w:r w:rsidR="00D45FDC" w:rsidRPr="00392DC1">
        <w:rPr>
          <w:rFonts w:asciiTheme="majorBidi" w:hAnsiTheme="majorBidi" w:cstheme="majorBidi"/>
          <w:i/>
          <w:iCs/>
        </w:rPr>
        <w:t xml:space="preserve"> </w:t>
      </w:r>
      <w:proofErr w:type="spellStart"/>
      <w:r w:rsidR="00D45FDC" w:rsidRPr="00392DC1">
        <w:rPr>
          <w:rFonts w:asciiTheme="majorBidi" w:hAnsiTheme="majorBidi" w:cstheme="majorBidi"/>
          <w:i/>
          <w:iCs/>
        </w:rPr>
        <w:t>echinaurantiaca</w:t>
      </w:r>
      <w:proofErr w:type="spellEnd"/>
      <w:r w:rsidR="00D45FDC" w:rsidRPr="00392DC1">
        <w:rPr>
          <w:rFonts w:asciiTheme="majorBidi" w:hAnsiTheme="majorBidi" w:cstheme="majorBidi"/>
          <w:i/>
          <w:iCs/>
        </w:rPr>
        <w:t xml:space="preserve"> DSM 43904</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Micromonospora</w:t>
      </w:r>
      <w:proofErr w:type="spellEnd"/>
      <w:r w:rsidR="00D45FDC" w:rsidRPr="00392DC1">
        <w:rPr>
          <w:rFonts w:asciiTheme="majorBidi" w:hAnsiTheme="majorBidi" w:cstheme="majorBidi"/>
          <w:i/>
          <w:iCs/>
        </w:rPr>
        <w:t xml:space="preserve"> </w:t>
      </w:r>
      <w:proofErr w:type="spellStart"/>
      <w:r w:rsidR="00D45FDC" w:rsidRPr="00392DC1">
        <w:rPr>
          <w:rFonts w:asciiTheme="majorBidi" w:hAnsiTheme="majorBidi" w:cstheme="majorBidi"/>
          <w:i/>
          <w:iCs/>
        </w:rPr>
        <w:t>coxensis</w:t>
      </w:r>
      <w:proofErr w:type="spellEnd"/>
      <w:r w:rsidR="00D45FDC" w:rsidRPr="00392DC1">
        <w:rPr>
          <w:rFonts w:asciiTheme="majorBidi" w:hAnsiTheme="majorBidi" w:cstheme="majorBidi"/>
          <w:i/>
          <w:iCs/>
        </w:rPr>
        <w:t xml:space="preserve"> DSM 45161</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Marinobacter</w:t>
      </w:r>
      <w:proofErr w:type="spellEnd"/>
      <w:r w:rsidR="00D45FDC" w:rsidRPr="00392DC1">
        <w:rPr>
          <w:rFonts w:asciiTheme="majorBidi" w:hAnsiTheme="majorBidi" w:cstheme="majorBidi"/>
          <w:i/>
          <w:iCs/>
        </w:rPr>
        <w:t xml:space="preserve"> sp. LV10R510-8</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Marinobacter</w:t>
      </w:r>
      <w:proofErr w:type="spellEnd"/>
      <w:r w:rsidR="00D45FDC" w:rsidRPr="00392DC1">
        <w:rPr>
          <w:rFonts w:asciiTheme="majorBidi" w:hAnsiTheme="majorBidi" w:cstheme="majorBidi"/>
          <w:i/>
          <w:iCs/>
        </w:rPr>
        <w:t xml:space="preserve"> sp. LV10MA510-1</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Halomonas</w:t>
      </w:r>
      <w:proofErr w:type="spellEnd"/>
      <w:r w:rsidR="00D45FDC" w:rsidRPr="00392DC1">
        <w:rPr>
          <w:rFonts w:asciiTheme="majorBidi" w:hAnsiTheme="majorBidi" w:cstheme="majorBidi"/>
          <w:i/>
          <w:iCs/>
        </w:rPr>
        <w:t xml:space="preserve"> sp. HL-93</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Halomonas</w:t>
      </w:r>
      <w:proofErr w:type="spellEnd"/>
      <w:r w:rsidR="00D45FDC" w:rsidRPr="00392DC1">
        <w:rPr>
          <w:rFonts w:asciiTheme="majorBidi" w:hAnsiTheme="majorBidi" w:cstheme="majorBidi"/>
          <w:i/>
          <w:iCs/>
        </w:rPr>
        <w:t xml:space="preserve"> sp. HL-4</w:t>
      </w:r>
      <w:r w:rsidR="00D45FDC" w:rsidRPr="00567CCB">
        <w:rPr>
          <w:rFonts w:asciiTheme="majorBidi" w:hAnsiTheme="majorBidi" w:cstheme="majorBidi"/>
        </w:rPr>
        <w:t xml:space="preserve">, </w:t>
      </w:r>
      <w:proofErr w:type="spellStart"/>
      <w:r w:rsidR="00D45FDC" w:rsidRPr="00392DC1">
        <w:rPr>
          <w:rFonts w:asciiTheme="majorBidi" w:hAnsiTheme="majorBidi" w:cstheme="majorBidi"/>
          <w:i/>
          <w:iCs/>
        </w:rPr>
        <w:t>Cohaesibacter</w:t>
      </w:r>
      <w:proofErr w:type="spellEnd"/>
      <w:r w:rsidR="00D45FDC" w:rsidRPr="00392DC1">
        <w:rPr>
          <w:rFonts w:asciiTheme="majorBidi" w:hAnsiTheme="majorBidi" w:cstheme="majorBidi"/>
          <w:i/>
          <w:iCs/>
        </w:rPr>
        <w:t xml:space="preserve"> sp. ES.047</w:t>
      </w:r>
      <w:r w:rsidR="00D45FDC" w:rsidRPr="00567CCB">
        <w:rPr>
          <w:rFonts w:asciiTheme="majorBidi" w:hAnsiTheme="majorBidi" w:cstheme="majorBidi"/>
        </w:rPr>
        <w:t xml:space="preserve">), belonging to 8 genera. Also in this case, the relative composition in the </w:t>
      </w:r>
      <w:r w:rsidR="00392DC1">
        <w:rPr>
          <w:rFonts w:asciiTheme="majorBidi" w:hAnsiTheme="majorBidi" w:cstheme="majorBidi"/>
        </w:rPr>
        <w:t xml:space="preserve">mock community is known, </w:t>
      </w:r>
      <w:r w:rsidR="00392DC1" w:rsidRPr="00567CCB">
        <w:rPr>
          <w:rFonts w:asciiTheme="majorBidi" w:hAnsiTheme="majorBidi" w:cstheme="majorBidi"/>
        </w:rPr>
        <w:t xml:space="preserve">and different between different strains (e.g. see Fig. 2 of  </w:t>
      </w:r>
      <w:proofErr w:type="spellStart"/>
      <w:r w:rsidR="00392DC1" w:rsidRPr="00567CCB">
        <w:rPr>
          <w:rFonts w:asciiTheme="majorBidi" w:hAnsiTheme="majorBidi" w:cstheme="majorBidi"/>
          <w:color w:val="000000"/>
        </w:rPr>
        <w:t>Sevim</w:t>
      </w:r>
      <w:proofErr w:type="spellEnd"/>
      <w:r w:rsidR="00392DC1" w:rsidRPr="00567CCB">
        <w:rPr>
          <w:rFonts w:asciiTheme="majorBidi" w:hAnsiTheme="majorBidi" w:cstheme="majorBidi"/>
          <w:color w:val="000000"/>
        </w:rPr>
        <w:t xml:space="preserve"> et al, 2019).</w:t>
      </w:r>
    </w:p>
    <w:p w:rsidR="0047439E" w:rsidRDefault="0047439E" w:rsidP="0047439E">
      <w:pPr>
        <w:pStyle w:val="Standard"/>
        <w:spacing w:line="288" w:lineRule="auto"/>
        <w:jc w:val="both"/>
        <w:rPr>
          <w:rFonts w:asciiTheme="majorBidi" w:hAnsiTheme="majorBidi" w:cstheme="majorBidi"/>
        </w:rPr>
      </w:pPr>
    </w:p>
    <w:p w:rsidR="0047439E" w:rsidRPr="00567CCB" w:rsidRDefault="0047439E" w:rsidP="0047439E">
      <w:pPr>
        <w:pStyle w:val="Standard"/>
        <w:spacing w:line="288" w:lineRule="auto"/>
        <w:jc w:val="both"/>
        <w:rPr>
          <w:rFonts w:asciiTheme="majorBidi" w:hAnsiTheme="majorBidi" w:cstheme="majorBidi"/>
        </w:rPr>
      </w:pPr>
    </w:p>
    <w:p w:rsidR="0047439E" w:rsidRPr="00567CCB" w:rsidRDefault="0047439E" w:rsidP="0047439E">
      <w:pPr>
        <w:pStyle w:val="Standard"/>
        <w:spacing w:line="288" w:lineRule="auto"/>
        <w:jc w:val="both"/>
        <w:rPr>
          <w:rFonts w:asciiTheme="majorBidi" w:hAnsiTheme="majorBidi" w:cstheme="majorBidi"/>
        </w:rPr>
      </w:pPr>
      <w:r w:rsidRPr="00567CCB">
        <w:rPr>
          <w:rFonts w:asciiTheme="majorBidi" w:hAnsiTheme="majorBidi" w:cstheme="majorBidi"/>
          <w:noProof/>
          <w:lang w:bidi="ar-SA"/>
        </w:rPr>
        <w:drawing>
          <wp:inline distT="0" distB="0" distL="0" distR="0">
            <wp:extent cx="6232346" cy="2571750"/>
            <wp:effectExtent l="19050" t="0" r="0" b="0"/>
            <wp:docPr id="5" name="Picture 25" descr="Fig4_v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v01.bmp"/>
                    <pic:cNvPicPr/>
                  </pic:nvPicPr>
                  <pic:blipFill>
                    <a:blip r:embed="rId12" cstate="print"/>
                    <a:srcRect l="2243" t="5389" r="4318" b="43366"/>
                    <a:stretch>
                      <a:fillRect/>
                    </a:stretch>
                  </pic:blipFill>
                  <pic:spPr>
                    <a:xfrm>
                      <a:off x="0" y="0"/>
                      <a:ext cx="6232346" cy="2571750"/>
                    </a:xfrm>
                    <a:prstGeom prst="rect">
                      <a:avLst/>
                    </a:prstGeom>
                  </pic:spPr>
                </pic:pic>
              </a:graphicData>
            </a:graphic>
          </wp:inline>
        </w:drawing>
      </w:r>
    </w:p>
    <w:p w:rsidR="0047439E" w:rsidRPr="00567CCB" w:rsidRDefault="0047439E" w:rsidP="0047439E">
      <w:pPr>
        <w:pStyle w:val="Standard"/>
        <w:spacing w:line="288" w:lineRule="auto"/>
        <w:jc w:val="both"/>
        <w:rPr>
          <w:rFonts w:asciiTheme="majorBidi" w:hAnsiTheme="majorBidi" w:cstheme="majorBidi"/>
          <w:b/>
          <w:bCs/>
        </w:rPr>
      </w:pPr>
    </w:p>
    <w:p w:rsidR="0047439E" w:rsidRDefault="0047439E" w:rsidP="00392DC1">
      <w:pPr>
        <w:pStyle w:val="Standard"/>
        <w:jc w:val="both"/>
        <w:rPr>
          <w:rFonts w:asciiTheme="majorBidi" w:hAnsiTheme="majorBidi" w:cstheme="majorBidi"/>
        </w:rPr>
      </w:pPr>
      <w:r w:rsidRPr="003367A2">
        <w:rPr>
          <w:rFonts w:asciiTheme="majorBidi" w:hAnsiTheme="majorBidi" w:cstheme="majorBidi"/>
          <w:b/>
          <w:bCs/>
          <w:i/>
          <w:iCs/>
        </w:rPr>
        <w:t>Figure</w:t>
      </w:r>
      <w:r w:rsidR="00392DC1">
        <w:rPr>
          <w:rFonts w:asciiTheme="majorBidi" w:hAnsiTheme="majorBidi" w:cstheme="majorBidi"/>
          <w:b/>
          <w:bCs/>
          <w:i/>
          <w:iCs/>
        </w:rPr>
        <w:t xml:space="preserve"> 4. Analysis of bacterial mock B12</w:t>
      </w:r>
      <w:r w:rsidRPr="003367A2">
        <w:rPr>
          <w:rFonts w:asciiTheme="majorBidi" w:hAnsiTheme="majorBidi" w:cstheme="majorBidi"/>
          <w:b/>
          <w:bCs/>
          <w:i/>
          <w:iCs/>
        </w:rPr>
        <w:t>)</w:t>
      </w:r>
      <w:r w:rsidRPr="003367A2">
        <w:rPr>
          <w:rFonts w:asciiTheme="majorBidi" w:hAnsiTheme="majorBidi" w:cstheme="majorBidi"/>
          <w:i/>
          <w:iCs/>
        </w:rPr>
        <w:t>.</w:t>
      </w:r>
      <w:r w:rsidRPr="003367A2">
        <w:rPr>
          <w:rFonts w:asciiTheme="majorBidi" w:hAnsiTheme="majorBidi" w:cstheme="majorBidi"/>
          <w:b/>
          <w:bCs/>
          <w:i/>
          <w:iCs/>
        </w:rPr>
        <w:t xml:space="preserve"> </w:t>
      </w:r>
      <w:r w:rsidRPr="003367A2">
        <w:rPr>
          <w:rFonts w:asciiTheme="majorBidi" w:hAnsiTheme="majorBidi" w:cstheme="majorBidi"/>
          <w:i/>
          <w:iCs/>
        </w:rPr>
        <w:t xml:space="preserve">Pie chart of  most abundant genera detected. </w:t>
      </w:r>
      <w:r w:rsidR="00392DC1">
        <w:rPr>
          <w:rFonts w:asciiTheme="majorBidi" w:hAnsiTheme="majorBidi" w:cstheme="majorBidi"/>
          <w:i/>
          <w:iCs/>
        </w:rPr>
        <w:t>In the upper-right section</w:t>
      </w:r>
      <w:r w:rsidRPr="003367A2">
        <w:rPr>
          <w:rFonts w:asciiTheme="majorBidi" w:hAnsiTheme="majorBidi" w:cstheme="majorBidi"/>
          <w:i/>
          <w:iCs/>
        </w:rPr>
        <w:t xml:space="preserve">: correlation </w:t>
      </w:r>
      <w:r w:rsidR="00392DC1">
        <w:rPr>
          <w:rFonts w:asciiTheme="majorBidi" w:hAnsiTheme="majorBidi" w:cstheme="majorBidi"/>
          <w:i/>
          <w:iCs/>
        </w:rPr>
        <w:t xml:space="preserve">plot </w:t>
      </w:r>
      <w:r w:rsidRPr="003367A2">
        <w:rPr>
          <w:rFonts w:asciiTheme="majorBidi" w:hAnsiTheme="majorBidi" w:cstheme="majorBidi"/>
          <w:i/>
          <w:iCs/>
        </w:rPr>
        <w:t>between the % reads mapped per each genus and the actual relative abun</w:t>
      </w:r>
      <w:r w:rsidR="00392DC1">
        <w:rPr>
          <w:rFonts w:asciiTheme="majorBidi" w:hAnsiTheme="majorBidi" w:cstheme="majorBidi"/>
          <w:i/>
          <w:iCs/>
        </w:rPr>
        <w:t xml:space="preserve">dance (in mock); left: data for mock </w:t>
      </w:r>
      <w:r w:rsidRPr="003367A2">
        <w:rPr>
          <w:rFonts w:asciiTheme="majorBidi" w:hAnsiTheme="majorBidi" w:cstheme="majorBidi"/>
          <w:i/>
          <w:iCs/>
        </w:rPr>
        <w:t>HM783D; right: data for mock B12.</w:t>
      </w:r>
    </w:p>
    <w:p w:rsidR="0047439E" w:rsidRDefault="0047439E" w:rsidP="0047439E">
      <w:pPr>
        <w:pStyle w:val="Standard"/>
        <w:spacing w:line="288" w:lineRule="auto"/>
        <w:jc w:val="both"/>
        <w:rPr>
          <w:rFonts w:asciiTheme="majorBidi" w:hAnsiTheme="majorBidi" w:cstheme="majorBidi"/>
        </w:rPr>
      </w:pPr>
    </w:p>
    <w:p w:rsidR="0047439E" w:rsidRDefault="0047439E" w:rsidP="0047439E">
      <w:pPr>
        <w:pStyle w:val="Standard"/>
        <w:spacing w:line="288" w:lineRule="auto"/>
        <w:jc w:val="both"/>
        <w:rPr>
          <w:rFonts w:asciiTheme="majorBidi" w:hAnsiTheme="majorBidi" w:cstheme="majorBidi"/>
        </w:rPr>
      </w:pPr>
    </w:p>
    <w:p w:rsidR="007B4C6A" w:rsidRDefault="00D45FDC" w:rsidP="009F2756">
      <w:pPr>
        <w:pStyle w:val="TableContents"/>
        <w:spacing w:line="288" w:lineRule="auto"/>
        <w:jc w:val="both"/>
        <w:rPr>
          <w:rFonts w:asciiTheme="majorBidi" w:hAnsiTheme="majorBidi" w:cstheme="majorBidi"/>
          <w:color w:val="000000" w:themeColor="text1"/>
        </w:rPr>
      </w:pPr>
      <w:r w:rsidRPr="00567CCB">
        <w:rPr>
          <w:rFonts w:asciiTheme="majorBidi" w:hAnsiTheme="majorBidi" w:cstheme="majorBidi"/>
        </w:rPr>
        <w:t xml:space="preserve">After </w:t>
      </w:r>
      <w:r w:rsidR="00F179F3">
        <w:rPr>
          <w:rFonts w:asciiTheme="majorBidi" w:hAnsiTheme="majorBidi" w:cstheme="majorBidi"/>
        </w:rPr>
        <w:t>running the 16S_ppm</w:t>
      </w:r>
      <w:r w:rsidRPr="00567CCB">
        <w:rPr>
          <w:rFonts w:asciiTheme="majorBidi" w:hAnsiTheme="majorBidi" w:cstheme="majorBidi"/>
        </w:rPr>
        <w:t xml:space="preserve"> </w:t>
      </w:r>
      <w:r w:rsidR="00F179F3">
        <w:rPr>
          <w:rFonts w:asciiTheme="majorBidi" w:hAnsiTheme="majorBidi" w:cstheme="majorBidi"/>
        </w:rPr>
        <w:t>scripts on</w:t>
      </w:r>
      <w:r w:rsidRPr="00567CCB">
        <w:rPr>
          <w:rFonts w:asciiTheme="majorBidi" w:hAnsiTheme="majorBidi" w:cstheme="majorBidi"/>
        </w:rPr>
        <w:t xml:space="preserve"> this mock</w:t>
      </w:r>
      <w:r w:rsidR="009F2756">
        <w:rPr>
          <w:rFonts w:asciiTheme="majorBidi" w:hAnsiTheme="majorBidi" w:cstheme="majorBidi"/>
        </w:rPr>
        <w:t>, all genera were found (Fig. 4, right</w:t>
      </w:r>
      <w:r w:rsidRPr="00567CCB">
        <w:rPr>
          <w:rFonts w:asciiTheme="majorBidi" w:hAnsiTheme="majorBidi" w:cstheme="majorBidi"/>
        </w:rPr>
        <w:t>), except  for “</w:t>
      </w:r>
      <w:proofErr w:type="spellStart"/>
      <w:r w:rsidRPr="00567CCB">
        <w:rPr>
          <w:rFonts w:asciiTheme="majorBidi" w:hAnsiTheme="majorBidi" w:cstheme="majorBidi"/>
        </w:rPr>
        <w:t>Propionibacteriaceae</w:t>
      </w:r>
      <w:proofErr w:type="spellEnd"/>
      <w:r w:rsidRPr="00567CCB">
        <w:rPr>
          <w:rFonts w:asciiTheme="majorBidi" w:hAnsiTheme="majorBidi" w:cstheme="majorBidi"/>
        </w:rPr>
        <w:t xml:space="preserve"> bacterium ES.041”, which is not represented in the 16S NCBI db. Furthermore, the relative proportion of </w:t>
      </w:r>
      <w:proofErr w:type="spellStart"/>
      <w:r w:rsidRPr="00567CCB">
        <w:rPr>
          <w:rFonts w:asciiTheme="majorBidi" w:hAnsiTheme="majorBidi" w:cstheme="majorBidi"/>
        </w:rPr>
        <w:t>taxa</w:t>
      </w:r>
      <w:proofErr w:type="spellEnd"/>
      <w:r w:rsidRPr="00567CCB">
        <w:rPr>
          <w:rFonts w:asciiTheme="majorBidi" w:hAnsiTheme="majorBidi" w:cstheme="majorBidi"/>
        </w:rPr>
        <w:t xml:space="preserve"> detected by the pipeline correlated well with the relative abundances of the mock: plotting genus abundance (</w:t>
      </w:r>
      <w:r w:rsidR="00F179F3">
        <w:rPr>
          <w:rFonts w:asciiTheme="majorBidi" w:hAnsiTheme="majorBidi" w:cstheme="majorBidi"/>
        </w:rPr>
        <w:t xml:space="preserve">as </w:t>
      </w:r>
      <w:r w:rsidRPr="00567CCB">
        <w:rPr>
          <w:rFonts w:asciiTheme="majorBidi" w:hAnsiTheme="majorBidi" w:cstheme="majorBidi"/>
        </w:rPr>
        <w:t>relative abundance</w:t>
      </w:r>
      <w:r w:rsidR="0047439E">
        <w:rPr>
          <w:rFonts w:asciiTheme="majorBidi" w:hAnsiTheme="majorBidi" w:cstheme="majorBidi"/>
        </w:rPr>
        <w:t xml:space="preserve">, expressed in </w:t>
      </w:r>
      <w:proofErr w:type="spellStart"/>
      <w:r w:rsidR="0047439E">
        <w:rPr>
          <w:rFonts w:asciiTheme="majorBidi" w:hAnsiTheme="majorBidi" w:cstheme="majorBidi"/>
        </w:rPr>
        <w:t>molarity</w:t>
      </w:r>
      <w:proofErr w:type="spellEnd"/>
      <w:r w:rsidRPr="00567CCB">
        <w:rPr>
          <w:rFonts w:asciiTheme="majorBidi" w:hAnsiTheme="majorBidi" w:cstheme="majorBidi"/>
        </w:rPr>
        <w:t xml:space="preserve">; </w:t>
      </w:r>
      <w:proofErr w:type="spellStart"/>
      <w:r w:rsidRPr="0047439E">
        <w:rPr>
          <w:rFonts w:asciiTheme="majorBidi" w:hAnsiTheme="majorBidi" w:cstheme="majorBidi"/>
          <w:color w:val="000000"/>
        </w:rPr>
        <w:t>Sevim</w:t>
      </w:r>
      <w:proofErr w:type="spellEnd"/>
      <w:r w:rsidRPr="0047439E">
        <w:rPr>
          <w:rFonts w:asciiTheme="majorBidi" w:hAnsiTheme="majorBidi" w:cstheme="majorBidi"/>
          <w:color w:val="000000"/>
        </w:rPr>
        <w:t xml:space="preserve"> et al, 2019</w:t>
      </w:r>
      <w:r w:rsidRPr="0047439E">
        <w:rPr>
          <w:rFonts w:asciiTheme="majorBidi" w:hAnsiTheme="majorBidi" w:cstheme="majorBidi"/>
        </w:rPr>
        <w:t>)</w:t>
      </w:r>
      <w:r w:rsidRPr="00567CCB">
        <w:rPr>
          <w:rFonts w:asciiTheme="majorBidi" w:hAnsiTheme="majorBidi" w:cstheme="majorBidi"/>
        </w:rPr>
        <w:t xml:space="preserve"> </w:t>
      </w:r>
      <w:r w:rsidR="00F179F3" w:rsidRPr="00F179F3">
        <w:rPr>
          <w:rFonts w:asciiTheme="majorBidi" w:hAnsiTheme="majorBidi" w:cstheme="majorBidi"/>
          <w:i/>
          <w:iCs/>
        </w:rPr>
        <w:t>versus</w:t>
      </w:r>
      <w:r w:rsidRPr="00567CCB">
        <w:rPr>
          <w:rFonts w:asciiTheme="majorBidi" w:hAnsiTheme="majorBidi" w:cstheme="majorBidi"/>
        </w:rPr>
        <w:t xml:space="preserve"> the reads mapped </w:t>
      </w:r>
      <w:r w:rsidR="0047439E">
        <w:rPr>
          <w:rFonts w:asciiTheme="majorBidi" w:hAnsiTheme="majorBidi" w:cstheme="majorBidi"/>
        </w:rPr>
        <w:t>(</w:t>
      </w:r>
      <w:r w:rsidR="00F179F3">
        <w:rPr>
          <w:rFonts w:asciiTheme="majorBidi" w:hAnsiTheme="majorBidi" w:cstheme="majorBidi"/>
        </w:rPr>
        <w:t xml:space="preserve">as </w:t>
      </w:r>
      <w:r w:rsidR="0047439E">
        <w:rPr>
          <w:rFonts w:asciiTheme="majorBidi" w:hAnsiTheme="majorBidi" w:cstheme="majorBidi"/>
        </w:rPr>
        <w:t xml:space="preserve">relative frequency) </w:t>
      </w:r>
      <w:r w:rsidRPr="00567CCB">
        <w:rPr>
          <w:rFonts w:asciiTheme="majorBidi" w:hAnsiTheme="majorBidi" w:cstheme="majorBidi"/>
        </w:rPr>
        <w:t xml:space="preserve">with </w:t>
      </w:r>
      <w:r w:rsidR="00F179F3">
        <w:rPr>
          <w:rFonts w:asciiTheme="majorBidi" w:hAnsiTheme="majorBidi" w:cstheme="majorBidi"/>
        </w:rPr>
        <w:t>16S_ppm</w:t>
      </w:r>
      <w:r w:rsidRPr="00567CCB">
        <w:rPr>
          <w:rFonts w:asciiTheme="majorBidi" w:hAnsiTheme="majorBidi" w:cstheme="majorBidi"/>
        </w:rPr>
        <w:t>, provides a significant correlation (R</w:t>
      </w:r>
      <w:r w:rsidRPr="00567CCB">
        <w:rPr>
          <w:rFonts w:asciiTheme="majorBidi" w:hAnsiTheme="majorBidi" w:cstheme="majorBidi"/>
          <w:vertAlign w:val="superscript"/>
        </w:rPr>
        <w:t>2</w:t>
      </w:r>
      <w:r w:rsidRPr="00567CCB">
        <w:rPr>
          <w:rFonts w:asciiTheme="majorBidi" w:hAnsiTheme="majorBidi" w:cstheme="majorBidi"/>
        </w:rPr>
        <w:t xml:space="preserve"> =0.910; Fig. 4B). In this case, the analysis at the species level was not feasible, as several species in the mB12 mock (e.g. </w:t>
      </w:r>
      <w:proofErr w:type="spellStart"/>
      <w:r w:rsidRPr="005875F7">
        <w:rPr>
          <w:rFonts w:asciiTheme="majorBidi" w:hAnsiTheme="majorBidi" w:cstheme="majorBidi"/>
          <w:i/>
          <w:iCs/>
        </w:rPr>
        <w:t>Cohaesibacter</w:t>
      </w:r>
      <w:proofErr w:type="spellEnd"/>
      <w:r w:rsidRPr="005875F7">
        <w:rPr>
          <w:rFonts w:asciiTheme="majorBidi" w:hAnsiTheme="majorBidi" w:cstheme="majorBidi"/>
          <w:i/>
          <w:iCs/>
        </w:rPr>
        <w:t xml:space="preserve"> sp. ES.047</w:t>
      </w:r>
      <w:r w:rsidRPr="00567CCB">
        <w:rPr>
          <w:rFonts w:asciiTheme="majorBidi" w:hAnsiTheme="majorBidi" w:cstheme="majorBidi"/>
        </w:rPr>
        <w:t>; see the above list) are not present in the NCBI 16S reference database (and thus, could be not found). Altogether the analyses of both mocks provided  satisfactory  results, highlighting the capabilities of the pipeline to describe real data, at the genus level.</w:t>
      </w:r>
      <w:r w:rsidR="0047439E">
        <w:rPr>
          <w:rFonts w:asciiTheme="majorBidi" w:hAnsiTheme="majorBidi" w:cstheme="majorBidi"/>
        </w:rPr>
        <w:t xml:space="preserve"> </w:t>
      </w:r>
      <w:r w:rsidRPr="00567CCB">
        <w:rPr>
          <w:rFonts w:asciiTheme="majorBidi" w:hAnsiTheme="majorBidi" w:cstheme="majorBidi"/>
        </w:rPr>
        <w:t>To test the effect of a more complex mixture on the results, further analyses were done with a “</w:t>
      </w:r>
      <w:r w:rsidR="005B7F7C">
        <w:rPr>
          <w:rFonts w:asciiTheme="majorBidi" w:hAnsiTheme="majorBidi" w:cstheme="majorBidi"/>
        </w:rPr>
        <w:t xml:space="preserve">real life” complex 16S sample: </w:t>
      </w:r>
      <w:r w:rsidRPr="00567CCB">
        <w:rPr>
          <w:rFonts w:asciiTheme="majorBidi" w:hAnsiTheme="majorBidi" w:cstheme="majorBidi"/>
        </w:rPr>
        <w:t>the same sequencing data (</w:t>
      </w:r>
      <w:r w:rsidR="0047439E">
        <w:rPr>
          <w:rFonts w:asciiTheme="majorBidi" w:hAnsiTheme="majorBidi" w:cstheme="majorBidi"/>
        </w:rPr>
        <w:t xml:space="preserve">for an untreated anaerobic digester, sampled in Germany; project code </w:t>
      </w:r>
      <w:r w:rsidRPr="00567CCB">
        <w:rPr>
          <w:rFonts w:asciiTheme="majorBidi" w:hAnsiTheme="majorBidi" w:cstheme="majorBidi"/>
        </w:rPr>
        <w:t>SRP</w:t>
      </w:r>
      <w:r w:rsidR="0047439E">
        <w:rPr>
          <w:rFonts w:asciiTheme="majorBidi" w:hAnsiTheme="majorBidi" w:cstheme="majorBidi"/>
        </w:rPr>
        <w:t>214990, run:SRR9695976, library:</w:t>
      </w:r>
      <w:r w:rsidRPr="00567CCB">
        <w:rPr>
          <w:rFonts w:asciiTheme="majorBidi" w:hAnsiTheme="majorBidi" w:cstheme="majorBidi"/>
        </w:rPr>
        <w:t>C3.1-20-8;</w:t>
      </w:r>
      <w:r w:rsidRPr="00567CCB">
        <w:rPr>
          <w:rFonts w:asciiTheme="majorBidi" w:hAnsiTheme="majorBidi" w:cstheme="majorBidi"/>
          <w:b/>
          <w:bCs/>
        </w:rPr>
        <w:t xml:space="preserve"> </w:t>
      </w:r>
      <w:r w:rsidR="0047439E">
        <w:rPr>
          <w:rFonts w:asciiTheme="majorBidi" w:hAnsiTheme="majorBidi" w:cstheme="majorBidi"/>
        </w:rPr>
        <w:t xml:space="preserve">23,924 reads) </w:t>
      </w:r>
      <w:r w:rsidRPr="00567CCB">
        <w:rPr>
          <w:rFonts w:asciiTheme="majorBidi" w:hAnsiTheme="majorBidi" w:cstheme="majorBidi"/>
        </w:rPr>
        <w:t>previously considered (</w:t>
      </w:r>
      <w:r w:rsidR="0047439E">
        <w:rPr>
          <w:rFonts w:asciiTheme="majorBidi" w:hAnsiTheme="majorBidi" w:cstheme="majorBidi"/>
        </w:rPr>
        <w:t>in Fig. 2A</w:t>
      </w:r>
      <w:r w:rsidRPr="00567CCB">
        <w:rPr>
          <w:rFonts w:asciiTheme="majorBidi" w:hAnsiTheme="majorBidi" w:cstheme="majorBidi"/>
        </w:rPr>
        <w:t xml:space="preserve">), was </w:t>
      </w:r>
      <w:r w:rsidRPr="00567CCB">
        <w:rPr>
          <w:rFonts w:asciiTheme="majorBidi" w:hAnsiTheme="majorBidi" w:cstheme="majorBidi"/>
          <w:i/>
          <w:iCs/>
        </w:rPr>
        <w:t>(</w:t>
      </w:r>
      <w:proofErr w:type="spellStart"/>
      <w:r w:rsidRPr="00567CCB">
        <w:rPr>
          <w:rFonts w:asciiTheme="majorBidi" w:hAnsiTheme="majorBidi" w:cstheme="majorBidi"/>
          <w:i/>
          <w:iCs/>
        </w:rPr>
        <w:t>i</w:t>
      </w:r>
      <w:proofErr w:type="spellEnd"/>
      <w:r w:rsidRPr="00567CCB">
        <w:rPr>
          <w:rFonts w:asciiTheme="majorBidi" w:hAnsiTheme="majorBidi" w:cstheme="majorBidi"/>
          <w:i/>
          <w:iCs/>
        </w:rPr>
        <w:t xml:space="preserve">) </w:t>
      </w:r>
      <w:r w:rsidRPr="00567CCB">
        <w:rPr>
          <w:rFonts w:asciiTheme="majorBidi" w:hAnsiTheme="majorBidi" w:cstheme="majorBidi"/>
        </w:rPr>
        <w:t xml:space="preserve">analyzed </w:t>
      </w:r>
      <w:r w:rsidR="0047439E">
        <w:rPr>
          <w:rFonts w:asciiTheme="majorBidi" w:hAnsiTheme="majorBidi" w:cstheme="majorBidi"/>
        </w:rPr>
        <w:t>“</w:t>
      </w:r>
      <w:r w:rsidRPr="00567CCB">
        <w:rPr>
          <w:rFonts w:asciiTheme="majorBidi" w:hAnsiTheme="majorBidi" w:cstheme="majorBidi"/>
        </w:rPr>
        <w:t>as it is</w:t>
      </w:r>
      <w:r w:rsidR="0047439E">
        <w:rPr>
          <w:rFonts w:asciiTheme="majorBidi" w:hAnsiTheme="majorBidi" w:cstheme="majorBidi"/>
        </w:rPr>
        <w:t>”</w:t>
      </w:r>
      <w:r w:rsidRPr="00567CCB">
        <w:rPr>
          <w:rFonts w:asciiTheme="majorBidi" w:hAnsiTheme="majorBidi" w:cstheme="majorBidi"/>
        </w:rPr>
        <w:t xml:space="preserve"> (“C3.1-20-8” in Table 2), </w:t>
      </w:r>
      <w:r w:rsidRPr="00567CCB">
        <w:rPr>
          <w:rFonts w:asciiTheme="majorBidi" w:hAnsiTheme="majorBidi" w:cstheme="majorBidi"/>
          <w:i/>
          <w:iCs/>
        </w:rPr>
        <w:t>(ii)</w:t>
      </w:r>
      <w:r w:rsidRPr="00567CCB">
        <w:rPr>
          <w:rFonts w:asciiTheme="majorBidi" w:hAnsiTheme="majorBidi" w:cstheme="majorBidi"/>
        </w:rPr>
        <w:t xml:space="preserve"> spiked with 1,000 reads (randomly selected) from mock B12, (creating a mixed sample, </w:t>
      </w:r>
      <w:r w:rsidRPr="0047439E">
        <w:rPr>
          <w:rFonts w:asciiTheme="majorBidi" w:hAnsiTheme="majorBidi" w:cstheme="majorBidi"/>
        </w:rPr>
        <w:t>with 24,924 reads</w:t>
      </w:r>
      <w:r w:rsidRPr="00567CCB">
        <w:rPr>
          <w:rFonts w:asciiTheme="majorBidi" w:hAnsiTheme="majorBidi" w:cstheme="majorBidi"/>
        </w:rPr>
        <w:t xml:space="preserve">, “C3.1-20-8 and mB12” in Table 2) and </w:t>
      </w:r>
      <w:r w:rsidRPr="00567CCB">
        <w:rPr>
          <w:rFonts w:asciiTheme="majorBidi" w:hAnsiTheme="majorBidi" w:cstheme="majorBidi"/>
          <w:i/>
          <w:iCs/>
        </w:rPr>
        <w:t>(iii)</w:t>
      </w:r>
      <w:r w:rsidRPr="00567CCB">
        <w:rPr>
          <w:rFonts w:asciiTheme="majorBidi" w:hAnsiTheme="majorBidi" w:cstheme="majorBidi"/>
        </w:rPr>
        <w:t xml:space="preserve"> further spiked with 1,000 reads of </w:t>
      </w:r>
      <w:proofErr w:type="spellStart"/>
      <w:r w:rsidRPr="00567CCB">
        <w:rPr>
          <w:rFonts w:asciiTheme="majorBidi" w:hAnsiTheme="majorBidi" w:cstheme="majorBidi"/>
          <w:i/>
          <w:iCs/>
        </w:rPr>
        <w:t>Streptomyces</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rimosus</w:t>
      </w:r>
      <w:proofErr w:type="spellEnd"/>
      <w:r w:rsidRPr="00567CCB">
        <w:rPr>
          <w:rFonts w:asciiTheme="majorBidi" w:hAnsiTheme="majorBidi" w:cstheme="majorBidi"/>
        </w:rPr>
        <w:t xml:space="preserve"> (derived from the NCBI 16Sdb, and then mutated i</w:t>
      </w:r>
      <w:r w:rsidRPr="00567CCB">
        <w:rPr>
          <w:rFonts w:asciiTheme="majorBidi" w:hAnsiTheme="majorBidi" w:cstheme="majorBidi"/>
          <w:i/>
          <w:iCs/>
        </w:rPr>
        <w:t xml:space="preserve">n </w:t>
      </w:r>
      <w:proofErr w:type="spellStart"/>
      <w:r w:rsidRPr="00567CCB">
        <w:rPr>
          <w:rFonts w:asciiTheme="majorBidi" w:hAnsiTheme="majorBidi" w:cstheme="majorBidi"/>
          <w:i/>
          <w:iCs/>
        </w:rPr>
        <w:t>silico</w:t>
      </w:r>
      <w:proofErr w:type="spellEnd"/>
      <w:r w:rsidRPr="00567CCB">
        <w:rPr>
          <w:rFonts w:asciiTheme="majorBidi" w:hAnsiTheme="majorBidi" w:cstheme="majorBidi"/>
        </w:rPr>
        <w:t xml:space="preserve">, with the approach described before), added to the previous mixture (creating a second mixed sample, “C3.1-20-8, mB12 and </w:t>
      </w:r>
      <w:proofErr w:type="spellStart"/>
      <w:r w:rsidRPr="00567CCB">
        <w:rPr>
          <w:rFonts w:asciiTheme="majorBidi" w:hAnsiTheme="majorBidi" w:cstheme="majorBidi"/>
        </w:rPr>
        <w:t>S.rimosus</w:t>
      </w:r>
      <w:proofErr w:type="spellEnd"/>
      <w:r w:rsidR="009F2756">
        <w:rPr>
          <w:rFonts w:asciiTheme="majorBidi" w:hAnsiTheme="majorBidi" w:cstheme="majorBidi"/>
        </w:rPr>
        <w:t xml:space="preserve"> (A)</w:t>
      </w:r>
      <w:r w:rsidRPr="00567CCB">
        <w:rPr>
          <w:rFonts w:asciiTheme="majorBidi" w:hAnsiTheme="majorBidi" w:cstheme="majorBidi"/>
        </w:rPr>
        <w:t xml:space="preserve">” in Table 2). The </w:t>
      </w:r>
      <w:r w:rsidR="00AF353E">
        <w:rPr>
          <w:rFonts w:asciiTheme="majorBidi" w:hAnsiTheme="majorBidi" w:cstheme="majorBidi"/>
        </w:rPr>
        <w:t xml:space="preserve">16S_ppm </w:t>
      </w:r>
      <w:r w:rsidRPr="00567CCB">
        <w:rPr>
          <w:rFonts w:asciiTheme="majorBidi" w:hAnsiTheme="majorBidi" w:cstheme="majorBidi"/>
        </w:rPr>
        <w:t xml:space="preserve">pipeline was run on these samples, and results are reported in Table 2 (genera with </w:t>
      </w:r>
      <w:r w:rsidR="003367A2" w:rsidRPr="00567CCB">
        <w:rPr>
          <w:rFonts w:asciiTheme="majorBidi" w:hAnsiTheme="majorBidi" w:cstheme="majorBidi"/>
        </w:rPr>
        <w:t xml:space="preserve">relative abundance &gt; 0.5%): the outputs from the spiked samples (“C3.1-20-8 and mB12”; and “C3.1-20-8 , </w:t>
      </w:r>
      <w:r w:rsidR="00241344">
        <w:rPr>
          <w:rFonts w:asciiTheme="majorBidi" w:hAnsiTheme="majorBidi" w:cstheme="majorBidi"/>
        </w:rPr>
        <w:t xml:space="preserve">mB12 and </w:t>
      </w:r>
      <w:proofErr w:type="spellStart"/>
      <w:r w:rsidR="00241344">
        <w:rPr>
          <w:rFonts w:asciiTheme="majorBidi" w:hAnsiTheme="majorBidi" w:cstheme="majorBidi"/>
        </w:rPr>
        <w:t>S.rimosus</w:t>
      </w:r>
      <w:proofErr w:type="spellEnd"/>
      <w:r w:rsidR="00F2368C">
        <w:rPr>
          <w:rFonts w:asciiTheme="majorBidi" w:hAnsiTheme="majorBidi" w:cstheme="majorBidi"/>
        </w:rPr>
        <w:t xml:space="preserve"> (A)</w:t>
      </w:r>
      <w:r w:rsidR="00241344">
        <w:rPr>
          <w:rFonts w:asciiTheme="majorBidi" w:hAnsiTheme="majorBidi" w:cstheme="majorBidi"/>
        </w:rPr>
        <w:t>”)</w:t>
      </w:r>
      <w:r w:rsidR="003367A2" w:rsidRPr="00567CCB">
        <w:rPr>
          <w:rFonts w:asciiTheme="majorBidi" w:hAnsiTheme="majorBidi" w:cstheme="majorBidi"/>
        </w:rPr>
        <w:t xml:space="preserve"> accurately</w:t>
      </w:r>
      <w:r w:rsidR="005B7F7C">
        <w:rPr>
          <w:rFonts w:asciiTheme="majorBidi" w:hAnsiTheme="majorBidi" w:cstheme="majorBidi"/>
        </w:rPr>
        <w:t xml:space="preserve"> represent each specific change</w:t>
      </w:r>
      <w:r w:rsidR="009F2756">
        <w:rPr>
          <w:rFonts w:asciiTheme="majorBidi" w:hAnsiTheme="majorBidi" w:cstheme="majorBidi"/>
        </w:rPr>
        <w:t>;</w:t>
      </w:r>
      <w:r w:rsidR="003367A2" w:rsidRPr="00567CCB">
        <w:rPr>
          <w:rFonts w:asciiTheme="majorBidi" w:hAnsiTheme="majorBidi" w:cstheme="majorBidi"/>
        </w:rPr>
        <w:t xml:space="preserve"> in particular results at the genus level allow to trace all inputs from each modification, in the mixture. </w:t>
      </w:r>
      <w:r w:rsidR="00F2368C">
        <w:rPr>
          <w:rFonts w:asciiTheme="majorBidi" w:hAnsiTheme="majorBidi" w:cstheme="majorBidi"/>
        </w:rPr>
        <w:t>The experiment shows that the reads from different samples do not interfere with the classification: reads from mB12, once added to the set of read</w:t>
      </w:r>
      <w:r w:rsidR="00371B0B">
        <w:rPr>
          <w:rFonts w:asciiTheme="majorBidi" w:hAnsiTheme="majorBidi" w:cstheme="majorBidi"/>
        </w:rPr>
        <w:t>s for C3.1-20-8</w:t>
      </w:r>
      <w:r w:rsidR="009F2756">
        <w:rPr>
          <w:rFonts w:asciiTheme="majorBidi" w:hAnsiTheme="majorBidi" w:cstheme="majorBidi"/>
        </w:rPr>
        <w:t>,</w:t>
      </w:r>
      <w:r w:rsidR="00371B0B">
        <w:rPr>
          <w:rFonts w:asciiTheme="majorBidi" w:hAnsiTheme="majorBidi" w:cstheme="majorBidi"/>
        </w:rPr>
        <w:t xml:space="preserve"> do</w:t>
      </w:r>
      <w:r w:rsidR="00F2368C">
        <w:rPr>
          <w:rFonts w:asciiTheme="majorBidi" w:hAnsiTheme="majorBidi" w:cstheme="majorBidi"/>
        </w:rPr>
        <w:t xml:space="preserve"> not “confuse” the classification </w:t>
      </w:r>
      <w:r w:rsidR="00F2368C">
        <w:rPr>
          <w:rFonts w:asciiTheme="majorBidi" w:hAnsiTheme="majorBidi" w:cstheme="majorBidi"/>
        </w:rPr>
        <w:lastRenderedPageBreak/>
        <w:t xml:space="preserve">of the latter sample. </w:t>
      </w:r>
      <w:r w:rsidR="00F2368C" w:rsidRPr="006C1858">
        <w:rPr>
          <w:rFonts w:asciiTheme="majorBidi" w:hAnsiTheme="majorBidi" w:cstheme="majorBidi"/>
        </w:rPr>
        <w:t xml:space="preserve">However, </w:t>
      </w:r>
      <w:r w:rsidR="00371B0B">
        <w:rPr>
          <w:rFonts w:asciiTheme="majorBidi" w:hAnsiTheme="majorBidi" w:cstheme="majorBidi"/>
        </w:rPr>
        <w:t>it should be noted that in</w:t>
      </w:r>
      <w:r w:rsidR="00F2368C" w:rsidRPr="006C1858">
        <w:rPr>
          <w:rFonts w:asciiTheme="majorBidi" w:hAnsiTheme="majorBidi" w:cstheme="majorBidi"/>
        </w:rPr>
        <w:t xml:space="preserve"> a real life investigation of two samples, of which one is </w:t>
      </w:r>
      <w:r w:rsidR="00F365FB">
        <w:rPr>
          <w:rFonts w:asciiTheme="majorBidi" w:hAnsiTheme="majorBidi" w:cstheme="majorBidi"/>
        </w:rPr>
        <w:t xml:space="preserve">for </w:t>
      </w:r>
      <w:r w:rsidR="00F2368C" w:rsidRPr="006C1858">
        <w:rPr>
          <w:rFonts w:asciiTheme="majorBidi" w:hAnsiTheme="majorBidi" w:cstheme="majorBidi"/>
        </w:rPr>
        <w:t xml:space="preserve">the reference site (e.g. C3.1-20-8) and a second </w:t>
      </w:r>
      <w:r w:rsidR="00F365FB">
        <w:rPr>
          <w:rFonts w:asciiTheme="majorBidi" w:hAnsiTheme="majorBidi" w:cstheme="majorBidi"/>
        </w:rPr>
        <w:t xml:space="preserve">one </w:t>
      </w:r>
      <w:r w:rsidR="009F2756">
        <w:rPr>
          <w:rFonts w:asciiTheme="majorBidi" w:hAnsiTheme="majorBidi" w:cstheme="majorBidi"/>
        </w:rPr>
        <w:t xml:space="preserve">represents </w:t>
      </w:r>
      <w:r w:rsidR="00F365FB">
        <w:rPr>
          <w:rFonts w:asciiTheme="majorBidi" w:hAnsiTheme="majorBidi" w:cstheme="majorBidi"/>
        </w:rPr>
        <w:t>a putative contamination</w:t>
      </w:r>
      <w:r w:rsidR="00F2368C" w:rsidRPr="006C1858">
        <w:rPr>
          <w:rFonts w:asciiTheme="majorBidi" w:hAnsiTheme="majorBidi" w:cstheme="majorBidi"/>
        </w:rPr>
        <w:t xml:space="preserve"> (e.g. </w:t>
      </w:r>
      <w:r w:rsidR="00F365FB">
        <w:rPr>
          <w:rFonts w:asciiTheme="majorBidi" w:hAnsiTheme="majorBidi" w:cstheme="majorBidi"/>
          <w:color w:val="000000" w:themeColor="text1"/>
        </w:rPr>
        <w:t xml:space="preserve">C3.1-20-8 with </w:t>
      </w:r>
      <w:r w:rsidR="00F2368C" w:rsidRPr="006C1858">
        <w:rPr>
          <w:rFonts w:asciiTheme="majorBidi" w:hAnsiTheme="majorBidi" w:cstheme="majorBidi"/>
          <w:color w:val="000000" w:themeColor="text1"/>
        </w:rPr>
        <w:t xml:space="preserve">mB12 and </w:t>
      </w:r>
      <w:proofErr w:type="spellStart"/>
      <w:r w:rsidR="00F2368C" w:rsidRPr="006C1858">
        <w:rPr>
          <w:rFonts w:asciiTheme="majorBidi" w:hAnsiTheme="majorBidi" w:cstheme="majorBidi"/>
          <w:i/>
          <w:iCs/>
          <w:color w:val="000000" w:themeColor="text1"/>
        </w:rPr>
        <w:t>S.rimosus</w:t>
      </w:r>
      <w:proofErr w:type="spellEnd"/>
      <w:r w:rsidR="00F2368C" w:rsidRPr="006C1858">
        <w:rPr>
          <w:rFonts w:asciiTheme="majorBidi" w:hAnsiTheme="majorBidi" w:cstheme="majorBidi"/>
          <w:color w:val="000000" w:themeColor="text1"/>
        </w:rPr>
        <w:t xml:space="preserve">), </w:t>
      </w:r>
      <w:r w:rsidR="001F5BDB" w:rsidRPr="006C1858">
        <w:rPr>
          <w:rFonts w:asciiTheme="majorBidi" w:hAnsiTheme="majorBidi" w:cstheme="majorBidi"/>
          <w:color w:val="000000" w:themeColor="text1"/>
        </w:rPr>
        <w:t xml:space="preserve">both </w:t>
      </w:r>
      <w:r w:rsidR="00F2368C" w:rsidRPr="006C1858">
        <w:rPr>
          <w:rFonts w:asciiTheme="majorBidi" w:hAnsiTheme="majorBidi" w:cstheme="majorBidi"/>
          <w:color w:val="000000" w:themeColor="text1"/>
        </w:rPr>
        <w:t>sample</w:t>
      </w:r>
      <w:r w:rsidR="001F5BDB" w:rsidRPr="006C1858">
        <w:rPr>
          <w:rFonts w:asciiTheme="majorBidi" w:hAnsiTheme="majorBidi" w:cstheme="majorBidi"/>
          <w:color w:val="000000" w:themeColor="text1"/>
        </w:rPr>
        <w:t>s</w:t>
      </w:r>
      <w:r w:rsidR="00F2368C" w:rsidRPr="006C1858">
        <w:rPr>
          <w:rFonts w:asciiTheme="majorBidi" w:hAnsiTheme="majorBidi" w:cstheme="majorBidi"/>
          <w:color w:val="000000" w:themeColor="text1"/>
        </w:rPr>
        <w:t xml:space="preserve"> </w:t>
      </w:r>
      <w:r w:rsidR="006C1858">
        <w:rPr>
          <w:rFonts w:asciiTheme="majorBidi" w:hAnsiTheme="majorBidi" w:cstheme="majorBidi"/>
          <w:color w:val="000000" w:themeColor="text1"/>
        </w:rPr>
        <w:t>are</w:t>
      </w:r>
      <w:r w:rsidR="00F2368C" w:rsidRPr="006C1858">
        <w:rPr>
          <w:rFonts w:asciiTheme="majorBidi" w:hAnsiTheme="majorBidi" w:cstheme="majorBidi"/>
          <w:color w:val="000000" w:themeColor="text1"/>
        </w:rPr>
        <w:t xml:space="preserve"> sequenced</w:t>
      </w:r>
      <w:r w:rsidR="001F5BDB" w:rsidRPr="006C1858">
        <w:rPr>
          <w:rFonts w:asciiTheme="majorBidi" w:hAnsiTheme="majorBidi" w:cstheme="majorBidi"/>
          <w:color w:val="000000" w:themeColor="text1"/>
        </w:rPr>
        <w:t xml:space="preserve">: thus, even assuming that both have identical material, minus the contaminants (mB12 and </w:t>
      </w:r>
      <w:proofErr w:type="spellStart"/>
      <w:r w:rsidR="001F5BDB" w:rsidRPr="006C1858">
        <w:rPr>
          <w:rFonts w:asciiTheme="majorBidi" w:hAnsiTheme="majorBidi" w:cstheme="majorBidi"/>
          <w:i/>
          <w:iCs/>
          <w:color w:val="000000" w:themeColor="text1"/>
        </w:rPr>
        <w:t>S.rimosus</w:t>
      </w:r>
      <w:proofErr w:type="spellEnd"/>
      <w:r w:rsidR="001F5BDB" w:rsidRPr="006C1858">
        <w:rPr>
          <w:rFonts w:asciiTheme="majorBidi" w:hAnsiTheme="majorBidi" w:cstheme="majorBidi"/>
          <w:color w:val="000000" w:themeColor="text1"/>
        </w:rPr>
        <w:t>), the reads for C3.1-20-8 would be different</w:t>
      </w:r>
      <w:r w:rsidR="006C1858">
        <w:rPr>
          <w:rFonts w:asciiTheme="majorBidi" w:hAnsiTheme="majorBidi" w:cstheme="majorBidi"/>
          <w:color w:val="000000" w:themeColor="text1"/>
        </w:rPr>
        <w:t xml:space="preserve"> for sample one and two</w:t>
      </w:r>
      <w:r w:rsidR="001F5BDB" w:rsidRPr="006C1858">
        <w:rPr>
          <w:rFonts w:asciiTheme="majorBidi" w:hAnsiTheme="majorBidi" w:cstheme="majorBidi"/>
          <w:color w:val="000000" w:themeColor="text1"/>
        </w:rPr>
        <w:t xml:space="preserve">, as the </w:t>
      </w:r>
      <w:proofErr w:type="spellStart"/>
      <w:r w:rsidR="001F5BDB" w:rsidRPr="006C1858">
        <w:rPr>
          <w:rFonts w:asciiTheme="majorBidi" w:hAnsiTheme="majorBidi" w:cstheme="majorBidi"/>
          <w:color w:val="000000" w:themeColor="text1"/>
        </w:rPr>
        <w:t>MinION</w:t>
      </w:r>
      <w:proofErr w:type="spellEnd"/>
      <w:r w:rsidR="001F5BDB" w:rsidRPr="006C1858">
        <w:rPr>
          <w:rFonts w:asciiTheme="majorBidi" w:hAnsiTheme="majorBidi" w:cstheme="majorBidi"/>
          <w:color w:val="000000" w:themeColor="text1"/>
        </w:rPr>
        <w:t xml:space="preserve"> sequences them independently. To simulate this effect, a va</w:t>
      </w:r>
      <w:r w:rsidR="00F365FB">
        <w:rPr>
          <w:rFonts w:asciiTheme="majorBidi" w:hAnsiTheme="majorBidi" w:cstheme="majorBidi"/>
          <w:color w:val="000000" w:themeColor="text1"/>
        </w:rPr>
        <w:t>riant of sample two was created</w:t>
      </w:r>
      <w:r w:rsidR="001F5BDB" w:rsidRPr="006C1858">
        <w:rPr>
          <w:rFonts w:asciiTheme="majorBidi" w:hAnsiTheme="majorBidi" w:cstheme="majorBidi"/>
          <w:color w:val="000000" w:themeColor="text1"/>
        </w:rPr>
        <w:t xml:space="preserve"> with the following </w:t>
      </w:r>
    </w:p>
    <w:p w:rsidR="007B4C6A" w:rsidRDefault="007B4C6A" w:rsidP="009F2756">
      <w:pPr>
        <w:pStyle w:val="TableContents"/>
        <w:spacing w:line="288" w:lineRule="auto"/>
        <w:jc w:val="both"/>
        <w:rPr>
          <w:rFonts w:asciiTheme="majorBidi" w:hAnsiTheme="majorBidi" w:cstheme="majorBidi"/>
          <w:color w:val="000000" w:themeColor="text1"/>
        </w:rPr>
      </w:pPr>
    </w:p>
    <w:p w:rsidR="007B4C6A" w:rsidRPr="00567CCB" w:rsidRDefault="007B4C6A" w:rsidP="007B4C6A">
      <w:pPr>
        <w:pStyle w:val="Standard"/>
        <w:spacing w:after="120" w:line="288" w:lineRule="auto"/>
        <w:jc w:val="both"/>
        <w:rPr>
          <w:rFonts w:asciiTheme="majorBidi" w:hAnsiTheme="majorBidi" w:cstheme="majorBidi"/>
          <w:b/>
          <w:bCs/>
        </w:rPr>
      </w:pPr>
      <w:r w:rsidRPr="00567CCB">
        <w:rPr>
          <w:rFonts w:asciiTheme="majorBidi" w:hAnsiTheme="majorBidi" w:cstheme="majorBidi"/>
          <w:b/>
          <w:bCs/>
        </w:rPr>
        <w:t xml:space="preserve">Table 2. Analysis of </w:t>
      </w:r>
      <w:r w:rsidRPr="00567CCB">
        <w:rPr>
          <w:rFonts w:asciiTheme="majorBidi" w:hAnsiTheme="majorBidi" w:cstheme="majorBidi"/>
          <w:b/>
          <w:bCs/>
          <w:i/>
          <w:iCs/>
        </w:rPr>
        <w:t>(</w:t>
      </w:r>
      <w:proofErr w:type="spellStart"/>
      <w:r w:rsidRPr="00567CCB">
        <w:rPr>
          <w:rFonts w:asciiTheme="majorBidi" w:hAnsiTheme="majorBidi" w:cstheme="majorBidi"/>
          <w:b/>
          <w:bCs/>
          <w:i/>
          <w:iCs/>
        </w:rPr>
        <w:t>i</w:t>
      </w:r>
      <w:proofErr w:type="spellEnd"/>
      <w:r w:rsidRPr="00567CCB">
        <w:rPr>
          <w:rFonts w:asciiTheme="majorBidi" w:hAnsiTheme="majorBidi" w:cstheme="majorBidi"/>
          <w:b/>
          <w:bCs/>
          <w:i/>
          <w:iCs/>
        </w:rPr>
        <w:t>)</w:t>
      </w:r>
      <w:r w:rsidRPr="00567CCB">
        <w:rPr>
          <w:rFonts w:asciiTheme="majorBidi" w:hAnsiTheme="majorBidi" w:cstheme="majorBidi"/>
          <w:b/>
          <w:bCs/>
        </w:rPr>
        <w:t xml:space="preserve"> environmental sample, </w:t>
      </w:r>
      <w:r w:rsidRPr="00567CCB">
        <w:rPr>
          <w:rFonts w:asciiTheme="majorBidi" w:hAnsiTheme="majorBidi" w:cstheme="majorBidi"/>
          <w:b/>
          <w:bCs/>
          <w:i/>
          <w:iCs/>
        </w:rPr>
        <w:t>(ii)</w:t>
      </w:r>
      <w:r w:rsidRPr="00567CCB">
        <w:rPr>
          <w:rFonts w:asciiTheme="majorBidi" w:hAnsiTheme="majorBidi" w:cstheme="majorBidi"/>
          <w:b/>
          <w:bCs/>
        </w:rPr>
        <w:t xml:space="preserve"> mock and </w:t>
      </w:r>
      <w:r w:rsidRPr="00567CCB">
        <w:rPr>
          <w:rFonts w:asciiTheme="majorBidi" w:hAnsiTheme="majorBidi" w:cstheme="majorBidi"/>
          <w:b/>
          <w:bCs/>
          <w:i/>
          <w:iCs/>
        </w:rPr>
        <w:t>(iii)</w:t>
      </w:r>
      <w:r w:rsidRPr="00567CCB">
        <w:rPr>
          <w:rFonts w:asciiTheme="majorBidi" w:hAnsiTheme="majorBidi" w:cstheme="majorBidi"/>
          <w:b/>
          <w:bCs/>
        </w:rPr>
        <w:t xml:space="preserve"> mixture</w:t>
      </w:r>
      <w:r>
        <w:rPr>
          <w:rFonts w:asciiTheme="majorBidi" w:hAnsiTheme="majorBidi" w:cstheme="majorBidi"/>
          <w:b/>
          <w:bCs/>
        </w:rPr>
        <w:t>s</w:t>
      </w:r>
      <w:r w:rsidRPr="00567CCB">
        <w:rPr>
          <w:rFonts w:asciiTheme="majorBidi" w:hAnsiTheme="majorBidi" w:cstheme="majorBidi"/>
          <w:b/>
          <w:bCs/>
        </w:rPr>
        <w:t xml:space="preserve"> of sample and mock.</w:t>
      </w:r>
    </w:p>
    <w:tbl>
      <w:tblPr>
        <w:tblStyle w:val="TableGrid"/>
        <w:tblW w:w="9000" w:type="dxa"/>
        <w:tblInd w:w="198" w:type="dxa"/>
        <w:tblLook w:val="04A0"/>
      </w:tblPr>
      <w:tblGrid>
        <w:gridCol w:w="2250"/>
        <w:gridCol w:w="1262"/>
        <w:gridCol w:w="1004"/>
        <w:gridCol w:w="1262"/>
        <w:gridCol w:w="1620"/>
        <w:gridCol w:w="1602"/>
      </w:tblGrid>
      <w:tr w:rsidR="007B4C6A" w:rsidRPr="006A4D10" w:rsidTr="007B4C6A">
        <w:trPr>
          <w:trHeight w:hRule="exact" w:val="1086"/>
        </w:trPr>
        <w:tc>
          <w:tcPr>
            <w:tcW w:w="2250" w:type="dxa"/>
            <w:noWrap/>
            <w:hideMark/>
          </w:tcPr>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color w:val="000000" w:themeColor="text1"/>
              </w:rPr>
              <w:t>Genus</w:t>
            </w:r>
          </w:p>
        </w:tc>
        <w:tc>
          <w:tcPr>
            <w:tcW w:w="1262" w:type="dxa"/>
            <w:noWrap/>
            <w:hideMark/>
          </w:tcPr>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color w:val="000000" w:themeColor="text1"/>
              </w:rPr>
              <w:t>C3.1-20-8</w:t>
            </w:r>
          </w:p>
        </w:tc>
        <w:tc>
          <w:tcPr>
            <w:tcW w:w="1004" w:type="dxa"/>
            <w:noWrap/>
            <w:hideMark/>
          </w:tcPr>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b/>
                <w:bCs/>
                <w:color w:val="000000" w:themeColor="text1"/>
              </w:rPr>
              <w:t>mB12</w:t>
            </w:r>
          </w:p>
        </w:tc>
        <w:tc>
          <w:tcPr>
            <w:tcW w:w="1262" w:type="dxa"/>
            <w:noWrap/>
            <w:hideMark/>
          </w:tcPr>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color w:val="000000" w:themeColor="text1"/>
              </w:rPr>
              <w:t>C3.1-20-8</w:t>
            </w:r>
          </w:p>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color w:val="000000" w:themeColor="text1"/>
              </w:rPr>
              <w:t xml:space="preserve">and </w:t>
            </w:r>
            <w:r w:rsidRPr="006A4D10">
              <w:rPr>
                <w:rFonts w:asciiTheme="majorBidi" w:hAnsiTheme="majorBidi" w:cstheme="majorBidi"/>
                <w:b/>
                <w:bCs/>
                <w:color w:val="000000" w:themeColor="text1"/>
              </w:rPr>
              <w:t>mB12</w:t>
            </w:r>
          </w:p>
        </w:tc>
        <w:tc>
          <w:tcPr>
            <w:tcW w:w="1620" w:type="dxa"/>
            <w:noWrap/>
            <w:hideMark/>
          </w:tcPr>
          <w:p w:rsidR="007B4C6A" w:rsidRPr="006A4D10" w:rsidRDefault="007B4C6A" w:rsidP="00663CAE">
            <w:pPr>
              <w:pStyle w:val="TableContents"/>
              <w:spacing w:line="288" w:lineRule="auto"/>
              <w:jc w:val="both"/>
              <w:rPr>
                <w:rFonts w:asciiTheme="majorBidi" w:hAnsiTheme="majorBidi" w:cstheme="majorBidi"/>
                <w:i/>
                <w:iCs/>
                <w:color w:val="000000" w:themeColor="text1"/>
              </w:rPr>
            </w:pPr>
            <w:r w:rsidRPr="006A4D10">
              <w:rPr>
                <w:rFonts w:asciiTheme="majorBidi" w:hAnsiTheme="majorBidi" w:cstheme="majorBidi"/>
                <w:color w:val="000000" w:themeColor="text1"/>
              </w:rPr>
              <w:t xml:space="preserve">C3.1-20-8, </w:t>
            </w:r>
            <w:r w:rsidRPr="006A4D10">
              <w:rPr>
                <w:rFonts w:asciiTheme="majorBidi" w:hAnsiTheme="majorBidi" w:cstheme="majorBidi"/>
                <w:b/>
                <w:bCs/>
                <w:color w:val="000000" w:themeColor="text1"/>
              </w:rPr>
              <w:t>mB12</w:t>
            </w:r>
            <w:r w:rsidRPr="006A4D10">
              <w:rPr>
                <w:rFonts w:asciiTheme="majorBidi" w:hAnsiTheme="majorBidi" w:cstheme="majorBidi"/>
                <w:color w:val="000000" w:themeColor="text1"/>
              </w:rPr>
              <w:t xml:space="preserve"> and </w:t>
            </w:r>
            <w:proofErr w:type="spellStart"/>
            <w:r w:rsidRPr="006A4D10">
              <w:rPr>
                <w:rFonts w:asciiTheme="majorBidi" w:hAnsiTheme="majorBidi" w:cstheme="majorBidi"/>
                <w:i/>
                <w:iCs/>
                <w:color w:val="000000" w:themeColor="text1"/>
              </w:rPr>
              <w:t>S.rimosus</w:t>
            </w:r>
            <w:proofErr w:type="spellEnd"/>
            <w:r w:rsidRPr="006A4D10">
              <w:rPr>
                <w:rFonts w:asciiTheme="majorBidi" w:hAnsiTheme="majorBidi" w:cstheme="majorBidi"/>
                <w:i/>
                <w:iCs/>
                <w:color w:val="000000" w:themeColor="text1"/>
              </w:rPr>
              <w:t xml:space="preserve"> </w:t>
            </w:r>
            <w:r w:rsidRPr="006A4D10">
              <w:rPr>
                <w:rFonts w:asciiTheme="majorBidi" w:hAnsiTheme="majorBidi" w:cstheme="majorBidi"/>
                <w:color w:val="000000" w:themeColor="text1"/>
              </w:rPr>
              <w:t>(A)</w:t>
            </w:r>
          </w:p>
          <w:p w:rsidR="007B4C6A" w:rsidRPr="006A4D10" w:rsidRDefault="007B4C6A" w:rsidP="00663CAE">
            <w:pPr>
              <w:pStyle w:val="TableContents"/>
              <w:spacing w:line="288" w:lineRule="auto"/>
              <w:jc w:val="both"/>
              <w:rPr>
                <w:rFonts w:asciiTheme="majorBidi" w:hAnsiTheme="majorBidi" w:cstheme="majorBidi"/>
                <w:b/>
                <w:bCs/>
                <w:color w:val="000000" w:themeColor="text1"/>
              </w:rPr>
            </w:pPr>
          </w:p>
        </w:tc>
        <w:tc>
          <w:tcPr>
            <w:tcW w:w="1602" w:type="dxa"/>
            <w:noWrap/>
            <w:hideMark/>
          </w:tcPr>
          <w:p w:rsidR="007B4C6A" w:rsidRPr="006A4D10" w:rsidRDefault="007B4C6A" w:rsidP="00663CAE">
            <w:pPr>
              <w:pStyle w:val="TableContents"/>
              <w:spacing w:line="288" w:lineRule="auto"/>
              <w:jc w:val="both"/>
              <w:rPr>
                <w:rFonts w:asciiTheme="majorBidi" w:hAnsiTheme="majorBidi" w:cstheme="majorBidi"/>
                <w:b/>
                <w:bCs/>
                <w:color w:val="000000" w:themeColor="text1"/>
              </w:rPr>
            </w:pPr>
            <w:r w:rsidRPr="006A4D10">
              <w:rPr>
                <w:rFonts w:asciiTheme="majorBidi" w:hAnsiTheme="majorBidi" w:cstheme="majorBidi"/>
                <w:color w:val="000000" w:themeColor="text1"/>
              </w:rPr>
              <w:t xml:space="preserve">C3.1-20-8, </w:t>
            </w:r>
            <w:r w:rsidRPr="006A4D10">
              <w:rPr>
                <w:rFonts w:asciiTheme="majorBidi" w:hAnsiTheme="majorBidi" w:cstheme="majorBidi"/>
                <w:b/>
                <w:bCs/>
                <w:color w:val="000000" w:themeColor="text1"/>
              </w:rPr>
              <w:t>mB12</w:t>
            </w:r>
            <w:r w:rsidRPr="006A4D10">
              <w:rPr>
                <w:rFonts w:asciiTheme="majorBidi" w:hAnsiTheme="majorBidi" w:cstheme="majorBidi"/>
                <w:color w:val="000000" w:themeColor="text1"/>
              </w:rPr>
              <w:t xml:space="preserve"> and </w:t>
            </w:r>
            <w:proofErr w:type="spellStart"/>
            <w:r w:rsidRPr="006A4D10">
              <w:rPr>
                <w:rFonts w:asciiTheme="majorBidi" w:hAnsiTheme="majorBidi" w:cstheme="majorBidi"/>
                <w:i/>
                <w:iCs/>
                <w:color w:val="000000" w:themeColor="text1"/>
              </w:rPr>
              <w:t>S.rimosus</w:t>
            </w:r>
            <w:proofErr w:type="spellEnd"/>
            <w:r w:rsidRPr="006A4D10">
              <w:rPr>
                <w:rFonts w:asciiTheme="majorBidi" w:hAnsiTheme="majorBidi" w:cstheme="majorBidi"/>
                <w:i/>
                <w:iCs/>
                <w:color w:val="000000" w:themeColor="text1"/>
              </w:rPr>
              <w:t xml:space="preserve"> </w:t>
            </w:r>
            <w:r w:rsidRPr="006A4D10">
              <w:rPr>
                <w:rFonts w:asciiTheme="majorBidi" w:hAnsiTheme="majorBidi" w:cstheme="majorBidi"/>
                <w:color w:val="000000" w:themeColor="text1"/>
              </w:rPr>
              <w:t>(B)</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Mariniphaga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4080</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4080</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4080</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4104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Trichococcus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4053</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4074</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4074</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4037</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Prolixibacter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1292</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1306</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1306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1319</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Sunxiuqinia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1255</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1246</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1246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1218</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Levilinea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937</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937</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937</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924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Leptolinea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909</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909</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909</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927</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i/>
                <w:iCs/>
                <w:color w:val="000000"/>
                <w:sz w:val="22"/>
                <w:szCs w:val="22"/>
              </w:rPr>
            </w:pPr>
            <w:proofErr w:type="spellStart"/>
            <w:r w:rsidRPr="006A4D10">
              <w:rPr>
                <w:rFonts w:asciiTheme="majorBidi" w:eastAsia="Times New Roman" w:hAnsiTheme="majorBidi" w:cstheme="majorBidi"/>
                <w:i/>
                <w:iCs/>
                <w:color w:val="000000"/>
                <w:sz w:val="22"/>
                <w:szCs w:val="22"/>
              </w:rPr>
              <w:t>Streptomyces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906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906</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Sedimentibacter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703</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704</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704</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691</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Lentimicrobium</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649</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645</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645</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658</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b/>
                <w:bCs/>
                <w:color w:val="000000"/>
                <w:sz w:val="22"/>
                <w:szCs w:val="22"/>
              </w:rPr>
            </w:pPr>
            <w:proofErr w:type="spellStart"/>
            <w:r w:rsidRPr="006A4D10">
              <w:rPr>
                <w:rFonts w:asciiTheme="majorBidi" w:eastAsia="Times New Roman" w:hAnsiTheme="majorBidi" w:cstheme="majorBidi"/>
                <w:b/>
                <w:bCs/>
                <w:color w:val="000000"/>
                <w:sz w:val="22"/>
                <w:szCs w:val="22"/>
              </w:rPr>
              <w:t>Halomonas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443</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444</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444</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444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Gracilibacter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389</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390</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390</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382</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Tangfeifania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373</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362</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362</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368</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Limisphaera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297</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297</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297</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290</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Syntrophus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297</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296</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297</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Pelobacter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207</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207</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207</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203</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Alistipes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205</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206</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210</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Syntrophobacter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203</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202</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202</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200</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b/>
                <w:bCs/>
                <w:color w:val="000000"/>
                <w:sz w:val="22"/>
                <w:szCs w:val="22"/>
              </w:rPr>
            </w:pPr>
            <w:proofErr w:type="spellStart"/>
            <w:r w:rsidRPr="006A4D10">
              <w:rPr>
                <w:rFonts w:asciiTheme="majorBidi" w:eastAsia="Times New Roman" w:hAnsiTheme="majorBidi" w:cstheme="majorBidi"/>
                <w:b/>
                <w:bCs/>
                <w:color w:val="000000"/>
                <w:sz w:val="22"/>
                <w:szCs w:val="22"/>
              </w:rPr>
              <w:t>Marinobacter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35</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165</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200</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200</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200</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Rectinema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199</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198</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198</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Syntrophorhabdus</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198</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197</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197</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201</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Helicobacter</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197</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197</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197</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Thermodesulfovibrio</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196</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196</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196</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198</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Geobacter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193</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195</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195</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192</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Flexilinea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185</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185</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185</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189</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Bellilinea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185</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184</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184</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181</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color w:val="000000"/>
                <w:sz w:val="22"/>
                <w:szCs w:val="22"/>
              </w:rPr>
            </w:pPr>
            <w:proofErr w:type="spellStart"/>
            <w:r w:rsidRPr="006A4D10">
              <w:rPr>
                <w:rFonts w:asciiTheme="majorBidi" w:eastAsia="Times New Roman" w:hAnsiTheme="majorBidi" w:cstheme="majorBidi"/>
                <w:color w:val="000000"/>
                <w:sz w:val="22"/>
                <w:szCs w:val="22"/>
              </w:rPr>
              <w:t>Smithella</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160</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0</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161</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161</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164</w:t>
            </w:r>
          </w:p>
        </w:tc>
      </w:tr>
      <w:tr w:rsidR="007B4C6A" w:rsidRPr="006A4D10" w:rsidTr="007B4C6A">
        <w:trPr>
          <w:trHeight w:hRule="exact" w:val="300"/>
        </w:trPr>
        <w:tc>
          <w:tcPr>
            <w:tcW w:w="2250" w:type="dxa"/>
            <w:noWrap/>
            <w:hideMark/>
          </w:tcPr>
          <w:p w:rsidR="007B4C6A" w:rsidRPr="006A4D10" w:rsidRDefault="007B4C6A" w:rsidP="00663CAE">
            <w:pPr>
              <w:rPr>
                <w:rFonts w:asciiTheme="majorBidi" w:eastAsia="Times New Roman" w:hAnsiTheme="majorBidi" w:cstheme="majorBidi"/>
                <w:b/>
                <w:bCs/>
                <w:color w:val="000000"/>
                <w:sz w:val="22"/>
                <w:szCs w:val="22"/>
              </w:rPr>
            </w:pPr>
            <w:proofErr w:type="spellStart"/>
            <w:r w:rsidRPr="006A4D10">
              <w:rPr>
                <w:rFonts w:asciiTheme="majorBidi" w:eastAsia="Times New Roman" w:hAnsiTheme="majorBidi" w:cstheme="majorBidi"/>
                <w:b/>
                <w:bCs/>
                <w:color w:val="000000"/>
                <w:sz w:val="22"/>
                <w:szCs w:val="22"/>
              </w:rPr>
              <w:t>Psychrobacter</w:t>
            </w:r>
            <w:proofErr w:type="spellEnd"/>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14</w:t>
            </w:r>
          </w:p>
        </w:tc>
        <w:tc>
          <w:tcPr>
            <w:tcW w:w="1004"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147</w:t>
            </w:r>
          </w:p>
        </w:tc>
        <w:tc>
          <w:tcPr>
            <w:tcW w:w="126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161</w:t>
            </w:r>
          </w:p>
        </w:tc>
        <w:tc>
          <w:tcPr>
            <w:tcW w:w="1620"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161</w:t>
            </w:r>
          </w:p>
        </w:tc>
        <w:tc>
          <w:tcPr>
            <w:tcW w:w="1602" w:type="dxa"/>
            <w:noWrap/>
            <w:hideMark/>
          </w:tcPr>
          <w:p w:rsidR="007B4C6A" w:rsidRPr="006A4D10" w:rsidRDefault="007B4C6A" w:rsidP="00663CAE">
            <w:pPr>
              <w:jc w:val="right"/>
              <w:rPr>
                <w:rFonts w:asciiTheme="majorBidi" w:eastAsia="Times New Roman" w:hAnsiTheme="majorBidi" w:cstheme="majorBidi"/>
                <w:color w:val="000000"/>
                <w:sz w:val="22"/>
                <w:szCs w:val="22"/>
              </w:rPr>
            </w:pPr>
            <w:r w:rsidRPr="006A4D10">
              <w:rPr>
                <w:rFonts w:asciiTheme="majorBidi" w:eastAsia="Times New Roman" w:hAnsiTheme="majorBidi" w:cstheme="majorBidi"/>
                <w:color w:val="000000"/>
                <w:sz w:val="22"/>
                <w:szCs w:val="22"/>
              </w:rPr>
              <w:t>161</w:t>
            </w:r>
          </w:p>
        </w:tc>
      </w:tr>
    </w:tbl>
    <w:p w:rsidR="007B4C6A" w:rsidRDefault="007B4C6A" w:rsidP="007B4C6A">
      <w:pPr>
        <w:pStyle w:val="Standard"/>
        <w:spacing w:after="120" w:line="288" w:lineRule="auto"/>
        <w:jc w:val="both"/>
        <w:rPr>
          <w:rFonts w:asciiTheme="majorBidi" w:hAnsiTheme="majorBidi" w:cstheme="majorBidi"/>
          <w:b/>
          <w:bCs/>
        </w:rPr>
      </w:pPr>
    </w:p>
    <w:p w:rsidR="00E25CBD" w:rsidRPr="00567CCB" w:rsidRDefault="001F5BDB" w:rsidP="009F2756">
      <w:pPr>
        <w:pStyle w:val="TableContents"/>
        <w:spacing w:line="288" w:lineRule="auto"/>
        <w:jc w:val="both"/>
        <w:rPr>
          <w:rFonts w:asciiTheme="majorBidi" w:hAnsiTheme="majorBidi" w:cstheme="majorBidi"/>
        </w:rPr>
      </w:pPr>
      <w:r w:rsidRPr="006C1858">
        <w:rPr>
          <w:rFonts w:asciiTheme="majorBidi" w:hAnsiTheme="majorBidi" w:cstheme="majorBidi"/>
          <w:color w:val="000000" w:themeColor="text1"/>
        </w:rPr>
        <w:t xml:space="preserve">strategy. All reads in sample one </w:t>
      </w:r>
      <w:r w:rsidR="006C1858">
        <w:rPr>
          <w:rFonts w:asciiTheme="majorBidi" w:hAnsiTheme="majorBidi" w:cstheme="majorBidi"/>
          <w:color w:val="000000" w:themeColor="text1"/>
        </w:rPr>
        <w:t xml:space="preserve">(column </w:t>
      </w:r>
      <w:r w:rsidR="007C1980">
        <w:rPr>
          <w:rFonts w:asciiTheme="majorBidi" w:hAnsiTheme="majorBidi" w:cstheme="majorBidi"/>
          <w:color w:val="000000" w:themeColor="text1"/>
        </w:rPr>
        <w:t>“</w:t>
      </w:r>
      <w:r w:rsidR="006C1858" w:rsidRPr="006C1858">
        <w:rPr>
          <w:rFonts w:asciiTheme="majorBidi" w:hAnsiTheme="majorBidi" w:cstheme="majorBidi"/>
          <w:color w:val="000000" w:themeColor="text1"/>
        </w:rPr>
        <w:t>C3.1-20-8</w:t>
      </w:r>
      <w:r w:rsidR="007C1980">
        <w:rPr>
          <w:rFonts w:asciiTheme="majorBidi" w:hAnsiTheme="majorBidi" w:cstheme="majorBidi"/>
          <w:color w:val="000000" w:themeColor="text1"/>
        </w:rPr>
        <w:t>”</w:t>
      </w:r>
      <w:r w:rsidR="006C1858">
        <w:rPr>
          <w:rFonts w:asciiTheme="majorBidi" w:hAnsiTheme="majorBidi" w:cstheme="majorBidi"/>
          <w:color w:val="000000" w:themeColor="text1"/>
        </w:rPr>
        <w:t xml:space="preserve">, in Table 2) </w:t>
      </w:r>
      <w:r w:rsidRPr="006C1858">
        <w:rPr>
          <w:rFonts w:asciiTheme="majorBidi" w:hAnsiTheme="majorBidi" w:cstheme="majorBidi"/>
          <w:color w:val="000000" w:themeColor="text1"/>
        </w:rPr>
        <w:t xml:space="preserve">were substituted with the </w:t>
      </w:r>
      <w:r w:rsidR="006C1858">
        <w:rPr>
          <w:rFonts w:asciiTheme="majorBidi" w:hAnsiTheme="majorBidi" w:cstheme="majorBidi"/>
          <w:color w:val="000000" w:themeColor="text1"/>
        </w:rPr>
        <w:t xml:space="preserve">corresponding </w:t>
      </w:r>
      <w:r w:rsidRPr="006C1858">
        <w:rPr>
          <w:rFonts w:asciiTheme="majorBidi" w:hAnsiTheme="majorBidi" w:cstheme="majorBidi"/>
          <w:color w:val="000000" w:themeColor="text1"/>
        </w:rPr>
        <w:t>reference sequence</w:t>
      </w:r>
      <w:r w:rsidR="006C1858">
        <w:rPr>
          <w:rFonts w:asciiTheme="majorBidi" w:hAnsiTheme="majorBidi" w:cstheme="majorBidi"/>
          <w:color w:val="000000" w:themeColor="text1"/>
        </w:rPr>
        <w:t>s</w:t>
      </w:r>
      <w:r w:rsidRPr="006C1858">
        <w:rPr>
          <w:rFonts w:asciiTheme="majorBidi" w:hAnsiTheme="majorBidi" w:cstheme="majorBidi"/>
          <w:color w:val="000000" w:themeColor="text1"/>
        </w:rPr>
        <w:t xml:space="preserve"> of </w:t>
      </w:r>
      <w:r w:rsidR="006C1858">
        <w:rPr>
          <w:rFonts w:asciiTheme="majorBidi" w:hAnsiTheme="majorBidi" w:cstheme="majorBidi"/>
          <w:color w:val="000000" w:themeColor="text1"/>
        </w:rPr>
        <w:t xml:space="preserve">their </w:t>
      </w:r>
      <w:r w:rsidRPr="006C1858">
        <w:rPr>
          <w:rFonts w:asciiTheme="majorBidi" w:hAnsiTheme="majorBidi" w:cstheme="majorBidi"/>
          <w:color w:val="000000" w:themeColor="text1"/>
        </w:rPr>
        <w:t>best hit</w:t>
      </w:r>
      <w:r w:rsidR="00A374AD">
        <w:rPr>
          <w:rFonts w:asciiTheme="majorBidi" w:hAnsiTheme="majorBidi" w:cstheme="majorBidi"/>
          <w:color w:val="000000" w:themeColor="text1"/>
        </w:rPr>
        <w:t>s</w:t>
      </w:r>
      <w:r w:rsidRPr="006C1858">
        <w:rPr>
          <w:rFonts w:asciiTheme="majorBidi" w:hAnsiTheme="majorBidi" w:cstheme="majorBidi"/>
          <w:color w:val="000000" w:themeColor="text1"/>
        </w:rPr>
        <w:t xml:space="preserve">, taken from the NCBI 16S db (e.g. for read </w:t>
      </w:r>
      <w:r w:rsidR="000062D2">
        <w:rPr>
          <w:rFonts w:asciiTheme="majorBidi" w:hAnsiTheme="majorBidi" w:cstheme="majorBidi"/>
          <w:color w:val="000000" w:themeColor="text1"/>
        </w:rPr>
        <w:t>#</w:t>
      </w:r>
      <w:r w:rsidRPr="006C1858">
        <w:rPr>
          <w:rFonts w:asciiTheme="majorBidi" w:hAnsiTheme="majorBidi" w:cstheme="majorBidi"/>
          <w:color w:val="000000" w:themeColor="text1"/>
        </w:rPr>
        <w:t xml:space="preserve">1, its best hit with NCBI 16S db was selected, and its sequence assigned to read </w:t>
      </w:r>
      <w:r w:rsidR="000062D2">
        <w:rPr>
          <w:rFonts w:asciiTheme="majorBidi" w:hAnsiTheme="majorBidi" w:cstheme="majorBidi"/>
          <w:color w:val="000000" w:themeColor="text1"/>
        </w:rPr>
        <w:t>#</w:t>
      </w:r>
      <w:r w:rsidR="00D836AD" w:rsidRPr="006C1858">
        <w:rPr>
          <w:rFonts w:asciiTheme="majorBidi" w:hAnsiTheme="majorBidi" w:cstheme="majorBidi"/>
          <w:color w:val="000000" w:themeColor="text1"/>
        </w:rPr>
        <w:t>1):</w:t>
      </w:r>
      <w:r w:rsidR="006C1858">
        <w:rPr>
          <w:rFonts w:asciiTheme="majorBidi" w:hAnsiTheme="majorBidi" w:cstheme="majorBidi"/>
          <w:color w:val="000000" w:themeColor="text1"/>
        </w:rPr>
        <w:t xml:space="preserve"> </w:t>
      </w:r>
      <w:r w:rsidR="00D836AD" w:rsidRPr="006C1858">
        <w:rPr>
          <w:rFonts w:asciiTheme="majorBidi" w:hAnsiTheme="majorBidi" w:cstheme="majorBidi"/>
          <w:color w:val="000000" w:themeColor="text1"/>
        </w:rPr>
        <w:t xml:space="preserve">this creates a new set of </w:t>
      </w:r>
      <w:r w:rsidR="006C1858">
        <w:rPr>
          <w:rFonts w:asciiTheme="majorBidi" w:hAnsiTheme="majorBidi" w:cstheme="majorBidi"/>
          <w:color w:val="000000" w:themeColor="text1"/>
        </w:rPr>
        <w:t xml:space="preserve">reads </w:t>
      </w:r>
      <w:r w:rsidR="006C1858" w:rsidRPr="006C1858">
        <w:rPr>
          <w:rFonts w:asciiTheme="majorBidi" w:hAnsiTheme="majorBidi" w:cstheme="majorBidi"/>
          <w:color w:val="000000" w:themeColor="text1"/>
        </w:rPr>
        <w:t>for C3.1-20-8</w:t>
      </w:r>
      <w:r w:rsidR="006C1858">
        <w:rPr>
          <w:rFonts w:asciiTheme="majorBidi" w:hAnsiTheme="majorBidi" w:cstheme="majorBidi"/>
          <w:color w:val="000000" w:themeColor="text1"/>
        </w:rPr>
        <w:t xml:space="preserve"> (more accurate, as they come from the reference database)</w:t>
      </w:r>
      <w:r w:rsidR="00D836AD" w:rsidRPr="006C1858">
        <w:rPr>
          <w:rFonts w:asciiTheme="majorBidi" w:hAnsiTheme="majorBidi" w:cstheme="majorBidi"/>
          <w:color w:val="000000" w:themeColor="text1"/>
        </w:rPr>
        <w:t xml:space="preserve">, while maintaining exactly the same </w:t>
      </w:r>
      <w:r w:rsidR="00E25CBD" w:rsidRPr="006C1858">
        <w:rPr>
          <w:rFonts w:asciiTheme="majorBidi" w:hAnsiTheme="majorBidi" w:cstheme="majorBidi"/>
          <w:color w:val="000000" w:themeColor="text1"/>
        </w:rPr>
        <w:t>taxonomic distribution</w:t>
      </w:r>
      <w:r w:rsidR="00D836AD" w:rsidRPr="006C1858">
        <w:rPr>
          <w:rFonts w:asciiTheme="majorBidi" w:hAnsiTheme="majorBidi" w:cstheme="majorBidi"/>
          <w:color w:val="000000" w:themeColor="text1"/>
        </w:rPr>
        <w:t xml:space="preserve">. Then, these accurate reads were subjected to the same procedure for simulating lower accuracy reads described before (Figure 3, and Methods). </w:t>
      </w:r>
      <w:r w:rsidR="00D836AD" w:rsidRPr="006C1858">
        <w:rPr>
          <w:rFonts w:asciiTheme="majorBidi" w:hAnsiTheme="majorBidi" w:cstheme="majorBidi"/>
          <w:color w:val="000000" w:themeColor="text1"/>
        </w:rPr>
        <w:lastRenderedPageBreak/>
        <w:t xml:space="preserve">This </w:t>
      </w:r>
      <w:r w:rsidR="00A374AD">
        <w:rPr>
          <w:rFonts w:asciiTheme="majorBidi" w:hAnsiTheme="majorBidi" w:cstheme="majorBidi"/>
          <w:color w:val="000000" w:themeColor="text1"/>
        </w:rPr>
        <w:t>generates</w:t>
      </w:r>
      <w:r w:rsidR="00D836AD" w:rsidRPr="006C1858">
        <w:rPr>
          <w:rFonts w:asciiTheme="majorBidi" w:hAnsiTheme="majorBidi" w:cstheme="majorBidi"/>
          <w:color w:val="000000" w:themeColor="text1"/>
        </w:rPr>
        <w:t xml:space="preserve"> a new C3.1-20-8 sample, </w:t>
      </w:r>
      <w:r w:rsidR="006A4D10">
        <w:rPr>
          <w:rFonts w:asciiTheme="majorBidi" w:hAnsiTheme="majorBidi" w:cstheme="majorBidi"/>
          <w:color w:val="000000" w:themeColor="text1"/>
        </w:rPr>
        <w:t xml:space="preserve">with similar accuracy </w:t>
      </w:r>
      <w:r w:rsidR="000062D2">
        <w:rPr>
          <w:rFonts w:asciiTheme="majorBidi" w:hAnsiTheme="majorBidi" w:cstheme="majorBidi"/>
          <w:color w:val="000000" w:themeColor="text1"/>
        </w:rPr>
        <w:t xml:space="preserve">(~90%) </w:t>
      </w:r>
      <w:r w:rsidR="00A374AD">
        <w:rPr>
          <w:rFonts w:asciiTheme="majorBidi" w:hAnsiTheme="majorBidi" w:cstheme="majorBidi"/>
          <w:color w:val="000000" w:themeColor="text1"/>
        </w:rPr>
        <w:t>to</w:t>
      </w:r>
      <w:r w:rsidR="006A4D10">
        <w:rPr>
          <w:rFonts w:asciiTheme="majorBidi" w:hAnsiTheme="majorBidi" w:cstheme="majorBidi"/>
          <w:color w:val="000000" w:themeColor="text1"/>
        </w:rPr>
        <w:t xml:space="preserve"> the first, and </w:t>
      </w:r>
      <w:r w:rsidR="00371B0B">
        <w:rPr>
          <w:rFonts w:asciiTheme="majorBidi" w:hAnsiTheme="majorBidi" w:cstheme="majorBidi"/>
          <w:color w:val="000000" w:themeColor="text1"/>
        </w:rPr>
        <w:t xml:space="preserve">meant to simulate an independent </w:t>
      </w:r>
      <w:r w:rsidR="00D836AD" w:rsidRPr="006C1858">
        <w:rPr>
          <w:rFonts w:asciiTheme="majorBidi" w:hAnsiTheme="majorBidi" w:cstheme="majorBidi"/>
          <w:color w:val="000000" w:themeColor="text1"/>
        </w:rPr>
        <w:t xml:space="preserve">run of sequencing for the same material </w:t>
      </w:r>
      <w:r w:rsidR="00371B0B">
        <w:rPr>
          <w:rFonts w:asciiTheme="majorBidi" w:hAnsiTheme="majorBidi" w:cstheme="majorBidi"/>
          <w:color w:val="000000" w:themeColor="text1"/>
        </w:rPr>
        <w:t xml:space="preserve">(i.e. of the first C3.1-20-8 sample, </w:t>
      </w:r>
      <w:r w:rsidR="00D836AD" w:rsidRPr="006C1858">
        <w:rPr>
          <w:rFonts w:asciiTheme="majorBidi" w:hAnsiTheme="majorBidi" w:cstheme="majorBidi"/>
          <w:color w:val="000000" w:themeColor="text1"/>
        </w:rPr>
        <w:t xml:space="preserve">second column in Table 2); then, the mocks were added to the mix, creating a second mixture sample, </w:t>
      </w:r>
      <w:r w:rsidR="00371B0B">
        <w:rPr>
          <w:rFonts w:asciiTheme="majorBidi" w:hAnsiTheme="majorBidi" w:cstheme="majorBidi"/>
          <w:color w:val="000000" w:themeColor="text1"/>
        </w:rPr>
        <w:t>“</w:t>
      </w:r>
      <w:r w:rsidR="00D836AD" w:rsidRPr="006C1858">
        <w:rPr>
          <w:rFonts w:asciiTheme="majorBidi" w:hAnsiTheme="majorBidi" w:cstheme="majorBidi"/>
          <w:color w:val="000000" w:themeColor="text1"/>
        </w:rPr>
        <w:t xml:space="preserve">C3.1-20-8, mB12 and </w:t>
      </w:r>
      <w:proofErr w:type="spellStart"/>
      <w:r w:rsidR="00D836AD" w:rsidRPr="006C1858">
        <w:rPr>
          <w:rFonts w:asciiTheme="majorBidi" w:hAnsiTheme="majorBidi" w:cstheme="majorBidi"/>
          <w:i/>
          <w:iCs/>
          <w:color w:val="000000" w:themeColor="text1"/>
        </w:rPr>
        <w:t>S.rimosus</w:t>
      </w:r>
      <w:proofErr w:type="spellEnd"/>
      <w:r w:rsidR="00D836AD" w:rsidRPr="006C1858">
        <w:rPr>
          <w:rFonts w:asciiTheme="majorBidi" w:hAnsiTheme="majorBidi" w:cstheme="majorBidi"/>
          <w:i/>
          <w:iCs/>
          <w:color w:val="000000" w:themeColor="text1"/>
        </w:rPr>
        <w:t xml:space="preserve"> </w:t>
      </w:r>
      <w:r w:rsidR="00D836AD" w:rsidRPr="006C1858">
        <w:rPr>
          <w:rFonts w:asciiTheme="majorBidi" w:hAnsiTheme="majorBidi" w:cstheme="majorBidi"/>
          <w:color w:val="000000" w:themeColor="text1"/>
        </w:rPr>
        <w:t>(B)</w:t>
      </w:r>
      <w:r w:rsidR="00371B0B">
        <w:rPr>
          <w:rFonts w:asciiTheme="majorBidi" w:hAnsiTheme="majorBidi" w:cstheme="majorBidi"/>
          <w:color w:val="000000" w:themeColor="text1"/>
        </w:rPr>
        <w:t>”</w:t>
      </w:r>
      <w:r w:rsidR="00D836AD" w:rsidRPr="006C1858">
        <w:rPr>
          <w:rFonts w:asciiTheme="majorBidi" w:hAnsiTheme="majorBidi" w:cstheme="majorBidi"/>
          <w:color w:val="000000" w:themeColor="text1"/>
        </w:rPr>
        <w:t xml:space="preserve"> (last column in Table 2). </w:t>
      </w:r>
      <w:r w:rsidR="00E25CBD" w:rsidRPr="006C1858">
        <w:rPr>
          <w:rFonts w:asciiTheme="majorBidi" w:hAnsiTheme="majorBidi" w:cstheme="majorBidi"/>
          <w:color w:val="000000" w:themeColor="text1"/>
        </w:rPr>
        <w:t>Results</w:t>
      </w:r>
      <w:r w:rsidR="006A4D10">
        <w:rPr>
          <w:rFonts w:asciiTheme="majorBidi" w:hAnsiTheme="majorBidi" w:cstheme="majorBidi"/>
          <w:color w:val="000000" w:themeColor="text1"/>
        </w:rPr>
        <w:t xml:space="preserve"> with this experiment confirmed, in all aspects, </w:t>
      </w:r>
      <w:r w:rsidR="00E25CBD" w:rsidRPr="006C1858">
        <w:rPr>
          <w:rFonts w:asciiTheme="majorBidi" w:hAnsiTheme="majorBidi" w:cstheme="majorBidi"/>
          <w:color w:val="000000" w:themeColor="text1"/>
        </w:rPr>
        <w:t>the “simpler” case (</w:t>
      </w:r>
      <w:r w:rsidR="00371B0B">
        <w:rPr>
          <w:rFonts w:asciiTheme="majorBidi" w:hAnsiTheme="majorBidi" w:cstheme="majorBidi"/>
          <w:color w:val="000000" w:themeColor="text1"/>
        </w:rPr>
        <w:t>“</w:t>
      </w:r>
      <w:r w:rsidR="00E25CBD" w:rsidRPr="006C1858">
        <w:rPr>
          <w:rFonts w:asciiTheme="majorBidi" w:hAnsiTheme="majorBidi" w:cstheme="majorBidi"/>
          <w:color w:val="000000" w:themeColor="text1"/>
        </w:rPr>
        <w:t xml:space="preserve">C3.1-20-8, mB12 and </w:t>
      </w:r>
      <w:proofErr w:type="spellStart"/>
      <w:r w:rsidR="00E25CBD" w:rsidRPr="006C1858">
        <w:rPr>
          <w:rFonts w:asciiTheme="majorBidi" w:hAnsiTheme="majorBidi" w:cstheme="majorBidi"/>
          <w:i/>
          <w:iCs/>
          <w:color w:val="000000" w:themeColor="text1"/>
        </w:rPr>
        <w:t>S.rimosus</w:t>
      </w:r>
      <w:proofErr w:type="spellEnd"/>
      <w:r w:rsidR="00E25CBD" w:rsidRPr="006C1858">
        <w:rPr>
          <w:rFonts w:asciiTheme="majorBidi" w:hAnsiTheme="majorBidi" w:cstheme="majorBidi"/>
          <w:i/>
          <w:iCs/>
          <w:color w:val="000000" w:themeColor="text1"/>
        </w:rPr>
        <w:t xml:space="preserve"> </w:t>
      </w:r>
      <w:r w:rsidR="00E25CBD" w:rsidRPr="006C1858">
        <w:rPr>
          <w:rFonts w:asciiTheme="majorBidi" w:hAnsiTheme="majorBidi" w:cstheme="majorBidi"/>
          <w:color w:val="000000" w:themeColor="text1"/>
        </w:rPr>
        <w:t>(A)</w:t>
      </w:r>
      <w:r w:rsidR="00371B0B">
        <w:rPr>
          <w:rFonts w:asciiTheme="majorBidi" w:hAnsiTheme="majorBidi" w:cstheme="majorBidi"/>
          <w:color w:val="000000" w:themeColor="text1"/>
        </w:rPr>
        <w:t>”</w:t>
      </w:r>
      <w:r w:rsidR="00E25CBD" w:rsidRPr="006C1858">
        <w:rPr>
          <w:rFonts w:asciiTheme="majorBidi" w:hAnsiTheme="majorBidi" w:cstheme="majorBidi"/>
          <w:color w:val="000000" w:themeColor="text1"/>
        </w:rPr>
        <w:t>, Table 2).</w:t>
      </w:r>
      <w:r w:rsidR="006A4D10">
        <w:rPr>
          <w:rFonts w:asciiTheme="majorBidi" w:hAnsiTheme="majorBidi" w:cstheme="majorBidi"/>
          <w:color w:val="000000" w:themeColor="text1"/>
        </w:rPr>
        <w:t xml:space="preserve"> </w:t>
      </w:r>
      <w:r w:rsidRPr="006C1858">
        <w:rPr>
          <w:rFonts w:asciiTheme="majorBidi" w:hAnsiTheme="majorBidi" w:cstheme="majorBidi"/>
          <w:color w:val="000000" w:themeColor="text1"/>
        </w:rPr>
        <w:t xml:space="preserve">Of course, one has to further note that this is a simulated approximation, assuming </w:t>
      </w:r>
      <w:r w:rsidR="00E25CBD" w:rsidRPr="006C1858">
        <w:rPr>
          <w:rFonts w:asciiTheme="majorBidi" w:hAnsiTheme="majorBidi" w:cstheme="majorBidi"/>
          <w:color w:val="000000" w:themeColor="text1"/>
        </w:rPr>
        <w:t xml:space="preserve">an important simplification: even if sample two would be composed of the exact same material of sample one (minus the contaminants), a real life procedure would imply two separate 16S </w:t>
      </w:r>
      <w:r w:rsidR="00371B0B">
        <w:rPr>
          <w:rFonts w:asciiTheme="majorBidi" w:hAnsiTheme="majorBidi" w:cstheme="majorBidi"/>
          <w:color w:val="000000" w:themeColor="text1"/>
        </w:rPr>
        <w:t xml:space="preserve">amplifications, </w:t>
      </w:r>
      <w:r w:rsidR="00E25CBD" w:rsidRPr="006C1858">
        <w:rPr>
          <w:rFonts w:asciiTheme="majorBidi" w:hAnsiTheme="majorBidi" w:cstheme="majorBidi"/>
          <w:color w:val="000000" w:themeColor="text1"/>
        </w:rPr>
        <w:t>fo</w:t>
      </w:r>
      <w:r w:rsidR="00371B0B">
        <w:rPr>
          <w:rFonts w:asciiTheme="majorBidi" w:hAnsiTheme="majorBidi" w:cstheme="majorBidi"/>
          <w:color w:val="000000" w:themeColor="text1"/>
        </w:rPr>
        <w:t>r sample one and for sample two,</w:t>
      </w:r>
      <w:r w:rsidR="00E25CBD" w:rsidRPr="006C1858">
        <w:rPr>
          <w:rFonts w:asciiTheme="majorBidi" w:hAnsiTheme="majorBidi" w:cstheme="majorBidi"/>
          <w:color w:val="000000" w:themeColor="text1"/>
        </w:rPr>
        <w:t xml:space="preserve"> before sequencing. This would create further variability; however this cannot be simulated accurately, and thus, in this example, this variability was ignored. In any case,</w:t>
      </w:r>
      <w:r w:rsidR="00E25CBD" w:rsidRPr="006C1858">
        <w:rPr>
          <w:rFonts w:asciiTheme="majorBidi" w:hAnsiTheme="majorBidi" w:cstheme="majorBidi"/>
        </w:rPr>
        <w:t xml:space="preserve"> the experiment described in Table 2 </w:t>
      </w:r>
      <w:r w:rsidR="00E62853">
        <w:rPr>
          <w:rFonts w:asciiTheme="majorBidi" w:hAnsiTheme="majorBidi" w:cstheme="majorBidi"/>
        </w:rPr>
        <w:t xml:space="preserve">aims to sufficiently </w:t>
      </w:r>
      <w:r w:rsidR="00E25CBD" w:rsidRPr="006C1858">
        <w:rPr>
          <w:rFonts w:asciiTheme="majorBidi" w:hAnsiTheme="majorBidi" w:cstheme="majorBidi"/>
        </w:rPr>
        <w:t>approximate a real life situation, for a basic environmental analysis: a sample</w:t>
      </w:r>
      <w:r w:rsidR="00E25CBD" w:rsidRPr="00567CCB">
        <w:rPr>
          <w:rFonts w:asciiTheme="majorBidi" w:hAnsiTheme="majorBidi" w:cstheme="majorBidi"/>
        </w:rPr>
        <w:t xml:space="preserve"> is taken in a control site (C3.1-20-8), and another (related) sample is taken for a putative contamination </w:t>
      </w:r>
      <w:r w:rsidR="00E25CBD">
        <w:rPr>
          <w:rFonts w:asciiTheme="majorBidi" w:hAnsiTheme="majorBidi" w:cstheme="majorBidi"/>
        </w:rPr>
        <w:t xml:space="preserve">site </w:t>
      </w:r>
      <w:r w:rsidR="00E25CBD" w:rsidRPr="00567CCB">
        <w:rPr>
          <w:rFonts w:asciiTheme="majorBidi" w:hAnsiTheme="majorBidi" w:cstheme="majorBidi"/>
        </w:rPr>
        <w:t xml:space="preserve">(C3.1-20-8 with mocks). The application of </w:t>
      </w:r>
      <w:r w:rsidR="00E62853">
        <w:rPr>
          <w:rFonts w:asciiTheme="majorBidi" w:hAnsiTheme="majorBidi" w:cstheme="majorBidi"/>
        </w:rPr>
        <w:t>ONT</w:t>
      </w:r>
      <w:r w:rsidR="00E25CBD" w:rsidRPr="00567CCB">
        <w:rPr>
          <w:rFonts w:asciiTheme="majorBidi" w:hAnsiTheme="majorBidi" w:cstheme="majorBidi"/>
        </w:rPr>
        <w:t xml:space="preserve"> technology, with 16S </w:t>
      </w:r>
      <w:proofErr w:type="spellStart"/>
      <w:r w:rsidR="00E25CBD" w:rsidRPr="00567CCB">
        <w:rPr>
          <w:rFonts w:asciiTheme="majorBidi" w:hAnsiTheme="majorBidi" w:cstheme="majorBidi"/>
        </w:rPr>
        <w:t>metabarcoding</w:t>
      </w:r>
      <w:proofErr w:type="spellEnd"/>
      <w:r w:rsidR="00E25CBD" w:rsidRPr="00567CCB">
        <w:rPr>
          <w:rFonts w:asciiTheme="majorBidi" w:hAnsiTheme="majorBidi" w:cstheme="majorBidi"/>
        </w:rPr>
        <w:t xml:space="preserve"> and an effective bioinformatics </w:t>
      </w:r>
      <w:r w:rsidR="00E62853">
        <w:rPr>
          <w:rFonts w:asciiTheme="majorBidi" w:hAnsiTheme="majorBidi" w:cstheme="majorBidi"/>
        </w:rPr>
        <w:t>pipeline</w:t>
      </w:r>
      <w:r w:rsidR="00E25CBD" w:rsidRPr="00567CCB">
        <w:rPr>
          <w:rFonts w:asciiTheme="majorBidi" w:hAnsiTheme="majorBidi" w:cstheme="majorBidi"/>
        </w:rPr>
        <w:t>, allows to trace the event of contamination within the polluted sa</w:t>
      </w:r>
      <w:r w:rsidR="00E25CBD">
        <w:rPr>
          <w:rFonts w:asciiTheme="majorBidi" w:hAnsiTheme="majorBidi" w:cstheme="majorBidi"/>
        </w:rPr>
        <w:t>mple</w:t>
      </w:r>
      <w:r w:rsidR="00E62853">
        <w:rPr>
          <w:rFonts w:asciiTheme="majorBidi" w:hAnsiTheme="majorBidi" w:cstheme="majorBidi"/>
        </w:rPr>
        <w:t xml:space="preserve">s, </w:t>
      </w:r>
      <w:r w:rsidR="00E25CBD">
        <w:rPr>
          <w:rFonts w:asciiTheme="majorBidi" w:hAnsiTheme="majorBidi" w:cstheme="majorBidi"/>
        </w:rPr>
        <w:t>clearly</w:t>
      </w:r>
      <w:r w:rsidR="00E25CBD" w:rsidRPr="00567CCB">
        <w:rPr>
          <w:rFonts w:asciiTheme="majorBidi" w:hAnsiTheme="majorBidi" w:cstheme="majorBidi"/>
        </w:rPr>
        <w:t xml:space="preserve"> distinguishing the two sites.</w:t>
      </w:r>
      <w:r w:rsidR="00E25CBD">
        <w:rPr>
          <w:rFonts w:asciiTheme="majorBidi" w:hAnsiTheme="majorBidi" w:cstheme="majorBidi"/>
        </w:rPr>
        <w:t xml:space="preserve"> </w:t>
      </w:r>
      <w:r w:rsidR="00E25CBD" w:rsidRPr="00567CCB">
        <w:rPr>
          <w:rFonts w:asciiTheme="majorBidi" w:hAnsiTheme="majorBidi" w:cstheme="majorBidi"/>
        </w:rPr>
        <w:t>Similar analyses were conducted on additional samples (and mixture of mocks; see Supporting information), that supported results and conclusions drawn here.</w:t>
      </w:r>
      <w:r w:rsidR="00E25CBD">
        <w:rPr>
          <w:rFonts w:asciiTheme="majorBidi" w:hAnsiTheme="majorBidi" w:cstheme="majorBidi"/>
        </w:rPr>
        <w:t xml:space="preserve"> In the next section, the applicability of the approach to real world scenarios (with some additional data from environmental samples) is specifically discussed.</w:t>
      </w:r>
    </w:p>
    <w:p w:rsidR="001F5BDB" w:rsidRDefault="001F5BDB" w:rsidP="00E25CBD">
      <w:pPr>
        <w:pStyle w:val="Standard"/>
        <w:spacing w:line="288" w:lineRule="auto"/>
        <w:jc w:val="both"/>
        <w:rPr>
          <w:rFonts w:asciiTheme="majorBidi" w:hAnsiTheme="majorBidi" w:cstheme="majorBidi"/>
          <w:color w:val="000000" w:themeColor="text1"/>
          <w:sz w:val="22"/>
          <w:szCs w:val="22"/>
        </w:rPr>
      </w:pPr>
    </w:p>
    <w:p w:rsidR="00E25CBD" w:rsidRDefault="00E25CBD" w:rsidP="00E25CBD">
      <w:pPr>
        <w:pStyle w:val="Standard"/>
        <w:spacing w:line="288" w:lineRule="auto"/>
        <w:jc w:val="both"/>
        <w:rPr>
          <w:rFonts w:asciiTheme="majorBidi" w:hAnsiTheme="majorBidi" w:cstheme="majorBidi"/>
          <w:color w:val="000000" w:themeColor="text1"/>
          <w:sz w:val="22"/>
          <w:szCs w:val="22"/>
        </w:rPr>
      </w:pPr>
    </w:p>
    <w:p w:rsidR="00E25CBD" w:rsidRPr="00567CCB" w:rsidRDefault="00E25CBD" w:rsidP="00E25CBD">
      <w:pPr>
        <w:pStyle w:val="Standard"/>
        <w:spacing w:after="120" w:line="288" w:lineRule="auto"/>
        <w:jc w:val="both"/>
        <w:rPr>
          <w:rFonts w:asciiTheme="majorBidi" w:hAnsiTheme="majorBidi" w:cstheme="majorBidi"/>
        </w:rPr>
      </w:pPr>
      <w:r>
        <w:rPr>
          <w:rFonts w:asciiTheme="majorBidi" w:hAnsiTheme="majorBidi" w:cstheme="majorBidi"/>
          <w:b/>
          <w:bCs/>
        </w:rPr>
        <w:t xml:space="preserve">DISCUSSION </w:t>
      </w:r>
    </w:p>
    <w:p w:rsidR="00E25CBD" w:rsidRDefault="00E25CBD" w:rsidP="006A4D10">
      <w:pPr>
        <w:pStyle w:val="Standard"/>
        <w:spacing w:line="288" w:lineRule="auto"/>
        <w:jc w:val="both"/>
        <w:rPr>
          <w:rFonts w:asciiTheme="majorBidi" w:hAnsiTheme="majorBidi" w:cstheme="majorBidi"/>
        </w:rPr>
      </w:pPr>
      <w:r w:rsidRPr="00567CCB">
        <w:rPr>
          <w:rFonts w:asciiTheme="majorBidi" w:hAnsiTheme="majorBidi" w:cstheme="majorBidi"/>
        </w:rPr>
        <w:t>A major advantag</w:t>
      </w:r>
      <w:r>
        <w:rPr>
          <w:rFonts w:asciiTheme="majorBidi" w:hAnsiTheme="majorBidi" w:cstheme="majorBidi"/>
        </w:rPr>
        <w:t xml:space="preserve">e of ONT sequencing with </w:t>
      </w:r>
      <w:proofErr w:type="spellStart"/>
      <w:r>
        <w:rPr>
          <w:rFonts w:asciiTheme="majorBidi" w:hAnsiTheme="majorBidi" w:cstheme="majorBidi"/>
        </w:rPr>
        <w:t>MinION</w:t>
      </w:r>
      <w:proofErr w:type="spellEnd"/>
      <w:r w:rsidRPr="00567CCB">
        <w:rPr>
          <w:rFonts w:asciiTheme="majorBidi" w:hAnsiTheme="majorBidi" w:cstheme="majorBidi"/>
        </w:rPr>
        <w:t xml:space="preserve"> is portability, as well as the robustness of the </w:t>
      </w:r>
    </w:p>
    <w:p w:rsidR="00E62853" w:rsidRDefault="00E62853" w:rsidP="007E02B9">
      <w:pPr>
        <w:pStyle w:val="Standard"/>
        <w:spacing w:after="120" w:line="288" w:lineRule="auto"/>
        <w:jc w:val="both"/>
        <w:rPr>
          <w:rFonts w:asciiTheme="majorBidi" w:hAnsiTheme="majorBidi" w:cstheme="majorBidi"/>
          <w:b/>
          <w:bCs/>
        </w:rPr>
      </w:pPr>
      <w:r w:rsidRPr="00567CCB">
        <w:rPr>
          <w:rFonts w:asciiTheme="majorBidi" w:hAnsiTheme="majorBidi" w:cstheme="majorBidi"/>
        </w:rPr>
        <w:t>protocols involved; the latter is not a minor feature: in recent years, several campaigns have been performed</w:t>
      </w:r>
      <w:r>
        <w:rPr>
          <w:rFonts w:asciiTheme="majorBidi" w:hAnsiTheme="majorBidi" w:cstheme="majorBidi"/>
        </w:rPr>
        <w:t xml:space="preserve"> to </w:t>
      </w:r>
      <w:r w:rsidRPr="00567CCB">
        <w:rPr>
          <w:rFonts w:asciiTheme="majorBidi" w:hAnsiTheme="majorBidi" w:cstheme="majorBidi"/>
        </w:rPr>
        <w:t xml:space="preserve">test </w:t>
      </w:r>
      <w:r>
        <w:rPr>
          <w:rFonts w:asciiTheme="majorBidi" w:hAnsiTheme="majorBidi" w:cstheme="majorBidi"/>
        </w:rPr>
        <w:t>portable equipment and optimize</w:t>
      </w:r>
      <w:r w:rsidRPr="00567CCB">
        <w:rPr>
          <w:rFonts w:asciiTheme="majorBidi" w:hAnsiTheme="majorBidi" w:cstheme="majorBidi"/>
        </w:rPr>
        <w:t xml:space="preserve"> reagents and </w:t>
      </w:r>
      <w:r>
        <w:rPr>
          <w:rFonts w:asciiTheme="majorBidi" w:hAnsiTheme="majorBidi" w:cstheme="majorBidi"/>
        </w:rPr>
        <w:t>protocols</w:t>
      </w:r>
      <w:r w:rsidRPr="00567CCB">
        <w:rPr>
          <w:rFonts w:asciiTheme="majorBidi" w:hAnsiTheme="majorBidi" w:cstheme="majorBidi"/>
        </w:rPr>
        <w:t xml:space="preserve"> for molecular biology</w:t>
      </w:r>
    </w:p>
    <w:p w:rsidR="006A4D10" w:rsidRDefault="006A4D10" w:rsidP="00E25CBD">
      <w:pPr>
        <w:pStyle w:val="Standard"/>
        <w:spacing w:line="288" w:lineRule="auto"/>
        <w:jc w:val="both"/>
        <w:rPr>
          <w:rFonts w:asciiTheme="majorBidi" w:hAnsiTheme="majorBidi" w:cstheme="majorBidi"/>
        </w:rPr>
      </w:pPr>
      <w:r w:rsidRPr="00567CCB">
        <w:rPr>
          <w:rFonts w:asciiTheme="majorBidi" w:hAnsiTheme="majorBidi" w:cstheme="majorBidi"/>
        </w:rPr>
        <w:t xml:space="preserve">and sequencing library preparation, </w:t>
      </w:r>
      <w:r>
        <w:rPr>
          <w:rFonts w:asciiTheme="majorBidi" w:hAnsiTheme="majorBidi" w:cstheme="majorBidi"/>
        </w:rPr>
        <w:t xml:space="preserve">so that reliable operating procedures can be conducted </w:t>
      </w:r>
      <w:r w:rsidRPr="00567CCB">
        <w:rPr>
          <w:rFonts w:asciiTheme="majorBidi" w:hAnsiTheme="majorBidi" w:cstheme="majorBidi"/>
        </w:rPr>
        <w:t xml:space="preserve">in the field, including </w:t>
      </w:r>
      <w:r>
        <w:rPr>
          <w:rFonts w:asciiTheme="majorBidi" w:hAnsiTheme="majorBidi" w:cstheme="majorBidi"/>
        </w:rPr>
        <w:t xml:space="preserve">working </w:t>
      </w:r>
      <w:r w:rsidRPr="00567CCB">
        <w:rPr>
          <w:rFonts w:asciiTheme="majorBidi" w:hAnsiTheme="majorBidi" w:cstheme="majorBidi"/>
        </w:rPr>
        <w:t xml:space="preserve">in difficult conditions (Quick et al, 2016; Castro-Wallace et al, 2017; </w:t>
      </w:r>
      <w:proofErr w:type="spellStart"/>
      <w:r w:rsidRPr="00567CCB">
        <w:rPr>
          <w:rFonts w:asciiTheme="majorBidi" w:hAnsiTheme="majorBidi" w:cstheme="majorBidi"/>
        </w:rPr>
        <w:t>Arwyn</w:t>
      </w:r>
      <w:proofErr w:type="spellEnd"/>
      <w:r w:rsidRPr="00567CCB">
        <w:rPr>
          <w:rFonts w:asciiTheme="majorBidi" w:hAnsiTheme="majorBidi" w:cstheme="majorBidi"/>
        </w:rPr>
        <w:t xml:space="preserve"> et al, 2019). Indeed, with an affordable budget, for equipment and reagents, it is possible</w:t>
      </w:r>
    </w:p>
    <w:p w:rsidR="00E25CBD" w:rsidRDefault="00E25CBD" w:rsidP="00E25CBD">
      <w:pPr>
        <w:pStyle w:val="Standard"/>
        <w:spacing w:line="288" w:lineRule="auto"/>
        <w:jc w:val="both"/>
        <w:rPr>
          <w:rFonts w:asciiTheme="majorBidi" w:hAnsiTheme="majorBidi" w:cstheme="majorBidi"/>
        </w:rPr>
      </w:pPr>
      <w:r w:rsidRPr="00567CCB">
        <w:rPr>
          <w:rFonts w:asciiTheme="majorBidi" w:hAnsiTheme="majorBidi" w:cstheme="majorBidi"/>
        </w:rPr>
        <w:t>(and has been done, by more and more scientists and researchers) to perform a full investigation in the field, from sampling to data analysis (</w:t>
      </w:r>
      <w:proofErr w:type="spellStart"/>
      <w:r w:rsidRPr="00567CCB">
        <w:rPr>
          <w:rFonts w:asciiTheme="majorBidi" w:hAnsiTheme="majorBidi" w:cstheme="majorBidi"/>
        </w:rPr>
        <w:t>Maestri</w:t>
      </w:r>
      <w:proofErr w:type="spellEnd"/>
      <w:r w:rsidRPr="00567CCB">
        <w:rPr>
          <w:rFonts w:asciiTheme="majorBidi" w:hAnsiTheme="majorBidi" w:cstheme="majorBidi"/>
        </w:rPr>
        <w:t xml:space="preserve"> et al, 2019; </w:t>
      </w:r>
      <w:r w:rsidRPr="00567CCB">
        <w:rPr>
          <w:rFonts w:asciiTheme="majorBidi" w:hAnsiTheme="majorBidi" w:cstheme="majorBidi"/>
          <w:color w:val="000000"/>
        </w:rPr>
        <w:t>Boykin et al, 2019)</w:t>
      </w:r>
      <w:r w:rsidRPr="00567CCB">
        <w:rPr>
          <w:rFonts w:asciiTheme="majorBidi" w:hAnsiTheme="majorBidi" w:cstheme="majorBidi"/>
        </w:rPr>
        <w:t xml:space="preserve">. As for the latter, the approach </w:t>
      </w:r>
      <w:r>
        <w:rPr>
          <w:rFonts w:asciiTheme="majorBidi" w:hAnsiTheme="majorBidi" w:cstheme="majorBidi"/>
        </w:rPr>
        <w:t>outlined and validated in this study</w:t>
      </w:r>
      <w:r w:rsidRPr="00567CCB">
        <w:rPr>
          <w:rFonts w:asciiTheme="majorBidi" w:hAnsiTheme="majorBidi" w:cstheme="majorBidi"/>
        </w:rPr>
        <w:t xml:space="preserve"> is specifically designed for rapid and affordable (here meant as low computational req</w:t>
      </w:r>
      <w:r>
        <w:rPr>
          <w:rFonts w:asciiTheme="majorBidi" w:hAnsiTheme="majorBidi" w:cstheme="majorBidi"/>
        </w:rPr>
        <w:t>uirements, in terms of hardware and</w:t>
      </w:r>
      <w:r w:rsidRPr="00567CCB">
        <w:rPr>
          <w:rFonts w:asciiTheme="majorBidi" w:hAnsiTheme="majorBidi" w:cstheme="majorBidi"/>
        </w:rPr>
        <w:t xml:space="preserve"> software, but also time</w:t>
      </w:r>
    </w:p>
    <w:p w:rsidR="00F720E4" w:rsidRDefault="00D45FDC" w:rsidP="000062D2">
      <w:pPr>
        <w:pStyle w:val="Standard"/>
        <w:spacing w:after="120" w:line="288" w:lineRule="auto"/>
        <w:jc w:val="both"/>
        <w:rPr>
          <w:rFonts w:asciiTheme="majorBidi" w:hAnsiTheme="majorBidi" w:cstheme="majorBidi"/>
          <w:color w:val="000000"/>
        </w:rPr>
      </w:pPr>
      <w:r w:rsidRPr="00567CCB">
        <w:rPr>
          <w:rFonts w:asciiTheme="majorBidi" w:hAnsiTheme="majorBidi" w:cstheme="majorBidi"/>
        </w:rPr>
        <w:t>and energy</w:t>
      </w:r>
      <w:r w:rsidR="00BD3F37">
        <w:rPr>
          <w:rFonts w:asciiTheme="majorBidi" w:hAnsiTheme="majorBidi" w:cstheme="majorBidi"/>
        </w:rPr>
        <w:t xml:space="preserve"> consumption) 16S </w:t>
      </w:r>
      <w:proofErr w:type="spellStart"/>
      <w:r w:rsidR="00BD3F37">
        <w:rPr>
          <w:rFonts w:asciiTheme="majorBidi" w:hAnsiTheme="majorBidi" w:cstheme="majorBidi"/>
        </w:rPr>
        <w:t>metabarcoding</w:t>
      </w:r>
      <w:proofErr w:type="spellEnd"/>
      <w:r w:rsidR="00BD3F37">
        <w:rPr>
          <w:rFonts w:asciiTheme="majorBidi" w:hAnsiTheme="majorBidi" w:cstheme="majorBidi"/>
        </w:rPr>
        <w:t xml:space="preserve">, operated </w:t>
      </w:r>
      <w:r w:rsidRPr="00567CCB">
        <w:rPr>
          <w:rFonts w:asciiTheme="majorBidi" w:hAnsiTheme="majorBidi" w:cstheme="majorBidi"/>
        </w:rPr>
        <w:t xml:space="preserve">directly </w:t>
      </w:r>
      <w:r w:rsidRPr="00567CCB">
        <w:rPr>
          <w:rFonts w:asciiTheme="majorBidi" w:hAnsiTheme="majorBidi" w:cstheme="majorBidi"/>
          <w:i/>
          <w:iCs/>
        </w:rPr>
        <w:t>in situ</w:t>
      </w:r>
      <w:r w:rsidRPr="00567CCB">
        <w:rPr>
          <w:rFonts w:asciiTheme="majorBidi" w:hAnsiTheme="majorBidi" w:cstheme="majorBidi"/>
        </w:rPr>
        <w:t>, for e</w:t>
      </w:r>
      <w:r w:rsidR="00BD3F37">
        <w:rPr>
          <w:rFonts w:asciiTheme="majorBidi" w:hAnsiTheme="majorBidi" w:cstheme="majorBidi"/>
        </w:rPr>
        <w:t xml:space="preserve">nvironmental investigations, e.g. to check for </w:t>
      </w:r>
      <w:r w:rsidRPr="00567CCB">
        <w:rPr>
          <w:rFonts w:asciiTheme="majorBidi" w:hAnsiTheme="majorBidi" w:cstheme="majorBidi"/>
        </w:rPr>
        <w:t>contamination</w:t>
      </w:r>
      <w:r w:rsidR="00BD3F37">
        <w:rPr>
          <w:rFonts w:asciiTheme="majorBidi" w:hAnsiTheme="majorBidi" w:cstheme="majorBidi"/>
        </w:rPr>
        <w:t>s or spills</w:t>
      </w:r>
      <w:r w:rsidRPr="00567CCB">
        <w:rPr>
          <w:rFonts w:asciiTheme="majorBidi" w:hAnsiTheme="majorBidi" w:cstheme="majorBidi"/>
        </w:rPr>
        <w:t xml:space="preserve">, </w:t>
      </w:r>
      <w:r w:rsidR="00241344">
        <w:rPr>
          <w:rFonts w:asciiTheme="majorBidi" w:hAnsiTheme="majorBidi" w:cstheme="majorBidi"/>
        </w:rPr>
        <w:t>including those putatively releasing p</w:t>
      </w:r>
      <w:r w:rsidRPr="00567CCB">
        <w:rPr>
          <w:rFonts w:asciiTheme="majorBidi" w:hAnsiTheme="majorBidi" w:cstheme="majorBidi"/>
        </w:rPr>
        <w:t xml:space="preserve">athogens in the environment. To put the work in perspective, with </w:t>
      </w:r>
      <w:r w:rsidR="000062D2">
        <w:rPr>
          <w:rFonts w:asciiTheme="majorBidi" w:hAnsiTheme="majorBidi" w:cstheme="majorBidi"/>
        </w:rPr>
        <w:t>an</w:t>
      </w:r>
      <w:r w:rsidRPr="00567CCB">
        <w:rPr>
          <w:rFonts w:asciiTheme="majorBidi" w:hAnsiTheme="majorBidi" w:cstheme="majorBidi"/>
        </w:rPr>
        <w:t xml:space="preserve"> estimate of the efforts involved, let's describe a basic real life scenario, for an event similar t</w:t>
      </w:r>
      <w:r w:rsidR="00BD3F37">
        <w:rPr>
          <w:rFonts w:asciiTheme="majorBidi" w:hAnsiTheme="majorBidi" w:cstheme="majorBidi"/>
        </w:rPr>
        <w:t xml:space="preserve">o the one described in Table 2 (i.e. </w:t>
      </w:r>
      <w:r w:rsidRPr="00567CCB">
        <w:rPr>
          <w:rFonts w:asciiTheme="majorBidi" w:hAnsiTheme="majorBidi" w:cstheme="majorBidi"/>
        </w:rPr>
        <w:t>with a control site, and a putatively contaminated second site</w:t>
      </w:r>
      <w:r w:rsidR="00BD3F37">
        <w:rPr>
          <w:rFonts w:asciiTheme="majorBidi" w:hAnsiTheme="majorBidi" w:cstheme="majorBidi"/>
        </w:rPr>
        <w:t>)</w:t>
      </w:r>
      <w:r w:rsidRPr="00567CCB">
        <w:rPr>
          <w:rFonts w:asciiTheme="majorBidi" w:hAnsiTheme="majorBidi" w:cstheme="majorBidi"/>
        </w:rPr>
        <w:t xml:space="preserve">. The work flow would include: </w:t>
      </w:r>
      <w:r w:rsidRPr="00567CCB">
        <w:rPr>
          <w:rFonts w:asciiTheme="majorBidi" w:hAnsiTheme="majorBidi" w:cstheme="majorBidi"/>
          <w:i/>
          <w:iCs/>
        </w:rPr>
        <w:t>(</w:t>
      </w:r>
      <w:proofErr w:type="spellStart"/>
      <w:r w:rsidRPr="00567CCB">
        <w:rPr>
          <w:rFonts w:asciiTheme="majorBidi" w:hAnsiTheme="majorBidi" w:cstheme="majorBidi"/>
          <w:i/>
          <w:iCs/>
        </w:rPr>
        <w:t>i</w:t>
      </w:r>
      <w:proofErr w:type="spellEnd"/>
      <w:r w:rsidRPr="00567CCB">
        <w:rPr>
          <w:rFonts w:asciiTheme="majorBidi" w:hAnsiTheme="majorBidi" w:cstheme="majorBidi"/>
          <w:i/>
          <w:iCs/>
        </w:rPr>
        <w:t xml:space="preserve">) </w:t>
      </w:r>
      <w:r w:rsidRPr="00567CCB">
        <w:rPr>
          <w:rFonts w:asciiTheme="majorBidi" w:hAnsiTheme="majorBidi" w:cstheme="majorBidi"/>
        </w:rPr>
        <w:t xml:space="preserve">sampling and DNA extraction (e.g. with </w:t>
      </w:r>
      <w:r w:rsidR="00BD3F37">
        <w:rPr>
          <w:rFonts w:asciiTheme="majorBidi" w:hAnsiTheme="majorBidi" w:cstheme="majorBidi"/>
        </w:rPr>
        <w:t>one of the many commercial kits</w:t>
      </w:r>
      <w:r w:rsidR="00A251FA">
        <w:rPr>
          <w:rFonts w:asciiTheme="majorBidi" w:hAnsiTheme="majorBidi" w:cstheme="majorBidi"/>
        </w:rPr>
        <w:t xml:space="preserve"> available</w:t>
      </w:r>
      <w:r w:rsidR="00BD3F37">
        <w:rPr>
          <w:rFonts w:asciiTheme="majorBidi" w:hAnsiTheme="majorBidi" w:cstheme="majorBidi"/>
        </w:rPr>
        <w:t>)</w:t>
      </w:r>
      <w:r w:rsidRPr="00567CCB">
        <w:rPr>
          <w:rFonts w:asciiTheme="majorBidi" w:hAnsiTheme="majorBidi" w:cstheme="majorBidi"/>
        </w:rPr>
        <w:t xml:space="preserve">, </w:t>
      </w:r>
      <w:r w:rsidRPr="00567CCB">
        <w:rPr>
          <w:rFonts w:asciiTheme="majorBidi" w:hAnsiTheme="majorBidi" w:cstheme="majorBidi"/>
          <w:i/>
          <w:iCs/>
        </w:rPr>
        <w:t>(</w:t>
      </w:r>
      <w:r w:rsidRPr="00567CCB">
        <w:rPr>
          <w:rFonts w:asciiTheme="majorBidi" w:hAnsiTheme="majorBidi" w:cstheme="majorBidi"/>
          <w:i/>
          <w:iCs/>
          <w:color w:val="000000"/>
        </w:rPr>
        <w:t xml:space="preserve">ii) </w:t>
      </w:r>
      <w:r w:rsidR="00BD3F37" w:rsidRPr="00567CCB">
        <w:rPr>
          <w:rFonts w:asciiTheme="majorBidi" w:hAnsiTheme="majorBidi" w:cstheme="majorBidi"/>
          <w:color w:val="000000"/>
        </w:rPr>
        <w:t>molecular</w:t>
      </w:r>
      <w:r w:rsidRPr="00567CCB">
        <w:rPr>
          <w:rFonts w:asciiTheme="majorBidi" w:hAnsiTheme="majorBidi" w:cstheme="majorBidi"/>
          <w:color w:val="000000"/>
        </w:rPr>
        <w:t xml:space="preserve"> biology protocol for 16S amplification (e.g. with </w:t>
      </w:r>
      <w:r w:rsidR="00F720E4">
        <w:rPr>
          <w:rFonts w:asciiTheme="majorBidi" w:hAnsiTheme="majorBidi" w:cstheme="majorBidi"/>
          <w:color w:val="000000"/>
        </w:rPr>
        <w:t>ONT</w:t>
      </w:r>
      <w:r w:rsidRPr="00567CCB">
        <w:rPr>
          <w:rFonts w:asciiTheme="majorBidi" w:hAnsiTheme="majorBidi" w:cstheme="majorBidi"/>
          <w:color w:val="000000"/>
        </w:rPr>
        <w:t xml:space="preserve"> 16S </w:t>
      </w:r>
      <w:proofErr w:type="spellStart"/>
      <w:r w:rsidRPr="00567CCB">
        <w:rPr>
          <w:rFonts w:asciiTheme="majorBidi" w:hAnsiTheme="majorBidi" w:cstheme="majorBidi"/>
          <w:color w:val="000000"/>
        </w:rPr>
        <w:t>metabarcoding</w:t>
      </w:r>
      <w:proofErr w:type="spellEnd"/>
      <w:r w:rsidRPr="00567CCB">
        <w:rPr>
          <w:rFonts w:asciiTheme="majorBidi" w:hAnsiTheme="majorBidi" w:cstheme="majorBidi"/>
          <w:color w:val="000000"/>
        </w:rPr>
        <w:t xml:space="preserve"> kit), </w:t>
      </w:r>
      <w:r w:rsidRPr="00567CCB">
        <w:rPr>
          <w:rFonts w:asciiTheme="majorBidi" w:hAnsiTheme="majorBidi" w:cstheme="majorBidi"/>
          <w:i/>
          <w:iCs/>
          <w:color w:val="000000"/>
        </w:rPr>
        <w:t xml:space="preserve">(iii) </w:t>
      </w:r>
      <w:r w:rsidR="00F720E4">
        <w:rPr>
          <w:rFonts w:asciiTheme="majorBidi" w:hAnsiTheme="majorBidi" w:cstheme="majorBidi"/>
          <w:color w:val="000000"/>
        </w:rPr>
        <w:t xml:space="preserve">sequencing </w:t>
      </w:r>
      <w:r w:rsidRPr="00567CCB">
        <w:rPr>
          <w:rFonts w:asciiTheme="majorBidi" w:hAnsiTheme="majorBidi" w:cstheme="majorBidi"/>
          <w:color w:val="000000"/>
        </w:rPr>
        <w:t xml:space="preserve">with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w:t>
      </w:r>
      <w:r w:rsidR="00850337">
        <w:rPr>
          <w:rFonts w:asciiTheme="majorBidi" w:hAnsiTheme="majorBidi" w:cstheme="majorBidi"/>
          <w:color w:val="000000"/>
        </w:rPr>
        <w:t>connected</w:t>
      </w:r>
      <w:r w:rsidRPr="00567CCB">
        <w:rPr>
          <w:rFonts w:asciiTheme="majorBidi" w:hAnsiTheme="majorBidi" w:cstheme="majorBidi"/>
          <w:color w:val="000000"/>
        </w:rPr>
        <w:t xml:space="preserve"> to a </w:t>
      </w:r>
      <w:r w:rsidR="00F720E4">
        <w:rPr>
          <w:rFonts w:asciiTheme="majorBidi" w:hAnsiTheme="majorBidi" w:cstheme="majorBidi"/>
          <w:color w:val="000000"/>
        </w:rPr>
        <w:t>(</w:t>
      </w:r>
      <w:r w:rsidRPr="00567CCB">
        <w:rPr>
          <w:rFonts w:asciiTheme="majorBidi" w:hAnsiTheme="majorBidi" w:cstheme="majorBidi"/>
          <w:color w:val="000000"/>
        </w:rPr>
        <w:t>mid-range</w:t>
      </w:r>
      <w:r w:rsidR="00A251FA">
        <w:rPr>
          <w:rFonts w:asciiTheme="majorBidi" w:hAnsiTheme="majorBidi" w:cstheme="majorBidi"/>
          <w:color w:val="000000"/>
        </w:rPr>
        <w:t>, see Methods</w:t>
      </w:r>
      <w:r w:rsidR="00F720E4">
        <w:rPr>
          <w:rFonts w:asciiTheme="majorBidi" w:hAnsiTheme="majorBidi" w:cstheme="majorBidi"/>
          <w:color w:val="000000"/>
        </w:rPr>
        <w:t>) standard laptop</w:t>
      </w:r>
      <w:r w:rsidRPr="00567CCB">
        <w:rPr>
          <w:rFonts w:asciiTheme="majorBidi" w:hAnsiTheme="majorBidi" w:cstheme="majorBidi"/>
          <w:color w:val="000000"/>
        </w:rPr>
        <w:t>,</w:t>
      </w:r>
      <w:r w:rsidRPr="00567CCB">
        <w:rPr>
          <w:rFonts w:asciiTheme="majorBidi" w:hAnsiTheme="majorBidi" w:cstheme="majorBidi"/>
          <w:i/>
          <w:iCs/>
          <w:color w:val="000000"/>
        </w:rPr>
        <w:t xml:space="preserve"> </w:t>
      </w:r>
      <w:r w:rsidR="00F720E4" w:rsidRPr="00F720E4">
        <w:rPr>
          <w:rFonts w:asciiTheme="majorBidi" w:hAnsiTheme="majorBidi" w:cstheme="majorBidi"/>
          <w:color w:val="000000"/>
        </w:rPr>
        <w:t>and</w:t>
      </w:r>
      <w:r w:rsidR="00F720E4">
        <w:rPr>
          <w:rFonts w:asciiTheme="majorBidi" w:hAnsiTheme="majorBidi" w:cstheme="majorBidi"/>
          <w:i/>
          <w:iCs/>
          <w:color w:val="000000"/>
        </w:rPr>
        <w:t xml:space="preserve"> </w:t>
      </w:r>
      <w:r w:rsidRPr="00567CCB">
        <w:rPr>
          <w:rFonts w:asciiTheme="majorBidi" w:hAnsiTheme="majorBidi" w:cstheme="majorBidi"/>
          <w:i/>
          <w:iCs/>
          <w:color w:val="000000"/>
        </w:rPr>
        <w:t>(iv)</w:t>
      </w:r>
      <w:r w:rsidRPr="00567CCB">
        <w:rPr>
          <w:rFonts w:asciiTheme="majorBidi" w:hAnsiTheme="majorBidi" w:cstheme="majorBidi"/>
          <w:color w:val="000000"/>
        </w:rPr>
        <w:t xml:space="preserve"> bioinformatics (run on the same computer; with data analysis running, while the sequencing is </w:t>
      </w:r>
      <w:r w:rsidR="00850337">
        <w:rPr>
          <w:rFonts w:asciiTheme="majorBidi" w:hAnsiTheme="majorBidi" w:cstheme="majorBidi"/>
          <w:color w:val="000000"/>
        </w:rPr>
        <w:t>ongoing</w:t>
      </w:r>
      <w:r w:rsidRPr="00567CCB">
        <w:rPr>
          <w:rFonts w:asciiTheme="majorBidi" w:hAnsiTheme="majorBidi" w:cstheme="majorBidi"/>
          <w:color w:val="000000"/>
        </w:rPr>
        <w:t>)</w:t>
      </w:r>
      <w:r w:rsidR="00F720E4">
        <w:rPr>
          <w:rFonts w:asciiTheme="majorBidi" w:hAnsiTheme="majorBidi" w:cstheme="majorBidi"/>
          <w:color w:val="000000"/>
        </w:rPr>
        <w:t xml:space="preserve"> for sequencing and data analysis. The computational </w:t>
      </w:r>
      <w:r w:rsidRPr="00567CCB">
        <w:rPr>
          <w:rFonts w:asciiTheme="majorBidi" w:hAnsiTheme="majorBidi" w:cstheme="majorBidi"/>
          <w:color w:val="000000"/>
        </w:rPr>
        <w:t>analysis can be scaled up at very different levels: for</w:t>
      </w:r>
      <w:r w:rsidR="00F720E4">
        <w:rPr>
          <w:rFonts w:asciiTheme="majorBidi" w:hAnsiTheme="majorBidi" w:cstheme="majorBidi"/>
          <w:color w:val="000000"/>
        </w:rPr>
        <w:t xml:space="preserve"> a “rapid evaluation” sc</w:t>
      </w:r>
      <w:r w:rsidR="00A251FA">
        <w:rPr>
          <w:rFonts w:asciiTheme="majorBidi" w:hAnsiTheme="majorBidi" w:cstheme="majorBidi"/>
          <w:color w:val="000000"/>
        </w:rPr>
        <w:t xml:space="preserve">enario 20,000 reads per sample </w:t>
      </w:r>
      <w:r w:rsidRPr="00567CCB">
        <w:rPr>
          <w:rFonts w:asciiTheme="majorBidi" w:hAnsiTheme="majorBidi" w:cstheme="majorBidi"/>
          <w:color w:val="000000"/>
        </w:rPr>
        <w:t>could be suf</w:t>
      </w:r>
      <w:r w:rsidR="00F720E4">
        <w:rPr>
          <w:rFonts w:asciiTheme="majorBidi" w:hAnsiTheme="majorBidi" w:cstheme="majorBidi"/>
          <w:color w:val="000000"/>
        </w:rPr>
        <w:t xml:space="preserve">ficient, </w:t>
      </w:r>
      <w:r w:rsidR="00A251FA">
        <w:rPr>
          <w:rFonts w:asciiTheme="majorBidi" w:hAnsiTheme="majorBidi" w:cstheme="majorBidi"/>
          <w:color w:val="000000"/>
        </w:rPr>
        <w:t xml:space="preserve">to </w:t>
      </w:r>
      <w:r w:rsidR="00A251FA">
        <w:rPr>
          <w:rFonts w:asciiTheme="majorBidi" w:hAnsiTheme="majorBidi" w:cstheme="majorBidi"/>
          <w:color w:val="000000"/>
        </w:rPr>
        <w:lastRenderedPageBreak/>
        <w:t>obtain a</w:t>
      </w:r>
      <w:r w:rsidR="00F720E4">
        <w:rPr>
          <w:rFonts w:asciiTheme="majorBidi" w:hAnsiTheme="majorBidi" w:cstheme="majorBidi"/>
          <w:color w:val="000000"/>
        </w:rPr>
        <w:t xml:space="preserve"> quick but representative microbiological description of the system. </w:t>
      </w:r>
      <w:r w:rsidRPr="00567CCB">
        <w:rPr>
          <w:rFonts w:asciiTheme="majorBidi" w:hAnsiTheme="majorBidi" w:cstheme="majorBidi"/>
          <w:color w:val="000000"/>
        </w:rPr>
        <w:t xml:space="preserve">In </w:t>
      </w:r>
      <w:r w:rsidR="00F720E4">
        <w:rPr>
          <w:rFonts w:asciiTheme="majorBidi" w:hAnsiTheme="majorBidi" w:cstheme="majorBidi"/>
          <w:color w:val="000000"/>
        </w:rPr>
        <w:t>a similar</w:t>
      </w:r>
      <w:r w:rsidRPr="00567CCB">
        <w:rPr>
          <w:rFonts w:asciiTheme="majorBidi" w:hAnsiTheme="majorBidi" w:cstheme="majorBidi"/>
          <w:color w:val="000000"/>
        </w:rPr>
        <w:t xml:space="preserve"> “rapid scenario” case</w:t>
      </w:r>
      <w:r w:rsidR="00F720E4">
        <w:rPr>
          <w:rFonts w:asciiTheme="majorBidi" w:hAnsiTheme="majorBidi" w:cstheme="majorBidi"/>
          <w:color w:val="000000"/>
        </w:rPr>
        <w:t>,</w:t>
      </w:r>
      <w:r w:rsidRPr="00567CCB">
        <w:rPr>
          <w:rFonts w:asciiTheme="majorBidi" w:hAnsiTheme="majorBidi" w:cstheme="majorBidi"/>
          <w:color w:val="000000"/>
        </w:rPr>
        <w:t xml:space="preserve">  the complete  work-flow</w:t>
      </w:r>
      <w:r w:rsidR="00A251FA">
        <w:rPr>
          <w:rFonts w:asciiTheme="majorBidi" w:hAnsiTheme="majorBidi" w:cstheme="majorBidi"/>
          <w:color w:val="000000"/>
        </w:rPr>
        <w:t xml:space="preserve"> (with the pipeline parameterized as defined in the Results section)</w:t>
      </w:r>
      <w:r w:rsidRPr="00567CCB">
        <w:rPr>
          <w:rFonts w:asciiTheme="majorBidi" w:hAnsiTheme="majorBidi" w:cstheme="majorBidi"/>
          <w:color w:val="000000"/>
        </w:rPr>
        <w:t xml:space="preserve">, for two samples </w:t>
      </w:r>
      <w:r w:rsidR="00A251FA">
        <w:rPr>
          <w:rFonts w:asciiTheme="majorBidi" w:hAnsiTheme="majorBidi" w:cstheme="majorBidi"/>
          <w:color w:val="000000"/>
        </w:rPr>
        <w:t>l</w:t>
      </w:r>
      <w:r w:rsidRPr="00567CCB">
        <w:rPr>
          <w:rFonts w:asciiTheme="majorBidi" w:hAnsiTheme="majorBidi" w:cstheme="majorBidi"/>
          <w:color w:val="000000"/>
        </w:rPr>
        <w:t>ike those in Table 2</w:t>
      </w:r>
      <w:r w:rsidR="00A251FA">
        <w:rPr>
          <w:rFonts w:asciiTheme="majorBidi" w:hAnsiTheme="majorBidi" w:cstheme="majorBidi"/>
          <w:color w:val="000000"/>
        </w:rPr>
        <w:t xml:space="preserve"> </w:t>
      </w:r>
      <w:r w:rsidRPr="00567CCB">
        <w:rPr>
          <w:rFonts w:asciiTheme="majorBidi" w:hAnsiTheme="majorBidi" w:cstheme="majorBidi"/>
          <w:color w:val="000000"/>
        </w:rPr>
        <w:t xml:space="preserve">, could take </w:t>
      </w:r>
      <w:r w:rsidR="006A4D10">
        <w:rPr>
          <w:rFonts w:asciiTheme="majorBidi" w:hAnsiTheme="majorBidi" w:cstheme="majorBidi"/>
          <w:color w:val="000000"/>
        </w:rPr>
        <w:t>7</w:t>
      </w:r>
      <w:r w:rsidR="00850337">
        <w:rPr>
          <w:rFonts w:asciiTheme="majorBidi" w:hAnsiTheme="majorBidi" w:cstheme="majorBidi"/>
          <w:color w:val="000000"/>
        </w:rPr>
        <w:t>-</w:t>
      </w:r>
      <w:r w:rsidR="00F720E4">
        <w:rPr>
          <w:rFonts w:asciiTheme="majorBidi" w:hAnsiTheme="majorBidi" w:cstheme="majorBidi"/>
          <w:color w:val="000000"/>
        </w:rPr>
        <w:t xml:space="preserve">8 </w:t>
      </w:r>
      <w:r w:rsidRPr="00567CCB">
        <w:rPr>
          <w:rFonts w:asciiTheme="majorBidi" w:hAnsiTheme="majorBidi" w:cstheme="majorBidi"/>
          <w:color w:val="000000"/>
        </w:rPr>
        <w:t>hours of work (from DN</w:t>
      </w:r>
      <w:r w:rsidR="00F720E4">
        <w:rPr>
          <w:rFonts w:asciiTheme="majorBidi" w:hAnsiTheme="majorBidi" w:cstheme="majorBidi"/>
          <w:color w:val="000000"/>
        </w:rPr>
        <w:t>A purification to data analysis;</w:t>
      </w:r>
      <w:r w:rsidRPr="00567CCB">
        <w:rPr>
          <w:rFonts w:asciiTheme="majorBidi" w:hAnsiTheme="majorBidi" w:cstheme="majorBidi"/>
          <w:color w:val="000000"/>
        </w:rPr>
        <w:t xml:space="preserve"> the lengthiest step being the PCR, for 16S metabarcoding), after which results (</w:t>
      </w:r>
      <w:r w:rsidR="00F720E4">
        <w:rPr>
          <w:rFonts w:asciiTheme="majorBidi" w:hAnsiTheme="majorBidi" w:cstheme="majorBidi"/>
          <w:color w:val="000000"/>
        </w:rPr>
        <w:t>with</w:t>
      </w:r>
      <w:r w:rsidRPr="00567CCB">
        <w:rPr>
          <w:rFonts w:asciiTheme="majorBidi" w:hAnsiTheme="majorBidi" w:cstheme="majorBidi"/>
          <w:color w:val="000000"/>
        </w:rPr>
        <w:t xml:space="preserve"> taxonomy assignments) would be available.</w:t>
      </w:r>
      <w:r w:rsidR="00F720E4">
        <w:rPr>
          <w:rFonts w:asciiTheme="majorBidi" w:hAnsiTheme="majorBidi" w:cstheme="majorBidi"/>
          <w:color w:val="000000"/>
        </w:rPr>
        <w:t xml:space="preserve"> </w:t>
      </w:r>
    </w:p>
    <w:p w:rsidR="0082205C" w:rsidRDefault="00D45FDC" w:rsidP="00CA5E43">
      <w:pPr>
        <w:pStyle w:val="Standard"/>
        <w:spacing w:after="120" w:line="288" w:lineRule="auto"/>
        <w:jc w:val="both"/>
        <w:rPr>
          <w:rFonts w:asciiTheme="majorBidi" w:hAnsiTheme="majorBidi" w:cstheme="majorBidi"/>
          <w:color w:val="000000"/>
        </w:rPr>
      </w:pPr>
      <w:r w:rsidRPr="00567CCB">
        <w:rPr>
          <w:rFonts w:asciiTheme="majorBidi" w:hAnsiTheme="majorBidi" w:cstheme="majorBidi"/>
          <w:color w:val="000000"/>
        </w:rPr>
        <w:t xml:space="preserve">In a typical case, this amount of reads/sample </w:t>
      </w:r>
      <w:r w:rsidR="00DF07A7">
        <w:rPr>
          <w:rFonts w:asciiTheme="majorBidi" w:hAnsiTheme="majorBidi" w:cstheme="majorBidi"/>
          <w:color w:val="000000"/>
        </w:rPr>
        <w:t xml:space="preserve">(20,000, </w:t>
      </w:r>
      <w:r w:rsidR="00F720E4">
        <w:rPr>
          <w:rFonts w:asciiTheme="majorBidi" w:hAnsiTheme="majorBidi" w:cstheme="majorBidi"/>
          <w:color w:val="000000"/>
        </w:rPr>
        <w:t>for the “rapid scenario”</w:t>
      </w:r>
      <w:r w:rsidR="00DF07A7">
        <w:rPr>
          <w:rFonts w:asciiTheme="majorBidi" w:hAnsiTheme="majorBidi" w:cstheme="majorBidi"/>
          <w:color w:val="000000"/>
        </w:rPr>
        <w:t>)</w:t>
      </w:r>
      <w:r w:rsidR="00F720E4">
        <w:rPr>
          <w:rFonts w:asciiTheme="majorBidi" w:hAnsiTheme="majorBidi" w:cstheme="majorBidi"/>
          <w:color w:val="000000"/>
        </w:rPr>
        <w:t xml:space="preserve"> </w:t>
      </w:r>
      <w:r w:rsidRPr="00567CCB">
        <w:rPr>
          <w:rFonts w:asciiTheme="majorBidi" w:hAnsiTheme="majorBidi" w:cstheme="majorBidi"/>
          <w:color w:val="000000"/>
        </w:rPr>
        <w:t xml:space="preserve">is sufficient for an informative description of the </w:t>
      </w:r>
      <w:proofErr w:type="spellStart"/>
      <w:r w:rsidRPr="00567CCB">
        <w:rPr>
          <w:rFonts w:asciiTheme="majorBidi" w:hAnsiTheme="majorBidi" w:cstheme="majorBidi"/>
          <w:color w:val="000000"/>
        </w:rPr>
        <w:t>microbiome</w:t>
      </w:r>
      <w:proofErr w:type="spellEnd"/>
      <w:r w:rsidRPr="00567CCB">
        <w:rPr>
          <w:rFonts w:asciiTheme="majorBidi" w:hAnsiTheme="majorBidi" w:cstheme="majorBidi"/>
          <w:color w:val="000000"/>
        </w:rPr>
        <w:t xml:space="preserve"> composition;  if compared to more extended data (e.g. 200,000 reads), using 20,000 reads </w:t>
      </w:r>
      <w:r w:rsidR="00DF07A7">
        <w:rPr>
          <w:rFonts w:asciiTheme="majorBidi" w:hAnsiTheme="majorBidi" w:cstheme="majorBidi"/>
          <w:color w:val="000000"/>
        </w:rPr>
        <w:t xml:space="preserve">can be a very convenient approximation: it </w:t>
      </w:r>
      <w:r w:rsidRPr="00567CCB">
        <w:rPr>
          <w:rFonts w:asciiTheme="majorBidi" w:hAnsiTheme="majorBidi" w:cstheme="majorBidi"/>
          <w:color w:val="000000"/>
        </w:rPr>
        <w:t xml:space="preserve">will accurately detect all the abundant </w:t>
      </w:r>
      <w:proofErr w:type="spellStart"/>
      <w:r w:rsidRPr="00567CCB">
        <w:rPr>
          <w:rFonts w:asciiTheme="majorBidi" w:hAnsiTheme="majorBidi" w:cstheme="majorBidi"/>
          <w:color w:val="000000"/>
        </w:rPr>
        <w:t>taxa</w:t>
      </w:r>
      <w:proofErr w:type="spellEnd"/>
      <w:r w:rsidRPr="00567CCB">
        <w:rPr>
          <w:rFonts w:asciiTheme="majorBidi" w:hAnsiTheme="majorBidi" w:cstheme="majorBidi"/>
          <w:color w:val="000000"/>
        </w:rPr>
        <w:t xml:space="preserve">, and with good frequency approximation.  </w:t>
      </w:r>
      <w:r w:rsidR="00DF07A7">
        <w:rPr>
          <w:rFonts w:asciiTheme="majorBidi" w:hAnsiTheme="majorBidi" w:cstheme="majorBidi"/>
          <w:color w:val="000000"/>
        </w:rPr>
        <w:t>To provide quantitative data in support to th</w:t>
      </w:r>
      <w:r w:rsidR="00A251FA">
        <w:rPr>
          <w:rFonts w:asciiTheme="majorBidi" w:hAnsiTheme="majorBidi" w:cstheme="majorBidi"/>
          <w:color w:val="000000"/>
        </w:rPr>
        <w:t>is claim, a representative case,</w:t>
      </w:r>
      <w:r w:rsidR="00DF07A7">
        <w:rPr>
          <w:rFonts w:asciiTheme="majorBidi" w:hAnsiTheme="majorBidi" w:cstheme="majorBidi"/>
          <w:color w:val="000000"/>
        </w:rPr>
        <w:t xml:space="preserve"> </w:t>
      </w:r>
      <w:r w:rsidR="00DF07A7" w:rsidRPr="00567CCB">
        <w:rPr>
          <w:rFonts w:asciiTheme="majorBidi" w:hAnsiTheme="majorBidi" w:cstheme="majorBidi"/>
          <w:color w:val="000000"/>
        </w:rPr>
        <w:t xml:space="preserve">based on real </w:t>
      </w:r>
      <w:r w:rsidR="00DF07A7">
        <w:rPr>
          <w:rFonts w:asciiTheme="majorBidi" w:hAnsiTheme="majorBidi" w:cstheme="majorBidi"/>
          <w:color w:val="000000"/>
        </w:rPr>
        <w:t xml:space="preserve">environmental </w:t>
      </w:r>
      <w:r w:rsidR="00DF07A7" w:rsidRPr="00567CCB">
        <w:rPr>
          <w:rFonts w:asciiTheme="majorBidi" w:hAnsiTheme="majorBidi" w:cstheme="majorBidi"/>
          <w:color w:val="000000"/>
        </w:rPr>
        <w:t>data</w:t>
      </w:r>
      <w:r w:rsidR="00DF07A7">
        <w:rPr>
          <w:rFonts w:asciiTheme="majorBidi" w:hAnsiTheme="majorBidi" w:cstheme="majorBidi"/>
          <w:color w:val="000000"/>
        </w:rPr>
        <w:t xml:space="preserve">, </w:t>
      </w:r>
      <w:r w:rsidRPr="00567CCB">
        <w:rPr>
          <w:rFonts w:asciiTheme="majorBidi" w:hAnsiTheme="majorBidi" w:cstheme="majorBidi"/>
          <w:color w:val="000000"/>
        </w:rPr>
        <w:t>is discuss</w:t>
      </w:r>
      <w:r w:rsidR="00DF07A7">
        <w:rPr>
          <w:rFonts w:asciiTheme="majorBidi" w:hAnsiTheme="majorBidi" w:cstheme="majorBidi"/>
          <w:color w:val="000000"/>
        </w:rPr>
        <w:t>ed</w:t>
      </w:r>
      <w:r w:rsidRPr="00567CCB">
        <w:rPr>
          <w:rFonts w:asciiTheme="majorBidi" w:hAnsiTheme="majorBidi" w:cstheme="majorBidi"/>
          <w:color w:val="000000"/>
        </w:rPr>
        <w:t xml:space="preserve">. ONT 16S reads from the most recent (at the moment of this writing) experiment with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16S </w:t>
      </w:r>
      <w:proofErr w:type="spellStart"/>
      <w:r w:rsidRPr="00567CCB">
        <w:rPr>
          <w:rFonts w:asciiTheme="majorBidi" w:hAnsiTheme="majorBidi" w:cstheme="majorBidi"/>
          <w:color w:val="000000"/>
        </w:rPr>
        <w:t>barcoding</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et al, 2020) were analyzed; this project (NCBI </w:t>
      </w:r>
      <w:r w:rsidR="00DF07A7">
        <w:rPr>
          <w:rFonts w:asciiTheme="majorBidi" w:hAnsiTheme="majorBidi" w:cstheme="majorBidi"/>
          <w:color w:val="000000"/>
        </w:rPr>
        <w:t>project</w:t>
      </w:r>
      <w:r w:rsidRPr="00567CCB">
        <w:rPr>
          <w:rFonts w:asciiTheme="majorBidi" w:hAnsiTheme="majorBidi" w:cstheme="majorBidi"/>
          <w:color w:val="000000"/>
        </w:rPr>
        <w:t>: PRJNA554976) is well suited for assessing the effect</w:t>
      </w:r>
      <w:r w:rsidR="00CA5E43">
        <w:rPr>
          <w:rFonts w:asciiTheme="majorBidi" w:hAnsiTheme="majorBidi" w:cstheme="majorBidi"/>
          <w:color w:val="000000"/>
        </w:rPr>
        <w:t>s</w:t>
      </w:r>
      <w:r w:rsidRPr="00567CCB">
        <w:rPr>
          <w:rFonts w:asciiTheme="majorBidi" w:hAnsiTheme="majorBidi" w:cstheme="majorBidi"/>
          <w:color w:val="000000"/>
        </w:rPr>
        <w:t xml:space="preserve"> of down</w:t>
      </w:r>
      <w:r w:rsidR="00DF07A7">
        <w:rPr>
          <w:rFonts w:asciiTheme="majorBidi" w:hAnsiTheme="majorBidi" w:cstheme="majorBidi"/>
          <w:color w:val="000000"/>
        </w:rPr>
        <w:t>-</w:t>
      </w:r>
      <w:r w:rsidRPr="00567CCB">
        <w:rPr>
          <w:rFonts w:asciiTheme="majorBidi" w:hAnsiTheme="majorBidi" w:cstheme="majorBidi"/>
          <w:color w:val="000000"/>
        </w:rPr>
        <w:t xml:space="preserve">sampling, as </w:t>
      </w:r>
      <w:r w:rsidR="00DF07A7">
        <w:rPr>
          <w:rFonts w:asciiTheme="majorBidi" w:hAnsiTheme="majorBidi" w:cstheme="majorBidi"/>
          <w:color w:val="000000"/>
        </w:rPr>
        <w:t xml:space="preserve">it is characterized by </w:t>
      </w:r>
      <w:r w:rsidRPr="00567CCB">
        <w:rPr>
          <w:rFonts w:asciiTheme="majorBidi" w:hAnsiTheme="majorBidi" w:cstheme="majorBidi"/>
          <w:color w:val="000000"/>
        </w:rPr>
        <w:t xml:space="preserve">sequencing runs </w:t>
      </w:r>
      <w:r w:rsidR="00DF07A7">
        <w:rPr>
          <w:rFonts w:asciiTheme="majorBidi" w:hAnsiTheme="majorBidi" w:cstheme="majorBidi"/>
          <w:color w:val="000000"/>
        </w:rPr>
        <w:t xml:space="preserve">with </w:t>
      </w:r>
      <w:r w:rsidRPr="00567CCB">
        <w:rPr>
          <w:rFonts w:asciiTheme="majorBidi" w:hAnsiTheme="majorBidi" w:cstheme="majorBidi"/>
          <w:color w:val="000000"/>
        </w:rPr>
        <w:t xml:space="preserve"> large output</w:t>
      </w:r>
      <w:r w:rsidR="00DF07A7">
        <w:rPr>
          <w:rFonts w:asciiTheme="majorBidi" w:hAnsiTheme="majorBidi" w:cstheme="majorBidi"/>
          <w:color w:val="000000"/>
        </w:rPr>
        <w:t>s</w:t>
      </w:r>
      <w:r w:rsidRPr="00567CCB">
        <w:rPr>
          <w:rFonts w:asciiTheme="majorBidi" w:hAnsiTheme="majorBidi" w:cstheme="majorBidi"/>
          <w:color w:val="000000"/>
        </w:rPr>
        <w:t xml:space="preserve"> (</w:t>
      </w:r>
      <w:r w:rsidR="00DF07A7">
        <w:rPr>
          <w:rFonts w:asciiTheme="majorBidi" w:hAnsiTheme="majorBidi" w:cstheme="majorBidi"/>
          <w:color w:val="000000"/>
        </w:rPr>
        <w:t>in all case</w:t>
      </w:r>
      <w:r w:rsidR="00CA5E43">
        <w:rPr>
          <w:rFonts w:asciiTheme="majorBidi" w:hAnsiTheme="majorBidi" w:cstheme="majorBidi"/>
          <w:color w:val="000000"/>
        </w:rPr>
        <w:t xml:space="preserve">s </w:t>
      </w:r>
      <w:r w:rsidR="00DF07A7">
        <w:rPr>
          <w:rFonts w:asciiTheme="majorBidi" w:hAnsiTheme="majorBidi" w:cstheme="majorBidi"/>
          <w:color w:val="000000"/>
        </w:rPr>
        <w:t xml:space="preserve"> </w:t>
      </w:r>
      <w:r w:rsidRPr="00567CCB">
        <w:rPr>
          <w:rFonts w:asciiTheme="majorBidi" w:hAnsiTheme="majorBidi" w:cstheme="majorBidi"/>
          <w:color w:val="000000"/>
        </w:rPr>
        <w:t>&gt; 200,000 reads for sample; to be noted, the project PRJNA554976, used for Table 2, did not lend well for this task, as it had a significantly lower output</w:t>
      </w:r>
      <w:r w:rsidR="00CA5E43">
        <w:rPr>
          <w:rFonts w:asciiTheme="majorBidi" w:hAnsiTheme="majorBidi" w:cstheme="majorBidi"/>
          <w:color w:val="000000"/>
        </w:rPr>
        <w:t>,</w:t>
      </w:r>
      <w:r w:rsidRPr="00567CCB">
        <w:rPr>
          <w:rFonts w:asciiTheme="majorBidi" w:hAnsiTheme="majorBidi" w:cstheme="majorBidi"/>
          <w:color w:val="000000"/>
        </w:rPr>
        <w:t xml:space="preserve"> &lt; 50,000 reads/sample); in particular the data from the site called “</w:t>
      </w:r>
      <w:proofErr w:type="spellStart"/>
      <w:r w:rsidRPr="00567CCB">
        <w:rPr>
          <w:rFonts w:asciiTheme="majorBidi" w:hAnsiTheme="majorBidi" w:cstheme="majorBidi"/>
          <w:color w:val="000000"/>
        </w:rPr>
        <w:t>Magallanes</w:t>
      </w:r>
      <w:proofErr w:type="spellEnd"/>
      <w:r w:rsidRPr="00567CCB">
        <w:rPr>
          <w:rFonts w:asciiTheme="majorBidi" w:hAnsiTheme="majorBidi" w:cstheme="majorBidi"/>
          <w:color w:val="000000"/>
        </w:rPr>
        <w:t xml:space="preserve">” (library:SRR10820646) were analyzed. The distribution of most abundant </w:t>
      </w:r>
      <w:proofErr w:type="spellStart"/>
      <w:r w:rsidRPr="00567CCB">
        <w:rPr>
          <w:rFonts w:asciiTheme="majorBidi" w:hAnsiTheme="majorBidi" w:cstheme="majorBidi"/>
          <w:color w:val="000000"/>
        </w:rPr>
        <w:t>taxa</w:t>
      </w:r>
      <w:proofErr w:type="spellEnd"/>
      <w:r w:rsidRPr="00567CCB">
        <w:rPr>
          <w:rFonts w:asciiTheme="majorBidi" w:hAnsiTheme="majorBidi" w:cstheme="majorBidi"/>
          <w:color w:val="000000"/>
        </w:rPr>
        <w:t xml:space="preserve"> (&gt; 0.5%) are reported in Fig. 5. All genera are shared, and </w:t>
      </w:r>
      <w:r w:rsidR="0082205C">
        <w:rPr>
          <w:rFonts w:asciiTheme="majorBidi" w:hAnsiTheme="majorBidi" w:cstheme="majorBidi"/>
          <w:color w:val="000000"/>
        </w:rPr>
        <w:t xml:space="preserve">the </w:t>
      </w:r>
      <w:r w:rsidRPr="00567CCB">
        <w:rPr>
          <w:rFonts w:asciiTheme="majorBidi" w:hAnsiTheme="majorBidi" w:cstheme="majorBidi"/>
          <w:color w:val="000000"/>
        </w:rPr>
        <w:t xml:space="preserve">correlation of the data </w:t>
      </w:r>
      <w:r w:rsidR="00DF07A7">
        <w:rPr>
          <w:rFonts w:asciiTheme="majorBidi" w:hAnsiTheme="majorBidi" w:cstheme="majorBidi"/>
          <w:color w:val="000000"/>
        </w:rPr>
        <w:t xml:space="preserve">generated </w:t>
      </w:r>
      <w:r w:rsidR="0082205C">
        <w:rPr>
          <w:rFonts w:asciiTheme="majorBidi" w:hAnsiTheme="majorBidi" w:cstheme="majorBidi"/>
          <w:color w:val="000000"/>
        </w:rPr>
        <w:t>for</w:t>
      </w:r>
      <w:r w:rsidR="00DF07A7">
        <w:rPr>
          <w:rFonts w:asciiTheme="majorBidi" w:hAnsiTheme="majorBidi" w:cstheme="majorBidi"/>
          <w:color w:val="000000"/>
        </w:rPr>
        <w:t xml:space="preserve"> 20,000 reads </w:t>
      </w:r>
      <w:r w:rsidR="0082205C">
        <w:rPr>
          <w:rFonts w:asciiTheme="majorBidi" w:hAnsiTheme="majorBidi" w:cstheme="majorBidi"/>
          <w:color w:val="000000"/>
        </w:rPr>
        <w:t xml:space="preserve">with those generated for the extended dataset </w:t>
      </w:r>
      <w:r w:rsidR="00DF07A7">
        <w:rPr>
          <w:rFonts w:asciiTheme="majorBidi" w:hAnsiTheme="majorBidi" w:cstheme="majorBidi"/>
          <w:color w:val="000000"/>
        </w:rPr>
        <w:t>(250,000 reads) is very</w:t>
      </w:r>
      <w:r w:rsidRPr="00567CCB">
        <w:rPr>
          <w:rFonts w:asciiTheme="majorBidi" w:hAnsiTheme="majorBidi" w:cstheme="majorBidi"/>
          <w:color w:val="000000"/>
        </w:rPr>
        <w:t xml:space="preserve"> significant (R</w:t>
      </w:r>
      <w:r w:rsidRPr="00567CCB">
        <w:rPr>
          <w:rFonts w:asciiTheme="majorBidi" w:hAnsiTheme="majorBidi" w:cstheme="majorBidi"/>
          <w:color w:val="000000"/>
          <w:vertAlign w:val="superscript"/>
        </w:rPr>
        <w:t>2</w:t>
      </w:r>
      <w:r w:rsidR="0082205C">
        <w:rPr>
          <w:rFonts w:asciiTheme="majorBidi" w:hAnsiTheme="majorBidi" w:cstheme="majorBidi"/>
          <w:color w:val="000000"/>
        </w:rPr>
        <w:t>=0.998). M</w:t>
      </w:r>
      <w:r w:rsidRPr="00567CCB">
        <w:rPr>
          <w:rFonts w:asciiTheme="majorBidi" w:hAnsiTheme="majorBidi" w:cstheme="majorBidi"/>
          <w:color w:val="000000"/>
        </w:rPr>
        <w:t>oreover, the absolute value</w:t>
      </w:r>
      <w:r w:rsidR="00DF07A7">
        <w:rPr>
          <w:rFonts w:asciiTheme="majorBidi" w:hAnsiTheme="majorBidi" w:cstheme="majorBidi"/>
          <w:color w:val="000000"/>
        </w:rPr>
        <w:t>s</w:t>
      </w:r>
      <w:r w:rsidRPr="00567CCB">
        <w:rPr>
          <w:rFonts w:asciiTheme="majorBidi" w:hAnsiTheme="majorBidi" w:cstheme="majorBidi"/>
          <w:color w:val="000000"/>
        </w:rPr>
        <w:t xml:space="preserve"> (</w:t>
      </w:r>
      <w:r w:rsidR="0082205C">
        <w:rPr>
          <w:rFonts w:asciiTheme="majorBidi" w:hAnsiTheme="majorBidi" w:cstheme="majorBidi"/>
          <w:color w:val="000000"/>
        </w:rPr>
        <w:t xml:space="preserve">i.e. of the relative abundance, </w:t>
      </w:r>
      <w:r w:rsidR="00DF07A7">
        <w:rPr>
          <w:rFonts w:asciiTheme="majorBidi" w:hAnsiTheme="majorBidi" w:cstheme="majorBidi"/>
          <w:color w:val="000000"/>
        </w:rPr>
        <w:t xml:space="preserve">for each </w:t>
      </w:r>
      <w:r w:rsidR="00890EE3">
        <w:rPr>
          <w:rFonts w:asciiTheme="majorBidi" w:hAnsiTheme="majorBidi" w:cstheme="majorBidi"/>
          <w:color w:val="000000"/>
        </w:rPr>
        <w:t>genus</w:t>
      </w:r>
      <w:r w:rsidRPr="00567CCB">
        <w:rPr>
          <w:rFonts w:asciiTheme="majorBidi" w:hAnsiTheme="majorBidi" w:cstheme="majorBidi"/>
          <w:color w:val="000000"/>
        </w:rPr>
        <w:t xml:space="preserve">) </w:t>
      </w:r>
      <w:r w:rsidR="0082205C">
        <w:rPr>
          <w:rFonts w:asciiTheme="majorBidi" w:hAnsiTheme="majorBidi" w:cstheme="majorBidi"/>
          <w:color w:val="000000"/>
        </w:rPr>
        <w:t xml:space="preserve">are </w:t>
      </w:r>
      <w:r w:rsidRPr="00567CCB">
        <w:rPr>
          <w:rFonts w:asciiTheme="majorBidi" w:hAnsiTheme="majorBidi" w:cstheme="majorBidi"/>
          <w:color w:val="000000"/>
        </w:rPr>
        <w:t xml:space="preserve"> </w:t>
      </w:r>
      <w:r w:rsidR="00DF07A7">
        <w:rPr>
          <w:rFonts w:asciiTheme="majorBidi" w:hAnsiTheme="majorBidi" w:cstheme="majorBidi"/>
          <w:color w:val="000000"/>
        </w:rPr>
        <w:t>very close</w:t>
      </w:r>
      <w:r w:rsidRPr="00567CCB">
        <w:rPr>
          <w:rFonts w:asciiTheme="majorBidi" w:hAnsiTheme="majorBidi" w:cstheme="majorBidi"/>
          <w:color w:val="000000"/>
        </w:rPr>
        <w:t xml:space="preserve">, </w:t>
      </w:r>
      <w:r w:rsidR="00DF07A7">
        <w:rPr>
          <w:rFonts w:asciiTheme="majorBidi" w:hAnsiTheme="majorBidi" w:cstheme="majorBidi"/>
          <w:color w:val="000000"/>
        </w:rPr>
        <w:t>w</w:t>
      </w:r>
      <w:r w:rsidR="0082205C">
        <w:rPr>
          <w:rFonts w:asciiTheme="majorBidi" w:hAnsiTheme="majorBidi" w:cstheme="majorBidi"/>
          <w:color w:val="000000"/>
        </w:rPr>
        <w:t xml:space="preserve">ith an average deviation of 5%: </w:t>
      </w:r>
      <w:r w:rsidR="00890EE3">
        <w:rPr>
          <w:rFonts w:asciiTheme="majorBidi" w:hAnsiTheme="majorBidi" w:cstheme="majorBidi"/>
          <w:color w:val="000000"/>
        </w:rPr>
        <w:t xml:space="preserve">given a </w:t>
      </w:r>
      <w:r w:rsidRPr="00567CCB">
        <w:rPr>
          <w:rFonts w:asciiTheme="majorBidi" w:hAnsiTheme="majorBidi" w:cstheme="majorBidi"/>
          <w:color w:val="000000"/>
        </w:rPr>
        <w:t xml:space="preserve">relative abundance </w:t>
      </w:r>
      <w:r w:rsidR="0082205C">
        <w:rPr>
          <w:rFonts w:asciiTheme="majorBidi" w:hAnsiTheme="majorBidi" w:cstheme="majorBidi"/>
          <w:color w:val="000000"/>
        </w:rPr>
        <w:t xml:space="preserve">value as </w:t>
      </w:r>
      <w:r w:rsidRPr="00567CCB">
        <w:rPr>
          <w:rFonts w:asciiTheme="majorBidi" w:hAnsiTheme="majorBidi" w:cstheme="majorBidi"/>
          <w:color w:val="000000"/>
        </w:rPr>
        <w:t>computed from the “rapid analysis”</w:t>
      </w:r>
      <w:r w:rsidR="00DF07A7">
        <w:rPr>
          <w:rFonts w:asciiTheme="majorBidi" w:hAnsiTheme="majorBidi" w:cstheme="majorBidi"/>
          <w:color w:val="000000"/>
        </w:rPr>
        <w:t xml:space="preserve"> (“only” 20,000 reads)</w:t>
      </w:r>
      <w:r w:rsidRPr="00567CCB">
        <w:rPr>
          <w:rFonts w:asciiTheme="majorBidi" w:hAnsiTheme="majorBidi" w:cstheme="majorBidi"/>
          <w:color w:val="000000"/>
        </w:rPr>
        <w:t xml:space="preserve">, the expected variability is </w:t>
      </w:r>
      <w:r w:rsidR="00DF07A7">
        <w:rPr>
          <w:rFonts w:asciiTheme="majorBidi" w:hAnsiTheme="majorBidi" w:cstheme="majorBidi"/>
          <w:color w:val="000000"/>
        </w:rPr>
        <w:t>±5%</w:t>
      </w:r>
      <w:r w:rsidRPr="00567CCB">
        <w:rPr>
          <w:rFonts w:asciiTheme="majorBidi" w:hAnsiTheme="majorBidi" w:cstheme="majorBidi"/>
          <w:color w:val="000000"/>
        </w:rPr>
        <w:t>. The correlation remains significant for lower abundance genera (R</w:t>
      </w:r>
      <w:r w:rsidRPr="00567CCB">
        <w:rPr>
          <w:rFonts w:asciiTheme="majorBidi" w:hAnsiTheme="majorBidi" w:cstheme="majorBidi"/>
          <w:color w:val="000000"/>
          <w:vertAlign w:val="superscript"/>
        </w:rPr>
        <w:t>2</w:t>
      </w:r>
      <w:r w:rsidRPr="00567CCB">
        <w:rPr>
          <w:rFonts w:asciiTheme="majorBidi" w:hAnsiTheme="majorBidi" w:cstheme="majorBidi"/>
          <w:color w:val="000000"/>
        </w:rPr>
        <w:t>=0.921, for genera in the range 0.5% to 0.05%), a</w:t>
      </w:r>
      <w:r w:rsidR="00DF07A7">
        <w:rPr>
          <w:rFonts w:asciiTheme="majorBidi" w:hAnsiTheme="majorBidi" w:cstheme="majorBidi"/>
          <w:color w:val="000000"/>
        </w:rPr>
        <w:t xml:space="preserve">lbeit with a greater </w:t>
      </w:r>
      <w:r w:rsidR="00C0550C">
        <w:rPr>
          <w:rFonts w:asciiTheme="majorBidi" w:hAnsiTheme="majorBidi" w:cstheme="majorBidi"/>
          <w:color w:val="000000"/>
        </w:rPr>
        <w:t>variability</w:t>
      </w:r>
      <w:r w:rsidR="00DF07A7">
        <w:rPr>
          <w:rFonts w:asciiTheme="majorBidi" w:hAnsiTheme="majorBidi" w:cstheme="majorBidi"/>
          <w:color w:val="000000"/>
        </w:rPr>
        <w:t xml:space="preserve"> in absolute values</w:t>
      </w:r>
      <w:r w:rsidR="00C0550C">
        <w:rPr>
          <w:rFonts w:asciiTheme="majorBidi" w:hAnsiTheme="majorBidi" w:cstheme="majorBidi"/>
          <w:color w:val="000000"/>
        </w:rPr>
        <w:t xml:space="preserve"> (±16</w:t>
      </w:r>
      <w:r w:rsidR="0082205C">
        <w:rPr>
          <w:rFonts w:asciiTheme="majorBidi" w:hAnsiTheme="majorBidi" w:cstheme="majorBidi"/>
          <w:color w:val="000000"/>
        </w:rPr>
        <w:t>%</w:t>
      </w:r>
      <w:r w:rsidRPr="00567CCB">
        <w:rPr>
          <w:rFonts w:asciiTheme="majorBidi" w:hAnsiTheme="majorBidi" w:cstheme="majorBidi"/>
          <w:color w:val="000000"/>
        </w:rPr>
        <w:t>). Indeed, 20,000 reads were sufficient to replicate the results highlighted in the original work (</w:t>
      </w: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et al, 2020) for the most significant inter-samples differences. </w:t>
      </w:r>
      <w:r w:rsidR="009F4BF6">
        <w:rPr>
          <w:rFonts w:asciiTheme="majorBidi" w:hAnsiTheme="majorBidi" w:cstheme="majorBidi"/>
          <w:color w:val="000000"/>
        </w:rPr>
        <w:t>F</w:t>
      </w:r>
      <w:r w:rsidRPr="00567CCB">
        <w:rPr>
          <w:rFonts w:asciiTheme="majorBidi" w:hAnsiTheme="majorBidi" w:cstheme="majorBidi"/>
          <w:color w:val="000000"/>
        </w:rPr>
        <w:t xml:space="preserve">urther details </w:t>
      </w:r>
      <w:r w:rsidR="009F4BF6">
        <w:rPr>
          <w:rFonts w:asciiTheme="majorBidi" w:hAnsiTheme="majorBidi" w:cstheme="majorBidi"/>
          <w:color w:val="000000"/>
        </w:rPr>
        <w:t xml:space="preserve">and other data </w:t>
      </w:r>
      <w:r w:rsidRPr="00567CCB">
        <w:rPr>
          <w:rFonts w:asciiTheme="majorBidi" w:hAnsiTheme="majorBidi" w:cstheme="majorBidi"/>
          <w:color w:val="000000"/>
        </w:rPr>
        <w:t xml:space="preserve">on this analysis, are reported in Supporting information (Fig. S3-S5). </w:t>
      </w:r>
    </w:p>
    <w:p w:rsidR="00DD768C" w:rsidRPr="00F720E4" w:rsidRDefault="0082205C" w:rsidP="00AC1D06">
      <w:pPr>
        <w:pStyle w:val="Standard"/>
        <w:spacing w:after="120" w:line="288" w:lineRule="auto"/>
        <w:jc w:val="both"/>
        <w:rPr>
          <w:rFonts w:asciiTheme="majorBidi" w:hAnsiTheme="majorBidi" w:cstheme="majorBidi"/>
          <w:color w:val="000000"/>
        </w:rPr>
      </w:pPr>
      <w:r>
        <w:rPr>
          <w:rFonts w:asciiTheme="majorBidi" w:hAnsiTheme="majorBidi" w:cstheme="majorBidi"/>
          <w:color w:val="000000"/>
        </w:rPr>
        <w:t>Altogether, t</w:t>
      </w:r>
      <w:r w:rsidR="00D45FDC" w:rsidRPr="00567CCB">
        <w:rPr>
          <w:rFonts w:asciiTheme="majorBidi" w:hAnsiTheme="majorBidi" w:cstheme="majorBidi"/>
          <w:color w:val="000000"/>
        </w:rPr>
        <w:t>he</w:t>
      </w:r>
      <w:r w:rsidR="009F4BF6">
        <w:rPr>
          <w:rFonts w:asciiTheme="majorBidi" w:hAnsiTheme="majorBidi" w:cstheme="majorBidi"/>
          <w:color w:val="000000"/>
        </w:rPr>
        <w:t>se</w:t>
      </w:r>
      <w:r w:rsidR="00D45FDC" w:rsidRPr="00567CCB">
        <w:rPr>
          <w:rFonts w:asciiTheme="majorBidi" w:hAnsiTheme="majorBidi" w:cstheme="majorBidi"/>
          <w:color w:val="000000"/>
        </w:rPr>
        <w:t xml:space="preserve"> results highlight that the “rapid evaluation” set up can be, at least for certain applications, a </w:t>
      </w:r>
      <w:r w:rsidR="009F4BF6">
        <w:rPr>
          <w:rFonts w:asciiTheme="majorBidi" w:hAnsiTheme="majorBidi" w:cstheme="majorBidi"/>
          <w:color w:val="000000"/>
        </w:rPr>
        <w:t>powerful tool</w:t>
      </w:r>
      <w:r w:rsidR="00D45FDC" w:rsidRPr="00567CCB">
        <w:rPr>
          <w:rFonts w:asciiTheme="majorBidi" w:hAnsiTheme="majorBidi" w:cstheme="majorBidi"/>
          <w:color w:val="000000"/>
        </w:rPr>
        <w:t xml:space="preserve"> for rapid evaluations. </w:t>
      </w:r>
      <w:r>
        <w:rPr>
          <w:rFonts w:asciiTheme="majorBidi" w:hAnsiTheme="majorBidi" w:cstheme="majorBidi"/>
          <w:color w:val="000000"/>
        </w:rPr>
        <w:t>Considering the focus on rapid on-site work, t</w:t>
      </w:r>
      <w:r w:rsidR="00D45FDC" w:rsidRPr="00567CCB">
        <w:rPr>
          <w:rFonts w:asciiTheme="majorBidi" w:hAnsiTheme="majorBidi" w:cstheme="majorBidi"/>
          <w:color w:val="000000"/>
        </w:rPr>
        <w:t>he pipeline provided with this study</w:t>
      </w:r>
      <w:r>
        <w:rPr>
          <w:rFonts w:asciiTheme="majorBidi" w:hAnsiTheme="majorBidi" w:cstheme="majorBidi"/>
          <w:color w:val="000000"/>
        </w:rPr>
        <w:t xml:space="preserve"> runs with </w:t>
      </w:r>
      <w:r w:rsidR="00AC1D06">
        <w:rPr>
          <w:rFonts w:asciiTheme="majorBidi" w:hAnsiTheme="majorBidi" w:cstheme="majorBidi"/>
          <w:color w:val="000000"/>
        </w:rPr>
        <w:t>a default set-up for a</w:t>
      </w:r>
      <w:r w:rsidR="00D45FDC" w:rsidRPr="00567CCB">
        <w:rPr>
          <w:rFonts w:asciiTheme="majorBidi" w:hAnsiTheme="majorBidi" w:cstheme="majorBidi"/>
          <w:color w:val="000000"/>
        </w:rPr>
        <w:t xml:space="preserve"> </w:t>
      </w:r>
      <w:r w:rsidR="009F4BF6">
        <w:rPr>
          <w:rFonts w:asciiTheme="majorBidi" w:hAnsiTheme="majorBidi" w:cstheme="majorBidi"/>
          <w:color w:val="000000"/>
        </w:rPr>
        <w:t>“</w:t>
      </w:r>
      <w:r w:rsidR="00D45FDC" w:rsidRPr="00567CCB">
        <w:rPr>
          <w:rFonts w:asciiTheme="majorBidi" w:hAnsiTheme="majorBidi" w:cstheme="majorBidi"/>
          <w:color w:val="000000"/>
        </w:rPr>
        <w:t>rapid evaluation scenario</w:t>
      </w:r>
      <w:r w:rsidR="00AC1D06">
        <w:rPr>
          <w:rFonts w:asciiTheme="majorBidi" w:hAnsiTheme="majorBidi" w:cstheme="majorBidi"/>
          <w:color w:val="000000"/>
        </w:rPr>
        <w:t>” (with</w:t>
      </w:r>
      <w:r w:rsidR="00D45FDC" w:rsidRPr="00567CCB">
        <w:rPr>
          <w:rFonts w:asciiTheme="majorBidi" w:hAnsiTheme="majorBidi" w:cstheme="majorBidi"/>
          <w:color w:val="000000"/>
        </w:rPr>
        <w:t xml:space="preserve"> search parameters as detailed in the Results section, and automatically limiting the analysis</w:t>
      </w:r>
      <w:r>
        <w:rPr>
          <w:rFonts w:asciiTheme="majorBidi" w:hAnsiTheme="majorBidi" w:cstheme="majorBidi"/>
          <w:color w:val="000000"/>
        </w:rPr>
        <w:t xml:space="preserve"> to 20,000 </w:t>
      </w:r>
      <w:r w:rsidR="00AC1D06">
        <w:rPr>
          <w:rFonts w:asciiTheme="majorBidi" w:hAnsiTheme="majorBidi" w:cstheme="majorBidi"/>
          <w:color w:val="000000"/>
        </w:rPr>
        <w:t>reads/</w:t>
      </w:r>
      <w:r>
        <w:rPr>
          <w:rFonts w:asciiTheme="majorBidi" w:hAnsiTheme="majorBidi" w:cstheme="majorBidi"/>
          <w:color w:val="000000"/>
        </w:rPr>
        <w:t>sample</w:t>
      </w:r>
      <w:r w:rsidR="00AC1D06">
        <w:rPr>
          <w:rFonts w:asciiTheme="majorBidi" w:hAnsiTheme="majorBidi" w:cstheme="majorBidi"/>
          <w:color w:val="000000"/>
        </w:rPr>
        <w:t>)</w:t>
      </w:r>
      <w:r w:rsidR="00D45FDC" w:rsidRPr="00567CCB">
        <w:rPr>
          <w:rFonts w:asciiTheme="majorBidi" w:hAnsiTheme="majorBidi" w:cstheme="majorBidi"/>
          <w:color w:val="000000"/>
        </w:rPr>
        <w:t xml:space="preserve">. </w:t>
      </w:r>
      <w:r w:rsidR="00AC1D06">
        <w:rPr>
          <w:rFonts w:asciiTheme="majorBidi" w:hAnsiTheme="majorBidi" w:cstheme="majorBidi"/>
        </w:rPr>
        <w:t>If</w:t>
      </w:r>
      <w:r w:rsidR="00D45FDC" w:rsidRPr="00567CCB">
        <w:rPr>
          <w:rFonts w:asciiTheme="majorBidi" w:hAnsiTheme="majorBidi" w:cstheme="majorBidi"/>
        </w:rPr>
        <w:t xml:space="preserve"> </w:t>
      </w:r>
      <w:r w:rsidR="00D45FDC" w:rsidRPr="00567CCB">
        <w:rPr>
          <w:rFonts w:asciiTheme="majorBidi" w:hAnsiTheme="majorBidi" w:cstheme="majorBidi"/>
          <w:color w:val="000000"/>
        </w:rPr>
        <w:t xml:space="preserve">a more detailed view is required (or, if the analysis is run without particular </w:t>
      </w:r>
      <w:r w:rsidR="009F4BF6" w:rsidRPr="00567CCB">
        <w:rPr>
          <w:rFonts w:asciiTheme="majorBidi" w:hAnsiTheme="majorBidi" w:cstheme="majorBidi"/>
          <w:color w:val="000000"/>
        </w:rPr>
        <w:t>constrains</w:t>
      </w:r>
      <w:r w:rsidR="00D45FDC" w:rsidRPr="00567CCB">
        <w:rPr>
          <w:rFonts w:asciiTheme="majorBidi" w:hAnsiTheme="majorBidi" w:cstheme="majorBidi"/>
          <w:color w:val="000000"/>
        </w:rPr>
        <w:t xml:space="preserve">, e.g. on a server with no specific limitations), the </w:t>
      </w:r>
      <w:r>
        <w:rPr>
          <w:rFonts w:asciiTheme="majorBidi" w:hAnsiTheme="majorBidi" w:cstheme="majorBidi"/>
          <w:color w:val="000000"/>
        </w:rPr>
        <w:t>pipeline configuration can be tailored accordingly.  I</w:t>
      </w:r>
      <w:r w:rsidR="00D45FDC" w:rsidRPr="00567CCB">
        <w:rPr>
          <w:rFonts w:asciiTheme="majorBidi" w:hAnsiTheme="majorBidi" w:cstheme="majorBidi"/>
          <w:color w:val="000000"/>
        </w:rPr>
        <w:t xml:space="preserve">ndeed, a deeper </w:t>
      </w:r>
      <w:r w:rsidR="00AC1D06">
        <w:rPr>
          <w:rFonts w:asciiTheme="majorBidi" w:hAnsiTheme="majorBidi" w:cstheme="majorBidi"/>
          <w:color w:val="000000"/>
        </w:rPr>
        <w:t xml:space="preserve">coverage </w:t>
      </w:r>
      <w:r w:rsidR="00D45FDC" w:rsidRPr="00567CCB">
        <w:rPr>
          <w:rFonts w:asciiTheme="majorBidi" w:hAnsiTheme="majorBidi" w:cstheme="majorBidi"/>
          <w:color w:val="000000"/>
        </w:rPr>
        <w:t>(than 20,000 read</w:t>
      </w:r>
      <w:r>
        <w:rPr>
          <w:rFonts w:asciiTheme="majorBidi" w:hAnsiTheme="majorBidi" w:cstheme="majorBidi"/>
          <w:color w:val="000000"/>
        </w:rPr>
        <w:t xml:space="preserve">s per sample) is </w:t>
      </w:r>
      <w:r w:rsidR="00D45FDC" w:rsidRPr="00567CCB">
        <w:rPr>
          <w:rFonts w:asciiTheme="majorBidi" w:hAnsiTheme="majorBidi" w:cstheme="majorBidi"/>
          <w:color w:val="000000"/>
        </w:rPr>
        <w:t>required</w:t>
      </w:r>
      <w:r>
        <w:rPr>
          <w:rFonts w:asciiTheme="majorBidi" w:hAnsiTheme="majorBidi" w:cstheme="majorBidi"/>
          <w:color w:val="000000"/>
        </w:rPr>
        <w:t xml:space="preserve"> in various case</w:t>
      </w:r>
      <w:r w:rsidR="00890EE3">
        <w:rPr>
          <w:rFonts w:asciiTheme="majorBidi" w:hAnsiTheme="majorBidi" w:cstheme="majorBidi"/>
          <w:color w:val="000000"/>
        </w:rPr>
        <w:t>s</w:t>
      </w:r>
      <w:r w:rsidR="00D45FDC" w:rsidRPr="00567CCB">
        <w:rPr>
          <w:rFonts w:asciiTheme="majorBidi" w:hAnsiTheme="majorBidi" w:cstheme="majorBidi"/>
          <w:color w:val="000000"/>
        </w:rPr>
        <w:t xml:space="preserve">, particularly if some very low abundance </w:t>
      </w:r>
      <w:proofErr w:type="spellStart"/>
      <w:r w:rsidR="00D45FDC" w:rsidRPr="00567CCB">
        <w:rPr>
          <w:rFonts w:asciiTheme="majorBidi" w:hAnsiTheme="majorBidi" w:cstheme="majorBidi"/>
          <w:color w:val="000000"/>
        </w:rPr>
        <w:t>taxa</w:t>
      </w:r>
      <w:proofErr w:type="spellEnd"/>
      <w:r w:rsidR="00D45FDC" w:rsidRPr="00567CCB">
        <w:rPr>
          <w:rFonts w:asciiTheme="majorBidi" w:hAnsiTheme="majorBidi" w:cstheme="majorBidi"/>
          <w:color w:val="000000"/>
        </w:rPr>
        <w:t xml:space="preserve"> are specifically addressed</w:t>
      </w:r>
      <w:r>
        <w:rPr>
          <w:rFonts w:asciiTheme="majorBidi" w:hAnsiTheme="majorBidi" w:cstheme="majorBidi"/>
          <w:color w:val="000000"/>
        </w:rPr>
        <w:t xml:space="preserve"> (e.g. to check for the</w:t>
      </w:r>
      <w:r w:rsidR="00313945">
        <w:rPr>
          <w:rFonts w:asciiTheme="majorBidi" w:hAnsiTheme="majorBidi" w:cstheme="majorBidi"/>
          <w:color w:val="000000"/>
        </w:rPr>
        <w:t>ir</w:t>
      </w:r>
      <w:r>
        <w:rPr>
          <w:rFonts w:asciiTheme="majorBidi" w:hAnsiTheme="majorBidi" w:cstheme="majorBidi"/>
          <w:color w:val="000000"/>
        </w:rPr>
        <w:t xml:space="preserve"> presence, albeit in </w:t>
      </w:r>
      <w:r w:rsidR="00313945">
        <w:rPr>
          <w:rFonts w:asciiTheme="majorBidi" w:hAnsiTheme="majorBidi" w:cstheme="majorBidi"/>
          <w:color w:val="000000"/>
        </w:rPr>
        <w:t>small amounts</w:t>
      </w:r>
      <w:r>
        <w:rPr>
          <w:rFonts w:asciiTheme="majorBidi" w:hAnsiTheme="majorBidi" w:cstheme="majorBidi"/>
          <w:color w:val="000000"/>
        </w:rPr>
        <w:t>)</w:t>
      </w:r>
      <w:r w:rsidR="00D45FDC" w:rsidRPr="00567CCB">
        <w:rPr>
          <w:rFonts w:asciiTheme="majorBidi" w:hAnsiTheme="majorBidi" w:cstheme="majorBidi"/>
          <w:color w:val="000000"/>
        </w:rPr>
        <w:t>; in any case, extending it to &gt; 150,000</w:t>
      </w:r>
      <w:r w:rsidR="003A1749">
        <w:rPr>
          <w:rFonts w:asciiTheme="majorBidi" w:hAnsiTheme="majorBidi" w:cstheme="majorBidi"/>
          <w:color w:val="000000"/>
        </w:rPr>
        <w:t>-200,000</w:t>
      </w:r>
      <w:r w:rsidR="00D45FDC" w:rsidRPr="00567CCB">
        <w:rPr>
          <w:rFonts w:asciiTheme="majorBidi" w:hAnsiTheme="majorBidi" w:cstheme="majorBidi"/>
          <w:color w:val="000000"/>
        </w:rPr>
        <w:t xml:space="preserve"> reads per sample, </w:t>
      </w:r>
      <w:r w:rsidR="009F4BF6">
        <w:rPr>
          <w:rFonts w:asciiTheme="majorBidi" w:hAnsiTheme="majorBidi" w:cstheme="majorBidi"/>
          <w:color w:val="000000"/>
        </w:rPr>
        <w:t>may not</w:t>
      </w:r>
      <w:r w:rsidR="00D45FDC" w:rsidRPr="00567CCB">
        <w:rPr>
          <w:rFonts w:asciiTheme="majorBidi" w:hAnsiTheme="majorBidi" w:cstheme="majorBidi"/>
          <w:color w:val="000000"/>
        </w:rPr>
        <w:t xml:space="preserve"> </w:t>
      </w:r>
      <w:r w:rsidR="009F4BF6">
        <w:rPr>
          <w:rFonts w:asciiTheme="majorBidi" w:hAnsiTheme="majorBidi" w:cstheme="majorBidi"/>
          <w:color w:val="000000"/>
        </w:rPr>
        <w:t xml:space="preserve">necessarily </w:t>
      </w:r>
      <w:r w:rsidR="00D45FDC" w:rsidRPr="00567CCB">
        <w:rPr>
          <w:rFonts w:asciiTheme="majorBidi" w:hAnsiTheme="majorBidi" w:cstheme="majorBidi"/>
          <w:color w:val="000000"/>
        </w:rPr>
        <w:t>provide a good cost/benefits balance (as reported in the original work; see also Supporting information, Fig. S3, S4).</w:t>
      </w:r>
    </w:p>
    <w:p w:rsidR="00F72C54" w:rsidRDefault="00F72C54" w:rsidP="00567CCB">
      <w:pPr>
        <w:pStyle w:val="Standard"/>
        <w:spacing w:line="288" w:lineRule="auto"/>
        <w:jc w:val="both"/>
        <w:rPr>
          <w:rFonts w:asciiTheme="majorBidi" w:hAnsiTheme="majorBidi" w:cstheme="majorBidi"/>
        </w:rPr>
      </w:pPr>
    </w:p>
    <w:p w:rsidR="00DD768C" w:rsidRPr="00567CCB" w:rsidRDefault="00AB24B9" w:rsidP="00567CCB">
      <w:pPr>
        <w:pStyle w:val="Standard"/>
        <w:spacing w:line="288" w:lineRule="auto"/>
        <w:jc w:val="both"/>
        <w:rPr>
          <w:rFonts w:asciiTheme="majorBidi" w:hAnsiTheme="majorBidi" w:cstheme="majorBidi"/>
        </w:rPr>
      </w:pPr>
      <w:r w:rsidRPr="00567CCB">
        <w:rPr>
          <w:rFonts w:asciiTheme="majorBidi" w:hAnsiTheme="majorBidi" w:cstheme="majorBidi"/>
          <w:noProof/>
          <w:lang w:bidi="ar-SA"/>
        </w:rPr>
        <w:lastRenderedPageBreak/>
        <w:drawing>
          <wp:inline distT="0" distB="0" distL="0" distR="0">
            <wp:extent cx="5389302" cy="3028950"/>
            <wp:effectExtent l="19050" t="0" r="1848" b="0"/>
            <wp:docPr id="18" name="Picture 3" descr="F:\MANUSCRIPT_16S_metabarcoding\Fig5_v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NUSCRIPT_16S_metabarcoding\Fig5_v01.bmp"/>
                    <pic:cNvPicPr>
                      <a:picLocks noChangeAspect="1" noChangeArrowheads="1"/>
                    </pic:cNvPicPr>
                  </pic:nvPicPr>
                  <pic:blipFill>
                    <a:blip r:embed="rId13" cstate="print"/>
                    <a:srcRect l="3426" t="9135" r="8569" b="25018"/>
                    <a:stretch>
                      <a:fillRect/>
                    </a:stretch>
                  </pic:blipFill>
                  <pic:spPr bwMode="auto">
                    <a:xfrm>
                      <a:off x="0" y="0"/>
                      <a:ext cx="5389302" cy="3028950"/>
                    </a:xfrm>
                    <a:prstGeom prst="rect">
                      <a:avLst/>
                    </a:prstGeom>
                    <a:noFill/>
                    <a:ln w="9525">
                      <a:noFill/>
                      <a:miter lim="800000"/>
                      <a:headEnd/>
                      <a:tailEnd/>
                    </a:ln>
                  </pic:spPr>
                </pic:pic>
              </a:graphicData>
            </a:graphic>
          </wp:inline>
        </w:drawing>
      </w:r>
    </w:p>
    <w:p w:rsidR="00DD768C" w:rsidRPr="00F72C54" w:rsidRDefault="00D45FDC" w:rsidP="00CA5E43">
      <w:pPr>
        <w:pStyle w:val="Standard"/>
        <w:jc w:val="both"/>
        <w:rPr>
          <w:rFonts w:asciiTheme="majorBidi" w:hAnsiTheme="majorBidi" w:cstheme="majorBidi"/>
          <w:b/>
          <w:bCs/>
          <w:i/>
          <w:iCs/>
        </w:rPr>
      </w:pPr>
      <w:r w:rsidRPr="00F72C54">
        <w:rPr>
          <w:rFonts w:asciiTheme="majorBidi" w:hAnsiTheme="majorBidi" w:cstheme="majorBidi"/>
          <w:b/>
          <w:bCs/>
          <w:i/>
          <w:iCs/>
        </w:rPr>
        <w:t xml:space="preserve">Fig. 5. Most abundant genera in the </w:t>
      </w:r>
      <w:r w:rsidRPr="00F72C54">
        <w:rPr>
          <w:rFonts w:asciiTheme="majorBidi" w:hAnsiTheme="majorBidi" w:cstheme="majorBidi"/>
          <w:b/>
          <w:bCs/>
          <w:i/>
          <w:iCs/>
          <w:color w:val="000000"/>
        </w:rPr>
        <w:t>“</w:t>
      </w:r>
      <w:proofErr w:type="spellStart"/>
      <w:r w:rsidRPr="00F72C54">
        <w:rPr>
          <w:rFonts w:asciiTheme="majorBidi" w:hAnsiTheme="majorBidi" w:cstheme="majorBidi"/>
          <w:b/>
          <w:bCs/>
          <w:i/>
          <w:iCs/>
          <w:color w:val="000000"/>
        </w:rPr>
        <w:t>Magallanes</w:t>
      </w:r>
      <w:proofErr w:type="spellEnd"/>
      <w:r w:rsidRPr="00F72C54">
        <w:rPr>
          <w:rFonts w:asciiTheme="majorBidi" w:hAnsiTheme="majorBidi" w:cstheme="majorBidi"/>
          <w:b/>
          <w:bCs/>
          <w:i/>
          <w:iCs/>
          <w:color w:val="000000"/>
        </w:rPr>
        <w:t>” study with sub</w:t>
      </w:r>
      <w:r w:rsidR="00313945">
        <w:rPr>
          <w:rFonts w:asciiTheme="majorBidi" w:hAnsiTheme="majorBidi" w:cstheme="majorBidi"/>
          <w:b/>
          <w:bCs/>
          <w:i/>
          <w:iCs/>
          <w:color w:val="000000"/>
        </w:rPr>
        <w:t>-</w:t>
      </w:r>
      <w:r w:rsidRPr="00F72C54">
        <w:rPr>
          <w:rFonts w:asciiTheme="majorBidi" w:hAnsiTheme="majorBidi" w:cstheme="majorBidi"/>
          <w:b/>
          <w:bCs/>
          <w:i/>
          <w:iCs/>
          <w:color w:val="000000"/>
        </w:rPr>
        <w:t xml:space="preserve">sampled </w:t>
      </w:r>
      <w:proofErr w:type="spellStart"/>
      <w:r w:rsidRPr="00F72C54">
        <w:rPr>
          <w:rFonts w:asciiTheme="majorBidi" w:hAnsiTheme="majorBidi" w:cstheme="majorBidi"/>
          <w:b/>
          <w:bCs/>
          <w:i/>
          <w:iCs/>
          <w:color w:val="000000"/>
        </w:rPr>
        <w:t>vs</w:t>
      </w:r>
      <w:proofErr w:type="spellEnd"/>
      <w:r w:rsidRPr="00F72C54">
        <w:rPr>
          <w:rFonts w:asciiTheme="majorBidi" w:hAnsiTheme="majorBidi" w:cstheme="majorBidi"/>
          <w:b/>
          <w:bCs/>
          <w:i/>
          <w:iCs/>
          <w:color w:val="000000"/>
        </w:rPr>
        <w:t xml:space="preserve"> </w:t>
      </w:r>
      <w:r w:rsidR="00313945">
        <w:rPr>
          <w:rFonts w:asciiTheme="majorBidi" w:hAnsiTheme="majorBidi" w:cstheme="majorBidi"/>
          <w:b/>
          <w:bCs/>
          <w:i/>
          <w:iCs/>
          <w:color w:val="000000"/>
        </w:rPr>
        <w:t>extended</w:t>
      </w:r>
      <w:r w:rsidRPr="00F72C54">
        <w:rPr>
          <w:rFonts w:asciiTheme="majorBidi" w:hAnsiTheme="majorBidi" w:cstheme="majorBidi"/>
          <w:b/>
          <w:bCs/>
          <w:i/>
          <w:iCs/>
          <w:color w:val="000000"/>
        </w:rPr>
        <w:t xml:space="preserve"> dataset. </w:t>
      </w:r>
      <w:r w:rsidRPr="00F72C54">
        <w:rPr>
          <w:rFonts w:asciiTheme="majorBidi" w:hAnsiTheme="majorBidi" w:cstheme="majorBidi"/>
          <w:i/>
          <w:iCs/>
          <w:color w:val="000000"/>
        </w:rPr>
        <w:t>Genera (&gt; 0.1% abundance) are reported both</w:t>
      </w:r>
      <w:r w:rsidR="00CA5E43">
        <w:rPr>
          <w:rFonts w:asciiTheme="majorBidi" w:hAnsiTheme="majorBidi" w:cstheme="majorBidi"/>
          <w:i/>
          <w:iCs/>
          <w:color w:val="000000"/>
        </w:rPr>
        <w:t xml:space="preserve"> for </w:t>
      </w:r>
      <w:r w:rsidRPr="00F72C54">
        <w:rPr>
          <w:rFonts w:asciiTheme="majorBidi" w:hAnsiTheme="majorBidi" w:cstheme="majorBidi"/>
          <w:i/>
          <w:iCs/>
          <w:color w:val="000000"/>
        </w:rPr>
        <w:t>the complete analysis (cumulative bar</w:t>
      </w:r>
      <w:r w:rsidR="00CA5E43">
        <w:rPr>
          <w:rFonts w:asciiTheme="majorBidi" w:hAnsiTheme="majorBidi" w:cstheme="majorBidi"/>
          <w:i/>
          <w:iCs/>
          <w:color w:val="000000"/>
        </w:rPr>
        <w:t xml:space="preserve"> on the left</w:t>
      </w:r>
      <w:r w:rsidRPr="00F72C54">
        <w:rPr>
          <w:rFonts w:asciiTheme="majorBidi" w:hAnsiTheme="majorBidi" w:cstheme="majorBidi"/>
          <w:i/>
          <w:iCs/>
          <w:color w:val="000000"/>
        </w:rPr>
        <w:t>), and the sub-sampled (20,000 reads) analysis (cumulative bar</w:t>
      </w:r>
      <w:r w:rsidR="00CA5E43">
        <w:rPr>
          <w:rFonts w:asciiTheme="majorBidi" w:hAnsiTheme="majorBidi" w:cstheme="majorBidi"/>
          <w:i/>
          <w:iCs/>
          <w:color w:val="000000"/>
        </w:rPr>
        <w:t xml:space="preserve"> on the right</w:t>
      </w:r>
      <w:r w:rsidRPr="00F72C54">
        <w:rPr>
          <w:rFonts w:asciiTheme="majorBidi" w:hAnsiTheme="majorBidi" w:cstheme="majorBidi"/>
          <w:i/>
          <w:iCs/>
          <w:color w:val="000000"/>
        </w:rPr>
        <w:t>)</w:t>
      </w:r>
      <w:r w:rsidR="00CA5E43">
        <w:rPr>
          <w:rFonts w:asciiTheme="majorBidi" w:hAnsiTheme="majorBidi" w:cstheme="majorBidi"/>
          <w:i/>
          <w:iCs/>
          <w:color w:val="000000"/>
        </w:rPr>
        <w:t>.</w:t>
      </w: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DD768C" w:rsidP="00567CCB">
      <w:pPr>
        <w:pStyle w:val="Standard"/>
        <w:spacing w:line="288" w:lineRule="auto"/>
        <w:jc w:val="both"/>
        <w:rPr>
          <w:rFonts w:asciiTheme="majorBidi" w:hAnsiTheme="majorBidi" w:cstheme="majorBidi"/>
        </w:rPr>
      </w:pPr>
    </w:p>
    <w:p w:rsidR="00DD768C" w:rsidRPr="00567CCB" w:rsidRDefault="0082637A" w:rsidP="008240AC">
      <w:pPr>
        <w:pStyle w:val="Standard"/>
        <w:spacing w:line="288" w:lineRule="auto"/>
        <w:jc w:val="both"/>
        <w:rPr>
          <w:rFonts w:asciiTheme="majorBidi" w:hAnsiTheme="majorBidi" w:cstheme="majorBidi"/>
        </w:rPr>
      </w:pPr>
      <w:r>
        <w:rPr>
          <w:rFonts w:asciiTheme="majorBidi" w:hAnsiTheme="majorBidi" w:cstheme="majorBidi"/>
          <w:color w:val="000000"/>
        </w:rPr>
        <w:t>In conclusion: for a on-site</w:t>
      </w:r>
      <w:r w:rsidR="00D45FDC" w:rsidRPr="00567CCB">
        <w:rPr>
          <w:rFonts w:asciiTheme="majorBidi" w:hAnsiTheme="majorBidi" w:cstheme="majorBidi"/>
          <w:color w:val="000000"/>
        </w:rPr>
        <w:t xml:space="preserve"> analysis, a good compromise could be to first analyze the data at 20,000 </w:t>
      </w:r>
      <w:r w:rsidR="00D45FDC" w:rsidRPr="00281291">
        <w:rPr>
          <w:rFonts w:asciiTheme="majorBidi" w:hAnsiTheme="majorBidi" w:cstheme="majorBidi"/>
          <w:color w:val="000000"/>
        </w:rPr>
        <w:t xml:space="preserve">reads per sample (“Rapid analysis”), while the </w:t>
      </w:r>
      <w:proofErr w:type="spellStart"/>
      <w:r w:rsidR="00D45FDC" w:rsidRPr="00281291">
        <w:rPr>
          <w:rFonts w:asciiTheme="majorBidi" w:hAnsiTheme="majorBidi" w:cstheme="majorBidi"/>
          <w:color w:val="000000"/>
        </w:rPr>
        <w:t>MinION</w:t>
      </w:r>
      <w:proofErr w:type="spellEnd"/>
      <w:r w:rsidR="00D45FDC" w:rsidRPr="00281291">
        <w:rPr>
          <w:rFonts w:asciiTheme="majorBidi" w:hAnsiTheme="majorBidi" w:cstheme="majorBidi"/>
          <w:color w:val="000000"/>
        </w:rPr>
        <w:t xml:space="preserve"> sequencing is still running</w:t>
      </w:r>
      <w:r w:rsidR="006F0C55" w:rsidRPr="00281291">
        <w:rPr>
          <w:rFonts w:asciiTheme="majorBidi" w:hAnsiTheme="majorBidi" w:cstheme="majorBidi"/>
          <w:color w:val="000000"/>
        </w:rPr>
        <w:t xml:space="preserve">: </w:t>
      </w:r>
      <w:r w:rsidR="00275D43" w:rsidRPr="00281291">
        <w:rPr>
          <w:rFonts w:asciiTheme="majorBidi" w:hAnsiTheme="majorBidi" w:cstheme="majorBidi"/>
          <w:color w:val="000000"/>
        </w:rPr>
        <w:t>for two samples, aiming for</w:t>
      </w:r>
      <w:r w:rsidR="00252C00" w:rsidRPr="00281291">
        <w:rPr>
          <w:rFonts w:asciiTheme="majorBidi" w:hAnsiTheme="majorBidi" w:cstheme="majorBidi"/>
          <w:color w:val="000000"/>
        </w:rPr>
        <w:t xml:space="preserve"> 20,000 </w:t>
      </w:r>
      <w:r w:rsidR="00275D43" w:rsidRPr="00281291">
        <w:rPr>
          <w:rFonts w:asciiTheme="majorBidi" w:hAnsiTheme="majorBidi" w:cstheme="majorBidi"/>
          <w:color w:val="000000"/>
        </w:rPr>
        <w:t>(</w:t>
      </w:r>
      <w:proofErr w:type="spellStart"/>
      <w:r w:rsidR="00275D43" w:rsidRPr="00281291">
        <w:rPr>
          <w:rFonts w:asciiTheme="majorBidi" w:hAnsiTheme="majorBidi" w:cstheme="majorBidi"/>
          <w:color w:val="000000"/>
        </w:rPr>
        <w:t>fastq</w:t>
      </w:r>
      <w:proofErr w:type="spellEnd"/>
      <w:r w:rsidR="00275D43" w:rsidRPr="00281291">
        <w:rPr>
          <w:rFonts w:asciiTheme="majorBidi" w:hAnsiTheme="majorBidi" w:cstheme="majorBidi"/>
          <w:color w:val="000000"/>
        </w:rPr>
        <w:t>) reads/</w:t>
      </w:r>
      <w:r w:rsidR="00252C00" w:rsidRPr="00281291">
        <w:rPr>
          <w:rFonts w:asciiTheme="majorBidi" w:hAnsiTheme="majorBidi" w:cstheme="majorBidi"/>
          <w:color w:val="000000"/>
        </w:rPr>
        <w:t xml:space="preserve">sample, </w:t>
      </w:r>
      <w:r w:rsidR="006F0C55" w:rsidRPr="00281291">
        <w:rPr>
          <w:rFonts w:asciiTheme="majorBidi" w:hAnsiTheme="majorBidi" w:cstheme="majorBidi"/>
          <w:color w:val="000000"/>
        </w:rPr>
        <w:t xml:space="preserve">an indicative time frame could be to start the analysis </w:t>
      </w:r>
      <w:r w:rsidR="00252C00" w:rsidRPr="00281291">
        <w:rPr>
          <w:rFonts w:asciiTheme="majorBidi" w:hAnsiTheme="majorBidi" w:cstheme="majorBidi"/>
          <w:color w:val="000000"/>
        </w:rPr>
        <w:t>30</w:t>
      </w:r>
      <w:r w:rsidR="00CA5E43">
        <w:rPr>
          <w:rFonts w:asciiTheme="majorBidi" w:hAnsiTheme="majorBidi" w:cstheme="majorBidi"/>
          <w:color w:val="000000"/>
        </w:rPr>
        <w:t xml:space="preserve">-40 </w:t>
      </w:r>
      <w:r w:rsidR="00252C00" w:rsidRPr="00281291">
        <w:rPr>
          <w:rFonts w:asciiTheme="majorBidi" w:hAnsiTheme="majorBidi" w:cstheme="majorBidi"/>
          <w:color w:val="000000"/>
        </w:rPr>
        <w:t>minutes</w:t>
      </w:r>
      <w:r w:rsidR="006F0C55" w:rsidRPr="00281291">
        <w:rPr>
          <w:rFonts w:asciiTheme="majorBidi" w:hAnsiTheme="majorBidi" w:cstheme="majorBidi"/>
          <w:color w:val="000000"/>
        </w:rPr>
        <w:t xml:space="preserve"> after the sequencing have started (</w:t>
      </w:r>
      <w:r w:rsidR="00252C00" w:rsidRPr="00281291">
        <w:rPr>
          <w:rFonts w:asciiTheme="majorBidi" w:hAnsiTheme="majorBidi" w:cstheme="majorBidi"/>
          <w:color w:val="000000"/>
        </w:rPr>
        <w:t xml:space="preserve">or as soon as a sufficient number of </w:t>
      </w:r>
      <w:r w:rsidR="00544450" w:rsidRPr="00281291">
        <w:rPr>
          <w:rFonts w:asciiTheme="majorBidi" w:hAnsiTheme="majorBidi" w:cstheme="majorBidi"/>
          <w:color w:val="000000"/>
        </w:rPr>
        <w:t xml:space="preserve">fast5 </w:t>
      </w:r>
      <w:r w:rsidR="004C5E93">
        <w:rPr>
          <w:rFonts w:asciiTheme="majorBidi" w:hAnsiTheme="majorBidi" w:cstheme="majorBidi"/>
          <w:color w:val="000000"/>
        </w:rPr>
        <w:t>reads is available</w:t>
      </w:r>
      <w:r w:rsidR="00F22CBD">
        <w:rPr>
          <w:rFonts w:asciiTheme="majorBidi" w:hAnsiTheme="majorBidi" w:cstheme="majorBidi"/>
          <w:color w:val="000000"/>
        </w:rPr>
        <w:t>).</w:t>
      </w:r>
      <w:r w:rsidR="00275D43">
        <w:rPr>
          <w:rFonts w:asciiTheme="majorBidi" w:hAnsiTheme="majorBidi" w:cstheme="majorBidi"/>
          <w:color w:val="000000"/>
        </w:rPr>
        <w:t xml:space="preserve"> This rapid analysis </w:t>
      </w:r>
      <w:r w:rsidR="00D45FDC" w:rsidRPr="00567CCB">
        <w:rPr>
          <w:rFonts w:asciiTheme="majorBidi" w:hAnsiTheme="majorBidi" w:cstheme="majorBidi"/>
          <w:color w:val="000000"/>
        </w:rPr>
        <w:t>will provide a quick, but already indicative response (as the one in Table 2; or in Fig. 5; and in Supporting information, Fig. S3, S5); meanwhile the sequencing would continue,</w:t>
      </w:r>
      <w:r w:rsidR="002D656F">
        <w:rPr>
          <w:rFonts w:asciiTheme="majorBidi" w:hAnsiTheme="majorBidi" w:cstheme="majorBidi"/>
          <w:color w:val="000000"/>
        </w:rPr>
        <w:t xml:space="preserve"> for example</w:t>
      </w:r>
      <w:r w:rsidR="00D45FDC" w:rsidRPr="00567CCB">
        <w:rPr>
          <w:rFonts w:asciiTheme="majorBidi" w:hAnsiTheme="majorBidi" w:cstheme="majorBidi"/>
          <w:color w:val="000000"/>
        </w:rPr>
        <w:t xml:space="preserve"> targeting 100,000 to </w:t>
      </w:r>
      <w:r w:rsidR="00313945">
        <w:rPr>
          <w:rFonts w:asciiTheme="majorBidi" w:hAnsiTheme="majorBidi" w:cstheme="majorBidi"/>
          <w:color w:val="000000"/>
        </w:rPr>
        <w:t>20</w:t>
      </w:r>
      <w:r w:rsidR="00D45FDC" w:rsidRPr="00567CCB">
        <w:rPr>
          <w:rFonts w:asciiTheme="majorBidi" w:hAnsiTheme="majorBidi" w:cstheme="majorBidi"/>
          <w:color w:val="000000"/>
        </w:rPr>
        <w:t xml:space="preserve">0,000 </w:t>
      </w:r>
      <w:r w:rsidR="001B6E1C">
        <w:rPr>
          <w:rFonts w:asciiTheme="majorBidi" w:hAnsiTheme="majorBidi" w:cstheme="majorBidi"/>
          <w:color w:val="000000"/>
        </w:rPr>
        <w:t xml:space="preserve">fast5 </w:t>
      </w:r>
      <w:r w:rsidR="00D45FDC" w:rsidRPr="00567CCB">
        <w:rPr>
          <w:rFonts w:asciiTheme="majorBidi" w:hAnsiTheme="majorBidi" w:cstheme="majorBidi"/>
          <w:color w:val="000000"/>
        </w:rPr>
        <w:t xml:space="preserve">reads per sample. </w:t>
      </w:r>
      <w:r w:rsidR="002D656F">
        <w:rPr>
          <w:rFonts w:asciiTheme="majorBidi" w:hAnsiTheme="majorBidi" w:cstheme="majorBidi"/>
          <w:color w:val="000000"/>
        </w:rPr>
        <w:t>A</w:t>
      </w:r>
      <w:r w:rsidR="00D45FDC" w:rsidRPr="00567CCB">
        <w:rPr>
          <w:rFonts w:asciiTheme="majorBidi" w:hAnsiTheme="majorBidi" w:cstheme="majorBidi"/>
          <w:color w:val="000000"/>
        </w:rPr>
        <w:t xml:space="preserve"> subsequent analysis, </w:t>
      </w:r>
      <w:r w:rsidR="002D656F">
        <w:rPr>
          <w:rFonts w:asciiTheme="majorBidi" w:hAnsiTheme="majorBidi" w:cstheme="majorBidi"/>
          <w:color w:val="000000"/>
        </w:rPr>
        <w:t>e.g.</w:t>
      </w:r>
      <w:r w:rsidR="00D45FDC" w:rsidRPr="00567CCB">
        <w:rPr>
          <w:rFonts w:asciiTheme="majorBidi" w:hAnsiTheme="majorBidi" w:cstheme="majorBidi"/>
          <w:color w:val="000000"/>
        </w:rPr>
        <w:t xml:space="preserve"> at 150,000 reads/sample, will take </w:t>
      </w:r>
      <w:r w:rsidR="002D656F">
        <w:rPr>
          <w:rFonts w:asciiTheme="majorBidi" w:hAnsiTheme="majorBidi" w:cstheme="majorBidi"/>
          <w:color w:val="000000"/>
        </w:rPr>
        <w:t>many</w:t>
      </w:r>
      <w:r w:rsidR="00D45FDC" w:rsidRPr="00567CCB">
        <w:rPr>
          <w:rFonts w:asciiTheme="majorBidi" w:hAnsiTheme="majorBidi" w:cstheme="majorBidi"/>
          <w:color w:val="000000"/>
        </w:rPr>
        <w:t xml:space="preserve"> hours i</w:t>
      </w:r>
      <w:r>
        <w:rPr>
          <w:rFonts w:asciiTheme="majorBidi" w:hAnsiTheme="majorBidi" w:cstheme="majorBidi"/>
          <w:color w:val="000000"/>
        </w:rPr>
        <w:t>n excess of the r</w:t>
      </w:r>
      <w:r w:rsidR="00D45FDC" w:rsidRPr="00567CCB">
        <w:rPr>
          <w:rFonts w:asciiTheme="majorBidi" w:hAnsiTheme="majorBidi" w:cstheme="majorBidi"/>
          <w:color w:val="000000"/>
        </w:rPr>
        <w:t>apid analysis (altogether, making it more suitabl</w:t>
      </w:r>
      <w:r w:rsidR="001B6E1C">
        <w:rPr>
          <w:rFonts w:asciiTheme="majorBidi" w:hAnsiTheme="majorBidi" w:cstheme="majorBidi"/>
          <w:color w:val="000000"/>
        </w:rPr>
        <w:t>e for an overnight calculation)</w:t>
      </w:r>
      <w:r w:rsidR="00D45FDC" w:rsidRPr="00567CCB">
        <w:rPr>
          <w:rFonts w:asciiTheme="majorBidi" w:hAnsiTheme="majorBidi" w:cstheme="majorBidi"/>
          <w:color w:val="000000"/>
        </w:rPr>
        <w:t>.  Naturally, in cases of multiple (</w:t>
      </w:r>
      <w:r w:rsidR="00F22CBD">
        <w:rPr>
          <w:rFonts w:asciiTheme="majorBidi" w:hAnsiTheme="majorBidi" w:cstheme="majorBidi"/>
          <w:color w:val="000000"/>
        </w:rPr>
        <w:t>i.e.  &gt; 2</w:t>
      </w:r>
      <w:r w:rsidR="00D45FDC" w:rsidRPr="00567CCB">
        <w:rPr>
          <w:rFonts w:asciiTheme="majorBidi" w:hAnsiTheme="majorBidi" w:cstheme="majorBidi"/>
          <w:color w:val="000000"/>
        </w:rPr>
        <w:t xml:space="preserve">) sampling sites, the time taken </w:t>
      </w:r>
      <w:r w:rsidR="00313945">
        <w:rPr>
          <w:rFonts w:asciiTheme="majorBidi" w:hAnsiTheme="majorBidi" w:cstheme="majorBidi"/>
          <w:color w:val="000000"/>
        </w:rPr>
        <w:t xml:space="preserve">for the complete analysis </w:t>
      </w:r>
      <w:r w:rsidR="00D45FDC" w:rsidRPr="00567CCB">
        <w:rPr>
          <w:rFonts w:asciiTheme="majorBidi" w:hAnsiTheme="majorBidi" w:cstheme="majorBidi"/>
          <w:color w:val="000000"/>
        </w:rPr>
        <w:t xml:space="preserve">increases accordingly. Indicatively, for 6 barcodes, a </w:t>
      </w:r>
      <w:r w:rsidR="008240AC">
        <w:rPr>
          <w:rFonts w:asciiTheme="majorBidi" w:hAnsiTheme="majorBidi" w:cstheme="majorBidi"/>
          <w:color w:val="000000"/>
        </w:rPr>
        <w:t xml:space="preserve">complete </w:t>
      </w:r>
      <w:r w:rsidR="00D45FDC" w:rsidRPr="00567CCB">
        <w:rPr>
          <w:rFonts w:asciiTheme="majorBidi" w:hAnsiTheme="majorBidi" w:cstheme="majorBidi"/>
          <w:color w:val="000000"/>
        </w:rPr>
        <w:t xml:space="preserve">“Rapid analysis” could take a </w:t>
      </w:r>
      <w:r w:rsidR="008240AC">
        <w:rPr>
          <w:rFonts w:asciiTheme="majorBidi" w:hAnsiTheme="majorBidi" w:cstheme="majorBidi"/>
          <w:color w:val="000000"/>
        </w:rPr>
        <w:t>full day of work (from sampling</w:t>
      </w:r>
      <w:r w:rsidR="00D45FDC" w:rsidRPr="00567CCB">
        <w:rPr>
          <w:rFonts w:asciiTheme="majorBidi" w:hAnsiTheme="majorBidi" w:cstheme="majorBidi"/>
          <w:color w:val="000000"/>
        </w:rPr>
        <w:t xml:space="preserve"> to results), </w:t>
      </w:r>
      <w:r w:rsidR="000A6DBF">
        <w:rPr>
          <w:rFonts w:asciiTheme="majorBidi" w:hAnsiTheme="majorBidi" w:cstheme="majorBidi"/>
          <w:color w:val="000000"/>
        </w:rPr>
        <w:t>while it</w:t>
      </w:r>
      <w:r w:rsidR="00D45FDC" w:rsidRPr="00567CCB">
        <w:rPr>
          <w:rFonts w:asciiTheme="majorBidi" w:hAnsiTheme="majorBidi" w:cstheme="majorBidi"/>
          <w:color w:val="000000"/>
        </w:rPr>
        <w:t xml:space="preserve"> could extend to </w:t>
      </w:r>
      <w:r w:rsidR="00F22CBD">
        <w:rPr>
          <w:rFonts w:asciiTheme="majorBidi" w:hAnsiTheme="majorBidi" w:cstheme="majorBidi"/>
          <w:color w:val="000000"/>
        </w:rPr>
        <w:t>some</w:t>
      </w:r>
      <w:r w:rsidR="00D45FDC" w:rsidRPr="00567CCB">
        <w:rPr>
          <w:rFonts w:asciiTheme="majorBidi" w:hAnsiTheme="majorBidi" w:cstheme="majorBidi"/>
          <w:color w:val="000000"/>
        </w:rPr>
        <w:t xml:space="preserve"> days if more reads (</w:t>
      </w:r>
      <w:r w:rsidR="00D45FDC" w:rsidRPr="00567CCB">
        <w:rPr>
          <w:rFonts w:asciiTheme="majorBidi" w:eastAsia="Liberation Serif" w:hAnsiTheme="majorBidi" w:cstheme="majorBidi"/>
          <w:color w:val="000000"/>
        </w:rPr>
        <w:t>≥</w:t>
      </w:r>
      <w:r w:rsidR="00D45FDC" w:rsidRPr="00567CCB">
        <w:rPr>
          <w:rFonts w:asciiTheme="majorBidi" w:hAnsiTheme="majorBidi" w:cstheme="majorBidi"/>
          <w:color w:val="000000"/>
        </w:rPr>
        <w:t xml:space="preserve"> 100,000</w:t>
      </w:r>
      <w:r w:rsidR="008240AC">
        <w:rPr>
          <w:rFonts w:asciiTheme="majorBidi" w:hAnsiTheme="majorBidi" w:cstheme="majorBidi"/>
          <w:color w:val="000000"/>
        </w:rPr>
        <w:t>/sample</w:t>
      </w:r>
      <w:r w:rsidR="00D45FDC" w:rsidRPr="00567CCB">
        <w:rPr>
          <w:rFonts w:asciiTheme="majorBidi" w:hAnsiTheme="majorBidi" w:cstheme="majorBidi"/>
          <w:color w:val="000000"/>
        </w:rPr>
        <w:t>) are analyzed</w:t>
      </w:r>
      <w:r w:rsidR="008240AC">
        <w:rPr>
          <w:rFonts w:asciiTheme="majorBidi" w:hAnsiTheme="majorBidi" w:cstheme="majorBidi"/>
          <w:color w:val="000000"/>
        </w:rPr>
        <w:t>.</w:t>
      </w:r>
    </w:p>
    <w:p w:rsidR="00DD768C" w:rsidRPr="00567CCB" w:rsidRDefault="00DD768C" w:rsidP="00567CCB">
      <w:pPr>
        <w:pStyle w:val="Standard"/>
        <w:spacing w:line="288" w:lineRule="auto"/>
        <w:jc w:val="both"/>
        <w:rPr>
          <w:rFonts w:asciiTheme="majorBidi" w:hAnsiTheme="majorBidi" w:cstheme="majorBidi"/>
          <w:color w:val="000000"/>
        </w:rPr>
      </w:pPr>
    </w:p>
    <w:p w:rsidR="00DD768C" w:rsidRPr="00567CCB" w:rsidRDefault="00D45FDC" w:rsidP="00567CCB">
      <w:pPr>
        <w:pStyle w:val="PreformattedText"/>
        <w:spacing w:line="288" w:lineRule="auto"/>
        <w:jc w:val="both"/>
        <w:rPr>
          <w:rFonts w:asciiTheme="majorBidi" w:hAnsiTheme="majorBidi" w:cstheme="majorBidi"/>
          <w:b/>
          <w:color w:val="000000"/>
        </w:rPr>
      </w:pPr>
      <w:r w:rsidRPr="00567CCB">
        <w:rPr>
          <w:rFonts w:asciiTheme="majorBidi" w:hAnsiTheme="majorBidi" w:cstheme="majorBidi"/>
          <w:b/>
          <w:bCs/>
          <w:color w:val="000000"/>
        </w:rPr>
        <w:t>Data availability</w:t>
      </w:r>
    </w:p>
    <w:p w:rsidR="00DD768C" w:rsidRPr="0082637A" w:rsidRDefault="0082637A" w:rsidP="0053727A">
      <w:pPr>
        <w:pStyle w:val="PreformattedText"/>
        <w:spacing w:line="288" w:lineRule="auto"/>
        <w:jc w:val="both"/>
        <w:rPr>
          <w:rFonts w:asciiTheme="majorBidi" w:hAnsiTheme="majorBidi" w:cstheme="majorBidi"/>
          <w:color w:val="000000"/>
        </w:rPr>
      </w:pPr>
      <w:r w:rsidRPr="0082637A">
        <w:rPr>
          <w:rFonts w:asciiTheme="majorBidi" w:hAnsiTheme="majorBidi" w:cstheme="majorBidi"/>
          <w:color w:val="000000"/>
        </w:rPr>
        <w:t xml:space="preserve">The </w:t>
      </w:r>
      <w:r w:rsidR="00646729">
        <w:rPr>
          <w:rFonts w:asciiTheme="majorBidi" w:hAnsiTheme="majorBidi" w:cstheme="majorBidi"/>
          <w:color w:val="000000"/>
        </w:rPr>
        <w:t xml:space="preserve">scripts for the </w:t>
      </w:r>
      <w:r w:rsidRPr="0082637A">
        <w:rPr>
          <w:rFonts w:asciiTheme="majorBidi" w:hAnsiTheme="majorBidi" w:cstheme="majorBidi"/>
          <w:color w:val="000000"/>
        </w:rPr>
        <w:t xml:space="preserve">pipeline </w:t>
      </w:r>
      <w:r w:rsidR="00646729">
        <w:rPr>
          <w:rFonts w:asciiTheme="majorBidi" w:hAnsiTheme="majorBidi" w:cstheme="majorBidi"/>
          <w:color w:val="000000"/>
        </w:rPr>
        <w:t>are</w:t>
      </w:r>
      <w:r w:rsidRPr="0082637A">
        <w:rPr>
          <w:rFonts w:asciiTheme="majorBidi" w:hAnsiTheme="majorBidi" w:cstheme="majorBidi"/>
          <w:color w:val="000000"/>
        </w:rPr>
        <w:t xml:space="preserve"> </w:t>
      </w:r>
      <w:r w:rsidR="00646729">
        <w:rPr>
          <w:rFonts w:asciiTheme="majorBidi" w:hAnsiTheme="majorBidi" w:cstheme="majorBidi"/>
          <w:color w:val="000000"/>
        </w:rPr>
        <w:t xml:space="preserve">available </w:t>
      </w:r>
      <w:r w:rsidRPr="0082637A">
        <w:rPr>
          <w:rFonts w:asciiTheme="majorBidi" w:hAnsiTheme="majorBidi" w:cstheme="majorBidi"/>
          <w:color w:val="000000"/>
        </w:rPr>
        <w:t xml:space="preserve">at </w:t>
      </w:r>
      <w:r w:rsidR="0053727A" w:rsidRPr="0053727A">
        <w:rPr>
          <w:rFonts w:asciiTheme="majorBidi" w:hAnsiTheme="majorBidi" w:cstheme="majorBidi"/>
          <w:color w:val="000000"/>
        </w:rPr>
        <w:t>https://github.com/smm001/16S_ppm_public</w:t>
      </w:r>
    </w:p>
    <w:p w:rsidR="00DD768C" w:rsidRPr="00567CCB" w:rsidRDefault="00DD768C" w:rsidP="00567CCB">
      <w:pPr>
        <w:pStyle w:val="PreformattedText"/>
        <w:spacing w:line="288" w:lineRule="auto"/>
        <w:jc w:val="both"/>
        <w:rPr>
          <w:rFonts w:asciiTheme="majorBidi" w:hAnsiTheme="majorBidi" w:cstheme="majorBidi"/>
          <w:color w:val="000000"/>
        </w:rPr>
      </w:pPr>
    </w:p>
    <w:p w:rsidR="00DD768C" w:rsidRPr="00567CCB" w:rsidRDefault="00DD768C" w:rsidP="00567CCB">
      <w:pPr>
        <w:pStyle w:val="PreformattedText"/>
        <w:spacing w:line="288" w:lineRule="auto"/>
        <w:jc w:val="both"/>
        <w:rPr>
          <w:rFonts w:asciiTheme="majorBidi" w:hAnsiTheme="majorBidi" w:cstheme="majorBidi"/>
          <w:color w:val="000000"/>
        </w:rPr>
      </w:pPr>
    </w:p>
    <w:p w:rsidR="00DD768C" w:rsidRPr="00567CCB" w:rsidRDefault="00D45FDC" w:rsidP="00567CCB">
      <w:pPr>
        <w:pStyle w:val="Standard"/>
        <w:spacing w:line="288" w:lineRule="auto"/>
        <w:jc w:val="both"/>
        <w:rPr>
          <w:rFonts w:asciiTheme="majorBidi" w:hAnsiTheme="majorBidi" w:cstheme="majorBidi"/>
          <w:b/>
          <w:bCs/>
        </w:rPr>
      </w:pPr>
      <w:r w:rsidRPr="00567CCB">
        <w:rPr>
          <w:rFonts w:asciiTheme="majorBidi" w:hAnsiTheme="majorBidi" w:cstheme="majorBidi"/>
          <w:b/>
          <w:bCs/>
        </w:rPr>
        <w:t>REFERENCES</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color w:val="000000"/>
        </w:rPr>
        <w:t>Altschul</w:t>
      </w:r>
      <w:proofErr w:type="spellEnd"/>
      <w:r w:rsidRPr="00567CCB">
        <w:rPr>
          <w:rFonts w:asciiTheme="majorBidi" w:hAnsiTheme="majorBidi" w:cstheme="majorBidi"/>
          <w:color w:val="000000"/>
        </w:rPr>
        <w:t xml:space="preserve"> SF, Gish W, Miller W, Myers EW, </w:t>
      </w:r>
      <w:proofErr w:type="spellStart"/>
      <w:r w:rsidRPr="00567CCB">
        <w:rPr>
          <w:rFonts w:asciiTheme="majorBidi" w:hAnsiTheme="majorBidi" w:cstheme="majorBidi"/>
          <w:color w:val="000000"/>
        </w:rPr>
        <w:t>Lipman</w:t>
      </w:r>
      <w:proofErr w:type="spellEnd"/>
      <w:r w:rsidRPr="00567CCB">
        <w:rPr>
          <w:rFonts w:asciiTheme="majorBidi" w:hAnsiTheme="majorBidi" w:cstheme="majorBidi"/>
          <w:color w:val="000000"/>
        </w:rPr>
        <w:t xml:space="preserve"> DJ. (1990) “Basic local alignment search tool” </w:t>
      </w:r>
      <w:r w:rsidRPr="00567CCB">
        <w:rPr>
          <w:rFonts w:asciiTheme="majorBidi" w:hAnsiTheme="majorBidi" w:cstheme="majorBidi"/>
          <w:i/>
          <w:iCs/>
          <w:color w:val="000000"/>
        </w:rPr>
        <w:t>J Mol Biol.</w:t>
      </w:r>
      <w:r w:rsidRPr="00567CCB">
        <w:rPr>
          <w:rFonts w:asciiTheme="majorBidi" w:hAnsiTheme="majorBidi" w:cstheme="majorBidi"/>
          <w:color w:val="000000"/>
        </w:rPr>
        <w:t xml:space="preserve"> 215(3):403-10</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rPr>
        <w:t>Arwyn</w:t>
      </w:r>
      <w:proofErr w:type="spellEnd"/>
      <w:r w:rsidRPr="00567CCB">
        <w:rPr>
          <w:rFonts w:asciiTheme="majorBidi" w:hAnsiTheme="majorBidi" w:cstheme="majorBidi"/>
        </w:rPr>
        <w:t xml:space="preserve"> Edwards, </w:t>
      </w:r>
      <w:proofErr w:type="spellStart"/>
      <w:r w:rsidRPr="00567CCB">
        <w:rPr>
          <w:rFonts w:asciiTheme="majorBidi" w:hAnsiTheme="majorBidi" w:cstheme="majorBidi"/>
        </w:rPr>
        <w:t>Aliyah</w:t>
      </w:r>
      <w:proofErr w:type="spellEnd"/>
      <w:r w:rsidRPr="00567CCB">
        <w:rPr>
          <w:rFonts w:asciiTheme="majorBidi" w:hAnsiTheme="majorBidi" w:cstheme="majorBidi"/>
        </w:rPr>
        <w:t xml:space="preserve"> R. </w:t>
      </w:r>
      <w:proofErr w:type="spellStart"/>
      <w:r w:rsidRPr="00567CCB">
        <w:rPr>
          <w:rFonts w:asciiTheme="majorBidi" w:hAnsiTheme="majorBidi" w:cstheme="majorBidi"/>
        </w:rPr>
        <w:t>Debbonaire</w:t>
      </w:r>
      <w:proofErr w:type="spellEnd"/>
      <w:r w:rsidRPr="00567CCB">
        <w:rPr>
          <w:rFonts w:asciiTheme="majorBidi" w:hAnsiTheme="majorBidi" w:cstheme="majorBidi"/>
        </w:rPr>
        <w:t xml:space="preserve">, Samuel M. Nicholls, Sara M.E. </w:t>
      </w:r>
      <w:proofErr w:type="spellStart"/>
      <w:r w:rsidRPr="00567CCB">
        <w:rPr>
          <w:rFonts w:asciiTheme="majorBidi" w:hAnsiTheme="majorBidi" w:cstheme="majorBidi"/>
        </w:rPr>
        <w:t>Rassner</w:t>
      </w:r>
      <w:proofErr w:type="spellEnd"/>
      <w:r w:rsidRPr="00567CCB">
        <w:rPr>
          <w:rFonts w:asciiTheme="majorBidi" w:hAnsiTheme="majorBidi" w:cstheme="majorBidi"/>
        </w:rPr>
        <w:t xml:space="preserve">, Birgit Sattler, Joseph M. Cook, Tom Davy, André </w:t>
      </w:r>
      <w:proofErr w:type="spellStart"/>
      <w:r w:rsidRPr="00567CCB">
        <w:rPr>
          <w:rFonts w:asciiTheme="majorBidi" w:hAnsiTheme="majorBidi" w:cstheme="majorBidi"/>
        </w:rPr>
        <w:t>Soares</w:t>
      </w:r>
      <w:proofErr w:type="spellEnd"/>
      <w:r w:rsidRPr="00567CCB">
        <w:rPr>
          <w:rFonts w:asciiTheme="majorBidi" w:hAnsiTheme="majorBidi" w:cstheme="majorBidi"/>
        </w:rPr>
        <w:t xml:space="preserve">, Luis A.J. Mur, Andrew J. </w:t>
      </w:r>
      <w:proofErr w:type="spellStart"/>
      <w:r w:rsidRPr="00567CCB">
        <w:rPr>
          <w:rFonts w:asciiTheme="majorBidi" w:hAnsiTheme="majorBidi" w:cstheme="majorBidi"/>
        </w:rPr>
        <w:t>Hodson</w:t>
      </w:r>
      <w:proofErr w:type="spellEnd"/>
      <w:r w:rsidRPr="00567CCB">
        <w:rPr>
          <w:rFonts w:asciiTheme="majorBidi" w:hAnsiTheme="majorBidi" w:cstheme="majorBidi"/>
        </w:rPr>
        <w:t xml:space="preserve"> (2019) "In-field </w:t>
      </w:r>
      <w:proofErr w:type="spellStart"/>
      <w:r w:rsidRPr="00567CCB">
        <w:rPr>
          <w:rFonts w:asciiTheme="majorBidi" w:hAnsiTheme="majorBidi" w:cstheme="majorBidi"/>
        </w:rPr>
        <w:t>metagenome</w:t>
      </w:r>
      <w:proofErr w:type="spellEnd"/>
      <w:r w:rsidRPr="00567CCB">
        <w:rPr>
          <w:rFonts w:asciiTheme="majorBidi" w:hAnsiTheme="majorBidi" w:cstheme="majorBidi"/>
        </w:rPr>
        <w:t xml:space="preserve"> and 16S </w:t>
      </w:r>
      <w:proofErr w:type="spellStart"/>
      <w:r w:rsidRPr="00567CCB">
        <w:rPr>
          <w:rFonts w:asciiTheme="majorBidi" w:hAnsiTheme="majorBidi" w:cstheme="majorBidi"/>
        </w:rPr>
        <w:t>rRNA</w:t>
      </w:r>
      <w:proofErr w:type="spellEnd"/>
      <w:r w:rsidRPr="00567CCB">
        <w:rPr>
          <w:rFonts w:asciiTheme="majorBidi" w:hAnsiTheme="majorBidi" w:cstheme="majorBidi"/>
        </w:rPr>
        <w:t xml:space="preserve"> gene </w:t>
      </w:r>
      <w:proofErr w:type="spellStart"/>
      <w:r w:rsidRPr="00567CCB">
        <w:rPr>
          <w:rFonts w:asciiTheme="majorBidi" w:hAnsiTheme="majorBidi" w:cstheme="majorBidi"/>
        </w:rPr>
        <w:t>amplicon</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sequencing robustly characterize glacier </w:t>
      </w:r>
      <w:proofErr w:type="spellStart"/>
      <w:r w:rsidRPr="00567CCB">
        <w:rPr>
          <w:rFonts w:asciiTheme="majorBidi" w:hAnsiTheme="majorBidi" w:cstheme="majorBidi"/>
        </w:rPr>
        <w:lastRenderedPageBreak/>
        <w:t>microbiota</w:t>
      </w:r>
      <w:proofErr w:type="spellEnd"/>
      <w:r w:rsidRPr="00567CCB">
        <w:rPr>
          <w:rFonts w:asciiTheme="majorBidi" w:hAnsiTheme="majorBidi" w:cstheme="majorBidi"/>
        </w:rPr>
        <w:t xml:space="preserve">", </w:t>
      </w:r>
      <w:proofErr w:type="spellStart"/>
      <w:r w:rsidRPr="00567CCB">
        <w:rPr>
          <w:rFonts w:asciiTheme="majorBidi" w:hAnsiTheme="majorBidi" w:cstheme="majorBidi"/>
          <w:i/>
          <w:iCs/>
        </w:rPr>
        <w:t>bioRxiv</w:t>
      </w:r>
      <w:proofErr w:type="spellEnd"/>
      <w:r w:rsidRPr="00567CCB">
        <w:rPr>
          <w:rFonts w:asciiTheme="majorBidi" w:hAnsiTheme="majorBidi" w:cstheme="majorBidi"/>
        </w:rPr>
        <w:t xml:space="preserve">, 073965, </w:t>
      </w:r>
      <w:proofErr w:type="spellStart"/>
      <w:r w:rsidRPr="00567CCB">
        <w:rPr>
          <w:rFonts w:asciiTheme="majorBidi" w:hAnsiTheme="majorBidi" w:cstheme="majorBidi"/>
        </w:rPr>
        <w:t>doi</w:t>
      </w:r>
      <w:proofErr w:type="spellEnd"/>
      <w:r w:rsidRPr="00567CCB">
        <w:rPr>
          <w:rFonts w:asciiTheme="majorBidi" w:hAnsiTheme="majorBidi" w:cstheme="majorBidi"/>
        </w:rPr>
        <w:t>: https://doi.org/10.1101/073965</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color w:val="000000"/>
        </w:rPr>
        <w:t>Balvočiūtė</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Huson</w:t>
      </w:r>
      <w:proofErr w:type="spellEnd"/>
      <w:r w:rsidRPr="00567CCB">
        <w:rPr>
          <w:rFonts w:asciiTheme="majorBidi" w:hAnsiTheme="majorBidi" w:cstheme="majorBidi"/>
          <w:color w:val="000000"/>
        </w:rPr>
        <w:t xml:space="preserve"> DH (2017) “SILVA, RDP, </w:t>
      </w:r>
      <w:proofErr w:type="spellStart"/>
      <w:r w:rsidRPr="00567CCB">
        <w:rPr>
          <w:rFonts w:asciiTheme="majorBidi" w:hAnsiTheme="majorBidi" w:cstheme="majorBidi"/>
          <w:color w:val="000000"/>
        </w:rPr>
        <w:t>Greengenes</w:t>
      </w:r>
      <w:proofErr w:type="spellEnd"/>
      <w:r w:rsidRPr="00567CCB">
        <w:rPr>
          <w:rFonts w:asciiTheme="majorBidi" w:hAnsiTheme="majorBidi" w:cstheme="majorBidi"/>
          <w:color w:val="000000"/>
        </w:rPr>
        <w:t xml:space="preserve">, NCBI and OTT - how do these taxonomies compare?” </w:t>
      </w:r>
      <w:r w:rsidRPr="00567CCB">
        <w:rPr>
          <w:rFonts w:asciiTheme="majorBidi" w:hAnsiTheme="majorBidi" w:cstheme="majorBidi"/>
          <w:i/>
          <w:iCs/>
          <w:color w:val="000000"/>
        </w:rPr>
        <w:t xml:space="preserve">BMC Genomics. </w:t>
      </w:r>
      <w:r w:rsidRPr="00567CCB">
        <w:rPr>
          <w:rFonts w:asciiTheme="majorBidi" w:hAnsiTheme="majorBidi" w:cstheme="majorBidi"/>
          <w:color w:val="000000"/>
        </w:rPr>
        <w:t>18(</w:t>
      </w:r>
      <w:proofErr w:type="spellStart"/>
      <w:r w:rsidRPr="00567CCB">
        <w:rPr>
          <w:rFonts w:asciiTheme="majorBidi" w:hAnsiTheme="majorBidi" w:cstheme="majorBidi"/>
          <w:color w:val="000000"/>
        </w:rPr>
        <w:t>Suppl</w:t>
      </w:r>
      <w:proofErr w:type="spellEnd"/>
      <w:r w:rsidRPr="00567CCB">
        <w:rPr>
          <w:rFonts w:asciiTheme="majorBidi" w:hAnsiTheme="majorBidi" w:cstheme="majorBidi"/>
          <w:color w:val="000000"/>
        </w:rPr>
        <w:t xml:space="preserve"> 2):114. doi:10.1186/s12864-017-3501-4.</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Boykin LM, </w:t>
      </w:r>
      <w:proofErr w:type="spellStart"/>
      <w:r w:rsidRPr="00567CCB">
        <w:rPr>
          <w:rFonts w:asciiTheme="majorBidi" w:hAnsiTheme="majorBidi" w:cstheme="majorBidi"/>
          <w:color w:val="000000"/>
        </w:rPr>
        <w:t>Sseruwagi</w:t>
      </w:r>
      <w:proofErr w:type="spellEnd"/>
      <w:r w:rsidRPr="00567CCB">
        <w:rPr>
          <w:rFonts w:asciiTheme="majorBidi" w:hAnsiTheme="majorBidi" w:cstheme="majorBidi"/>
          <w:color w:val="000000"/>
        </w:rPr>
        <w:t xml:space="preserve"> P, </w:t>
      </w:r>
      <w:proofErr w:type="spellStart"/>
      <w:r w:rsidRPr="00567CCB">
        <w:rPr>
          <w:rFonts w:asciiTheme="majorBidi" w:hAnsiTheme="majorBidi" w:cstheme="majorBidi"/>
          <w:color w:val="000000"/>
        </w:rPr>
        <w:t>Alicai</w:t>
      </w:r>
      <w:proofErr w:type="spellEnd"/>
      <w:r w:rsidRPr="00567CCB">
        <w:rPr>
          <w:rFonts w:asciiTheme="majorBidi" w:hAnsiTheme="majorBidi" w:cstheme="majorBidi"/>
          <w:color w:val="000000"/>
        </w:rPr>
        <w:t xml:space="preserve"> T, </w:t>
      </w:r>
      <w:proofErr w:type="spellStart"/>
      <w:r w:rsidRPr="00567CCB">
        <w:rPr>
          <w:rFonts w:asciiTheme="majorBidi" w:hAnsiTheme="majorBidi" w:cstheme="majorBidi"/>
          <w:color w:val="000000"/>
        </w:rPr>
        <w:t>Ateka</w:t>
      </w:r>
      <w:proofErr w:type="spellEnd"/>
      <w:r w:rsidRPr="00567CCB">
        <w:rPr>
          <w:rFonts w:asciiTheme="majorBidi" w:hAnsiTheme="majorBidi" w:cstheme="majorBidi"/>
          <w:color w:val="000000"/>
        </w:rPr>
        <w:t xml:space="preserve"> E, Mohammed IU, Stanton JL, </w:t>
      </w:r>
      <w:proofErr w:type="spellStart"/>
      <w:r w:rsidRPr="00567CCB">
        <w:rPr>
          <w:rFonts w:asciiTheme="majorBidi" w:hAnsiTheme="majorBidi" w:cstheme="majorBidi"/>
          <w:color w:val="000000"/>
        </w:rPr>
        <w:t>Kayuki</w:t>
      </w:r>
      <w:proofErr w:type="spellEnd"/>
      <w:r w:rsidRPr="00567CCB">
        <w:rPr>
          <w:rFonts w:asciiTheme="majorBidi" w:hAnsiTheme="majorBidi" w:cstheme="majorBidi"/>
          <w:color w:val="000000"/>
        </w:rPr>
        <w:t xml:space="preserve"> C, Mark D, </w:t>
      </w:r>
      <w:proofErr w:type="spellStart"/>
      <w:r w:rsidRPr="00567CCB">
        <w:rPr>
          <w:rFonts w:asciiTheme="majorBidi" w:hAnsiTheme="majorBidi" w:cstheme="majorBidi"/>
          <w:color w:val="000000"/>
        </w:rPr>
        <w:t>Fute</w:t>
      </w:r>
      <w:proofErr w:type="spellEnd"/>
      <w:r w:rsidRPr="00567CCB">
        <w:rPr>
          <w:rFonts w:asciiTheme="majorBidi" w:hAnsiTheme="majorBidi" w:cstheme="majorBidi"/>
          <w:color w:val="000000"/>
        </w:rPr>
        <w:t xml:space="preserve"> T, </w:t>
      </w:r>
      <w:proofErr w:type="spellStart"/>
      <w:r w:rsidRPr="00567CCB">
        <w:rPr>
          <w:rFonts w:asciiTheme="majorBidi" w:hAnsiTheme="majorBidi" w:cstheme="majorBidi"/>
          <w:color w:val="000000"/>
        </w:rPr>
        <w:t>Erasto</w:t>
      </w:r>
      <w:proofErr w:type="spellEnd"/>
      <w:r w:rsidRPr="00567CCB">
        <w:rPr>
          <w:rFonts w:asciiTheme="majorBidi" w:hAnsiTheme="majorBidi" w:cstheme="majorBidi"/>
          <w:color w:val="000000"/>
        </w:rPr>
        <w:t xml:space="preserve"> J, </w:t>
      </w:r>
      <w:proofErr w:type="spellStart"/>
      <w:r w:rsidRPr="00567CCB">
        <w:rPr>
          <w:rFonts w:asciiTheme="majorBidi" w:hAnsiTheme="majorBidi" w:cstheme="majorBidi"/>
          <w:color w:val="000000"/>
        </w:rPr>
        <w:t>Bachwenkizi</w:t>
      </w:r>
      <w:proofErr w:type="spellEnd"/>
      <w:r w:rsidRPr="00567CCB">
        <w:rPr>
          <w:rFonts w:asciiTheme="majorBidi" w:hAnsiTheme="majorBidi" w:cstheme="majorBidi"/>
          <w:color w:val="000000"/>
        </w:rPr>
        <w:t xml:space="preserve"> H, </w:t>
      </w:r>
      <w:proofErr w:type="spellStart"/>
      <w:r w:rsidRPr="00567CCB">
        <w:rPr>
          <w:rFonts w:asciiTheme="majorBidi" w:hAnsiTheme="majorBidi" w:cstheme="majorBidi"/>
          <w:color w:val="000000"/>
        </w:rPr>
        <w:t>Muga</w:t>
      </w:r>
      <w:proofErr w:type="spellEnd"/>
      <w:r w:rsidRPr="00567CCB">
        <w:rPr>
          <w:rFonts w:asciiTheme="majorBidi" w:hAnsiTheme="majorBidi" w:cstheme="majorBidi"/>
          <w:color w:val="000000"/>
        </w:rPr>
        <w:t xml:space="preserve"> B, </w:t>
      </w:r>
      <w:proofErr w:type="spellStart"/>
      <w:r w:rsidRPr="00567CCB">
        <w:rPr>
          <w:rFonts w:asciiTheme="majorBidi" w:hAnsiTheme="majorBidi" w:cstheme="majorBidi"/>
          <w:color w:val="000000"/>
        </w:rPr>
        <w:t>Mumo</w:t>
      </w:r>
      <w:proofErr w:type="spellEnd"/>
      <w:r w:rsidRPr="00567CCB">
        <w:rPr>
          <w:rFonts w:asciiTheme="majorBidi" w:hAnsiTheme="majorBidi" w:cstheme="majorBidi"/>
          <w:color w:val="000000"/>
        </w:rPr>
        <w:t xml:space="preserve"> N, </w:t>
      </w:r>
      <w:proofErr w:type="spellStart"/>
      <w:r w:rsidRPr="00567CCB">
        <w:rPr>
          <w:rFonts w:asciiTheme="majorBidi" w:hAnsiTheme="majorBidi" w:cstheme="majorBidi"/>
          <w:color w:val="000000"/>
        </w:rPr>
        <w:t>Mwangi</w:t>
      </w:r>
      <w:proofErr w:type="spellEnd"/>
      <w:r w:rsidRPr="00567CCB">
        <w:rPr>
          <w:rFonts w:asciiTheme="majorBidi" w:hAnsiTheme="majorBidi" w:cstheme="majorBidi"/>
          <w:color w:val="000000"/>
        </w:rPr>
        <w:t xml:space="preserve"> J, </w:t>
      </w:r>
      <w:proofErr w:type="spellStart"/>
      <w:r w:rsidRPr="00567CCB">
        <w:rPr>
          <w:rFonts w:asciiTheme="majorBidi" w:hAnsiTheme="majorBidi" w:cstheme="majorBidi"/>
          <w:color w:val="000000"/>
        </w:rPr>
        <w:t>Abidrabo</w:t>
      </w:r>
      <w:proofErr w:type="spellEnd"/>
      <w:r w:rsidRPr="00567CCB">
        <w:rPr>
          <w:rFonts w:asciiTheme="majorBidi" w:hAnsiTheme="majorBidi" w:cstheme="majorBidi"/>
          <w:color w:val="000000"/>
        </w:rPr>
        <w:t xml:space="preserve"> P, </w:t>
      </w:r>
      <w:proofErr w:type="spellStart"/>
      <w:r w:rsidRPr="00567CCB">
        <w:rPr>
          <w:rFonts w:asciiTheme="majorBidi" w:hAnsiTheme="majorBidi" w:cstheme="majorBidi"/>
          <w:color w:val="000000"/>
        </w:rPr>
        <w:t>Okao-Okuja</w:t>
      </w:r>
      <w:proofErr w:type="spellEnd"/>
      <w:r w:rsidRPr="00567CCB">
        <w:rPr>
          <w:rFonts w:asciiTheme="majorBidi" w:hAnsiTheme="majorBidi" w:cstheme="majorBidi"/>
          <w:color w:val="000000"/>
        </w:rPr>
        <w:t xml:space="preserve"> G, </w:t>
      </w:r>
      <w:proofErr w:type="spellStart"/>
      <w:r w:rsidRPr="00567CCB">
        <w:rPr>
          <w:rFonts w:asciiTheme="majorBidi" w:hAnsiTheme="majorBidi" w:cstheme="majorBidi"/>
          <w:color w:val="000000"/>
        </w:rPr>
        <w:t>Omuut</w:t>
      </w:r>
      <w:proofErr w:type="spellEnd"/>
      <w:r w:rsidRPr="00567CCB">
        <w:rPr>
          <w:rFonts w:asciiTheme="majorBidi" w:hAnsiTheme="majorBidi" w:cstheme="majorBidi"/>
          <w:color w:val="000000"/>
        </w:rPr>
        <w:t xml:space="preserve"> G, </w:t>
      </w:r>
      <w:proofErr w:type="spellStart"/>
      <w:r w:rsidRPr="00567CCB">
        <w:rPr>
          <w:rFonts w:asciiTheme="majorBidi" w:hAnsiTheme="majorBidi" w:cstheme="majorBidi"/>
          <w:color w:val="000000"/>
        </w:rPr>
        <w:t>Akol</w:t>
      </w:r>
      <w:proofErr w:type="spellEnd"/>
      <w:r w:rsidRPr="00567CCB">
        <w:rPr>
          <w:rFonts w:asciiTheme="majorBidi" w:hAnsiTheme="majorBidi" w:cstheme="majorBidi"/>
          <w:color w:val="000000"/>
        </w:rPr>
        <w:t xml:space="preserve"> J, </w:t>
      </w:r>
      <w:proofErr w:type="spellStart"/>
      <w:r w:rsidRPr="00567CCB">
        <w:rPr>
          <w:rFonts w:asciiTheme="majorBidi" w:hAnsiTheme="majorBidi" w:cstheme="majorBidi"/>
          <w:color w:val="000000"/>
        </w:rPr>
        <w:t>Apio</w:t>
      </w:r>
      <w:proofErr w:type="spellEnd"/>
      <w:r w:rsidRPr="00567CCB">
        <w:rPr>
          <w:rFonts w:asciiTheme="majorBidi" w:hAnsiTheme="majorBidi" w:cstheme="majorBidi"/>
          <w:color w:val="000000"/>
        </w:rPr>
        <w:t xml:space="preserve"> HB, </w:t>
      </w:r>
      <w:proofErr w:type="spellStart"/>
      <w:r w:rsidRPr="00567CCB">
        <w:rPr>
          <w:rFonts w:asciiTheme="majorBidi" w:hAnsiTheme="majorBidi" w:cstheme="majorBidi"/>
          <w:color w:val="000000"/>
        </w:rPr>
        <w:t>Osingada</w:t>
      </w:r>
      <w:proofErr w:type="spellEnd"/>
      <w:r w:rsidRPr="00567CCB">
        <w:rPr>
          <w:rFonts w:asciiTheme="majorBidi" w:hAnsiTheme="majorBidi" w:cstheme="majorBidi"/>
          <w:color w:val="000000"/>
        </w:rPr>
        <w:t xml:space="preserve"> F, Kehoe MA, Eccles D, </w:t>
      </w:r>
      <w:proofErr w:type="spellStart"/>
      <w:r w:rsidRPr="00567CCB">
        <w:rPr>
          <w:rFonts w:asciiTheme="majorBidi" w:hAnsiTheme="majorBidi" w:cstheme="majorBidi"/>
          <w:color w:val="000000"/>
        </w:rPr>
        <w:t>Savill</w:t>
      </w:r>
      <w:proofErr w:type="spellEnd"/>
      <w:r w:rsidRPr="00567CCB">
        <w:rPr>
          <w:rFonts w:asciiTheme="majorBidi" w:hAnsiTheme="majorBidi" w:cstheme="majorBidi"/>
          <w:color w:val="000000"/>
        </w:rPr>
        <w:t xml:space="preserve"> A, Lamb S, </w:t>
      </w:r>
      <w:proofErr w:type="spellStart"/>
      <w:r w:rsidRPr="00567CCB">
        <w:rPr>
          <w:rFonts w:asciiTheme="majorBidi" w:hAnsiTheme="majorBidi" w:cstheme="majorBidi"/>
          <w:color w:val="000000"/>
        </w:rPr>
        <w:t>Kinene</w:t>
      </w:r>
      <w:proofErr w:type="spellEnd"/>
      <w:r w:rsidRPr="00567CCB">
        <w:rPr>
          <w:rFonts w:asciiTheme="majorBidi" w:hAnsiTheme="majorBidi" w:cstheme="majorBidi"/>
          <w:color w:val="000000"/>
        </w:rPr>
        <w:t xml:space="preserve"> T, </w:t>
      </w:r>
      <w:proofErr w:type="spellStart"/>
      <w:r w:rsidRPr="00567CCB">
        <w:rPr>
          <w:rFonts w:asciiTheme="majorBidi" w:hAnsiTheme="majorBidi" w:cstheme="majorBidi"/>
          <w:color w:val="000000"/>
        </w:rPr>
        <w:t>Rawle</w:t>
      </w:r>
      <w:proofErr w:type="spellEnd"/>
      <w:r w:rsidRPr="00567CCB">
        <w:rPr>
          <w:rFonts w:asciiTheme="majorBidi" w:hAnsiTheme="majorBidi" w:cstheme="majorBidi"/>
          <w:color w:val="000000"/>
        </w:rPr>
        <w:t xml:space="preserve"> CB, </w:t>
      </w:r>
      <w:proofErr w:type="spellStart"/>
      <w:r w:rsidRPr="00567CCB">
        <w:rPr>
          <w:rFonts w:asciiTheme="majorBidi" w:hAnsiTheme="majorBidi" w:cstheme="majorBidi"/>
          <w:color w:val="000000"/>
        </w:rPr>
        <w:t>Muralidhar</w:t>
      </w:r>
      <w:proofErr w:type="spellEnd"/>
      <w:r w:rsidRPr="00567CCB">
        <w:rPr>
          <w:rFonts w:asciiTheme="majorBidi" w:hAnsiTheme="majorBidi" w:cstheme="majorBidi"/>
          <w:color w:val="000000"/>
        </w:rPr>
        <w:t xml:space="preserve"> A, </w:t>
      </w:r>
      <w:proofErr w:type="spellStart"/>
      <w:r w:rsidRPr="00567CCB">
        <w:rPr>
          <w:rFonts w:asciiTheme="majorBidi" w:hAnsiTheme="majorBidi" w:cstheme="majorBidi"/>
          <w:color w:val="000000"/>
        </w:rPr>
        <w:t>Mayall</w:t>
      </w:r>
      <w:proofErr w:type="spellEnd"/>
      <w:r w:rsidRPr="00567CCB">
        <w:rPr>
          <w:rFonts w:asciiTheme="majorBidi" w:hAnsiTheme="majorBidi" w:cstheme="majorBidi"/>
          <w:color w:val="000000"/>
        </w:rPr>
        <w:t xml:space="preserve"> K, </w:t>
      </w:r>
      <w:proofErr w:type="spellStart"/>
      <w:r w:rsidRPr="00567CCB">
        <w:rPr>
          <w:rFonts w:asciiTheme="majorBidi" w:hAnsiTheme="majorBidi" w:cstheme="majorBidi"/>
          <w:color w:val="000000"/>
        </w:rPr>
        <w:t>Tairo</w:t>
      </w:r>
      <w:proofErr w:type="spellEnd"/>
      <w:r w:rsidRPr="00567CCB">
        <w:rPr>
          <w:rFonts w:asciiTheme="majorBidi" w:hAnsiTheme="majorBidi" w:cstheme="majorBidi"/>
          <w:color w:val="000000"/>
        </w:rPr>
        <w:t xml:space="preserve"> F, </w:t>
      </w:r>
      <w:proofErr w:type="spellStart"/>
      <w:r w:rsidRPr="00567CCB">
        <w:rPr>
          <w:rFonts w:asciiTheme="majorBidi" w:hAnsiTheme="majorBidi" w:cstheme="majorBidi"/>
          <w:color w:val="000000"/>
        </w:rPr>
        <w:t>Ndunguru</w:t>
      </w:r>
      <w:proofErr w:type="spellEnd"/>
      <w:r w:rsidRPr="00567CCB">
        <w:rPr>
          <w:rFonts w:asciiTheme="majorBidi" w:hAnsiTheme="majorBidi" w:cstheme="majorBidi"/>
          <w:color w:val="000000"/>
        </w:rPr>
        <w:t xml:space="preserve"> J. (2019) “Tree. Lab: Portable genomics for Early Detection of Plant Viruses and Pests in Sub-Saharan Africa. </w:t>
      </w:r>
      <w:r w:rsidRPr="00567CCB">
        <w:rPr>
          <w:rFonts w:asciiTheme="majorBidi" w:hAnsiTheme="majorBidi" w:cstheme="majorBidi"/>
          <w:i/>
          <w:iCs/>
          <w:color w:val="000000"/>
        </w:rPr>
        <w:t>Genes (Basel)</w:t>
      </w:r>
      <w:r w:rsidRPr="00567CCB">
        <w:rPr>
          <w:rFonts w:asciiTheme="majorBidi" w:hAnsiTheme="majorBidi" w:cstheme="majorBidi"/>
          <w:color w:val="000000"/>
        </w:rPr>
        <w:t xml:space="preserve"> 10(9). </w:t>
      </w:r>
      <w:proofErr w:type="spellStart"/>
      <w:r w:rsidRPr="00567CCB">
        <w:rPr>
          <w:rFonts w:asciiTheme="majorBidi" w:hAnsiTheme="majorBidi" w:cstheme="majorBidi"/>
          <w:color w:val="000000"/>
        </w:rPr>
        <w:t>pii</w:t>
      </w:r>
      <w:proofErr w:type="spellEnd"/>
      <w:r w:rsidRPr="00567CCB">
        <w:rPr>
          <w:rFonts w:asciiTheme="majorBidi" w:hAnsiTheme="majorBidi" w:cstheme="majorBidi"/>
          <w:color w:val="000000"/>
        </w:rPr>
        <w:t xml:space="preserve">: E632.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10.3390/genes10090632.</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proofErr w:type="spellStart"/>
      <w:r w:rsidRPr="00567CCB">
        <w:rPr>
          <w:rFonts w:asciiTheme="majorBidi" w:hAnsiTheme="majorBidi" w:cstheme="majorBidi"/>
          <w:color w:val="000000"/>
        </w:rPr>
        <w:t>Breitwieser</w:t>
      </w:r>
      <w:proofErr w:type="spellEnd"/>
      <w:r w:rsidRPr="00567CCB">
        <w:rPr>
          <w:rFonts w:asciiTheme="majorBidi" w:hAnsiTheme="majorBidi" w:cstheme="majorBidi"/>
          <w:color w:val="000000"/>
        </w:rPr>
        <w:t xml:space="preserve"> FP, Lu J, </w:t>
      </w:r>
      <w:proofErr w:type="spellStart"/>
      <w:r w:rsidRPr="00567CCB">
        <w:rPr>
          <w:rFonts w:asciiTheme="majorBidi" w:hAnsiTheme="majorBidi" w:cstheme="majorBidi"/>
          <w:color w:val="000000"/>
        </w:rPr>
        <w:t>Salzberg</w:t>
      </w:r>
      <w:proofErr w:type="spellEnd"/>
      <w:r w:rsidRPr="00567CCB">
        <w:rPr>
          <w:rFonts w:asciiTheme="majorBidi" w:hAnsiTheme="majorBidi" w:cstheme="majorBidi"/>
          <w:color w:val="000000"/>
        </w:rPr>
        <w:t xml:space="preserve"> SL. (2019) “A review of methods and databases for </w:t>
      </w:r>
      <w:proofErr w:type="spellStart"/>
      <w:r w:rsidRPr="00567CCB">
        <w:rPr>
          <w:rFonts w:asciiTheme="majorBidi" w:hAnsiTheme="majorBidi" w:cstheme="majorBidi"/>
          <w:color w:val="000000"/>
        </w:rPr>
        <w:t>metagenomic</w:t>
      </w:r>
      <w:proofErr w:type="spellEnd"/>
      <w:r w:rsidRPr="00567CCB">
        <w:rPr>
          <w:rFonts w:asciiTheme="majorBidi" w:hAnsiTheme="majorBidi" w:cstheme="majorBidi"/>
          <w:color w:val="000000"/>
        </w:rPr>
        <w:t xml:space="preserve"> classification and assembly” </w:t>
      </w:r>
      <w:r w:rsidRPr="00567CCB">
        <w:rPr>
          <w:rFonts w:asciiTheme="majorBidi" w:hAnsiTheme="majorBidi" w:cstheme="majorBidi"/>
          <w:i/>
          <w:iCs/>
          <w:color w:val="000000"/>
        </w:rPr>
        <w:t xml:space="preserve">Brief </w:t>
      </w:r>
      <w:proofErr w:type="spellStart"/>
      <w:r w:rsidRPr="00567CCB">
        <w:rPr>
          <w:rFonts w:asciiTheme="majorBidi" w:hAnsiTheme="majorBidi" w:cstheme="majorBidi"/>
          <w:i/>
          <w:iCs/>
          <w:color w:val="000000"/>
        </w:rPr>
        <w:t>Bioinform</w:t>
      </w:r>
      <w:proofErr w:type="spellEnd"/>
      <w:r w:rsidRPr="00567CCB">
        <w:rPr>
          <w:rFonts w:asciiTheme="majorBidi" w:hAnsiTheme="majorBidi" w:cstheme="majorBidi"/>
          <w:i/>
          <w:iCs/>
          <w:color w:val="000000"/>
        </w:rPr>
        <w:t xml:space="preserve">. </w:t>
      </w:r>
      <w:r w:rsidRPr="00567CCB">
        <w:rPr>
          <w:rFonts w:asciiTheme="majorBidi" w:hAnsiTheme="majorBidi" w:cstheme="majorBidi"/>
          <w:color w:val="000000"/>
        </w:rPr>
        <w:t xml:space="preserve">20(4):1125-1136.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10.1093/bib/bbx120.</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Cabral DJ, </w:t>
      </w:r>
      <w:proofErr w:type="spellStart"/>
      <w:r w:rsidRPr="00567CCB">
        <w:rPr>
          <w:rFonts w:asciiTheme="majorBidi" w:hAnsiTheme="majorBidi" w:cstheme="majorBidi"/>
          <w:color w:val="000000"/>
        </w:rPr>
        <w:t>Wurster</w:t>
      </w:r>
      <w:proofErr w:type="spellEnd"/>
      <w:r w:rsidRPr="00567CCB">
        <w:rPr>
          <w:rFonts w:asciiTheme="majorBidi" w:hAnsiTheme="majorBidi" w:cstheme="majorBidi"/>
          <w:color w:val="000000"/>
        </w:rPr>
        <w:t xml:space="preserve"> JI, </w:t>
      </w:r>
      <w:proofErr w:type="spellStart"/>
      <w:r w:rsidRPr="00567CCB">
        <w:rPr>
          <w:rFonts w:asciiTheme="majorBidi" w:hAnsiTheme="majorBidi" w:cstheme="majorBidi"/>
          <w:color w:val="000000"/>
        </w:rPr>
        <w:t>Flokas</w:t>
      </w:r>
      <w:proofErr w:type="spellEnd"/>
      <w:r w:rsidRPr="00567CCB">
        <w:rPr>
          <w:rFonts w:asciiTheme="majorBidi" w:hAnsiTheme="majorBidi" w:cstheme="majorBidi"/>
          <w:color w:val="000000"/>
        </w:rPr>
        <w:t xml:space="preserve"> ME, </w:t>
      </w:r>
      <w:proofErr w:type="spellStart"/>
      <w:r w:rsidRPr="00567CCB">
        <w:rPr>
          <w:rFonts w:asciiTheme="majorBidi" w:hAnsiTheme="majorBidi" w:cstheme="majorBidi"/>
          <w:color w:val="000000"/>
        </w:rPr>
        <w:t>Alevizakos</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Zabat</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Korry</w:t>
      </w:r>
      <w:proofErr w:type="spellEnd"/>
      <w:r w:rsidRPr="00567CCB">
        <w:rPr>
          <w:rFonts w:asciiTheme="majorBidi" w:hAnsiTheme="majorBidi" w:cstheme="majorBidi"/>
          <w:color w:val="000000"/>
        </w:rPr>
        <w:t xml:space="preserve"> BJ, Rowan AD, Sano WH, </w:t>
      </w:r>
      <w:proofErr w:type="spellStart"/>
      <w:r w:rsidRPr="00567CCB">
        <w:rPr>
          <w:rFonts w:asciiTheme="majorBidi" w:hAnsiTheme="majorBidi" w:cstheme="majorBidi"/>
          <w:color w:val="000000"/>
        </w:rPr>
        <w:t>Andreatos</w:t>
      </w:r>
      <w:proofErr w:type="spellEnd"/>
      <w:r w:rsidRPr="00567CCB">
        <w:rPr>
          <w:rFonts w:asciiTheme="majorBidi" w:hAnsiTheme="majorBidi" w:cstheme="majorBidi"/>
          <w:color w:val="000000"/>
        </w:rPr>
        <w:t xml:space="preserve"> N, </w:t>
      </w:r>
      <w:proofErr w:type="spellStart"/>
      <w:r w:rsidRPr="00567CCB">
        <w:rPr>
          <w:rFonts w:asciiTheme="majorBidi" w:hAnsiTheme="majorBidi" w:cstheme="majorBidi"/>
          <w:color w:val="000000"/>
        </w:rPr>
        <w:t>Ducharme</w:t>
      </w:r>
      <w:proofErr w:type="spellEnd"/>
      <w:r w:rsidRPr="00567CCB">
        <w:rPr>
          <w:rFonts w:asciiTheme="majorBidi" w:hAnsiTheme="majorBidi" w:cstheme="majorBidi"/>
          <w:color w:val="000000"/>
        </w:rPr>
        <w:t xml:space="preserve"> RB, Chan PA, </w:t>
      </w:r>
      <w:proofErr w:type="spellStart"/>
      <w:r w:rsidRPr="00567CCB">
        <w:rPr>
          <w:rFonts w:asciiTheme="majorBidi" w:hAnsiTheme="majorBidi" w:cstheme="majorBidi"/>
          <w:color w:val="000000"/>
        </w:rPr>
        <w:t>Mylonakis</w:t>
      </w:r>
      <w:proofErr w:type="spellEnd"/>
      <w:r w:rsidRPr="00567CCB">
        <w:rPr>
          <w:rFonts w:asciiTheme="majorBidi" w:hAnsiTheme="majorBidi" w:cstheme="majorBidi"/>
          <w:color w:val="000000"/>
        </w:rPr>
        <w:t xml:space="preserve"> E, Fuchs BB, </w:t>
      </w:r>
      <w:proofErr w:type="spellStart"/>
      <w:r w:rsidRPr="00567CCB">
        <w:rPr>
          <w:rFonts w:asciiTheme="majorBidi" w:hAnsiTheme="majorBidi" w:cstheme="majorBidi"/>
          <w:color w:val="000000"/>
        </w:rPr>
        <w:t>Belenky</w:t>
      </w:r>
      <w:proofErr w:type="spellEnd"/>
      <w:r w:rsidRPr="00567CCB">
        <w:rPr>
          <w:rFonts w:asciiTheme="majorBidi" w:hAnsiTheme="majorBidi" w:cstheme="majorBidi"/>
          <w:color w:val="000000"/>
        </w:rPr>
        <w:t xml:space="preserve"> P. (2017) “The salivary </w:t>
      </w:r>
      <w:proofErr w:type="spellStart"/>
      <w:r w:rsidRPr="00567CCB">
        <w:rPr>
          <w:rFonts w:asciiTheme="majorBidi" w:hAnsiTheme="majorBidi" w:cstheme="majorBidi"/>
          <w:color w:val="000000"/>
        </w:rPr>
        <w:t>microbiome</w:t>
      </w:r>
      <w:proofErr w:type="spellEnd"/>
      <w:r w:rsidRPr="00567CCB">
        <w:rPr>
          <w:rFonts w:asciiTheme="majorBidi" w:hAnsiTheme="majorBidi" w:cstheme="majorBidi"/>
          <w:color w:val="000000"/>
        </w:rPr>
        <w:t xml:space="preserve"> is consistent between subjects and resistant to impacts of short-term hospitalization” </w:t>
      </w:r>
      <w:proofErr w:type="spellStart"/>
      <w:r w:rsidRPr="00567CCB">
        <w:rPr>
          <w:rFonts w:asciiTheme="majorBidi" w:hAnsiTheme="majorBidi" w:cstheme="majorBidi"/>
          <w:i/>
          <w:iCs/>
          <w:color w:val="000000"/>
        </w:rPr>
        <w:t>Sci</w:t>
      </w:r>
      <w:proofErr w:type="spellEnd"/>
      <w:r w:rsidRPr="00567CCB">
        <w:rPr>
          <w:rFonts w:asciiTheme="majorBidi" w:hAnsiTheme="majorBidi" w:cstheme="majorBidi"/>
          <w:i/>
          <w:iCs/>
          <w:color w:val="000000"/>
        </w:rPr>
        <w:t xml:space="preserve"> Rep.</w:t>
      </w:r>
      <w:r w:rsidRPr="00567CCB">
        <w:rPr>
          <w:rFonts w:asciiTheme="majorBidi" w:hAnsiTheme="majorBidi" w:cstheme="majorBidi"/>
          <w:color w:val="000000"/>
        </w:rPr>
        <w:t xml:space="preserve"> 7(1):11040.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10.1038/s41598-017-11427-2.</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rPr>
        <w:t>Caporaso</w:t>
      </w:r>
      <w:proofErr w:type="spellEnd"/>
      <w:r w:rsidRPr="00567CCB">
        <w:rPr>
          <w:rFonts w:asciiTheme="majorBidi" w:hAnsiTheme="majorBidi" w:cstheme="majorBidi"/>
        </w:rPr>
        <w:t xml:space="preserve"> JG, </w:t>
      </w:r>
      <w:proofErr w:type="spellStart"/>
      <w:r w:rsidRPr="00567CCB">
        <w:rPr>
          <w:rFonts w:asciiTheme="majorBidi" w:hAnsiTheme="majorBidi" w:cstheme="majorBidi"/>
        </w:rPr>
        <w:t>Kuczynski</w:t>
      </w:r>
      <w:proofErr w:type="spellEnd"/>
      <w:r w:rsidRPr="00567CCB">
        <w:rPr>
          <w:rFonts w:asciiTheme="majorBidi" w:hAnsiTheme="majorBidi" w:cstheme="majorBidi"/>
        </w:rPr>
        <w:t xml:space="preserve"> J, </w:t>
      </w:r>
      <w:proofErr w:type="spellStart"/>
      <w:r w:rsidRPr="00567CCB">
        <w:rPr>
          <w:rFonts w:asciiTheme="majorBidi" w:hAnsiTheme="majorBidi" w:cstheme="majorBidi"/>
        </w:rPr>
        <w:t>Stombaugh</w:t>
      </w:r>
      <w:proofErr w:type="spellEnd"/>
      <w:r w:rsidRPr="00567CCB">
        <w:rPr>
          <w:rFonts w:asciiTheme="majorBidi" w:hAnsiTheme="majorBidi" w:cstheme="majorBidi"/>
        </w:rPr>
        <w:t xml:space="preserve"> J, </w:t>
      </w:r>
      <w:proofErr w:type="spellStart"/>
      <w:r w:rsidRPr="00567CCB">
        <w:rPr>
          <w:rFonts w:asciiTheme="majorBidi" w:hAnsiTheme="majorBidi" w:cstheme="majorBidi"/>
        </w:rPr>
        <w:t>Bittinger</w:t>
      </w:r>
      <w:proofErr w:type="spellEnd"/>
      <w:r w:rsidRPr="00567CCB">
        <w:rPr>
          <w:rFonts w:asciiTheme="majorBidi" w:hAnsiTheme="majorBidi" w:cstheme="majorBidi"/>
        </w:rPr>
        <w:t xml:space="preserve"> K, Bushman FD, Costello EK, </w:t>
      </w:r>
      <w:proofErr w:type="spellStart"/>
      <w:r w:rsidRPr="00567CCB">
        <w:rPr>
          <w:rFonts w:asciiTheme="majorBidi" w:hAnsiTheme="majorBidi" w:cstheme="majorBidi"/>
        </w:rPr>
        <w:t>Fierer</w:t>
      </w:r>
      <w:proofErr w:type="spellEnd"/>
      <w:r w:rsidRPr="00567CCB">
        <w:rPr>
          <w:rFonts w:asciiTheme="majorBidi" w:hAnsiTheme="majorBidi" w:cstheme="majorBidi"/>
        </w:rPr>
        <w:t xml:space="preserve"> N, </w:t>
      </w:r>
      <w:proofErr w:type="spellStart"/>
      <w:r w:rsidRPr="00567CCB">
        <w:rPr>
          <w:rFonts w:asciiTheme="majorBidi" w:hAnsiTheme="majorBidi" w:cstheme="majorBidi"/>
        </w:rPr>
        <w:t>Peña</w:t>
      </w:r>
      <w:proofErr w:type="spellEnd"/>
      <w:r w:rsidRPr="00567CCB">
        <w:rPr>
          <w:rFonts w:asciiTheme="majorBidi" w:hAnsiTheme="majorBidi" w:cstheme="majorBidi"/>
        </w:rPr>
        <w:t xml:space="preserve"> AG, Goodrich JK, Gordon JI, </w:t>
      </w:r>
      <w:proofErr w:type="spellStart"/>
      <w:r w:rsidRPr="00567CCB">
        <w:rPr>
          <w:rFonts w:asciiTheme="majorBidi" w:hAnsiTheme="majorBidi" w:cstheme="majorBidi"/>
        </w:rPr>
        <w:t>Huttley</w:t>
      </w:r>
      <w:proofErr w:type="spellEnd"/>
      <w:r w:rsidRPr="00567CCB">
        <w:rPr>
          <w:rFonts w:asciiTheme="majorBidi" w:hAnsiTheme="majorBidi" w:cstheme="majorBidi"/>
        </w:rPr>
        <w:t xml:space="preserve"> GA, Kelley ST, Knights D, Koenig JE, </w:t>
      </w:r>
      <w:proofErr w:type="spellStart"/>
      <w:r w:rsidRPr="00567CCB">
        <w:rPr>
          <w:rFonts w:asciiTheme="majorBidi" w:hAnsiTheme="majorBidi" w:cstheme="majorBidi"/>
        </w:rPr>
        <w:t>Ley</w:t>
      </w:r>
      <w:proofErr w:type="spellEnd"/>
      <w:r w:rsidRPr="00567CCB">
        <w:rPr>
          <w:rFonts w:asciiTheme="majorBidi" w:hAnsiTheme="majorBidi" w:cstheme="majorBidi"/>
        </w:rPr>
        <w:t xml:space="preserve"> RE, </w:t>
      </w:r>
      <w:proofErr w:type="spellStart"/>
      <w:r w:rsidRPr="00567CCB">
        <w:rPr>
          <w:rFonts w:asciiTheme="majorBidi" w:hAnsiTheme="majorBidi" w:cstheme="majorBidi"/>
        </w:rPr>
        <w:t>Lozupone</w:t>
      </w:r>
      <w:proofErr w:type="spellEnd"/>
      <w:r w:rsidRPr="00567CCB">
        <w:rPr>
          <w:rFonts w:asciiTheme="majorBidi" w:hAnsiTheme="majorBidi" w:cstheme="majorBidi"/>
        </w:rPr>
        <w:t xml:space="preserve"> CA, McDonald D, </w:t>
      </w:r>
      <w:proofErr w:type="spellStart"/>
      <w:r w:rsidRPr="00567CCB">
        <w:rPr>
          <w:rFonts w:asciiTheme="majorBidi" w:hAnsiTheme="majorBidi" w:cstheme="majorBidi"/>
        </w:rPr>
        <w:t>Muegge</w:t>
      </w:r>
      <w:proofErr w:type="spellEnd"/>
      <w:r w:rsidRPr="00567CCB">
        <w:rPr>
          <w:rFonts w:asciiTheme="majorBidi" w:hAnsiTheme="majorBidi" w:cstheme="majorBidi"/>
        </w:rPr>
        <w:t xml:space="preserve"> BD, </w:t>
      </w:r>
      <w:proofErr w:type="spellStart"/>
      <w:r w:rsidRPr="00567CCB">
        <w:rPr>
          <w:rFonts w:asciiTheme="majorBidi" w:hAnsiTheme="majorBidi" w:cstheme="majorBidi"/>
        </w:rPr>
        <w:t>Pirrung</w:t>
      </w:r>
      <w:proofErr w:type="spellEnd"/>
      <w:r w:rsidRPr="00567CCB">
        <w:rPr>
          <w:rFonts w:asciiTheme="majorBidi" w:hAnsiTheme="majorBidi" w:cstheme="majorBidi"/>
        </w:rPr>
        <w:t xml:space="preserve"> M, Reeder J, </w:t>
      </w:r>
      <w:proofErr w:type="spellStart"/>
      <w:r w:rsidRPr="00567CCB">
        <w:rPr>
          <w:rFonts w:asciiTheme="majorBidi" w:hAnsiTheme="majorBidi" w:cstheme="majorBidi"/>
        </w:rPr>
        <w:t>Sevinsky</w:t>
      </w:r>
      <w:proofErr w:type="spellEnd"/>
      <w:r w:rsidRPr="00567CCB">
        <w:rPr>
          <w:rFonts w:asciiTheme="majorBidi" w:hAnsiTheme="majorBidi" w:cstheme="majorBidi"/>
        </w:rPr>
        <w:t xml:space="preserve"> JR, </w:t>
      </w:r>
      <w:proofErr w:type="spellStart"/>
      <w:r w:rsidRPr="00567CCB">
        <w:rPr>
          <w:rFonts w:asciiTheme="majorBidi" w:hAnsiTheme="majorBidi" w:cstheme="majorBidi"/>
        </w:rPr>
        <w:t>Turnbaugh</w:t>
      </w:r>
      <w:proofErr w:type="spellEnd"/>
      <w:r w:rsidRPr="00567CCB">
        <w:rPr>
          <w:rFonts w:asciiTheme="majorBidi" w:hAnsiTheme="majorBidi" w:cstheme="majorBidi"/>
        </w:rPr>
        <w:t xml:space="preserve"> PJ, Walters WA, </w:t>
      </w:r>
      <w:proofErr w:type="spellStart"/>
      <w:r w:rsidRPr="00567CCB">
        <w:rPr>
          <w:rFonts w:asciiTheme="majorBidi" w:hAnsiTheme="majorBidi" w:cstheme="majorBidi"/>
        </w:rPr>
        <w:t>Widmann</w:t>
      </w:r>
      <w:proofErr w:type="spellEnd"/>
      <w:r w:rsidRPr="00567CCB">
        <w:rPr>
          <w:rFonts w:asciiTheme="majorBidi" w:hAnsiTheme="majorBidi" w:cstheme="majorBidi"/>
        </w:rPr>
        <w:t xml:space="preserve"> J, </w:t>
      </w:r>
      <w:proofErr w:type="spellStart"/>
      <w:r w:rsidRPr="00567CCB">
        <w:rPr>
          <w:rFonts w:asciiTheme="majorBidi" w:hAnsiTheme="majorBidi" w:cstheme="majorBidi"/>
        </w:rPr>
        <w:t>Yatsunenko</w:t>
      </w:r>
      <w:proofErr w:type="spellEnd"/>
      <w:r w:rsidRPr="00567CCB">
        <w:rPr>
          <w:rFonts w:asciiTheme="majorBidi" w:hAnsiTheme="majorBidi" w:cstheme="majorBidi"/>
        </w:rPr>
        <w:t xml:space="preserve"> T, </w:t>
      </w:r>
      <w:proofErr w:type="spellStart"/>
      <w:r w:rsidRPr="00567CCB">
        <w:rPr>
          <w:rFonts w:asciiTheme="majorBidi" w:hAnsiTheme="majorBidi" w:cstheme="majorBidi"/>
        </w:rPr>
        <w:t>Zaneveld</w:t>
      </w:r>
      <w:proofErr w:type="spellEnd"/>
      <w:r w:rsidRPr="00567CCB">
        <w:rPr>
          <w:rFonts w:asciiTheme="majorBidi" w:hAnsiTheme="majorBidi" w:cstheme="majorBidi"/>
        </w:rPr>
        <w:t xml:space="preserve"> J, Knight R. (2010) “QIIME allows analysis of high-throughput community sequencing data” </w:t>
      </w:r>
      <w:r w:rsidRPr="00567CCB">
        <w:rPr>
          <w:rFonts w:asciiTheme="majorBidi" w:hAnsiTheme="majorBidi" w:cstheme="majorBidi"/>
          <w:i/>
          <w:iCs/>
        </w:rPr>
        <w:t>Nat Methods</w:t>
      </w:r>
      <w:r w:rsidRPr="00567CCB">
        <w:rPr>
          <w:rFonts w:asciiTheme="majorBidi" w:hAnsiTheme="majorBidi" w:cstheme="majorBidi"/>
        </w:rPr>
        <w:t xml:space="preserve">. 7(5):335-6. </w:t>
      </w:r>
      <w:proofErr w:type="spellStart"/>
      <w:r w:rsidRPr="00567CCB">
        <w:rPr>
          <w:rFonts w:asciiTheme="majorBidi" w:hAnsiTheme="majorBidi" w:cstheme="majorBidi"/>
        </w:rPr>
        <w:t>doi</w:t>
      </w:r>
      <w:proofErr w:type="spellEnd"/>
      <w:r w:rsidRPr="00567CCB">
        <w:rPr>
          <w:rFonts w:asciiTheme="majorBidi" w:hAnsiTheme="majorBidi" w:cstheme="majorBidi"/>
        </w:rPr>
        <w:t>: 10.1038/nmeth.f.303.</w:t>
      </w:r>
    </w:p>
    <w:p w:rsidR="00DD768C" w:rsidRPr="00567CCB" w:rsidRDefault="00D45FDC" w:rsidP="00567CCB">
      <w:pPr>
        <w:pStyle w:val="PreformattedText"/>
        <w:spacing w:after="144" w:line="288" w:lineRule="auto"/>
        <w:ind w:firstLine="180"/>
        <w:jc w:val="both"/>
        <w:rPr>
          <w:rFonts w:asciiTheme="majorBidi" w:hAnsiTheme="majorBidi" w:cstheme="majorBidi"/>
        </w:rPr>
      </w:pPr>
      <w:r w:rsidRPr="00567CCB">
        <w:rPr>
          <w:rFonts w:asciiTheme="majorBidi" w:hAnsiTheme="majorBidi" w:cstheme="majorBidi"/>
        </w:rPr>
        <w:t xml:space="preserve">Castro-Wallace, S.L., Chiu, C.Y., John, K.K., Stahl, S.E., </w:t>
      </w:r>
      <w:proofErr w:type="spellStart"/>
      <w:r w:rsidRPr="00567CCB">
        <w:rPr>
          <w:rFonts w:asciiTheme="majorBidi" w:hAnsiTheme="majorBidi" w:cstheme="majorBidi"/>
        </w:rPr>
        <w:t>Rubins</w:t>
      </w:r>
      <w:proofErr w:type="spellEnd"/>
      <w:r w:rsidRPr="00567CCB">
        <w:rPr>
          <w:rFonts w:asciiTheme="majorBidi" w:hAnsiTheme="majorBidi" w:cstheme="majorBidi"/>
        </w:rPr>
        <w:t>, K.H., McIntyre, A.B.R., et 717 al. (2017).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DNA Sequencing and Genome Assembly on the International 718 Space Station” </w:t>
      </w:r>
      <w:r w:rsidRPr="00567CCB">
        <w:rPr>
          <w:rFonts w:asciiTheme="majorBidi" w:hAnsiTheme="majorBidi" w:cstheme="majorBidi"/>
          <w:i/>
          <w:iCs/>
        </w:rPr>
        <w:t xml:space="preserve">Scientific Reports </w:t>
      </w:r>
      <w:r w:rsidRPr="00567CCB">
        <w:rPr>
          <w:rFonts w:asciiTheme="majorBidi" w:hAnsiTheme="majorBidi" w:cstheme="majorBidi"/>
        </w:rPr>
        <w:t xml:space="preserve">7(1),18022. </w:t>
      </w:r>
      <w:proofErr w:type="spellStart"/>
      <w:r w:rsidRPr="00567CCB">
        <w:rPr>
          <w:rFonts w:asciiTheme="majorBidi" w:hAnsiTheme="majorBidi" w:cstheme="majorBidi"/>
        </w:rPr>
        <w:t>doi</w:t>
      </w:r>
      <w:proofErr w:type="spellEnd"/>
      <w:r w:rsidRPr="00567CCB">
        <w:rPr>
          <w:rFonts w:asciiTheme="majorBidi" w:hAnsiTheme="majorBidi" w:cstheme="majorBidi"/>
        </w:rPr>
        <w:t>: 10.1038/s41598-017-18364-0</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rPr>
        <w:t>Clarridge</w:t>
      </w:r>
      <w:proofErr w:type="spellEnd"/>
      <w:r w:rsidRPr="00567CCB">
        <w:rPr>
          <w:rFonts w:asciiTheme="majorBidi" w:hAnsiTheme="majorBidi" w:cstheme="majorBidi"/>
        </w:rPr>
        <w:t xml:space="preserve"> JE III (2004) “Impact of 16S </w:t>
      </w:r>
      <w:proofErr w:type="spellStart"/>
      <w:r w:rsidRPr="00567CCB">
        <w:rPr>
          <w:rFonts w:asciiTheme="majorBidi" w:hAnsiTheme="majorBidi" w:cstheme="majorBidi"/>
        </w:rPr>
        <w:t>rRNA</w:t>
      </w:r>
      <w:proofErr w:type="spellEnd"/>
      <w:r w:rsidRPr="00567CCB">
        <w:rPr>
          <w:rFonts w:asciiTheme="majorBidi" w:hAnsiTheme="majorBidi" w:cstheme="majorBidi"/>
        </w:rPr>
        <w:t xml:space="preserve"> gene sequence analysis for identification of bacteria on clinical microbiology and infectious diseases” </w:t>
      </w:r>
      <w:proofErr w:type="spellStart"/>
      <w:r w:rsidRPr="00567CCB">
        <w:rPr>
          <w:rFonts w:asciiTheme="majorBidi" w:hAnsiTheme="majorBidi" w:cstheme="majorBidi"/>
          <w:i/>
          <w:iCs/>
        </w:rPr>
        <w:t>Clin</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Microbiol</w:t>
      </w:r>
      <w:proofErr w:type="spellEnd"/>
      <w:r w:rsidRPr="00567CCB">
        <w:rPr>
          <w:rFonts w:asciiTheme="majorBidi" w:hAnsiTheme="majorBidi" w:cstheme="majorBidi"/>
          <w:i/>
          <w:iCs/>
        </w:rPr>
        <w:t xml:space="preserve"> Rev</w:t>
      </w:r>
      <w:r w:rsidRPr="00567CCB">
        <w:rPr>
          <w:rFonts w:asciiTheme="majorBidi" w:hAnsiTheme="majorBidi" w:cstheme="majorBidi"/>
        </w:rPr>
        <w:t xml:space="preserve"> 17, 840–862.</w:t>
      </w:r>
    </w:p>
    <w:p w:rsidR="00DD768C" w:rsidRPr="00567CCB" w:rsidRDefault="00D45FDC" w:rsidP="00567CCB">
      <w:pPr>
        <w:pStyle w:val="PreformattedText"/>
        <w:widowControl/>
        <w:spacing w:after="144" w:line="288" w:lineRule="auto"/>
        <w:ind w:firstLine="180"/>
        <w:jc w:val="both"/>
        <w:rPr>
          <w:rFonts w:asciiTheme="majorBidi" w:hAnsiTheme="majorBidi" w:cstheme="majorBidi"/>
        </w:rPr>
      </w:pPr>
      <w:proofErr w:type="spellStart"/>
      <w:r w:rsidRPr="00567CCB">
        <w:rPr>
          <w:rFonts w:asciiTheme="majorBidi" w:hAnsiTheme="majorBidi" w:cstheme="majorBidi"/>
        </w:rPr>
        <w:t>Cuscó</w:t>
      </w:r>
      <w:proofErr w:type="spellEnd"/>
      <w:r w:rsidRPr="00567CCB">
        <w:rPr>
          <w:rFonts w:asciiTheme="majorBidi" w:hAnsiTheme="majorBidi" w:cstheme="majorBidi"/>
        </w:rPr>
        <w:t xml:space="preserve"> A, </w:t>
      </w:r>
      <w:proofErr w:type="spellStart"/>
      <w:r w:rsidRPr="00567CCB">
        <w:rPr>
          <w:rFonts w:asciiTheme="majorBidi" w:hAnsiTheme="majorBidi" w:cstheme="majorBidi"/>
        </w:rPr>
        <w:t>Catozzi</w:t>
      </w:r>
      <w:proofErr w:type="spellEnd"/>
      <w:r w:rsidRPr="00567CCB">
        <w:rPr>
          <w:rFonts w:asciiTheme="majorBidi" w:hAnsiTheme="majorBidi" w:cstheme="majorBidi"/>
        </w:rPr>
        <w:t xml:space="preserve"> C, </w:t>
      </w:r>
      <w:proofErr w:type="spellStart"/>
      <w:r w:rsidRPr="00567CCB">
        <w:rPr>
          <w:rFonts w:asciiTheme="majorBidi" w:hAnsiTheme="majorBidi" w:cstheme="majorBidi"/>
        </w:rPr>
        <w:t>Viñes</w:t>
      </w:r>
      <w:proofErr w:type="spellEnd"/>
      <w:r w:rsidRPr="00567CCB">
        <w:rPr>
          <w:rFonts w:asciiTheme="majorBidi" w:hAnsiTheme="majorBidi" w:cstheme="majorBidi"/>
        </w:rPr>
        <w:t xml:space="preserve"> J, Sanchez A, </w:t>
      </w:r>
      <w:proofErr w:type="spellStart"/>
      <w:r w:rsidRPr="00567CCB">
        <w:rPr>
          <w:rFonts w:asciiTheme="majorBidi" w:hAnsiTheme="majorBidi" w:cstheme="majorBidi"/>
        </w:rPr>
        <w:t>Francino</w:t>
      </w:r>
      <w:proofErr w:type="spellEnd"/>
      <w:r w:rsidRPr="00567CCB">
        <w:rPr>
          <w:rFonts w:asciiTheme="majorBidi" w:hAnsiTheme="majorBidi" w:cstheme="majorBidi"/>
        </w:rPr>
        <w:t xml:space="preserve"> O. (2018) “</w:t>
      </w:r>
      <w:proofErr w:type="spellStart"/>
      <w:r w:rsidRPr="00567CCB">
        <w:rPr>
          <w:rFonts w:asciiTheme="majorBidi" w:hAnsiTheme="majorBidi" w:cstheme="majorBidi"/>
        </w:rPr>
        <w:t>Microbiota</w:t>
      </w:r>
      <w:proofErr w:type="spellEnd"/>
      <w:r w:rsidRPr="00567CCB">
        <w:rPr>
          <w:rFonts w:asciiTheme="majorBidi" w:hAnsiTheme="majorBidi" w:cstheme="majorBidi"/>
        </w:rPr>
        <w:t xml:space="preserve"> profiling with long </w:t>
      </w:r>
      <w:proofErr w:type="spellStart"/>
      <w:r w:rsidRPr="00567CCB">
        <w:rPr>
          <w:rFonts w:asciiTheme="majorBidi" w:hAnsiTheme="majorBidi" w:cstheme="majorBidi"/>
        </w:rPr>
        <w:t>amplicons</w:t>
      </w:r>
      <w:proofErr w:type="spellEnd"/>
      <w:r w:rsidRPr="00567CCB">
        <w:rPr>
          <w:rFonts w:asciiTheme="majorBidi" w:hAnsiTheme="majorBidi" w:cstheme="majorBidi"/>
        </w:rPr>
        <w:t xml:space="preserve"> using </w:t>
      </w:r>
      <w:proofErr w:type="spellStart"/>
      <w:r w:rsidRPr="00567CCB">
        <w:rPr>
          <w:rFonts w:asciiTheme="majorBidi" w:hAnsiTheme="majorBidi" w:cstheme="majorBidi"/>
        </w:rPr>
        <w:t>Nanopore</w:t>
      </w:r>
      <w:proofErr w:type="spellEnd"/>
      <w:r w:rsidRPr="00567CCB">
        <w:rPr>
          <w:rFonts w:asciiTheme="majorBidi" w:hAnsiTheme="majorBidi" w:cstheme="majorBidi"/>
        </w:rPr>
        <w:t xml:space="preserve"> sequencing: full-length 16S </w:t>
      </w:r>
      <w:proofErr w:type="spellStart"/>
      <w:r w:rsidRPr="00567CCB">
        <w:rPr>
          <w:rFonts w:asciiTheme="majorBidi" w:hAnsiTheme="majorBidi" w:cstheme="majorBidi"/>
        </w:rPr>
        <w:t>rRNA</w:t>
      </w:r>
      <w:proofErr w:type="spellEnd"/>
      <w:r w:rsidRPr="00567CCB">
        <w:rPr>
          <w:rFonts w:asciiTheme="majorBidi" w:hAnsiTheme="majorBidi" w:cstheme="majorBidi"/>
        </w:rPr>
        <w:t xml:space="preserve"> gene and the 16S-ITS-23S of the </w:t>
      </w:r>
      <w:proofErr w:type="spellStart"/>
      <w:r w:rsidRPr="00567CCB">
        <w:rPr>
          <w:rFonts w:asciiTheme="majorBidi" w:hAnsiTheme="majorBidi" w:cstheme="majorBidi"/>
        </w:rPr>
        <w:t>rrn</w:t>
      </w:r>
      <w:proofErr w:type="spellEnd"/>
      <w:r w:rsidRPr="00567CCB">
        <w:rPr>
          <w:rFonts w:asciiTheme="majorBidi" w:hAnsiTheme="majorBidi" w:cstheme="majorBidi"/>
        </w:rPr>
        <w:t xml:space="preserve"> </w:t>
      </w:r>
      <w:proofErr w:type="spellStart"/>
      <w:r w:rsidRPr="00567CCB">
        <w:rPr>
          <w:rFonts w:asciiTheme="majorBidi" w:hAnsiTheme="majorBidi" w:cstheme="majorBidi"/>
        </w:rPr>
        <w:t>operon</w:t>
      </w:r>
      <w:proofErr w:type="spellEnd"/>
      <w:r w:rsidRPr="00567CCB">
        <w:rPr>
          <w:rFonts w:asciiTheme="majorBidi" w:hAnsiTheme="majorBidi" w:cstheme="majorBidi"/>
        </w:rPr>
        <w:t xml:space="preserve">” Version 2. F1000Res. 7:1755. </w:t>
      </w:r>
      <w:proofErr w:type="spellStart"/>
      <w:r w:rsidRPr="00567CCB">
        <w:rPr>
          <w:rFonts w:asciiTheme="majorBidi" w:hAnsiTheme="majorBidi" w:cstheme="majorBidi"/>
        </w:rPr>
        <w:t>doi</w:t>
      </w:r>
      <w:proofErr w:type="spellEnd"/>
      <w:r w:rsidRPr="00567CCB">
        <w:rPr>
          <w:rFonts w:asciiTheme="majorBidi" w:hAnsiTheme="majorBidi" w:cstheme="majorBidi"/>
        </w:rPr>
        <w:t xml:space="preserve">: 10.12688/f1000research.16817.2. </w:t>
      </w:r>
      <w:proofErr w:type="spellStart"/>
      <w:r w:rsidRPr="00567CCB">
        <w:rPr>
          <w:rFonts w:asciiTheme="majorBidi" w:hAnsiTheme="majorBidi" w:cstheme="majorBidi"/>
        </w:rPr>
        <w:t>eCollection</w:t>
      </w:r>
      <w:proofErr w:type="spellEnd"/>
      <w:r w:rsidRPr="00567CCB">
        <w:rPr>
          <w:rFonts w:asciiTheme="majorBidi" w:hAnsiTheme="majorBidi" w:cstheme="majorBidi"/>
        </w:rPr>
        <w:t xml:space="preserve"> 2018.</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color w:val="000000"/>
        </w:rPr>
        <w:t>DeSantis</w:t>
      </w:r>
      <w:proofErr w:type="spellEnd"/>
      <w:r w:rsidRPr="00567CCB">
        <w:rPr>
          <w:rFonts w:asciiTheme="majorBidi" w:hAnsiTheme="majorBidi" w:cstheme="majorBidi"/>
          <w:color w:val="000000"/>
        </w:rPr>
        <w:t xml:space="preserve"> TZ, </w:t>
      </w:r>
      <w:proofErr w:type="spellStart"/>
      <w:r w:rsidRPr="00567CCB">
        <w:rPr>
          <w:rFonts w:asciiTheme="majorBidi" w:hAnsiTheme="majorBidi" w:cstheme="majorBidi"/>
          <w:color w:val="000000"/>
        </w:rPr>
        <w:t>Hugenholtz</w:t>
      </w:r>
      <w:proofErr w:type="spellEnd"/>
      <w:r w:rsidRPr="00567CCB">
        <w:rPr>
          <w:rFonts w:asciiTheme="majorBidi" w:hAnsiTheme="majorBidi" w:cstheme="majorBidi"/>
          <w:color w:val="000000"/>
        </w:rPr>
        <w:t xml:space="preserve"> P, Larsen N, Rojas M, </w:t>
      </w:r>
      <w:proofErr w:type="spellStart"/>
      <w:r w:rsidRPr="00567CCB">
        <w:rPr>
          <w:rFonts w:asciiTheme="majorBidi" w:hAnsiTheme="majorBidi" w:cstheme="majorBidi"/>
          <w:color w:val="000000"/>
        </w:rPr>
        <w:t>Brodie</w:t>
      </w:r>
      <w:proofErr w:type="spellEnd"/>
      <w:r w:rsidRPr="00567CCB">
        <w:rPr>
          <w:rFonts w:asciiTheme="majorBidi" w:hAnsiTheme="majorBidi" w:cstheme="majorBidi"/>
          <w:color w:val="000000"/>
        </w:rPr>
        <w:t xml:space="preserve"> EL, Keller K, Huber T, </w:t>
      </w:r>
      <w:proofErr w:type="spellStart"/>
      <w:r w:rsidRPr="00567CCB">
        <w:rPr>
          <w:rFonts w:asciiTheme="majorBidi" w:hAnsiTheme="majorBidi" w:cstheme="majorBidi"/>
          <w:color w:val="000000"/>
        </w:rPr>
        <w:t>Dalevi</w:t>
      </w:r>
      <w:proofErr w:type="spellEnd"/>
      <w:r w:rsidRPr="00567CCB">
        <w:rPr>
          <w:rFonts w:asciiTheme="majorBidi" w:hAnsiTheme="majorBidi" w:cstheme="majorBidi"/>
          <w:color w:val="000000"/>
        </w:rPr>
        <w:t xml:space="preserve"> D, </w:t>
      </w:r>
      <w:proofErr w:type="spellStart"/>
      <w:r w:rsidRPr="00567CCB">
        <w:rPr>
          <w:rFonts w:asciiTheme="majorBidi" w:hAnsiTheme="majorBidi" w:cstheme="majorBidi"/>
          <w:color w:val="000000"/>
        </w:rPr>
        <w:t>Hu</w:t>
      </w:r>
      <w:proofErr w:type="spellEnd"/>
      <w:r w:rsidRPr="00567CCB">
        <w:rPr>
          <w:rFonts w:asciiTheme="majorBidi" w:hAnsiTheme="majorBidi" w:cstheme="majorBidi"/>
          <w:color w:val="000000"/>
        </w:rPr>
        <w:t xml:space="preserve"> P, Andersen GL. (2006) “</w:t>
      </w:r>
      <w:proofErr w:type="spellStart"/>
      <w:r w:rsidRPr="00567CCB">
        <w:rPr>
          <w:rFonts w:asciiTheme="majorBidi" w:hAnsiTheme="majorBidi" w:cstheme="majorBidi"/>
          <w:color w:val="000000"/>
        </w:rPr>
        <w:t>Greengenes</w:t>
      </w:r>
      <w:proofErr w:type="spellEnd"/>
      <w:r w:rsidRPr="00567CCB">
        <w:rPr>
          <w:rFonts w:asciiTheme="majorBidi" w:hAnsiTheme="majorBidi" w:cstheme="majorBidi"/>
          <w:color w:val="000000"/>
        </w:rPr>
        <w:t xml:space="preserve">, a chimera-checked 16S </w:t>
      </w:r>
      <w:proofErr w:type="spellStart"/>
      <w:r w:rsidRPr="00567CCB">
        <w:rPr>
          <w:rFonts w:asciiTheme="majorBidi" w:hAnsiTheme="majorBidi" w:cstheme="majorBidi"/>
          <w:color w:val="000000"/>
        </w:rPr>
        <w:t>rRNA</w:t>
      </w:r>
      <w:proofErr w:type="spellEnd"/>
      <w:r w:rsidRPr="00567CCB">
        <w:rPr>
          <w:rFonts w:asciiTheme="majorBidi" w:hAnsiTheme="majorBidi" w:cstheme="majorBidi"/>
          <w:color w:val="000000"/>
        </w:rPr>
        <w:t xml:space="preserve"> gene database and workbench compatible with ARB”. </w:t>
      </w:r>
      <w:proofErr w:type="spellStart"/>
      <w:r w:rsidRPr="00567CCB">
        <w:rPr>
          <w:rFonts w:asciiTheme="majorBidi" w:hAnsiTheme="majorBidi" w:cstheme="majorBidi"/>
          <w:i/>
          <w:iCs/>
          <w:color w:val="000000"/>
        </w:rPr>
        <w:t>Appl</w:t>
      </w:r>
      <w:proofErr w:type="spellEnd"/>
      <w:r w:rsidRPr="00567CCB">
        <w:rPr>
          <w:rFonts w:asciiTheme="majorBidi" w:hAnsiTheme="majorBidi" w:cstheme="majorBidi"/>
          <w:i/>
          <w:iCs/>
          <w:color w:val="000000"/>
        </w:rPr>
        <w:t xml:space="preserve"> Environ </w:t>
      </w:r>
      <w:proofErr w:type="spellStart"/>
      <w:r w:rsidRPr="00567CCB">
        <w:rPr>
          <w:rFonts w:asciiTheme="majorBidi" w:hAnsiTheme="majorBidi" w:cstheme="majorBidi"/>
          <w:i/>
          <w:iCs/>
          <w:color w:val="000000"/>
        </w:rPr>
        <w:t>Microbiol</w:t>
      </w:r>
      <w:proofErr w:type="spellEnd"/>
      <w:r w:rsidRPr="00567CCB">
        <w:rPr>
          <w:rFonts w:asciiTheme="majorBidi" w:hAnsiTheme="majorBidi" w:cstheme="majorBidi"/>
          <w:i/>
          <w:iCs/>
          <w:color w:val="000000"/>
        </w:rPr>
        <w:t xml:space="preserve">. </w:t>
      </w:r>
      <w:r w:rsidRPr="00567CCB">
        <w:rPr>
          <w:rFonts w:asciiTheme="majorBidi" w:hAnsiTheme="majorBidi" w:cstheme="majorBidi"/>
          <w:color w:val="000000"/>
        </w:rPr>
        <w:t>72(7):5069-72.</w:t>
      </w:r>
    </w:p>
    <w:p w:rsidR="00DD768C" w:rsidRPr="00567CCB" w:rsidRDefault="00D45FDC" w:rsidP="00567CCB">
      <w:pPr>
        <w:pStyle w:val="PreformattedText"/>
        <w:spacing w:after="144" w:line="288" w:lineRule="auto"/>
        <w:ind w:firstLine="180"/>
        <w:jc w:val="both"/>
        <w:rPr>
          <w:rFonts w:asciiTheme="majorBidi" w:hAnsiTheme="majorBidi" w:cstheme="majorBidi"/>
        </w:rPr>
      </w:pPr>
      <w:r w:rsidRPr="00567CCB">
        <w:rPr>
          <w:rFonts w:asciiTheme="majorBidi" w:hAnsiTheme="majorBidi" w:cstheme="majorBidi"/>
          <w:color w:val="000000"/>
        </w:rPr>
        <w:t xml:space="preserve">Elliott I, Batty EM, Ming D, Robinson MT, </w:t>
      </w:r>
      <w:proofErr w:type="spellStart"/>
      <w:r w:rsidRPr="00567CCB">
        <w:rPr>
          <w:rFonts w:asciiTheme="majorBidi" w:hAnsiTheme="majorBidi" w:cstheme="majorBidi"/>
          <w:color w:val="000000"/>
        </w:rPr>
        <w:t>Nawtaisong</w:t>
      </w:r>
      <w:proofErr w:type="spellEnd"/>
      <w:r w:rsidRPr="00567CCB">
        <w:rPr>
          <w:rFonts w:asciiTheme="majorBidi" w:hAnsiTheme="majorBidi" w:cstheme="majorBidi"/>
          <w:color w:val="000000"/>
        </w:rPr>
        <w:t xml:space="preserve"> P, de </w:t>
      </w:r>
      <w:proofErr w:type="spellStart"/>
      <w:r w:rsidRPr="00567CCB">
        <w:rPr>
          <w:rFonts w:asciiTheme="majorBidi" w:hAnsiTheme="majorBidi" w:cstheme="majorBidi"/>
          <w:color w:val="000000"/>
        </w:rPr>
        <w:t>Cesare</w:t>
      </w:r>
      <w:proofErr w:type="spellEnd"/>
      <w:r w:rsidRPr="00567CCB">
        <w:rPr>
          <w:rFonts w:asciiTheme="majorBidi" w:hAnsiTheme="majorBidi" w:cstheme="majorBidi"/>
          <w:color w:val="000000"/>
        </w:rPr>
        <w:t xml:space="preserve"> M, Newton PN, Bowden R. (2020) “Oxford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Sequencing Enables Rapid Whole Genome Assembly of </w:t>
      </w:r>
      <w:proofErr w:type="spellStart"/>
      <w:r w:rsidRPr="00567CCB">
        <w:rPr>
          <w:rFonts w:asciiTheme="majorBidi" w:hAnsiTheme="majorBidi" w:cstheme="majorBidi"/>
          <w:color w:val="000000"/>
        </w:rPr>
        <w:t>Rickettsia</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typhi</w:t>
      </w:r>
      <w:proofErr w:type="spellEnd"/>
      <w:r w:rsidRPr="00567CCB">
        <w:rPr>
          <w:rFonts w:asciiTheme="majorBidi" w:hAnsiTheme="majorBidi" w:cstheme="majorBidi"/>
          <w:color w:val="000000"/>
        </w:rPr>
        <w:t xml:space="preserve"> in a Resource-Limited Setting” </w:t>
      </w:r>
      <w:r w:rsidRPr="00567CCB">
        <w:rPr>
          <w:rFonts w:asciiTheme="majorBidi" w:hAnsiTheme="majorBidi" w:cstheme="majorBidi"/>
          <w:i/>
          <w:iCs/>
          <w:color w:val="000000"/>
        </w:rPr>
        <w:t xml:space="preserve">Am J </w:t>
      </w:r>
      <w:proofErr w:type="spellStart"/>
      <w:r w:rsidRPr="00567CCB">
        <w:rPr>
          <w:rFonts w:asciiTheme="majorBidi" w:hAnsiTheme="majorBidi" w:cstheme="majorBidi"/>
          <w:i/>
          <w:iCs/>
          <w:color w:val="000000"/>
        </w:rPr>
        <w:t>Trop</w:t>
      </w:r>
      <w:proofErr w:type="spellEnd"/>
      <w:r w:rsidRPr="00567CCB">
        <w:rPr>
          <w:rFonts w:asciiTheme="majorBidi" w:hAnsiTheme="majorBidi" w:cstheme="majorBidi"/>
          <w:i/>
          <w:iCs/>
          <w:color w:val="000000"/>
        </w:rPr>
        <w:t xml:space="preserve"> Med </w:t>
      </w:r>
      <w:proofErr w:type="spellStart"/>
      <w:r w:rsidRPr="00567CCB">
        <w:rPr>
          <w:rFonts w:asciiTheme="majorBidi" w:hAnsiTheme="majorBidi" w:cstheme="majorBidi"/>
          <w:i/>
          <w:iCs/>
          <w:color w:val="000000"/>
        </w:rPr>
        <w:t>Hyg</w:t>
      </w:r>
      <w:proofErr w:type="spellEnd"/>
      <w:r w:rsidRPr="00567CCB">
        <w:rPr>
          <w:rFonts w:asciiTheme="majorBidi" w:hAnsiTheme="majorBidi" w:cstheme="majorBidi"/>
          <w:i/>
          <w:iCs/>
          <w:color w:val="000000"/>
        </w:rPr>
        <w:t>.</w:t>
      </w:r>
      <w:r w:rsidRPr="00567CCB">
        <w:rPr>
          <w:rFonts w:asciiTheme="majorBidi" w:hAnsiTheme="majorBidi" w:cstheme="majorBidi"/>
          <w:color w:val="000000"/>
        </w:rPr>
        <w:t xml:space="preserve"> 102(2):408-414.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10.4269/ajtmh.19-0383.</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color w:val="000000"/>
        </w:rPr>
        <w:t>Federhen</w:t>
      </w:r>
      <w:proofErr w:type="spellEnd"/>
      <w:r w:rsidRPr="00567CCB">
        <w:rPr>
          <w:rFonts w:asciiTheme="majorBidi" w:hAnsiTheme="majorBidi" w:cstheme="majorBidi"/>
          <w:color w:val="000000"/>
        </w:rPr>
        <w:t xml:space="preserve"> S. (2015) “Type material in the NCBI Taxonomy Database” </w:t>
      </w:r>
      <w:r w:rsidRPr="00567CCB">
        <w:rPr>
          <w:rFonts w:asciiTheme="majorBidi" w:hAnsiTheme="majorBidi" w:cstheme="majorBidi"/>
          <w:i/>
          <w:iCs/>
          <w:color w:val="000000"/>
        </w:rPr>
        <w:t>Nucleic Acids Res.</w:t>
      </w:r>
      <w:r w:rsidRPr="00567CCB">
        <w:rPr>
          <w:rFonts w:asciiTheme="majorBidi" w:hAnsiTheme="majorBidi" w:cstheme="majorBidi"/>
          <w:color w:val="000000"/>
        </w:rPr>
        <w:t xml:space="preserve"> 43(Database issue):D1086-98.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10.1093/</w:t>
      </w:r>
      <w:proofErr w:type="spellStart"/>
      <w:r w:rsidRPr="00567CCB">
        <w:rPr>
          <w:rFonts w:asciiTheme="majorBidi" w:hAnsiTheme="majorBidi" w:cstheme="majorBidi"/>
          <w:color w:val="000000"/>
        </w:rPr>
        <w:t>nar</w:t>
      </w:r>
      <w:proofErr w:type="spellEnd"/>
      <w:r w:rsidRPr="00567CCB">
        <w:rPr>
          <w:rFonts w:asciiTheme="majorBidi" w:hAnsiTheme="majorBidi" w:cstheme="majorBidi"/>
          <w:color w:val="000000"/>
        </w:rPr>
        <w:t>/gku1127.</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Foley SL, Lynne AM, </w:t>
      </w:r>
      <w:proofErr w:type="spellStart"/>
      <w:r w:rsidRPr="00567CCB">
        <w:rPr>
          <w:rFonts w:asciiTheme="majorBidi" w:hAnsiTheme="majorBidi" w:cstheme="majorBidi"/>
          <w:color w:val="000000"/>
        </w:rPr>
        <w:t>Nayak</w:t>
      </w:r>
      <w:proofErr w:type="spellEnd"/>
      <w:r w:rsidRPr="00567CCB">
        <w:rPr>
          <w:rFonts w:asciiTheme="majorBidi" w:hAnsiTheme="majorBidi" w:cstheme="majorBidi"/>
          <w:color w:val="000000"/>
        </w:rPr>
        <w:t xml:space="preserve"> R. (2009) “Molecular typing methodologies for microbial source </w:t>
      </w:r>
      <w:r w:rsidRPr="00567CCB">
        <w:rPr>
          <w:rFonts w:asciiTheme="majorBidi" w:hAnsiTheme="majorBidi" w:cstheme="majorBidi"/>
          <w:color w:val="000000"/>
        </w:rPr>
        <w:lastRenderedPageBreak/>
        <w:t xml:space="preserve">tracking and epidemiological investigations of Gram-negative </w:t>
      </w:r>
      <w:proofErr w:type="spellStart"/>
      <w:r w:rsidRPr="00567CCB">
        <w:rPr>
          <w:rFonts w:asciiTheme="majorBidi" w:hAnsiTheme="majorBidi" w:cstheme="majorBidi"/>
          <w:color w:val="000000"/>
        </w:rPr>
        <w:t>bacterial</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foodborne</w:t>
      </w:r>
      <w:proofErr w:type="spellEnd"/>
      <w:r w:rsidRPr="00567CCB">
        <w:rPr>
          <w:rFonts w:asciiTheme="majorBidi" w:hAnsiTheme="majorBidi" w:cstheme="majorBidi"/>
          <w:color w:val="000000"/>
        </w:rPr>
        <w:t xml:space="preserve"> pathogens” </w:t>
      </w:r>
      <w:r w:rsidRPr="00567CCB">
        <w:rPr>
          <w:rFonts w:asciiTheme="majorBidi" w:hAnsiTheme="majorBidi" w:cstheme="majorBidi"/>
          <w:i/>
          <w:iCs/>
          <w:color w:val="000000"/>
        </w:rPr>
        <w:t xml:space="preserve">Infect Genet </w:t>
      </w:r>
      <w:proofErr w:type="spellStart"/>
      <w:r w:rsidRPr="00567CCB">
        <w:rPr>
          <w:rFonts w:asciiTheme="majorBidi" w:hAnsiTheme="majorBidi" w:cstheme="majorBidi"/>
          <w:i/>
          <w:iCs/>
          <w:color w:val="000000"/>
        </w:rPr>
        <w:t>Evol</w:t>
      </w:r>
      <w:proofErr w:type="spellEnd"/>
      <w:r w:rsidRPr="00567CCB">
        <w:rPr>
          <w:rFonts w:asciiTheme="majorBidi" w:hAnsiTheme="majorBidi" w:cstheme="majorBidi"/>
          <w:i/>
          <w:iCs/>
          <w:color w:val="000000"/>
        </w:rPr>
        <w:t xml:space="preserve">. </w:t>
      </w:r>
      <w:r w:rsidRPr="00567CCB">
        <w:rPr>
          <w:rFonts w:asciiTheme="majorBidi" w:hAnsiTheme="majorBidi" w:cstheme="majorBidi"/>
          <w:color w:val="000000"/>
        </w:rPr>
        <w:t xml:space="preserve">9(4):430-40.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10.1016/j</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rPr>
        <w:t>Fredricks</w:t>
      </w:r>
      <w:proofErr w:type="spellEnd"/>
      <w:r w:rsidRPr="00567CCB">
        <w:rPr>
          <w:rFonts w:asciiTheme="majorBidi" w:hAnsiTheme="majorBidi" w:cstheme="majorBidi"/>
        </w:rPr>
        <w:t xml:space="preserve"> DN and </w:t>
      </w:r>
      <w:proofErr w:type="spellStart"/>
      <w:r w:rsidRPr="00567CCB">
        <w:rPr>
          <w:rFonts w:asciiTheme="majorBidi" w:hAnsiTheme="majorBidi" w:cstheme="majorBidi"/>
        </w:rPr>
        <w:t>Relman</w:t>
      </w:r>
      <w:proofErr w:type="spellEnd"/>
      <w:r w:rsidRPr="00567CCB">
        <w:rPr>
          <w:rFonts w:asciiTheme="majorBidi" w:hAnsiTheme="majorBidi" w:cstheme="majorBidi"/>
        </w:rPr>
        <w:t xml:space="preserve"> DA (1996) “Sequence-based identification of microbial pathogens: a reconsideration of Koch’s postulates” </w:t>
      </w:r>
      <w:proofErr w:type="spellStart"/>
      <w:r w:rsidRPr="00567CCB">
        <w:rPr>
          <w:rFonts w:asciiTheme="majorBidi" w:hAnsiTheme="majorBidi" w:cstheme="majorBidi"/>
          <w:i/>
          <w:iCs/>
        </w:rPr>
        <w:t>Clin</w:t>
      </w:r>
      <w:proofErr w:type="spellEnd"/>
      <w:r w:rsidRPr="00567CCB">
        <w:rPr>
          <w:rFonts w:asciiTheme="majorBidi" w:hAnsiTheme="majorBidi" w:cstheme="majorBidi"/>
          <w:i/>
          <w:iCs/>
        </w:rPr>
        <w:t xml:space="preserve"> </w:t>
      </w:r>
      <w:proofErr w:type="spellStart"/>
      <w:r w:rsidRPr="00567CCB">
        <w:rPr>
          <w:rFonts w:asciiTheme="majorBidi" w:hAnsiTheme="majorBidi" w:cstheme="majorBidi"/>
          <w:i/>
          <w:iCs/>
        </w:rPr>
        <w:t>Microbiol</w:t>
      </w:r>
      <w:proofErr w:type="spellEnd"/>
      <w:r w:rsidRPr="00567CCB">
        <w:rPr>
          <w:rFonts w:asciiTheme="majorBidi" w:hAnsiTheme="majorBidi" w:cstheme="majorBidi"/>
          <w:i/>
          <w:iCs/>
        </w:rPr>
        <w:t xml:space="preserve"> Rev</w:t>
      </w:r>
      <w:r w:rsidRPr="00567CCB">
        <w:rPr>
          <w:rFonts w:asciiTheme="majorBidi" w:hAnsiTheme="majorBidi" w:cstheme="majorBidi"/>
        </w:rPr>
        <w:t xml:space="preserve"> 9, 18–33</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proofErr w:type="spellStart"/>
      <w:r w:rsidRPr="00567CCB">
        <w:rPr>
          <w:rFonts w:asciiTheme="majorBidi" w:hAnsiTheme="majorBidi" w:cstheme="majorBidi"/>
          <w:color w:val="000000"/>
        </w:rPr>
        <w:t>Gonçalves</w:t>
      </w:r>
      <w:proofErr w:type="spellEnd"/>
      <w:r w:rsidRPr="00567CCB">
        <w:rPr>
          <w:rFonts w:asciiTheme="majorBidi" w:hAnsiTheme="majorBidi" w:cstheme="majorBidi"/>
          <w:color w:val="000000"/>
        </w:rPr>
        <w:t xml:space="preserve"> AT, </w:t>
      </w:r>
      <w:proofErr w:type="spellStart"/>
      <w:r w:rsidRPr="00567CCB">
        <w:rPr>
          <w:rFonts w:asciiTheme="majorBidi" w:hAnsiTheme="majorBidi" w:cstheme="majorBidi"/>
          <w:color w:val="000000"/>
        </w:rPr>
        <w:t>Collipal-Matamal</w:t>
      </w:r>
      <w:proofErr w:type="spellEnd"/>
      <w:r w:rsidRPr="00567CCB">
        <w:rPr>
          <w:rFonts w:asciiTheme="majorBidi" w:hAnsiTheme="majorBidi" w:cstheme="majorBidi"/>
          <w:color w:val="000000"/>
        </w:rPr>
        <w:t xml:space="preserve"> R, Valenzuela-</w:t>
      </w:r>
      <w:proofErr w:type="spellStart"/>
      <w:r w:rsidRPr="00567CCB">
        <w:rPr>
          <w:rFonts w:asciiTheme="majorBidi" w:hAnsiTheme="majorBidi" w:cstheme="majorBidi"/>
          <w:color w:val="000000"/>
        </w:rPr>
        <w:t>Muñoz</w:t>
      </w:r>
      <w:proofErr w:type="spellEnd"/>
      <w:r w:rsidRPr="00567CCB">
        <w:rPr>
          <w:rFonts w:asciiTheme="majorBidi" w:hAnsiTheme="majorBidi" w:cstheme="majorBidi"/>
          <w:color w:val="000000"/>
        </w:rPr>
        <w:t xml:space="preserve"> V, </w:t>
      </w:r>
      <w:proofErr w:type="spellStart"/>
      <w:r w:rsidRPr="00567CCB">
        <w:rPr>
          <w:rFonts w:asciiTheme="majorBidi" w:hAnsiTheme="majorBidi" w:cstheme="majorBidi"/>
          <w:color w:val="000000"/>
        </w:rPr>
        <w:t>Nuñez-Acuña</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G,Valenzuela</w:t>
      </w:r>
      <w:proofErr w:type="spellEnd"/>
      <w:r w:rsidRPr="00567CCB">
        <w:rPr>
          <w:rFonts w:asciiTheme="majorBidi" w:hAnsiTheme="majorBidi" w:cstheme="majorBidi"/>
          <w:color w:val="000000"/>
        </w:rPr>
        <w:t>-Miranda D, Gallardo-</w:t>
      </w:r>
      <w:proofErr w:type="spellStart"/>
      <w:r w:rsidRPr="00567CCB">
        <w:rPr>
          <w:rFonts w:asciiTheme="majorBidi" w:hAnsiTheme="majorBidi" w:cstheme="majorBidi"/>
          <w:color w:val="000000"/>
        </w:rPr>
        <w:t>Escárate</w:t>
      </w:r>
      <w:proofErr w:type="spellEnd"/>
      <w:r w:rsidRPr="00567CCB">
        <w:rPr>
          <w:rFonts w:asciiTheme="majorBidi" w:hAnsiTheme="majorBidi" w:cstheme="majorBidi"/>
          <w:color w:val="000000"/>
        </w:rPr>
        <w:t xml:space="preserve"> C. (2020)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sequencing of microbial communities reveals the potential role of sea lice as a reservoir for fish pathogens” </w:t>
      </w:r>
      <w:proofErr w:type="spellStart"/>
      <w:r w:rsidRPr="00567CCB">
        <w:rPr>
          <w:rFonts w:asciiTheme="majorBidi" w:hAnsiTheme="majorBidi" w:cstheme="majorBidi"/>
          <w:i/>
          <w:iCs/>
          <w:color w:val="000000"/>
        </w:rPr>
        <w:t>Sci</w:t>
      </w:r>
      <w:proofErr w:type="spellEnd"/>
      <w:r w:rsidRPr="00567CCB">
        <w:rPr>
          <w:rFonts w:asciiTheme="majorBidi" w:hAnsiTheme="majorBidi" w:cstheme="majorBidi"/>
          <w:i/>
          <w:iCs/>
          <w:color w:val="000000"/>
        </w:rPr>
        <w:t xml:space="preserve"> Rep.</w:t>
      </w:r>
      <w:r w:rsidRPr="00567CCB">
        <w:rPr>
          <w:rFonts w:asciiTheme="majorBidi" w:hAnsiTheme="majorBidi" w:cstheme="majorBidi"/>
          <w:color w:val="000000"/>
        </w:rPr>
        <w:t xml:space="preserve"> 10(1):2895.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10.1038/s41598-020-59747-0.</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Kai S, Matsuo Y, Nakagawa S, </w:t>
      </w:r>
      <w:proofErr w:type="spellStart"/>
      <w:r w:rsidRPr="00567CCB">
        <w:rPr>
          <w:rFonts w:asciiTheme="majorBidi" w:hAnsiTheme="majorBidi" w:cstheme="majorBidi"/>
          <w:color w:val="000000"/>
        </w:rPr>
        <w:t>Kryukov</w:t>
      </w:r>
      <w:proofErr w:type="spellEnd"/>
      <w:r w:rsidRPr="00567CCB">
        <w:rPr>
          <w:rFonts w:asciiTheme="majorBidi" w:hAnsiTheme="majorBidi" w:cstheme="majorBidi"/>
          <w:color w:val="000000"/>
        </w:rPr>
        <w:t xml:space="preserve"> K, Matsukawa S, Tanaka H, Iwai T, </w:t>
      </w:r>
      <w:proofErr w:type="spellStart"/>
      <w:r w:rsidRPr="00567CCB">
        <w:rPr>
          <w:rFonts w:asciiTheme="majorBidi" w:hAnsiTheme="majorBidi" w:cstheme="majorBidi"/>
          <w:color w:val="000000"/>
        </w:rPr>
        <w:t>Imanishi</w:t>
      </w:r>
      <w:proofErr w:type="spellEnd"/>
      <w:r w:rsidRPr="00567CCB">
        <w:rPr>
          <w:rFonts w:asciiTheme="majorBidi" w:hAnsiTheme="majorBidi" w:cstheme="majorBidi"/>
          <w:color w:val="000000"/>
        </w:rPr>
        <w:t xml:space="preserve"> T, </w:t>
      </w:r>
      <w:proofErr w:type="spellStart"/>
      <w:r w:rsidRPr="00567CCB">
        <w:rPr>
          <w:rFonts w:asciiTheme="majorBidi" w:hAnsiTheme="majorBidi" w:cstheme="majorBidi"/>
          <w:color w:val="000000"/>
        </w:rPr>
        <w:t>Hirota</w:t>
      </w:r>
      <w:proofErr w:type="spellEnd"/>
      <w:r w:rsidRPr="00567CCB">
        <w:rPr>
          <w:rFonts w:asciiTheme="majorBidi" w:hAnsiTheme="majorBidi" w:cstheme="majorBidi"/>
          <w:color w:val="000000"/>
        </w:rPr>
        <w:t xml:space="preserve"> K. (2019) “Rapid bacterial identification by direct PCR amplification of 16S </w:t>
      </w:r>
      <w:proofErr w:type="spellStart"/>
      <w:r w:rsidRPr="00567CCB">
        <w:rPr>
          <w:rFonts w:asciiTheme="majorBidi" w:hAnsiTheme="majorBidi" w:cstheme="majorBidi"/>
          <w:color w:val="000000"/>
        </w:rPr>
        <w:t>rRNA</w:t>
      </w:r>
      <w:proofErr w:type="spellEnd"/>
      <w:r w:rsidRPr="00567CCB">
        <w:rPr>
          <w:rFonts w:asciiTheme="majorBidi" w:hAnsiTheme="majorBidi" w:cstheme="majorBidi"/>
          <w:color w:val="000000"/>
        </w:rPr>
        <w:t xml:space="preserve"> genes using the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TM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sequencer” </w:t>
      </w:r>
      <w:r w:rsidRPr="00567CCB">
        <w:rPr>
          <w:rFonts w:asciiTheme="majorBidi" w:hAnsiTheme="majorBidi" w:cstheme="majorBidi"/>
          <w:i/>
          <w:iCs/>
          <w:color w:val="000000"/>
        </w:rPr>
        <w:t>FEBS Open Bio</w:t>
      </w:r>
      <w:r w:rsidRPr="00567CCB">
        <w:rPr>
          <w:rFonts w:asciiTheme="majorBidi" w:hAnsiTheme="majorBidi" w:cstheme="majorBidi"/>
          <w:color w:val="000000"/>
        </w:rPr>
        <w:t xml:space="preserve"> 9:548–57. </w:t>
      </w:r>
      <w:hyperlink r:id="rId14" w:history="1">
        <w:r w:rsidRPr="00567CCB">
          <w:rPr>
            <w:rFonts w:asciiTheme="majorBidi" w:hAnsiTheme="majorBidi" w:cstheme="majorBidi"/>
            <w:color w:val="000000"/>
          </w:rPr>
          <w:t>https://doi</w:t>
        </w:r>
      </w:hyperlink>
      <w:r w:rsidRPr="00567CCB">
        <w:rPr>
          <w:rFonts w:asciiTheme="majorBidi" w:hAnsiTheme="majorBidi" w:cstheme="majorBidi"/>
          <w:color w:val="000000"/>
        </w:rPr>
        <w:t>. org/10.1002/2211-5463.12590.</w:t>
      </w:r>
    </w:p>
    <w:p w:rsidR="00DD768C" w:rsidRPr="00567CCB" w:rsidRDefault="00D45FDC" w:rsidP="00567CCB">
      <w:pPr>
        <w:pStyle w:val="PreformattedText"/>
        <w:spacing w:after="144" w:line="288" w:lineRule="auto"/>
        <w:ind w:firstLine="180"/>
        <w:jc w:val="both"/>
        <w:rPr>
          <w:rFonts w:asciiTheme="majorBidi" w:hAnsiTheme="majorBidi" w:cstheme="majorBidi"/>
        </w:rPr>
      </w:pPr>
      <w:proofErr w:type="spellStart"/>
      <w:r w:rsidRPr="00567CCB">
        <w:rPr>
          <w:rFonts w:asciiTheme="majorBidi" w:hAnsiTheme="majorBidi" w:cstheme="majorBidi"/>
          <w:color w:val="000000"/>
        </w:rPr>
        <w:t>Kiełbasa</w:t>
      </w:r>
      <w:proofErr w:type="spellEnd"/>
      <w:r w:rsidRPr="00567CCB">
        <w:rPr>
          <w:rFonts w:asciiTheme="majorBidi" w:hAnsiTheme="majorBidi" w:cstheme="majorBidi"/>
          <w:color w:val="000000"/>
        </w:rPr>
        <w:t xml:space="preserve"> SM, Wan R, Sato K, Horton P, </w:t>
      </w:r>
      <w:proofErr w:type="spellStart"/>
      <w:r w:rsidRPr="00567CCB">
        <w:rPr>
          <w:rFonts w:asciiTheme="majorBidi" w:hAnsiTheme="majorBidi" w:cstheme="majorBidi"/>
          <w:color w:val="000000"/>
        </w:rPr>
        <w:t>Frith</w:t>
      </w:r>
      <w:proofErr w:type="spellEnd"/>
      <w:r w:rsidRPr="00567CCB">
        <w:rPr>
          <w:rFonts w:asciiTheme="majorBidi" w:hAnsiTheme="majorBidi" w:cstheme="majorBidi"/>
          <w:color w:val="000000"/>
        </w:rPr>
        <w:t xml:space="preserve"> MC. (2011) “Adaptive seeds tame genomic sequence comparison” </w:t>
      </w:r>
      <w:r w:rsidRPr="00567CCB">
        <w:rPr>
          <w:rFonts w:asciiTheme="majorBidi" w:hAnsiTheme="majorBidi" w:cstheme="majorBidi"/>
          <w:i/>
          <w:iCs/>
          <w:color w:val="000000"/>
        </w:rPr>
        <w:t>Genome Res.</w:t>
      </w:r>
      <w:r w:rsidRPr="00567CCB">
        <w:rPr>
          <w:rFonts w:asciiTheme="majorBidi" w:hAnsiTheme="majorBidi" w:cstheme="majorBidi"/>
          <w:color w:val="000000"/>
        </w:rPr>
        <w:t xml:space="preserve"> 21(3):487-93. doi:10.1101/gr.113985.110.</w:t>
      </w:r>
    </w:p>
    <w:p w:rsidR="00DD768C" w:rsidRPr="00567CCB" w:rsidRDefault="00D45FDC" w:rsidP="00567CCB">
      <w:pPr>
        <w:pStyle w:val="PreformattedText"/>
        <w:spacing w:after="144" w:line="288" w:lineRule="auto"/>
        <w:ind w:firstLine="180"/>
        <w:jc w:val="both"/>
        <w:rPr>
          <w:rFonts w:asciiTheme="majorBidi" w:hAnsiTheme="majorBidi" w:cstheme="majorBidi"/>
        </w:rPr>
      </w:pPr>
      <w:r w:rsidRPr="00567CCB">
        <w:rPr>
          <w:rFonts w:asciiTheme="majorBidi" w:hAnsiTheme="majorBidi" w:cstheme="majorBidi"/>
          <w:color w:val="000000"/>
        </w:rPr>
        <w:t>Leggett RM, Alcon-</w:t>
      </w:r>
      <w:proofErr w:type="spellStart"/>
      <w:r w:rsidRPr="00567CCB">
        <w:rPr>
          <w:rFonts w:asciiTheme="majorBidi" w:hAnsiTheme="majorBidi" w:cstheme="majorBidi"/>
          <w:color w:val="000000"/>
        </w:rPr>
        <w:t>Giner</w:t>
      </w:r>
      <w:proofErr w:type="spellEnd"/>
      <w:r w:rsidRPr="00567CCB">
        <w:rPr>
          <w:rFonts w:asciiTheme="majorBidi" w:hAnsiTheme="majorBidi" w:cstheme="majorBidi"/>
          <w:color w:val="000000"/>
        </w:rPr>
        <w:t xml:space="preserve"> C, Heavens D, </w:t>
      </w:r>
      <w:proofErr w:type="spellStart"/>
      <w:r w:rsidRPr="00567CCB">
        <w:rPr>
          <w:rFonts w:asciiTheme="majorBidi" w:hAnsiTheme="majorBidi" w:cstheme="majorBidi"/>
          <w:color w:val="000000"/>
        </w:rPr>
        <w:t>Caim</w:t>
      </w:r>
      <w:proofErr w:type="spellEnd"/>
      <w:r w:rsidRPr="00567CCB">
        <w:rPr>
          <w:rFonts w:asciiTheme="majorBidi" w:hAnsiTheme="majorBidi" w:cstheme="majorBidi"/>
          <w:color w:val="000000"/>
        </w:rPr>
        <w:t xml:space="preserve"> S, Brook TC, </w:t>
      </w:r>
      <w:proofErr w:type="spellStart"/>
      <w:r w:rsidRPr="00567CCB">
        <w:rPr>
          <w:rFonts w:asciiTheme="majorBidi" w:hAnsiTheme="majorBidi" w:cstheme="majorBidi"/>
          <w:color w:val="000000"/>
        </w:rPr>
        <w:t>Kujawska</w:t>
      </w:r>
      <w:proofErr w:type="spellEnd"/>
      <w:r w:rsidRPr="00567CCB">
        <w:rPr>
          <w:rFonts w:asciiTheme="majorBidi" w:hAnsiTheme="majorBidi" w:cstheme="majorBidi"/>
          <w:color w:val="000000"/>
        </w:rPr>
        <w:t xml:space="preserve"> M, Martin S, Peel N, </w:t>
      </w:r>
      <w:proofErr w:type="spellStart"/>
      <w:r w:rsidRPr="00567CCB">
        <w:rPr>
          <w:rFonts w:asciiTheme="majorBidi" w:hAnsiTheme="majorBidi" w:cstheme="majorBidi"/>
          <w:color w:val="000000"/>
        </w:rPr>
        <w:t>Acford</w:t>
      </w:r>
      <w:proofErr w:type="spellEnd"/>
      <w:r w:rsidRPr="00567CCB">
        <w:rPr>
          <w:rFonts w:asciiTheme="majorBidi" w:hAnsiTheme="majorBidi" w:cstheme="majorBidi"/>
          <w:color w:val="000000"/>
        </w:rPr>
        <w:t xml:space="preserve">-Palmer H, </w:t>
      </w:r>
      <w:proofErr w:type="spellStart"/>
      <w:r w:rsidRPr="00567CCB">
        <w:rPr>
          <w:rFonts w:asciiTheme="majorBidi" w:hAnsiTheme="majorBidi" w:cstheme="majorBidi"/>
          <w:color w:val="000000"/>
        </w:rPr>
        <w:t>Hoyles</w:t>
      </w:r>
      <w:proofErr w:type="spellEnd"/>
      <w:r w:rsidRPr="00567CCB">
        <w:rPr>
          <w:rFonts w:asciiTheme="majorBidi" w:hAnsiTheme="majorBidi" w:cstheme="majorBidi"/>
          <w:color w:val="000000"/>
        </w:rPr>
        <w:t xml:space="preserve"> L, Clarke P, Hall LJ, Clark MD (2020) “Rapid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profiling of preterm </w:t>
      </w:r>
      <w:proofErr w:type="spellStart"/>
      <w:r w:rsidRPr="00567CCB">
        <w:rPr>
          <w:rFonts w:asciiTheme="majorBidi" w:hAnsiTheme="majorBidi" w:cstheme="majorBidi"/>
          <w:color w:val="000000"/>
        </w:rPr>
        <w:t>microbiota</w:t>
      </w:r>
      <w:proofErr w:type="spellEnd"/>
      <w:r w:rsidRPr="00567CCB">
        <w:rPr>
          <w:rFonts w:asciiTheme="majorBidi" w:hAnsiTheme="majorBidi" w:cstheme="majorBidi"/>
          <w:color w:val="000000"/>
        </w:rPr>
        <w:t xml:space="preserve"> and antimicrobial-resistant pathogens” </w:t>
      </w:r>
      <w:r w:rsidRPr="00567CCB">
        <w:rPr>
          <w:rFonts w:asciiTheme="majorBidi" w:hAnsiTheme="majorBidi" w:cstheme="majorBidi"/>
          <w:i/>
          <w:iCs/>
          <w:color w:val="000000"/>
        </w:rPr>
        <w:t xml:space="preserve">Nat </w:t>
      </w:r>
      <w:proofErr w:type="spellStart"/>
      <w:r w:rsidRPr="00567CCB">
        <w:rPr>
          <w:rFonts w:asciiTheme="majorBidi" w:hAnsiTheme="majorBidi" w:cstheme="majorBidi"/>
          <w:i/>
          <w:iCs/>
          <w:color w:val="000000"/>
        </w:rPr>
        <w:t>Microbiol</w:t>
      </w:r>
      <w:proofErr w:type="spellEnd"/>
      <w:r w:rsidRPr="00567CCB">
        <w:rPr>
          <w:rFonts w:asciiTheme="majorBidi" w:hAnsiTheme="majorBidi" w:cstheme="majorBidi"/>
          <w:i/>
          <w:iCs/>
          <w:color w:val="000000"/>
        </w:rPr>
        <w:t>.</w:t>
      </w:r>
      <w:r w:rsidRPr="00567CCB">
        <w:rPr>
          <w:rFonts w:asciiTheme="majorBidi" w:hAnsiTheme="majorBidi" w:cstheme="majorBidi"/>
          <w:color w:val="000000"/>
        </w:rPr>
        <w:t xml:space="preserve"> 5(3):430-442.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10.1038/s41564-019-0626-z.</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Li H. (2018) “Minimap2: </w:t>
      </w:r>
      <w:proofErr w:type="spellStart"/>
      <w:r w:rsidRPr="00567CCB">
        <w:rPr>
          <w:rFonts w:asciiTheme="majorBidi" w:hAnsiTheme="majorBidi" w:cstheme="majorBidi"/>
          <w:color w:val="000000"/>
        </w:rPr>
        <w:t>pairwise</w:t>
      </w:r>
      <w:proofErr w:type="spellEnd"/>
      <w:r w:rsidRPr="00567CCB">
        <w:rPr>
          <w:rFonts w:asciiTheme="majorBidi" w:hAnsiTheme="majorBidi" w:cstheme="majorBidi"/>
          <w:color w:val="000000"/>
        </w:rPr>
        <w:t xml:space="preserve"> alignment for nucleotide sequences” </w:t>
      </w:r>
      <w:r w:rsidRPr="00567CCB">
        <w:rPr>
          <w:rFonts w:asciiTheme="majorBidi" w:hAnsiTheme="majorBidi" w:cstheme="majorBidi"/>
          <w:i/>
          <w:iCs/>
          <w:color w:val="000000"/>
        </w:rPr>
        <w:t>Bioinformatics</w:t>
      </w:r>
      <w:r w:rsidRPr="00567CCB">
        <w:rPr>
          <w:rFonts w:asciiTheme="majorBidi" w:hAnsiTheme="majorBidi" w:cstheme="majorBidi"/>
          <w:color w:val="000000"/>
        </w:rPr>
        <w:t xml:space="preserve">. 34(18):3094-3100.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10.1093/bioinformatics/bty191.</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Luna Ruth Ann (2016) "Molecular Typing Instruments and Methods", Manual of Commercial Methods in Clinical Microbiology (Chapter 18), Online ISBN: 9781119021872, doi:10.1002/9781119021872.ch18</w:t>
      </w:r>
    </w:p>
    <w:p w:rsidR="00DD768C" w:rsidRPr="00567CCB" w:rsidRDefault="00D45FDC" w:rsidP="00567CCB">
      <w:pPr>
        <w:pStyle w:val="PreformattedText"/>
        <w:widowControl/>
        <w:spacing w:after="144" w:line="288" w:lineRule="auto"/>
        <w:ind w:firstLine="180"/>
        <w:jc w:val="both"/>
        <w:rPr>
          <w:rFonts w:asciiTheme="majorBidi" w:hAnsiTheme="majorBidi" w:cstheme="majorBidi"/>
        </w:rPr>
      </w:pPr>
      <w:r w:rsidRPr="00567CCB">
        <w:rPr>
          <w:rFonts w:asciiTheme="majorBidi" w:hAnsiTheme="majorBidi" w:cstheme="majorBidi"/>
          <w:color w:val="000000"/>
        </w:rPr>
        <w:t xml:space="preserve">Madden TL, Busby B, Ye J. (2019) “Reply to the paper: Misunderstood parameters of NCBI BLAST impacts the correctness of bioinformatics workflows” </w:t>
      </w:r>
      <w:r w:rsidRPr="00567CCB">
        <w:rPr>
          <w:rFonts w:asciiTheme="majorBidi" w:hAnsiTheme="majorBidi" w:cstheme="majorBidi"/>
          <w:i/>
          <w:iCs/>
          <w:color w:val="000000"/>
        </w:rPr>
        <w:t>Bioinformatics</w:t>
      </w:r>
      <w:r w:rsidRPr="00567CCB">
        <w:rPr>
          <w:rFonts w:asciiTheme="majorBidi" w:hAnsiTheme="majorBidi" w:cstheme="majorBidi"/>
          <w:color w:val="000000"/>
        </w:rPr>
        <w:t xml:space="preserve">. 35(15):2699-2700.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10.1093/bioinformatics/bty1026.</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proofErr w:type="spellStart"/>
      <w:r w:rsidRPr="00567CCB">
        <w:rPr>
          <w:rFonts w:asciiTheme="majorBidi" w:hAnsiTheme="majorBidi" w:cstheme="majorBidi"/>
          <w:color w:val="000000"/>
        </w:rPr>
        <w:t>Maestri</w:t>
      </w:r>
      <w:proofErr w:type="spellEnd"/>
      <w:r w:rsidRPr="00567CCB">
        <w:rPr>
          <w:rFonts w:asciiTheme="majorBidi" w:hAnsiTheme="majorBidi" w:cstheme="majorBidi"/>
          <w:color w:val="000000"/>
        </w:rPr>
        <w:t xml:space="preserve"> S, </w:t>
      </w:r>
      <w:proofErr w:type="spellStart"/>
      <w:r w:rsidRPr="00567CCB">
        <w:rPr>
          <w:rFonts w:asciiTheme="majorBidi" w:hAnsiTheme="majorBidi" w:cstheme="majorBidi"/>
          <w:color w:val="000000"/>
        </w:rPr>
        <w:t>Cosentino</w:t>
      </w:r>
      <w:proofErr w:type="spellEnd"/>
      <w:r w:rsidRPr="00567CCB">
        <w:rPr>
          <w:rFonts w:asciiTheme="majorBidi" w:hAnsiTheme="majorBidi" w:cstheme="majorBidi"/>
          <w:color w:val="000000"/>
        </w:rPr>
        <w:t xml:space="preserve"> E, </w:t>
      </w:r>
      <w:proofErr w:type="spellStart"/>
      <w:r w:rsidRPr="00567CCB">
        <w:rPr>
          <w:rFonts w:asciiTheme="majorBidi" w:hAnsiTheme="majorBidi" w:cstheme="majorBidi"/>
          <w:color w:val="000000"/>
        </w:rPr>
        <w:t>Paterno</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Freitag</w:t>
      </w:r>
      <w:proofErr w:type="spellEnd"/>
      <w:r w:rsidRPr="00567CCB">
        <w:rPr>
          <w:rFonts w:asciiTheme="majorBidi" w:hAnsiTheme="majorBidi" w:cstheme="majorBidi"/>
          <w:color w:val="000000"/>
        </w:rPr>
        <w:t xml:space="preserve"> H, </w:t>
      </w:r>
      <w:proofErr w:type="spellStart"/>
      <w:r w:rsidRPr="00567CCB">
        <w:rPr>
          <w:rFonts w:asciiTheme="majorBidi" w:hAnsiTheme="majorBidi" w:cstheme="majorBidi"/>
          <w:color w:val="000000"/>
        </w:rPr>
        <w:t>Garces</w:t>
      </w:r>
      <w:proofErr w:type="spellEnd"/>
      <w:r w:rsidRPr="00567CCB">
        <w:rPr>
          <w:rFonts w:asciiTheme="majorBidi" w:hAnsiTheme="majorBidi" w:cstheme="majorBidi"/>
          <w:color w:val="000000"/>
        </w:rPr>
        <w:t xml:space="preserve"> JM, </w:t>
      </w:r>
      <w:proofErr w:type="spellStart"/>
      <w:r w:rsidRPr="00567CCB">
        <w:rPr>
          <w:rFonts w:asciiTheme="majorBidi" w:hAnsiTheme="majorBidi" w:cstheme="majorBidi"/>
          <w:color w:val="000000"/>
        </w:rPr>
        <w:t>Marcolungo</w:t>
      </w:r>
      <w:proofErr w:type="spellEnd"/>
      <w:r w:rsidRPr="00567CCB">
        <w:rPr>
          <w:rFonts w:asciiTheme="majorBidi" w:hAnsiTheme="majorBidi" w:cstheme="majorBidi"/>
          <w:color w:val="000000"/>
        </w:rPr>
        <w:t xml:space="preserve"> L, </w:t>
      </w:r>
      <w:proofErr w:type="spellStart"/>
      <w:r w:rsidRPr="00567CCB">
        <w:rPr>
          <w:rFonts w:asciiTheme="majorBidi" w:hAnsiTheme="majorBidi" w:cstheme="majorBidi"/>
          <w:color w:val="000000"/>
        </w:rPr>
        <w:t>Alfano</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Njunjić</w:t>
      </w:r>
      <w:proofErr w:type="spellEnd"/>
      <w:r w:rsidRPr="00567CCB">
        <w:rPr>
          <w:rFonts w:asciiTheme="majorBidi" w:hAnsiTheme="majorBidi" w:cstheme="majorBidi"/>
          <w:color w:val="000000"/>
        </w:rPr>
        <w:t xml:space="preserve"> I, </w:t>
      </w:r>
      <w:proofErr w:type="spellStart"/>
      <w:r w:rsidRPr="00567CCB">
        <w:rPr>
          <w:rFonts w:asciiTheme="majorBidi" w:hAnsiTheme="majorBidi" w:cstheme="majorBidi"/>
          <w:color w:val="000000"/>
        </w:rPr>
        <w:t>Schilthuizen</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Slik</w:t>
      </w:r>
      <w:proofErr w:type="spellEnd"/>
      <w:r w:rsidRPr="00567CCB">
        <w:rPr>
          <w:rFonts w:asciiTheme="majorBidi" w:hAnsiTheme="majorBidi" w:cstheme="majorBidi"/>
          <w:color w:val="000000"/>
        </w:rPr>
        <w:t xml:space="preserve"> F, </w:t>
      </w:r>
      <w:proofErr w:type="spellStart"/>
      <w:r w:rsidRPr="00567CCB">
        <w:rPr>
          <w:rFonts w:asciiTheme="majorBidi" w:hAnsiTheme="majorBidi" w:cstheme="majorBidi"/>
          <w:color w:val="000000"/>
        </w:rPr>
        <w:t>Menegon</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Rossato</w:t>
      </w:r>
      <w:proofErr w:type="spellEnd"/>
      <w:r w:rsidRPr="00567CCB">
        <w:rPr>
          <w:rFonts w:asciiTheme="majorBidi" w:hAnsiTheme="majorBidi" w:cstheme="majorBidi"/>
          <w:color w:val="000000"/>
        </w:rPr>
        <w:t xml:space="preserve"> M, </w:t>
      </w:r>
      <w:proofErr w:type="spellStart"/>
      <w:r w:rsidRPr="00567CCB">
        <w:rPr>
          <w:rFonts w:asciiTheme="majorBidi" w:hAnsiTheme="majorBidi" w:cstheme="majorBidi"/>
          <w:color w:val="000000"/>
        </w:rPr>
        <w:t>Delledonne</w:t>
      </w:r>
      <w:proofErr w:type="spellEnd"/>
      <w:r w:rsidRPr="00567CCB">
        <w:rPr>
          <w:rFonts w:asciiTheme="majorBidi" w:hAnsiTheme="majorBidi" w:cstheme="majorBidi"/>
          <w:color w:val="000000"/>
        </w:rPr>
        <w:t xml:space="preserve"> M. (2019) “A Rapid and Accurate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-Based Workflow for Tracking Species Biodiversity in the Field” </w:t>
      </w:r>
      <w:r w:rsidRPr="00567CCB">
        <w:rPr>
          <w:rFonts w:asciiTheme="majorBidi" w:hAnsiTheme="majorBidi" w:cstheme="majorBidi"/>
          <w:i/>
          <w:iCs/>
          <w:color w:val="000000"/>
        </w:rPr>
        <w:t>Genes (Basel)</w:t>
      </w:r>
      <w:r w:rsidRPr="00567CCB">
        <w:rPr>
          <w:rFonts w:asciiTheme="majorBidi" w:hAnsiTheme="majorBidi" w:cstheme="majorBidi"/>
          <w:color w:val="000000"/>
        </w:rPr>
        <w:t xml:space="preserve">. 10(6). </w:t>
      </w:r>
      <w:proofErr w:type="spellStart"/>
      <w:r w:rsidRPr="00567CCB">
        <w:rPr>
          <w:rFonts w:asciiTheme="majorBidi" w:hAnsiTheme="majorBidi" w:cstheme="majorBidi"/>
          <w:color w:val="000000"/>
        </w:rPr>
        <w:t>pii</w:t>
      </w:r>
      <w:proofErr w:type="spellEnd"/>
      <w:r w:rsidRPr="00567CCB">
        <w:rPr>
          <w:rFonts w:asciiTheme="majorBidi" w:hAnsiTheme="majorBidi" w:cstheme="majorBidi"/>
          <w:color w:val="000000"/>
        </w:rPr>
        <w:t xml:space="preserve">: E468.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10.3390/genes10060468.</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rPr>
        <w:t>Pérez-Losada</w:t>
      </w:r>
      <w:proofErr w:type="spellEnd"/>
      <w:r w:rsidRPr="00567CCB">
        <w:rPr>
          <w:rFonts w:asciiTheme="majorBidi" w:hAnsiTheme="majorBidi" w:cstheme="majorBidi"/>
        </w:rPr>
        <w:t xml:space="preserve"> M, Arenas M, Castro-</w:t>
      </w:r>
      <w:proofErr w:type="spellStart"/>
      <w:r w:rsidRPr="00567CCB">
        <w:rPr>
          <w:rFonts w:asciiTheme="majorBidi" w:hAnsiTheme="majorBidi" w:cstheme="majorBidi"/>
        </w:rPr>
        <w:t>Nallar</w:t>
      </w:r>
      <w:proofErr w:type="spellEnd"/>
      <w:r w:rsidRPr="00567CCB">
        <w:rPr>
          <w:rFonts w:asciiTheme="majorBidi" w:hAnsiTheme="majorBidi" w:cstheme="majorBidi"/>
        </w:rPr>
        <w:t xml:space="preserve"> E (2018) “Microbial sequence typing in the genomic era” </w:t>
      </w:r>
      <w:r w:rsidRPr="00567CCB">
        <w:rPr>
          <w:rFonts w:asciiTheme="majorBidi" w:hAnsiTheme="majorBidi" w:cstheme="majorBidi"/>
          <w:i/>
          <w:iCs/>
        </w:rPr>
        <w:t xml:space="preserve">Infect Genet </w:t>
      </w:r>
      <w:proofErr w:type="spellStart"/>
      <w:r w:rsidRPr="00567CCB">
        <w:rPr>
          <w:rFonts w:asciiTheme="majorBidi" w:hAnsiTheme="majorBidi" w:cstheme="majorBidi"/>
          <w:i/>
          <w:iCs/>
        </w:rPr>
        <w:t>Evol</w:t>
      </w:r>
      <w:proofErr w:type="spellEnd"/>
      <w:r w:rsidRPr="00567CCB">
        <w:rPr>
          <w:rFonts w:asciiTheme="majorBidi" w:hAnsiTheme="majorBidi" w:cstheme="majorBidi"/>
          <w:i/>
          <w:iCs/>
        </w:rPr>
        <w:t>.</w:t>
      </w:r>
      <w:r w:rsidRPr="00567CCB">
        <w:rPr>
          <w:rFonts w:asciiTheme="majorBidi" w:hAnsiTheme="majorBidi" w:cstheme="majorBidi"/>
        </w:rPr>
        <w:t xml:space="preserve"> 63:346-359. </w:t>
      </w:r>
      <w:proofErr w:type="spellStart"/>
      <w:r w:rsidRPr="00567CCB">
        <w:rPr>
          <w:rFonts w:asciiTheme="majorBidi" w:hAnsiTheme="majorBidi" w:cstheme="majorBidi"/>
        </w:rPr>
        <w:t>doi</w:t>
      </w:r>
      <w:proofErr w:type="spellEnd"/>
      <w:r w:rsidRPr="00567CCB">
        <w:rPr>
          <w:rFonts w:asciiTheme="majorBidi" w:hAnsiTheme="majorBidi" w:cstheme="majorBidi"/>
        </w:rPr>
        <w:t>: 10.1016/j.meegid.2017.09.022.</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rPr>
        <w:t>Pruesse</w:t>
      </w:r>
      <w:proofErr w:type="spellEnd"/>
      <w:r w:rsidRPr="00567CCB">
        <w:rPr>
          <w:rFonts w:asciiTheme="majorBidi" w:hAnsiTheme="majorBidi" w:cstheme="majorBidi"/>
        </w:rPr>
        <w:t xml:space="preserve"> E, </w:t>
      </w:r>
      <w:proofErr w:type="spellStart"/>
      <w:r w:rsidRPr="00567CCB">
        <w:rPr>
          <w:rFonts w:asciiTheme="majorBidi" w:hAnsiTheme="majorBidi" w:cstheme="majorBidi"/>
        </w:rPr>
        <w:t>Quast</w:t>
      </w:r>
      <w:proofErr w:type="spellEnd"/>
      <w:r w:rsidRPr="00567CCB">
        <w:rPr>
          <w:rFonts w:asciiTheme="majorBidi" w:hAnsiTheme="majorBidi" w:cstheme="majorBidi"/>
        </w:rPr>
        <w:t xml:space="preserve"> C, </w:t>
      </w:r>
      <w:proofErr w:type="spellStart"/>
      <w:r w:rsidRPr="00567CCB">
        <w:rPr>
          <w:rFonts w:asciiTheme="majorBidi" w:hAnsiTheme="majorBidi" w:cstheme="majorBidi"/>
        </w:rPr>
        <w:t>Knittel</w:t>
      </w:r>
      <w:proofErr w:type="spellEnd"/>
      <w:r w:rsidRPr="00567CCB">
        <w:rPr>
          <w:rFonts w:asciiTheme="majorBidi" w:hAnsiTheme="majorBidi" w:cstheme="majorBidi"/>
        </w:rPr>
        <w:t xml:space="preserve"> K, Fuchs BM, Ludwig W, </w:t>
      </w:r>
      <w:proofErr w:type="spellStart"/>
      <w:r w:rsidRPr="00567CCB">
        <w:rPr>
          <w:rFonts w:asciiTheme="majorBidi" w:hAnsiTheme="majorBidi" w:cstheme="majorBidi"/>
        </w:rPr>
        <w:t>Peplies</w:t>
      </w:r>
      <w:proofErr w:type="spellEnd"/>
      <w:r w:rsidRPr="00567CCB">
        <w:rPr>
          <w:rFonts w:asciiTheme="majorBidi" w:hAnsiTheme="majorBidi" w:cstheme="majorBidi"/>
        </w:rPr>
        <w:t xml:space="preserve"> J, </w:t>
      </w:r>
      <w:proofErr w:type="spellStart"/>
      <w:r w:rsidRPr="00567CCB">
        <w:rPr>
          <w:rFonts w:asciiTheme="majorBidi" w:hAnsiTheme="majorBidi" w:cstheme="majorBidi"/>
        </w:rPr>
        <w:t>Glöckner</w:t>
      </w:r>
      <w:proofErr w:type="spellEnd"/>
      <w:r w:rsidRPr="00567CCB">
        <w:rPr>
          <w:rFonts w:asciiTheme="majorBidi" w:hAnsiTheme="majorBidi" w:cstheme="majorBidi"/>
        </w:rPr>
        <w:t xml:space="preserve"> FO. (2007) “SILVA: a comprehensive online resource for quality checked and aligned ribosomal RNA sequence data compatible with ARB” </w:t>
      </w:r>
      <w:r w:rsidRPr="00567CCB">
        <w:rPr>
          <w:rFonts w:asciiTheme="majorBidi" w:hAnsiTheme="majorBidi" w:cstheme="majorBidi"/>
          <w:color w:val="000000"/>
        </w:rPr>
        <w:t xml:space="preserve"> </w:t>
      </w:r>
      <w:r w:rsidRPr="00567CCB">
        <w:rPr>
          <w:rFonts w:asciiTheme="majorBidi" w:hAnsiTheme="majorBidi" w:cstheme="majorBidi"/>
          <w:i/>
          <w:iCs/>
          <w:color w:val="000000"/>
        </w:rPr>
        <w:t>Nucleic Acids Res.</w:t>
      </w:r>
      <w:r w:rsidRPr="00567CCB">
        <w:rPr>
          <w:rFonts w:asciiTheme="majorBidi" w:hAnsiTheme="majorBidi" w:cstheme="majorBidi"/>
          <w:color w:val="000000"/>
        </w:rPr>
        <w:t xml:space="preserve"> 35(21):7188-96</w:t>
      </w:r>
    </w:p>
    <w:p w:rsidR="00DD768C" w:rsidRPr="00567CCB" w:rsidRDefault="00D45FDC" w:rsidP="00567CCB">
      <w:pPr>
        <w:pStyle w:val="PreformattedText"/>
        <w:spacing w:after="144" w:line="288" w:lineRule="auto"/>
        <w:ind w:firstLine="180"/>
        <w:jc w:val="both"/>
        <w:rPr>
          <w:rFonts w:asciiTheme="majorBidi" w:hAnsiTheme="majorBidi" w:cstheme="majorBidi"/>
        </w:rPr>
      </w:pPr>
      <w:r w:rsidRPr="00567CCB">
        <w:rPr>
          <w:rFonts w:asciiTheme="majorBidi" w:hAnsiTheme="majorBidi" w:cstheme="majorBidi"/>
          <w:color w:val="000000"/>
        </w:rPr>
        <w:t xml:space="preserve">Quick, J., </w:t>
      </w:r>
      <w:proofErr w:type="spellStart"/>
      <w:r w:rsidRPr="00567CCB">
        <w:rPr>
          <w:rFonts w:asciiTheme="majorBidi" w:hAnsiTheme="majorBidi" w:cstheme="majorBidi"/>
          <w:color w:val="000000"/>
        </w:rPr>
        <w:t>Loman</w:t>
      </w:r>
      <w:proofErr w:type="spellEnd"/>
      <w:r w:rsidRPr="00567CCB">
        <w:rPr>
          <w:rFonts w:asciiTheme="majorBidi" w:hAnsiTheme="majorBidi" w:cstheme="majorBidi"/>
          <w:color w:val="000000"/>
        </w:rPr>
        <w:t xml:space="preserve">, N.J., </w:t>
      </w:r>
      <w:proofErr w:type="spellStart"/>
      <w:r w:rsidRPr="00567CCB">
        <w:rPr>
          <w:rFonts w:asciiTheme="majorBidi" w:hAnsiTheme="majorBidi" w:cstheme="majorBidi"/>
          <w:color w:val="000000"/>
        </w:rPr>
        <w:t>Duraffour</w:t>
      </w:r>
      <w:proofErr w:type="spellEnd"/>
      <w:r w:rsidRPr="00567CCB">
        <w:rPr>
          <w:rFonts w:asciiTheme="majorBidi" w:hAnsiTheme="majorBidi" w:cstheme="majorBidi"/>
          <w:color w:val="000000"/>
        </w:rPr>
        <w:t xml:space="preserve">, S., Simpson, J.T., </w:t>
      </w:r>
      <w:proofErr w:type="spellStart"/>
      <w:r w:rsidRPr="00567CCB">
        <w:rPr>
          <w:rFonts w:asciiTheme="majorBidi" w:hAnsiTheme="majorBidi" w:cstheme="majorBidi"/>
          <w:color w:val="000000"/>
        </w:rPr>
        <w:t>Severi</w:t>
      </w:r>
      <w:proofErr w:type="spellEnd"/>
      <w:r w:rsidRPr="00567CCB">
        <w:rPr>
          <w:rFonts w:asciiTheme="majorBidi" w:hAnsiTheme="majorBidi" w:cstheme="majorBidi"/>
          <w:color w:val="000000"/>
        </w:rPr>
        <w:t xml:space="preserve">, E., Cowley, L., et al. (2016).  “Real-time, portable genome sequencing for Ebola surveillance” </w:t>
      </w:r>
      <w:r w:rsidRPr="00567CCB">
        <w:rPr>
          <w:rFonts w:asciiTheme="majorBidi" w:hAnsiTheme="majorBidi" w:cstheme="majorBidi"/>
          <w:i/>
          <w:iCs/>
          <w:color w:val="000000"/>
        </w:rPr>
        <w:t>Nature</w:t>
      </w:r>
      <w:r w:rsidRPr="00567CCB">
        <w:rPr>
          <w:rFonts w:asciiTheme="majorBidi" w:hAnsiTheme="majorBidi" w:cstheme="majorBidi"/>
          <w:color w:val="000000"/>
        </w:rPr>
        <w:t xml:space="preserve"> 530(7589), 812 228-232</w:t>
      </w:r>
    </w:p>
    <w:p w:rsidR="00DD768C" w:rsidRPr="00567CCB" w:rsidRDefault="00D45FDC" w:rsidP="00567CCB">
      <w:pPr>
        <w:pStyle w:val="PreformattedText"/>
        <w:spacing w:after="144" w:line="288" w:lineRule="auto"/>
        <w:ind w:firstLine="180"/>
        <w:jc w:val="both"/>
        <w:rPr>
          <w:rFonts w:asciiTheme="majorBidi" w:hAnsiTheme="majorBidi" w:cstheme="majorBidi"/>
        </w:rPr>
      </w:pPr>
      <w:r w:rsidRPr="00567CCB">
        <w:rPr>
          <w:rFonts w:asciiTheme="majorBidi" w:hAnsiTheme="majorBidi" w:cstheme="majorBidi"/>
          <w:color w:val="000000"/>
        </w:rPr>
        <w:t xml:space="preserve">Santos A, van </w:t>
      </w:r>
      <w:proofErr w:type="spellStart"/>
      <w:r w:rsidRPr="00567CCB">
        <w:rPr>
          <w:rFonts w:asciiTheme="majorBidi" w:hAnsiTheme="majorBidi" w:cstheme="majorBidi"/>
          <w:color w:val="000000"/>
        </w:rPr>
        <w:t>Aerle</w:t>
      </w:r>
      <w:proofErr w:type="spellEnd"/>
      <w:r w:rsidRPr="00567CCB">
        <w:rPr>
          <w:rFonts w:asciiTheme="majorBidi" w:hAnsiTheme="majorBidi" w:cstheme="majorBidi"/>
          <w:color w:val="000000"/>
        </w:rPr>
        <w:t xml:space="preserve"> R, </w:t>
      </w:r>
      <w:proofErr w:type="spellStart"/>
      <w:r w:rsidRPr="00567CCB">
        <w:rPr>
          <w:rFonts w:asciiTheme="majorBidi" w:hAnsiTheme="majorBidi" w:cstheme="majorBidi"/>
          <w:color w:val="000000"/>
        </w:rPr>
        <w:t>Barrientos</w:t>
      </w:r>
      <w:proofErr w:type="spellEnd"/>
      <w:r w:rsidRPr="00567CCB">
        <w:rPr>
          <w:rFonts w:asciiTheme="majorBidi" w:hAnsiTheme="majorBidi" w:cstheme="majorBidi"/>
          <w:color w:val="000000"/>
        </w:rPr>
        <w:t xml:space="preserve"> L, Martinez-</w:t>
      </w:r>
      <w:proofErr w:type="spellStart"/>
      <w:r w:rsidRPr="00567CCB">
        <w:rPr>
          <w:rFonts w:asciiTheme="majorBidi" w:hAnsiTheme="majorBidi" w:cstheme="majorBidi"/>
          <w:color w:val="000000"/>
        </w:rPr>
        <w:t>Urtaza</w:t>
      </w:r>
      <w:proofErr w:type="spellEnd"/>
      <w:r w:rsidRPr="00567CCB">
        <w:rPr>
          <w:rFonts w:asciiTheme="majorBidi" w:hAnsiTheme="majorBidi" w:cstheme="majorBidi"/>
          <w:color w:val="000000"/>
        </w:rPr>
        <w:t xml:space="preserve"> J. (2020) “Computational methods for 16S </w:t>
      </w:r>
      <w:proofErr w:type="spellStart"/>
      <w:r w:rsidRPr="00567CCB">
        <w:rPr>
          <w:rFonts w:asciiTheme="majorBidi" w:hAnsiTheme="majorBidi" w:cstheme="majorBidi"/>
          <w:color w:val="000000"/>
        </w:rPr>
        <w:lastRenderedPageBreak/>
        <w:t>metabarcoding</w:t>
      </w:r>
      <w:proofErr w:type="spellEnd"/>
      <w:r w:rsidRPr="00567CCB">
        <w:rPr>
          <w:rFonts w:asciiTheme="majorBidi" w:hAnsiTheme="majorBidi" w:cstheme="majorBidi"/>
          <w:color w:val="000000"/>
        </w:rPr>
        <w:t xml:space="preserve"> studies using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sequencing data” </w:t>
      </w:r>
      <w:proofErr w:type="spellStart"/>
      <w:r w:rsidRPr="00567CCB">
        <w:rPr>
          <w:rFonts w:asciiTheme="majorBidi" w:hAnsiTheme="majorBidi" w:cstheme="majorBidi"/>
          <w:i/>
          <w:iCs/>
          <w:color w:val="000000"/>
        </w:rPr>
        <w:t>Comput</w:t>
      </w:r>
      <w:proofErr w:type="spellEnd"/>
      <w:r w:rsidRPr="00567CCB">
        <w:rPr>
          <w:rFonts w:asciiTheme="majorBidi" w:hAnsiTheme="majorBidi" w:cstheme="majorBidi"/>
          <w:i/>
          <w:iCs/>
          <w:color w:val="000000"/>
        </w:rPr>
        <w:t xml:space="preserve"> </w:t>
      </w:r>
      <w:proofErr w:type="spellStart"/>
      <w:r w:rsidRPr="00567CCB">
        <w:rPr>
          <w:rFonts w:asciiTheme="majorBidi" w:hAnsiTheme="majorBidi" w:cstheme="majorBidi"/>
          <w:i/>
          <w:iCs/>
          <w:color w:val="000000"/>
        </w:rPr>
        <w:t>Struct</w:t>
      </w:r>
      <w:proofErr w:type="spellEnd"/>
      <w:r w:rsidRPr="00567CCB">
        <w:rPr>
          <w:rFonts w:asciiTheme="majorBidi" w:hAnsiTheme="majorBidi" w:cstheme="majorBidi"/>
          <w:i/>
          <w:iCs/>
          <w:color w:val="000000"/>
        </w:rPr>
        <w:t xml:space="preserve"> </w:t>
      </w:r>
      <w:proofErr w:type="spellStart"/>
      <w:r w:rsidRPr="00567CCB">
        <w:rPr>
          <w:rFonts w:asciiTheme="majorBidi" w:hAnsiTheme="majorBidi" w:cstheme="majorBidi"/>
          <w:i/>
          <w:iCs/>
          <w:color w:val="000000"/>
        </w:rPr>
        <w:t>Biotechnol</w:t>
      </w:r>
      <w:proofErr w:type="spellEnd"/>
      <w:r w:rsidRPr="00567CCB">
        <w:rPr>
          <w:rFonts w:asciiTheme="majorBidi" w:hAnsiTheme="majorBidi" w:cstheme="majorBidi"/>
          <w:i/>
          <w:iCs/>
          <w:color w:val="000000"/>
        </w:rPr>
        <w:t xml:space="preserve"> J.</w:t>
      </w:r>
      <w:r w:rsidRPr="00567CCB">
        <w:rPr>
          <w:rFonts w:asciiTheme="majorBidi" w:hAnsiTheme="majorBidi" w:cstheme="majorBidi"/>
          <w:color w:val="000000"/>
        </w:rPr>
        <w:t xml:space="preserve"> 18:296-305.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xml:space="preserve">: 10.1016/j.csbj.2020.01.005. </w:t>
      </w:r>
      <w:proofErr w:type="spellStart"/>
      <w:r w:rsidRPr="00567CCB">
        <w:rPr>
          <w:rFonts w:asciiTheme="majorBidi" w:hAnsiTheme="majorBidi" w:cstheme="majorBidi"/>
          <w:color w:val="000000"/>
        </w:rPr>
        <w:t>eCollection</w:t>
      </w:r>
      <w:proofErr w:type="spellEnd"/>
      <w:r w:rsidRPr="00567CCB">
        <w:rPr>
          <w:rFonts w:asciiTheme="majorBidi" w:hAnsiTheme="majorBidi" w:cstheme="majorBidi"/>
          <w:color w:val="000000"/>
        </w:rPr>
        <w:t xml:space="preserve"> 2020.</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Shah N, </w:t>
      </w:r>
      <w:proofErr w:type="spellStart"/>
      <w:r w:rsidRPr="00567CCB">
        <w:rPr>
          <w:rFonts w:asciiTheme="majorBidi" w:hAnsiTheme="majorBidi" w:cstheme="majorBidi"/>
          <w:color w:val="000000"/>
        </w:rPr>
        <w:t>Nute</w:t>
      </w:r>
      <w:proofErr w:type="spellEnd"/>
      <w:r w:rsidRPr="00567CCB">
        <w:rPr>
          <w:rFonts w:asciiTheme="majorBidi" w:hAnsiTheme="majorBidi" w:cstheme="majorBidi"/>
          <w:color w:val="000000"/>
        </w:rPr>
        <w:t xml:space="preserve"> MG, </w:t>
      </w:r>
      <w:proofErr w:type="spellStart"/>
      <w:r w:rsidRPr="00567CCB">
        <w:rPr>
          <w:rFonts w:asciiTheme="majorBidi" w:hAnsiTheme="majorBidi" w:cstheme="majorBidi"/>
          <w:color w:val="000000"/>
        </w:rPr>
        <w:t>Warnow</w:t>
      </w:r>
      <w:proofErr w:type="spellEnd"/>
      <w:r w:rsidRPr="00567CCB">
        <w:rPr>
          <w:rFonts w:asciiTheme="majorBidi" w:hAnsiTheme="majorBidi" w:cstheme="majorBidi"/>
          <w:color w:val="000000"/>
        </w:rPr>
        <w:t xml:space="preserve"> T, Pop M. (2019) “Misunderstood parameter of NCBI BLAST impacts the correctness of bioinformatics workflows” </w:t>
      </w:r>
      <w:r w:rsidRPr="00567CCB">
        <w:rPr>
          <w:rFonts w:asciiTheme="majorBidi" w:hAnsiTheme="majorBidi" w:cstheme="majorBidi"/>
          <w:i/>
          <w:iCs/>
          <w:color w:val="000000"/>
        </w:rPr>
        <w:t>Bioinformatics.</w:t>
      </w:r>
      <w:r w:rsidRPr="00567CCB">
        <w:rPr>
          <w:rFonts w:asciiTheme="majorBidi" w:hAnsiTheme="majorBidi" w:cstheme="majorBidi"/>
          <w:color w:val="000000"/>
        </w:rPr>
        <w:t xml:space="preserve"> 35(9):1613-1614.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10.1093/bioinformatics/bty833.</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proofErr w:type="spellStart"/>
      <w:r w:rsidRPr="00567CCB">
        <w:rPr>
          <w:rFonts w:asciiTheme="majorBidi" w:hAnsiTheme="majorBidi" w:cstheme="majorBidi"/>
          <w:color w:val="000000"/>
        </w:rPr>
        <w:t>Sevim</w:t>
      </w:r>
      <w:proofErr w:type="spellEnd"/>
      <w:r w:rsidRPr="00567CCB">
        <w:rPr>
          <w:rFonts w:asciiTheme="majorBidi" w:hAnsiTheme="majorBidi" w:cstheme="majorBidi"/>
          <w:color w:val="000000"/>
        </w:rPr>
        <w:t xml:space="preserve"> V, Lee J, Egan R, </w:t>
      </w:r>
      <w:proofErr w:type="spellStart"/>
      <w:r w:rsidRPr="00567CCB">
        <w:rPr>
          <w:rFonts w:asciiTheme="majorBidi" w:hAnsiTheme="majorBidi" w:cstheme="majorBidi"/>
          <w:color w:val="000000"/>
        </w:rPr>
        <w:t>Clum</w:t>
      </w:r>
      <w:proofErr w:type="spellEnd"/>
      <w:r w:rsidRPr="00567CCB">
        <w:rPr>
          <w:rFonts w:asciiTheme="majorBidi" w:hAnsiTheme="majorBidi" w:cstheme="majorBidi"/>
          <w:color w:val="000000"/>
        </w:rPr>
        <w:t xml:space="preserve"> A, Hundley H, Lee J, </w:t>
      </w:r>
      <w:proofErr w:type="spellStart"/>
      <w:r w:rsidRPr="00567CCB">
        <w:rPr>
          <w:rFonts w:asciiTheme="majorBidi" w:hAnsiTheme="majorBidi" w:cstheme="majorBidi"/>
          <w:color w:val="000000"/>
        </w:rPr>
        <w:t>Everroad</w:t>
      </w:r>
      <w:proofErr w:type="spellEnd"/>
      <w:r w:rsidRPr="00567CCB">
        <w:rPr>
          <w:rFonts w:asciiTheme="majorBidi" w:hAnsiTheme="majorBidi" w:cstheme="majorBidi"/>
          <w:color w:val="000000"/>
        </w:rPr>
        <w:t xml:space="preserve"> RC, </w:t>
      </w:r>
      <w:proofErr w:type="spellStart"/>
      <w:r w:rsidRPr="00567CCB">
        <w:rPr>
          <w:rFonts w:asciiTheme="majorBidi" w:hAnsiTheme="majorBidi" w:cstheme="majorBidi"/>
          <w:color w:val="000000"/>
        </w:rPr>
        <w:t>Detweiler</w:t>
      </w:r>
      <w:proofErr w:type="spellEnd"/>
      <w:r w:rsidRPr="00567CCB">
        <w:rPr>
          <w:rFonts w:asciiTheme="majorBidi" w:hAnsiTheme="majorBidi" w:cstheme="majorBidi"/>
          <w:color w:val="000000"/>
        </w:rPr>
        <w:t xml:space="preserve"> AM, </w:t>
      </w:r>
      <w:proofErr w:type="spellStart"/>
      <w:r w:rsidRPr="00567CCB">
        <w:rPr>
          <w:rFonts w:asciiTheme="majorBidi" w:hAnsiTheme="majorBidi" w:cstheme="majorBidi"/>
          <w:color w:val="000000"/>
        </w:rPr>
        <w:t>Bebout</w:t>
      </w:r>
      <w:proofErr w:type="spellEnd"/>
      <w:r w:rsidRPr="00567CCB">
        <w:rPr>
          <w:rFonts w:asciiTheme="majorBidi" w:hAnsiTheme="majorBidi" w:cstheme="majorBidi"/>
          <w:color w:val="000000"/>
        </w:rPr>
        <w:t xml:space="preserve"> BM, </w:t>
      </w:r>
      <w:proofErr w:type="spellStart"/>
      <w:r w:rsidRPr="00567CCB">
        <w:rPr>
          <w:rFonts w:asciiTheme="majorBidi" w:hAnsiTheme="majorBidi" w:cstheme="majorBidi"/>
          <w:color w:val="000000"/>
        </w:rPr>
        <w:t>Pett</w:t>
      </w:r>
      <w:proofErr w:type="spellEnd"/>
      <w:r w:rsidRPr="00567CCB">
        <w:rPr>
          <w:rFonts w:asciiTheme="majorBidi" w:hAnsiTheme="majorBidi" w:cstheme="majorBidi"/>
          <w:color w:val="000000"/>
        </w:rPr>
        <w:t xml:space="preserve">-Ridge J, </w:t>
      </w:r>
      <w:proofErr w:type="spellStart"/>
      <w:r w:rsidRPr="00567CCB">
        <w:rPr>
          <w:rFonts w:asciiTheme="majorBidi" w:hAnsiTheme="majorBidi" w:cstheme="majorBidi"/>
          <w:color w:val="000000"/>
        </w:rPr>
        <w:t>Göker</w:t>
      </w:r>
      <w:proofErr w:type="spellEnd"/>
      <w:r w:rsidRPr="00567CCB">
        <w:rPr>
          <w:rFonts w:asciiTheme="majorBidi" w:hAnsiTheme="majorBidi" w:cstheme="majorBidi"/>
          <w:color w:val="000000"/>
        </w:rPr>
        <w:t xml:space="preserve"> M, Murray AE, </w:t>
      </w:r>
      <w:proofErr w:type="spellStart"/>
      <w:r w:rsidRPr="00567CCB">
        <w:rPr>
          <w:rFonts w:asciiTheme="majorBidi" w:hAnsiTheme="majorBidi" w:cstheme="majorBidi"/>
          <w:color w:val="000000"/>
        </w:rPr>
        <w:t>Lindemann</w:t>
      </w:r>
      <w:proofErr w:type="spellEnd"/>
      <w:r w:rsidRPr="00567CCB">
        <w:rPr>
          <w:rFonts w:asciiTheme="majorBidi" w:hAnsiTheme="majorBidi" w:cstheme="majorBidi"/>
          <w:color w:val="000000"/>
        </w:rPr>
        <w:t xml:space="preserve"> SR, </w:t>
      </w:r>
      <w:proofErr w:type="spellStart"/>
      <w:r w:rsidRPr="00567CCB">
        <w:rPr>
          <w:rFonts w:asciiTheme="majorBidi" w:hAnsiTheme="majorBidi" w:cstheme="majorBidi"/>
          <w:color w:val="000000"/>
        </w:rPr>
        <w:t>Klenk</w:t>
      </w:r>
      <w:proofErr w:type="spellEnd"/>
      <w:r w:rsidRPr="00567CCB">
        <w:rPr>
          <w:rFonts w:asciiTheme="majorBidi" w:hAnsiTheme="majorBidi" w:cstheme="majorBidi"/>
          <w:color w:val="000000"/>
        </w:rPr>
        <w:t xml:space="preserve"> HP, O'Malley R, Zane M, Cheng JF, Copeland A, </w:t>
      </w:r>
      <w:proofErr w:type="spellStart"/>
      <w:r w:rsidRPr="00567CCB">
        <w:rPr>
          <w:rFonts w:asciiTheme="majorBidi" w:hAnsiTheme="majorBidi" w:cstheme="majorBidi"/>
          <w:color w:val="000000"/>
        </w:rPr>
        <w:t>Daum</w:t>
      </w:r>
      <w:proofErr w:type="spellEnd"/>
      <w:r w:rsidRPr="00567CCB">
        <w:rPr>
          <w:rFonts w:asciiTheme="majorBidi" w:hAnsiTheme="majorBidi" w:cstheme="majorBidi"/>
          <w:color w:val="000000"/>
        </w:rPr>
        <w:t xml:space="preserve"> C, Singer E, </w:t>
      </w:r>
      <w:proofErr w:type="spellStart"/>
      <w:r w:rsidRPr="00567CCB">
        <w:rPr>
          <w:rFonts w:asciiTheme="majorBidi" w:hAnsiTheme="majorBidi" w:cstheme="majorBidi"/>
          <w:color w:val="000000"/>
        </w:rPr>
        <w:t>Woyke</w:t>
      </w:r>
      <w:proofErr w:type="spellEnd"/>
      <w:r w:rsidRPr="00567CCB">
        <w:rPr>
          <w:rFonts w:asciiTheme="majorBidi" w:hAnsiTheme="majorBidi" w:cstheme="majorBidi"/>
          <w:color w:val="000000"/>
        </w:rPr>
        <w:t xml:space="preserve"> T. (2019) “Shotgun </w:t>
      </w:r>
      <w:proofErr w:type="spellStart"/>
      <w:r w:rsidRPr="00567CCB">
        <w:rPr>
          <w:rFonts w:asciiTheme="majorBidi" w:hAnsiTheme="majorBidi" w:cstheme="majorBidi"/>
          <w:color w:val="000000"/>
        </w:rPr>
        <w:t>metagenome</w:t>
      </w:r>
      <w:proofErr w:type="spellEnd"/>
      <w:r w:rsidRPr="00567CCB">
        <w:rPr>
          <w:rFonts w:asciiTheme="majorBidi" w:hAnsiTheme="majorBidi" w:cstheme="majorBidi"/>
          <w:color w:val="000000"/>
        </w:rPr>
        <w:t xml:space="preserve"> data of a defined mock community using Oxford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PacBio</w:t>
      </w:r>
      <w:proofErr w:type="spellEnd"/>
      <w:r w:rsidRPr="00567CCB">
        <w:rPr>
          <w:rFonts w:asciiTheme="majorBidi" w:hAnsiTheme="majorBidi" w:cstheme="majorBidi"/>
          <w:color w:val="000000"/>
        </w:rPr>
        <w:t xml:space="preserve"> and </w:t>
      </w:r>
      <w:proofErr w:type="spellStart"/>
      <w:r w:rsidRPr="00567CCB">
        <w:rPr>
          <w:rFonts w:asciiTheme="majorBidi" w:hAnsiTheme="majorBidi" w:cstheme="majorBidi"/>
          <w:color w:val="000000"/>
        </w:rPr>
        <w:t>Illumina</w:t>
      </w:r>
      <w:proofErr w:type="spellEnd"/>
      <w:r w:rsidRPr="00567CCB">
        <w:rPr>
          <w:rFonts w:asciiTheme="majorBidi" w:hAnsiTheme="majorBidi" w:cstheme="majorBidi"/>
          <w:color w:val="000000"/>
        </w:rPr>
        <w:t xml:space="preserve"> technologies” </w:t>
      </w:r>
      <w:proofErr w:type="spellStart"/>
      <w:r w:rsidRPr="00567CCB">
        <w:rPr>
          <w:rFonts w:asciiTheme="majorBidi" w:hAnsiTheme="majorBidi" w:cstheme="majorBidi"/>
          <w:i/>
          <w:iCs/>
          <w:color w:val="000000"/>
        </w:rPr>
        <w:t>Sci</w:t>
      </w:r>
      <w:proofErr w:type="spellEnd"/>
      <w:r w:rsidRPr="00567CCB">
        <w:rPr>
          <w:rFonts w:asciiTheme="majorBidi" w:hAnsiTheme="majorBidi" w:cstheme="majorBidi"/>
          <w:i/>
          <w:iCs/>
          <w:color w:val="000000"/>
        </w:rPr>
        <w:t xml:space="preserve"> Data. </w:t>
      </w:r>
      <w:r w:rsidRPr="00567CCB">
        <w:rPr>
          <w:rFonts w:asciiTheme="majorBidi" w:hAnsiTheme="majorBidi" w:cstheme="majorBidi"/>
          <w:color w:val="000000"/>
        </w:rPr>
        <w:t xml:space="preserve">6(1):285.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10.1038/s41597-019-0287-z.</w:t>
      </w:r>
    </w:p>
    <w:p w:rsidR="00DD768C" w:rsidRPr="00567CCB" w:rsidRDefault="00D45FDC" w:rsidP="00567CCB">
      <w:pPr>
        <w:pStyle w:val="Textbody"/>
        <w:spacing w:after="144"/>
        <w:ind w:firstLine="180"/>
        <w:jc w:val="both"/>
        <w:rPr>
          <w:rFonts w:asciiTheme="majorBidi" w:hAnsiTheme="majorBidi" w:cstheme="majorBidi"/>
        </w:rPr>
      </w:pPr>
      <w:proofErr w:type="spellStart"/>
      <w:r w:rsidRPr="00567CCB">
        <w:rPr>
          <w:rFonts w:asciiTheme="majorBidi" w:hAnsiTheme="majorBidi" w:cstheme="majorBidi"/>
        </w:rPr>
        <w:t>Srinivasan</w:t>
      </w:r>
      <w:proofErr w:type="spellEnd"/>
      <w:r w:rsidRPr="00567CCB">
        <w:rPr>
          <w:rFonts w:asciiTheme="majorBidi" w:hAnsiTheme="majorBidi" w:cstheme="majorBidi"/>
        </w:rPr>
        <w:t xml:space="preserve"> R, </w:t>
      </w:r>
      <w:proofErr w:type="spellStart"/>
      <w:r w:rsidRPr="00567CCB">
        <w:rPr>
          <w:rFonts w:asciiTheme="majorBidi" w:hAnsiTheme="majorBidi" w:cstheme="majorBidi"/>
        </w:rPr>
        <w:t>Karaoz</w:t>
      </w:r>
      <w:proofErr w:type="spellEnd"/>
      <w:r w:rsidRPr="00567CCB">
        <w:rPr>
          <w:rFonts w:asciiTheme="majorBidi" w:hAnsiTheme="majorBidi" w:cstheme="majorBidi"/>
        </w:rPr>
        <w:t xml:space="preserve"> U, </w:t>
      </w:r>
      <w:proofErr w:type="spellStart"/>
      <w:r w:rsidRPr="00567CCB">
        <w:rPr>
          <w:rFonts w:asciiTheme="majorBidi" w:hAnsiTheme="majorBidi" w:cstheme="majorBidi"/>
        </w:rPr>
        <w:t>Volegova</w:t>
      </w:r>
      <w:proofErr w:type="spellEnd"/>
      <w:r w:rsidRPr="00567CCB">
        <w:rPr>
          <w:rFonts w:asciiTheme="majorBidi" w:hAnsiTheme="majorBidi" w:cstheme="majorBidi"/>
        </w:rPr>
        <w:t xml:space="preserve"> M, </w:t>
      </w:r>
      <w:proofErr w:type="spellStart"/>
      <w:r w:rsidRPr="00567CCB">
        <w:rPr>
          <w:rFonts w:asciiTheme="majorBidi" w:hAnsiTheme="majorBidi" w:cstheme="majorBidi"/>
        </w:rPr>
        <w:t>MacKichan</w:t>
      </w:r>
      <w:proofErr w:type="spellEnd"/>
      <w:r w:rsidRPr="00567CCB">
        <w:rPr>
          <w:rFonts w:asciiTheme="majorBidi" w:hAnsiTheme="majorBidi" w:cstheme="majorBidi"/>
        </w:rPr>
        <w:t xml:space="preserve"> J, Kato-Maeda M, Miller S, </w:t>
      </w:r>
      <w:proofErr w:type="spellStart"/>
      <w:r w:rsidRPr="00567CCB">
        <w:rPr>
          <w:rFonts w:asciiTheme="majorBidi" w:hAnsiTheme="majorBidi" w:cstheme="majorBidi"/>
        </w:rPr>
        <w:t>Nadarajan</w:t>
      </w:r>
      <w:proofErr w:type="spellEnd"/>
      <w:r w:rsidRPr="00567CCB">
        <w:rPr>
          <w:rFonts w:asciiTheme="majorBidi" w:hAnsiTheme="majorBidi" w:cstheme="majorBidi"/>
        </w:rPr>
        <w:t xml:space="preserve"> R, </w:t>
      </w:r>
      <w:proofErr w:type="spellStart"/>
      <w:r w:rsidRPr="00567CCB">
        <w:rPr>
          <w:rFonts w:asciiTheme="majorBidi" w:hAnsiTheme="majorBidi" w:cstheme="majorBidi"/>
        </w:rPr>
        <w:t>Brodie</w:t>
      </w:r>
      <w:proofErr w:type="spellEnd"/>
      <w:r w:rsidRPr="00567CCB">
        <w:rPr>
          <w:rFonts w:asciiTheme="majorBidi" w:hAnsiTheme="majorBidi" w:cstheme="majorBidi"/>
        </w:rPr>
        <w:t xml:space="preserve"> EL and Lynch SV (2015) “Use of 16S </w:t>
      </w:r>
      <w:proofErr w:type="spellStart"/>
      <w:r w:rsidRPr="00567CCB">
        <w:rPr>
          <w:rFonts w:asciiTheme="majorBidi" w:hAnsiTheme="majorBidi" w:cstheme="majorBidi"/>
        </w:rPr>
        <w:t>rRNA</w:t>
      </w:r>
      <w:proofErr w:type="spellEnd"/>
      <w:r w:rsidRPr="00567CCB">
        <w:rPr>
          <w:rFonts w:asciiTheme="majorBidi" w:hAnsiTheme="majorBidi" w:cstheme="majorBidi"/>
        </w:rPr>
        <w:t xml:space="preserve"> gene for identification of a broad range of clinically relevant bacterial pathogens” </w:t>
      </w:r>
      <w:proofErr w:type="spellStart"/>
      <w:r w:rsidRPr="00567CCB">
        <w:rPr>
          <w:rFonts w:asciiTheme="majorBidi" w:hAnsiTheme="majorBidi" w:cstheme="majorBidi"/>
          <w:i/>
          <w:iCs/>
        </w:rPr>
        <w:t>PLoS</w:t>
      </w:r>
      <w:proofErr w:type="spellEnd"/>
      <w:r w:rsidRPr="00567CCB">
        <w:rPr>
          <w:rFonts w:asciiTheme="majorBidi" w:hAnsiTheme="majorBidi" w:cstheme="majorBidi"/>
          <w:i/>
          <w:iCs/>
        </w:rPr>
        <w:t xml:space="preserve"> One</w:t>
      </w:r>
      <w:r w:rsidRPr="00567CCB">
        <w:rPr>
          <w:rFonts w:asciiTheme="majorBidi" w:hAnsiTheme="majorBidi" w:cstheme="majorBidi"/>
        </w:rPr>
        <w:t xml:space="preserve"> 10, e0117617</w:t>
      </w:r>
    </w:p>
    <w:p w:rsidR="00DD768C" w:rsidRPr="00567CCB" w:rsidRDefault="00D45FDC" w:rsidP="00567CCB">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 xml:space="preserve">Van </w:t>
      </w:r>
      <w:proofErr w:type="spellStart"/>
      <w:r w:rsidRPr="00567CCB">
        <w:rPr>
          <w:rFonts w:asciiTheme="majorBidi" w:hAnsiTheme="majorBidi" w:cstheme="majorBidi"/>
          <w:color w:val="000000"/>
        </w:rPr>
        <w:t>Belkum</w:t>
      </w:r>
      <w:proofErr w:type="spellEnd"/>
      <w:r w:rsidRPr="00567CCB">
        <w:rPr>
          <w:rFonts w:asciiTheme="majorBidi" w:hAnsiTheme="majorBidi" w:cstheme="majorBidi"/>
          <w:color w:val="000000"/>
        </w:rPr>
        <w:t xml:space="preserve"> A. (2002) “Molecular typing of micro-organisms: at the centre of diagnostics, genomics and pathogenesis of infectious diseases?” </w:t>
      </w:r>
      <w:r w:rsidRPr="00567CCB">
        <w:rPr>
          <w:rFonts w:asciiTheme="majorBidi" w:hAnsiTheme="majorBidi" w:cstheme="majorBidi"/>
          <w:i/>
          <w:iCs/>
          <w:color w:val="000000"/>
        </w:rPr>
        <w:t xml:space="preserve">J Med </w:t>
      </w:r>
      <w:proofErr w:type="spellStart"/>
      <w:r w:rsidRPr="00567CCB">
        <w:rPr>
          <w:rFonts w:asciiTheme="majorBidi" w:hAnsiTheme="majorBidi" w:cstheme="majorBidi"/>
          <w:i/>
          <w:iCs/>
          <w:color w:val="000000"/>
        </w:rPr>
        <w:t>Microbiol</w:t>
      </w:r>
      <w:proofErr w:type="spellEnd"/>
      <w:r w:rsidRPr="00567CCB">
        <w:rPr>
          <w:rFonts w:asciiTheme="majorBidi" w:hAnsiTheme="majorBidi" w:cstheme="majorBidi"/>
          <w:i/>
          <w:iCs/>
          <w:color w:val="000000"/>
        </w:rPr>
        <w:t xml:space="preserve">. </w:t>
      </w:r>
      <w:r w:rsidRPr="00567CCB">
        <w:rPr>
          <w:rFonts w:asciiTheme="majorBidi" w:hAnsiTheme="majorBidi" w:cstheme="majorBidi"/>
          <w:color w:val="000000"/>
        </w:rPr>
        <w:t>51:7–10</w:t>
      </w:r>
    </w:p>
    <w:p w:rsidR="00DD768C" w:rsidRPr="00567CCB" w:rsidRDefault="00D45FDC" w:rsidP="00F72C54">
      <w:pPr>
        <w:pStyle w:val="PreformattedText"/>
        <w:spacing w:after="144" w:line="288" w:lineRule="auto"/>
        <w:ind w:firstLine="180"/>
        <w:jc w:val="both"/>
        <w:rPr>
          <w:rFonts w:asciiTheme="majorBidi" w:hAnsiTheme="majorBidi" w:cstheme="majorBidi"/>
          <w:color w:val="000000"/>
        </w:rPr>
      </w:pPr>
      <w:r w:rsidRPr="00567CCB">
        <w:rPr>
          <w:rFonts w:asciiTheme="majorBidi" w:hAnsiTheme="majorBidi" w:cstheme="majorBidi"/>
          <w:color w:val="000000"/>
        </w:rPr>
        <w:t>Xia Y, Li AD, Deng Y, Jiang XT, Li LG, Zhang T. (2017 ) “</w:t>
      </w:r>
      <w:proofErr w:type="spellStart"/>
      <w:r w:rsidRPr="00567CCB">
        <w:rPr>
          <w:rFonts w:asciiTheme="majorBidi" w:hAnsiTheme="majorBidi" w:cstheme="majorBidi"/>
          <w:color w:val="000000"/>
        </w:rPr>
        <w:t>MinION</w:t>
      </w:r>
      <w:proofErr w:type="spellEnd"/>
      <w:r w:rsidRPr="00567CCB">
        <w:rPr>
          <w:rFonts w:asciiTheme="majorBidi" w:hAnsiTheme="majorBidi" w:cstheme="majorBidi"/>
          <w:color w:val="000000"/>
        </w:rPr>
        <w:t xml:space="preserve"> </w:t>
      </w:r>
      <w:proofErr w:type="spellStart"/>
      <w:r w:rsidRPr="00567CCB">
        <w:rPr>
          <w:rFonts w:asciiTheme="majorBidi" w:hAnsiTheme="majorBidi" w:cstheme="majorBidi"/>
          <w:color w:val="000000"/>
        </w:rPr>
        <w:t>Nanopore</w:t>
      </w:r>
      <w:proofErr w:type="spellEnd"/>
      <w:r w:rsidRPr="00567CCB">
        <w:rPr>
          <w:rFonts w:asciiTheme="majorBidi" w:hAnsiTheme="majorBidi" w:cstheme="majorBidi"/>
          <w:color w:val="000000"/>
        </w:rPr>
        <w:t xml:space="preserve"> Sequencing Enables Correlation between </w:t>
      </w:r>
      <w:proofErr w:type="spellStart"/>
      <w:r w:rsidRPr="00567CCB">
        <w:rPr>
          <w:rFonts w:asciiTheme="majorBidi" w:hAnsiTheme="majorBidi" w:cstheme="majorBidi"/>
          <w:color w:val="000000"/>
        </w:rPr>
        <w:t>Resistome</w:t>
      </w:r>
      <w:proofErr w:type="spellEnd"/>
      <w:r w:rsidRPr="00567CCB">
        <w:rPr>
          <w:rFonts w:asciiTheme="majorBidi" w:hAnsiTheme="majorBidi" w:cstheme="majorBidi"/>
          <w:color w:val="000000"/>
        </w:rPr>
        <w:t xml:space="preserve"> Phenotype and Genotype of </w:t>
      </w:r>
      <w:proofErr w:type="spellStart"/>
      <w:r w:rsidRPr="00567CCB">
        <w:rPr>
          <w:rFonts w:asciiTheme="majorBidi" w:hAnsiTheme="majorBidi" w:cstheme="majorBidi"/>
          <w:color w:val="000000"/>
        </w:rPr>
        <w:t>Coliform</w:t>
      </w:r>
      <w:proofErr w:type="spellEnd"/>
      <w:r w:rsidRPr="00567CCB">
        <w:rPr>
          <w:rFonts w:asciiTheme="majorBidi" w:hAnsiTheme="majorBidi" w:cstheme="majorBidi"/>
          <w:color w:val="000000"/>
        </w:rPr>
        <w:t xml:space="preserve"> Bacteria in Municipal Sewage” </w:t>
      </w:r>
      <w:r w:rsidRPr="00567CCB">
        <w:rPr>
          <w:rFonts w:asciiTheme="majorBidi" w:hAnsiTheme="majorBidi" w:cstheme="majorBidi"/>
          <w:i/>
          <w:iCs/>
          <w:color w:val="000000"/>
        </w:rPr>
        <w:t xml:space="preserve">Front </w:t>
      </w:r>
      <w:proofErr w:type="spellStart"/>
      <w:r w:rsidRPr="00567CCB">
        <w:rPr>
          <w:rFonts w:asciiTheme="majorBidi" w:hAnsiTheme="majorBidi" w:cstheme="majorBidi"/>
          <w:i/>
          <w:iCs/>
          <w:color w:val="000000"/>
        </w:rPr>
        <w:t>Microbiol</w:t>
      </w:r>
      <w:proofErr w:type="spellEnd"/>
      <w:r w:rsidRPr="00567CCB">
        <w:rPr>
          <w:rFonts w:asciiTheme="majorBidi" w:hAnsiTheme="majorBidi" w:cstheme="majorBidi"/>
          <w:i/>
          <w:iCs/>
          <w:color w:val="000000"/>
        </w:rPr>
        <w:t>.</w:t>
      </w:r>
      <w:r w:rsidRPr="00567CCB">
        <w:rPr>
          <w:rFonts w:asciiTheme="majorBidi" w:hAnsiTheme="majorBidi" w:cstheme="majorBidi"/>
          <w:color w:val="000000"/>
        </w:rPr>
        <w:t xml:space="preserve"> 8:2105. </w:t>
      </w:r>
      <w:proofErr w:type="spellStart"/>
      <w:r w:rsidRPr="00567CCB">
        <w:rPr>
          <w:rFonts w:asciiTheme="majorBidi" w:hAnsiTheme="majorBidi" w:cstheme="majorBidi"/>
          <w:color w:val="000000"/>
        </w:rPr>
        <w:t>doi</w:t>
      </w:r>
      <w:proofErr w:type="spellEnd"/>
      <w:r w:rsidRPr="00567CCB">
        <w:rPr>
          <w:rFonts w:asciiTheme="majorBidi" w:hAnsiTheme="majorBidi" w:cstheme="majorBidi"/>
          <w:color w:val="000000"/>
        </w:rPr>
        <w:t>: 10.3389/fmicb.2017.02105</w:t>
      </w:r>
    </w:p>
    <w:p w:rsidR="00DD768C" w:rsidRPr="00567CCB" w:rsidRDefault="00DD768C" w:rsidP="00567CCB">
      <w:pPr>
        <w:pStyle w:val="Standard"/>
        <w:spacing w:line="288" w:lineRule="auto"/>
        <w:jc w:val="both"/>
        <w:rPr>
          <w:rFonts w:asciiTheme="majorBidi" w:hAnsiTheme="majorBidi" w:cstheme="majorBidi"/>
          <w:color w:val="000000"/>
        </w:rPr>
      </w:pPr>
    </w:p>
    <w:p w:rsidR="00DD768C" w:rsidRPr="00567CCB" w:rsidRDefault="00DD768C" w:rsidP="00567CCB">
      <w:pPr>
        <w:pStyle w:val="Standard"/>
        <w:spacing w:line="288" w:lineRule="auto"/>
        <w:jc w:val="both"/>
        <w:rPr>
          <w:rFonts w:asciiTheme="majorBidi" w:hAnsiTheme="majorBidi" w:cstheme="majorBidi"/>
          <w:color w:val="000000"/>
        </w:rPr>
      </w:pPr>
    </w:p>
    <w:p w:rsidR="00DD768C" w:rsidRPr="00567CCB" w:rsidRDefault="00DD768C" w:rsidP="00567CCB">
      <w:pPr>
        <w:pStyle w:val="Standard"/>
        <w:spacing w:line="288" w:lineRule="auto"/>
        <w:jc w:val="both"/>
        <w:rPr>
          <w:rFonts w:asciiTheme="majorBidi" w:hAnsiTheme="majorBidi" w:cstheme="majorBidi"/>
          <w:color w:val="000000"/>
        </w:rPr>
      </w:pPr>
    </w:p>
    <w:p w:rsidR="00567CCB" w:rsidRPr="00567CCB" w:rsidRDefault="00567CCB" w:rsidP="00567CCB">
      <w:pPr>
        <w:pStyle w:val="Standard"/>
        <w:spacing w:line="288" w:lineRule="auto"/>
        <w:jc w:val="both"/>
        <w:rPr>
          <w:rFonts w:asciiTheme="majorBidi" w:hAnsiTheme="majorBidi" w:cstheme="majorBidi"/>
          <w:color w:val="000000"/>
        </w:rPr>
      </w:pPr>
    </w:p>
    <w:sectPr w:rsidR="00567CCB" w:rsidRPr="00567CCB" w:rsidSect="007A1133">
      <w:pgSz w:w="11906" w:h="16838"/>
      <w:pgMar w:top="1138" w:right="1138" w:bottom="1138" w:left="1138"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0D4" w:rsidRDefault="00F350D4" w:rsidP="00DD768C">
      <w:r>
        <w:separator/>
      </w:r>
    </w:p>
  </w:endnote>
  <w:endnote w:type="continuationSeparator" w:id="0">
    <w:p w:rsidR="00F350D4" w:rsidRDefault="00F350D4" w:rsidP="00DD768C">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roman"/>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5FF" w:usb2="0A24602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0D4" w:rsidRDefault="00F350D4" w:rsidP="00DD768C">
      <w:r w:rsidRPr="00DD768C">
        <w:rPr>
          <w:color w:val="000000"/>
        </w:rPr>
        <w:separator/>
      </w:r>
    </w:p>
  </w:footnote>
  <w:footnote w:type="continuationSeparator" w:id="0">
    <w:p w:rsidR="00F350D4" w:rsidRDefault="00F350D4" w:rsidP="00DD76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autoHyphenation/>
  <w:drawingGridHorizontalSpacing w:val="120"/>
  <w:displayHorizontalDrawingGridEvery w:val="2"/>
  <w:characterSpacingControl w:val="doNotCompress"/>
  <w:hdrShapeDefaults>
    <o:shapedefaults v:ext="edit" spidmax="52225"/>
  </w:hdrShapeDefaults>
  <w:footnotePr>
    <w:footnote w:id="-1"/>
    <w:footnote w:id="0"/>
  </w:footnotePr>
  <w:endnotePr>
    <w:endnote w:id="-1"/>
    <w:endnote w:id="0"/>
  </w:endnotePr>
  <w:compat/>
  <w:rsids>
    <w:rsidRoot w:val="00DD768C"/>
    <w:rsid w:val="00005962"/>
    <w:rsid w:val="000062D2"/>
    <w:rsid w:val="00074E01"/>
    <w:rsid w:val="00076271"/>
    <w:rsid w:val="0007649E"/>
    <w:rsid w:val="000A2298"/>
    <w:rsid w:val="000A6DBF"/>
    <w:rsid w:val="000E3BAC"/>
    <w:rsid w:val="000E5681"/>
    <w:rsid w:val="000F1C02"/>
    <w:rsid w:val="000F5DE7"/>
    <w:rsid w:val="000F7E00"/>
    <w:rsid w:val="00107AF7"/>
    <w:rsid w:val="00123F7F"/>
    <w:rsid w:val="001424B8"/>
    <w:rsid w:val="0016012C"/>
    <w:rsid w:val="00194654"/>
    <w:rsid w:val="001A3389"/>
    <w:rsid w:val="001B6E1C"/>
    <w:rsid w:val="001C6BB2"/>
    <w:rsid w:val="001F5BDB"/>
    <w:rsid w:val="00241344"/>
    <w:rsid w:val="00252C00"/>
    <w:rsid w:val="00275D43"/>
    <w:rsid w:val="002808C1"/>
    <w:rsid w:val="00281291"/>
    <w:rsid w:val="002953AB"/>
    <w:rsid w:val="00295572"/>
    <w:rsid w:val="002D656F"/>
    <w:rsid w:val="00303696"/>
    <w:rsid w:val="00310DC7"/>
    <w:rsid w:val="00313945"/>
    <w:rsid w:val="00321F49"/>
    <w:rsid w:val="00322A08"/>
    <w:rsid w:val="003367A2"/>
    <w:rsid w:val="0035103A"/>
    <w:rsid w:val="003558D7"/>
    <w:rsid w:val="003573A9"/>
    <w:rsid w:val="00371B0B"/>
    <w:rsid w:val="00392DC1"/>
    <w:rsid w:val="003A00C0"/>
    <w:rsid w:val="003A1749"/>
    <w:rsid w:val="003D56F5"/>
    <w:rsid w:val="003F281B"/>
    <w:rsid w:val="003F6892"/>
    <w:rsid w:val="004337F7"/>
    <w:rsid w:val="00433F56"/>
    <w:rsid w:val="00470AA9"/>
    <w:rsid w:val="0047439E"/>
    <w:rsid w:val="0048302B"/>
    <w:rsid w:val="004C0CCB"/>
    <w:rsid w:val="004C5E93"/>
    <w:rsid w:val="004C7244"/>
    <w:rsid w:val="004C73F8"/>
    <w:rsid w:val="004D5110"/>
    <w:rsid w:val="004F5E89"/>
    <w:rsid w:val="00510410"/>
    <w:rsid w:val="00526EDC"/>
    <w:rsid w:val="0053727A"/>
    <w:rsid w:val="00544450"/>
    <w:rsid w:val="00567CCB"/>
    <w:rsid w:val="00585948"/>
    <w:rsid w:val="005875F7"/>
    <w:rsid w:val="00587EE5"/>
    <w:rsid w:val="005A3004"/>
    <w:rsid w:val="005B525B"/>
    <w:rsid w:val="005B7F7C"/>
    <w:rsid w:val="00615949"/>
    <w:rsid w:val="00623C35"/>
    <w:rsid w:val="00632885"/>
    <w:rsid w:val="00634482"/>
    <w:rsid w:val="00634BB2"/>
    <w:rsid w:val="006410F9"/>
    <w:rsid w:val="00646729"/>
    <w:rsid w:val="00653388"/>
    <w:rsid w:val="0065631F"/>
    <w:rsid w:val="00675D82"/>
    <w:rsid w:val="00682ABB"/>
    <w:rsid w:val="006A1349"/>
    <w:rsid w:val="006A4D10"/>
    <w:rsid w:val="006B57D6"/>
    <w:rsid w:val="006C1858"/>
    <w:rsid w:val="006C2D40"/>
    <w:rsid w:val="006F0C55"/>
    <w:rsid w:val="00722A21"/>
    <w:rsid w:val="007301A4"/>
    <w:rsid w:val="00767ABA"/>
    <w:rsid w:val="007806A5"/>
    <w:rsid w:val="00781FDD"/>
    <w:rsid w:val="007A1133"/>
    <w:rsid w:val="007B4C6A"/>
    <w:rsid w:val="007C1980"/>
    <w:rsid w:val="007E02B9"/>
    <w:rsid w:val="007E1B6A"/>
    <w:rsid w:val="00811410"/>
    <w:rsid w:val="00817BD3"/>
    <w:rsid w:val="0082066E"/>
    <w:rsid w:val="0082205C"/>
    <w:rsid w:val="008240AC"/>
    <w:rsid w:val="0082637A"/>
    <w:rsid w:val="0084033E"/>
    <w:rsid w:val="00846EAC"/>
    <w:rsid w:val="00850337"/>
    <w:rsid w:val="0086195A"/>
    <w:rsid w:val="00887038"/>
    <w:rsid w:val="00890EE3"/>
    <w:rsid w:val="008A1557"/>
    <w:rsid w:val="008B5AA5"/>
    <w:rsid w:val="008D49BE"/>
    <w:rsid w:val="008D58E7"/>
    <w:rsid w:val="008D5FE2"/>
    <w:rsid w:val="008E3574"/>
    <w:rsid w:val="00903B95"/>
    <w:rsid w:val="0091245A"/>
    <w:rsid w:val="00922E29"/>
    <w:rsid w:val="009237EB"/>
    <w:rsid w:val="0093560F"/>
    <w:rsid w:val="00942D7A"/>
    <w:rsid w:val="00973075"/>
    <w:rsid w:val="009E068F"/>
    <w:rsid w:val="009F2756"/>
    <w:rsid w:val="009F4BF6"/>
    <w:rsid w:val="00A16849"/>
    <w:rsid w:val="00A251FA"/>
    <w:rsid w:val="00A374AD"/>
    <w:rsid w:val="00A45C3C"/>
    <w:rsid w:val="00A61CC2"/>
    <w:rsid w:val="00A67229"/>
    <w:rsid w:val="00A77C04"/>
    <w:rsid w:val="00A932A0"/>
    <w:rsid w:val="00AB24B9"/>
    <w:rsid w:val="00AC1D06"/>
    <w:rsid w:val="00AF353E"/>
    <w:rsid w:val="00B001DD"/>
    <w:rsid w:val="00B20C9C"/>
    <w:rsid w:val="00B40501"/>
    <w:rsid w:val="00B51E62"/>
    <w:rsid w:val="00B532F2"/>
    <w:rsid w:val="00B64CBA"/>
    <w:rsid w:val="00B91C74"/>
    <w:rsid w:val="00BD27F9"/>
    <w:rsid w:val="00BD3F37"/>
    <w:rsid w:val="00BE19FB"/>
    <w:rsid w:val="00BF3D21"/>
    <w:rsid w:val="00C0550C"/>
    <w:rsid w:val="00C139E0"/>
    <w:rsid w:val="00C3074B"/>
    <w:rsid w:val="00C5656A"/>
    <w:rsid w:val="00C73444"/>
    <w:rsid w:val="00C96E25"/>
    <w:rsid w:val="00CA5E43"/>
    <w:rsid w:val="00CB56E9"/>
    <w:rsid w:val="00CB5AB9"/>
    <w:rsid w:val="00CB6690"/>
    <w:rsid w:val="00D078BD"/>
    <w:rsid w:val="00D32664"/>
    <w:rsid w:val="00D44B4F"/>
    <w:rsid w:val="00D45FDC"/>
    <w:rsid w:val="00D47DEC"/>
    <w:rsid w:val="00D57CA9"/>
    <w:rsid w:val="00D70464"/>
    <w:rsid w:val="00D8079B"/>
    <w:rsid w:val="00D836AD"/>
    <w:rsid w:val="00DB67E3"/>
    <w:rsid w:val="00DC0A6B"/>
    <w:rsid w:val="00DD768C"/>
    <w:rsid w:val="00DE75F4"/>
    <w:rsid w:val="00DF07A7"/>
    <w:rsid w:val="00DF45B3"/>
    <w:rsid w:val="00DF75C2"/>
    <w:rsid w:val="00E12BC4"/>
    <w:rsid w:val="00E25CBD"/>
    <w:rsid w:val="00E50397"/>
    <w:rsid w:val="00E62853"/>
    <w:rsid w:val="00E67C35"/>
    <w:rsid w:val="00E95352"/>
    <w:rsid w:val="00EA33D1"/>
    <w:rsid w:val="00F179F3"/>
    <w:rsid w:val="00F2016E"/>
    <w:rsid w:val="00F206DF"/>
    <w:rsid w:val="00F22CBD"/>
    <w:rsid w:val="00F2368C"/>
    <w:rsid w:val="00F350D4"/>
    <w:rsid w:val="00F365FB"/>
    <w:rsid w:val="00F67BC8"/>
    <w:rsid w:val="00F720E4"/>
    <w:rsid w:val="00F726B2"/>
    <w:rsid w:val="00F72C54"/>
    <w:rsid w:val="00FD144E"/>
    <w:rsid w:val="00FE3DB4"/>
    <w:rsid w:val="00FE544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768C"/>
  </w:style>
  <w:style w:type="paragraph" w:customStyle="1" w:styleId="Heading">
    <w:name w:val="Heading"/>
    <w:basedOn w:val="Standard"/>
    <w:next w:val="Textbody"/>
    <w:rsid w:val="00DD768C"/>
    <w:pPr>
      <w:keepNext/>
      <w:spacing w:before="240" w:after="120"/>
    </w:pPr>
    <w:rPr>
      <w:rFonts w:ascii="Liberation Sans" w:hAnsi="Liberation Sans"/>
      <w:sz w:val="28"/>
      <w:szCs w:val="28"/>
    </w:rPr>
  </w:style>
  <w:style w:type="paragraph" w:customStyle="1" w:styleId="Textbody">
    <w:name w:val="Text body"/>
    <w:basedOn w:val="Standard"/>
    <w:rsid w:val="00DD768C"/>
    <w:pPr>
      <w:spacing w:after="140" w:line="288" w:lineRule="auto"/>
    </w:pPr>
  </w:style>
  <w:style w:type="paragraph" w:styleId="List">
    <w:name w:val="List"/>
    <w:basedOn w:val="Textbody"/>
    <w:rsid w:val="00DD768C"/>
  </w:style>
  <w:style w:type="paragraph" w:styleId="Caption">
    <w:name w:val="caption"/>
    <w:basedOn w:val="Standard"/>
    <w:rsid w:val="00DD768C"/>
    <w:pPr>
      <w:suppressLineNumbers/>
      <w:spacing w:before="120" w:after="120"/>
    </w:pPr>
    <w:rPr>
      <w:i/>
      <w:iCs/>
    </w:rPr>
  </w:style>
  <w:style w:type="paragraph" w:customStyle="1" w:styleId="Index">
    <w:name w:val="Index"/>
    <w:basedOn w:val="Standard"/>
    <w:rsid w:val="00DD768C"/>
    <w:pPr>
      <w:suppressLineNumbers/>
    </w:pPr>
  </w:style>
  <w:style w:type="paragraph" w:customStyle="1" w:styleId="TableContents">
    <w:name w:val="Table Contents"/>
    <w:basedOn w:val="Standard"/>
    <w:rsid w:val="00DD768C"/>
    <w:pPr>
      <w:suppressLineNumbers/>
      <w:spacing w:before="14" w:after="14"/>
      <w:ind w:left="58"/>
    </w:pPr>
  </w:style>
  <w:style w:type="paragraph" w:customStyle="1" w:styleId="TableHeading">
    <w:name w:val="Table Heading"/>
    <w:basedOn w:val="TableContents"/>
    <w:rsid w:val="00DD768C"/>
    <w:pPr>
      <w:jc w:val="center"/>
    </w:pPr>
    <w:rPr>
      <w:b/>
      <w:bCs/>
    </w:rPr>
  </w:style>
  <w:style w:type="paragraph" w:styleId="Header">
    <w:name w:val="header"/>
    <w:basedOn w:val="Standard"/>
    <w:link w:val="HeaderChar"/>
    <w:uiPriority w:val="99"/>
    <w:rsid w:val="00F72C54"/>
    <w:pPr>
      <w:pBdr>
        <w:bottom w:val="thickThinSmallGap" w:sz="24" w:space="1" w:color="622423" w:themeColor="accent2" w:themeShade="7F"/>
      </w:pBdr>
      <w:jc w:val="right"/>
    </w:pPr>
    <w:rPr>
      <w:rFonts w:asciiTheme="majorHAnsi" w:eastAsiaTheme="majorEastAsia" w:hAnsiTheme="majorHAnsi" w:cstheme="majorBidi"/>
      <w:color w:val="76923C" w:themeColor="accent3" w:themeShade="BF"/>
    </w:rPr>
  </w:style>
  <w:style w:type="paragraph" w:customStyle="1" w:styleId="PreformattedText">
    <w:name w:val="Preformatted Text"/>
    <w:basedOn w:val="Standard"/>
    <w:rsid w:val="00DD768C"/>
  </w:style>
  <w:style w:type="paragraph" w:customStyle="1" w:styleId="Default">
    <w:name w:val="Default"/>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Droid Sans Fallback" w:eastAsia="DejaVu Sans" w:hAnsi="Droid Sans Fallback" w:cs="Liberation Sans"/>
      <w:color w:val="FFFFFF"/>
      <w:sz w:val="36"/>
    </w:rPr>
  </w:style>
  <w:style w:type="paragraph" w:customStyle="1" w:styleId="Objectwitharrow">
    <w:name w:val="Object with arrow"/>
    <w:basedOn w:val="Default"/>
    <w:rsid w:val="00DD768C"/>
  </w:style>
  <w:style w:type="paragraph" w:customStyle="1" w:styleId="Objectwithshadow">
    <w:name w:val="Object with shadow"/>
    <w:basedOn w:val="Default"/>
    <w:rsid w:val="00DD768C"/>
  </w:style>
  <w:style w:type="paragraph" w:customStyle="1" w:styleId="Objectwithoutfill">
    <w:name w:val="Object without fill"/>
    <w:basedOn w:val="Default"/>
    <w:rsid w:val="00DD768C"/>
  </w:style>
  <w:style w:type="paragraph" w:customStyle="1" w:styleId="Objectwithnofillandnoline">
    <w:name w:val="Object with no fill and no line"/>
    <w:basedOn w:val="Default"/>
    <w:rsid w:val="00DD768C"/>
  </w:style>
  <w:style w:type="paragraph" w:customStyle="1" w:styleId="Textbodyjustified">
    <w:name w:val="Text body justified"/>
    <w:basedOn w:val="Default"/>
    <w:rsid w:val="00DD768C"/>
  </w:style>
  <w:style w:type="paragraph" w:customStyle="1" w:styleId="Title1">
    <w:name w:val="Title1"/>
    <w:basedOn w:val="Default"/>
    <w:rsid w:val="00DD768C"/>
    <w:pPr>
      <w:jc w:val="center"/>
    </w:pPr>
  </w:style>
  <w:style w:type="paragraph" w:customStyle="1" w:styleId="Title2">
    <w:name w:val="Title2"/>
    <w:basedOn w:val="Default"/>
    <w:rsid w:val="00DD768C"/>
    <w:pPr>
      <w:spacing w:before="57" w:after="57"/>
      <w:ind w:right="113"/>
      <w:jc w:val="center"/>
    </w:pPr>
  </w:style>
  <w:style w:type="paragraph" w:customStyle="1" w:styleId="DimensionLine">
    <w:name w:val="Dimension Line"/>
    <w:basedOn w:val="Default"/>
    <w:rsid w:val="00DD768C"/>
  </w:style>
  <w:style w:type="paragraph" w:customStyle="1" w:styleId="DefaultLTGliederung1">
    <w:name w:val="Default~LT~Gliederung 1"/>
    <w:rsid w:val="00DD768C"/>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ind w:left="540" w:hanging="540"/>
    </w:pPr>
    <w:rPr>
      <w:rFonts w:ascii="Droid Sans Fallback" w:eastAsia="DejaVu Sans" w:hAnsi="Droid Sans Fallback" w:cs="Liberation Sans"/>
      <w:color w:val="000000"/>
      <w:sz w:val="64"/>
    </w:rPr>
  </w:style>
  <w:style w:type="paragraph" w:customStyle="1" w:styleId="DefaultLTGliederung2">
    <w:name w:val="Default~LT~Gliederung 2"/>
    <w:basedOn w:val="DefaultLTGliederung1"/>
    <w:rsid w:val="00DD768C"/>
    <w:pPr>
      <w:tabs>
        <w:tab w:val="clear" w:pos="540"/>
        <w:tab w:val="clear" w:pos="720"/>
        <w:tab w:val="left" w:pos="1170"/>
        <w:tab w:val="left" w:pos="15120"/>
      </w:tabs>
      <w:spacing w:after="227"/>
      <w:ind w:left="1170" w:hanging="450"/>
    </w:pPr>
    <w:rPr>
      <w:sz w:val="56"/>
    </w:rPr>
  </w:style>
  <w:style w:type="paragraph" w:customStyle="1" w:styleId="DefaultLTGliederung3">
    <w:name w:val="Default~LT~Gliederung 3"/>
    <w:basedOn w:val="DefaultLTGliederung2"/>
    <w:rsid w:val="00DD768C"/>
    <w:pPr>
      <w:tabs>
        <w:tab w:val="clear" w:pos="1170"/>
        <w:tab w:val="clear" w:pos="1440"/>
        <w:tab w:val="left" w:pos="1800"/>
        <w:tab w:val="left" w:pos="15840"/>
      </w:tabs>
      <w:spacing w:after="170"/>
      <w:ind w:left="1800" w:hanging="360"/>
    </w:pPr>
    <w:rPr>
      <w:sz w:val="48"/>
    </w:rPr>
  </w:style>
  <w:style w:type="paragraph" w:customStyle="1" w:styleId="DefaultLTGliederung4">
    <w:name w:val="Default~LT~Gliederung 4"/>
    <w:basedOn w:val="DefaultLTGliederung3"/>
    <w:rsid w:val="00DD768C"/>
    <w:pPr>
      <w:tabs>
        <w:tab w:val="clear" w:pos="1800"/>
        <w:tab w:val="clear" w:pos="2160"/>
        <w:tab w:val="left" w:pos="2520"/>
        <w:tab w:val="left" w:pos="16560"/>
      </w:tabs>
      <w:spacing w:after="115"/>
      <w:ind w:left="2520"/>
    </w:pPr>
    <w:rPr>
      <w:sz w:val="40"/>
    </w:rPr>
  </w:style>
  <w:style w:type="paragraph" w:customStyle="1" w:styleId="DefaultLTGliederung5">
    <w:name w:val="Default~LT~Gliederung 5"/>
    <w:basedOn w:val="DefaultLTGliederung4"/>
    <w:rsid w:val="00DD768C"/>
    <w:pPr>
      <w:tabs>
        <w:tab w:val="clear" w:pos="2520"/>
        <w:tab w:val="clear" w:pos="2880"/>
        <w:tab w:val="left" w:pos="3240"/>
      </w:tabs>
      <w:spacing w:after="57"/>
      <w:ind w:left="3240"/>
    </w:pPr>
  </w:style>
  <w:style w:type="paragraph" w:customStyle="1" w:styleId="DefaultLTGliederung6">
    <w:name w:val="Default~LT~Gliederung 6"/>
    <w:basedOn w:val="DefaultLTGliederung5"/>
    <w:rsid w:val="00DD768C"/>
  </w:style>
  <w:style w:type="paragraph" w:customStyle="1" w:styleId="DefaultLTGliederung7">
    <w:name w:val="Default~LT~Gliederung 7"/>
    <w:basedOn w:val="DefaultLTGliederung6"/>
    <w:rsid w:val="00DD768C"/>
  </w:style>
  <w:style w:type="paragraph" w:customStyle="1" w:styleId="DefaultLTGliederung8">
    <w:name w:val="Default~LT~Gliederung 8"/>
    <w:basedOn w:val="DefaultLTGliederung7"/>
    <w:rsid w:val="00DD768C"/>
  </w:style>
  <w:style w:type="paragraph" w:customStyle="1" w:styleId="DefaultLTGliederung9">
    <w:name w:val="Default~LT~Gliederung 9"/>
    <w:basedOn w:val="DefaultLTGliederung8"/>
    <w:rsid w:val="00DD768C"/>
  </w:style>
  <w:style w:type="paragraph" w:customStyle="1" w:styleId="DefaultLTTitel">
    <w:name w:val="Default~LT~Titel"/>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rFonts w:ascii="Droid Sans Fallback" w:eastAsia="DejaVu Sans" w:hAnsi="Droid Sans Fallback" w:cs="Liberation Sans"/>
      <w:color w:val="000000"/>
      <w:sz w:val="88"/>
    </w:rPr>
  </w:style>
  <w:style w:type="paragraph" w:customStyle="1" w:styleId="DefaultLTUntertitel">
    <w:name w:val="Default~LT~Untertitel"/>
    <w:rsid w:val="00DD768C"/>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ind w:left="540" w:hanging="540"/>
      <w:jc w:val="center"/>
    </w:pPr>
    <w:rPr>
      <w:rFonts w:ascii="Droid Sans Fallback" w:eastAsia="DejaVu Sans" w:hAnsi="Droid Sans Fallback" w:cs="Liberation Sans"/>
      <w:color w:val="000000"/>
      <w:sz w:val="64"/>
    </w:rPr>
  </w:style>
  <w:style w:type="paragraph" w:customStyle="1" w:styleId="DefaultLTNotizen">
    <w:name w:val="Default~LT~Notizen"/>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pPr>
    <w:rPr>
      <w:rFonts w:ascii="FreeSans" w:eastAsia="DejaVu Sans" w:hAnsi="FreeSans" w:cs="Liberation Sans"/>
      <w:color w:val="000000"/>
    </w:rPr>
  </w:style>
  <w:style w:type="paragraph" w:customStyle="1" w:styleId="DefaultLTHintergrundobjekte">
    <w:name w:val="Default~LT~Hintergrundobjekte"/>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Droid Sans Fallback" w:eastAsia="DejaVu Sans" w:hAnsi="Droid Sans Fallback" w:cs="Liberation Sans"/>
      <w:color w:val="FFFFFF"/>
      <w:sz w:val="36"/>
    </w:rPr>
  </w:style>
  <w:style w:type="paragraph" w:customStyle="1" w:styleId="DefaultLTHintergrund">
    <w:name w:val="Default~LT~Hintergrund"/>
    <w:rsid w:val="00DD768C"/>
    <w:pPr>
      <w:widowControl/>
      <w:jc w:val="center"/>
    </w:pPr>
    <w:rPr>
      <w:rFonts w:eastAsia="DejaVu Sans" w:cs="Liberation Sans"/>
    </w:rPr>
  </w:style>
  <w:style w:type="paragraph" w:customStyle="1" w:styleId="default0">
    <w:name w:val="default"/>
    <w:rsid w:val="00DD768C"/>
    <w:pPr>
      <w:widowControl/>
    </w:pPr>
    <w:rPr>
      <w:rFonts w:ascii="FreeSans" w:eastAsia="DejaVu Sans" w:hAnsi="FreeSans" w:cs="Liberation Sans"/>
      <w:color w:val="000000"/>
      <w:sz w:val="36"/>
    </w:rPr>
  </w:style>
  <w:style w:type="paragraph" w:customStyle="1" w:styleId="gray1">
    <w:name w:val="gray1"/>
    <w:basedOn w:val="default0"/>
    <w:rsid w:val="00DD768C"/>
  </w:style>
  <w:style w:type="paragraph" w:customStyle="1" w:styleId="gray2">
    <w:name w:val="gray2"/>
    <w:basedOn w:val="default0"/>
    <w:rsid w:val="00DD768C"/>
  </w:style>
  <w:style w:type="paragraph" w:customStyle="1" w:styleId="gray3">
    <w:name w:val="gray3"/>
    <w:basedOn w:val="default0"/>
    <w:rsid w:val="00DD768C"/>
  </w:style>
  <w:style w:type="paragraph" w:customStyle="1" w:styleId="bw1">
    <w:name w:val="bw1"/>
    <w:basedOn w:val="default0"/>
    <w:rsid w:val="00DD768C"/>
  </w:style>
  <w:style w:type="paragraph" w:customStyle="1" w:styleId="bw2">
    <w:name w:val="bw2"/>
    <w:basedOn w:val="default0"/>
    <w:rsid w:val="00DD768C"/>
  </w:style>
  <w:style w:type="paragraph" w:customStyle="1" w:styleId="bw3">
    <w:name w:val="bw3"/>
    <w:basedOn w:val="default0"/>
    <w:rsid w:val="00DD768C"/>
  </w:style>
  <w:style w:type="paragraph" w:customStyle="1" w:styleId="orange1">
    <w:name w:val="orange1"/>
    <w:basedOn w:val="default0"/>
    <w:rsid w:val="00DD768C"/>
  </w:style>
  <w:style w:type="paragraph" w:customStyle="1" w:styleId="orange2">
    <w:name w:val="orange2"/>
    <w:basedOn w:val="default0"/>
    <w:rsid w:val="00DD768C"/>
  </w:style>
  <w:style w:type="paragraph" w:customStyle="1" w:styleId="orange3">
    <w:name w:val="orange3"/>
    <w:basedOn w:val="default0"/>
    <w:rsid w:val="00DD768C"/>
  </w:style>
  <w:style w:type="paragraph" w:customStyle="1" w:styleId="turquoise1">
    <w:name w:val="turquoise1"/>
    <w:basedOn w:val="default0"/>
    <w:rsid w:val="00DD768C"/>
  </w:style>
  <w:style w:type="paragraph" w:customStyle="1" w:styleId="turquoise2">
    <w:name w:val="turquoise2"/>
    <w:basedOn w:val="default0"/>
    <w:rsid w:val="00DD768C"/>
  </w:style>
  <w:style w:type="paragraph" w:customStyle="1" w:styleId="turquoise3">
    <w:name w:val="turquoise3"/>
    <w:basedOn w:val="default0"/>
    <w:rsid w:val="00DD768C"/>
  </w:style>
  <w:style w:type="paragraph" w:customStyle="1" w:styleId="blue1">
    <w:name w:val="blue1"/>
    <w:basedOn w:val="default0"/>
    <w:rsid w:val="00DD768C"/>
  </w:style>
  <w:style w:type="paragraph" w:customStyle="1" w:styleId="blue2">
    <w:name w:val="blue2"/>
    <w:basedOn w:val="default0"/>
    <w:rsid w:val="00DD768C"/>
  </w:style>
  <w:style w:type="paragraph" w:customStyle="1" w:styleId="blue3">
    <w:name w:val="blue3"/>
    <w:basedOn w:val="default0"/>
    <w:rsid w:val="00DD768C"/>
  </w:style>
  <w:style w:type="paragraph" w:customStyle="1" w:styleId="sun1">
    <w:name w:val="sun1"/>
    <w:basedOn w:val="default0"/>
    <w:rsid w:val="00DD768C"/>
  </w:style>
  <w:style w:type="paragraph" w:customStyle="1" w:styleId="sun2">
    <w:name w:val="sun2"/>
    <w:basedOn w:val="default0"/>
    <w:rsid w:val="00DD768C"/>
  </w:style>
  <w:style w:type="paragraph" w:customStyle="1" w:styleId="sun3">
    <w:name w:val="sun3"/>
    <w:basedOn w:val="default0"/>
    <w:rsid w:val="00DD768C"/>
  </w:style>
  <w:style w:type="paragraph" w:customStyle="1" w:styleId="earth1">
    <w:name w:val="earth1"/>
    <w:basedOn w:val="default0"/>
    <w:rsid w:val="00DD768C"/>
  </w:style>
  <w:style w:type="paragraph" w:customStyle="1" w:styleId="earth2">
    <w:name w:val="earth2"/>
    <w:basedOn w:val="default0"/>
    <w:rsid w:val="00DD768C"/>
  </w:style>
  <w:style w:type="paragraph" w:customStyle="1" w:styleId="earth3">
    <w:name w:val="earth3"/>
    <w:basedOn w:val="default0"/>
    <w:rsid w:val="00DD768C"/>
  </w:style>
  <w:style w:type="paragraph" w:customStyle="1" w:styleId="green1">
    <w:name w:val="green1"/>
    <w:basedOn w:val="default0"/>
    <w:rsid w:val="00DD768C"/>
  </w:style>
  <w:style w:type="paragraph" w:customStyle="1" w:styleId="green2">
    <w:name w:val="green2"/>
    <w:basedOn w:val="default0"/>
    <w:rsid w:val="00DD768C"/>
  </w:style>
  <w:style w:type="paragraph" w:customStyle="1" w:styleId="green3">
    <w:name w:val="green3"/>
    <w:basedOn w:val="default0"/>
    <w:rsid w:val="00DD768C"/>
  </w:style>
  <w:style w:type="paragraph" w:customStyle="1" w:styleId="seetang1">
    <w:name w:val="seetang1"/>
    <w:basedOn w:val="default0"/>
    <w:rsid w:val="00DD768C"/>
  </w:style>
  <w:style w:type="paragraph" w:customStyle="1" w:styleId="seetang2">
    <w:name w:val="seetang2"/>
    <w:basedOn w:val="default0"/>
    <w:rsid w:val="00DD768C"/>
  </w:style>
  <w:style w:type="paragraph" w:customStyle="1" w:styleId="seetang3">
    <w:name w:val="seetang3"/>
    <w:basedOn w:val="default0"/>
    <w:rsid w:val="00DD768C"/>
  </w:style>
  <w:style w:type="paragraph" w:customStyle="1" w:styleId="lightblue1">
    <w:name w:val="lightblue1"/>
    <w:basedOn w:val="default0"/>
    <w:rsid w:val="00DD768C"/>
  </w:style>
  <w:style w:type="paragraph" w:customStyle="1" w:styleId="lightblue2">
    <w:name w:val="lightblue2"/>
    <w:basedOn w:val="default0"/>
    <w:rsid w:val="00DD768C"/>
  </w:style>
  <w:style w:type="paragraph" w:customStyle="1" w:styleId="lightblue3">
    <w:name w:val="lightblue3"/>
    <w:basedOn w:val="default0"/>
    <w:rsid w:val="00DD768C"/>
  </w:style>
  <w:style w:type="paragraph" w:customStyle="1" w:styleId="yellow1">
    <w:name w:val="yellow1"/>
    <w:basedOn w:val="default0"/>
    <w:rsid w:val="00DD768C"/>
  </w:style>
  <w:style w:type="paragraph" w:customStyle="1" w:styleId="yellow2">
    <w:name w:val="yellow2"/>
    <w:basedOn w:val="default0"/>
    <w:rsid w:val="00DD768C"/>
  </w:style>
  <w:style w:type="paragraph" w:customStyle="1" w:styleId="yellow3">
    <w:name w:val="yellow3"/>
    <w:basedOn w:val="default0"/>
    <w:rsid w:val="00DD768C"/>
  </w:style>
  <w:style w:type="paragraph" w:customStyle="1" w:styleId="Backgroundobjects">
    <w:name w:val="Background objects"/>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Droid Sans Fallback" w:eastAsia="DejaVu Sans" w:hAnsi="Droid Sans Fallback" w:cs="Liberation Sans"/>
      <w:color w:val="FFFFFF"/>
      <w:sz w:val="36"/>
    </w:rPr>
  </w:style>
  <w:style w:type="paragraph" w:customStyle="1" w:styleId="Background">
    <w:name w:val="Background"/>
    <w:rsid w:val="00DD768C"/>
    <w:pPr>
      <w:widowControl/>
      <w:jc w:val="center"/>
    </w:pPr>
    <w:rPr>
      <w:rFonts w:eastAsia="DejaVu Sans" w:cs="Liberation Sans"/>
    </w:rPr>
  </w:style>
  <w:style w:type="paragraph" w:customStyle="1" w:styleId="Notes">
    <w:name w:val="Notes"/>
    <w:rsid w:val="00DD76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pPr>
    <w:rPr>
      <w:rFonts w:ascii="FreeSans" w:eastAsia="DejaVu Sans" w:hAnsi="FreeSans" w:cs="Liberation Sans"/>
      <w:color w:val="000000"/>
    </w:rPr>
  </w:style>
  <w:style w:type="paragraph" w:customStyle="1" w:styleId="Outline1">
    <w:name w:val="Outline 1"/>
    <w:rsid w:val="00DD768C"/>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ind w:left="540" w:hanging="540"/>
    </w:pPr>
    <w:rPr>
      <w:rFonts w:ascii="Droid Sans Fallback" w:eastAsia="DejaVu Sans" w:hAnsi="Droid Sans Fallback" w:cs="Liberation Sans"/>
      <w:color w:val="000000"/>
      <w:sz w:val="64"/>
    </w:rPr>
  </w:style>
  <w:style w:type="paragraph" w:customStyle="1" w:styleId="Outline2">
    <w:name w:val="Outline 2"/>
    <w:basedOn w:val="Outline1"/>
    <w:rsid w:val="00DD768C"/>
    <w:pPr>
      <w:tabs>
        <w:tab w:val="clear" w:pos="540"/>
        <w:tab w:val="clear" w:pos="720"/>
        <w:tab w:val="left" w:pos="1170"/>
        <w:tab w:val="left" w:pos="15120"/>
      </w:tabs>
      <w:spacing w:after="227"/>
      <w:ind w:left="1170" w:hanging="450"/>
    </w:pPr>
    <w:rPr>
      <w:sz w:val="56"/>
    </w:rPr>
  </w:style>
  <w:style w:type="paragraph" w:customStyle="1" w:styleId="Outline3">
    <w:name w:val="Outline 3"/>
    <w:basedOn w:val="Outline2"/>
    <w:rsid w:val="00DD768C"/>
    <w:pPr>
      <w:tabs>
        <w:tab w:val="clear" w:pos="1170"/>
        <w:tab w:val="clear" w:pos="1440"/>
        <w:tab w:val="left" w:pos="1800"/>
        <w:tab w:val="left" w:pos="15840"/>
      </w:tabs>
      <w:spacing w:after="170"/>
      <w:ind w:left="1800" w:hanging="360"/>
    </w:pPr>
    <w:rPr>
      <w:sz w:val="48"/>
    </w:rPr>
  </w:style>
  <w:style w:type="paragraph" w:customStyle="1" w:styleId="Outline4">
    <w:name w:val="Outline 4"/>
    <w:basedOn w:val="Outline3"/>
    <w:rsid w:val="00DD768C"/>
    <w:pPr>
      <w:tabs>
        <w:tab w:val="clear" w:pos="1800"/>
        <w:tab w:val="clear" w:pos="2160"/>
        <w:tab w:val="left" w:pos="2520"/>
        <w:tab w:val="left" w:pos="16560"/>
      </w:tabs>
      <w:spacing w:after="115"/>
      <w:ind w:left="2520"/>
    </w:pPr>
    <w:rPr>
      <w:sz w:val="40"/>
    </w:rPr>
  </w:style>
  <w:style w:type="paragraph" w:customStyle="1" w:styleId="Outline5">
    <w:name w:val="Outline 5"/>
    <w:basedOn w:val="Outline4"/>
    <w:rsid w:val="00DD768C"/>
    <w:pPr>
      <w:tabs>
        <w:tab w:val="clear" w:pos="2520"/>
        <w:tab w:val="clear" w:pos="2880"/>
        <w:tab w:val="left" w:pos="3240"/>
      </w:tabs>
      <w:spacing w:after="57"/>
      <w:ind w:left="3240"/>
    </w:pPr>
  </w:style>
  <w:style w:type="paragraph" w:customStyle="1" w:styleId="Outline6">
    <w:name w:val="Outline 6"/>
    <w:basedOn w:val="Outline5"/>
    <w:rsid w:val="00DD768C"/>
  </w:style>
  <w:style w:type="paragraph" w:customStyle="1" w:styleId="Outline7">
    <w:name w:val="Outline 7"/>
    <w:basedOn w:val="Outline6"/>
    <w:rsid w:val="00DD768C"/>
  </w:style>
  <w:style w:type="paragraph" w:customStyle="1" w:styleId="Outline8">
    <w:name w:val="Outline 8"/>
    <w:basedOn w:val="Outline7"/>
    <w:rsid w:val="00DD768C"/>
  </w:style>
  <w:style w:type="paragraph" w:customStyle="1" w:styleId="Outline9">
    <w:name w:val="Outline 9"/>
    <w:basedOn w:val="Outline8"/>
    <w:rsid w:val="00DD768C"/>
  </w:style>
  <w:style w:type="character" w:customStyle="1" w:styleId="Internetlink">
    <w:name w:val="Internet link"/>
    <w:rsid w:val="00DD768C"/>
    <w:rPr>
      <w:color w:val="000080"/>
      <w:u w:val="single"/>
    </w:rPr>
  </w:style>
  <w:style w:type="character" w:styleId="Emphasis">
    <w:name w:val="Emphasis"/>
    <w:rsid w:val="00DD768C"/>
    <w:rPr>
      <w:i/>
      <w:iCs/>
    </w:rPr>
  </w:style>
  <w:style w:type="character" w:customStyle="1" w:styleId="VisitedInternetLink">
    <w:name w:val="Visited Internet Link"/>
    <w:rsid w:val="00DD768C"/>
    <w:rPr>
      <w:color w:val="800000"/>
      <w:u w:val="single"/>
    </w:rPr>
  </w:style>
  <w:style w:type="paragraph" w:styleId="Footer">
    <w:name w:val="footer"/>
    <w:basedOn w:val="Normal"/>
    <w:link w:val="FooterChar"/>
    <w:uiPriority w:val="99"/>
    <w:unhideWhenUsed/>
    <w:rsid w:val="002808C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08C1"/>
    <w:rPr>
      <w:rFonts w:cs="Mangal"/>
      <w:szCs w:val="21"/>
    </w:rPr>
  </w:style>
  <w:style w:type="paragraph" w:styleId="BalloonText">
    <w:name w:val="Balloon Text"/>
    <w:basedOn w:val="Normal"/>
    <w:link w:val="BalloonTextChar"/>
    <w:uiPriority w:val="99"/>
    <w:semiHidden/>
    <w:unhideWhenUsed/>
    <w:rsid w:val="000E5681"/>
    <w:rPr>
      <w:rFonts w:ascii="Tahoma" w:hAnsi="Tahoma" w:cs="Mangal"/>
      <w:sz w:val="16"/>
      <w:szCs w:val="14"/>
    </w:rPr>
  </w:style>
  <w:style w:type="character" w:customStyle="1" w:styleId="BalloonTextChar">
    <w:name w:val="Balloon Text Char"/>
    <w:basedOn w:val="DefaultParagraphFont"/>
    <w:link w:val="BalloonText"/>
    <w:uiPriority w:val="99"/>
    <w:semiHidden/>
    <w:rsid w:val="000E5681"/>
    <w:rPr>
      <w:rFonts w:ascii="Tahoma" w:hAnsi="Tahoma" w:cs="Mangal"/>
      <w:sz w:val="16"/>
      <w:szCs w:val="14"/>
    </w:rPr>
  </w:style>
  <w:style w:type="paragraph" w:styleId="NormalWeb">
    <w:name w:val="Normal (Web)"/>
    <w:basedOn w:val="Normal"/>
    <w:uiPriority w:val="99"/>
    <w:semiHidden/>
    <w:unhideWhenUsed/>
    <w:rsid w:val="00AB24B9"/>
    <w:pPr>
      <w:widowControl/>
      <w:suppressAutoHyphens w:val="0"/>
      <w:autoSpaceDN/>
      <w:spacing w:before="100" w:beforeAutospacing="1" w:after="144" w:line="288" w:lineRule="auto"/>
      <w:textAlignment w:val="auto"/>
    </w:pPr>
    <w:rPr>
      <w:rFonts w:ascii="Times New Roman" w:eastAsia="Times New Roman" w:hAnsi="Times New Roman" w:cs="Times New Roman"/>
      <w:kern w:val="0"/>
      <w:lang w:bidi="ar-SA"/>
    </w:rPr>
  </w:style>
  <w:style w:type="table" w:styleId="TableGrid">
    <w:name w:val="Table Grid"/>
    <w:basedOn w:val="TableNormal"/>
    <w:uiPriority w:val="59"/>
    <w:rsid w:val="00AB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3573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567CC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567CC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erChar">
    <w:name w:val="Header Char"/>
    <w:basedOn w:val="DefaultParagraphFont"/>
    <w:link w:val="Header"/>
    <w:uiPriority w:val="99"/>
    <w:rsid w:val="00F72C54"/>
    <w:rPr>
      <w:rFonts w:asciiTheme="majorHAnsi" w:eastAsiaTheme="majorEastAsia" w:hAnsiTheme="majorHAnsi" w:cstheme="majorBidi"/>
      <w:color w:val="76923C" w:themeColor="accent3" w:themeShade="BF"/>
    </w:rPr>
  </w:style>
  <w:style w:type="character" w:styleId="Hyperlink">
    <w:name w:val="Hyperlink"/>
    <w:basedOn w:val="DefaultParagraphFont"/>
    <w:uiPriority w:val="99"/>
    <w:unhideWhenUsed/>
    <w:rsid w:val="00B405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4827533">
      <w:bodyDiv w:val="1"/>
      <w:marLeft w:val="0"/>
      <w:marRight w:val="0"/>
      <w:marTop w:val="0"/>
      <w:marBottom w:val="0"/>
      <w:divBdr>
        <w:top w:val="none" w:sz="0" w:space="0" w:color="auto"/>
        <w:left w:val="none" w:sz="0" w:space="0" w:color="auto"/>
        <w:bottom w:val="none" w:sz="0" w:space="0" w:color="auto"/>
        <w:right w:val="none" w:sz="0" w:space="0" w:color="auto"/>
      </w:divBdr>
    </w:div>
    <w:div w:id="409618986">
      <w:bodyDiv w:val="1"/>
      <w:marLeft w:val="0"/>
      <w:marRight w:val="0"/>
      <w:marTop w:val="0"/>
      <w:marBottom w:val="0"/>
      <w:divBdr>
        <w:top w:val="none" w:sz="0" w:space="0" w:color="auto"/>
        <w:left w:val="none" w:sz="0" w:space="0" w:color="auto"/>
        <w:bottom w:val="none" w:sz="0" w:space="0" w:color="auto"/>
        <w:right w:val="none" w:sz="0" w:space="0" w:color="auto"/>
      </w:divBdr>
    </w:div>
    <w:div w:id="589658218">
      <w:bodyDiv w:val="1"/>
      <w:marLeft w:val="0"/>
      <w:marRight w:val="0"/>
      <w:marTop w:val="0"/>
      <w:marBottom w:val="0"/>
      <w:divBdr>
        <w:top w:val="none" w:sz="0" w:space="0" w:color="auto"/>
        <w:left w:val="none" w:sz="0" w:space="0" w:color="auto"/>
        <w:bottom w:val="none" w:sz="0" w:space="0" w:color="auto"/>
        <w:right w:val="none" w:sz="0" w:space="0" w:color="auto"/>
      </w:divBdr>
    </w:div>
    <w:div w:id="706374824">
      <w:bodyDiv w:val="1"/>
      <w:marLeft w:val="0"/>
      <w:marRight w:val="0"/>
      <w:marTop w:val="0"/>
      <w:marBottom w:val="0"/>
      <w:divBdr>
        <w:top w:val="none" w:sz="0" w:space="0" w:color="auto"/>
        <w:left w:val="none" w:sz="0" w:space="0" w:color="auto"/>
        <w:bottom w:val="none" w:sz="0" w:space="0" w:color="auto"/>
        <w:right w:val="none" w:sz="0" w:space="0" w:color="auto"/>
      </w:divBdr>
    </w:div>
    <w:div w:id="942999177">
      <w:bodyDiv w:val="1"/>
      <w:marLeft w:val="0"/>
      <w:marRight w:val="0"/>
      <w:marTop w:val="0"/>
      <w:marBottom w:val="0"/>
      <w:divBdr>
        <w:top w:val="none" w:sz="0" w:space="0" w:color="auto"/>
        <w:left w:val="none" w:sz="0" w:space="0" w:color="auto"/>
        <w:bottom w:val="none" w:sz="0" w:space="0" w:color="auto"/>
        <w:right w:val="none" w:sz="0" w:space="0" w:color="auto"/>
      </w:divBdr>
    </w:div>
    <w:div w:id="1375698070">
      <w:bodyDiv w:val="1"/>
      <w:marLeft w:val="0"/>
      <w:marRight w:val="0"/>
      <w:marTop w:val="0"/>
      <w:marBottom w:val="0"/>
      <w:divBdr>
        <w:top w:val="none" w:sz="0" w:space="0" w:color="auto"/>
        <w:left w:val="none" w:sz="0" w:space="0" w:color="auto"/>
        <w:bottom w:val="none" w:sz="0" w:space="0" w:color="auto"/>
        <w:right w:val="none" w:sz="0" w:space="0" w:color="auto"/>
      </w:divBdr>
    </w:div>
    <w:div w:id="1381830926">
      <w:bodyDiv w:val="1"/>
      <w:marLeft w:val="0"/>
      <w:marRight w:val="0"/>
      <w:marTop w:val="0"/>
      <w:marBottom w:val="0"/>
      <w:divBdr>
        <w:top w:val="none" w:sz="0" w:space="0" w:color="auto"/>
        <w:left w:val="none" w:sz="0" w:space="0" w:color="auto"/>
        <w:bottom w:val="none" w:sz="0" w:space="0" w:color="auto"/>
        <w:right w:val="none" w:sz="0" w:space="0" w:color="auto"/>
      </w:divBdr>
    </w:div>
    <w:div w:id="1393427195">
      <w:bodyDiv w:val="1"/>
      <w:marLeft w:val="0"/>
      <w:marRight w:val="0"/>
      <w:marTop w:val="0"/>
      <w:marBottom w:val="0"/>
      <w:divBdr>
        <w:top w:val="none" w:sz="0" w:space="0" w:color="auto"/>
        <w:left w:val="none" w:sz="0" w:space="0" w:color="auto"/>
        <w:bottom w:val="none" w:sz="0" w:space="0" w:color="auto"/>
        <w:right w:val="none" w:sz="0" w:space="0" w:color="auto"/>
      </w:divBdr>
    </w:div>
    <w:div w:id="1633173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7510</Words>
  <Characters>42809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16S metabarcoding with ONT</vt:lpstr>
    </vt:vector>
  </TitlesOfParts>
  <Company/>
  <LinksUpToDate>false</LinksUpToDate>
  <CharactersWithSpaces>50219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16S metabarcoding with ONT</dc:title>
  <dc:creator>Giulia</dc:creator>
  <cp:lastModifiedBy>Giulia</cp:lastModifiedBy>
  <cp:revision>4</cp:revision>
  <cp:lastPrinted>2020-05-30T13:34:00Z</cp:lastPrinted>
  <dcterms:created xsi:type="dcterms:W3CDTF">2020-06-04T06:27:00Z</dcterms:created>
  <dcterms:modified xsi:type="dcterms:W3CDTF">2020-06-04T06:31:00Z</dcterms:modified>
</cp:coreProperties>
</file>