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7A8CA" w14:textId="2F16E879" w:rsidR="00A8403B" w:rsidRPr="00BF22B6" w:rsidRDefault="00321505" w:rsidP="00854FF7">
      <w:pPr>
        <w:spacing w:after="0" w:line="240" w:lineRule="auto"/>
        <w:jc w:val="center"/>
        <w:rPr>
          <w:rFonts w:ascii="Times New Roman" w:hAnsi="Times New Roman" w:cs="Times New Roman"/>
          <w:b/>
          <w:sz w:val="24"/>
          <w:szCs w:val="24"/>
        </w:rPr>
      </w:pPr>
      <w:r w:rsidRPr="00BF22B6">
        <w:rPr>
          <w:rStyle w:val="Strong"/>
          <w:rFonts w:ascii="Times New Roman" w:hAnsi="Times New Roman" w:cs="Times New Roman"/>
          <w:sz w:val="24"/>
          <w:szCs w:val="24"/>
        </w:rPr>
        <w:t>Association between the type of fuel use with acute respiratory infections among children under-five in Bangladesh</w:t>
      </w:r>
    </w:p>
    <w:p w14:paraId="230EF524" w14:textId="55535826" w:rsidR="00313ADD" w:rsidRPr="00BF22B6" w:rsidRDefault="00313ADD" w:rsidP="00854FF7">
      <w:pPr>
        <w:spacing w:after="0" w:line="240" w:lineRule="auto"/>
        <w:jc w:val="center"/>
        <w:rPr>
          <w:rFonts w:ascii="Times New Roman" w:hAnsi="Times New Roman" w:cs="Times New Roman"/>
          <w:bCs/>
          <w:sz w:val="24"/>
          <w:szCs w:val="24"/>
          <w:vertAlign w:val="superscript"/>
        </w:rPr>
      </w:pPr>
      <w:r w:rsidRPr="00BF22B6">
        <w:rPr>
          <w:rFonts w:ascii="Times New Roman" w:hAnsi="Times New Roman" w:cs="Times New Roman"/>
          <w:bCs/>
          <w:sz w:val="24"/>
          <w:szCs w:val="24"/>
        </w:rPr>
        <w:t>Mohammad Nayeem Hasan</w:t>
      </w:r>
      <w:r w:rsidRPr="00BF22B6">
        <w:rPr>
          <w:rFonts w:ascii="Times New Roman" w:hAnsi="Times New Roman" w:cs="Times New Roman"/>
          <w:bCs/>
          <w:sz w:val="24"/>
          <w:szCs w:val="24"/>
          <w:vertAlign w:val="superscript"/>
        </w:rPr>
        <w:t>1</w:t>
      </w:r>
      <w:r w:rsidRPr="00BF22B6">
        <w:rPr>
          <w:rFonts w:ascii="Times New Roman" w:hAnsi="Times New Roman" w:cs="Times New Roman"/>
          <w:bCs/>
          <w:sz w:val="24"/>
          <w:szCs w:val="24"/>
        </w:rPr>
        <w:t xml:space="preserve">, </w:t>
      </w:r>
      <w:proofErr w:type="spellStart"/>
      <w:r w:rsidRPr="00BF22B6">
        <w:rPr>
          <w:rFonts w:ascii="Times New Roman" w:hAnsi="Times New Roman" w:cs="Times New Roman"/>
          <w:bCs/>
          <w:sz w:val="24"/>
          <w:szCs w:val="24"/>
        </w:rPr>
        <w:t>Aniqua</w:t>
      </w:r>
      <w:proofErr w:type="spellEnd"/>
      <w:r w:rsidRPr="00BF22B6">
        <w:rPr>
          <w:rFonts w:ascii="Times New Roman" w:hAnsi="Times New Roman" w:cs="Times New Roman"/>
          <w:bCs/>
          <w:sz w:val="24"/>
          <w:szCs w:val="24"/>
        </w:rPr>
        <w:t xml:space="preserve"> Anjum</w:t>
      </w:r>
      <w:r w:rsidRPr="00BF22B6">
        <w:rPr>
          <w:rFonts w:ascii="Times New Roman" w:hAnsi="Times New Roman" w:cs="Times New Roman"/>
          <w:bCs/>
          <w:sz w:val="24"/>
          <w:szCs w:val="24"/>
          <w:vertAlign w:val="superscript"/>
        </w:rPr>
        <w:t>1</w:t>
      </w:r>
      <w:r w:rsidRPr="00BF22B6">
        <w:rPr>
          <w:rFonts w:ascii="Times New Roman" w:hAnsi="Times New Roman" w:cs="Times New Roman"/>
          <w:bCs/>
          <w:sz w:val="24"/>
          <w:szCs w:val="24"/>
        </w:rPr>
        <w:t xml:space="preserve">, Tanvir </w:t>
      </w:r>
      <w:proofErr w:type="spellStart"/>
      <w:r w:rsidRPr="00BF22B6">
        <w:rPr>
          <w:rFonts w:ascii="Times New Roman" w:hAnsi="Times New Roman" w:cs="Times New Roman"/>
          <w:bCs/>
          <w:sz w:val="24"/>
          <w:szCs w:val="24"/>
        </w:rPr>
        <w:t>Ahammed</w:t>
      </w:r>
      <w:proofErr w:type="spellEnd"/>
      <w:r w:rsidRPr="00BF22B6">
        <w:rPr>
          <w:rFonts w:ascii="Times New Roman" w:hAnsi="Times New Roman" w:cs="Times New Roman"/>
          <w:bCs/>
          <w:sz w:val="24"/>
          <w:szCs w:val="24"/>
        </w:rPr>
        <w:t xml:space="preserve"> Tonmoy</w:t>
      </w:r>
      <w:r w:rsidRPr="00BF22B6">
        <w:rPr>
          <w:rFonts w:ascii="Times New Roman" w:hAnsi="Times New Roman" w:cs="Times New Roman"/>
          <w:bCs/>
          <w:sz w:val="24"/>
          <w:szCs w:val="24"/>
          <w:vertAlign w:val="superscript"/>
        </w:rPr>
        <w:t>1</w:t>
      </w:r>
    </w:p>
    <w:p w14:paraId="79697CBF" w14:textId="77777777" w:rsidR="00854FF7" w:rsidRPr="00BF22B6" w:rsidRDefault="00854FF7" w:rsidP="00854FF7">
      <w:pPr>
        <w:spacing w:after="0" w:line="240" w:lineRule="auto"/>
        <w:jc w:val="center"/>
        <w:rPr>
          <w:rFonts w:ascii="Times New Roman" w:hAnsi="Times New Roman" w:cs="Times New Roman"/>
          <w:bCs/>
          <w:sz w:val="24"/>
          <w:szCs w:val="24"/>
        </w:rPr>
      </w:pPr>
    </w:p>
    <w:p w14:paraId="7FEF2B35" w14:textId="64D89E78" w:rsidR="00313ADD" w:rsidRPr="00BF22B6" w:rsidRDefault="00854FF7" w:rsidP="000874DD">
      <w:pPr>
        <w:spacing w:line="240" w:lineRule="auto"/>
        <w:jc w:val="both"/>
        <w:rPr>
          <w:rFonts w:ascii="Times New Roman" w:eastAsia="Times New Roman" w:hAnsi="Times New Roman" w:cs="Times New Roman"/>
          <w:sz w:val="24"/>
          <w:szCs w:val="24"/>
          <w:shd w:val="clear" w:color="auto" w:fill="FFFFFF"/>
        </w:rPr>
      </w:pPr>
      <w:r w:rsidRPr="00BF22B6">
        <w:rPr>
          <w:rFonts w:ascii="Times New Roman" w:eastAsia="Times New Roman" w:hAnsi="Times New Roman" w:cs="Times New Roman"/>
          <w:sz w:val="24"/>
          <w:szCs w:val="24"/>
          <w:shd w:val="clear" w:color="auto" w:fill="FFFFFF"/>
          <w:vertAlign w:val="superscript"/>
        </w:rPr>
        <w:t>1</w:t>
      </w:r>
      <w:r w:rsidRPr="00BF22B6">
        <w:rPr>
          <w:rFonts w:ascii="Times New Roman" w:eastAsia="Times New Roman" w:hAnsi="Times New Roman" w:cs="Times New Roman"/>
          <w:sz w:val="24"/>
          <w:szCs w:val="24"/>
          <w:shd w:val="clear" w:color="auto" w:fill="FFFFFF"/>
        </w:rPr>
        <w:t>Department of Statistics</w:t>
      </w:r>
      <w:r w:rsidRPr="00BF22B6">
        <w:rPr>
          <w:rFonts w:ascii="Times New Roman" w:eastAsia="Times New Roman" w:hAnsi="Times New Roman" w:cs="Times New Roman"/>
          <w:sz w:val="24"/>
          <w:szCs w:val="24"/>
        </w:rPr>
        <w:t xml:space="preserve">, </w:t>
      </w:r>
      <w:r w:rsidRPr="00BF22B6">
        <w:rPr>
          <w:rFonts w:ascii="Times New Roman" w:eastAsia="Times New Roman" w:hAnsi="Times New Roman" w:cs="Times New Roman"/>
          <w:sz w:val="24"/>
          <w:szCs w:val="24"/>
          <w:shd w:val="clear" w:color="auto" w:fill="FFFFFF"/>
        </w:rPr>
        <w:t>Shahjalal University of Science &amp; Technology</w:t>
      </w:r>
      <w:r w:rsidRPr="00BF22B6">
        <w:rPr>
          <w:rFonts w:ascii="Times New Roman" w:eastAsia="Times New Roman" w:hAnsi="Times New Roman" w:cs="Times New Roman"/>
          <w:sz w:val="24"/>
          <w:szCs w:val="24"/>
        </w:rPr>
        <w:t xml:space="preserve">, </w:t>
      </w:r>
      <w:r w:rsidRPr="00BF22B6">
        <w:rPr>
          <w:rFonts w:ascii="Times New Roman" w:eastAsia="Times New Roman" w:hAnsi="Times New Roman" w:cs="Times New Roman"/>
          <w:sz w:val="24"/>
          <w:szCs w:val="24"/>
          <w:shd w:val="clear" w:color="auto" w:fill="FFFFFF"/>
        </w:rPr>
        <w:t xml:space="preserve">Sylhet-3114, </w:t>
      </w:r>
      <w:r w:rsidRPr="00BF22B6">
        <w:rPr>
          <w:rFonts w:ascii="Times New Roman" w:eastAsia="Times New Roman" w:hAnsi="Times New Roman" w:cs="Times New Roman"/>
          <w:noProof/>
          <w:sz w:val="24"/>
          <w:szCs w:val="24"/>
          <w:shd w:val="clear" w:color="auto" w:fill="FFFFFF"/>
        </w:rPr>
        <w:t>Bangladesh</w:t>
      </w:r>
    </w:p>
    <w:p w14:paraId="65444B9E" w14:textId="77777777" w:rsidR="000874DD" w:rsidRPr="00BF22B6" w:rsidRDefault="000874DD" w:rsidP="000874DD">
      <w:pPr>
        <w:spacing w:line="240" w:lineRule="auto"/>
        <w:jc w:val="both"/>
        <w:rPr>
          <w:rFonts w:ascii="Times New Roman" w:eastAsia="Times New Roman" w:hAnsi="Times New Roman" w:cs="Times New Roman"/>
          <w:sz w:val="24"/>
          <w:szCs w:val="24"/>
          <w:shd w:val="clear" w:color="auto" w:fill="FFFFFF"/>
        </w:rPr>
      </w:pPr>
    </w:p>
    <w:p w14:paraId="58B5ACC0" w14:textId="0FDF2DDD" w:rsidR="00F53247" w:rsidRPr="00BF22B6" w:rsidRDefault="00F53247" w:rsidP="00854FF7">
      <w:pPr>
        <w:spacing w:after="0" w:line="240" w:lineRule="auto"/>
        <w:jc w:val="both"/>
        <w:rPr>
          <w:rFonts w:ascii="Times New Roman" w:hAnsi="Times New Roman" w:cs="Times New Roman"/>
          <w:b/>
          <w:sz w:val="24"/>
          <w:szCs w:val="24"/>
        </w:rPr>
      </w:pPr>
      <w:r w:rsidRPr="00BF22B6">
        <w:rPr>
          <w:rFonts w:ascii="Times New Roman" w:hAnsi="Times New Roman" w:cs="Times New Roman"/>
          <w:b/>
          <w:sz w:val="24"/>
          <w:szCs w:val="24"/>
        </w:rPr>
        <w:t>Abstract:</w:t>
      </w:r>
    </w:p>
    <w:p w14:paraId="2BAF1690" w14:textId="3775C3BA" w:rsidR="00BC5E1B" w:rsidRPr="00BF22B6" w:rsidRDefault="00AE0DE0" w:rsidP="00BC5E1B">
      <w:pPr>
        <w:spacing w:after="0" w:line="240" w:lineRule="auto"/>
        <w:jc w:val="both"/>
        <w:rPr>
          <w:rStyle w:val="fontstyle01"/>
          <w:rFonts w:ascii="Times New Roman" w:hAnsi="Times New Roman" w:cs="Times New Roman"/>
          <w:color w:val="auto"/>
          <w:sz w:val="24"/>
          <w:szCs w:val="24"/>
        </w:rPr>
      </w:pPr>
      <w:r w:rsidRPr="00BF22B6">
        <w:rPr>
          <w:rStyle w:val="fontstyle01"/>
          <w:rFonts w:ascii="Times New Roman" w:hAnsi="Times New Roman" w:cs="Times New Roman"/>
          <w:color w:val="auto"/>
          <w:sz w:val="24"/>
          <w:szCs w:val="24"/>
        </w:rPr>
        <w:t>Low-income families often depend on fuels such as wood, coal, and animal dung for cooking. It is not clear whether the use of other fuel has health advantage over biomass fuels.</w:t>
      </w:r>
      <w:r w:rsidR="00686E42" w:rsidRPr="00686E42">
        <w:rPr>
          <w:rStyle w:val="fontstyle01"/>
          <w:rFonts w:ascii="Times New Roman" w:hAnsi="Times New Roman" w:cs="Times New Roman"/>
          <w:color w:val="auto"/>
          <w:sz w:val="24"/>
          <w:szCs w:val="24"/>
        </w:rPr>
        <w:t xml:space="preserve"> </w:t>
      </w:r>
      <w:r w:rsidR="00686E42" w:rsidRPr="00BF22B6">
        <w:rPr>
          <w:rStyle w:val="fontstyle01"/>
          <w:rFonts w:ascii="Times New Roman" w:hAnsi="Times New Roman" w:cs="Times New Roman"/>
          <w:color w:val="auto"/>
          <w:sz w:val="24"/>
          <w:szCs w:val="24"/>
        </w:rPr>
        <w:t xml:space="preserve">Acute respiratory infections </w:t>
      </w:r>
      <w:r w:rsidR="00686E42" w:rsidRPr="00BF22B6">
        <w:rPr>
          <w:rFonts w:ascii="Times New Roman" w:eastAsia="Times New Roman" w:hAnsi="Times New Roman" w:cs="Times New Roman"/>
          <w:sz w:val="24"/>
          <w:szCs w:val="24"/>
        </w:rPr>
        <w:t>(ARI) is a leading cause of mortality in under five children in Bangladesh</w:t>
      </w:r>
      <w:r w:rsidR="00686E42" w:rsidRPr="00BF22B6">
        <w:rPr>
          <w:rStyle w:val="fontstyle01"/>
          <w:rFonts w:ascii="Times New Roman" w:hAnsi="Times New Roman" w:cs="Times New Roman"/>
          <w:color w:val="auto"/>
          <w:sz w:val="24"/>
          <w:szCs w:val="24"/>
        </w:rPr>
        <w:t xml:space="preserve">. </w:t>
      </w:r>
      <w:r w:rsidRPr="00BF22B6">
        <w:rPr>
          <w:rStyle w:val="fontstyle01"/>
          <w:rFonts w:ascii="Times New Roman" w:hAnsi="Times New Roman" w:cs="Times New Roman"/>
          <w:color w:val="auto"/>
          <w:sz w:val="24"/>
          <w:szCs w:val="24"/>
        </w:rPr>
        <w:t xml:space="preserve"> </w:t>
      </w:r>
      <w:r w:rsidR="006C5F6C" w:rsidRPr="00BF22B6">
        <w:rPr>
          <w:rFonts w:ascii="Times New Roman" w:eastAsia="Times New Roman" w:hAnsi="Times New Roman" w:cs="Times New Roman"/>
          <w:sz w:val="24"/>
          <w:szCs w:val="24"/>
        </w:rPr>
        <w:t>Therefore,</w:t>
      </w:r>
      <w:r w:rsidR="00D02C32" w:rsidRPr="00BF22B6">
        <w:rPr>
          <w:rFonts w:ascii="Times New Roman" w:eastAsia="Times New Roman" w:hAnsi="Times New Roman" w:cs="Times New Roman"/>
          <w:sz w:val="24"/>
          <w:szCs w:val="24"/>
        </w:rPr>
        <w:t xml:space="preserve"> we aim to conduct a study to detect the </w:t>
      </w:r>
      <w:r w:rsidRPr="00BF22B6">
        <w:rPr>
          <w:rFonts w:ascii="Times New Roman" w:eastAsia="Times New Roman" w:hAnsi="Times New Roman" w:cs="Times New Roman"/>
          <w:sz w:val="24"/>
          <w:szCs w:val="24"/>
        </w:rPr>
        <w:t>effects of fuel us</w:t>
      </w:r>
      <w:r w:rsidR="00186A84" w:rsidRPr="00BF22B6">
        <w:rPr>
          <w:rFonts w:ascii="Times New Roman" w:eastAsia="Times New Roman" w:hAnsi="Times New Roman" w:cs="Times New Roman"/>
          <w:sz w:val="24"/>
          <w:szCs w:val="24"/>
        </w:rPr>
        <w:t>age</w:t>
      </w:r>
      <w:r w:rsidRPr="00BF22B6">
        <w:rPr>
          <w:rFonts w:ascii="Times New Roman" w:eastAsia="Times New Roman" w:hAnsi="Times New Roman" w:cs="Times New Roman"/>
          <w:sz w:val="24"/>
          <w:szCs w:val="24"/>
        </w:rPr>
        <w:t xml:space="preserve"> on ARI in children.</w:t>
      </w:r>
      <w:bookmarkStart w:id="0" w:name="_Hlk22074189"/>
      <w:r w:rsidR="00A27B7A" w:rsidRPr="00BF22B6">
        <w:rPr>
          <w:rFonts w:ascii="Times New Roman" w:hAnsi="Times New Roman" w:cs="Times New Roman"/>
          <w:sz w:val="24"/>
          <w:szCs w:val="24"/>
        </w:rPr>
        <w:t xml:space="preserve"> </w:t>
      </w:r>
      <w:r w:rsidR="001867DA" w:rsidRPr="00BF22B6">
        <w:rPr>
          <w:rFonts w:ascii="Times New Roman" w:hAnsi="Times New Roman" w:cs="Times New Roman"/>
          <w:sz w:val="24"/>
          <w:szCs w:val="24"/>
        </w:rPr>
        <w:t xml:space="preserve">Using the Bangladesh Demographic &amp; Health Survey (BDHS) 2014 data, we estimated the effect of </w:t>
      </w:r>
      <w:r w:rsidR="00BA30D9" w:rsidRPr="00BF22B6">
        <w:rPr>
          <w:rFonts w:ascii="Times New Roman" w:hAnsi="Times New Roman" w:cs="Times New Roman"/>
          <w:sz w:val="24"/>
          <w:szCs w:val="24"/>
        </w:rPr>
        <w:t>fuel use</w:t>
      </w:r>
      <w:r w:rsidR="001867DA" w:rsidRPr="00BF22B6">
        <w:rPr>
          <w:rFonts w:ascii="Times New Roman" w:hAnsi="Times New Roman" w:cs="Times New Roman"/>
          <w:sz w:val="24"/>
          <w:szCs w:val="24"/>
        </w:rPr>
        <w:t xml:space="preserve"> on </w:t>
      </w:r>
      <w:r w:rsidR="00BA30D9" w:rsidRPr="00BF22B6">
        <w:rPr>
          <w:rFonts w:ascii="Times New Roman" w:hAnsi="Times New Roman" w:cs="Times New Roman"/>
          <w:sz w:val="24"/>
          <w:szCs w:val="24"/>
        </w:rPr>
        <w:t>ARI</w:t>
      </w:r>
      <w:r w:rsidR="001867DA" w:rsidRPr="00BF22B6">
        <w:rPr>
          <w:rFonts w:ascii="Times New Roman" w:hAnsi="Times New Roman" w:cs="Times New Roman"/>
          <w:sz w:val="24"/>
          <w:szCs w:val="24"/>
        </w:rPr>
        <w:t xml:space="preserve"> by constructing logistic regression models. A </w:t>
      </w:r>
      <w:r w:rsidR="00BA30D9" w:rsidRPr="00BF22B6">
        <w:rPr>
          <w:rFonts w:ascii="Times New Roman" w:hAnsi="Times New Roman" w:cs="Times New Roman"/>
          <w:sz w:val="24"/>
          <w:szCs w:val="24"/>
        </w:rPr>
        <w:t>multiple</w:t>
      </w:r>
      <w:r w:rsidR="001867DA" w:rsidRPr="00BF22B6">
        <w:rPr>
          <w:rFonts w:ascii="Times New Roman" w:hAnsi="Times New Roman" w:cs="Times New Roman"/>
          <w:sz w:val="24"/>
          <w:szCs w:val="24"/>
        </w:rPr>
        <w:t xml:space="preserve"> logistic regression model was used to assess risk factors of </w:t>
      </w:r>
      <w:r w:rsidR="00BA30D9" w:rsidRPr="00BF22B6">
        <w:rPr>
          <w:rFonts w:ascii="Times New Roman" w:hAnsi="Times New Roman" w:cs="Times New Roman"/>
          <w:sz w:val="24"/>
          <w:szCs w:val="24"/>
        </w:rPr>
        <w:t>ARI</w:t>
      </w:r>
      <w:r w:rsidR="001867DA" w:rsidRPr="00BF22B6">
        <w:rPr>
          <w:rFonts w:ascii="Times New Roman" w:hAnsi="Times New Roman" w:cs="Times New Roman"/>
          <w:sz w:val="24"/>
          <w:szCs w:val="24"/>
        </w:rPr>
        <w:t xml:space="preserve"> due to </w:t>
      </w:r>
      <w:r w:rsidR="00BA30D9" w:rsidRPr="00BF22B6">
        <w:rPr>
          <w:rFonts w:ascii="Times New Roman" w:hAnsi="Times New Roman" w:cs="Times New Roman"/>
          <w:sz w:val="24"/>
          <w:szCs w:val="24"/>
        </w:rPr>
        <w:t>fuel use</w:t>
      </w:r>
      <w:r w:rsidR="001867DA" w:rsidRPr="00BF22B6">
        <w:rPr>
          <w:rFonts w:ascii="Times New Roman" w:hAnsi="Times New Roman" w:cs="Times New Roman"/>
          <w:sz w:val="24"/>
          <w:szCs w:val="24"/>
        </w:rPr>
        <w:t>.</w:t>
      </w:r>
      <w:bookmarkEnd w:id="0"/>
      <w:r w:rsidR="00583E22" w:rsidRPr="00BF22B6">
        <w:rPr>
          <w:rFonts w:ascii="Times New Roman" w:hAnsi="Times New Roman" w:cs="Times New Roman"/>
          <w:sz w:val="24"/>
          <w:szCs w:val="24"/>
        </w:rPr>
        <w:t xml:space="preserve"> </w:t>
      </w:r>
      <w:r w:rsidR="003E23E6" w:rsidRPr="00BF22B6">
        <w:rPr>
          <w:rFonts w:ascii="Times New Roman" w:hAnsi="Times New Roman" w:cs="Times New Roman"/>
          <w:sz w:val="24"/>
          <w:szCs w:val="24"/>
        </w:rPr>
        <w:t>From the analysis, we found the crude (only type of fuel in the model) odds ratios (</w:t>
      </w:r>
      <w:r w:rsidR="00686E42">
        <w:rPr>
          <w:rFonts w:ascii="Times New Roman" w:hAnsi="Times New Roman" w:cs="Times New Roman"/>
          <w:sz w:val="24"/>
          <w:szCs w:val="24"/>
        </w:rPr>
        <w:t>C</w:t>
      </w:r>
      <w:r w:rsidR="003E23E6" w:rsidRPr="00BF22B6">
        <w:rPr>
          <w:rFonts w:ascii="Times New Roman" w:hAnsi="Times New Roman" w:cs="Times New Roman"/>
          <w:sz w:val="24"/>
          <w:szCs w:val="24"/>
        </w:rPr>
        <w:t xml:space="preserve">OR) for the </w:t>
      </w:r>
      <w:r w:rsidR="002771E6" w:rsidRPr="00BF22B6">
        <w:rPr>
          <w:rFonts w:ascii="Times New Roman" w:hAnsi="Times New Roman" w:cs="Times New Roman"/>
          <w:sz w:val="24"/>
          <w:szCs w:val="24"/>
        </w:rPr>
        <w:t>ARI</w:t>
      </w:r>
      <w:r w:rsidR="003E23E6" w:rsidRPr="00BF22B6">
        <w:rPr>
          <w:rFonts w:ascii="Times New Roman" w:hAnsi="Times New Roman" w:cs="Times New Roman"/>
          <w:sz w:val="24"/>
          <w:szCs w:val="24"/>
        </w:rPr>
        <w:t xml:space="preserve"> were 1.</w:t>
      </w:r>
      <w:r w:rsidR="001A167F" w:rsidRPr="00BF22B6">
        <w:rPr>
          <w:rFonts w:ascii="Times New Roman" w:hAnsi="Times New Roman" w:cs="Times New Roman"/>
          <w:sz w:val="24"/>
          <w:szCs w:val="24"/>
        </w:rPr>
        <w:t>63</w:t>
      </w:r>
      <w:r w:rsidR="003E23E6" w:rsidRPr="00BF22B6">
        <w:rPr>
          <w:rFonts w:ascii="Times New Roman" w:hAnsi="Times New Roman" w:cs="Times New Roman"/>
          <w:sz w:val="24"/>
          <w:szCs w:val="24"/>
        </w:rPr>
        <w:t xml:space="preserve"> (</w:t>
      </w:r>
      <w:r w:rsidR="001A167F" w:rsidRPr="00BF22B6">
        <w:rPr>
          <w:rFonts w:ascii="Times New Roman" w:hAnsi="Times New Roman" w:cs="Times New Roman"/>
          <w:sz w:val="24"/>
          <w:szCs w:val="24"/>
        </w:rPr>
        <w:t xml:space="preserve">95% </w:t>
      </w:r>
      <w:r w:rsidR="003E23E6" w:rsidRPr="00BF22B6">
        <w:rPr>
          <w:rFonts w:ascii="Times New Roman" w:hAnsi="Times New Roman" w:cs="Times New Roman"/>
          <w:sz w:val="24"/>
          <w:szCs w:val="24"/>
        </w:rPr>
        <w:t xml:space="preserve">confidence interval (CI): </w:t>
      </w:r>
      <w:r w:rsidR="001A167F" w:rsidRPr="00BF22B6">
        <w:rPr>
          <w:rFonts w:ascii="Times New Roman" w:hAnsi="Times New Roman" w:cs="Times New Roman"/>
          <w:sz w:val="24"/>
          <w:szCs w:val="24"/>
        </w:rPr>
        <w:t>1.16</w:t>
      </w:r>
      <w:r w:rsidR="003E23E6" w:rsidRPr="00BF22B6">
        <w:rPr>
          <w:rFonts w:ascii="Times New Roman" w:hAnsi="Times New Roman" w:cs="Times New Roman"/>
          <w:sz w:val="24"/>
          <w:szCs w:val="24"/>
        </w:rPr>
        <w:t>-</w:t>
      </w:r>
      <w:r w:rsidR="001A167F" w:rsidRPr="00BF22B6">
        <w:rPr>
          <w:rFonts w:ascii="Times New Roman" w:hAnsi="Times New Roman" w:cs="Times New Roman"/>
          <w:sz w:val="24"/>
          <w:szCs w:val="24"/>
        </w:rPr>
        <w:t>2.36</w:t>
      </w:r>
      <w:r w:rsidR="003E23E6" w:rsidRPr="00BF22B6">
        <w:rPr>
          <w:rFonts w:ascii="Times New Roman" w:hAnsi="Times New Roman" w:cs="Times New Roman"/>
          <w:sz w:val="24"/>
          <w:szCs w:val="24"/>
        </w:rPr>
        <w:t xml:space="preserve">). That means </w:t>
      </w:r>
      <w:r w:rsidR="00B07C10" w:rsidRPr="00BF22B6">
        <w:rPr>
          <w:rFonts w:ascii="Times New Roman" w:hAnsi="Times New Roman" w:cs="Times New Roman"/>
          <w:sz w:val="24"/>
          <w:szCs w:val="24"/>
        </w:rPr>
        <w:t xml:space="preserve">children in households using </w:t>
      </w:r>
      <w:r w:rsidR="002239EF">
        <w:rPr>
          <w:rFonts w:ascii="Times New Roman" w:hAnsi="Times New Roman" w:cs="Times New Roman"/>
          <w:sz w:val="24"/>
          <w:szCs w:val="24"/>
        </w:rPr>
        <w:t>biomass</w:t>
      </w:r>
      <w:r w:rsidR="00B07C10" w:rsidRPr="00BF22B6">
        <w:rPr>
          <w:rFonts w:ascii="Times New Roman" w:hAnsi="Times New Roman" w:cs="Times New Roman"/>
          <w:sz w:val="24"/>
          <w:szCs w:val="24"/>
        </w:rPr>
        <w:t xml:space="preserve"> fuels </w:t>
      </w:r>
      <w:r w:rsidR="00A338F6">
        <w:rPr>
          <w:rFonts w:ascii="Times New Roman" w:hAnsi="Times New Roman" w:cs="Times New Roman"/>
          <w:sz w:val="24"/>
          <w:szCs w:val="24"/>
        </w:rPr>
        <w:t>had</w:t>
      </w:r>
      <w:r w:rsidR="00B07C10" w:rsidRPr="00BF22B6">
        <w:rPr>
          <w:rFonts w:ascii="Times New Roman" w:hAnsi="Times New Roman" w:cs="Times New Roman"/>
          <w:sz w:val="24"/>
          <w:szCs w:val="24"/>
        </w:rPr>
        <w:t xml:space="preserve"> </w:t>
      </w:r>
      <w:r w:rsidR="00A338F6">
        <w:rPr>
          <w:rFonts w:ascii="Times New Roman" w:hAnsi="Times New Roman" w:cs="Times New Roman"/>
          <w:sz w:val="24"/>
          <w:szCs w:val="24"/>
        </w:rPr>
        <w:t>1.</w:t>
      </w:r>
      <w:r w:rsidR="00B07C10" w:rsidRPr="00BF22B6">
        <w:rPr>
          <w:rFonts w:ascii="Times New Roman" w:hAnsi="Times New Roman" w:cs="Times New Roman"/>
          <w:sz w:val="24"/>
          <w:szCs w:val="24"/>
        </w:rPr>
        <w:t xml:space="preserve">63 </w:t>
      </w:r>
      <w:r w:rsidR="00A338F6">
        <w:rPr>
          <w:rFonts w:ascii="Times New Roman" w:hAnsi="Times New Roman" w:cs="Times New Roman"/>
          <w:sz w:val="24"/>
          <w:szCs w:val="24"/>
        </w:rPr>
        <w:t>times higher odds</w:t>
      </w:r>
      <w:r w:rsidR="00B07C10" w:rsidRPr="00BF22B6">
        <w:rPr>
          <w:rFonts w:ascii="Times New Roman" w:hAnsi="Times New Roman" w:cs="Times New Roman"/>
          <w:sz w:val="24"/>
          <w:szCs w:val="24"/>
        </w:rPr>
        <w:t xml:space="preserve"> </w:t>
      </w:r>
      <w:r w:rsidR="002E2213">
        <w:rPr>
          <w:rFonts w:ascii="Times New Roman" w:hAnsi="Times New Roman" w:cs="Times New Roman"/>
          <w:sz w:val="24"/>
          <w:szCs w:val="24"/>
        </w:rPr>
        <w:t>of experiencing</w:t>
      </w:r>
      <w:r w:rsidR="00B07C10" w:rsidRPr="00BF22B6">
        <w:rPr>
          <w:rFonts w:ascii="Times New Roman" w:hAnsi="Times New Roman" w:cs="Times New Roman"/>
          <w:sz w:val="24"/>
          <w:szCs w:val="24"/>
        </w:rPr>
        <w:t xml:space="preserve"> ARI than children from households using fossil fuels.</w:t>
      </w:r>
      <w:r w:rsidR="00A56CC2" w:rsidRPr="00BF22B6">
        <w:rPr>
          <w:rFonts w:ascii="Times New Roman" w:hAnsi="Times New Roman" w:cs="Times New Roman"/>
          <w:sz w:val="24"/>
          <w:szCs w:val="24"/>
        </w:rPr>
        <w:t xml:space="preserve"> After adjusting for child’s sex, age and place of residence; mother’s education, and household </w:t>
      </w:r>
      <w:r w:rsidR="00C03370" w:rsidRPr="00BF22B6">
        <w:rPr>
          <w:rFonts w:ascii="Times New Roman" w:hAnsi="Times New Roman" w:cs="Times New Roman"/>
          <w:sz w:val="24"/>
          <w:szCs w:val="24"/>
        </w:rPr>
        <w:t>wealth index</w:t>
      </w:r>
      <w:r w:rsidR="00A56CC2" w:rsidRPr="00BF22B6">
        <w:rPr>
          <w:rFonts w:ascii="Times New Roman" w:hAnsi="Times New Roman" w:cs="Times New Roman"/>
          <w:sz w:val="24"/>
          <w:szCs w:val="24"/>
        </w:rPr>
        <w:t xml:space="preserve">, indicated that the effect of biomass fuels is </w:t>
      </w:r>
      <w:r w:rsidR="00C22CE4" w:rsidRPr="00BF22B6">
        <w:rPr>
          <w:rFonts w:ascii="Times New Roman" w:hAnsi="Times New Roman" w:cs="Times New Roman"/>
          <w:sz w:val="24"/>
          <w:szCs w:val="24"/>
        </w:rPr>
        <w:t>also more</w:t>
      </w:r>
      <w:r w:rsidR="00C1720A" w:rsidRPr="00BF22B6">
        <w:rPr>
          <w:rFonts w:ascii="Times New Roman" w:hAnsi="Times New Roman" w:cs="Times New Roman"/>
          <w:sz w:val="24"/>
          <w:szCs w:val="24"/>
        </w:rPr>
        <w:t xml:space="preserve"> acute as adjusted odds ratio (AOR) for the ARI were </w:t>
      </w:r>
      <w:r w:rsidR="000977B9" w:rsidRPr="00BF22B6">
        <w:rPr>
          <w:rFonts w:ascii="Times New Roman" w:hAnsi="Times New Roman" w:cs="Times New Roman"/>
          <w:sz w:val="24"/>
          <w:szCs w:val="24"/>
        </w:rPr>
        <w:t>1.</w:t>
      </w:r>
      <w:r w:rsidR="00884CB8">
        <w:rPr>
          <w:rFonts w:ascii="Times New Roman" w:hAnsi="Times New Roman" w:cs="Times New Roman"/>
          <w:sz w:val="24"/>
          <w:szCs w:val="24"/>
        </w:rPr>
        <w:t>56</w:t>
      </w:r>
      <w:r w:rsidR="000977B9" w:rsidRPr="00BF22B6">
        <w:rPr>
          <w:rFonts w:ascii="Times New Roman" w:hAnsi="Times New Roman" w:cs="Times New Roman"/>
          <w:sz w:val="24"/>
          <w:szCs w:val="24"/>
        </w:rPr>
        <w:t xml:space="preserve"> (</w:t>
      </w:r>
      <w:r w:rsidR="00C1720A" w:rsidRPr="00BF22B6">
        <w:rPr>
          <w:rFonts w:ascii="Times New Roman" w:hAnsi="Times New Roman" w:cs="Times New Roman"/>
          <w:sz w:val="24"/>
          <w:szCs w:val="24"/>
        </w:rPr>
        <w:t xml:space="preserve">CI: </w:t>
      </w:r>
      <w:r w:rsidR="00884CB8">
        <w:rPr>
          <w:rFonts w:ascii="Times New Roman" w:hAnsi="Times New Roman" w:cs="Times New Roman"/>
          <w:sz w:val="24"/>
          <w:szCs w:val="24"/>
        </w:rPr>
        <w:t>1.09</w:t>
      </w:r>
      <w:r w:rsidR="00C1720A" w:rsidRPr="00BF22B6">
        <w:rPr>
          <w:rFonts w:ascii="Times New Roman" w:hAnsi="Times New Roman" w:cs="Times New Roman"/>
          <w:sz w:val="24"/>
          <w:szCs w:val="24"/>
        </w:rPr>
        <w:t>-</w:t>
      </w:r>
      <w:r w:rsidR="00884CB8">
        <w:rPr>
          <w:rFonts w:ascii="Times New Roman" w:hAnsi="Times New Roman" w:cs="Times New Roman"/>
          <w:sz w:val="24"/>
          <w:szCs w:val="24"/>
        </w:rPr>
        <w:t>2.5</w:t>
      </w:r>
      <w:r w:rsidR="00C1720A" w:rsidRPr="00BF22B6">
        <w:rPr>
          <w:rFonts w:ascii="Times New Roman" w:hAnsi="Times New Roman" w:cs="Times New Roman"/>
          <w:sz w:val="24"/>
          <w:szCs w:val="24"/>
        </w:rPr>
        <w:t>7)</w:t>
      </w:r>
      <w:r w:rsidR="00C22CE4" w:rsidRPr="00BF22B6">
        <w:rPr>
          <w:rFonts w:ascii="Times New Roman" w:hAnsi="Times New Roman" w:cs="Times New Roman"/>
          <w:sz w:val="24"/>
          <w:szCs w:val="24"/>
        </w:rPr>
        <w:t xml:space="preserve"> </w:t>
      </w:r>
      <w:r w:rsidR="00C1720A" w:rsidRPr="00BF22B6">
        <w:rPr>
          <w:rFonts w:ascii="Times New Roman" w:hAnsi="Times New Roman" w:cs="Times New Roman"/>
          <w:sz w:val="24"/>
          <w:szCs w:val="24"/>
        </w:rPr>
        <w:t>compared with</w:t>
      </w:r>
      <w:r w:rsidR="00A56CC2" w:rsidRPr="00BF22B6">
        <w:rPr>
          <w:rFonts w:ascii="Times New Roman" w:hAnsi="Times New Roman" w:cs="Times New Roman"/>
          <w:sz w:val="24"/>
          <w:szCs w:val="24"/>
        </w:rPr>
        <w:t xml:space="preserve"> the effect of </w:t>
      </w:r>
      <w:r w:rsidR="002B101D" w:rsidRPr="00BF22B6">
        <w:rPr>
          <w:rFonts w:ascii="Times New Roman" w:hAnsi="Times New Roman" w:cs="Times New Roman"/>
          <w:sz w:val="24"/>
          <w:szCs w:val="24"/>
        </w:rPr>
        <w:t>fossil fuel</w:t>
      </w:r>
      <w:r w:rsidR="00C1720A" w:rsidRPr="00BF22B6">
        <w:rPr>
          <w:rFonts w:ascii="Times New Roman" w:hAnsi="Times New Roman" w:cs="Times New Roman"/>
          <w:sz w:val="24"/>
          <w:szCs w:val="24"/>
        </w:rPr>
        <w:t>.</w:t>
      </w:r>
      <w:r w:rsidR="000977B9" w:rsidRPr="00BF22B6">
        <w:rPr>
          <w:rFonts w:ascii="Times New Roman" w:hAnsi="Times New Roman" w:cs="Times New Roman"/>
          <w:sz w:val="24"/>
          <w:szCs w:val="24"/>
        </w:rPr>
        <w:t xml:space="preserve"> Children belonging to age group 0-11 months </w:t>
      </w:r>
      <w:r w:rsidR="000D4876">
        <w:rPr>
          <w:rFonts w:ascii="Times New Roman" w:hAnsi="Times New Roman" w:cs="Times New Roman"/>
          <w:sz w:val="24"/>
          <w:szCs w:val="24"/>
        </w:rPr>
        <w:t>had 1.33 times higher odds</w:t>
      </w:r>
      <w:r w:rsidR="000977B9" w:rsidRPr="00BF22B6">
        <w:rPr>
          <w:rFonts w:ascii="Times New Roman" w:hAnsi="Times New Roman" w:cs="Times New Roman"/>
          <w:sz w:val="24"/>
          <w:szCs w:val="24"/>
        </w:rPr>
        <w:t xml:space="preserve"> to hav</w:t>
      </w:r>
      <w:r w:rsidR="000D4876">
        <w:rPr>
          <w:rFonts w:ascii="Times New Roman" w:hAnsi="Times New Roman" w:cs="Times New Roman"/>
          <w:sz w:val="24"/>
          <w:szCs w:val="24"/>
        </w:rPr>
        <w:t>ing</w:t>
      </w:r>
      <w:r w:rsidR="000977B9" w:rsidRPr="00BF22B6">
        <w:rPr>
          <w:rFonts w:ascii="Times New Roman" w:hAnsi="Times New Roman" w:cs="Times New Roman"/>
          <w:sz w:val="24"/>
          <w:szCs w:val="24"/>
        </w:rPr>
        <w:t xml:space="preserve"> ARI (AOR = 1.</w:t>
      </w:r>
      <w:r w:rsidR="004D2F4F">
        <w:rPr>
          <w:rFonts w:ascii="Times New Roman" w:hAnsi="Times New Roman" w:cs="Times New Roman"/>
          <w:sz w:val="24"/>
          <w:szCs w:val="24"/>
        </w:rPr>
        <w:t>33</w:t>
      </w:r>
      <w:r w:rsidR="000977B9" w:rsidRPr="00BF22B6">
        <w:rPr>
          <w:rFonts w:ascii="Times New Roman" w:hAnsi="Times New Roman" w:cs="Times New Roman"/>
          <w:sz w:val="24"/>
          <w:szCs w:val="24"/>
        </w:rPr>
        <w:t>; 95% CI: 1.</w:t>
      </w:r>
      <w:r w:rsidR="004D2F4F">
        <w:rPr>
          <w:rFonts w:ascii="Times New Roman" w:hAnsi="Times New Roman" w:cs="Times New Roman"/>
          <w:sz w:val="24"/>
          <w:szCs w:val="24"/>
        </w:rPr>
        <w:t>28</w:t>
      </w:r>
      <w:r w:rsidR="000977B9" w:rsidRPr="00BF22B6">
        <w:rPr>
          <w:rFonts w:ascii="Times New Roman" w:hAnsi="Times New Roman" w:cs="Times New Roman"/>
          <w:sz w:val="24"/>
          <w:szCs w:val="24"/>
        </w:rPr>
        <w:t>-2.</w:t>
      </w:r>
      <w:r w:rsidR="004D2F4F">
        <w:rPr>
          <w:rFonts w:ascii="Times New Roman" w:hAnsi="Times New Roman" w:cs="Times New Roman"/>
          <w:sz w:val="24"/>
          <w:szCs w:val="24"/>
        </w:rPr>
        <w:t>93</w:t>
      </w:r>
      <w:r w:rsidR="000977B9" w:rsidRPr="00BF22B6">
        <w:rPr>
          <w:rFonts w:ascii="Times New Roman" w:hAnsi="Times New Roman" w:cs="Times New Roman"/>
          <w:sz w:val="24"/>
          <w:szCs w:val="24"/>
        </w:rPr>
        <w:t>) as compared to children belonging to 24-59 age groups.</w:t>
      </w:r>
      <w:r w:rsidR="00AC3FA2" w:rsidRPr="00BF22B6">
        <w:rPr>
          <w:rFonts w:ascii="Times New Roman" w:hAnsi="Times New Roman" w:cs="Times New Roman"/>
          <w:sz w:val="24"/>
          <w:szCs w:val="24"/>
        </w:rPr>
        <w:t xml:space="preserve"> Mother’s education level is another major factor in this field.</w:t>
      </w:r>
      <w:r w:rsidR="00BC5E1B" w:rsidRPr="00BF22B6">
        <w:rPr>
          <w:rFonts w:ascii="Times New Roman" w:hAnsi="Times New Roman" w:cs="Times New Roman"/>
          <w:sz w:val="24"/>
          <w:szCs w:val="24"/>
        </w:rPr>
        <w:t xml:space="preserve"> There is an association between fuel usage and ARI in children. This study </w:t>
      </w:r>
      <w:r w:rsidR="00BC5E1B" w:rsidRPr="00BF22B6">
        <w:rPr>
          <w:rStyle w:val="fontstyle01"/>
          <w:rFonts w:ascii="Times New Roman" w:hAnsi="Times New Roman" w:cs="Times New Roman"/>
          <w:color w:val="auto"/>
          <w:sz w:val="24"/>
          <w:szCs w:val="24"/>
        </w:rPr>
        <w:t>also identified various socio-demographic, nutritional and environmental risk factors</w:t>
      </w:r>
      <w:r w:rsidR="00BC5E1B" w:rsidRPr="00BF22B6">
        <w:rPr>
          <w:rFonts w:ascii="Times New Roman" w:hAnsi="Times New Roman" w:cs="Times New Roman"/>
          <w:sz w:val="24"/>
          <w:szCs w:val="24"/>
        </w:rPr>
        <w:t xml:space="preserve"> </w:t>
      </w:r>
      <w:r w:rsidR="00BC5E1B" w:rsidRPr="00BF22B6">
        <w:rPr>
          <w:rStyle w:val="fontstyle01"/>
          <w:rFonts w:ascii="Times New Roman" w:hAnsi="Times New Roman" w:cs="Times New Roman"/>
          <w:color w:val="auto"/>
          <w:sz w:val="24"/>
          <w:szCs w:val="24"/>
        </w:rPr>
        <w:t>for ARI which can be tackled by effective education of the community and appropriate initiatives taken by the government.</w:t>
      </w:r>
    </w:p>
    <w:p w14:paraId="0B00A2B3" w14:textId="3C345E47" w:rsidR="00B07C10" w:rsidRPr="00BF22B6" w:rsidRDefault="00B07C10" w:rsidP="00B07C10">
      <w:pPr>
        <w:spacing w:after="0" w:line="240" w:lineRule="auto"/>
        <w:jc w:val="both"/>
        <w:rPr>
          <w:rFonts w:ascii="Times New Roman" w:hAnsi="Times New Roman" w:cs="Times New Roman"/>
          <w:sz w:val="24"/>
          <w:szCs w:val="24"/>
        </w:rPr>
      </w:pPr>
    </w:p>
    <w:p w14:paraId="6E7DADE8" w14:textId="3B76D545" w:rsidR="00E9384E" w:rsidRPr="00BF22B6" w:rsidRDefault="00F03393" w:rsidP="00E9384E">
      <w:pPr>
        <w:spacing w:after="0" w:line="240" w:lineRule="auto"/>
        <w:jc w:val="both"/>
        <w:rPr>
          <w:rFonts w:ascii="Times New Roman" w:hAnsi="Times New Roman" w:cs="Times New Roman"/>
          <w:sz w:val="24"/>
          <w:szCs w:val="24"/>
        </w:rPr>
      </w:pPr>
      <w:r w:rsidRPr="00BF22B6">
        <w:rPr>
          <w:rFonts w:ascii="Times New Roman" w:hAnsi="Times New Roman" w:cs="Times New Roman"/>
          <w:b/>
          <w:bCs/>
          <w:sz w:val="24"/>
          <w:szCs w:val="24"/>
        </w:rPr>
        <w:t>Keywords:</w:t>
      </w:r>
      <w:r w:rsidRPr="00BF22B6">
        <w:rPr>
          <w:rFonts w:ascii="Times New Roman" w:hAnsi="Times New Roman" w:cs="Times New Roman"/>
          <w:sz w:val="24"/>
          <w:szCs w:val="24"/>
        </w:rPr>
        <w:t xml:space="preserve"> </w:t>
      </w:r>
      <w:r w:rsidR="006827D1" w:rsidRPr="00BF22B6">
        <w:rPr>
          <w:rFonts w:ascii="Times New Roman" w:hAnsi="Times New Roman" w:cs="Times New Roman"/>
          <w:sz w:val="24"/>
          <w:szCs w:val="24"/>
        </w:rPr>
        <w:t>Acute Respiratory Infection; Cooking fuels; Under-five children; Biomass fuels; Logistic regression</w:t>
      </w:r>
      <w:r w:rsidR="00E9384E" w:rsidRPr="00BF22B6">
        <w:rPr>
          <w:rFonts w:ascii="Times New Roman" w:hAnsi="Times New Roman" w:cs="Times New Roman"/>
          <w:sz w:val="24"/>
          <w:szCs w:val="24"/>
        </w:rPr>
        <w:t>.</w:t>
      </w:r>
    </w:p>
    <w:p w14:paraId="0136A893" w14:textId="77777777" w:rsidR="00E9384E" w:rsidRPr="00BF22B6" w:rsidRDefault="00E9384E">
      <w:pPr>
        <w:rPr>
          <w:rStyle w:val="fontstyle01"/>
          <w:rFonts w:ascii="Times New Roman" w:hAnsi="Times New Roman" w:cs="Times New Roman"/>
          <w:b/>
          <w:bCs/>
          <w:color w:val="auto"/>
          <w:sz w:val="24"/>
          <w:szCs w:val="24"/>
        </w:rPr>
      </w:pPr>
      <w:r w:rsidRPr="00BF22B6">
        <w:rPr>
          <w:rStyle w:val="fontstyle01"/>
          <w:rFonts w:ascii="Times New Roman" w:hAnsi="Times New Roman" w:cs="Times New Roman"/>
          <w:b/>
          <w:bCs/>
          <w:color w:val="auto"/>
          <w:sz w:val="24"/>
          <w:szCs w:val="24"/>
        </w:rPr>
        <w:br w:type="page"/>
      </w:r>
    </w:p>
    <w:p w14:paraId="4A11D5D7" w14:textId="49F61955" w:rsidR="00C00C6B" w:rsidRPr="00BF22B6" w:rsidRDefault="00FC21D7" w:rsidP="00E9384E">
      <w:pPr>
        <w:rPr>
          <w:rStyle w:val="fontstyle01"/>
          <w:rFonts w:ascii="Times New Roman" w:hAnsi="Times New Roman" w:cs="Times New Roman"/>
          <w:color w:val="auto"/>
          <w:sz w:val="24"/>
          <w:szCs w:val="24"/>
        </w:rPr>
      </w:pPr>
      <w:r w:rsidRPr="00BF22B6">
        <w:rPr>
          <w:rStyle w:val="fontstyle01"/>
          <w:rFonts w:ascii="Times New Roman" w:hAnsi="Times New Roman" w:cs="Times New Roman"/>
          <w:b/>
          <w:bCs/>
          <w:color w:val="auto"/>
          <w:sz w:val="24"/>
          <w:szCs w:val="24"/>
        </w:rPr>
        <w:lastRenderedPageBreak/>
        <w:t>Introduction:</w:t>
      </w:r>
    </w:p>
    <w:p w14:paraId="2ED52F82" w14:textId="02F67832" w:rsidR="004B4A7A" w:rsidRPr="00BF22B6" w:rsidRDefault="005247E8" w:rsidP="00854FF7">
      <w:pPr>
        <w:spacing w:after="0" w:line="240" w:lineRule="auto"/>
        <w:jc w:val="both"/>
        <w:rPr>
          <w:rFonts w:ascii="Times New Roman" w:hAnsi="Times New Roman" w:cs="Times New Roman"/>
          <w:sz w:val="24"/>
          <w:szCs w:val="24"/>
        </w:rPr>
      </w:pPr>
      <w:r w:rsidRPr="00BF22B6">
        <w:rPr>
          <w:rStyle w:val="fontstyle01"/>
          <w:rFonts w:ascii="Times New Roman" w:hAnsi="Times New Roman" w:cs="Times New Roman"/>
          <w:color w:val="auto"/>
          <w:sz w:val="24"/>
          <w:szCs w:val="24"/>
        </w:rPr>
        <w:t xml:space="preserve">Acute respiratory </w:t>
      </w:r>
      <w:r w:rsidR="00001DFA" w:rsidRPr="00BF22B6">
        <w:rPr>
          <w:rStyle w:val="fontstyle01"/>
          <w:rFonts w:ascii="Times New Roman" w:hAnsi="Times New Roman" w:cs="Times New Roman"/>
          <w:color w:val="auto"/>
          <w:sz w:val="24"/>
          <w:szCs w:val="24"/>
        </w:rPr>
        <w:t>infections</w:t>
      </w:r>
      <w:r w:rsidRPr="00BF22B6">
        <w:rPr>
          <w:rStyle w:val="fontstyle01"/>
          <w:rFonts w:ascii="Times New Roman" w:hAnsi="Times New Roman" w:cs="Times New Roman"/>
          <w:color w:val="auto"/>
          <w:sz w:val="24"/>
          <w:szCs w:val="24"/>
        </w:rPr>
        <w:t xml:space="preserve"> </w:t>
      </w:r>
      <w:r w:rsidR="00001DFA" w:rsidRPr="00BF22B6">
        <w:rPr>
          <w:rFonts w:ascii="Times New Roman" w:eastAsia="Times New Roman" w:hAnsi="Times New Roman" w:cs="Times New Roman"/>
          <w:sz w:val="24"/>
          <w:szCs w:val="24"/>
        </w:rPr>
        <w:t xml:space="preserve">(ARI) is a leading cause of mortality in under five children in developing countries </w:t>
      </w:r>
      <w:r w:rsidR="00130D68" w:rsidRPr="00BF22B6">
        <w:rPr>
          <w:rStyle w:val="fontstyle01"/>
          <w:rFonts w:ascii="Times New Roman" w:hAnsi="Times New Roman" w:cs="Times New Roman"/>
          <w:color w:val="auto"/>
          <w:sz w:val="24"/>
          <w:szCs w:val="24"/>
        </w:rPr>
        <w:t>throughout the world.</w:t>
      </w:r>
      <w:r w:rsidR="00001DFA" w:rsidRPr="00BF22B6">
        <w:rPr>
          <w:rStyle w:val="fontstyle01"/>
          <w:rFonts w:ascii="Times New Roman" w:hAnsi="Times New Roman" w:cs="Times New Roman"/>
          <w:color w:val="auto"/>
          <w:sz w:val="24"/>
          <w:szCs w:val="24"/>
        </w:rPr>
        <w:t xml:space="preserve"> Nowadays i</w:t>
      </w:r>
      <w:r w:rsidR="00A66373" w:rsidRPr="00BF22B6">
        <w:rPr>
          <w:rStyle w:val="fontstyle01"/>
          <w:rFonts w:ascii="Times New Roman" w:hAnsi="Times New Roman" w:cs="Times New Roman"/>
          <w:color w:val="auto"/>
          <w:sz w:val="24"/>
          <w:szCs w:val="24"/>
        </w:rPr>
        <w:t xml:space="preserve">t is one of the major </w:t>
      </w:r>
      <w:r w:rsidRPr="00BF22B6">
        <w:rPr>
          <w:rStyle w:val="fontstyle01"/>
          <w:rFonts w:ascii="Times New Roman" w:hAnsi="Times New Roman" w:cs="Times New Roman"/>
          <w:color w:val="auto"/>
          <w:sz w:val="24"/>
          <w:szCs w:val="24"/>
        </w:rPr>
        <w:t>cause</w:t>
      </w:r>
      <w:r w:rsidR="00A66373" w:rsidRPr="00BF22B6">
        <w:rPr>
          <w:rStyle w:val="fontstyle01"/>
          <w:rFonts w:ascii="Times New Roman" w:hAnsi="Times New Roman" w:cs="Times New Roman"/>
          <w:color w:val="auto"/>
          <w:sz w:val="24"/>
          <w:szCs w:val="24"/>
        </w:rPr>
        <w:t>s</w:t>
      </w:r>
      <w:r w:rsidRPr="00BF22B6">
        <w:rPr>
          <w:rStyle w:val="fontstyle01"/>
          <w:rFonts w:ascii="Times New Roman" w:hAnsi="Times New Roman" w:cs="Times New Roman"/>
          <w:color w:val="auto"/>
          <w:sz w:val="24"/>
          <w:szCs w:val="24"/>
        </w:rPr>
        <w:t xml:space="preserve"> of </w:t>
      </w:r>
      <w:r w:rsidR="00BF75A2" w:rsidRPr="00BF22B6">
        <w:rPr>
          <w:rStyle w:val="fontstyle01"/>
          <w:rFonts w:ascii="Times New Roman" w:hAnsi="Times New Roman" w:cs="Times New Roman"/>
          <w:color w:val="auto"/>
          <w:sz w:val="24"/>
          <w:szCs w:val="24"/>
        </w:rPr>
        <w:t xml:space="preserve">permanent damage and </w:t>
      </w:r>
      <w:r w:rsidRPr="00BF22B6">
        <w:rPr>
          <w:rStyle w:val="fontstyle01"/>
          <w:rFonts w:ascii="Times New Roman" w:hAnsi="Times New Roman" w:cs="Times New Roman"/>
          <w:color w:val="auto"/>
          <w:sz w:val="24"/>
          <w:szCs w:val="24"/>
        </w:rPr>
        <w:t>communicable</w:t>
      </w:r>
      <w:r w:rsidR="00BF75A2" w:rsidRPr="00BF22B6">
        <w:rPr>
          <w:rFonts w:ascii="Times New Roman" w:hAnsi="Times New Roman" w:cs="Times New Roman"/>
          <w:sz w:val="24"/>
          <w:szCs w:val="24"/>
        </w:rPr>
        <w:t xml:space="preserve"> </w:t>
      </w:r>
      <w:r w:rsidRPr="00BF22B6">
        <w:rPr>
          <w:rStyle w:val="fontstyle01"/>
          <w:rFonts w:ascii="Times New Roman" w:hAnsi="Times New Roman" w:cs="Times New Roman"/>
          <w:color w:val="auto"/>
          <w:sz w:val="24"/>
          <w:szCs w:val="24"/>
        </w:rPr>
        <w:t>disease death</w:t>
      </w:r>
      <w:r w:rsidR="00C63C9B" w:rsidRPr="00BF22B6">
        <w:rPr>
          <w:rStyle w:val="fontstyle01"/>
          <w:rFonts w:ascii="Times New Roman" w:hAnsi="Times New Roman" w:cs="Times New Roman"/>
          <w:color w:val="auto"/>
          <w:sz w:val="24"/>
          <w:szCs w:val="24"/>
        </w:rPr>
        <w:t xml:space="preserve"> </w:t>
      </w:r>
      <w:r w:rsidR="00C63C9B" w:rsidRPr="00BF22B6">
        <w:rPr>
          <w:rStyle w:val="fontstyle01"/>
          <w:rFonts w:ascii="Times New Roman" w:hAnsi="Times New Roman" w:cs="Times New Roman"/>
          <w:color w:val="auto"/>
          <w:sz w:val="24"/>
          <w:szCs w:val="24"/>
        </w:rPr>
        <w:fldChar w:fldCharType="begin" w:fldLock="1"/>
      </w:r>
      <w:r w:rsidR="00107F51">
        <w:rPr>
          <w:rStyle w:val="fontstyle01"/>
          <w:rFonts w:ascii="Times New Roman" w:hAnsi="Times New Roman" w:cs="Times New Roman"/>
          <w:color w:val="auto"/>
          <w:sz w:val="24"/>
          <w:szCs w:val="24"/>
        </w:rPr>
        <w:instrText>ADDIN CSL_CITATION {"citationItems":[{"id":"ITEM-1","itemData":{"DOI":"10.1136/bmj.326.7394.850","ISSN":"14685833","abstract":"OBJECTIVE: To describe the outbreak of severe acute respiratory syndrome in Hong Kong. DESIGN: Descriptive case series. SETTING: Hong Kong, Special Administrative Region, China RESULTS: The outbreak started with a visitor from southern China on 21 February. At the hospitals where the first cases were treated the disease spread quickly among healthcare workers, and then out into the community as family members became infected. By 1 April, 685 cases had been reported with 16 deaths. Symptoms include high fever and one or more respiratory symptoms (including cough, shortness of breath, and difficulty breathing). Changes in lung tissue suggest that part of the lung damage is due to cytokines induced by the microbial agent, which has led to empirical treatment with corticosteroids, broad spectrum antiviral agent, and antibacterial cover. There is strong evidence that a novel coronavirus is the pathogen. Precautions for droplet infection should be instituted, including the wearing of masks and rigorous disinfection and hygiene procedures. On 27 March the Department of Health announced drastic measures, including vigorous contact tracing and examination, quarantine of contacts in their homes, and closure of all schools and universities. CONCLUSION: The rapidity of the spread of the disease and the morbidity indicate that the agent responsible is highly infectious and virulent. Strict infection control measures for droplet and contact transmission by healthcare workers, a vigilant healthcare profession, and public education are essential for disease prevention.","author":[{"dropping-particle":"","family":"Chan-Yeung","given":"Moira","non-dropping-particle":"","parse-names":false,"suffix":""},{"dropping-particle":"","family":"Yu","given":"W. C.","non-dropping-particle":"","parse-names":false,"suffix":""}],"container-title":"Bmj","id":"ITEM-1","issue":"7394","issued":{"date-parts":[["2003"]]},"page":"850-852","title":"Outbreak of severe acute respiratory syndrome in Hong Kong Special Administrative Region: Case report","type":"article-journal","volume":"326"},"uris":["http://www.mendeley.com/documents/?uuid=b3ea51a6-3ff0-46d6-aba1-fa2960ab10e8"]}],"mendeley":{"formattedCitation":"[1]","plainTextFormattedCitation":"[1]","previouslyFormattedCitation":"[1]"},"properties":{"noteIndex":0},"schema":"https://github.com/citation-style-language/schema/raw/master/csl-citation.json"}</w:instrText>
      </w:r>
      <w:r w:rsidR="00C63C9B" w:rsidRPr="00BF22B6">
        <w:rPr>
          <w:rStyle w:val="fontstyle01"/>
          <w:rFonts w:ascii="Times New Roman" w:hAnsi="Times New Roman" w:cs="Times New Roman"/>
          <w:color w:val="auto"/>
          <w:sz w:val="24"/>
          <w:szCs w:val="24"/>
        </w:rPr>
        <w:fldChar w:fldCharType="separate"/>
      </w:r>
      <w:r w:rsidR="00C63C9B" w:rsidRPr="00BF22B6">
        <w:rPr>
          <w:rStyle w:val="fontstyle01"/>
          <w:rFonts w:ascii="Times New Roman" w:hAnsi="Times New Roman" w:cs="Times New Roman"/>
          <w:noProof/>
          <w:color w:val="auto"/>
          <w:sz w:val="24"/>
          <w:szCs w:val="24"/>
        </w:rPr>
        <w:t>[1]</w:t>
      </w:r>
      <w:r w:rsidR="00C63C9B" w:rsidRPr="00BF22B6">
        <w:rPr>
          <w:rStyle w:val="fontstyle01"/>
          <w:rFonts w:ascii="Times New Roman" w:hAnsi="Times New Roman" w:cs="Times New Roman"/>
          <w:color w:val="auto"/>
          <w:sz w:val="24"/>
          <w:szCs w:val="24"/>
        </w:rPr>
        <w:fldChar w:fldCharType="end"/>
      </w:r>
      <w:r w:rsidR="004E0080" w:rsidRPr="00BF22B6">
        <w:rPr>
          <w:rFonts w:ascii="Times New Roman" w:hAnsi="Times New Roman" w:cs="Times New Roman"/>
          <w:sz w:val="24"/>
          <w:szCs w:val="24"/>
        </w:rPr>
        <w:t>.</w:t>
      </w:r>
      <w:r w:rsidR="00BA513F" w:rsidRPr="00BF22B6">
        <w:rPr>
          <w:rFonts w:ascii="Times New Roman" w:hAnsi="Times New Roman" w:cs="Times New Roman"/>
          <w:sz w:val="24"/>
          <w:szCs w:val="24"/>
        </w:rPr>
        <w:t xml:space="preserve"> </w:t>
      </w:r>
      <w:r w:rsidR="00E759B6" w:rsidRPr="00BF22B6">
        <w:rPr>
          <w:rFonts w:ascii="Times New Roman" w:hAnsi="Times New Roman" w:cs="Times New Roman"/>
          <w:sz w:val="24"/>
          <w:szCs w:val="24"/>
        </w:rPr>
        <w:t>Acute respiratory infection is an intense infection that prevents normal breathing function.</w:t>
      </w:r>
      <w:r w:rsidR="00835B07" w:rsidRPr="00BF22B6">
        <w:rPr>
          <w:rFonts w:ascii="Times New Roman" w:hAnsi="Times New Roman" w:cs="Times New Roman"/>
          <w:sz w:val="24"/>
          <w:szCs w:val="24"/>
        </w:rPr>
        <w:t xml:space="preserve"> Though it</w:t>
      </w:r>
      <w:r w:rsidR="00E759B6" w:rsidRPr="00BF22B6">
        <w:rPr>
          <w:rFonts w:ascii="Times New Roman" w:hAnsi="Times New Roman" w:cs="Times New Roman"/>
          <w:sz w:val="24"/>
          <w:szCs w:val="24"/>
        </w:rPr>
        <w:t xml:space="preserve"> </w:t>
      </w:r>
      <w:r w:rsidR="00835B07" w:rsidRPr="00BF22B6">
        <w:rPr>
          <w:rFonts w:ascii="Times New Roman" w:eastAsia="Times New Roman" w:hAnsi="Times New Roman" w:cs="Times New Roman"/>
          <w:sz w:val="24"/>
          <w:szCs w:val="24"/>
        </w:rPr>
        <w:t>is almost inconceivable to validate viruses and bacteria, the main risk factors that increase the likelihood of developing acute respiratory infection, it</w:t>
      </w:r>
      <w:r w:rsidR="009911A6" w:rsidRPr="00BF22B6">
        <w:rPr>
          <w:rFonts w:ascii="Times New Roman" w:eastAsia="Times New Roman" w:hAnsi="Times New Roman" w:cs="Times New Roman"/>
          <w:sz w:val="24"/>
          <w:szCs w:val="24"/>
        </w:rPr>
        <w:t xml:space="preserve"> </w:t>
      </w:r>
      <w:r w:rsidR="00E759B6" w:rsidRPr="00BF22B6">
        <w:rPr>
          <w:rFonts w:ascii="Times New Roman" w:hAnsi="Times New Roman" w:cs="Times New Roman"/>
          <w:sz w:val="24"/>
          <w:szCs w:val="24"/>
        </w:rPr>
        <w:t>generally begins in the nose, trachea (windpipe), or lungs</w:t>
      </w:r>
      <w:r w:rsidR="00CE33FE">
        <w:rPr>
          <w:rFonts w:ascii="Times New Roman" w:hAnsi="Times New Roman" w:cs="Times New Roman"/>
          <w:sz w:val="24"/>
          <w:szCs w:val="24"/>
        </w:rPr>
        <w:t xml:space="preserve"> </w:t>
      </w:r>
      <w:r w:rsidR="00CE33FE">
        <w:rPr>
          <w:rFonts w:ascii="Times New Roman" w:hAnsi="Times New Roman" w:cs="Times New Roman"/>
          <w:sz w:val="24"/>
          <w:szCs w:val="24"/>
        </w:rPr>
        <w:fldChar w:fldCharType="begin" w:fldLock="1"/>
      </w:r>
      <w:r w:rsidR="00CE33FE">
        <w:rPr>
          <w:rFonts w:ascii="Times New Roman" w:hAnsi="Times New Roman" w:cs="Times New Roman"/>
          <w:sz w:val="24"/>
          <w:szCs w:val="24"/>
        </w:rPr>
        <w:instrText>ADDIN CSL_CITATION {"citationItems":[{"id":"ITEM-1","itemData":{"DOI":"10.5005/jp/books/14120_12","ISBN":"0963117211","PMID":"21413304","abstract":"Infections of the respiratory tract are grouped according to their symptomatology and anatomic involvement. Acute upper respiratory infections (URI) include the common cold, pharyngitis, epiglottitis, and laryngotracheitis (Fig. 93-1). These infections are usually benign, transitory and self-limited, altho ugh epiglottitis and laryngotracheitis can be serious diseases in children and young infants. Etiologic agents associated with URI include viruses, bacteria, mycoplasma and fungi (Table 93-1). Respiratory infections are more common in the fall and winter when school starts and indoor crowding facilitates transmission.","author":[{"dropping-particle":"","family":"Sahadulla","given":"MI","non-dropping-particle":"","parse-names":false,"suffix":""}],"container-title":"Concise Handbook of Infectious Diseases","id":"ITEM-1","issued":{"date-parts":[["2018"]]},"page":"65-65","publisher":"Jaypee Brothers Medical Publishers (P) Ltd.","title":"Infections of the Respiratory System","type":"chapter"},"uris":["http://www.mendeley.com/documents/?uuid=f8646b4b-138c-3e87-a26e-da3dda6eaed2"]}],"mendeley":{"formattedCitation":"[2]","plainTextFormattedCitation":"[2]","previouslyFormattedCitation":"[2]"},"properties":{"noteIndex":0},"schema":"https://github.com/citation-style-language/schema/raw/master/csl-citation.json"}</w:instrText>
      </w:r>
      <w:r w:rsidR="00CE33FE">
        <w:rPr>
          <w:rFonts w:ascii="Times New Roman" w:hAnsi="Times New Roman" w:cs="Times New Roman"/>
          <w:sz w:val="24"/>
          <w:szCs w:val="24"/>
        </w:rPr>
        <w:fldChar w:fldCharType="separate"/>
      </w:r>
      <w:r w:rsidR="00CE33FE" w:rsidRPr="00CE33FE">
        <w:rPr>
          <w:rFonts w:ascii="Times New Roman" w:hAnsi="Times New Roman" w:cs="Times New Roman"/>
          <w:noProof/>
          <w:sz w:val="24"/>
          <w:szCs w:val="24"/>
        </w:rPr>
        <w:t>[2]</w:t>
      </w:r>
      <w:r w:rsidR="00CE33FE">
        <w:rPr>
          <w:rFonts w:ascii="Times New Roman" w:hAnsi="Times New Roman" w:cs="Times New Roman"/>
          <w:sz w:val="24"/>
          <w:szCs w:val="24"/>
        </w:rPr>
        <w:fldChar w:fldCharType="end"/>
      </w:r>
      <w:r w:rsidR="00E759B6" w:rsidRPr="00BF22B6">
        <w:rPr>
          <w:rFonts w:ascii="Times New Roman" w:hAnsi="Times New Roman" w:cs="Times New Roman"/>
          <w:sz w:val="24"/>
          <w:szCs w:val="24"/>
        </w:rPr>
        <w:t xml:space="preserve">. The common viruses that are responsible for ARI are influenza viruses (IFVs), respiratory syncytial virus (RSV), parainfluenza viruses (PIVs) </w:t>
      </w:r>
      <w:r w:rsidR="00C63C9B" w:rsidRPr="00BF22B6">
        <w:rPr>
          <w:rFonts w:ascii="Times New Roman" w:hAnsi="Times New Roman" w:cs="Times New Roman"/>
          <w:sz w:val="24"/>
          <w:szCs w:val="24"/>
        </w:rPr>
        <w:fldChar w:fldCharType="begin" w:fldLock="1"/>
      </w:r>
      <w:r w:rsidR="00CE33FE">
        <w:rPr>
          <w:rFonts w:ascii="Times New Roman" w:hAnsi="Times New Roman" w:cs="Times New Roman"/>
          <w:sz w:val="24"/>
          <w:szCs w:val="24"/>
        </w:rPr>
        <w:instrText>ADDIN CSL_CITATION {"citationItems":[{"id":"ITEM-1","itemData":{"author":[{"dropping-particle":"","family":"Sehgal","given":"Vineet","non-dropping-particle":"","parse-names":false,"suffix":""},{"dropping-particle":"","family":"Sethi","given":"G R","non-dropping-particle":"","parse-names":false,"suffix":""},{"dropping-particle":"","family":"Satyanarayana","given":"L","non-dropping-particle":"","parse-names":false,"suffix":""}],"id":"ITEM-1","issue":"March","issued":{"date-parts":[["1997"]]},"title":"PREDICTORS OF MORTALITY IN SUBJECTS HOSPITALIZED WITH","type":"article-journal","volume":"34"},"uris":["http://www.mendeley.com/documents/?uuid=bd89d710-76c9-49d4-8955-bcae7b397774"]},{"id":"ITEM-2","itemData":{"DOI":"10.1046/j.1365-3156.2001.00702.x","ISSN":"13602276","abstract":"Qualitative data collected from 63 older and younger mothers revealed that almost all recognized pneumonia and all described mild and severe signs and symptoms to explain incidences of pneumonia. Respiratory illnesses were attributed to humoral imbalances, supernatural causes and 'negligent' mothers. Home care practices involved drinking specially prepared juices, massaging the child with oil and avoiding 'cooling' foods. Traditional and allopathic care was sought depending on the perceived severity of the illness. The role of the family was important in decision-making. Rural mothers were relieved and satisfied to be able to quickly access low-cost medicines from Bangladesh Rural Advancement Committee (BRAC) health volunteers, who clearly influence health care practices. In-depth interviews and focus group discussions with 23 health volunteers showed that 22 were able to correctly identify breathing rates and their association with pneumonia. All had knowledge of acute respiratory infections (ARI) and were able to list a range of signs and symptoms. Some health volunteers complained of operational constraints with monitoring and technical equipment. Nevertheless, the programme has strong links with grassroots volunteers and community people, making it a successful intervention.","author":[{"dropping-particle":"","family":"Rashid","given":"Sabina Faiz","non-dropping-particle":"","parse-names":false,"suffix":""},{"dropping-particle":"","family":"Hadi","given":"Abdullah","non-dropping-particle":"","parse-names":false,"suffix":""},{"dropping-particle":"","family":"Afsana","given":"Kaosar","non-dropping-particle":"","parse-names":false,"suffix":""},{"dropping-particle":"","family":"Ara Begum","given":"Shameem","non-dropping-particle":"","parse-names":false,"suffix":""}],"container-title":"Tropical Medicine and International Health","id":"ITEM-2","issue":"4","issued":{"date-parts":[["2001"]]},"page":"249-255","title":"Acute respiratory infections in rural Bangladesh: Cultural understandings, practices and the role of mothers and community health volunteers","type":"article-journal","volume":"6"},"uris":["http://www.mendeley.com/documents/?uuid=d0affd0f-9eba-4f50-9fdb-7ce1afcb80ab"]},{"id":"ITEM-3","itemData":{"DOI":"10.1111/j.1440-1843.2008.01299.x","ISSN":"13237799","abstract":"Background and objective: Acute respiratory tract infections are the leading cause of missed service days among military conscripts. The aim of this study was to identify factors that possibly predicted and contributed to frequent respiratory tract infections among military conscripts. Methods: Data on episodes of respiratory illness were collected during the 180-day period of military service in Kajaani, Finland, between July 2004 and July 2005. Results: There were 518 military conscripts recruited, 124 of whom had a diagnosis of asthma. Conscripts with frequent (three or more) infections were more often atopic or suffered from allergic rhinitis or asthma. Overweight (BMI ≥ 25 kg/m 2 ) and previous respiratory tract infections were the two independent risk factors for frequent respiratory infections. Overall, 4.8% of those who had no risk factors, 10. 3% of those with one risk factor and 35.7% of those with two risk factors suffered from frequent respiratory infections (P for trend  &lt;  0.001). Conclusions: Overweight (BMI ≥ 25 kg/m 2 ) and previous respiratory tract infections are risk factors for frequent respiratory tract infections in young men during military service. © 2008 The Authors.","author":[{"dropping-particle":"","family":"Juvonen","given":"Raija","non-dropping-particle":"","parse-names":false,"suffix":""},{"dropping-particle":"","family":"Bloigu","given":"Aini","non-dropping-particle":"","parse-names":false,"suffix":""},{"dropping-particle":"","family":"Peitso","given":"Ari","non-dropping-particle":"","parse-names":false,"suffix":""},{"dropping-particle":"","family":"Silvennoinen-Kassinen","given":"Sylvi","non-dropping-particle":"","parse-names":false,"suffix":""},{"dropping-particle":"","family":"Saikku","given":"Pekka","non-dropping-particle":"","parse-names":false,"suffix":""},{"dropping-particle":"","family":"Leinonen","given":"Maija","non-dropping-particle":"","parse-names":false,"suffix":""},{"dropping-particle":"","family":"Harju","given":"Terttu","non-dropping-particle":"","parse-names":false,"suffix":""}],"container-title":"Respirology","id":"ITEM-3","issue":"4","issued":{"date-parts":[["2008"]]},"page":"575-580","title":"Risk factors for acute respiratory tract illness in military conscripts","type":"article-journal","volume":"13"},"uris":["http://www.mendeley.com/documents/?uuid=38728301-c844-4736-9621-2c7c4a6bdc85"]}],"mendeley":{"formattedCitation":"[3]–[5]","plainTextFormattedCitation":"[3]–[5]","previouslyFormattedCitation":"[3]–[5]"},"properties":{"noteIndex":0},"schema":"https://github.com/citation-style-language/schema/raw/master/csl-citation.json"}</w:instrText>
      </w:r>
      <w:r w:rsidR="00C63C9B" w:rsidRPr="00BF22B6">
        <w:rPr>
          <w:rFonts w:ascii="Times New Roman" w:hAnsi="Times New Roman" w:cs="Times New Roman"/>
          <w:sz w:val="24"/>
          <w:szCs w:val="24"/>
        </w:rPr>
        <w:fldChar w:fldCharType="separate"/>
      </w:r>
      <w:r w:rsidR="00CE33FE" w:rsidRPr="00CE33FE">
        <w:rPr>
          <w:rFonts w:ascii="Times New Roman" w:hAnsi="Times New Roman" w:cs="Times New Roman"/>
          <w:noProof/>
          <w:sz w:val="24"/>
          <w:szCs w:val="24"/>
        </w:rPr>
        <w:t>[3]–[5]</w:t>
      </w:r>
      <w:r w:rsidR="00C63C9B" w:rsidRPr="00BF22B6">
        <w:rPr>
          <w:rFonts w:ascii="Times New Roman" w:hAnsi="Times New Roman" w:cs="Times New Roman"/>
          <w:sz w:val="24"/>
          <w:szCs w:val="24"/>
        </w:rPr>
        <w:fldChar w:fldCharType="end"/>
      </w:r>
      <w:r w:rsidR="00E759B6" w:rsidRPr="00BF22B6">
        <w:rPr>
          <w:rFonts w:ascii="Times New Roman" w:hAnsi="Times New Roman" w:cs="Times New Roman"/>
          <w:sz w:val="24"/>
          <w:szCs w:val="24"/>
        </w:rPr>
        <w:t>.</w:t>
      </w:r>
      <w:r w:rsidR="002E3998" w:rsidRPr="00BF22B6">
        <w:rPr>
          <w:rFonts w:ascii="Times New Roman" w:hAnsi="Times New Roman" w:cs="Times New Roman"/>
          <w:sz w:val="24"/>
          <w:szCs w:val="24"/>
        </w:rPr>
        <w:t xml:space="preserve"> </w:t>
      </w:r>
      <w:r w:rsidR="00E65E53" w:rsidRPr="00BF22B6">
        <w:rPr>
          <w:rFonts w:ascii="Times New Roman" w:hAnsi="Times New Roman" w:cs="Times New Roman"/>
          <w:sz w:val="24"/>
          <w:szCs w:val="24"/>
        </w:rPr>
        <w:t>It is particularly dangerous for children, older adults, and people with immune system disorders.</w:t>
      </w:r>
      <w:r w:rsidR="002E420A" w:rsidRPr="00BF22B6">
        <w:rPr>
          <w:rFonts w:ascii="Times New Roman" w:hAnsi="Times New Roman" w:cs="Times New Roman"/>
          <w:sz w:val="24"/>
          <w:szCs w:val="24"/>
        </w:rPr>
        <w:t xml:space="preserve"> </w:t>
      </w:r>
      <w:r w:rsidR="00E65E53" w:rsidRPr="00BF22B6">
        <w:rPr>
          <w:rFonts w:ascii="Times New Roman" w:hAnsi="Times New Roman" w:cs="Times New Roman"/>
          <w:sz w:val="24"/>
          <w:szCs w:val="24"/>
        </w:rPr>
        <w:t>The</w:t>
      </w:r>
      <w:r w:rsidR="002E420A" w:rsidRPr="00BF22B6">
        <w:rPr>
          <w:rFonts w:ascii="Times New Roman" w:hAnsi="Times New Roman" w:cs="Times New Roman"/>
          <w:sz w:val="24"/>
          <w:szCs w:val="24"/>
        </w:rPr>
        <w:t xml:space="preserve"> </w:t>
      </w:r>
      <w:r w:rsidR="00E65E53" w:rsidRPr="00BF22B6">
        <w:rPr>
          <w:rFonts w:ascii="Times New Roman" w:hAnsi="Times New Roman" w:cs="Times New Roman"/>
          <w:sz w:val="24"/>
          <w:szCs w:val="24"/>
        </w:rPr>
        <w:t xml:space="preserve">serious rise in illness and mortality caused by respiratory viruses have made </w:t>
      </w:r>
      <w:r w:rsidR="00E35DF2" w:rsidRPr="00BF22B6">
        <w:rPr>
          <w:rFonts w:ascii="Times New Roman" w:hAnsi="Times New Roman" w:cs="Times New Roman"/>
          <w:sz w:val="24"/>
          <w:szCs w:val="24"/>
        </w:rPr>
        <w:t>ARI a</w:t>
      </w:r>
      <w:r w:rsidR="00E65E53" w:rsidRPr="00BF22B6">
        <w:rPr>
          <w:rFonts w:ascii="Times New Roman" w:hAnsi="Times New Roman" w:cs="Times New Roman"/>
          <w:sz w:val="24"/>
          <w:szCs w:val="24"/>
        </w:rPr>
        <w:t xml:space="preserve"> top priority in the global health </w:t>
      </w:r>
      <w:r w:rsidR="00E35DF2" w:rsidRPr="00BF22B6">
        <w:rPr>
          <w:rFonts w:ascii="Times New Roman" w:hAnsi="Times New Roman" w:cs="Times New Roman"/>
          <w:sz w:val="24"/>
          <w:szCs w:val="24"/>
        </w:rPr>
        <w:t>challenge</w:t>
      </w:r>
      <w:r w:rsidR="00CE33FE">
        <w:rPr>
          <w:rFonts w:ascii="Times New Roman" w:hAnsi="Times New Roman" w:cs="Times New Roman"/>
          <w:sz w:val="24"/>
          <w:szCs w:val="24"/>
        </w:rPr>
        <w:t xml:space="preserve"> </w:t>
      </w:r>
      <w:r w:rsidR="00CE33FE">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{"citationItems":[{"id":"ITEM-1","itemData":{"DOI":"10.1136/bmj.2.5207.1180","ISBN":"0821361791","ISSN":"00071447","PMID":"21250360","abstract":"Acute respiratory infections occurring among children up to 18 years of age, in a general practice, were investigated by clinical, bacteriological, and virological methods. 146 illnesses were investigated among a group of 595 children over the period June 1, 1957, to December 31, 1958. In 41 (28.1%) of the illnesses investigated, one or more pathogens were isolated from throat swabs. Nineteen isolations of Coxsackie B3 virus and one of Coxsackie B4 virus were made over a period of 12 weeks during the summer of 1958. Most patients suffered from a febrile pharyngitis, but two myalgic and one mild meningeal illness also occurred. This epidemic coincided with an increased prevalence of Coxsackie B3 virus infection in West Surrey. Four adenoviruses of types 1 to 4 inclusive were isolated, associated with three illnesses characterized by pharyngitis and lymphadenopathy and one by pharyngoconjuctivitis. - Str. pyogenes was isolated 18 times. Pharyngitis more severe than that seen in any other illnesses at the time, with some involvement of the upper respiratory tract, characterized these infections. Though the frequency distribution of particular symptoms varies to some extent in the different infections, it is clear that in the individual patient a clinical diagnosis of the infecting agent cannot be made with certainty. Further knowledge of the aetiology of these upper respiratory infections can come about only by close collaboration of the medical practitioner with the laboratory. © 1960, British Medical Journal Publishing Group. All rights reserved.","author":[{"dropping-particle":"","family":"Stone","given":"Doris M.","non-dropping-particle":"","parse-names":false,"suffix":""}],"container-title":"British Medical Journal","id":"ITEM-1","issue":"5207","issued":{"date-parts":[["1960","10","22"]]},"page":"1180-1184","publisher":"The International Bank for Reconstruction and Development / The World Bank","title":"Acute respiratory infections in children","type":"article-journal","volume":"2"},"uris":["http://www.mendeley.com/documents/?uuid=0abe663b-3a30-3c65-a4df-7958bb44666a"]}],"mendeley":{"formattedCitation":"[6]","plainTextFormattedCitation":"[6]","previouslyFormattedCitation":"[6]"},"properties":{"noteIndex":0},"schema":"https://github.com/citation-style-language/schema/raw/master/csl-citation.json"}</w:instrText>
      </w:r>
      <w:r w:rsidR="00CE33FE">
        <w:rPr>
          <w:rFonts w:ascii="Times New Roman" w:hAnsi="Times New Roman" w:cs="Times New Roman"/>
          <w:sz w:val="24"/>
          <w:szCs w:val="24"/>
        </w:rPr>
        <w:fldChar w:fldCharType="separate"/>
      </w:r>
      <w:r w:rsidR="00CE33FE" w:rsidRPr="00CE33FE">
        <w:rPr>
          <w:rFonts w:ascii="Times New Roman" w:hAnsi="Times New Roman" w:cs="Times New Roman"/>
          <w:noProof/>
          <w:sz w:val="24"/>
          <w:szCs w:val="24"/>
        </w:rPr>
        <w:t>[6]</w:t>
      </w:r>
      <w:r w:rsidR="00CE33FE">
        <w:rPr>
          <w:rFonts w:ascii="Times New Roman" w:hAnsi="Times New Roman" w:cs="Times New Roman"/>
          <w:sz w:val="24"/>
          <w:szCs w:val="24"/>
        </w:rPr>
        <w:fldChar w:fldCharType="end"/>
      </w:r>
      <w:r w:rsidR="00E35DF2" w:rsidRPr="00BF22B6">
        <w:rPr>
          <w:rStyle w:val="fontstyle01"/>
          <w:rFonts w:ascii="Times New Roman" w:hAnsi="Times New Roman" w:cs="Times New Roman"/>
          <w:color w:val="auto"/>
          <w:sz w:val="24"/>
          <w:szCs w:val="24"/>
        </w:rPr>
        <w:t>.</w:t>
      </w:r>
      <w:r w:rsidR="00FD2700">
        <w:rPr>
          <w:rFonts w:ascii="Times New Roman" w:hAnsi="Times New Roman" w:cs="Times New Roman"/>
          <w:sz w:val="24"/>
          <w:szCs w:val="24"/>
        </w:rPr>
        <w:t xml:space="preserve"> </w:t>
      </w:r>
      <w:r w:rsidR="0070179B" w:rsidRPr="00BF22B6">
        <w:rPr>
          <w:rStyle w:val="fontstyle01"/>
          <w:rFonts w:ascii="Times New Roman" w:hAnsi="Times New Roman" w:cs="Times New Roman"/>
          <w:color w:val="auto"/>
          <w:sz w:val="24"/>
          <w:szCs w:val="24"/>
        </w:rPr>
        <w:t xml:space="preserve">The precise magnitude of ARI in Bangladesh is unknown. </w:t>
      </w:r>
      <w:r w:rsidR="0070179B" w:rsidRPr="00BF22B6">
        <w:rPr>
          <w:rFonts w:ascii="Times New Roman" w:hAnsi="Times New Roman" w:cs="Times New Roman"/>
          <w:sz w:val="24"/>
          <w:szCs w:val="24"/>
        </w:rPr>
        <w:t>ARI, which is already at a very large scale, is increasing at the double. The risk of infectious disease epidemics is usually considered to be low, but this may lead to avoid the common conditions such as ARI which is less noticeable than epidemic-prone diseases in Bangladesh</w:t>
      </w:r>
      <w:r w:rsidR="00D805D2">
        <w:rPr>
          <w:rFonts w:ascii="Times New Roman" w:hAnsi="Times New Roman" w:cs="Times New Roman"/>
          <w:sz w:val="24"/>
          <w:szCs w:val="24"/>
        </w:rPr>
        <w:t xml:space="preserve"> </w:t>
      </w:r>
      <w:r w:rsidR="00D805D2">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{"citationItems":[{"id":"ITEM-1","itemData":{"DOI":"10.1046/j.1468-1331.2001.00301.x","ISSN":"13515101","abstract":"A population study to estimate the prevalence of dementia was carried out amongst the residents of four rural towns near Pavia in northern Italy. The population included a 40% sample of the residents between 65 and 69 years old and all residents of 70 years old or older. A door-to-door neuropsychological screening was followed by neurological examination on individuals scoring low at the screening. Of the 1670 subjects who completed the screening, 42.3% scored under the cut-off point. The prevalence of cognitive deficit was higher in women, even accounting for age. Of those who scored under the cut-off point, 336 underwent neurological examination, yielding a prevalence of dementia of 15% (from 1.6% between the ages of 65 and 69; 35% at the age of 85) in women and 5% (from 7% between the ages of 75 and 79; 27% at the age of 85 or more) in men.","author":[{"dropping-particle":"","family":"Cristina","given":"S.","non-dropping-particle":"","parse-names":false,"suffix":""},{"dropping-particle":"","family":"Nicolosi","given":"A.","non-dropping-particle":"","parse-names":false,"suffix":""},{"dropping-particle":"","family":"Hauser","given":"W. A.","non-dropping-particle":"","parse-names":false,"suffix":""},{"dropping-particle":"","family":"Leite","given":"M. L.C.","non-dropping-particle":"","parse-names":false,"suffix":""},{"dropping-particle":"","family":"Gerosa","given":"E.","non-dropping-particle":"","parse-names":false,"suffix":""},{"dropping-particle":"","family":"Nappi","given":"G.","non-dropping-particle":"","parse-names":false,"suffix":""}],"container-title":"European Journal of Neurology","id":"ITEM-1","issue":"6","issued":{"date-parts":[["2001","11"]]},"page":"595-600","title":"The prevalence of dementia and cognitive deficit in a rural population of 2442 residents in northern Italy. A door-to-door survey","type":"article-journal","volume":"8"},"uris":["http://www.mendeley.com/documents/?uuid=0234d516-39a8-3048-b02b-82373456cec6"]}],"mendeley":{"formattedCitation":"[7]","plainTextFormattedCitation":"[7]","previouslyFormattedCitation":"[7]"},"properties":{"noteIndex":0},"schema":"https://github.com/citation-style-language/schema/raw/master/csl-citation.json"}</w:instrText>
      </w:r>
      <w:r w:rsidR="00D805D2">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[7]</w:t>
      </w:r>
      <w:r w:rsidR="00D805D2">
        <w:rPr>
          <w:rFonts w:ascii="Times New Roman" w:hAnsi="Times New Roman" w:cs="Times New Roman"/>
          <w:sz w:val="24"/>
          <w:szCs w:val="24"/>
        </w:rPr>
        <w:fldChar w:fldCharType="end"/>
      </w:r>
      <w:r w:rsidR="0070179B" w:rsidRPr="00BF22B6">
        <w:rPr>
          <w:rFonts w:ascii="Times New Roman" w:hAnsi="Times New Roman" w:cs="Times New Roman"/>
          <w:sz w:val="24"/>
          <w:szCs w:val="24"/>
        </w:rPr>
        <w:t>.</w:t>
      </w:r>
      <w:r w:rsidR="005A6E55" w:rsidRPr="00BF22B6">
        <w:rPr>
          <w:rFonts w:ascii="Times New Roman" w:hAnsi="Times New Roman" w:cs="Times New Roman"/>
          <w:sz w:val="24"/>
          <w:szCs w:val="24"/>
        </w:rPr>
        <w:t xml:space="preserve"> There are no acceptable targets for ARI, unlike for cholera or severe malnutrition, making it difficult to monitor the quality of case management on the basis of accepted standards.</w:t>
      </w:r>
    </w:p>
    <w:p w14:paraId="691583B0" w14:textId="77777777" w:rsidR="002E3998" w:rsidRPr="00BF22B6" w:rsidRDefault="002E3998" w:rsidP="00854FF7">
      <w:pPr>
        <w:spacing w:after="0" w:line="240" w:lineRule="auto"/>
        <w:jc w:val="both"/>
        <w:rPr>
          <w:rFonts w:ascii="Times New Roman" w:hAnsi="Times New Roman" w:cs="Times New Roman"/>
          <w:sz w:val="24"/>
          <w:szCs w:val="24"/>
        </w:rPr>
      </w:pPr>
    </w:p>
    <w:p w14:paraId="56189492" w14:textId="386C566B" w:rsidR="00E759B6" w:rsidRPr="00BF22B6" w:rsidRDefault="001D773A" w:rsidP="00854FF7">
      <w:pPr>
        <w:spacing w:after="0" w:line="240" w:lineRule="auto"/>
        <w:jc w:val="both"/>
        <w:rPr>
          <w:rFonts w:ascii="Times New Roman" w:eastAsia="Times New Roman" w:hAnsi="Times New Roman" w:cs="Times New Roman"/>
          <w:sz w:val="24"/>
          <w:szCs w:val="24"/>
        </w:rPr>
      </w:pPr>
      <w:r w:rsidRPr="00BF22B6">
        <w:rPr>
          <w:rFonts w:ascii="Times New Roman" w:eastAsia="Times New Roman" w:hAnsi="Times New Roman" w:cs="Times New Roman"/>
          <w:sz w:val="24"/>
          <w:szCs w:val="24"/>
        </w:rPr>
        <w:t xml:space="preserve">The international consultation on control of </w:t>
      </w:r>
      <w:r w:rsidR="00FD2700">
        <w:rPr>
          <w:rFonts w:ascii="Times New Roman" w:eastAsia="Times New Roman" w:hAnsi="Times New Roman" w:cs="Times New Roman"/>
          <w:sz w:val="24"/>
          <w:szCs w:val="24"/>
        </w:rPr>
        <w:t>ARI</w:t>
      </w:r>
      <w:r w:rsidRPr="00BF22B6">
        <w:rPr>
          <w:rFonts w:ascii="Times New Roman" w:eastAsia="Times New Roman" w:hAnsi="Times New Roman" w:cs="Times New Roman"/>
          <w:sz w:val="24"/>
          <w:szCs w:val="24"/>
        </w:rPr>
        <w:t>,</w:t>
      </w:r>
      <w:r w:rsidR="00FD2700">
        <w:rPr>
          <w:rFonts w:ascii="Times New Roman" w:eastAsia="Times New Roman" w:hAnsi="Times New Roman" w:cs="Times New Roman"/>
          <w:sz w:val="24"/>
          <w:szCs w:val="24"/>
        </w:rPr>
        <w:t xml:space="preserve"> </w:t>
      </w:r>
      <w:r w:rsidRPr="00BF22B6">
        <w:rPr>
          <w:rFonts w:ascii="Times New Roman" w:eastAsia="Times New Roman" w:hAnsi="Times New Roman" w:cs="Times New Roman"/>
          <w:sz w:val="24"/>
          <w:szCs w:val="24"/>
        </w:rPr>
        <w:t>stated that there</w:t>
      </w:r>
      <w:r w:rsidR="00001DFA" w:rsidRPr="00BF22B6">
        <w:rPr>
          <w:rFonts w:ascii="Times New Roman" w:eastAsia="Times New Roman" w:hAnsi="Times New Roman" w:cs="Times New Roman"/>
          <w:sz w:val="24"/>
          <w:szCs w:val="24"/>
        </w:rPr>
        <w:t xml:space="preserve"> </w:t>
      </w:r>
      <w:r w:rsidRPr="00BF22B6">
        <w:rPr>
          <w:rFonts w:ascii="Times New Roman" w:eastAsia="Times New Roman" w:hAnsi="Times New Roman" w:cs="Times New Roman"/>
          <w:sz w:val="24"/>
          <w:szCs w:val="24"/>
        </w:rPr>
        <w:t>are high correlations between environmental risk factors ,such as</w:t>
      </w:r>
      <w:r w:rsidR="00001DFA" w:rsidRPr="00BF22B6">
        <w:rPr>
          <w:rFonts w:ascii="Times New Roman" w:eastAsia="Times New Roman" w:hAnsi="Times New Roman" w:cs="Times New Roman"/>
          <w:sz w:val="24"/>
          <w:szCs w:val="24"/>
        </w:rPr>
        <w:t xml:space="preserve"> </w:t>
      </w:r>
      <w:r w:rsidRPr="00BF22B6">
        <w:rPr>
          <w:rFonts w:ascii="Times New Roman" w:eastAsia="Times New Roman" w:hAnsi="Times New Roman" w:cs="Times New Roman"/>
          <w:sz w:val="24"/>
          <w:szCs w:val="24"/>
        </w:rPr>
        <w:t>smoke, outdoor air pollution, indoor pollution, passive</w:t>
      </w:r>
      <w:r w:rsidR="00001DFA" w:rsidRPr="00BF22B6">
        <w:rPr>
          <w:rFonts w:ascii="Times New Roman" w:hAnsi="Times New Roman" w:cs="Times New Roman"/>
          <w:sz w:val="24"/>
          <w:szCs w:val="24"/>
        </w:rPr>
        <w:t xml:space="preserve"> </w:t>
      </w:r>
      <w:r w:rsidR="005247E8" w:rsidRPr="00BF22B6">
        <w:rPr>
          <w:rFonts w:ascii="Times New Roman" w:eastAsia="Times New Roman" w:hAnsi="Times New Roman" w:cs="Times New Roman"/>
          <w:sz w:val="24"/>
          <w:szCs w:val="24"/>
        </w:rPr>
        <w:t>smoking, overcrowding and risk factors in the child</w:t>
      </w:r>
      <w:r w:rsidR="00001DFA" w:rsidRPr="00BF22B6">
        <w:rPr>
          <w:rFonts w:ascii="Times New Roman" w:eastAsia="Times New Roman" w:hAnsi="Times New Roman" w:cs="Times New Roman"/>
          <w:sz w:val="24"/>
          <w:szCs w:val="24"/>
        </w:rPr>
        <w:t xml:space="preserve"> </w:t>
      </w:r>
      <w:r w:rsidRPr="00BF22B6">
        <w:rPr>
          <w:rFonts w:ascii="Times New Roman" w:eastAsia="Times New Roman" w:hAnsi="Times New Roman" w:cs="Times New Roman"/>
          <w:sz w:val="24"/>
          <w:szCs w:val="24"/>
        </w:rPr>
        <w:t>,</w:t>
      </w:r>
      <w:r w:rsidR="005247E8" w:rsidRPr="00BF22B6">
        <w:rPr>
          <w:rFonts w:ascii="Times New Roman" w:eastAsia="Times New Roman" w:hAnsi="Times New Roman" w:cs="Times New Roman"/>
          <w:sz w:val="24"/>
          <w:szCs w:val="24"/>
        </w:rPr>
        <w:t>such as low birth weight, malnutrition, measles, breast</w:t>
      </w:r>
      <w:r w:rsidR="00001DFA" w:rsidRPr="00BF22B6">
        <w:rPr>
          <w:rFonts w:ascii="Times New Roman" w:eastAsia="Times New Roman" w:hAnsi="Times New Roman" w:cs="Times New Roman"/>
          <w:sz w:val="24"/>
          <w:szCs w:val="24"/>
        </w:rPr>
        <w:t xml:space="preserve"> </w:t>
      </w:r>
      <w:r w:rsidR="005247E8" w:rsidRPr="00BF22B6">
        <w:rPr>
          <w:rFonts w:ascii="Times New Roman" w:eastAsia="Times New Roman" w:hAnsi="Times New Roman" w:cs="Times New Roman"/>
          <w:sz w:val="24"/>
          <w:szCs w:val="24"/>
        </w:rPr>
        <w:t>feeding and vitamin ‘A’ deficiency</w:t>
      </w:r>
      <w:r w:rsidR="00EA16BB" w:rsidRPr="00BF22B6">
        <w:rPr>
          <w:rFonts w:ascii="Times New Roman" w:eastAsia="Times New Roman" w:hAnsi="Times New Roman" w:cs="Times New Roman"/>
          <w:sz w:val="24"/>
          <w:szCs w:val="24"/>
        </w:rPr>
        <w:t>, stunting, wasting, type of cooking fuel,</w:t>
      </w:r>
      <w:r w:rsidR="00DF219F" w:rsidRPr="00BF22B6">
        <w:rPr>
          <w:rFonts w:ascii="Times New Roman" w:eastAsia="Times New Roman" w:hAnsi="Times New Roman" w:cs="Times New Roman"/>
          <w:sz w:val="24"/>
          <w:szCs w:val="24"/>
        </w:rPr>
        <w:t xml:space="preserve"> toilet facilities, mothers literacy, medication for intestinal parasite</w:t>
      </w:r>
      <w:r w:rsidR="00EA16BB" w:rsidRPr="00BF22B6">
        <w:rPr>
          <w:rFonts w:ascii="Times New Roman" w:eastAsia="Times New Roman" w:hAnsi="Times New Roman" w:cs="Times New Roman"/>
          <w:sz w:val="24"/>
          <w:szCs w:val="24"/>
        </w:rPr>
        <w:t xml:space="preserve"> </w:t>
      </w:r>
      <w:r w:rsidR="00DF219F" w:rsidRPr="00BF22B6">
        <w:rPr>
          <w:rFonts w:ascii="Times New Roman" w:eastAsia="Times New Roman" w:hAnsi="Times New Roman" w:cs="Times New Roman"/>
          <w:sz w:val="24"/>
          <w:szCs w:val="24"/>
        </w:rPr>
        <w:t>,place of residence, BMI,</w:t>
      </w:r>
      <w:r w:rsidRPr="00BF22B6">
        <w:rPr>
          <w:rFonts w:ascii="Times New Roman" w:eastAsia="Times New Roman" w:hAnsi="Times New Roman" w:cs="Times New Roman"/>
          <w:sz w:val="24"/>
          <w:szCs w:val="24"/>
        </w:rPr>
        <w:t xml:space="preserve"> wealth index ,media, size of child birth</w:t>
      </w:r>
      <w:r w:rsidR="005247E8" w:rsidRPr="00BF22B6">
        <w:rPr>
          <w:rFonts w:ascii="Times New Roman" w:eastAsia="Times New Roman" w:hAnsi="Times New Roman" w:cs="Times New Roman"/>
          <w:sz w:val="24"/>
          <w:szCs w:val="24"/>
        </w:rPr>
        <w:t xml:space="preserve"> with </w:t>
      </w:r>
      <w:r w:rsidRPr="00BF22B6">
        <w:rPr>
          <w:rFonts w:ascii="Times New Roman" w:eastAsia="Times New Roman" w:hAnsi="Times New Roman" w:cs="Times New Roman"/>
          <w:sz w:val="24"/>
          <w:szCs w:val="24"/>
        </w:rPr>
        <w:t xml:space="preserve">the </w:t>
      </w:r>
      <w:r w:rsidR="005247E8" w:rsidRPr="00BF22B6">
        <w:rPr>
          <w:rFonts w:ascii="Times New Roman" w:eastAsia="Times New Roman" w:hAnsi="Times New Roman" w:cs="Times New Roman"/>
          <w:sz w:val="24"/>
          <w:szCs w:val="24"/>
        </w:rPr>
        <w:t>infections</w:t>
      </w:r>
      <w:r w:rsidR="00CE33FE">
        <w:rPr>
          <w:rFonts w:ascii="Times New Roman" w:eastAsia="Times New Roman" w:hAnsi="Times New Roman" w:cs="Times New Roman"/>
          <w:sz w:val="24"/>
          <w:szCs w:val="24"/>
        </w:rPr>
        <w:t xml:space="preserve"> </w:t>
      </w:r>
      <w:r w:rsidR="00CE33FE">
        <w:rPr>
          <w:rFonts w:ascii="Times New Roman" w:eastAsia="Times New Roman" w:hAnsi="Times New Roman" w:cs="Times New Roman"/>
          <w:sz w:val="24"/>
          <w:szCs w:val="24"/>
        </w:rPr>
        <w:fldChar w:fldCharType="begin" w:fldLock="1"/>
      </w:r>
      <w:r w:rsidR="00D805D2">
        <w:rPr>
          <w:rFonts w:ascii="Times New Roman" w:eastAsia="Times New Roman" w:hAnsi="Times New Roman" w:cs="Times New Roman"/>
          <w:sz w:val="24"/>
          <w:szCs w:val="24"/>
        </w:rPr>
        <w:instrText>ADDIN CSL_CITATION {"citationItems":[{"id":"ITEM-1","itemData":{"DOI":"10.1007/bf02726763","ISSN":"0019-5456","PMID":"2286406","abstract":"One hundred and six mothers in a rural area were interviewed to determine as to how they recognise pneumonia in children, what therapies they practice with mild acute respiratory illnesses and pneumonias and the feeding practices they adopt. Most mothers recognised pneumonia by noticing fast respiratory rate and difficulty in breathing. More severe cases were recognised by these signs among a higher percentage of mothers. As regards management of mild ARI episodes, more than half the mothers preferred not to give any treatment or use only home remedies. In pneumonias, a majority of them preferred to consult a qualified doctor. Nearly a third of them were of the opinion that they would take the child to hospital if the disease was severe. Regarding feeding practices, most of them stated that they would continue feeding, fluids and breast feeds. Only 10% desired to stop and another 15% would decrease the amounts. 106 mothers in a rural area were interviewed to determine how they would recognize pneumonia in children, what therapies they would practice with mild acute respiratory illnesses (ARI) and pneumonia, and the feeding practices they have adopted. Most mothers recognized pneumonia by observing the quick respiratory rate and difficulty in breathing. More severe cases were recognized by these among a higher % of mothers. With regard to management of mild ARI episodes, more that 1/2 of the mothers preferred not to give any treatment or to use only home remedies. In pneumonias, a majority preferred to consult a qualified doctor. Nearly 1/3 of them were of the opinion that they would take the child to a hospital if the disease was severe. Insofar as feeding is concerned, most of them stated that they would continue feeding, fluids, and breastfeeds. Only 10% said they would stop and 15% said they would decrease the amounts.","author":[{"dropping-particle":"","family":"Kapoor","given":"S K","non-dropping-particle":"","parse-names":false,"suffix":""},{"dropping-particle":"","family":"Reddaiah","given":"V P","non-dropping-particle":"","parse-names":false,"suffix":""},{"dropping-particle":"V","family":"Murthy","given":"G","non-dropping-particle":"","parse-names":false,"suffix":""}],"container-title":"Indian journal of pediatrics","id":"ITEM-1","issue":"4","issued":{"date-parts":[["0"]]},"page":"533-5","title":"Knowledge, attitude and practices regarding acute respiratory infections.","type":"article-journal","volume":"57"},"uris":["http://www.mendeley.com/documents/?uuid=01e12840-fc40-31fe-8341-ee7b3089f1d1"]}],"mendeley":{"formattedCitation":"[8]","plainTextFormattedCitation":"[8]","previouslyFormattedCitation":"[8]"},"properties":{"noteIndex":0},"schema":"https://github.com/citation-style-language/schema/raw/master/csl-citation.json"}</w:instrText>
      </w:r>
      <w:r w:rsidR="00CE33FE">
        <w:rPr>
          <w:rFonts w:ascii="Times New Roman" w:eastAsia="Times New Roman" w:hAnsi="Times New Roman" w:cs="Times New Roman"/>
          <w:sz w:val="24"/>
          <w:szCs w:val="24"/>
        </w:rPr>
        <w:fldChar w:fldCharType="separate"/>
      </w:r>
      <w:r w:rsidR="00D805D2" w:rsidRPr="00D805D2">
        <w:rPr>
          <w:rFonts w:ascii="Times New Roman" w:eastAsia="Times New Roman" w:hAnsi="Times New Roman" w:cs="Times New Roman"/>
          <w:noProof/>
          <w:sz w:val="24"/>
          <w:szCs w:val="24"/>
        </w:rPr>
        <w:t>[8]</w:t>
      </w:r>
      <w:r w:rsidR="00CE33FE">
        <w:rPr>
          <w:rFonts w:ascii="Times New Roman" w:eastAsia="Times New Roman" w:hAnsi="Times New Roman" w:cs="Times New Roman"/>
          <w:sz w:val="24"/>
          <w:szCs w:val="24"/>
        </w:rPr>
        <w:fldChar w:fldCharType="end"/>
      </w:r>
      <w:r w:rsidR="005247E8" w:rsidRPr="00BF22B6">
        <w:rPr>
          <w:rFonts w:ascii="Times New Roman" w:eastAsia="Times New Roman" w:hAnsi="Times New Roman" w:cs="Times New Roman"/>
          <w:sz w:val="24"/>
          <w:szCs w:val="24"/>
        </w:rPr>
        <w:t>.</w:t>
      </w:r>
    </w:p>
    <w:p w14:paraId="0C8A8D97" w14:textId="3A66974C" w:rsidR="005A6E55" w:rsidRPr="00BF22B6" w:rsidRDefault="005A6E55" w:rsidP="00854FF7">
      <w:pPr>
        <w:spacing w:after="0" w:line="240" w:lineRule="auto"/>
        <w:jc w:val="both"/>
        <w:rPr>
          <w:rFonts w:ascii="Times New Roman" w:eastAsia="Times New Roman" w:hAnsi="Times New Roman" w:cs="Times New Roman"/>
          <w:sz w:val="24"/>
          <w:szCs w:val="24"/>
        </w:rPr>
      </w:pPr>
    </w:p>
    <w:p w14:paraId="0CC7165B" w14:textId="048EA81F" w:rsidR="005A6E55" w:rsidRPr="00BF22B6" w:rsidRDefault="005A6E55" w:rsidP="00D805D2">
      <w:pPr>
        <w:spacing w:after="0" w:line="240" w:lineRule="auto"/>
        <w:jc w:val="both"/>
        <w:rPr>
          <w:rFonts w:ascii="Times New Roman" w:eastAsia="Times New Roman" w:hAnsi="Times New Roman" w:cs="Times New Roman"/>
          <w:sz w:val="24"/>
          <w:szCs w:val="24"/>
        </w:rPr>
      </w:pPr>
      <w:r w:rsidRPr="00BF22B6">
        <w:rPr>
          <w:rFonts w:ascii="Times New Roman" w:eastAsia="Times New Roman" w:hAnsi="Times New Roman" w:cs="Times New Roman"/>
          <w:sz w:val="24"/>
          <w:szCs w:val="24"/>
        </w:rPr>
        <w:t xml:space="preserve">The burning of cooking fuel is not necessarily the only source of indoor air pollution, although it is considered the major source. Other sources include pollutants generated from unclean fuel sources used for indoor space heating and lighting </w:t>
      </w:r>
      <w:r w:rsidR="004014E0" w:rsidRPr="00BF22B6">
        <w:rPr>
          <w:rFonts w:ascii="Times New Roman" w:eastAsia="Times New Roman" w:hAnsi="Times New Roman" w:cs="Times New Roman"/>
          <w:sz w:val="24"/>
          <w:szCs w:val="24"/>
        </w:rPr>
        <w:fldChar w:fldCharType="begin" w:fldLock="1"/>
      </w:r>
      <w:r w:rsidR="00D805D2">
        <w:rPr>
          <w:rFonts w:ascii="Times New Roman" w:eastAsia="Times New Roman" w:hAnsi="Times New Roman" w:cs="Times New Roman"/>
          <w:sz w:val="24"/>
          <w:szCs w:val="24"/>
        </w:rPr>
        <w:instrText>ADDIN CSL_CITATION {"citationItems":[{"id":"ITEM-1","itemData":{"DOI":"10.1201/EBK1439809624","ISBN":"9781439809631","ISSN":"13510711","abstract":"Through the years, man has built increasingly elaborated buildings to protect himself from the elements such as rain, snow, and warm air in summer and cool air in winter. However, such buildings do not always ensure protection of the occupants from the pollution present indoors. A person spends 90% of his time inside the buildings (Hoppe and Martinac, 1998). The indoor environment, therefore, can be viewed as a “habitat” or an “ecosystem.” It is a complex “habitat” that consists of various attributes, namely occupants and their activities, the air pathways and ventilation, the building envelope and its environmental settings. Hence, it is necessary to understand the interrelationship between indoor and outdoor environments. The scientic evidence has indicated that the air within the buildings may be more polluted than the outside air causing problems associated with poor indoor air quality (IAQ). Indoor air pollution is responsible for 2.7% of the global burden of disease (WHO, 2002).","author":[{"dropping-particle":"","family":"Goyal","given":"Radha","non-dropping-particle":"","parse-names":false,"suffix":""},{"dropping-particle":"","family":"Khare","given":"Mukesh","non-dropping-particle":"","parse-names":false,"suffix":""}],"container-title":"Air Pollution: Health and Environmental Impacts","id":"ITEM-1","issued":{"date-parts":[["2010"]]},"page":"109-134","publisher":"Marcel Dekker","title":"Indoor air pollution and health effects","type":"chapter"},"uris":["http://www.mendeley.com/documents/?uuid=d1340712-53c1-3b6f-b8d4-e6b44e06c7b5"]}],"mendeley":{"formattedCitation":"[9]","plainTextFormattedCitation":"[9]","previouslyFormattedCitation":"[9]"},"properties":{"noteIndex":0},"schema":"https://github.com/citation-style-language/schema/raw/master/csl-citation.json"}</w:instrText>
      </w:r>
      <w:r w:rsidR="004014E0" w:rsidRPr="00BF22B6">
        <w:rPr>
          <w:rFonts w:ascii="Times New Roman" w:eastAsia="Times New Roman" w:hAnsi="Times New Roman" w:cs="Times New Roman"/>
          <w:sz w:val="24"/>
          <w:szCs w:val="24"/>
        </w:rPr>
        <w:fldChar w:fldCharType="separate"/>
      </w:r>
      <w:r w:rsidR="00D805D2" w:rsidRPr="00D805D2">
        <w:rPr>
          <w:rFonts w:ascii="Times New Roman" w:eastAsia="Times New Roman" w:hAnsi="Times New Roman" w:cs="Times New Roman"/>
          <w:noProof/>
          <w:sz w:val="24"/>
          <w:szCs w:val="24"/>
        </w:rPr>
        <w:t>[9]</w:t>
      </w:r>
      <w:r w:rsidR="004014E0" w:rsidRPr="00BF22B6">
        <w:rPr>
          <w:rFonts w:ascii="Times New Roman" w:eastAsia="Times New Roman" w:hAnsi="Times New Roman" w:cs="Times New Roman"/>
          <w:sz w:val="24"/>
          <w:szCs w:val="24"/>
        </w:rPr>
        <w:fldChar w:fldCharType="end"/>
      </w:r>
      <w:r w:rsidRPr="00BF22B6">
        <w:rPr>
          <w:rFonts w:ascii="Times New Roman" w:eastAsia="Times New Roman" w:hAnsi="Times New Roman" w:cs="Times New Roman"/>
          <w:sz w:val="24"/>
          <w:szCs w:val="24"/>
        </w:rPr>
        <w:t>.</w:t>
      </w:r>
      <w:r w:rsidR="006F411F" w:rsidRPr="00BF22B6">
        <w:rPr>
          <w:rFonts w:ascii="Times New Roman" w:eastAsia="Times New Roman" w:hAnsi="Times New Roman" w:cs="Times New Roman"/>
          <w:sz w:val="24"/>
          <w:szCs w:val="24"/>
        </w:rPr>
        <w:t xml:space="preserve">  </w:t>
      </w:r>
      <w:r w:rsidR="00052D0E" w:rsidRPr="00BF22B6">
        <w:rPr>
          <w:rFonts w:ascii="Times New Roman" w:eastAsia="Times New Roman" w:hAnsi="Times New Roman" w:cs="Times New Roman"/>
          <w:sz w:val="24"/>
          <w:szCs w:val="24"/>
        </w:rPr>
        <w:t xml:space="preserve">For instance, low-income families often depend on the use of low-cost but high-pollution biofuels such as wood, coal, straws, and animal dung as the primary source of energy for cooking and heating in many developing countries due to limited availability and access to non-solid fuels such as electricity and natural gas </w:t>
      </w:r>
      <w:r w:rsidR="006F411F" w:rsidRPr="00BF22B6">
        <w:rPr>
          <w:rFonts w:ascii="Times New Roman" w:eastAsia="Times New Roman" w:hAnsi="Times New Roman" w:cs="Times New Roman"/>
          <w:sz w:val="24"/>
          <w:szCs w:val="24"/>
        </w:rPr>
        <w:t>, yet 1</w:t>
      </w:r>
      <w:r w:rsidR="0045477F" w:rsidRPr="00BF22B6">
        <w:rPr>
          <w:rFonts w:ascii="Times New Roman" w:eastAsia="Times New Roman" w:hAnsi="Times New Roman" w:cs="Times New Roman"/>
          <w:sz w:val="24"/>
          <w:szCs w:val="24"/>
        </w:rPr>
        <w:t>9</w:t>
      </w:r>
      <w:r w:rsidR="006F411F" w:rsidRPr="00BF22B6">
        <w:rPr>
          <w:rFonts w:ascii="Times New Roman" w:eastAsia="Times New Roman" w:hAnsi="Times New Roman" w:cs="Times New Roman"/>
          <w:sz w:val="24"/>
          <w:szCs w:val="24"/>
        </w:rPr>
        <w:t xml:space="preserve">.0%, </w:t>
      </w:r>
      <w:r w:rsidR="0045477F" w:rsidRPr="00BF22B6">
        <w:rPr>
          <w:rFonts w:ascii="Times New Roman" w:eastAsia="Times New Roman" w:hAnsi="Times New Roman" w:cs="Times New Roman"/>
          <w:sz w:val="24"/>
          <w:szCs w:val="24"/>
        </w:rPr>
        <w:t>6.8</w:t>
      </w:r>
      <w:r w:rsidR="006F411F" w:rsidRPr="00BF22B6">
        <w:rPr>
          <w:rFonts w:ascii="Times New Roman" w:eastAsia="Times New Roman" w:hAnsi="Times New Roman" w:cs="Times New Roman"/>
          <w:sz w:val="24"/>
          <w:szCs w:val="24"/>
        </w:rPr>
        <w:t>%</w:t>
      </w:r>
      <w:r w:rsidR="0045477F" w:rsidRPr="00BF22B6">
        <w:rPr>
          <w:rFonts w:ascii="Times New Roman" w:eastAsia="Times New Roman" w:hAnsi="Times New Roman" w:cs="Times New Roman"/>
          <w:sz w:val="24"/>
          <w:szCs w:val="24"/>
        </w:rPr>
        <w:t>,</w:t>
      </w:r>
      <w:r w:rsidR="006F411F" w:rsidRPr="00BF22B6">
        <w:rPr>
          <w:rFonts w:ascii="Times New Roman" w:eastAsia="Times New Roman" w:hAnsi="Times New Roman" w:cs="Times New Roman"/>
          <w:sz w:val="24"/>
          <w:szCs w:val="24"/>
        </w:rPr>
        <w:t xml:space="preserve"> and </w:t>
      </w:r>
      <w:r w:rsidR="0045477F" w:rsidRPr="00BF22B6">
        <w:rPr>
          <w:rFonts w:ascii="Times New Roman" w:eastAsia="Times New Roman" w:hAnsi="Times New Roman" w:cs="Times New Roman"/>
          <w:sz w:val="24"/>
          <w:szCs w:val="24"/>
        </w:rPr>
        <w:t>50.9</w:t>
      </w:r>
      <w:r w:rsidR="006F411F" w:rsidRPr="00BF22B6">
        <w:rPr>
          <w:rFonts w:ascii="Times New Roman" w:eastAsia="Times New Roman" w:hAnsi="Times New Roman" w:cs="Times New Roman"/>
          <w:sz w:val="24"/>
          <w:szCs w:val="24"/>
        </w:rPr>
        <w:t xml:space="preserve">% of households </w:t>
      </w:r>
      <w:r w:rsidR="0045477F" w:rsidRPr="00BF22B6">
        <w:rPr>
          <w:rFonts w:ascii="Times New Roman" w:eastAsia="Times New Roman" w:hAnsi="Times New Roman" w:cs="Times New Roman"/>
          <w:sz w:val="24"/>
          <w:szCs w:val="24"/>
        </w:rPr>
        <w:t xml:space="preserve">in Bangladesh </w:t>
      </w:r>
      <w:r w:rsidR="006F411F" w:rsidRPr="00BF22B6">
        <w:rPr>
          <w:rFonts w:ascii="Times New Roman" w:eastAsia="Times New Roman" w:hAnsi="Times New Roman" w:cs="Times New Roman"/>
          <w:sz w:val="24"/>
          <w:szCs w:val="24"/>
        </w:rPr>
        <w:t xml:space="preserve">used </w:t>
      </w:r>
      <w:r w:rsidR="0045477F" w:rsidRPr="00BF22B6">
        <w:rPr>
          <w:rFonts w:ascii="Times New Roman" w:eastAsia="Times New Roman" w:hAnsi="Times New Roman" w:cs="Times New Roman"/>
          <w:sz w:val="24"/>
          <w:szCs w:val="24"/>
        </w:rPr>
        <w:t xml:space="preserve">crop, animal dung and wood, respectively, </w:t>
      </w:r>
      <w:r w:rsidR="006F411F" w:rsidRPr="00BF22B6">
        <w:rPr>
          <w:rFonts w:ascii="Times New Roman" w:eastAsia="Times New Roman" w:hAnsi="Times New Roman" w:cs="Times New Roman"/>
          <w:sz w:val="24"/>
          <w:szCs w:val="24"/>
        </w:rPr>
        <w:t>these  fuels  for  cooking,  heating  and  lighting, even when access to electricity was available</w:t>
      </w:r>
      <w:r w:rsidR="00D805D2">
        <w:rPr>
          <w:rFonts w:ascii="Times New Roman" w:eastAsia="Times New Roman" w:hAnsi="Times New Roman" w:cs="Times New Roman"/>
          <w:sz w:val="24"/>
          <w:szCs w:val="24"/>
        </w:rPr>
        <w:t xml:space="preserve"> </w:t>
      </w:r>
      <w:r w:rsidR="00D805D2">
        <w:rPr>
          <w:rFonts w:ascii="Times New Roman" w:eastAsia="Times New Roman" w:hAnsi="Times New Roman" w:cs="Times New Roman"/>
          <w:sz w:val="24"/>
          <w:szCs w:val="24"/>
        </w:rPr>
        <w:fldChar w:fldCharType="begin" w:fldLock="1"/>
      </w:r>
      <w:r w:rsidR="00D805D2">
        <w:rPr>
          <w:rFonts w:ascii="Times New Roman" w:eastAsia="Times New Roman" w:hAnsi="Times New Roman" w:cs="Times New Roman"/>
          <w:sz w:val="24"/>
          <w:szCs w:val="24"/>
        </w:rPr>
        <w:instrText>ADDIN CSL_CITATION {"citationItems":[{"id":"ITEM-1","itemData":{"DOI":"10.3390/su11143814","ISSN":"2071-1050","abstract":"&lt;p&gt;This research presents a conceptual model to illustrate how people living in rural areas can harness bioenergy to create beneficial ‘community-driven’ income-generating activities. The research is contextualised within the rural developing areas of Bangladesh where people live in abject poverty and energy deficiency. The research methodology applied in this study aims to determine the basic requirements for implementing community-based anaerobic digestion (AD) facilities and illustrate how an AD facility positively impacts upon the lives of rural communities directly after its installation. The survey results demonstrate that implementing a biogas plant can save 1 h and 43 min of worktime per day for a rural family where women are generally expected to for cook (by the long-term tradition). In addition to the positive impacts on health and climate change through adoption of clean energy generation, this time saving could be utilised to improve women′s and children’s education. The research concludes that, by providing easy access to clean bioenergy, AD can change people’s quality of life, yielding major social, economic and environmental transformations; key benefits include: extending the working day; empowering women; reducing indoor air pollution; and improving people’s health and welfare. Each of these tangible benefits can positively contribute towards achievement of the UN’s Sustainable Development Goals. This work demonstrates the potential to increase the implementation of AD systems in other developing world countries that have similar geographic and socioeconomic conditions.&lt;/p&gt;","author":[{"dropping-particle":"","family":"Rahman","given":"Khondokar M.","non-dropping-particle":"","parse-names":false,"suffix":""},{"dropping-particle":"","family":"Edwards","given":"David J.","non-dropping-particle":"","parse-names":false,"suffix":""},{"dropping-particle":"","family":"Melville","given":"Lynsey","non-dropping-particle":"","parse-names":false,"suffix":""},{"dropping-particle":"","family":"El-Gohary","given":"Hatem","non-dropping-particle":"","parse-names":false,"suffix":""}],"container-title":"Sustainability","id":"ITEM-1","issue":"14","issued":{"date-parts":[["2019","7","11"]]},"page":"3814","publisher":"MDPI AG","title":"Implementation of Bioenergy Systems towards Achieving United Nations’ Sustainable Development Goals in Rural Bangladesh","type":"article-journal","volume":"11"},"uris":["http://www.mendeley.com/documents/?uuid=719cb1a3-cb86-380e-aff3-ce8e5860c806"]}],"mendeley":{"formattedCitation":"[10]","plainTextFormattedCitation":"[10]"},"properties":{"noteIndex":0},"schema":"https://github.com/citation-style-language/schema/raw/master/csl-citation.json"}</w:instrText>
      </w:r>
      <w:r w:rsidR="00D805D2">
        <w:rPr>
          <w:rFonts w:ascii="Times New Roman" w:eastAsia="Times New Roman" w:hAnsi="Times New Roman" w:cs="Times New Roman"/>
          <w:sz w:val="24"/>
          <w:szCs w:val="24"/>
        </w:rPr>
        <w:fldChar w:fldCharType="separate"/>
      </w:r>
      <w:r w:rsidR="00D805D2" w:rsidRPr="00D805D2">
        <w:rPr>
          <w:rFonts w:ascii="Times New Roman" w:eastAsia="Times New Roman" w:hAnsi="Times New Roman" w:cs="Times New Roman"/>
          <w:noProof/>
          <w:sz w:val="24"/>
          <w:szCs w:val="24"/>
        </w:rPr>
        <w:t>[10]</w:t>
      </w:r>
      <w:r w:rsidR="00D805D2">
        <w:rPr>
          <w:rFonts w:ascii="Times New Roman" w:eastAsia="Times New Roman" w:hAnsi="Times New Roman" w:cs="Times New Roman"/>
          <w:sz w:val="24"/>
          <w:szCs w:val="24"/>
        </w:rPr>
        <w:fldChar w:fldCharType="end"/>
      </w:r>
      <w:r w:rsidR="0045477F" w:rsidRPr="00BF22B6">
        <w:rPr>
          <w:rFonts w:ascii="Times New Roman" w:eastAsia="Times New Roman" w:hAnsi="Times New Roman" w:cs="Times New Roman"/>
          <w:sz w:val="24"/>
          <w:szCs w:val="24"/>
        </w:rPr>
        <w:t>.</w:t>
      </w:r>
      <w:r w:rsidR="000D2897" w:rsidRPr="00BF22B6">
        <w:rPr>
          <w:rFonts w:ascii="Times New Roman" w:hAnsi="Times New Roman" w:cs="Times New Roman"/>
          <w:sz w:val="24"/>
          <w:szCs w:val="24"/>
        </w:rPr>
        <w:t xml:space="preserve"> </w:t>
      </w:r>
      <w:r w:rsidR="00052D0E" w:rsidRPr="00BF22B6">
        <w:rPr>
          <w:rFonts w:ascii="Times New Roman" w:eastAsia="Times New Roman" w:hAnsi="Times New Roman" w:cs="Times New Roman"/>
          <w:sz w:val="24"/>
          <w:szCs w:val="24"/>
        </w:rPr>
        <w:t xml:space="preserve">The </w:t>
      </w:r>
      <w:r w:rsidR="007F5E73" w:rsidRPr="00BF22B6">
        <w:rPr>
          <w:rFonts w:ascii="Times New Roman" w:eastAsia="Times New Roman" w:hAnsi="Times New Roman" w:cs="Times New Roman"/>
          <w:sz w:val="24"/>
          <w:szCs w:val="24"/>
        </w:rPr>
        <w:t>fuels are</w:t>
      </w:r>
      <w:r w:rsidR="000D2897" w:rsidRPr="00BF22B6">
        <w:rPr>
          <w:rFonts w:ascii="Times New Roman" w:eastAsia="Times New Roman" w:hAnsi="Times New Roman" w:cs="Times New Roman"/>
          <w:sz w:val="24"/>
          <w:szCs w:val="24"/>
        </w:rPr>
        <w:t xml:space="preserve"> typically burned in simple, inefficient and mostly unvented </w:t>
      </w:r>
      <w:r w:rsidR="007F5E73" w:rsidRPr="00BF22B6">
        <w:rPr>
          <w:rFonts w:ascii="Times New Roman" w:eastAsia="Times New Roman" w:hAnsi="Times New Roman" w:cs="Times New Roman"/>
          <w:sz w:val="24"/>
          <w:szCs w:val="24"/>
        </w:rPr>
        <w:t>household cooking stoves, which, combined with poor</w:t>
      </w:r>
      <w:r w:rsidR="000D2897" w:rsidRPr="00BF22B6">
        <w:rPr>
          <w:rFonts w:ascii="Times New Roman" w:eastAsia="Times New Roman" w:hAnsi="Times New Roman" w:cs="Times New Roman"/>
          <w:sz w:val="24"/>
          <w:szCs w:val="24"/>
        </w:rPr>
        <w:t xml:space="preserve"> ventilation, generate large volumes of smoke indoors </w:t>
      </w:r>
      <w:r w:rsidR="00861735" w:rsidRPr="00BF22B6">
        <w:rPr>
          <w:rFonts w:ascii="Times New Roman" w:eastAsia="Times New Roman" w:hAnsi="Times New Roman" w:cs="Times New Roman"/>
          <w:sz w:val="24"/>
          <w:szCs w:val="24"/>
        </w:rPr>
        <w:fldChar w:fldCharType="begin" w:fldLock="1"/>
      </w:r>
      <w:r w:rsidR="00D805D2">
        <w:rPr>
          <w:rFonts w:ascii="Times New Roman" w:eastAsia="Times New Roman" w:hAnsi="Times New Roman" w:cs="Times New Roman"/>
          <w:sz w:val="24"/>
          <w:szCs w:val="24"/>
        </w:rPr>
        <w:instrText>ADDIN CSL_CITATION {"citationItems":[{"id":"ITEM-1","itemData":{"DOI":"10.1080/10158782.2006.11441264","ISSN":"1015-8782","abstract":"Dependence on polluting fuels (wood, coal, crop residues, animal dung, paraffin) for cooking and heating exposes countless women and young children in developing countries to elevated air pollution concentration indoors. This study explored the connection between use of polluting fuel for cooking and heating with childhood (&lt;5 years) acute lower respiratory infections (LRIs) in South Africa. Analysis was based on data from 4679 children living in 2651 households collected during the 1998 South African Demographic and Health Survey. Cases were defined as those who experienced cough accompanied by short, rapid breathing during the two weeks prior to the survey. Logistic regression was applied to estimate the odds of suffering from acute LRI among children from households using polluting fuels in combination with electricity or liquid petroleum gas/natural gas for cooking and heating relative to those using electricity or liquid petroleum gas/natural gas exclusively, after controlling for potentially confounding factors. Two-thirds of children lived in households using polluting fuels. Nineteen percent suffered from acute LRI. After adjustment, children in households using polluting fuels in combination with electricity or liquid petroleum gas/natural gas for cooking and heating were 27% more likely to have an acute LRI event than children from households using cleaner fuels exclusively (OR 1.27; 95% CI: 1.05-1.55). Although there is potential for residual confounding despite adjustment, international evidence on indoor air pollution and acute LRIs suggests that this association may be real. As nearly half of the households in South Africa still rely on polluting fuels, the attributable risk arising from this association, if confirmed, could be substantial. It is trusted that more detailed analytical intervention studies will scrutinize these results to develop integrated intervention programmes to reduce children's exposure to air pollution emanating from cooking and heating fuels.","author":[{"dropping-particle":"","family":"Wichmann","given":"J","non-dropping-particle":"","parse-names":false,"suffix":""},{"dropping-particle":"V.","family":"Voyi","given":"K V","non-dropping-particle":"","parse-names":false,"suffix":""}],"container-title":"Southern African Journal of Epidemiology and Infection","id":"ITEM-1","issue":"2","issued":{"date-parts":[["2006","1"]]},"page":"48-54","publisher":"Informa UK Limited","title":"Impact of cooking and heating fuel use on acute respiratory health of preschool children in South Africa","type":"article-journal","volume":"21"},"uris":["http://www.mendeley.com/documents/?uuid=f8d366f6-bdde-3318-94b5-edabc7ab6fab"]}],"mendeley":{"formattedCitation":"[11]","plainTextFormattedCitation":"[11]","previouslyFormattedCitation":"[10]"},"properties":{"noteIndex":0},"schema":"https://github.com/citation-style-language/schema/raw/master/csl-citation.json"}</w:instrText>
      </w:r>
      <w:r w:rsidR="00861735" w:rsidRPr="00BF22B6">
        <w:rPr>
          <w:rFonts w:ascii="Times New Roman" w:eastAsia="Times New Roman" w:hAnsi="Times New Roman" w:cs="Times New Roman"/>
          <w:sz w:val="24"/>
          <w:szCs w:val="24"/>
        </w:rPr>
        <w:fldChar w:fldCharType="separate"/>
      </w:r>
      <w:r w:rsidR="00D805D2" w:rsidRPr="00D805D2">
        <w:rPr>
          <w:rFonts w:ascii="Times New Roman" w:eastAsia="Times New Roman" w:hAnsi="Times New Roman" w:cs="Times New Roman"/>
          <w:noProof/>
          <w:sz w:val="24"/>
          <w:szCs w:val="24"/>
        </w:rPr>
        <w:t>[11]</w:t>
      </w:r>
      <w:r w:rsidR="00861735" w:rsidRPr="00BF22B6">
        <w:rPr>
          <w:rFonts w:ascii="Times New Roman" w:eastAsia="Times New Roman" w:hAnsi="Times New Roman" w:cs="Times New Roman"/>
          <w:sz w:val="24"/>
          <w:szCs w:val="24"/>
        </w:rPr>
        <w:fldChar w:fldCharType="end"/>
      </w:r>
      <w:r w:rsidR="007F5E73" w:rsidRPr="00BF22B6">
        <w:rPr>
          <w:rFonts w:ascii="Times New Roman" w:hAnsi="Times New Roman" w:cs="Times New Roman"/>
          <w:color w:val="000000"/>
          <w:sz w:val="24"/>
          <w:szCs w:val="24"/>
        </w:rPr>
        <w:t>.</w:t>
      </w:r>
      <w:r w:rsidR="006128C7" w:rsidRPr="00BF22B6">
        <w:rPr>
          <w:rFonts w:ascii="Times New Roman" w:eastAsia="Times New Roman" w:hAnsi="Times New Roman" w:cs="Times New Roman"/>
          <w:sz w:val="24"/>
          <w:szCs w:val="24"/>
        </w:rPr>
        <w:t xml:space="preserve"> </w:t>
      </w:r>
      <w:r w:rsidR="006128C7" w:rsidRPr="00BF22B6">
        <w:rPr>
          <w:rFonts w:ascii="Times New Roman" w:hAnsi="Times New Roman" w:cs="Times New Roman"/>
          <w:color w:val="000000"/>
          <w:sz w:val="24"/>
          <w:szCs w:val="24"/>
        </w:rPr>
        <w:t>Exposure to these pollutants in developing countries</w:t>
      </w:r>
      <w:r w:rsidR="00D805D2">
        <w:rPr>
          <w:rFonts w:ascii="Times New Roman" w:hAnsi="Times New Roman" w:cs="Times New Roman"/>
          <w:color w:val="000000"/>
          <w:sz w:val="24"/>
          <w:szCs w:val="24"/>
        </w:rPr>
        <w:t xml:space="preserve"> </w:t>
      </w:r>
      <w:r w:rsidR="006128C7" w:rsidRPr="00BF22B6">
        <w:rPr>
          <w:rFonts w:ascii="Times New Roman" w:hAnsi="Times New Roman" w:cs="Times New Roman"/>
          <w:color w:val="000000"/>
          <w:sz w:val="24"/>
          <w:szCs w:val="24"/>
        </w:rPr>
        <w:t xml:space="preserve">is reported to be higher in women and </w:t>
      </w:r>
      <w:r w:rsidR="004014E0" w:rsidRPr="00BF22B6">
        <w:rPr>
          <w:rFonts w:ascii="Times New Roman" w:hAnsi="Times New Roman" w:cs="Times New Roman"/>
          <w:color w:val="000000"/>
          <w:sz w:val="24"/>
          <w:szCs w:val="24"/>
        </w:rPr>
        <w:t xml:space="preserve">children </w:t>
      </w:r>
      <w:r w:rsidR="004014E0" w:rsidRPr="00BF22B6">
        <w:rPr>
          <w:rFonts w:ascii="Times New Roman" w:hAnsi="Times New Roman" w:cs="Times New Roman"/>
          <w:color w:val="000000"/>
          <w:sz w:val="24"/>
          <w:szCs w:val="24"/>
        </w:rPr>
        <w:fldChar w:fldCharType="begin" w:fldLock="1"/>
      </w:r>
      <w:r w:rsidR="00D805D2">
        <w:rPr>
          <w:rFonts w:ascii="Times New Roman" w:hAnsi="Times New Roman" w:cs="Times New Roman"/>
          <w:color w:val="000000"/>
          <w:sz w:val="24"/>
          <w:szCs w:val="24"/>
        </w:rPr>
        <w:instrText>ADDIN CSL_CITATION {"citationItems":[{"id":"ITEM-1","itemData":{"DOI":"10.1136/thx.54.11.1004","ISSN":"0040-6376","PMID":"10525559","abstract":"BACKGROUND Chronic bronchitis is an important public health problem worldwide. A study was undertaken to examine the association between exposure to air pollution from domestic biomass fuel combustion and chronic bronchitis in two rural Bolivian highland villages: a village in which cooking is done exclusively indoors and a village in which cooking is done primarily outdoors. Apart from this difference, the villages were virtually identical in terms of socioeconomic status, climate, altitude, access to health care, and other potential confounders. METHODS Pollution exposure was assessed by combining information on concentrations of particulate matter of &lt;10 microm diameter (PM(10)) in 12 randomly selected households in each village in all potential microenvironments of exposure with time allocation information. The prevalence of chronic bronchitis was assessed using the British Medical Research Council's questionnaire on individuals &gt;20 years of age in both villages (n = 241). RESULTS Daily pollution exposure was significantly higher in the indoor cooking village (range for adults: 9840-15 120 microg-h/m(3)) than in the outdoor cooking village (range for adults: 5520-6240 microg-h/m(3)) for both seasons and for men and women. The overall prevalence of chronic bronchitis was 22% and 13% for the indoor and outdoor cooking villages, respectively. Logistic regression analysis, which excluded the few smokers present in the population, showed a 60% reduced risk of chronic bronchitis in the outdoor cooking village compared with the indoor cooking village (OR 0.4; 95% CI 0.2 to 0.8; p = 0.0102) after adjusting for age and sex. Individuals aged &gt;40 years were 4.3 times more likely to have chronic bronchitis than the younger age group (OR = 4.3; 95% CI 2.0 to 9.3; p = 0.0002). There was no significant difference in the prevalence of chronic bronchitis in men and women. CONCLUSIONS The results of this study suggest an association between chronic bronchitis and exposure to domestic biomass fuel combustion, but further large scale studies from other areas of the developing world are needed to confirm the association. Results from this and other studies will assist the development of culturally acceptable and feasible alternatives to the high exposure cooking stoves currently being used by most people worldwide.","author":[{"dropping-particle":"","family":"Albalak","given":"R","non-dropping-particle":"","parse-names":false,"suffix":""},{"dropping-particle":"","family":"Frisancho","given":"A R","non-dropping-particle":"","parse-names":false,"suffix":""},{"dropping-particle":"","family":"Keeler","given":"G J","non-dropping-particle":"","parse-names":false,"suffix":""}],"container-title":"Thorax","id":"ITEM-1","issue":"11","issued":{"date-parts":[["1999","11"]]},"page":"1004-8","title":"Domestic biomass fuel combustion and chronic bronchitis in two rural Bolivian villages.","type":"article-journal","volume":"54"},"uris":["http://www.mendeley.com/documents/?uuid=329432fe-41c5-3872-b745-2488218a7710"]}],"mendeley":{"formattedCitation":"[12]","plainTextFormattedCitation":"[12]","previouslyFormattedCitation":"[11]"},"properties":{"noteIndex":0},"schema":"https://github.com/citation-style-language/schema/raw/master/csl-citation.json"}</w:instrText>
      </w:r>
      <w:r w:rsidR="004014E0" w:rsidRPr="00BF22B6">
        <w:rPr>
          <w:rFonts w:ascii="Times New Roman" w:hAnsi="Times New Roman" w:cs="Times New Roman"/>
          <w:color w:val="000000"/>
          <w:sz w:val="24"/>
          <w:szCs w:val="24"/>
        </w:rPr>
        <w:fldChar w:fldCharType="separate"/>
      </w:r>
      <w:r w:rsidR="00D805D2" w:rsidRPr="00D805D2">
        <w:rPr>
          <w:rFonts w:ascii="Times New Roman" w:hAnsi="Times New Roman" w:cs="Times New Roman"/>
          <w:noProof/>
          <w:color w:val="000000"/>
          <w:sz w:val="24"/>
          <w:szCs w:val="24"/>
        </w:rPr>
        <w:t>[12]</w:t>
      </w:r>
      <w:r w:rsidR="004014E0" w:rsidRPr="00BF22B6">
        <w:rPr>
          <w:rFonts w:ascii="Times New Roman" w:hAnsi="Times New Roman" w:cs="Times New Roman"/>
          <w:color w:val="000000"/>
          <w:sz w:val="24"/>
          <w:szCs w:val="24"/>
        </w:rPr>
        <w:fldChar w:fldCharType="end"/>
      </w:r>
      <w:r w:rsidR="006128C7" w:rsidRPr="00BF22B6">
        <w:rPr>
          <w:rFonts w:ascii="Times New Roman" w:hAnsi="Times New Roman" w:cs="Times New Roman"/>
          <w:color w:val="000000"/>
          <w:sz w:val="24"/>
          <w:szCs w:val="24"/>
        </w:rPr>
        <w:t>.</w:t>
      </w:r>
    </w:p>
    <w:p w14:paraId="6D5B3E5D" w14:textId="77777777" w:rsidR="002E3998" w:rsidRPr="00BF22B6" w:rsidRDefault="002E3998" w:rsidP="00854FF7">
      <w:pPr>
        <w:spacing w:after="0" w:line="240" w:lineRule="auto"/>
        <w:jc w:val="both"/>
        <w:rPr>
          <w:rFonts w:ascii="Times New Roman" w:eastAsia="Times New Roman" w:hAnsi="Times New Roman" w:cs="Times New Roman"/>
          <w:sz w:val="24"/>
          <w:szCs w:val="24"/>
        </w:rPr>
      </w:pPr>
    </w:p>
    <w:p w14:paraId="716C1CEC" w14:textId="4EFC6177" w:rsidR="007F59C5" w:rsidRPr="00BF22B6" w:rsidRDefault="007F59C5" w:rsidP="00854FF7">
      <w:pPr>
        <w:spacing w:after="0" w:line="240" w:lineRule="auto"/>
        <w:jc w:val="both"/>
        <w:rPr>
          <w:rFonts w:ascii="Times New Roman" w:hAnsi="Times New Roman" w:cs="Times New Roman"/>
          <w:sz w:val="24"/>
          <w:szCs w:val="24"/>
        </w:rPr>
      </w:pPr>
      <w:r w:rsidRPr="00BF22B6">
        <w:rPr>
          <w:rFonts w:ascii="Times New Roman" w:eastAsia="Times New Roman" w:hAnsi="Times New Roman" w:cs="Times New Roman"/>
          <w:sz w:val="24"/>
          <w:szCs w:val="24"/>
        </w:rPr>
        <w:t xml:space="preserve">There is limited evidence that link fuel use with ARI among under-five children in Bangladesh. The aim of this study was to assess the association of fuel type and ARI among children under-five </w:t>
      </w:r>
      <w:r w:rsidR="006F411F" w:rsidRPr="00BF22B6">
        <w:rPr>
          <w:rFonts w:ascii="Times New Roman" w:eastAsia="Times New Roman" w:hAnsi="Times New Roman" w:cs="Times New Roman"/>
          <w:sz w:val="24"/>
          <w:szCs w:val="24"/>
        </w:rPr>
        <w:t xml:space="preserve">and other risk factors with the prevalence of suffering from acute respiratory infection (ARI) among under-five children in </w:t>
      </w:r>
      <w:r w:rsidRPr="00BF22B6">
        <w:rPr>
          <w:rFonts w:ascii="Times New Roman" w:eastAsia="Times New Roman" w:hAnsi="Times New Roman" w:cs="Times New Roman"/>
          <w:sz w:val="24"/>
          <w:szCs w:val="24"/>
        </w:rPr>
        <w:t>Bangladesh</w:t>
      </w:r>
      <w:r w:rsidR="006F411F" w:rsidRPr="00BF22B6">
        <w:rPr>
          <w:rFonts w:ascii="Times New Roman" w:eastAsia="Times New Roman" w:hAnsi="Times New Roman" w:cs="Times New Roman"/>
          <w:sz w:val="24"/>
          <w:szCs w:val="24"/>
        </w:rPr>
        <w:t>.</w:t>
      </w:r>
      <w:r w:rsidRPr="00BF22B6">
        <w:rPr>
          <w:rFonts w:ascii="Times New Roman" w:hAnsi="Times New Roman" w:cs="Times New Roman"/>
          <w:sz w:val="24"/>
          <w:szCs w:val="24"/>
        </w:rPr>
        <w:t xml:space="preserve"> </w:t>
      </w:r>
    </w:p>
    <w:p w14:paraId="2031B892" w14:textId="77777777" w:rsidR="00886191" w:rsidRPr="00BF22B6" w:rsidRDefault="00886191" w:rsidP="00886191">
      <w:pPr>
        <w:spacing w:after="0" w:line="240" w:lineRule="auto"/>
        <w:jc w:val="both"/>
        <w:rPr>
          <w:rFonts w:ascii="Times New Roman" w:eastAsia="Times New Roman" w:hAnsi="Times New Roman" w:cs="Times New Roman"/>
          <w:b/>
          <w:sz w:val="24"/>
          <w:szCs w:val="24"/>
        </w:rPr>
      </w:pPr>
    </w:p>
    <w:p w14:paraId="38399421" w14:textId="258CA8BA" w:rsidR="00886191" w:rsidRPr="00BF22B6" w:rsidRDefault="00886191" w:rsidP="00886191">
      <w:pPr>
        <w:spacing w:after="0" w:line="240" w:lineRule="auto"/>
        <w:jc w:val="both"/>
        <w:rPr>
          <w:rFonts w:ascii="Times New Roman" w:eastAsia="Times New Roman" w:hAnsi="Times New Roman" w:cs="Times New Roman"/>
          <w:b/>
          <w:sz w:val="24"/>
          <w:szCs w:val="24"/>
        </w:rPr>
      </w:pPr>
      <w:r w:rsidRPr="00BF22B6">
        <w:rPr>
          <w:rFonts w:ascii="Times New Roman" w:eastAsia="Times New Roman" w:hAnsi="Times New Roman" w:cs="Times New Roman"/>
          <w:b/>
          <w:sz w:val="24"/>
          <w:szCs w:val="24"/>
        </w:rPr>
        <w:t xml:space="preserve">Ethics approval </w:t>
      </w:r>
    </w:p>
    <w:p w14:paraId="13F47DD9" w14:textId="6198ACCB" w:rsidR="00886191" w:rsidRPr="00BF22B6" w:rsidRDefault="00886191" w:rsidP="00886191">
      <w:pPr>
        <w:spacing w:after="0" w:line="240" w:lineRule="auto"/>
        <w:jc w:val="both"/>
        <w:rPr>
          <w:rFonts w:ascii="Times New Roman" w:eastAsia="Times New Roman" w:hAnsi="Times New Roman" w:cs="Times New Roman"/>
          <w:bCs/>
          <w:sz w:val="24"/>
          <w:szCs w:val="24"/>
        </w:rPr>
      </w:pPr>
      <w:r w:rsidRPr="00BF22B6">
        <w:rPr>
          <w:rFonts w:ascii="Times New Roman" w:eastAsia="Times New Roman" w:hAnsi="Times New Roman" w:cs="Times New Roman"/>
          <w:bCs/>
          <w:sz w:val="24"/>
          <w:szCs w:val="24"/>
        </w:rPr>
        <w:t>Our study was wholly based on an analysis of existing public domain health survey datasets obtained from BDHS 2014, which is freely available online with all identifier information removed.</w:t>
      </w:r>
      <w:r w:rsidRPr="00BF22B6">
        <w:rPr>
          <w:rFonts w:ascii="Times New Roman" w:hAnsi="Times New Roman" w:cs="Times New Roman"/>
          <w:bCs/>
          <w:sz w:val="24"/>
          <w:szCs w:val="24"/>
        </w:rPr>
        <w:t xml:space="preserve"> Informed consent was obtained from participants while interviewing them.</w:t>
      </w:r>
      <w:r w:rsidRPr="00BF22B6">
        <w:rPr>
          <w:rFonts w:ascii="Times New Roman" w:eastAsia="Times New Roman" w:hAnsi="Times New Roman" w:cs="Times New Roman"/>
          <w:bCs/>
          <w:sz w:val="24"/>
          <w:szCs w:val="24"/>
        </w:rPr>
        <w:t xml:space="preserve"> The BDHS 2014 was reviewed and approved by the ICF Macro Institutional Review Board and the National Research Ethics Committee of the Bangladesh Medical Research Council. This </w:t>
      </w:r>
      <w:r w:rsidRPr="00BF22B6">
        <w:rPr>
          <w:rFonts w:ascii="Times New Roman" w:eastAsia="Times New Roman" w:hAnsi="Times New Roman" w:cs="Times New Roman"/>
          <w:bCs/>
          <w:sz w:val="24"/>
          <w:szCs w:val="24"/>
        </w:rPr>
        <w:lastRenderedPageBreak/>
        <w:t>survey was conducted by the National Institute of Population Research and Training (NIPORT) of the Ministry of Health and Family Welfare and implemented by Mitra and Associates, Bangladesh.</w:t>
      </w:r>
    </w:p>
    <w:p w14:paraId="3929D4B1" w14:textId="14D16830" w:rsidR="00012C36" w:rsidRPr="00BF22B6" w:rsidRDefault="00012C36" w:rsidP="00886191">
      <w:pPr>
        <w:spacing w:after="0" w:line="240" w:lineRule="auto"/>
        <w:jc w:val="both"/>
        <w:rPr>
          <w:rFonts w:ascii="Times New Roman" w:eastAsia="Times New Roman" w:hAnsi="Times New Roman" w:cs="Times New Roman"/>
          <w:bCs/>
          <w:sz w:val="24"/>
          <w:szCs w:val="24"/>
        </w:rPr>
      </w:pPr>
    </w:p>
    <w:p w14:paraId="4096C3C4" w14:textId="40453B41" w:rsidR="00012C36" w:rsidRPr="00BF22B6" w:rsidRDefault="00012C36" w:rsidP="00886191">
      <w:pPr>
        <w:spacing w:after="0" w:line="240" w:lineRule="auto"/>
        <w:jc w:val="both"/>
        <w:rPr>
          <w:rFonts w:ascii="Times New Roman" w:hAnsi="Times New Roman" w:cs="Times New Roman"/>
          <w:b/>
          <w:bCs/>
          <w:sz w:val="24"/>
          <w:szCs w:val="24"/>
        </w:rPr>
      </w:pPr>
      <w:r w:rsidRPr="00BF22B6">
        <w:rPr>
          <w:rFonts w:ascii="Times New Roman" w:hAnsi="Times New Roman" w:cs="Times New Roman"/>
          <w:b/>
          <w:bCs/>
          <w:sz w:val="24"/>
          <w:szCs w:val="24"/>
        </w:rPr>
        <w:t>Method:</w:t>
      </w:r>
    </w:p>
    <w:p w14:paraId="3C700FC3" w14:textId="32197CD7" w:rsidR="00886191" w:rsidRPr="00BF22B6" w:rsidRDefault="00886191" w:rsidP="00886191">
      <w:pPr>
        <w:spacing w:after="0" w:line="240" w:lineRule="auto"/>
        <w:jc w:val="both"/>
        <w:rPr>
          <w:rFonts w:ascii="Times New Roman" w:eastAsia="Times New Roman" w:hAnsi="Times New Roman" w:cs="Times New Roman"/>
          <w:bCs/>
          <w:sz w:val="24"/>
          <w:szCs w:val="24"/>
        </w:rPr>
      </w:pPr>
    </w:p>
    <w:p w14:paraId="51ED2964" w14:textId="3AFEFA2A" w:rsidR="00886191" w:rsidRPr="00BF22B6" w:rsidRDefault="00886191" w:rsidP="00886191">
      <w:pPr>
        <w:spacing w:after="0" w:line="240" w:lineRule="auto"/>
        <w:jc w:val="both"/>
        <w:rPr>
          <w:rFonts w:ascii="Times New Roman" w:hAnsi="Times New Roman" w:cs="Times New Roman"/>
          <w:b/>
          <w:sz w:val="24"/>
          <w:szCs w:val="24"/>
        </w:rPr>
      </w:pPr>
      <w:r w:rsidRPr="00BF22B6">
        <w:rPr>
          <w:rFonts w:ascii="Times New Roman" w:hAnsi="Times New Roman" w:cs="Times New Roman"/>
          <w:b/>
          <w:sz w:val="24"/>
          <w:szCs w:val="24"/>
        </w:rPr>
        <w:t>Data source and Study design</w:t>
      </w:r>
    </w:p>
    <w:p w14:paraId="2E34691B" w14:textId="0F47F4C0" w:rsidR="00886191" w:rsidRDefault="00886191" w:rsidP="00886191">
      <w:pPr>
        <w:spacing w:after="0" w:line="240" w:lineRule="auto"/>
        <w:jc w:val="both"/>
        <w:rPr>
          <w:rFonts w:ascii="Times New Roman" w:eastAsia="Times New Roman" w:hAnsi="Times New Roman" w:cs="Times New Roman"/>
          <w:sz w:val="24"/>
          <w:szCs w:val="24"/>
        </w:rPr>
      </w:pPr>
      <w:r w:rsidRPr="00BF22B6">
        <w:rPr>
          <w:rFonts w:ascii="Times New Roman" w:eastAsia="Times New Roman" w:hAnsi="Times New Roman" w:cs="Times New Roman"/>
          <w:sz w:val="24"/>
          <w:szCs w:val="24"/>
        </w:rPr>
        <w:t xml:space="preserve">We used latest available Bangladesh Demographic and Health Survey (BDHS) 2014 data for our study. </w:t>
      </w:r>
      <w:r w:rsidR="00A8742C" w:rsidRPr="00A8742C">
        <w:rPr>
          <w:rFonts w:ascii="Times New Roman" w:eastAsia="Times New Roman" w:hAnsi="Times New Roman" w:cs="Times New Roman"/>
          <w:sz w:val="24"/>
          <w:szCs w:val="24"/>
        </w:rPr>
        <w:t>A final data set of 7032 (weighted) observations was obtained, after excluding non-eligible cases (e.g. visitors and non-surviving children) and observations with missing information on the child's age.</w:t>
      </w:r>
    </w:p>
    <w:p w14:paraId="56851150" w14:textId="77777777" w:rsidR="00A8742C" w:rsidRPr="00BF22B6" w:rsidRDefault="00A8742C" w:rsidP="00886191">
      <w:pPr>
        <w:spacing w:after="0" w:line="240" w:lineRule="auto"/>
        <w:jc w:val="both"/>
        <w:rPr>
          <w:rFonts w:ascii="Times New Roman" w:eastAsia="Times New Roman" w:hAnsi="Times New Roman" w:cs="Times New Roman"/>
          <w:sz w:val="24"/>
          <w:szCs w:val="24"/>
        </w:rPr>
      </w:pPr>
    </w:p>
    <w:p w14:paraId="1489C32D" w14:textId="4ECE6C13" w:rsidR="00B41C26" w:rsidRPr="00BF22B6" w:rsidRDefault="00B41C26" w:rsidP="00B41C26">
      <w:pPr>
        <w:spacing w:after="0" w:line="240" w:lineRule="auto"/>
        <w:jc w:val="both"/>
        <w:rPr>
          <w:rFonts w:ascii="Times New Roman" w:eastAsia="Times New Roman" w:hAnsi="Times New Roman" w:cs="Times New Roman"/>
          <w:sz w:val="24"/>
          <w:szCs w:val="24"/>
        </w:rPr>
      </w:pPr>
      <w:r w:rsidRPr="00BF22B6">
        <w:rPr>
          <w:rFonts w:ascii="Times New Roman" w:eastAsia="Times New Roman" w:hAnsi="Times New Roman" w:cs="Times New Roman"/>
          <w:b/>
          <w:sz w:val="24"/>
          <w:szCs w:val="24"/>
        </w:rPr>
        <w:t>Outcome variable</w:t>
      </w:r>
    </w:p>
    <w:p w14:paraId="0411448E" w14:textId="69024907" w:rsidR="00B41C26" w:rsidRPr="00BF22B6" w:rsidRDefault="00B41C26" w:rsidP="00B41C26">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 xml:space="preserve">In this study, </w:t>
      </w:r>
      <w:r w:rsidRPr="00BF22B6">
        <w:rPr>
          <w:rFonts w:ascii="Times New Roman" w:eastAsia="Times New Roman" w:hAnsi="Times New Roman" w:cs="Times New Roman"/>
          <w:sz w:val="24"/>
          <w:szCs w:val="24"/>
        </w:rPr>
        <w:t xml:space="preserve">the output or response variable was Acute Respiratory Infection (ARI). If a child had a cough accompanied by chest related short, rapid breathing in the 2 weeks before the </w:t>
      </w:r>
      <w:r w:rsidRPr="00BF22B6">
        <w:rPr>
          <w:rFonts w:ascii="Times New Roman" w:hAnsi="Times New Roman" w:cs="Times New Roman"/>
          <w:sz w:val="24"/>
          <w:szCs w:val="24"/>
        </w:rPr>
        <w:t>survey</w:t>
      </w:r>
      <w:r w:rsidRPr="00BF22B6">
        <w:rPr>
          <w:rFonts w:ascii="Times New Roman" w:eastAsia="Times New Roman" w:hAnsi="Times New Roman" w:cs="Times New Roman"/>
          <w:sz w:val="24"/>
          <w:szCs w:val="24"/>
        </w:rPr>
        <w:t xml:space="preserve"> was defined as suffering from ARI.  </w:t>
      </w:r>
      <w:r w:rsidRPr="00BF22B6">
        <w:rPr>
          <w:rFonts w:ascii="Times New Roman" w:hAnsi="Times New Roman" w:cs="Times New Roman"/>
          <w:sz w:val="24"/>
          <w:szCs w:val="24"/>
        </w:rPr>
        <w:t>We considered the outcome variable by categorized (Yes/No) all the children under-five.</w:t>
      </w:r>
    </w:p>
    <w:p w14:paraId="1CD12BC5" w14:textId="50FD7DDF" w:rsidR="00B41C26" w:rsidRPr="00BF22B6" w:rsidRDefault="00B41C26" w:rsidP="00012C36">
      <w:pPr>
        <w:spacing w:after="0" w:line="240" w:lineRule="auto"/>
        <w:contextualSpacing/>
        <w:jc w:val="both"/>
        <w:rPr>
          <w:rFonts w:ascii="Times New Roman" w:eastAsia="Times New Roman" w:hAnsi="Times New Roman" w:cs="Times New Roman"/>
          <w:sz w:val="24"/>
          <w:szCs w:val="24"/>
        </w:rPr>
      </w:pPr>
    </w:p>
    <w:p w14:paraId="59362C6D" w14:textId="13CBFD56" w:rsidR="007435DF" w:rsidRPr="00BF22B6" w:rsidRDefault="007435DF" w:rsidP="007435DF">
      <w:pPr>
        <w:pStyle w:val="HTMLPreformatted"/>
        <w:shd w:val="clear" w:color="auto" w:fill="FFFFFF"/>
        <w:jc w:val="both"/>
        <w:rPr>
          <w:rFonts w:ascii="Times New Roman" w:hAnsi="Times New Roman" w:cs="Times New Roman"/>
          <w:b/>
          <w:sz w:val="24"/>
          <w:szCs w:val="24"/>
        </w:rPr>
      </w:pPr>
      <w:r w:rsidRPr="00BF22B6">
        <w:rPr>
          <w:rFonts w:ascii="Times New Roman" w:hAnsi="Times New Roman" w:cs="Times New Roman"/>
          <w:b/>
          <w:sz w:val="24"/>
          <w:szCs w:val="24"/>
        </w:rPr>
        <w:t>Exposure variable</w:t>
      </w:r>
    </w:p>
    <w:p w14:paraId="34963601" w14:textId="11BB5412" w:rsidR="00BB16C1" w:rsidRPr="00BF22B6" w:rsidRDefault="00D36056" w:rsidP="00D36056">
      <w:pPr>
        <w:pStyle w:val="HTMLPreformatted"/>
        <w:shd w:val="clear" w:color="auto" w:fill="FFFFFF"/>
        <w:jc w:val="both"/>
        <w:rPr>
          <w:rFonts w:ascii="Times New Roman" w:hAnsi="Times New Roman" w:cs="Times New Roman"/>
          <w:sz w:val="24"/>
          <w:szCs w:val="24"/>
        </w:rPr>
      </w:pPr>
      <w:r w:rsidRPr="00BF22B6">
        <w:rPr>
          <w:rFonts w:ascii="Times New Roman" w:hAnsi="Times New Roman" w:cs="Times New Roman"/>
          <w:sz w:val="24"/>
          <w:szCs w:val="24"/>
        </w:rPr>
        <w:t xml:space="preserve">The exposure variable was a binary variable that indicates types of </w:t>
      </w:r>
      <w:r w:rsidR="00BB16C1" w:rsidRPr="00BF22B6">
        <w:rPr>
          <w:rFonts w:ascii="Times New Roman" w:hAnsi="Times New Roman" w:cs="Times New Roman"/>
          <w:sz w:val="24"/>
          <w:szCs w:val="24"/>
        </w:rPr>
        <w:t xml:space="preserve">cooking </w:t>
      </w:r>
      <w:r w:rsidRPr="00BF22B6">
        <w:rPr>
          <w:rFonts w:ascii="Times New Roman" w:hAnsi="Times New Roman" w:cs="Times New Roman"/>
          <w:sz w:val="24"/>
          <w:szCs w:val="24"/>
        </w:rPr>
        <w:t xml:space="preserve">fuel: </w:t>
      </w:r>
      <w:r w:rsidR="00BB16C1" w:rsidRPr="00BF22B6">
        <w:rPr>
          <w:rFonts w:ascii="Times New Roman" w:hAnsi="Times New Roman" w:cs="Times New Roman"/>
          <w:sz w:val="24"/>
          <w:szCs w:val="24"/>
        </w:rPr>
        <w:t>fossil fuel</w:t>
      </w:r>
      <w:r w:rsidRPr="00BF22B6">
        <w:rPr>
          <w:rFonts w:ascii="Times New Roman" w:hAnsi="Times New Roman" w:cs="Times New Roman"/>
          <w:sz w:val="24"/>
          <w:szCs w:val="24"/>
        </w:rPr>
        <w:t xml:space="preserve"> versus </w:t>
      </w:r>
      <w:r w:rsidR="00BB16C1" w:rsidRPr="00BF22B6">
        <w:rPr>
          <w:rFonts w:ascii="Times New Roman" w:hAnsi="Times New Roman" w:cs="Times New Roman"/>
          <w:sz w:val="24"/>
          <w:szCs w:val="24"/>
        </w:rPr>
        <w:t>biomass fuel</w:t>
      </w:r>
      <w:r w:rsidRPr="00BF22B6">
        <w:rPr>
          <w:rFonts w:ascii="Times New Roman" w:hAnsi="Times New Roman" w:cs="Times New Roman"/>
          <w:sz w:val="24"/>
          <w:szCs w:val="24"/>
        </w:rPr>
        <w:t>.</w:t>
      </w:r>
      <w:r w:rsidR="00BB16C1" w:rsidRPr="00BF22B6">
        <w:rPr>
          <w:rStyle w:val="fontstyle01"/>
          <w:rFonts w:ascii="Times New Roman" w:hAnsi="Times New Roman" w:cs="Times New Roman"/>
          <w:color w:val="auto"/>
          <w:sz w:val="24"/>
          <w:szCs w:val="24"/>
        </w:rPr>
        <w:t xml:space="preserve"> The source of cooking fuel also has</w:t>
      </w:r>
      <w:r w:rsidR="00BB16C1" w:rsidRPr="00BF22B6">
        <w:rPr>
          <w:rFonts w:ascii="Times New Roman" w:hAnsi="Times New Roman" w:cs="Times New Roman"/>
          <w:sz w:val="24"/>
          <w:szCs w:val="24"/>
        </w:rPr>
        <w:t xml:space="preserve"> </w:t>
      </w:r>
      <w:r w:rsidR="00BB16C1" w:rsidRPr="00BF22B6">
        <w:rPr>
          <w:rStyle w:val="fontstyle01"/>
          <w:rFonts w:ascii="Times New Roman" w:hAnsi="Times New Roman" w:cs="Times New Roman"/>
          <w:color w:val="auto"/>
          <w:sz w:val="24"/>
          <w:szCs w:val="24"/>
        </w:rPr>
        <w:t xml:space="preserve">effect on ARI. </w:t>
      </w:r>
      <w:r w:rsidRPr="00BF22B6">
        <w:rPr>
          <w:rFonts w:ascii="Times New Roman" w:hAnsi="Times New Roman" w:cs="Times New Roman"/>
          <w:sz w:val="24"/>
          <w:szCs w:val="24"/>
        </w:rPr>
        <w:t xml:space="preserve"> BDHS collected the </w:t>
      </w:r>
      <w:r w:rsidRPr="00BF22B6">
        <w:rPr>
          <w:rFonts w:ascii="Times New Roman" w:hAnsi="Times New Roman" w:cs="Times New Roman"/>
          <w:sz w:val="24"/>
          <w:szCs w:val="24"/>
          <w:lang w:bidi="bn-IN"/>
        </w:rPr>
        <w:t xml:space="preserve">information </w:t>
      </w:r>
      <w:r w:rsidRPr="00BF22B6">
        <w:rPr>
          <w:rFonts w:ascii="Times New Roman" w:hAnsi="Times New Roman" w:cs="Times New Roman"/>
          <w:sz w:val="24"/>
          <w:szCs w:val="24"/>
        </w:rPr>
        <w:t xml:space="preserve">of </w:t>
      </w:r>
      <w:r w:rsidR="00BB16C1" w:rsidRPr="00BF22B6">
        <w:rPr>
          <w:rFonts w:ascii="Times New Roman" w:hAnsi="Times New Roman" w:cs="Times New Roman"/>
          <w:sz w:val="24"/>
          <w:szCs w:val="24"/>
        </w:rPr>
        <w:t>type of cooking fuel</w:t>
      </w:r>
      <w:r w:rsidRPr="00BF22B6">
        <w:rPr>
          <w:rFonts w:ascii="Times New Roman" w:hAnsi="Times New Roman" w:cs="Times New Roman"/>
          <w:sz w:val="24"/>
          <w:szCs w:val="24"/>
        </w:rPr>
        <w:t xml:space="preserve"> from </w:t>
      </w:r>
      <w:r w:rsidR="00BB16C1" w:rsidRPr="00BF22B6">
        <w:rPr>
          <w:rFonts w:ascii="Times New Roman" w:hAnsi="Times New Roman" w:cs="Times New Roman"/>
          <w:sz w:val="24"/>
          <w:szCs w:val="24"/>
        </w:rPr>
        <w:t>each households</w:t>
      </w:r>
      <w:r w:rsidR="00ED6FAA" w:rsidRPr="00BF22B6">
        <w:rPr>
          <w:rFonts w:ascii="Times New Roman" w:hAnsi="Times New Roman" w:cs="Times New Roman"/>
          <w:sz w:val="24"/>
          <w:szCs w:val="24"/>
        </w:rPr>
        <w:t xml:space="preserve"> </w:t>
      </w:r>
      <w:r w:rsidR="00ED6FAA"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{"citationItems":[{"id":"ITEM-1","itemData":{"author":[{"dropping-particle":"","family":"Dhaka","given":"Associates","non-dropping-particle":"","parse-names":false,"suffix":""}],"id":"ITEM-1","issued":{"date-parts":[["2016"]]},"title":"BANGLADESH DEMOGRAPHIC AND HEALTH SURVEY 2014 National Institute of Population Research and Training Ministry of Health and Family Welfare Dhaka, Bangladesh","type":"article-journal"},"uris":["http://www.mendeley.com/documents/?uuid=619eecd3-0228-35b7-9748-9f2087a235ea"]}],"mendeley":{"formattedCitation":"[13]","plainTextFormattedCitation":"[13]","previouslyFormattedCitation":"[12]"},"properties":{"noteIndex":0},"schema":"https://github.com/citation-style-language/schema/raw/master/csl-citation.json"}</w:instrText>
      </w:r>
      <w:r w:rsidR="00ED6FAA"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[13]</w:t>
      </w:r>
      <w:r w:rsidR="00ED6FAA" w:rsidRPr="00BF22B6">
        <w:rPr>
          <w:rFonts w:ascii="Times New Roman" w:hAnsi="Times New Roman" w:cs="Times New Roman"/>
          <w:sz w:val="24"/>
          <w:szCs w:val="24"/>
        </w:rPr>
        <w:fldChar w:fldCharType="end"/>
      </w:r>
      <w:r w:rsidRPr="00BF22B6">
        <w:rPr>
          <w:rFonts w:ascii="Times New Roman" w:hAnsi="Times New Roman" w:cs="Times New Roman"/>
          <w:sz w:val="24"/>
          <w:szCs w:val="24"/>
        </w:rPr>
        <w:t xml:space="preserve">. </w:t>
      </w:r>
      <w:r w:rsidR="00BB16C1" w:rsidRPr="00BF22B6">
        <w:rPr>
          <w:rFonts w:ascii="Times New Roman" w:hAnsi="Times New Roman" w:cs="Times New Roman"/>
          <w:sz w:val="24"/>
          <w:szCs w:val="24"/>
        </w:rPr>
        <w:t>Fuel type</w:t>
      </w:r>
      <w:r w:rsidRPr="00BF22B6">
        <w:rPr>
          <w:rFonts w:ascii="Times New Roman" w:hAnsi="Times New Roman" w:cs="Times New Roman"/>
          <w:sz w:val="24"/>
          <w:szCs w:val="24"/>
        </w:rPr>
        <w:t xml:space="preserve"> variable is coded as 1 if the </w:t>
      </w:r>
      <w:r w:rsidR="00BB16C1" w:rsidRPr="00BF22B6">
        <w:rPr>
          <w:rFonts w:ascii="Times New Roman" w:hAnsi="Times New Roman" w:cs="Times New Roman"/>
          <w:sz w:val="24"/>
          <w:szCs w:val="24"/>
        </w:rPr>
        <w:t>household</w:t>
      </w:r>
      <w:r w:rsidRPr="00BF22B6">
        <w:rPr>
          <w:rFonts w:ascii="Times New Roman" w:hAnsi="Times New Roman" w:cs="Times New Roman"/>
          <w:sz w:val="24"/>
          <w:szCs w:val="24"/>
        </w:rPr>
        <w:t xml:space="preserve"> </w:t>
      </w:r>
      <w:r w:rsidR="00BB16C1" w:rsidRPr="00BF22B6">
        <w:rPr>
          <w:rFonts w:ascii="Times New Roman" w:hAnsi="Times New Roman" w:cs="Times New Roman"/>
          <w:sz w:val="24"/>
          <w:szCs w:val="24"/>
        </w:rPr>
        <w:t>use fossil fuel</w:t>
      </w:r>
      <w:r w:rsidRPr="00BF22B6">
        <w:rPr>
          <w:rFonts w:ascii="Times New Roman" w:hAnsi="Times New Roman" w:cs="Times New Roman"/>
          <w:sz w:val="24"/>
          <w:szCs w:val="24"/>
        </w:rPr>
        <w:t>, otherwise 0 (</w:t>
      </w:r>
      <w:r w:rsidR="00BC6E82" w:rsidRPr="00BF22B6">
        <w:rPr>
          <w:rFonts w:ascii="Times New Roman" w:hAnsi="Times New Roman" w:cs="Times New Roman"/>
          <w:sz w:val="24"/>
          <w:szCs w:val="24"/>
        </w:rPr>
        <w:t>biomass fuel</w:t>
      </w:r>
      <w:r w:rsidRPr="00BF22B6">
        <w:rPr>
          <w:rFonts w:ascii="Times New Roman" w:hAnsi="Times New Roman" w:cs="Times New Roman"/>
          <w:sz w:val="24"/>
          <w:szCs w:val="24"/>
        </w:rPr>
        <w:t>).</w:t>
      </w:r>
    </w:p>
    <w:p w14:paraId="27D2B353" w14:textId="77777777" w:rsidR="007435DF" w:rsidRPr="00BF22B6" w:rsidRDefault="007435DF" w:rsidP="00012C36">
      <w:pPr>
        <w:spacing w:after="0" w:line="240" w:lineRule="auto"/>
        <w:contextualSpacing/>
        <w:jc w:val="both"/>
        <w:rPr>
          <w:rFonts w:ascii="Times New Roman" w:eastAsia="Times New Roman" w:hAnsi="Times New Roman" w:cs="Times New Roman"/>
          <w:sz w:val="24"/>
          <w:szCs w:val="24"/>
        </w:rPr>
      </w:pPr>
    </w:p>
    <w:p w14:paraId="61339FE3" w14:textId="05867F3D" w:rsidR="00B41C26" w:rsidRPr="00BF22B6" w:rsidRDefault="00D36056" w:rsidP="00D36056">
      <w:pPr>
        <w:pStyle w:val="HTMLPreformatted"/>
        <w:shd w:val="clear" w:color="auto" w:fill="FFFFFF"/>
        <w:jc w:val="both"/>
        <w:rPr>
          <w:rFonts w:ascii="Times New Roman" w:hAnsi="Times New Roman" w:cs="Times New Roman"/>
          <w:b/>
          <w:sz w:val="24"/>
          <w:szCs w:val="24"/>
        </w:rPr>
      </w:pPr>
      <w:r w:rsidRPr="00BF22B6">
        <w:rPr>
          <w:rFonts w:ascii="Times New Roman" w:hAnsi="Times New Roman" w:cs="Times New Roman"/>
          <w:b/>
          <w:sz w:val="24"/>
          <w:szCs w:val="24"/>
        </w:rPr>
        <w:t>Potential confounding variables</w:t>
      </w:r>
    </w:p>
    <w:p w14:paraId="0E60D741" w14:textId="5C52CDB1" w:rsidR="00451ADF" w:rsidRDefault="00886191" w:rsidP="00451ADF">
      <w:pPr>
        <w:spacing w:after="0" w:line="240" w:lineRule="auto"/>
        <w:contextualSpacing/>
        <w:jc w:val="both"/>
        <w:rPr>
          <w:rFonts w:ascii="Times New Roman" w:hAnsi="Times New Roman" w:cs="Times New Roman"/>
          <w:sz w:val="24"/>
          <w:szCs w:val="24"/>
        </w:rPr>
      </w:pPr>
      <w:r w:rsidRPr="00BF22B6">
        <w:rPr>
          <w:rFonts w:ascii="Times New Roman" w:eastAsia="Times New Roman" w:hAnsi="Times New Roman" w:cs="Times New Roman"/>
          <w:sz w:val="24"/>
          <w:szCs w:val="24"/>
        </w:rPr>
        <w:t xml:space="preserve">By reviewing the valid literature, the most </w:t>
      </w:r>
      <w:r w:rsidR="00012C36" w:rsidRPr="00BF22B6">
        <w:rPr>
          <w:rFonts w:ascii="Times New Roman" w:hAnsi="Times New Roman" w:cs="Times New Roman"/>
          <w:sz w:val="24"/>
          <w:szCs w:val="24"/>
        </w:rPr>
        <w:t>potentially associated variables included</w:t>
      </w:r>
      <w:r w:rsidR="00E717F3" w:rsidRPr="00BF22B6">
        <w:rPr>
          <w:rFonts w:ascii="Times New Roman" w:hAnsi="Times New Roman" w:cs="Times New Roman"/>
          <w:sz w:val="24"/>
          <w:szCs w:val="24"/>
        </w:rPr>
        <w:t xml:space="preserve"> in adjusted model</w:t>
      </w:r>
      <w:r w:rsidR="00012C36" w:rsidRPr="00BF22B6">
        <w:rPr>
          <w:rFonts w:ascii="Times New Roman" w:hAnsi="Times New Roman" w:cs="Times New Roman"/>
          <w:sz w:val="24"/>
          <w:szCs w:val="24"/>
        </w:rPr>
        <w:t>: child-related (age, sex, vaccination, stunting, wasting, medication for intestinal parasites, size at birth, place of delivery and BMI);</w:t>
      </w:r>
      <w:r w:rsidR="00451ADF" w:rsidRPr="00BF22B6">
        <w:rPr>
          <w:rFonts w:ascii="Times New Roman" w:hAnsi="Times New Roman" w:cs="Times New Roman"/>
          <w:sz w:val="24"/>
          <w:szCs w:val="24"/>
        </w:rPr>
        <w:t xml:space="preserve"> </w:t>
      </w:r>
      <w:r w:rsidR="00012C36" w:rsidRPr="00BF22B6">
        <w:rPr>
          <w:rFonts w:ascii="Times New Roman" w:hAnsi="Times New Roman" w:cs="Times New Roman"/>
          <w:sz w:val="24"/>
          <w:szCs w:val="24"/>
        </w:rPr>
        <w:t>maternal factors (formal education, type of delivery, presence of pregnancy complications,); and household (wealth index ,access to safe water, types of cooking fuel, residential area, sanitation).</w:t>
      </w:r>
    </w:p>
    <w:p w14:paraId="6413877C" w14:textId="77777777" w:rsidR="0025562E" w:rsidRPr="00BF22B6" w:rsidRDefault="0025562E" w:rsidP="00451ADF">
      <w:pPr>
        <w:spacing w:after="0" w:line="240" w:lineRule="auto"/>
        <w:contextualSpacing/>
        <w:jc w:val="both"/>
        <w:rPr>
          <w:rFonts w:ascii="Times New Roman" w:hAnsi="Times New Roman" w:cs="Times New Roman"/>
          <w:sz w:val="24"/>
          <w:szCs w:val="24"/>
        </w:rPr>
      </w:pPr>
    </w:p>
    <w:p w14:paraId="3B257EE4" w14:textId="4E4A2B02" w:rsidR="00012C36" w:rsidRPr="00BF22B6" w:rsidRDefault="00012C36" w:rsidP="00451ADF">
      <w:pPr>
        <w:spacing w:after="0" w:line="240" w:lineRule="auto"/>
        <w:contextualSpacing/>
        <w:jc w:val="both"/>
        <w:rPr>
          <w:rFonts w:ascii="Times New Roman" w:hAnsi="Times New Roman" w:cs="Times New Roman"/>
          <w:sz w:val="24"/>
          <w:szCs w:val="24"/>
        </w:rPr>
      </w:pPr>
      <w:r w:rsidRPr="00BF22B6">
        <w:rPr>
          <w:rFonts w:ascii="Times New Roman" w:hAnsi="Times New Roman" w:cs="Times New Roman"/>
          <w:b/>
          <w:sz w:val="24"/>
          <w:szCs w:val="24"/>
        </w:rPr>
        <w:t>Sampling</w:t>
      </w:r>
    </w:p>
    <w:p w14:paraId="209B5DD2" w14:textId="2A9FB0AB" w:rsidR="00012C36" w:rsidRPr="00BF22B6" w:rsidRDefault="00012C36" w:rsidP="00012C36">
      <w:pPr>
        <w:spacing w:after="0" w:line="240" w:lineRule="auto"/>
        <w:jc w:val="both"/>
        <w:rPr>
          <w:rFonts w:ascii="Times New Roman" w:eastAsia="Times New Roman" w:hAnsi="Times New Roman" w:cs="Times New Roman"/>
          <w:sz w:val="24"/>
          <w:szCs w:val="24"/>
        </w:rPr>
      </w:pPr>
      <w:r w:rsidRPr="00BF22B6">
        <w:rPr>
          <w:rFonts w:ascii="Times New Roman" w:eastAsia="Times New Roman" w:hAnsi="Times New Roman" w:cs="Times New Roman"/>
          <w:sz w:val="24"/>
          <w:szCs w:val="24"/>
        </w:rPr>
        <w:t>BDHS sample is stratified and selected into two stages. In the first stage, 600 EAs are selected with probability proportional to the EA’s size with 207 EAs in the urban areas and 393 EAs in rural areas. Then in the second stage of sampling a systemic sample selection of 17989 households (6210 in urban and 11779 in rural) on an average of 30 households per EA were made using systematic sampling</w:t>
      </w:r>
      <w:r w:rsidRPr="00BF22B6">
        <w:rPr>
          <w:rFonts w:ascii="Times New Roman" w:eastAsia="Calibri" w:hAnsi="Times New Roman" w:cs="Times New Roman"/>
          <w:sz w:val="24"/>
          <w:szCs w:val="24"/>
        </w:rPr>
        <w:t xml:space="preserve">. </w:t>
      </w:r>
      <w:r w:rsidRPr="00BF22B6">
        <w:rPr>
          <w:rFonts w:ascii="Times New Roman" w:hAnsi="Times New Roman" w:cs="Times New Roman"/>
          <w:sz w:val="24"/>
          <w:szCs w:val="24"/>
        </w:rPr>
        <w:t>Due to the non-proportional allocation of sample to divisions and urban and rural areas, and the differences in response rates in sample, sampling weights were adjusted to ensure the representativeness of the survey results at national level. Adjustment for clustering in the sample removes underestimation of variability in the estimates by weighting the data for under sampling and oversampling within strata.</w:t>
      </w:r>
      <w:r w:rsidR="008B18BA" w:rsidRPr="00BF22B6">
        <w:rPr>
          <w:rFonts w:ascii="Times New Roman" w:hAnsi="Times New Roman" w:cs="Times New Roman"/>
          <w:sz w:val="24"/>
          <w:szCs w:val="24"/>
        </w:rPr>
        <w:t xml:space="preserve"> </w:t>
      </w:r>
      <w:r w:rsidRPr="00BF22B6">
        <w:rPr>
          <w:rFonts w:ascii="Times New Roman" w:hAnsi="Times New Roman" w:cs="Times New Roman"/>
          <w:sz w:val="24"/>
          <w:szCs w:val="24"/>
        </w:rPr>
        <w:t>A detailed description of the weighting procedure can be found in the BDHS report</w:t>
      </w:r>
      <w:r w:rsidR="00ED6FAA" w:rsidRPr="00BF22B6">
        <w:rPr>
          <w:rFonts w:ascii="Times New Roman" w:hAnsi="Times New Roman" w:cs="Times New Roman"/>
          <w:sz w:val="24"/>
          <w:szCs w:val="24"/>
        </w:rPr>
        <w:t xml:space="preserve"> </w:t>
      </w:r>
      <w:r w:rsidR="00ED6FAA"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{"citationItems":[{"id":"ITEM-1","itemData":{"author":[{"dropping-particle":"","family":"Dhaka","given":"Associates","non-dropping-particle":"","parse-names":false,"suffix":""}],"id":"ITEM-1","issued":{"date-parts":[["2016"]]},"title":"BANGLADESH DEMOGRAPHIC AND HEALTH SURVEY 2014 National Institute of Population Research and Training Ministry of Health and Family Welfare Dhaka, Bangladesh","type":"article-journal"},"uris":["http://www.mendeley.com/documents/?uuid=619eecd3-0228-35b7-9748-9f2087a235ea"]}],"mendeley":{"formattedCitation":"[13]","plainTextFormattedCitation":"[13]","previouslyFormattedCitation":"[12]"},"properties":{"noteIndex":0},"schema":"https://github.com/citation-style-language/schema/raw/master/csl-citation.json"}</w:instrText>
      </w:r>
      <w:r w:rsidR="00ED6FAA"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[13]</w:t>
      </w:r>
      <w:r w:rsidR="00ED6FAA" w:rsidRPr="00BF22B6">
        <w:rPr>
          <w:rFonts w:ascii="Times New Roman" w:hAnsi="Times New Roman" w:cs="Times New Roman"/>
          <w:sz w:val="24"/>
          <w:szCs w:val="24"/>
        </w:rPr>
        <w:fldChar w:fldCharType="end"/>
      </w:r>
      <w:r w:rsidRPr="00BF22B6">
        <w:rPr>
          <w:rFonts w:ascii="Times New Roman" w:hAnsi="Times New Roman" w:cs="Times New Roman"/>
          <w:sz w:val="24"/>
          <w:szCs w:val="24"/>
        </w:rPr>
        <w:t>.</w:t>
      </w:r>
    </w:p>
    <w:p w14:paraId="4333E088" w14:textId="77777777" w:rsidR="00886191" w:rsidRPr="00BF22B6" w:rsidRDefault="00886191" w:rsidP="00854FF7">
      <w:pPr>
        <w:spacing w:after="0" w:line="240" w:lineRule="auto"/>
        <w:jc w:val="both"/>
        <w:rPr>
          <w:rFonts w:ascii="Times New Roman" w:hAnsi="Times New Roman" w:cs="Times New Roman"/>
          <w:sz w:val="24"/>
          <w:szCs w:val="24"/>
        </w:rPr>
      </w:pPr>
    </w:p>
    <w:p w14:paraId="53548A61" w14:textId="1F632A8E" w:rsidR="00E95EF9" w:rsidRPr="00BF22B6" w:rsidRDefault="00012C36" w:rsidP="00012C36">
      <w:pPr>
        <w:pStyle w:val="HTMLPreformatted"/>
        <w:shd w:val="clear" w:color="auto" w:fill="FFFFFF"/>
        <w:jc w:val="both"/>
        <w:rPr>
          <w:rFonts w:ascii="Times New Roman" w:hAnsi="Times New Roman" w:cs="Times New Roman"/>
          <w:b/>
          <w:sz w:val="24"/>
          <w:szCs w:val="24"/>
        </w:rPr>
      </w:pPr>
      <w:r w:rsidRPr="00BF22B6">
        <w:rPr>
          <w:rFonts w:ascii="Times New Roman" w:hAnsi="Times New Roman" w:cs="Times New Roman"/>
          <w:b/>
          <w:sz w:val="24"/>
          <w:szCs w:val="24"/>
        </w:rPr>
        <w:t>Statistical analyses</w:t>
      </w:r>
    </w:p>
    <w:p w14:paraId="2887314F" w14:textId="5C41880C" w:rsidR="005873C5" w:rsidRPr="00BF22B6" w:rsidRDefault="00D13032"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 xml:space="preserve">Descriptive statistics of each of the selected confounding variables and distribution of </w:t>
      </w:r>
      <w:r w:rsidR="00741DDA" w:rsidRPr="00BF22B6">
        <w:rPr>
          <w:rFonts w:ascii="Times New Roman" w:hAnsi="Times New Roman" w:cs="Times New Roman"/>
          <w:sz w:val="24"/>
          <w:szCs w:val="24"/>
        </w:rPr>
        <w:t>ARI</w:t>
      </w:r>
      <w:r w:rsidRPr="00BF22B6">
        <w:rPr>
          <w:rFonts w:ascii="Times New Roman" w:hAnsi="Times New Roman" w:cs="Times New Roman"/>
          <w:sz w:val="24"/>
          <w:szCs w:val="24"/>
        </w:rPr>
        <w:t xml:space="preserve"> by different variables were shown by adjusting sampling weight</w:t>
      </w:r>
      <w:r w:rsidR="001219B7" w:rsidRPr="00BF22B6">
        <w:rPr>
          <w:rFonts w:ascii="Times New Roman" w:hAnsi="Times New Roman" w:cs="Times New Roman"/>
          <w:sz w:val="24"/>
          <w:szCs w:val="24"/>
        </w:rPr>
        <w:t>.</w:t>
      </w:r>
      <w:r w:rsidR="001219B7" w:rsidRPr="00BF22B6">
        <w:rPr>
          <w:rStyle w:val="fontstyle01"/>
          <w:rFonts w:ascii="Times New Roman" w:hAnsi="Times New Roman" w:cs="Times New Roman"/>
          <w:color w:val="auto"/>
          <w:sz w:val="24"/>
          <w:szCs w:val="24"/>
        </w:rPr>
        <w:t xml:space="preserve"> Chi square test was used to identify factors associat</w:t>
      </w:r>
      <w:r w:rsidR="004D0FC3" w:rsidRPr="00BF22B6">
        <w:rPr>
          <w:rStyle w:val="fontstyle01"/>
          <w:rFonts w:ascii="Times New Roman" w:hAnsi="Times New Roman" w:cs="Times New Roman"/>
          <w:color w:val="auto"/>
          <w:sz w:val="24"/>
          <w:szCs w:val="24"/>
        </w:rPr>
        <w:t>ion</w:t>
      </w:r>
      <w:r w:rsidR="001219B7" w:rsidRPr="00BF22B6">
        <w:rPr>
          <w:rStyle w:val="fontstyle01"/>
          <w:rFonts w:ascii="Times New Roman" w:hAnsi="Times New Roman" w:cs="Times New Roman"/>
          <w:color w:val="auto"/>
          <w:sz w:val="24"/>
          <w:szCs w:val="24"/>
        </w:rPr>
        <w:t xml:space="preserve"> with ARI in the </w:t>
      </w:r>
      <w:r w:rsidR="00970BAB" w:rsidRPr="00BF22B6">
        <w:rPr>
          <w:rStyle w:val="fontstyle01"/>
          <w:rFonts w:ascii="Times New Roman" w:hAnsi="Times New Roman" w:cs="Times New Roman"/>
          <w:color w:val="auto"/>
          <w:sz w:val="24"/>
          <w:szCs w:val="24"/>
        </w:rPr>
        <w:t>children</w:t>
      </w:r>
      <w:r w:rsidR="001219B7" w:rsidRPr="00BF22B6">
        <w:rPr>
          <w:rStyle w:val="fontstyle01"/>
          <w:rFonts w:ascii="Times New Roman" w:hAnsi="Times New Roman" w:cs="Times New Roman"/>
          <w:color w:val="auto"/>
          <w:sz w:val="24"/>
          <w:szCs w:val="24"/>
        </w:rPr>
        <w:t>. ‘P’ value &lt;0.05 was taken as</w:t>
      </w:r>
      <w:r w:rsidR="001219B7" w:rsidRPr="00BF22B6">
        <w:rPr>
          <w:rFonts w:ascii="Times New Roman" w:hAnsi="Times New Roman" w:cs="Times New Roman"/>
          <w:sz w:val="24"/>
          <w:szCs w:val="24"/>
        </w:rPr>
        <w:t xml:space="preserve"> </w:t>
      </w:r>
      <w:r w:rsidR="001219B7" w:rsidRPr="00BF22B6">
        <w:rPr>
          <w:rStyle w:val="fontstyle01"/>
          <w:rFonts w:ascii="Times New Roman" w:hAnsi="Times New Roman" w:cs="Times New Roman"/>
          <w:color w:val="auto"/>
          <w:sz w:val="24"/>
          <w:szCs w:val="24"/>
        </w:rPr>
        <w:t>significant and ‘P’ value &lt;0.001 was taken as highly</w:t>
      </w:r>
      <w:r w:rsidR="001219B7" w:rsidRPr="00BF22B6">
        <w:rPr>
          <w:rFonts w:ascii="Times New Roman" w:hAnsi="Times New Roman" w:cs="Times New Roman"/>
          <w:sz w:val="24"/>
          <w:szCs w:val="24"/>
        </w:rPr>
        <w:t xml:space="preserve"> </w:t>
      </w:r>
      <w:r w:rsidR="001219B7" w:rsidRPr="00BF22B6">
        <w:rPr>
          <w:rStyle w:val="fontstyle01"/>
          <w:rFonts w:ascii="Times New Roman" w:hAnsi="Times New Roman" w:cs="Times New Roman"/>
          <w:color w:val="auto"/>
          <w:sz w:val="24"/>
          <w:szCs w:val="24"/>
        </w:rPr>
        <w:t xml:space="preserve">significant. </w:t>
      </w:r>
      <w:r w:rsidR="00F427AD" w:rsidRPr="00BF22B6">
        <w:rPr>
          <w:rFonts w:ascii="Times New Roman" w:hAnsi="Times New Roman" w:cs="Times New Roman"/>
          <w:sz w:val="24"/>
          <w:szCs w:val="24"/>
        </w:rPr>
        <w:t>A</w:t>
      </w:r>
      <w:r w:rsidR="00970BAB" w:rsidRPr="00BF22B6">
        <w:rPr>
          <w:rFonts w:ascii="Times New Roman" w:hAnsi="Times New Roman" w:cs="Times New Roman"/>
          <w:sz w:val="24"/>
          <w:szCs w:val="24"/>
        </w:rPr>
        <w:t xml:space="preserve"> multiple logistic regression was carried out with the selected predictor variables. </w:t>
      </w:r>
      <w:r w:rsidR="001219B7" w:rsidRPr="00BF22B6">
        <w:rPr>
          <w:rFonts w:ascii="Times New Roman" w:hAnsi="Times New Roman" w:cs="Times New Roman"/>
          <w:sz w:val="24"/>
          <w:szCs w:val="24"/>
        </w:rPr>
        <w:t xml:space="preserve">Variables with a </w:t>
      </w:r>
      <w:r w:rsidR="001219B7" w:rsidRPr="00BF22B6">
        <w:rPr>
          <w:rFonts w:ascii="Times New Roman" w:hAnsi="Times New Roman" w:cs="Times New Roman"/>
          <w:i/>
          <w:sz w:val="24"/>
          <w:szCs w:val="24"/>
        </w:rPr>
        <w:t>p-</w:t>
      </w:r>
      <w:r w:rsidR="001219B7" w:rsidRPr="00BF22B6">
        <w:rPr>
          <w:rFonts w:ascii="Times New Roman" w:hAnsi="Times New Roman" w:cs="Times New Roman"/>
          <w:sz w:val="24"/>
          <w:szCs w:val="24"/>
        </w:rPr>
        <w:t xml:space="preserve">value &gt; 0.05 were excluded from the model. </w:t>
      </w:r>
      <w:r w:rsidR="004D0FC3" w:rsidRPr="00BF22B6">
        <w:rPr>
          <w:rFonts w:ascii="Times New Roman" w:hAnsi="Times New Roman" w:cs="Times New Roman"/>
          <w:sz w:val="24"/>
          <w:szCs w:val="24"/>
        </w:rPr>
        <w:t xml:space="preserve">Using these models, we reviewed the variability of the results from the models. In </w:t>
      </w:r>
      <w:r w:rsidR="004D0FC3" w:rsidRPr="00BF22B6">
        <w:rPr>
          <w:rFonts w:ascii="Times New Roman" w:hAnsi="Times New Roman" w:cs="Times New Roman"/>
          <w:sz w:val="24"/>
          <w:szCs w:val="24"/>
        </w:rPr>
        <w:lastRenderedPageBreak/>
        <w:t xml:space="preserve">the crude model, only the ARI and fuel type was used. For the adjusted model, other confounding variables with ARI were considered. All statistical analyses were performed by R. </w:t>
      </w:r>
      <w:r w:rsidR="001219B7" w:rsidRPr="00BF22B6">
        <w:rPr>
          <w:rFonts w:ascii="Times New Roman" w:hAnsi="Times New Roman" w:cs="Times New Roman"/>
          <w:sz w:val="24"/>
          <w:szCs w:val="24"/>
        </w:rPr>
        <w:t xml:space="preserve">The final adjusted model included the independent variables: child age (in months), stunting, wasting, types of cooking fuel, toilet facilities, mother’s education level, medication for intestinal parasites, sex of a child, place of residence, mother’s age group, body mass index, size of child at </w:t>
      </w:r>
      <w:r w:rsidR="00970BAB" w:rsidRPr="00BF22B6">
        <w:rPr>
          <w:rFonts w:ascii="Times New Roman" w:hAnsi="Times New Roman" w:cs="Times New Roman"/>
          <w:sz w:val="24"/>
          <w:szCs w:val="24"/>
        </w:rPr>
        <w:t>birth.</w:t>
      </w:r>
      <w:r w:rsidR="00741DDA" w:rsidRPr="00BF22B6">
        <w:rPr>
          <w:rFonts w:ascii="Times New Roman" w:hAnsi="Times New Roman" w:cs="Times New Roman"/>
          <w:sz w:val="24"/>
          <w:szCs w:val="24"/>
        </w:rPr>
        <w:t xml:space="preserve"> Statistical analysis was performed using the R software</w:t>
      </w:r>
      <w:r w:rsidR="0025562E">
        <w:rPr>
          <w:rFonts w:ascii="Times New Roman" w:hAnsi="Times New Roman" w:cs="Times New Roman"/>
          <w:sz w:val="24"/>
          <w:szCs w:val="24"/>
        </w:rPr>
        <w:t>.</w:t>
      </w:r>
    </w:p>
    <w:p w14:paraId="6EF7D75A" w14:textId="77777777" w:rsidR="00A8403B" w:rsidRPr="00BF22B6" w:rsidRDefault="00A8403B" w:rsidP="00854FF7">
      <w:pPr>
        <w:spacing w:after="0" w:line="240" w:lineRule="auto"/>
        <w:jc w:val="both"/>
        <w:rPr>
          <w:rFonts w:ascii="Times New Roman" w:hAnsi="Times New Roman" w:cs="Times New Roman"/>
          <w:b/>
          <w:bCs/>
          <w:sz w:val="24"/>
          <w:szCs w:val="24"/>
          <w:u w:val="single"/>
        </w:rPr>
      </w:pPr>
    </w:p>
    <w:p w14:paraId="57991096" w14:textId="3BD7AE84" w:rsidR="0044515F" w:rsidRPr="00BF22B6" w:rsidRDefault="0044515F" w:rsidP="00854FF7">
      <w:pPr>
        <w:spacing w:after="0" w:line="240" w:lineRule="auto"/>
        <w:jc w:val="both"/>
        <w:rPr>
          <w:rFonts w:ascii="Times New Roman" w:hAnsi="Times New Roman" w:cs="Times New Roman"/>
          <w:bCs/>
          <w:sz w:val="24"/>
          <w:szCs w:val="24"/>
        </w:rPr>
      </w:pPr>
      <w:r w:rsidRPr="00BF22B6">
        <w:rPr>
          <w:rFonts w:ascii="Times New Roman" w:hAnsi="Times New Roman" w:cs="Times New Roman"/>
          <w:b/>
          <w:sz w:val="24"/>
          <w:szCs w:val="24"/>
        </w:rPr>
        <w:t>Results</w:t>
      </w:r>
    </w:p>
    <w:p w14:paraId="3397A6C9" w14:textId="671D0205" w:rsidR="0044515F" w:rsidRPr="00BF22B6" w:rsidRDefault="0044515F"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 xml:space="preserve">The results of chi-square analysis for identifying factors associate with ARI were shown in Table 1. </w:t>
      </w:r>
      <w:r w:rsidRPr="00BF22B6">
        <w:rPr>
          <w:rFonts w:ascii="Times New Roman" w:hAnsi="Times New Roman" w:cs="Times New Roman"/>
          <w:bCs/>
          <w:sz w:val="24"/>
          <w:szCs w:val="24"/>
        </w:rPr>
        <w:t xml:space="preserve">The results of the </w:t>
      </w:r>
      <w:r w:rsidRPr="00BF22B6">
        <w:rPr>
          <w:rFonts w:ascii="Times New Roman" w:hAnsi="Times New Roman" w:cs="Times New Roman"/>
          <w:sz w:val="24"/>
          <w:szCs w:val="24"/>
        </w:rPr>
        <w:t>chi-square analysis</w:t>
      </w:r>
      <w:r w:rsidRPr="00BF22B6">
        <w:rPr>
          <w:rFonts w:ascii="Times New Roman" w:hAnsi="Times New Roman" w:cs="Times New Roman"/>
          <w:bCs/>
          <w:sz w:val="24"/>
          <w:szCs w:val="24"/>
        </w:rPr>
        <w:t xml:space="preserve"> indicated that </w:t>
      </w:r>
      <w:r w:rsidRPr="00BF22B6">
        <w:rPr>
          <w:rFonts w:ascii="Times New Roman" w:hAnsi="Times New Roman" w:cs="Times New Roman"/>
          <w:sz w:val="24"/>
          <w:szCs w:val="24"/>
        </w:rPr>
        <w:t xml:space="preserve">types of the cooking fuel, age of the children, stunted infants, wasted infants, mothers education level, </w:t>
      </w:r>
      <w:r w:rsidR="005B238C" w:rsidRPr="00BF22B6">
        <w:rPr>
          <w:rFonts w:ascii="Times New Roman" w:hAnsi="Times New Roman" w:cs="Times New Roman"/>
          <w:sz w:val="24"/>
          <w:szCs w:val="24"/>
        </w:rPr>
        <w:t>sex</w:t>
      </w:r>
      <w:r w:rsidRPr="00BF22B6">
        <w:rPr>
          <w:rFonts w:ascii="Times New Roman" w:hAnsi="Times New Roman" w:cs="Times New Roman"/>
          <w:sz w:val="24"/>
          <w:szCs w:val="24"/>
        </w:rPr>
        <w:t xml:space="preserve"> of the child, mother’s age </w:t>
      </w:r>
      <w:r w:rsidR="0025562E">
        <w:rPr>
          <w:rFonts w:ascii="Times New Roman" w:hAnsi="Times New Roman" w:cs="Times New Roman"/>
          <w:sz w:val="24"/>
          <w:szCs w:val="24"/>
        </w:rPr>
        <w:t>and</w:t>
      </w:r>
      <w:r w:rsidRPr="00BF22B6">
        <w:rPr>
          <w:rFonts w:ascii="Times New Roman" w:hAnsi="Times New Roman" w:cs="Times New Roman"/>
          <w:sz w:val="24"/>
          <w:szCs w:val="24"/>
        </w:rPr>
        <w:t xml:space="preserve"> mother’s BMI are significant factors </w:t>
      </w:r>
      <w:r w:rsidR="001F579C" w:rsidRPr="00BF22B6">
        <w:rPr>
          <w:rFonts w:ascii="Times New Roman" w:hAnsi="Times New Roman" w:cs="Times New Roman"/>
          <w:sz w:val="24"/>
          <w:szCs w:val="24"/>
        </w:rPr>
        <w:t>as p-value is less than 0.05.</w:t>
      </w:r>
      <w:r w:rsidR="00904714" w:rsidRPr="00BF22B6">
        <w:rPr>
          <w:rFonts w:ascii="Times New Roman" w:hAnsi="Times New Roman" w:cs="Times New Roman"/>
          <w:bCs/>
          <w:sz w:val="24"/>
          <w:szCs w:val="24"/>
        </w:rPr>
        <w:t xml:space="preserve"> </w:t>
      </w:r>
      <w:r w:rsidRPr="00BF22B6">
        <w:rPr>
          <w:rFonts w:ascii="Times New Roman" w:hAnsi="Times New Roman" w:cs="Times New Roman"/>
          <w:sz w:val="24"/>
          <w:szCs w:val="24"/>
        </w:rPr>
        <w:t>From th</w:t>
      </w:r>
      <w:r w:rsidR="00904714" w:rsidRPr="00BF22B6">
        <w:rPr>
          <w:rFonts w:ascii="Times New Roman" w:hAnsi="Times New Roman" w:cs="Times New Roman"/>
          <w:sz w:val="24"/>
          <w:szCs w:val="24"/>
        </w:rPr>
        <w:t>is</w:t>
      </w:r>
      <w:r w:rsidRPr="00BF22B6">
        <w:rPr>
          <w:rFonts w:ascii="Times New Roman" w:hAnsi="Times New Roman" w:cs="Times New Roman"/>
          <w:sz w:val="24"/>
          <w:szCs w:val="24"/>
        </w:rPr>
        <w:t xml:space="preserve"> </w:t>
      </w:r>
      <w:r w:rsidR="00904714" w:rsidRPr="00BF22B6">
        <w:rPr>
          <w:rFonts w:ascii="Times New Roman" w:hAnsi="Times New Roman" w:cs="Times New Roman"/>
          <w:sz w:val="24"/>
          <w:szCs w:val="24"/>
        </w:rPr>
        <w:t>t</w:t>
      </w:r>
      <w:r w:rsidRPr="00BF22B6">
        <w:rPr>
          <w:rFonts w:ascii="Times New Roman" w:hAnsi="Times New Roman" w:cs="Times New Roman"/>
          <w:sz w:val="24"/>
          <w:szCs w:val="24"/>
        </w:rPr>
        <w:t>able</w:t>
      </w:r>
      <w:r w:rsidR="00904714" w:rsidRPr="00BF22B6">
        <w:rPr>
          <w:rFonts w:ascii="Times New Roman" w:hAnsi="Times New Roman" w:cs="Times New Roman"/>
          <w:sz w:val="24"/>
          <w:szCs w:val="24"/>
        </w:rPr>
        <w:t xml:space="preserve">, </w:t>
      </w:r>
      <w:r w:rsidRPr="00BF22B6">
        <w:rPr>
          <w:rFonts w:ascii="Times New Roman" w:hAnsi="Times New Roman" w:cs="Times New Roman"/>
          <w:sz w:val="24"/>
          <w:szCs w:val="24"/>
        </w:rPr>
        <w:t>it can be said that burning of biomass fuel (8</w:t>
      </w:r>
      <w:r w:rsidR="0025562E">
        <w:rPr>
          <w:rFonts w:ascii="Times New Roman" w:hAnsi="Times New Roman" w:cs="Times New Roman"/>
          <w:sz w:val="24"/>
          <w:szCs w:val="24"/>
        </w:rPr>
        <w:t>3.8</w:t>
      </w:r>
      <w:r w:rsidRPr="00BF22B6">
        <w:rPr>
          <w:rFonts w:ascii="Times New Roman" w:hAnsi="Times New Roman" w:cs="Times New Roman"/>
          <w:sz w:val="24"/>
          <w:szCs w:val="24"/>
        </w:rPr>
        <w:t>%), wasted infants (</w:t>
      </w:r>
      <w:r w:rsidR="0025562E">
        <w:rPr>
          <w:rFonts w:ascii="Times New Roman" w:hAnsi="Times New Roman" w:cs="Times New Roman"/>
          <w:sz w:val="24"/>
          <w:szCs w:val="24"/>
        </w:rPr>
        <w:t>14.4</w:t>
      </w:r>
      <w:r w:rsidRPr="00BF22B6">
        <w:rPr>
          <w:rFonts w:ascii="Times New Roman" w:hAnsi="Times New Roman" w:cs="Times New Roman"/>
          <w:sz w:val="24"/>
          <w:szCs w:val="24"/>
        </w:rPr>
        <w:t>%), residence in the rural area (7</w:t>
      </w:r>
      <w:r w:rsidR="0025562E">
        <w:rPr>
          <w:rFonts w:ascii="Times New Roman" w:hAnsi="Times New Roman" w:cs="Times New Roman"/>
          <w:sz w:val="24"/>
          <w:szCs w:val="24"/>
        </w:rPr>
        <w:t>4</w:t>
      </w:r>
      <w:r w:rsidRPr="00BF22B6">
        <w:rPr>
          <w:rFonts w:ascii="Times New Roman" w:hAnsi="Times New Roman" w:cs="Times New Roman"/>
          <w:sz w:val="24"/>
          <w:szCs w:val="24"/>
        </w:rPr>
        <w:t>.</w:t>
      </w:r>
      <w:r w:rsidR="0025562E">
        <w:rPr>
          <w:rFonts w:ascii="Times New Roman" w:hAnsi="Times New Roman" w:cs="Times New Roman"/>
          <w:sz w:val="24"/>
          <w:szCs w:val="24"/>
        </w:rPr>
        <w:t>1</w:t>
      </w:r>
      <w:r w:rsidR="003F4099" w:rsidRPr="00BF22B6">
        <w:rPr>
          <w:rFonts w:ascii="Times New Roman" w:hAnsi="Times New Roman" w:cs="Times New Roman"/>
          <w:sz w:val="24"/>
          <w:szCs w:val="24"/>
        </w:rPr>
        <w:t xml:space="preserve">%), </w:t>
      </w:r>
      <w:r w:rsidRPr="00BF22B6">
        <w:rPr>
          <w:rFonts w:ascii="Times New Roman" w:hAnsi="Times New Roman" w:cs="Times New Roman"/>
          <w:sz w:val="24"/>
          <w:szCs w:val="24"/>
        </w:rPr>
        <w:t>are mostly responsible for frequent ARI in children</w:t>
      </w:r>
      <w:r w:rsidR="00D95DE9" w:rsidRPr="00BF22B6">
        <w:rPr>
          <w:rFonts w:ascii="Times New Roman" w:hAnsi="Times New Roman" w:cs="Times New Roman"/>
          <w:sz w:val="24"/>
          <w:szCs w:val="24"/>
        </w:rPr>
        <w:t>.</w:t>
      </w:r>
    </w:p>
    <w:p w14:paraId="3B03FCFF" w14:textId="77777777" w:rsidR="00D95DE9" w:rsidRPr="00BF22B6" w:rsidRDefault="00D95DE9" w:rsidP="00854FF7">
      <w:pPr>
        <w:spacing w:after="0" w:line="240" w:lineRule="auto"/>
        <w:jc w:val="both"/>
        <w:rPr>
          <w:rFonts w:ascii="Times New Roman" w:hAnsi="Times New Roman" w:cs="Times New Roman"/>
          <w:bCs/>
          <w:sz w:val="24"/>
          <w:szCs w:val="24"/>
        </w:rPr>
      </w:pPr>
    </w:p>
    <w:p w14:paraId="28878225" w14:textId="5A4D3C1B" w:rsidR="0044515F" w:rsidRPr="00BF22B6" w:rsidRDefault="0044515F"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Table 1. Chi-square test for identifying factors associate with ARI</w:t>
      </w:r>
    </w:p>
    <w:tbl>
      <w:tblPr>
        <w:tblStyle w:val="TableGrid"/>
        <w:tblW w:w="9355" w:type="dxa"/>
        <w:tblLook w:val="04A0" w:firstRow="1" w:lastRow="0" w:firstColumn="1" w:lastColumn="0" w:noHBand="0" w:noVBand="1"/>
      </w:tblPr>
      <w:tblGrid>
        <w:gridCol w:w="3145"/>
        <w:gridCol w:w="1530"/>
        <w:gridCol w:w="1530"/>
        <w:gridCol w:w="1800"/>
        <w:gridCol w:w="1350"/>
      </w:tblGrid>
      <w:tr w:rsidR="00E9384E" w:rsidRPr="00BF22B6" w14:paraId="07B40256" w14:textId="77777777" w:rsidTr="00682164">
        <w:tc>
          <w:tcPr>
            <w:tcW w:w="3145" w:type="dxa"/>
            <w:vMerge w:val="restart"/>
          </w:tcPr>
          <w:p w14:paraId="71988594"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Factors</w:t>
            </w:r>
          </w:p>
        </w:tc>
        <w:tc>
          <w:tcPr>
            <w:tcW w:w="4860" w:type="dxa"/>
            <w:gridSpan w:val="3"/>
          </w:tcPr>
          <w:p w14:paraId="03496B31"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ARI</w:t>
            </w:r>
          </w:p>
        </w:tc>
        <w:tc>
          <w:tcPr>
            <w:tcW w:w="1350" w:type="dxa"/>
          </w:tcPr>
          <w:p w14:paraId="32A1E3FC" w14:textId="77777777" w:rsidR="0044515F" w:rsidRPr="00BF22B6" w:rsidRDefault="0044515F" w:rsidP="00854FF7">
            <w:pPr>
              <w:jc w:val="both"/>
              <w:rPr>
                <w:rFonts w:ascii="Times New Roman" w:hAnsi="Times New Roman" w:cs="Times New Roman"/>
                <w:sz w:val="24"/>
                <w:szCs w:val="24"/>
              </w:rPr>
            </w:pPr>
          </w:p>
        </w:tc>
      </w:tr>
      <w:tr w:rsidR="00E9384E" w:rsidRPr="00BF22B6" w14:paraId="2C81CCF8" w14:textId="77777777" w:rsidTr="00682164">
        <w:tc>
          <w:tcPr>
            <w:tcW w:w="3145" w:type="dxa"/>
            <w:vMerge/>
          </w:tcPr>
          <w:p w14:paraId="1FCA41CF" w14:textId="77777777" w:rsidR="0044515F" w:rsidRPr="00BF22B6" w:rsidRDefault="0044515F" w:rsidP="00854FF7">
            <w:pPr>
              <w:jc w:val="both"/>
              <w:rPr>
                <w:rFonts w:ascii="Times New Roman" w:hAnsi="Times New Roman" w:cs="Times New Roman"/>
                <w:sz w:val="24"/>
                <w:szCs w:val="24"/>
              </w:rPr>
            </w:pPr>
          </w:p>
        </w:tc>
        <w:tc>
          <w:tcPr>
            <w:tcW w:w="1530" w:type="dxa"/>
            <w:hideMark/>
          </w:tcPr>
          <w:p w14:paraId="2D4B6E41"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Yes, N (%)</w:t>
            </w:r>
          </w:p>
        </w:tc>
        <w:tc>
          <w:tcPr>
            <w:tcW w:w="1530" w:type="dxa"/>
            <w:hideMark/>
          </w:tcPr>
          <w:p w14:paraId="41D1751A"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No, N (%)</w:t>
            </w:r>
          </w:p>
        </w:tc>
        <w:tc>
          <w:tcPr>
            <w:tcW w:w="1800" w:type="dxa"/>
            <w:hideMark/>
          </w:tcPr>
          <w:p w14:paraId="1B8636D9"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Total, N (%)</w:t>
            </w:r>
          </w:p>
        </w:tc>
        <w:tc>
          <w:tcPr>
            <w:tcW w:w="1350" w:type="dxa"/>
            <w:hideMark/>
          </w:tcPr>
          <w:p w14:paraId="06F2D27E"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P-value</w:t>
            </w:r>
          </w:p>
        </w:tc>
      </w:tr>
      <w:tr w:rsidR="00E9384E" w:rsidRPr="00BF22B6" w14:paraId="5F4228CD" w14:textId="77777777" w:rsidTr="00037C8B">
        <w:tc>
          <w:tcPr>
            <w:tcW w:w="9355" w:type="dxa"/>
            <w:gridSpan w:val="5"/>
          </w:tcPr>
          <w:p w14:paraId="0AA10B7B" w14:textId="77777777" w:rsidR="0044515F" w:rsidRPr="00BF22B6" w:rsidRDefault="0044515F" w:rsidP="00854FF7">
            <w:pPr>
              <w:jc w:val="both"/>
              <w:rPr>
                <w:rFonts w:ascii="Times New Roman" w:hAnsi="Times New Roman" w:cs="Times New Roman"/>
                <w:b/>
                <w:bCs/>
                <w:sz w:val="24"/>
                <w:szCs w:val="24"/>
              </w:rPr>
            </w:pPr>
            <w:r w:rsidRPr="00BF22B6">
              <w:rPr>
                <w:rFonts w:ascii="Times New Roman" w:hAnsi="Times New Roman" w:cs="Times New Roman"/>
                <w:b/>
                <w:bCs/>
                <w:sz w:val="24"/>
                <w:szCs w:val="24"/>
              </w:rPr>
              <w:t>Type of cooking fuel</w:t>
            </w:r>
          </w:p>
        </w:tc>
      </w:tr>
      <w:tr w:rsidR="00E9384E" w:rsidRPr="00BF22B6" w14:paraId="015AD8A9" w14:textId="77777777" w:rsidTr="00682164">
        <w:tc>
          <w:tcPr>
            <w:tcW w:w="3145" w:type="dxa"/>
          </w:tcPr>
          <w:p w14:paraId="08242661" w14:textId="77777777" w:rsidR="0044515F" w:rsidRPr="002F3DF4" w:rsidRDefault="0044515F" w:rsidP="00854FF7">
            <w:pPr>
              <w:jc w:val="both"/>
              <w:rPr>
                <w:rFonts w:ascii="Times New Roman" w:hAnsi="Times New Roman" w:cs="Times New Roman"/>
                <w:sz w:val="24"/>
                <w:szCs w:val="24"/>
              </w:rPr>
            </w:pPr>
            <w:r w:rsidRPr="002F3DF4">
              <w:rPr>
                <w:rFonts w:ascii="Times New Roman" w:hAnsi="Times New Roman" w:cs="Times New Roman"/>
                <w:sz w:val="24"/>
                <w:szCs w:val="24"/>
              </w:rPr>
              <w:t xml:space="preserve">    Fossil fuel</w:t>
            </w:r>
          </w:p>
        </w:tc>
        <w:tc>
          <w:tcPr>
            <w:tcW w:w="1530" w:type="dxa"/>
          </w:tcPr>
          <w:p w14:paraId="6DE10BE9" w14:textId="0D7692DC" w:rsidR="0044515F" w:rsidRPr="002F3DF4" w:rsidRDefault="00270046"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44 (11.7</w:t>
            </w:r>
            <w:r w:rsidR="00A55BDD" w:rsidRPr="002F3DF4">
              <w:rPr>
                <w:rFonts w:ascii="Times New Roman" w:hAnsi="Times New Roman" w:cs="Times New Roman"/>
                <w:color w:val="000000"/>
                <w:sz w:val="24"/>
                <w:szCs w:val="24"/>
              </w:rPr>
              <w:t>0</w:t>
            </w:r>
            <w:r w:rsidRPr="002F3DF4">
              <w:rPr>
                <w:rFonts w:ascii="Times New Roman" w:hAnsi="Times New Roman" w:cs="Times New Roman"/>
                <w:color w:val="000000"/>
                <w:sz w:val="24"/>
                <w:szCs w:val="24"/>
              </w:rPr>
              <w:t>)</w:t>
            </w:r>
          </w:p>
        </w:tc>
        <w:tc>
          <w:tcPr>
            <w:tcW w:w="1530" w:type="dxa"/>
          </w:tcPr>
          <w:p w14:paraId="6D92DE15" w14:textId="725149F7" w:rsidR="0044515F" w:rsidRPr="002F3DF4" w:rsidRDefault="00270046"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1096 (16.5)</w:t>
            </w:r>
          </w:p>
        </w:tc>
        <w:tc>
          <w:tcPr>
            <w:tcW w:w="1800" w:type="dxa"/>
          </w:tcPr>
          <w:p w14:paraId="365EAFF5" w14:textId="4D92E93C" w:rsidR="0044515F" w:rsidRPr="002F3DF4" w:rsidRDefault="008C58EF"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1140 (16.2</w:t>
            </w:r>
            <w:r w:rsidR="00A55BDD" w:rsidRPr="002F3DF4">
              <w:rPr>
                <w:rFonts w:ascii="Times New Roman" w:hAnsi="Times New Roman" w:cs="Times New Roman"/>
                <w:color w:val="000000"/>
                <w:sz w:val="24"/>
                <w:szCs w:val="24"/>
              </w:rPr>
              <w:t>0</w:t>
            </w:r>
            <w:r w:rsidRPr="002F3DF4">
              <w:rPr>
                <w:rFonts w:ascii="Times New Roman" w:hAnsi="Times New Roman" w:cs="Times New Roman"/>
                <w:color w:val="000000"/>
                <w:sz w:val="24"/>
                <w:szCs w:val="24"/>
              </w:rPr>
              <w:t>)</w:t>
            </w:r>
          </w:p>
        </w:tc>
        <w:tc>
          <w:tcPr>
            <w:tcW w:w="1350" w:type="dxa"/>
          </w:tcPr>
          <w:p w14:paraId="69912C3C" w14:textId="303182D9" w:rsidR="0044515F" w:rsidRPr="002F3DF4" w:rsidRDefault="008C58EF"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0.0</w:t>
            </w:r>
            <w:r w:rsidR="00A512EE" w:rsidRPr="002F3DF4">
              <w:rPr>
                <w:rFonts w:ascii="Times New Roman" w:hAnsi="Times New Roman" w:cs="Times New Roman"/>
                <w:color w:val="000000"/>
                <w:sz w:val="24"/>
                <w:szCs w:val="24"/>
              </w:rPr>
              <w:t>39</w:t>
            </w:r>
          </w:p>
        </w:tc>
      </w:tr>
      <w:tr w:rsidR="00E9384E" w:rsidRPr="00BF22B6" w14:paraId="1928B996" w14:textId="77777777" w:rsidTr="00682164">
        <w:tc>
          <w:tcPr>
            <w:tcW w:w="3145" w:type="dxa"/>
          </w:tcPr>
          <w:p w14:paraId="15367D3A" w14:textId="77777777" w:rsidR="0044515F" w:rsidRPr="002F3DF4" w:rsidRDefault="0044515F" w:rsidP="00854FF7">
            <w:pPr>
              <w:jc w:val="both"/>
              <w:rPr>
                <w:rFonts w:ascii="Times New Roman" w:hAnsi="Times New Roman" w:cs="Times New Roman"/>
                <w:sz w:val="24"/>
                <w:szCs w:val="24"/>
              </w:rPr>
            </w:pPr>
            <w:r w:rsidRPr="002F3DF4">
              <w:rPr>
                <w:rFonts w:ascii="Times New Roman" w:hAnsi="Times New Roman" w:cs="Times New Roman"/>
                <w:sz w:val="24"/>
                <w:szCs w:val="24"/>
              </w:rPr>
              <w:t xml:space="preserve">    Biomass fuel</w:t>
            </w:r>
          </w:p>
        </w:tc>
        <w:tc>
          <w:tcPr>
            <w:tcW w:w="1530" w:type="dxa"/>
          </w:tcPr>
          <w:p w14:paraId="666EC587" w14:textId="18ECC01D" w:rsidR="0044515F" w:rsidRPr="002F3DF4" w:rsidRDefault="00270046"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332 (88.3</w:t>
            </w:r>
            <w:r w:rsidR="00A55BDD" w:rsidRPr="002F3DF4">
              <w:rPr>
                <w:rFonts w:ascii="Times New Roman" w:hAnsi="Times New Roman" w:cs="Times New Roman"/>
                <w:color w:val="000000"/>
                <w:sz w:val="24"/>
                <w:szCs w:val="24"/>
              </w:rPr>
              <w:t>0</w:t>
            </w:r>
            <w:r w:rsidR="0044515F" w:rsidRPr="002F3DF4">
              <w:rPr>
                <w:rFonts w:ascii="Times New Roman" w:hAnsi="Times New Roman" w:cs="Times New Roman"/>
                <w:sz w:val="24"/>
                <w:szCs w:val="24"/>
              </w:rPr>
              <w:t>)</w:t>
            </w:r>
          </w:p>
        </w:tc>
        <w:tc>
          <w:tcPr>
            <w:tcW w:w="1530" w:type="dxa"/>
          </w:tcPr>
          <w:p w14:paraId="429CBEDF" w14:textId="078C7D2B" w:rsidR="0044515F" w:rsidRPr="002F3DF4" w:rsidRDefault="00270046"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5546 (83.5)</w:t>
            </w:r>
          </w:p>
        </w:tc>
        <w:tc>
          <w:tcPr>
            <w:tcW w:w="1800" w:type="dxa"/>
          </w:tcPr>
          <w:p w14:paraId="125345AF" w14:textId="180A6E54" w:rsidR="0044515F" w:rsidRPr="002F3DF4" w:rsidRDefault="008C58EF"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5878 (83.8</w:t>
            </w:r>
            <w:r w:rsidR="00A55BDD" w:rsidRPr="002F3DF4">
              <w:rPr>
                <w:rFonts w:ascii="Times New Roman" w:hAnsi="Times New Roman" w:cs="Times New Roman"/>
                <w:color w:val="000000"/>
                <w:sz w:val="24"/>
                <w:szCs w:val="24"/>
              </w:rPr>
              <w:t>0</w:t>
            </w:r>
            <w:r w:rsidRPr="002F3DF4">
              <w:rPr>
                <w:rFonts w:ascii="Times New Roman" w:hAnsi="Times New Roman" w:cs="Times New Roman"/>
                <w:color w:val="000000"/>
                <w:sz w:val="24"/>
                <w:szCs w:val="24"/>
              </w:rPr>
              <w:t>)</w:t>
            </w:r>
          </w:p>
        </w:tc>
        <w:tc>
          <w:tcPr>
            <w:tcW w:w="1350" w:type="dxa"/>
          </w:tcPr>
          <w:p w14:paraId="1FA507CB" w14:textId="77777777" w:rsidR="0044515F" w:rsidRPr="002F3DF4" w:rsidRDefault="0044515F" w:rsidP="00854FF7">
            <w:pPr>
              <w:jc w:val="both"/>
              <w:rPr>
                <w:rFonts w:ascii="Times New Roman" w:hAnsi="Times New Roman" w:cs="Times New Roman"/>
                <w:sz w:val="24"/>
                <w:szCs w:val="24"/>
              </w:rPr>
            </w:pPr>
          </w:p>
        </w:tc>
      </w:tr>
      <w:tr w:rsidR="00E9384E" w:rsidRPr="00BF22B6" w14:paraId="08581438" w14:textId="77777777" w:rsidTr="00037C8B">
        <w:tc>
          <w:tcPr>
            <w:tcW w:w="9355" w:type="dxa"/>
            <w:gridSpan w:val="5"/>
          </w:tcPr>
          <w:p w14:paraId="4A6463DE" w14:textId="77777777" w:rsidR="0044515F" w:rsidRPr="002F3DF4" w:rsidRDefault="0044515F" w:rsidP="00854FF7">
            <w:pPr>
              <w:jc w:val="both"/>
              <w:rPr>
                <w:rFonts w:ascii="Times New Roman" w:hAnsi="Times New Roman" w:cs="Times New Roman"/>
                <w:b/>
                <w:bCs/>
                <w:sz w:val="24"/>
                <w:szCs w:val="24"/>
              </w:rPr>
            </w:pPr>
            <w:r w:rsidRPr="002F3DF4">
              <w:rPr>
                <w:rFonts w:ascii="Times New Roman" w:hAnsi="Times New Roman" w:cs="Times New Roman"/>
                <w:b/>
                <w:bCs/>
                <w:sz w:val="24"/>
                <w:szCs w:val="24"/>
              </w:rPr>
              <w:t>Child age(months)</w:t>
            </w:r>
          </w:p>
        </w:tc>
      </w:tr>
      <w:tr w:rsidR="00E9384E" w:rsidRPr="00BF22B6" w14:paraId="2772EED4" w14:textId="77777777" w:rsidTr="00682164">
        <w:tc>
          <w:tcPr>
            <w:tcW w:w="3145" w:type="dxa"/>
          </w:tcPr>
          <w:p w14:paraId="360C5048" w14:textId="77777777" w:rsidR="0044515F" w:rsidRPr="002F3DF4" w:rsidRDefault="0044515F" w:rsidP="00854FF7">
            <w:pPr>
              <w:jc w:val="both"/>
              <w:rPr>
                <w:rFonts w:ascii="Times New Roman" w:hAnsi="Times New Roman" w:cs="Times New Roman"/>
                <w:sz w:val="24"/>
                <w:szCs w:val="24"/>
              </w:rPr>
            </w:pPr>
            <w:r w:rsidRPr="002F3DF4">
              <w:rPr>
                <w:rFonts w:ascii="Times New Roman" w:hAnsi="Times New Roman" w:cs="Times New Roman"/>
                <w:sz w:val="24"/>
                <w:szCs w:val="24"/>
              </w:rPr>
              <w:t xml:space="preserve">    0-11</w:t>
            </w:r>
          </w:p>
        </w:tc>
        <w:tc>
          <w:tcPr>
            <w:tcW w:w="1530" w:type="dxa"/>
          </w:tcPr>
          <w:p w14:paraId="1170ACE1" w14:textId="63374396"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104 (27.6</w:t>
            </w:r>
            <w:r w:rsidR="00A55BDD" w:rsidRPr="002F3DF4">
              <w:rPr>
                <w:rFonts w:ascii="Times New Roman" w:hAnsi="Times New Roman" w:cs="Times New Roman"/>
                <w:color w:val="000000"/>
                <w:sz w:val="24"/>
                <w:szCs w:val="24"/>
              </w:rPr>
              <w:t>6</w:t>
            </w:r>
            <w:r w:rsidRPr="002F3DF4">
              <w:rPr>
                <w:rFonts w:ascii="Times New Roman" w:hAnsi="Times New Roman" w:cs="Times New Roman"/>
                <w:color w:val="000000"/>
                <w:sz w:val="24"/>
                <w:szCs w:val="24"/>
              </w:rPr>
              <w:t>)</w:t>
            </w:r>
          </w:p>
        </w:tc>
        <w:tc>
          <w:tcPr>
            <w:tcW w:w="1530" w:type="dxa"/>
          </w:tcPr>
          <w:p w14:paraId="2AA4FB99" w14:textId="5FA7B4F7"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1184 (17.</w:t>
            </w:r>
            <w:r w:rsidR="00FD31A9" w:rsidRPr="002F3DF4">
              <w:rPr>
                <w:rFonts w:ascii="Times New Roman" w:hAnsi="Times New Roman" w:cs="Times New Roman"/>
                <w:color w:val="000000"/>
                <w:sz w:val="24"/>
                <w:szCs w:val="24"/>
              </w:rPr>
              <w:t>78</w:t>
            </w:r>
            <w:r w:rsidRPr="002F3DF4">
              <w:rPr>
                <w:rFonts w:ascii="Times New Roman" w:hAnsi="Times New Roman" w:cs="Times New Roman"/>
                <w:color w:val="000000"/>
                <w:sz w:val="24"/>
                <w:szCs w:val="24"/>
              </w:rPr>
              <w:t>)</w:t>
            </w:r>
          </w:p>
        </w:tc>
        <w:tc>
          <w:tcPr>
            <w:tcW w:w="1800" w:type="dxa"/>
          </w:tcPr>
          <w:p w14:paraId="1654D77B" w14:textId="143A3D58"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1287 (18.3</w:t>
            </w:r>
            <w:r w:rsidR="008C7793" w:rsidRPr="002F3DF4">
              <w:rPr>
                <w:rFonts w:ascii="Times New Roman" w:hAnsi="Times New Roman" w:cs="Times New Roman"/>
                <w:color w:val="000000"/>
                <w:sz w:val="24"/>
                <w:szCs w:val="24"/>
              </w:rPr>
              <w:t>0</w:t>
            </w:r>
            <w:r w:rsidRPr="002F3DF4">
              <w:rPr>
                <w:rFonts w:ascii="Times New Roman" w:hAnsi="Times New Roman" w:cs="Times New Roman"/>
                <w:color w:val="000000"/>
                <w:sz w:val="24"/>
                <w:szCs w:val="24"/>
              </w:rPr>
              <w:t>)</w:t>
            </w:r>
          </w:p>
        </w:tc>
        <w:tc>
          <w:tcPr>
            <w:tcW w:w="1350" w:type="dxa"/>
          </w:tcPr>
          <w:p w14:paraId="4FDB3451" w14:textId="6C7611A8"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sz w:val="24"/>
                <w:szCs w:val="24"/>
              </w:rPr>
              <w:t>&lt;</w:t>
            </w:r>
            <w:r w:rsidR="0044515F" w:rsidRPr="002F3DF4">
              <w:rPr>
                <w:rFonts w:ascii="Times New Roman" w:hAnsi="Times New Roman" w:cs="Times New Roman"/>
                <w:sz w:val="24"/>
                <w:szCs w:val="24"/>
              </w:rPr>
              <w:t>0.00</w:t>
            </w:r>
            <w:r w:rsidRPr="002F3DF4">
              <w:rPr>
                <w:rFonts w:ascii="Times New Roman" w:hAnsi="Times New Roman" w:cs="Times New Roman"/>
                <w:sz w:val="24"/>
                <w:szCs w:val="24"/>
              </w:rPr>
              <w:t>1</w:t>
            </w:r>
          </w:p>
        </w:tc>
      </w:tr>
      <w:tr w:rsidR="00E9384E" w:rsidRPr="00BF22B6" w14:paraId="0FF12E24" w14:textId="77777777" w:rsidTr="00682164">
        <w:tc>
          <w:tcPr>
            <w:tcW w:w="3145" w:type="dxa"/>
          </w:tcPr>
          <w:p w14:paraId="7F4107F7" w14:textId="77777777" w:rsidR="0044515F" w:rsidRPr="002F3DF4" w:rsidRDefault="0044515F" w:rsidP="00854FF7">
            <w:pPr>
              <w:jc w:val="both"/>
              <w:rPr>
                <w:rFonts w:ascii="Times New Roman" w:hAnsi="Times New Roman" w:cs="Times New Roman"/>
                <w:sz w:val="24"/>
                <w:szCs w:val="24"/>
              </w:rPr>
            </w:pPr>
            <w:r w:rsidRPr="002F3DF4">
              <w:rPr>
                <w:rFonts w:ascii="Times New Roman" w:hAnsi="Times New Roman" w:cs="Times New Roman"/>
                <w:sz w:val="24"/>
                <w:szCs w:val="24"/>
              </w:rPr>
              <w:t xml:space="preserve">    12-23</w:t>
            </w:r>
          </w:p>
        </w:tc>
        <w:tc>
          <w:tcPr>
            <w:tcW w:w="1530" w:type="dxa"/>
          </w:tcPr>
          <w:p w14:paraId="7CDB7D79" w14:textId="681720C6"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97 (25.</w:t>
            </w:r>
            <w:r w:rsidR="00A55BDD" w:rsidRPr="002F3DF4">
              <w:rPr>
                <w:rFonts w:ascii="Times New Roman" w:hAnsi="Times New Roman" w:cs="Times New Roman"/>
                <w:color w:val="000000"/>
                <w:sz w:val="24"/>
                <w:szCs w:val="24"/>
              </w:rPr>
              <w:t>80</w:t>
            </w:r>
            <w:r w:rsidRPr="002F3DF4">
              <w:rPr>
                <w:rFonts w:ascii="Times New Roman" w:hAnsi="Times New Roman" w:cs="Times New Roman"/>
                <w:color w:val="000000"/>
                <w:sz w:val="24"/>
                <w:szCs w:val="24"/>
              </w:rPr>
              <w:t>)</w:t>
            </w:r>
          </w:p>
        </w:tc>
        <w:tc>
          <w:tcPr>
            <w:tcW w:w="1530" w:type="dxa"/>
          </w:tcPr>
          <w:p w14:paraId="0B6976C8" w14:textId="3FD65221"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1381 (20.7</w:t>
            </w:r>
            <w:r w:rsidR="00FD31A9" w:rsidRPr="002F3DF4">
              <w:rPr>
                <w:rFonts w:ascii="Times New Roman" w:hAnsi="Times New Roman" w:cs="Times New Roman"/>
                <w:color w:val="000000"/>
                <w:sz w:val="24"/>
                <w:szCs w:val="24"/>
              </w:rPr>
              <w:t>4</w:t>
            </w:r>
            <w:r w:rsidRPr="002F3DF4">
              <w:rPr>
                <w:rFonts w:ascii="Times New Roman" w:hAnsi="Times New Roman" w:cs="Times New Roman"/>
                <w:color w:val="000000"/>
                <w:sz w:val="24"/>
                <w:szCs w:val="24"/>
              </w:rPr>
              <w:t>)</w:t>
            </w:r>
          </w:p>
        </w:tc>
        <w:tc>
          <w:tcPr>
            <w:tcW w:w="1800" w:type="dxa"/>
          </w:tcPr>
          <w:p w14:paraId="67FE98D1" w14:textId="19500B19"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color w:val="000000"/>
                <w:sz w:val="24"/>
                <w:szCs w:val="24"/>
              </w:rPr>
              <w:t>1478 (21.0</w:t>
            </w:r>
            <w:r w:rsidR="008C7793" w:rsidRPr="002F3DF4">
              <w:rPr>
                <w:rFonts w:ascii="Times New Roman" w:hAnsi="Times New Roman" w:cs="Times New Roman"/>
                <w:color w:val="000000"/>
                <w:sz w:val="24"/>
                <w:szCs w:val="24"/>
              </w:rPr>
              <w:t>2</w:t>
            </w:r>
            <w:r w:rsidRPr="002F3DF4">
              <w:rPr>
                <w:rFonts w:ascii="Times New Roman" w:hAnsi="Times New Roman" w:cs="Times New Roman"/>
                <w:color w:val="000000"/>
                <w:sz w:val="24"/>
                <w:szCs w:val="24"/>
              </w:rPr>
              <w:t>)</w:t>
            </w:r>
          </w:p>
        </w:tc>
        <w:tc>
          <w:tcPr>
            <w:tcW w:w="1350" w:type="dxa"/>
          </w:tcPr>
          <w:p w14:paraId="2D3972AD" w14:textId="77777777" w:rsidR="0044515F" w:rsidRPr="002F3DF4" w:rsidRDefault="0044515F" w:rsidP="00854FF7">
            <w:pPr>
              <w:jc w:val="both"/>
              <w:rPr>
                <w:rFonts w:ascii="Times New Roman" w:hAnsi="Times New Roman" w:cs="Times New Roman"/>
                <w:sz w:val="24"/>
                <w:szCs w:val="24"/>
              </w:rPr>
            </w:pPr>
          </w:p>
        </w:tc>
      </w:tr>
      <w:tr w:rsidR="00E9384E" w:rsidRPr="00BF22B6" w14:paraId="649E442E" w14:textId="77777777" w:rsidTr="00682164">
        <w:tc>
          <w:tcPr>
            <w:tcW w:w="3145" w:type="dxa"/>
          </w:tcPr>
          <w:p w14:paraId="3283E602" w14:textId="77777777" w:rsidR="0044515F" w:rsidRPr="002F3DF4" w:rsidRDefault="0044515F" w:rsidP="00854FF7">
            <w:pPr>
              <w:jc w:val="both"/>
              <w:rPr>
                <w:rFonts w:ascii="Times New Roman" w:hAnsi="Times New Roman" w:cs="Times New Roman"/>
                <w:sz w:val="24"/>
                <w:szCs w:val="24"/>
              </w:rPr>
            </w:pPr>
            <w:r w:rsidRPr="002F3DF4">
              <w:rPr>
                <w:rFonts w:ascii="Times New Roman" w:hAnsi="Times New Roman" w:cs="Times New Roman"/>
                <w:sz w:val="24"/>
                <w:szCs w:val="24"/>
              </w:rPr>
              <w:t xml:space="preserve">    24-59</w:t>
            </w:r>
          </w:p>
        </w:tc>
        <w:tc>
          <w:tcPr>
            <w:tcW w:w="1530" w:type="dxa"/>
          </w:tcPr>
          <w:p w14:paraId="091BA6C8" w14:textId="5A28BEBD" w:rsidR="0044515F" w:rsidRPr="002F3DF4" w:rsidRDefault="00FA2481" w:rsidP="00854FF7">
            <w:pPr>
              <w:jc w:val="both"/>
              <w:rPr>
                <w:rFonts w:ascii="Times New Roman" w:hAnsi="Times New Roman" w:cs="Times New Roman"/>
                <w:sz w:val="24"/>
                <w:szCs w:val="24"/>
              </w:rPr>
            </w:pPr>
            <w:r w:rsidRPr="002F3DF4">
              <w:rPr>
                <w:rFonts w:ascii="Times New Roman" w:hAnsi="Times New Roman" w:cs="Times New Roman"/>
                <w:sz w:val="24"/>
                <w:szCs w:val="24"/>
              </w:rPr>
              <w:t>175</w:t>
            </w:r>
            <w:r w:rsidR="0044515F" w:rsidRPr="002F3DF4">
              <w:rPr>
                <w:rFonts w:ascii="Times New Roman" w:hAnsi="Times New Roman" w:cs="Times New Roman"/>
                <w:sz w:val="24"/>
                <w:szCs w:val="24"/>
              </w:rPr>
              <w:t xml:space="preserve"> (</w:t>
            </w:r>
            <w:r w:rsidRPr="002F3DF4">
              <w:rPr>
                <w:rFonts w:ascii="Times New Roman" w:hAnsi="Times New Roman" w:cs="Times New Roman"/>
                <w:sz w:val="24"/>
                <w:szCs w:val="24"/>
              </w:rPr>
              <w:t>46.5</w:t>
            </w:r>
            <w:r w:rsidR="00A55BDD" w:rsidRPr="002F3DF4">
              <w:rPr>
                <w:rFonts w:ascii="Times New Roman" w:hAnsi="Times New Roman" w:cs="Times New Roman"/>
                <w:sz w:val="24"/>
                <w:szCs w:val="24"/>
              </w:rPr>
              <w:t>4</w:t>
            </w:r>
            <w:r w:rsidR="0044515F" w:rsidRPr="002F3DF4">
              <w:rPr>
                <w:rFonts w:ascii="Times New Roman" w:hAnsi="Times New Roman" w:cs="Times New Roman"/>
                <w:sz w:val="24"/>
                <w:szCs w:val="24"/>
              </w:rPr>
              <w:t>)</w:t>
            </w:r>
          </w:p>
        </w:tc>
        <w:tc>
          <w:tcPr>
            <w:tcW w:w="1530" w:type="dxa"/>
          </w:tcPr>
          <w:p w14:paraId="04DA0826" w14:textId="34CDD044" w:rsidR="0044515F" w:rsidRPr="002F3DF4" w:rsidRDefault="0044515F" w:rsidP="00854FF7">
            <w:pPr>
              <w:jc w:val="both"/>
              <w:rPr>
                <w:rFonts w:ascii="Times New Roman" w:hAnsi="Times New Roman" w:cs="Times New Roman"/>
                <w:sz w:val="24"/>
                <w:szCs w:val="24"/>
              </w:rPr>
            </w:pPr>
            <w:r w:rsidRPr="002F3DF4">
              <w:rPr>
                <w:rFonts w:ascii="Times New Roman" w:hAnsi="Times New Roman" w:cs="Times New Roman"/>
                <w:sz w:val="24"/>
                <w:szCs w:val="24"/>
              </w:rPr>
              <w:t>40</w:t>
            </w:r>
            <w:r w:rsidR="00FA2481" w:rsidRPr="002F3DF4">
              <w:rPr>
                <w:rFonts w:ascii="Times New Roman" w:hAnsi="Times New Roman" w:cs="Times New Roman"/>
                <w:sz w:val="24"/>
                <w:szCs w:val="24"/>
              </w:rPr>
              <w:t>93</w:t>
            </w:r>
            <w:r w:rsidRPr="002F3DF4">
              <w:rPr>
                <w:rFonts w:ascii="Times New Roman" w:hAnsi="Times New Roman" w:cs="Times New Roman"/>
                <w:sz w:val="24"/>
                <w:szCs w:val="24"/>
              </w:rPr>
              <w:t xml:space="preserve"> (</w:t>
            </w:r>
            <w:r w:rsidR="00FA2481" w:rsidRPr="002F3DF4">
              <w:rPr>
                <w:rFonts w:ascii="Times New Roman" w:hAnsi="Times New Roman" w:cs="Times New Roman"/>
                <w:sz w:val="24"/>
                <w:szCs w:val="24"/>
              </w:rPr>
              <w:t>61.</w:t>
            </w:r>
            <w:r w:rsidR="00FD31A9" w:rsidRPr="002F3DF4">
              <w:rPr>
                <w:rFonts w:ascii="Times New Roman" w:hAnsi="Times New Roman" w:cs="Times New Roman"/>
                <w:sz w:val="24"/>
                <w:szCs w:val="24"/>
              </w:rPr>
              <w:t>48</w:t>
            </w:r>
            <w:r w:rsidRPr="002F3DF4">
              <w:rPr>
                <w:rFonts w:ascii="Times New Roman" w:hAnsi="Times New Roman" w:cs="Times New Roman"/>
                <w:sz w:val="24"/>
                <w:szCs w:val="24"/>
              </w:rPr>
              <w:t>)</w:t>
            </w:r>
          </w:p>
        </w:tc>
        <w:tc>
          <w:tcPr>
            <w:tcW w:w="1800" w:type="dxa"/>
          </w:tcPr>
          <w:p w14:paraId="3B7743D7" w14:textId="3D0EE62D" w:rsidR="0044515F" w:rsidRPr="002F3DF4" w:rsidRDefault="0044515F" w:rsidP="00854FF7">
            <w:pPr>
              <w:jc w:val="both"/>
              <w:rPr>
                <w:rFonts w:ascii="Times New Roman" w:hAnsi="Times New Roman" w:cs="Times New Roman"/>
                <w:sz w:val="24"/>
                <w:szCs w:val="24"/>
              </w:rPr>
            </w:pPr>
            <w:r w:rsidRPr="002F3DF4">
              <w:rPr>
                <w:rFonts w:ascii="Times New Roman" w:hAnsi="Times New Roman" w:cs="Times New Roman"/>
                <w:sz w:val="24"/>
                <w:szCs w:val="24"/>
              </w:rPr>
              <w:t>4</w:t>
            </w:r>
            <w:r w:rsidR="00FA2481" w:rsidRPr="002F3DF4">
              <w:rPr>
                <w:rFonts w:ascii="Times New Roman" w:hAnsi="Times New Roman" w:cs="Times New Roman"/>
                <w:sz w:val="24"/>
                <w:szCs w:val="24"/>
              </w:rPr>
              <w:t xml:space="preserve">268 </w:t>
            </w:r>
            <w:r w:rsidRPr="002F3DF4">
              <w:rPr>
                <w:rFonts w:ascii="Times New Roman" w:hAnsi="Times New Roman" w:cs="Times New Roman"/>
                <w:sz w:val="24"/>
                <w:szCs w:val="24"/>
              </w:rPr>
              <w:t>(</w:t>
            </w:r>
            <w:r w:rsidR="00FA2481" w:rsidRPr="002F3DF4">
              <w:rPr>
                <w:rFonts w:ascii="Times New Roman" w:hAnsi="Times New Roman" w:cs="Times New Roman"/>
                <w:sz w:val="24"/>
                <w:szCs w:val="24"/>
              </w:rPr>
              <w:t>60.</w:t>
            </w:r>
            <w:r w:rsidR="008C7793" w:rsidRPr="002F3DF4">
              <w:rPr>
                <w:rFonts w:ascii="Times New Roman" w:hAnsi="Times New Roman" w:cs="Times New Roman"/>
                <w:sz w:val="24"/>
                <w:szCs w:val="24"/>
              </w:rPr>
              <w:t>68</w:t>
            </w:r>
            <w:r w:rsidRPr="002F3DF4">
              <w:rPr>
                <w:rFonts w:ascii="Times New Roman" w:hAnsi="Times New Roman" w:cs="Times New Roman"/>
                <w:sz w:val="24"/>
                <w:szCs w:val="24"/>
              </w:rPr>
              <w:t>)</w:t>
            </w:r>
          </w:p>
        </w:tc>
        <w:tc>
          <w:tcPr>
            <w:tcW w:w="1350" w:type="dxa"/>
          </w:tcPr>
          <w:p w14:paraId="6972651F" w14:textId="77777777" w:rsidR="0044515F" w:rsidRPr="002F3DF4" w:rsidRDefault="0044515F" w:rsidP="00854FF7">
            <w:pPr>
              <w:jc w:val="both"/>
              <w:rPr>
                <w:rFonts w:ascii="Times New Roman" w:hAnsi="Times New Roman" w:cs="Times New Roman"/>
                <w:sz w:val="24"/>
                <w:szCs w:val="24"/>
              </w:rPr>
            </w:pPr>
          </w:p>
        </w:tc>
      </w:tr>
      <w:tr w:rsidR="00E9384E" w:rsidRPr="00BF22B6" w14:paraId="76A85DFC" w14:textId="77777777" w:rsidTr="00037C8B">
        <w:tc>
          <w:tcPr>
            <w:tcW w:w="9355" w:type="dxa"/>
            <w:gridSpan w:val="5"/>
          </w:tcPr>
          <w:p w14:paraId="26AA8476" w14:textId="77777777" w:rsidR="0044515F" w:rsidRPr="00BF22B6" w:rsidRDefault="0044515F" w:rsidP="00854FF7">
            <w:pPr>
              <w:jc w:val="both"/>
              <w:rPr>
                <w:rFonts w:ascii="Times New Roman" w:hAnsi="Times New Roman" w:cs="Times New Roman"/>
                <w:b/>
                <w:bCs/>
                <w:sz w:val="24"/>
                <w:szCs w:val="24"/>
              </w:rPr>
            </w:pPr>
            <w:r w:rsidRPr="00BF22B6">
              <w:rPr>
                <w:rFonts w:ascii="Times New Roman" w:hAnsi="Times New Roman" w:cs="Times New Roman"/>
                <w:b/>
                <w:bCs/>
                <w:sz w:val="24"/>
                <w:szCs w:val="24"/>
              </w:rPr>
              <w:t>Stunting</w:t>
            </w:r>
          </w:p>
        </w:tc>
      </w:tr>
      <w:tr w:rsidR="00E9384E" w:rsidRPr="00BF22B6" w14:paraId="0E678699" w14:textId="77777777" w:rsidTr="00682164">
        <w:tc>
          <w:tcPr>
            <w:tcW w:w="3145" w:type="dxa"/>
          </w:tcPr>
          <w:p w14:paraId="342A7273"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 xml:space="preserve">    Yes</w:t>
            </w:r>
          </w:p>
        </w:tc>
        <w:tc>
          <w:tcPr>
            <w:tcW w:w="1530" w:type="dxa"/>
          </w:tcPr>
          <w:p w14:paraId="5B7580D0" w14:textId="039C366B"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15</w:t>
            </w:r>
            <w:r w:rsidR="00FA2481" w:rsidRPr="00BF22B6">
              <w:rPr>
                <w:rFonts w:ascii="Times New Roman" w:hAnsi="Times New Roman" w:cs="Times New Roman"/>
                <w:sz w:val="24"/>
                <w:szCs w:val="24"/>
              </w:rPr>
              <w:t>5</w:t>
            </w:r>
            <w:r w:rsidRPr="00BF22B6">
              <w:rPr>
                <w:rFonts w:ascii="Times New Roman" w:hAnsi="Times New Roman" w:cs="Times New Roman"/>
                <w:sz w:val="24"/>
                <w:szCs w:val="24"/>
              </w:rPr>
              <w:t xml:space="preserve"> (4</w:t>
            </w:r>
            <w:r w:rsidR="00FA2481" w:rsidRPr="00BF22B6">
              <w:rPr>
                <w:rFonts w:ascii="Times New Roman" w:hAnsi="Times New Roman" w:cs="Times New Roman"/>
                <w:sz w:val="24"/>
                <w:szCs w:val="24"/>
              </w:rPr>
              <w:t>3.5</w:t>
            </w:r>
            <w:r w:rsidRPr="00BF22B6">
              <w:rPr>
                <w:rFonts w:ascii="Times New Roman" w:hAnsi="Times New Roman" w:cs="Times New Roman"/>
                <w:sz w:val="24"/>
                <w:szCs w:val="24"/>
              </w:rPr>
              <w:t>)</w:t>
            </w:r>
          </w:p>
        </w:tc>
        <w:tc>
          <w:tcPr>
            <w:tcW w:w="1530" w:type="dxa"/>
          </w:tcPr>
          <w:p w14:paraId="45DBA000" w14:textId="45820E36"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22</w:t>
            </w:r>
            <w:r w:rsidR="00FA2481" w:rsidRPr="00BF22B6">
              <w:rPr>
                <w:rFonts w:ascii="Times New Roman" w:hAnsi="Times New Roman" w:cs="Times New Roman"/>
                <w:sz w:val="24"/>
                <w:szCs w:val="24"/>
              </w:rPr>
              <w:t>36</w:t>
            </w:r>
            <w:r w:rsidRPr="00BF22B6">
              <w:rPr>
                <w:rFonts w:ascii="Times New Roman" w:hAnsi="Times New Roman" w:cs="Times New Roman"/>
                <w:sz w:val="24"/>
                <w:szCs w:val="24"/>
              </w:rPr>
              <w:t xml:space="preserve"> (</w:t>
            </w:r>
            <w:r w:rsidR="00FA2481" w:rsidRPr="00BF22B6">
              <w:rPr>
                <w:rFonts w:ascii="Times New Roman" w:hAnsi="Times New Roman" w:cs="Times New Roman"/>
                <w:sz w:val="24"/>
                <w:szCs w:val="24"/>
              </w:rPr>
              <w:t>36.0</w:t>
            </w:r>
            <w:r w:rsidRPr="00BF22B6">
              <w:rPr>
                <w:rFonts w:ascii="Times New Roman" w:hAnsi="Times New Roman" w:cs="Times New Roman"/>
                <w:sz w:val="24"/>
                <w:szCs w:val="24"/>
              </w:rPr>
              <w:t>)</w:t>
            </w:r>
          </w:p>
        </w:tc>
        <w:tc>
          <w:tcPr>
            <w:tcW w:w="1800" w:type="dxa"/>
          </w:tcPr>
          <w:p w14:paraId="1596042F" w14:textId="6BF73DF9"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23</w:t>
            </w:r>
            <w:r w:rsidR="00FA2481" w:rsidRPr="00BF22B6">
              <w:rPr>
                <w:rFonts w:ascii="Times New Roman" w:hAnsi="Times New Roman" w:cs="Times New Roman"/>
                <w:sz w:val="24"/>
                <w:szCs w:val="24"/>
              </w:rPr>
              <w:t>91</w:t>
            </w:r>
            <w:r w:rsidRPr="00BF22B6">
              <w:rPr>
                <w:rFonts w:ascii="Times New Roman" w:hAnsi="Times New Roman" w:cs="Times New Roman"/>
                <w:sz w:val="24"/>
                <w:szCs w:val="24"/>
              </w:rPr>
              <w:t xml:space="preserve"> (36.</w:t>
            </w:r>
            <w:r w:rsidR="00FA2481" w:rsidRPr="00BF22B6">
              <w:rPr>
                <w:rFonts w:ascii="Times New Roman" w:hAnsi="Times New Roman" w:cs="Times New Roman"/>
                <w:sz w:val="24"/>
                <w:szCs w:val="24"/>
              </w:rPr>
              <w:t>4</w:t>
            </w:r>
            <w:r w:rsidRPr="00BF22B6">
              <w:rPr>
                <w:rFonts w:ascii="Times New Roman" w:hAnsi="Times New Roman" w:cs="Times New Roman"/>
                <w:sz w:val="24"/>
                <w:szCs w:val="24"/>
              </w:rPr>
              <w:t>)</w:t>
            </w:r>
          </w:p>
        </w:tc>
        <w:tc>
          <w:tcPr>
            <w:tcW w:w="1350" w:type="dxa"/>
          </w:tcPr>
          <w:p w14:paraId="372B2CEE" w14:textId="5DC544AD"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0.0</w:t>
            </w:r>
            <w:r w:rsidR="00593C5A" w:rsidRPr="00BF22B6">
              <w:rPr>
                <w:rFonts w:ascii="Times New Roman" w:hAnsi="Times New Roman" w:cs="Times New Roman"/>
                <w:sz w:val="24"/>
                <w:szCs w:val="24"/>
              </w:rPr>
              <w:t>28</w:t>
            </w:r>
          </w:p>
        </w:tc>
      </w:tr>
      <w:tr w:rsidR="00E9384E" w:rsidRPr="00BF22B6" w14:paraId="13000C9D" w14:textId="77777777" w:rsidTr="00682164">
        <w:tc>
          <w:tcPr>
            <w:tcW w:w="3145" w:type="dxa"/>
          </w:tcPr>
          <w:p w14:paraId="34A350C8"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 xml:space="preserve">    No</w:t>
            </w:r>
          </w:p>
        </w:tc>
        <w:tc>
          <w:tcPr>
            <w:tcW w:w="1530" w:type="dxa"/>
          </w:tcPr>
          <w:p w14:paraId="785EE125" w14:textId="4056196C" w:rsidR="0044515F" w:rsidRPr="00BF22B6" w:rsidRDefault="00FA2481" w:rsidP="00854FF7">
            <w:pPr>
              <w:jc w:val="both"/>
              <w:rPr>
                <w:rFonts w:ascii="Times New Roman" w:hAnsi="Times New Roman" w:cs="Times New Roman"/>
                <w:sz w:val="24"/>
                <w:szCs w:val="24"/>
              </w:rPr>
            </w:pPr>
            <w:r w:rsidRPr="00BF22B6">
              <w:rPr>
                <w:rFonts w:ascii="Times New Roman" w:hAnsi="Times New Roman" w:cs="Times New Roman"/>
                <w:sz w:val="24"/>
                <w:szCs w:val="24"/>
              </w:rPr>
              <w:t>201</w:t>
            </w:r>
            <w:r w:rsidR="0044515F" w:rsidRPr="00BF22B6">
              <w:rPr>
                <w:rFonts w:ascii="Times New Roman" w:hAnsi="Times New Roman" w:cs="Times New Roman"/>
                <w:sz w:val="24"/>
                <w:szCs w:val="24"/>
              </w:rPr>
              <w:t xml:space="preserve"> (5</w:t>
            </w:r>
            <w:r w:rsidRPr="00BF22B6">
              <w:rPr>
                <w:rFonts w:ascii="Times New Roman" w:hAnsi="Times New Roman" w:cs="Times New Roman"/>
                <w:sz w:val="24"/>
                <w:szCs w:val="24"/>
              </w:rPr>
              <w:t>6.5</w:t>
            </w:r>
            <w:r w:rsidR="0044515F" w:rsidRPr="00BF22B6">
              <w:rPr>
                <w:rFonts w:ascii="Times New Roman" w:hAnsi="Times New Roman" w:cs="Times New Roman"/>
                <w:sz w:val="24"/>
                <w:szCs w:val="24"/>
              </w:rPr>
              <w:t>)</w:t>
            </w:r>
          </w:p>
        </w:tc>
        <w:tc>
          <w:tcPr>
            <w:tcW w:w="1530" w:type="dxa"/>
          </w:tcPr>
          <w:p w14:paraId="6AF03622" w14:textId="0888D76E"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w:t>
            </w:r>
            <w:r w:rsidR="00FA2481" w:rsidRPr="00BF22B6">
              <w:rPr>
                <w:rFonts w:ascii="Times New Roman" w:hAnsi="Times New Roman" w:cs="Times New Roman"/>
                <w:sz w:val="24"/>
                <w:szCs w:val="24"/>
              </w:rPr>
              <w:t>975</w:t>
            </w:r>
            <w:r w:rsidRPr="00BF22B6">
              <w:rPr>
                <w:rFonts w:ascii="Times New Roman" w:hAnsi="Times New Roman" w:cs="Times New Roman"/>
                <w:sz w:val="24"/>
                <w:szCs w:val="24"/>
              </w:rPr>
              <w:t xml:space="preserve"> (</w:t>
            </w:r>
            <w:r w:rsidR="00FA2481" w:rsidRPr="00BF22B6">
              <w:rPr>
                <w:rFonts w:ascii="Times New Roman" w:hAnsi="Times New Roman" w:cs="Times New Roman"/>
                <w:sz w:val="24"/>
                <w:szCs w:val="24"/>
              </w:rPr>
              <w:t>64.0</w:t>
            </w:r>
            <w:r w:rsidRPr="00BF22B6">
              <w:rPr>
                <w:rFonts w:ascii="Times New Roman" w:hAnsi="Times New Roman" w:cs="Times New Roman"/>
                <w:sz w:val="24"/>
                <w:szCs w:val="24"/>
              </w:rPr>
              <w:t>)</w:t>
            </w:r>
          </w:p>
        </w:tc>
        <w:tc>
          <w:tcPr>
            <w:tcW w:w="1800" w:type="dxa"/>
          </w:tcPr>
          <w:p w14:paraId="1C59B38F" w14:textId="03647A1D"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4</w:t>
            </w:r>
            <w:r w:rsidR="00FA2481" w:rsidRPr="00BF22B6">
              <w:rPr>
                <w:rFonts w:ascii="Times New Roman" w:hAnsi="Times New Roman" w:cs="Times New Roman"/>
                <w:sz w:val="24"/>
                <w:szCs w:val="24"/>
              </w:rPr>
              <w:t>176</w:t>
            </w:r>
            <w:r w:rsidRPr="00BF22B6">
              <w:rPr>
                <w:rFonts w:ascii="Times New Roman" w:hAnsi="Times New Roman" w:cs="Times New Roman"/>
                <w:sz w:val="24"/>
                <w:szCs w:val="24"/>
              </w:rPr>
              <w:t xml:space="preserve"> (63.</w:t>
            </w:r>
            <w:r w:rsidR="00FA2481" w:rsidRPr="00BF22B6">
              <w:rPr>
                <w:rFonts w:ascii="Times New Roman" w:hAnsi="Times New Roman" w:cs="Times New Roman"/>
                <w:sz w:val="24"/>
                <w:szCs w:val="24"/>
              </w:rPr>
              <w:t>6</w:t>
            </w:r>
            <w:r w:rsidRPr="00BF22B6">
              <w:rPr>
                <w:rFonts w:ascii="Times New Roman" w:hAnsi="Times New Roman" w:cs="Times New Roman"/>
                <w:sz w:val="24"/>
                <w:szCs w:val="24"/>
              </w:rPr>
              <w:t>)</w:t>
            </w:r>
          </w:p>
        </w:tc>
        <w:tc>
          <w:tcPr>
            <w:tcW w:w="1350" w:type="dxa"/>
          </w:tcPr>
          <w:p w14:paraId="384A3C82" w14:textId="77777777" w:rsidR="0044515F" w:rsidRPr="00BF22B6" w:rsidRDefault="0044515F" w:rsidP="00854FF7">
            <w:pPr>
              <w:jc w:val="both"/>
              <w:rPr>
                <w:rFonts w:ascii="Times New Roman" w:hAnsi="Times New Roman" w:cs="Times New Roman"/>
                <w:sz w:val="24"/>
                <w:szCs w:val="24"/>
              </w:rPr>
            </w:pPr>
          </w:p>
        </w:tc>
      </w:tr>
      <w:tr w:rsidR="00E9384E" w:rsidRPr="00BF22B6" w14:paraId="40F02412" w14:textId="77777777" w:rsidTr="00037C8B">
        <w:tc>
          <w:tcPr>
            <w:tcW w:w="9355" w:type="dxa"/>
            <w:gridSpan w:val="5"/>
          </w:tcPr>
          <w:p w14:paraId="03F09E28" w14:textId="77777777" w:rsidR="0044515F" w:rsidRPr="00BF22B6" w:rsidRDefault="0044515F" w:rsidP="00854FF7">
            <w:pPr>
              <w:jc w:val="both"/>
              <w:rPr>
                <w:rFonts w:ascii="Times New Roman" w:hAnsi="Times New Roman" w:cs="Times New Roman"/>
                <w:b/>
                <w:bCs/>
                <w:sz w:val="24"/>
                <w:szCs w:val="24"/>
              </w:rPr>
            </w:pPr>
            <w:r w:rsidRPr="00BF22B6">
              <w:rPr>
                <w:rFonts w:ascii="Times New Roman" w:hAnsi="Times New Roman" w:cs="Times New Roman"/>
                <w:b/>
                <w:bCs/>
                <w:sz w:val="24"/>
                <w:szCs w:val="24"/>
              </w:rPr>
              <w:t>Wasting</w:t>
            </w:r>
          </w:p>
        </w:tc>
      </w:tr>
      <w:tr w:rsidR="00E9384E" w:rsidRPr="00BF22B6" w14:paraId="0FDDD950" w14:textId="77777777" w:rsidTr="00682164">
        <w:tc>
          <w:tcPr>
            <w:tcW w:w="3145" w:type="dxa"/>
          </w:tcPr>
          <w:p w14:paraId="57A4A193"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 xml:space="preserve">    Yes</w:t>
            </w:r>
          </w:p>
        </w:tc>
        <w:tc>
          <w:tcPr>
            <w:tcW w:w="1530" w:type="dxa"/>
          </w:tcPr>
          <w:p w14:paraId="61D778D7" w14:textId="4CD2E294"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6</w:t>
            </w:r>
            <w:r w:rsidR="000707D2" w:rsidRPr="00BF22B6">
              <w:rPr>
                <w:rFonts w:ascii="Times New Roman" w:hAnsi="Times New Roman" w:cs="Times New Roman"/>
                <w:sz w:val="24"/>
                <w:szCs w:val="24"/>
              </w:rPr>
              <w:t>3</w:t>
            </w:r>
            <w:r w:rsidRPr="00BF22B6">
              <w:rPr>
                <w:rFonts w:ascii="Times New Roman" w:hAnsi="Times New Roman" w:cs="Times New Roman"/>
                <w:sz w:val="24"/>
                <w:szCs w:val="24"/>
              </w:rPr>
              <w:t>(</w:t>
            </w:r>
            <w:r w:rsidR="000707D2" w:rsidRPr="00BF22B6">
              <w:rPr>
                <w:rFonts w:ascii="Times New Roman" w:hAnsi="Times New Roman" w:cs="Times New Roman"/>
                <w:sz w:val="24"/>
                <w:szCs w:val="24"/>
              </w:rPr>
              <w:t>17.7</w:t>
            </w:r>
            <w:r w:rsidRPr="00BF22B6">
              <w:rPr>
                <w:rFonts w:ascii="Times New Roman" w:hAnsi="Times New Roman" w:cs="Times New Roman"/>
                <w:sz w:val="24"/>
                <w:szCs w:val="24"/>
              </w:rPr>
              <w:t>)</w:t>
            </w:r>
          </w:p>
        </w:tc>
        <w:tc>
          <w:tcPr>
            <w:tcW w:w="1530" w:type="dxa"/>
          </w:tcPr>
          <w:p w14:paraId="2243B449" w14:textId="26208843"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8</w:t>
            </w:r>
            <w:r w:rsidR="000707D2" w:rsidRPr="00BF22B6">
              <w:rPr>
                <w:rFonts w:ascii="Times New Roman" w:hAnsi="Times New Roman" w:cs="Times New Roman"/>
                <w:sz w:val="24"/>
                <w:szCs w:val="24"/>
              </w:rPr>
              <w:t>82</w:t>
            </w:r>
            <w:r w:rsidRPr="00BF22B6">
              <w:rPr>
                <w:rFonts w:ascii="Times New Roman" w:hAnsi="Times New Roman" w:cs="Times New Roman"/>
                <w:sz w:val="24"/>
                <w:szCs w:val="24"/>
              </w:rPr>
              <w:t>(14.</w:t>
            </w:r>
            <w:r w:rsidR="000707D2" w:rsidRPr="00BF22B6">
              <w:rPr>
                <w:rFonts w:ascii="Times New Roman" w:hAnsi="Times New Roman" w:cs="Times New Roman"/>
                <w:sz w:val="24"/>
                <w:szCs w:val="24"/>
              </w:rPr>
              <w:t>2</w:t>
            </w:r>
            <w:r w:rsidRPr="00BF22B6">
              <w:rPr>
                <w:rFonts w:ascii="Times New Roman" w:hAnsi="Times New Roman" w:cs="Times New Roman"/>
                <w:sz w:val="24"/>
                <w:szCs w:val="24"/>
              </w:rPr>
              <w:t>)</w:t>
            </w:r>
          </w:p>
        </w:tc>
        <w:tc>
          <w:tcPr>
            <w:tcW w:w="1800" w:type="dxa"/>
          </w:tcPr>
          <w:p w14:paraId="1A6828BE" w14:textId="2A4BAD7E"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9</w:t>
            </w:r>
            <w:r w:rsidR="000707D2" w:rsidRPr="00BF22B6">
              <w:rPr>
                <w:rFonts w:ascii="Times New Roman" w:hAnsi="Times New Roman" w:cs="Times New Roman"/>
                <w:sz w:val="24"/>
                <w:szCs w:val="24"/>
              </w:rPr>
              <w:t>45</w:t>
            </w:r>
            <w:r w:rsidRPr="00BF22B6">
              <w:rPr>
                <w:rFonts w:ascii="Times New Roman" w:hAnsi="Times New Roman" w:cs="Times New Roman"/>
                <w:sz w:val="24"/>
                <w:szCs w:val="24"/>
              </w:rPr>
              <w:t>(14.</w:t>
            </w:r>
            <w:r w:rsidR="000707D2" w:rsidRPr="00BF22B6">
              <w:rPr>
                <w:rFonts w:ascii="Times New Roman" w:hAnsi="Times New Roman" w:cs="Times New Roman"/>
                <w:sz w:val="24"/>
                <w:szCs w:val="24"/>
              </w:rPr>
              <w:t>4</w:t>
            </w:r>
            <w:r w:rsidRPr="00BF22B6">
              <w:rPr>
                <w:rFonts w:ascii="Times New Roman" w:hAnsi="Times New Roman" w:cs="Times New Roman"/>
                <w:sz w:val="24"/>
                <w:szCs w:val="24"/>
              </w:rPr>
              <w:t>)</w:t>
            </w:r>
          </w:p>
        </w:tc>
        <w:tc>
          <w:tcPr>
            <w:tcW w:w="1350" w:type="dxa"/>
          </w:tcPr>
          <w:p w14:paraId="28EFBACB"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0.012</w:t>
            </w:r>
          </w:p>
        </w:tc>
      </w:tr>
      <w:tr w:rsidR="00E9384E" w:rsidRPr="00BF22B6" w14:paraId="0F77F931" w14:textId="77777777" w:rsidTr="00682164">
        <w:tc>
          <w:tcPr>
            <w:tcW w:w="3145" w:type="dxa"/>
          </w:tcPr>
          <w:p w14:paraId="4CE68430"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 xml:space="preserve">    No</w:t>
            </w:r>
          </w:p>
        </w:tc>
        <w:tc>
          <w:tcPr>
            <w:tcW w:w="1530" w:type="dxa"/>
          </w:tcPr>
          <w:p w14:paraId="426A1322" w14:textId="2978BF93"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2</w:t>
            </w:r>
            <w:r w:rsidR="000707D2" w:rsidRPr="00BF22B6">
              <w:rPr>
                <w:rFonts w:ascii="Times New Roman" w:hAnsi="Times New Roman" w:cs="Times New Roman"/>
                <w:sz w:val="24"/>
                <w:szCs w:val="24"/>
              </w:rPr>
              <w:t xml:space="preserve">93 </w:t>
            </w:r>
            <w:r w:rsidRPr="00BF22B6">
              <w:rPr>
                <w:rFonts w:ascii="Times New Roman" w:hAnsi="Times New Roman" w:cs="Times New Roman"/>
                <w:sz w:val="24"/>
                <w:szCs w:val="24"/>
              </w:rPr>
              <w:t>(8</w:t>
            </w:r>
            <w:r w:rsidR="000707D2" w:rsidRPr="00BF22B6">
              <w:rPr>
                <w:rFonts w:ascii="Times New Roman" w:hAnsi="Times New Roman" w:cs="Times New Roman"/>
                <w:sz w:val="24"/>
                <w:szCs w:val="24"/>
              </w:rPr>
              <w:t>2.3</w:t>
            </w:r>
            <w:r w:rsidRPr="00BF22B6">
              <w:rPr>
                <w:rFonts w:ascii="Times New Roman" w:hAnsi="Times New Roman" w:cs="Times New Roman"/>
                <w:sz w:val="24"/>
                <w:szCs w:val="24"/>
              </w:rPr>
              <w:t>)</w:t>
            </w:r>
          </w:p>
        </w:tc>
        <w:tc>
          <w:tcPr>
            <w:tcW w:w="1530" w:type="dxa"/>
          </w:tcPr>
          <w:p w14:paraId="7A6CD631" w14:textId="0E63C1B0"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5</w:t>
            </w:r>
            <w:r w:rsidR="000707D2" w:rsidRPr="00BF22B6">
              <w:rPr>
                <w:rFonts w:ascii="Times New Roman" w:hAnsi="Times New Roman" w:cs="Times New Roman"/>
                <w:sz w:val="24"/>
                <w:szCs w:val="24"/>
              </w:rPr>
              <w:t xml:space="preserve">328 </w:t>
            </w:r>
            <w:r w:rsidRPr="00BF22B6">
              <w:rPr>
                <w:rFonts w:ascii="Times New Roman" w:hAnsi="Times New Roman" w:cs="Times New Roman"/>
                <w:sz w:val="24"/>
                <w:szCs w:val="24"/>
              </w:rPr>
              <w:t>(85</w:t>
            </w:r>
            <w:r w:rsidR="000707D2" w:rsidRPr="00BF22B6">
              <w:rPr>
                <w:rFonts w:ascii="Times New Roman" w:hAnsi="Times New Roman" w:cs="Times New Roman"/>
                <w:sz w:val="24"/>
                <w:szCs w:val="24"/>
              </w:rPr>
              <w:t>.8</w:t>
            </w:r>
            <w:r w:rsidRPr="00BF22B6">
              <w:rPr>
                <w:rFonts w:ascii="Times New Roman" w:hAnsi="Times New Roman" w:cs="Times New Roman"/>
                <w:sz w:val="24"/>
                <w:szCs w:val="24"/>
              </w:rPr>
              <w:t>)</w:t>
            </w:r>
          </w:p>
        </w:tc>
        <w:tc>
          <w:tcPr>
            <w:tcW w:w="1800" w:type="dxa"/>
          </w:tcPr>
          <w:p w14:paraId="3C6203A5" w14:textId="77259CA3"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5</w:t>
            </w:r>
            <w:r w:rsidR="000707D2" w:rsidRPr="00BF22B6">
              <w:rPr>
                <w:rFonts w:ascii="Times New Roman" w:hAnsi="Times New Roman" w:cs="Times New Roman"/>
                <w:sz w:val="24"/>
                <w:szCs w:val="24"/>
              </w:rPr>
              <w:t xml:space="preserve">621 </w:t>
            </w:r>
            <w:r w:rsidRPr="00BF22B6">
              <w:rPr>
                <w:rFonts w:ascii="Times New Roman" w:hAnsi="Times New Roman" w:cs="Times New Roman"/>
                <w:sz w:val="24"/>
                <w:szCs w:val="24"/>
              </w:rPr>
              <w:t>(85.</w:t>
            </w:r>
            <w:r w:rsidR="000707D2" w:rsidRPr="00BF22B6">
              <w:rPr>
                <w:rFonts w:ascii="Times New Roman" w:hAnsi="Times New Roman" w:cs="Times New Roman"/>
                <w:sz w:val="24"/>
                <w:szCs w:val="24"/>
              </w:rPr>
              <w:t>6</w:t>
            </w:r>
            <w:r w:rsidRPr="00BF22B6">
              <w:rPr>
                <w:rFonts w:ascii="Times New Roman" w:hAnsi="Times New Roman" w:cs="Times New Roman"/>
                <w:sz w:val="24"/>
                <w:szCs w:val="24"/>
              </w:rPr>
              <w:t>)</w:t>
            </w:r>
          </w:p>
        </w:tc>
        <w:tc>
          <w:tcPr>
            <w:tcW w:w="1350" w:type="dxa"/>
          </w:tcPr>
          <w:p w14:paraId="1732B5DF" w14:textId="77777777" w:rsidR="0044515F" w:rsidRPr="00BF22B6" w:rsidRDefault="0044515F" w:rsidP="00854FF7">
            <w:pPr>
              <w:jc w:val="both"/>
              <w:rPr>
                <w:rFonts w:ascii="Times New Roman" w:hAnsi="Times New Roman" w:cs="Times New Roman"/>
                <w:sz w:val="24"/>
                <w:szCs w:val="24"/>
              </w:rPr>
            </w:pPr>
          </w:p>
        </w:tc>
      </w:tr>
      <w:tr w:rsidR="00E9384E" w:rsidRPr="00BF22B6" w14:paraId="5F52C655" w14:textId="77777777" w:rsidTr="00682164">
        <w:tc>
          <w:tcPr>
            <w:tcW w:w="3145" w:type="dxa"/>
            <w:tcBorders>
              <w:right w:val="nil"/>
            </w:tcBorders>
          </w:tcPr>
          <w:p w14:paraId="2339380D" w14:textId="77777777" w:rsidR="0044515F" w:rsidRPr="00BF22B6" w:rsidRDefault="0044515F" w:rsidP="00854FF7">
            <w:pPr>
              <w:jc w:val="both"/>
              <w:rPr>
                <w:rFonts w:ascii="Times New Roman" w:hAnsi="Times New Roman" w:cs="Times New Roman"/>
                <w:b/>
                <w:bCs/>
                <w:sz w:val="24"/>
                <w:szCs w:val="24"/>
              </w:rPr>
            </w:pPr>
            <w:r w:rsidRPr="00BF22B6">
              <w:rPr>
                <w:rFonts w:ascii="Times New Roman" w:hAnsi="Times New Roman" w:cs="Times New Roman"/>
                <w:b/>
                <w:bCs/>
                <w:sz w:val="24"/>
                <w:szCs w:val="24"/>
              </w:rPr>
              <w:t>Mothers education level</w:t>
            </w:r>
          </w:p>
        </w:tc>
        <w:tc>
          <w:tcPr>
            <w:tcW w:w="1530" w:type="dxa"/>
            <w:tcBorders>
              <w:left w:val="nil"/>
              <w:right w:val="nil"/>
            </w:tcBorders>
          </w:tcPr>
          <w:p w14:paraId="6528168C" w14:textId="77777777" w:rsidR="0044515F" w:rsidRPr="00BF22B6" w:rsidRDefault="0044515F" w:rsidP="00854FF7">
            <w:pPr>
              <w:jc w:val="both"/>
              <w:rPr>
                <w:rFonts w:ascii="Times New Roman" w:hAnsi="Times New Roman" w:cs="Times New Roman"/>
                <w:sz w:val="24"/>
                <w:szCs w:val="24"/>
              </w:rPr>
            </w:pPr>
          </w:p>
        </w:tc>
        <w:tc>
          <w:tcPr>
            <w:tcW w:w="1530" w:type="dxa"/>
            <w:tcBorders>
              <w:left w:val="nil"/>
              <w:right w:val="nil"/>
            </w:tcBorders>
          </w:tcPr>
          <w:p w14:paraId="4DF5F22B" w14:textId="77777777" w:rsidR="0044515F" w:rsidRPr="00BF22B6" w:rsidRDefault="0044515F" w:rsidP="00854FF7">
            <w:pPr>
              <w:jc w:val="both"/>
              <w:rPr>
                <w:rFonts w:ascii="Times New Roman" w:hAnsi="Times New Roman" w:cs="Times New Roman"/>
                <w:sz w:val="24"/>
                <w:szCs w:val="24"/>
              </w:rPr>
            </w:pPr>
          </w:p>
        </w:tc>
        <w:tc>
          <w:tcPr>
            <w:tcW w:w="1800" w:type="dxa"/>
            <w:tcBorders>
              <w:left w:val="nil"/>
              <w:right w:val="nil"/>
            </w:tcBorders>
          </w:tcPr>
          <w:p w14:paraId="6F583861" w14:textId="77777777" w:rsidR="0044515F" w:rsidRPr="00BF22B6" w:rsidRDefault="0044515F" w:rsidP="00854FF7">
            <w:pPr>
              <w:jc w:val="both"/>
              <w:rPr>
                <w:rFonts w:ascii="Times New Roman" w:hAnsi="Times New Roman" w:cs="Times New Roman"/>
                <w:sz w:val="24"/>
                <w:szCs w:val="24"/>
              </w:rPr>
            </w:pPr>
          </w:p>
        </w:tc>
        <w:tc>
          <w:tcPr>
            <w:tcW w:w="1350" w:type="dxa"/>
            <w:tcBorders>
              <w:left w:val="nil"/>
            </w:tcBorders>
          </w:tcPr>
          <w:p w14:paraId="2677DC7F" w14:textId="77777777" w:rsidR="0044515F" w:rsidRPr="00BF22B6" w:rsidRDefault="0044515F" w:rsidP="00854FF7">
            <w:pPr>
              <w:jc w:val="both"/>
              <w:rPr>
                <w:rFonts w:ascii="Times New Roman" w:hAnsi="Times New Roman" w:cs="Times New Roman"/>
                <w:sz w:val="24"/>
                <w:szCs w:val="24"/>
              </w:rPr>
            </w:pPr>
          </w:p>
        </w:tc>
      </w:tr>
      <w:tr w:rsidR="00E9384E" w:rsidRPr="00BF22B6" w14:paraId="4F6E89B0" w14:textId="77777777" w:rsidTr="00682164">
        <w:tc>
          <w:tcPr>
            <w:tcW w:w="3145" w:type="dxa"/>
          </w:tcPr>
          <w:p w14:paraId="058F8EB0"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Secondary or Higher</w:t>
            </w:r>
          </w:p>
        </w:tc>
        <w:tc>
          <w:tcPr>
            <w:tcW w:w="1530" w:type="dxa"/>
          </w:tcPr>
          <w:p w14:paraId="6F61A750" w14:textId="670ECB36"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17</w:t>
            </w:r>
            <w:r w:rsidR="007669D1" w:rsidRPr="00BF22B6">
              <w:rPr>
                <w:rFonts w:ascii="Times New Roman" w:hAnsi="Times New Roman" w:cs="Times New Roman"/>
                <w:sz w:val="24"/>
                <w:szCs w:val="24"/>
              </w:rPr>
              <w:t xml:space="preserve">9 </w:t>
            </w:r>
            <w:r w:rsidRPr="00BF22B6">
              <w:rPr>
                <w:rFonts w:ascii="Times New Roman" w:hAnsi="Times New Roman" w:cs="Times New Roman"/>
                <w:sz w:val="24"/>
                <w:szCs w:val="24"/>
              </w:rPr>
              <w:t>(47.</w:t>
            </w:r>
            <w:r w:rsidR="007669D1" w:rsidRPr="00BF22B6">
              <w:rPr>
                <w:rFonts w:ascii="Times New Roman" w:hAnsi="Times New Roman" w:cs="Times New Roman"/>
                <w:sz w:val="24"/>
                <w:szCs w:val="24"/>
              </w:rPr>
              <w:t>7</w:t>
            </w:r>
            <w:r w:rsidRPr="00BF22B6">
              <w:rPr>
                <w:rFonts w:ascii="Times New Roman" w:hAnsi="Times New Roman" w:cs="Times New Roman"/>
                <w:sz w:val="24"/>
                <w:szCs w:val="24"/>
              </w:rPr>
              <w:t>)</w:t>
            </w:r>
          </w:p>
        </w:tc>
        <w:tc>
          <w:tcPr>
            <w:tcW w:w="1530" w:type="dxa"/>
          </w:tcPr>
          <w:p w14:paraId="105C9CCE" w14:textId="77830B8B"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36</w:t>
            </w:r>
            <w:r w:rsidR="007669D1" w:rsidRPr="00BF22B6">
              <w:rPr>
                <w:rFonts w:ascii="Times New Roman" w:hAnsi="Times New Roman" w:cs="Times New Roman"/>
                <w:sz w:val="24"/>
                <w:szCs w:val="24"/>
              </w:rPr>
              <w:t xml:space="preserve">74 </w:t>
            </w:r>
            <w:r w:rsidRPr="00BF22B6">
              <w:rPr>
                <w:rFonts w:ascii="Times New Roman" w:hAnsi="Times New Roman" w:cs="Times New Roman"/>
                <w:sz w:val="24"/>
                <w:szCs w:val="24"/>
              </w:rPr>
              <w:t>(5</w:t>
            </w:r>
            <w:r w:rsidR="007669D1" w:rsidRPr="00BF22B6">
              <w:rPr>
                <w:rFonts w:ascii="Times New Roman" w:hAnsi="Times New Roman" w:cs="Times New Roman"/>
                <w:sz w:val="24"/>
                <w:szCs w:val="24"/>
              </w:rPr>
              <w:t>5</w:t>
            </w:r>
            <w:r w:rsidRPr="00BF22B6">
              <w:rPr>
                <w:rFonts w:ascii="Times New Roman" w:hAnsi="Times New Roman" w:cs="Times New Roman"/>
                <w:sz w:val="24"/>
                <w:szCs w:val="24"/>
              </w:rPr>
              <w:t>.</w:t>
            </w:r>
            <w:r w:rsidR="007669D1" w:rsidRPr="00BF22B6">
              <w:rPr>
                <w:rFonts w:ascii="Times New Roman" w:hAnsi="Times New Roman" w:cs="Times New Roman"/>
                <w:sz w:val="24"/>
                <w:szCs w:val="24"/>
              </w:rPr>
              <w:t>2</w:t>
            </w:r>
            <w:r w:rsidRPr="00BF22B6">
              <w:rPr>
                <w:rFonts w:ascii="Times New Roman" w:hAnsi="Times New Roman" w:cs="Times New Roman"/>
                <w:sz w:val="24"/>
                <w:szCs w:val="24"/>
              </w:rPr>
              <w:t>)</w:t>
            </w:r>
          </w:p>
        </w:tc>
        <w:tc>
          <w:tcPr>
            <w:tcW w:w="1800" w:type="dxa"/>
          </w:tcPr>
          <w:p w14:paraId="4BF83E50" w14:textId="6F4F8102"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38</w:t>
            </w:r>
            <w:r w:rsidR="007669D1" w:rsidRPr="00BF22B6">
              <w:rPr>
                <w:rFonts w:ascii="Times New Roman" w:hAnsi="Times New Roman" w:cs="Times New Roman"/>
                <w:sz w:val="24"/>
                <w:szCs w:val="24"/>
              </w:rPr>
              <w:t xml:space="preserve">53 </w:t>
            </w:r>
            <w:r w:rsidRPr="00BF22B6">
              <w:rPr>
                <w:rFonts w:ascii="Times New Roman" w:hAnsi="Times New Roman" w:cs="Times New Roman"/>
                <w:sz w:val="24"/>
                <w:szCs w:val="24"/>
              </w:rPr>
              <w:t>(5</w:t>
            </w:r>
            <w:r w:rsidR="007669D1" w:rsidRPr="00BF22B6">
              <w:rPr>
                <w:rFonts w:ascii="Times New Roman" w:hAnsi="Times New Roman" w:cs="Times New Roman"/>
                <w:sz w:val="24"/>
                <w:szCs w:val="24"/>
              </w:rPr>
              <w:t>4.8</w:t>
            </w:r>
            <w:r w:rsidRPr="00BF22B6">
              <w:rPr>
                <w:rFonts w:ascii="Times New Roman" w:hAnsi="Times New Roman" w:cs="Times New Roman"/>
                <w:sz w:val="24"/>
                <w:szCs w:val="24"/>
              </w:rPr>
              <w:t>)</w:t>
            </w:r>
          </w:p>
        </w:tc>
        <w:tc>
          <w:tcPr>
            <w:tcW w:w="1350" w:type="dxa"/>
          </w:tcPr>
          <w:p w14:paraId="0D7B54BD" w14:textId="79261089" w:rsidR="0044515F" w:rsidRPr="00BF22B6" w:rsidRDefault="001C6330" w:rsidP="00854FF7">
            <w:pPr>
              <w:jc w:val="both"/>
              <w:rPr>
                <w:rFonts w:ascii="Times New Roman" w:hAnsi="Times New Roman" w:cs="Times New Roman"/>
                <w:sz w:val="24"/>
                <w:szCs w:val="24"/>
              </w:rPr>
            </w:pPr>
            <w:r w:rsidRPr="00BF22B6">
              <w:rPr>
                <w:rFonts w:ascii="Times New Roman" w:hAnsi="Times New Roman" w:cs="Times New Roman"/>
                <w:sz w:val="24"/>
                <w:szCs w:val="24"/>
              </w:rPr>
              <w:t>&lt;</w:t>
            </w:r>
            <w:r w:rsidR="0044515F" w:rsidRPr="00BF22B6">
              <w:rPr>
                <w:rFonts w:ascii="Times New Roman" w:hAnsi="Times New Roman" w:cs="Times New Roman"/>
                <w:sz w:val="24"/>
                <w:szCs w:val="24"/>
              </w:rPr>
              <w:t>0.001</w:t>
            </w:r>
          </w:p>
        </w:tc>
      </w:tr>
      <w:tr w:rsidR="00E9384E" w:rsidRPr="00BF22B6" w14:paraId="601A4884" w14:textId="77777777" w:rsidTr="00682164">
        <w:tc>
          <w:tcPr>
            <w:tcW w:w="3145" w:type="dxa"/>
          </w:tcPr>
          <w:p w14:paraId="5EA4F329"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Primary</w:t>
            </w:r>
          </w:p>
        </w:tc>
        <w:tc>
          <w:tcPr>
            <w:tcW w:w="1530" w:type="dxa"/>
          </w:tcPr>
          <w:p w14:paraId="79115E02" w14:textId="56105E9D"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w:t>
            </w:r>
            <w:r w:rsidR="001C6330" w:rsidRPr="00BF22B6">
              <w:rPr>
                <w:rFonts w:ascii="Times New Roman" w:hAnsi="Times New Roman" w:cs="Times New Roman"/>
                <w:sz w:val="24"/>
                <w:szCs w:val="24"/>
              </w:rPr>
              <w:t xml:space="preserve">43 </w:t>
            </w:r>
            <w:r w:rsidRPr="00BF22B6">
              <w:rPr>
                <w:rFonts w:ascii="Times New Roman" w:hAnsi="Times New Roman" w:cs="Times New Roman"/>
                <w:sz w:val="24"/>
                <w:szCs w:val="24"/>
              </w:rPr>
              <w:t>(3</w:t>
            </w:r>
            <w:r w:rsidR="001C6330" w:rsidRPr="00BF22B6">
              <w:rPr>
                <w:rFonts w:ascii="Times New Roman" w:hAnsi="Times New Roman" w:cs="Times New Roman"/>
                <w:sz w:val="24"/>
                <w:szCs w:val="24"/>
              </w:rPr>
              <w:t>8.1</w:t>
            </w:r>
            <w:r w:rsidRPr="00BF22B6">
              <w:rPr>
                <w:rFonts w:ascii="Times New Roman" w:hAnsi="Times New Roman" w:cs="Times New Roman"/>
                <w:sz w:val="24"/>
                <w:szCs w:val="24"/>
              </w:rPr>
              <w:t>)</w:t>
            </w:r>
          </w:p>
        </w:tc>
        <w:tc>
          <w:tcPr>
            <w:tcW w:w="1530" w:type="dxa"/>
          </w:tcPr>
          <w:p w14:paraId="2A506512" w14:textId="06F8F192"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w:t>
            </w:r>
            <w:r w:rsidR="001C6330" w:rsidRPr="00BF22B6">
              <w:rPr>
                <w:rFonts w:ascii="Times New Roman" w:hAnsi="Times New Roman" w:cs="Times New Roman"/>
                <w:sz w:val="24"/>
                <w:szCs w:val="24"/>
              </w:rPr>
              <w:t xml:space="preserve">821 </w:t>
            </w:r>
            <w:r w:rsidRPr="00BF22B6">
              <w:rPr>
                <w:rFonts w:ascii="Times New Roman" w:hAnsi="Times New Roman" w:cs="Times New Roman"/>
                <w:sz w:val="24"/>
                <w:szCs w:val="24"/>
              </w:rPr>
              <w:t>(2</w:t>
            </w:r>
            <w:r w:rsidR="001C6330" w:rsidRPr="00BF22B6">
              <w:rPr>
                <w:rFonts w:ascii="Times New Roman" w:hAnsi="Times New Roman" w:cs="Times New Roman"/>
                <w:sz w:val="24"/>
                <w:szCs w:val="24"/>
              </w:rPr>
              <w:t>2.4</w:t>
            </w:r>
            <w:r w:rsidRPr="00BF22B6">
              <w:rPr>
                <w:rFonts w:ascii="Times New Roman" w:hAnsi="Times New Roman" w:cs="Times New Roman"/>
                <w:sz w:val="24"/>
                <w:szCs w:val="24"/>
              </w:rPr>
              <w:t>)</w:t>
            </w:r>
          </w:p>
        </w:tc>
        <w:tc>
          <w:tcPr>
            <w:tcW w:w="1800" w:type="dxa"/>
          </w:tcPr>
          <w:p w14:paraId="69421E35" w14:textId="3A01661D"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19</w:t>
            </w:r>
            <w:r w:rsidR="001C6330" w:rsidRPr="00BF22B6">
              <w:rPr>
                <w:rFonts w:ascii="Times New Roman" w:hAnsi="Times New Roman" w:cs="Times New Roman"/>
                <w:sz w:val="24"/>
                <w:szCs w:val="24"/>
              </w:rPr>
              <w:t xml:space="preserve">64 </w:t>
            </w:r>
            <w:r w:rsidRPr="00BF22B6">
              <w:rPr>
                <w:rFonts w:ascii="Times New Roman" w:hAnsi="Times New Roman" w:cs="Times New Roman"/>
                <w:sz w:val="24"/>
                <w:szCs w:val="24"/>
              </w:rPr>
              <w:t>(2</w:t>
            </w:r>
            <w:r w:rsidR="001C6330" w:rsidRPr="00BF22B6">
              <w:rPr>
                <w:rFonts w:ascii="Times New Roman" w:hAnsi="Times New Roman" w:cs="Times New Roman"/>
                <w:sz w:val="24"/>
                <w:szCs w:val="24"/>
              </w:rPr>
              <w:t>7</w:t>
            </w:r>
            <w:r w:rsidRPr="00BF22B6">
              <w:rPr>
                <w:rFonts w:ascii="Times New Roman" w:hAnsi="Times New Roman" w:cs="Times New Roman"/>
                <w:sz w:val="24"/>
                <w:szCs w:val="24"/>
              </w:rPr>
              <w:t>.</w:t>
            </w:r>
            <w:r w:rsidR="001C6330" w:rsidRPr="00BF22B6">
              <w:rPr>
                <w:rFonts w:ascii="Times New Roman" w:hAnsi="Times New Roman" w:cs="Times New Roman"/>
                <w:sz w:val="24"/>
                <w:szCs w:val="24"/>
              </w:rPr>
              <w:t>9</w:t>
            </w:r>
            <w:r w:rsidRPr="00BF22B6">
              <w:rPr>
                <w:rFonts w:ascii="Times New Roman" w:hAnsi="Times New Roman" w:cs="Times New Roman"/>
                <w:sz w:val="24"/>
                <w:szCs w:val="24"/>
              </w:rPr>
              <w:t>)</w:t>
            </w:r>
          </w:p>
        </w:tc>
        <w:tc>
          <w:tcPr>
            <w:tcW w:w="1350" w:type="dxa"/>
          </w:tcPr>
          <w:p w14:paraId="288DB9B6" w14:textId="77777777" w:rsidR="0044515F" w:rsidRPr="00BF22B6" w:rsidRDefault="0044515F" w:rsidP="00854FF7">
            <w:pPr>
              <w:jc w:val="both"/>
              <w:rPr>
                <w:rFonts w:ascii="Times New Roman" w:hAnsi="Times New Roman" w:cs="Times New Roman"/>
                <w:sz w:val="24"/>
                <w:szCs w:val="24"/>
              </w:rPr>
            </w:pPr>
          </w:p>
        </w:tc>
      </w:tr>
      <w:tr w:rsidR="00E9384E" w:rsidRPr="00BF22B6" w14:paraId="068D1AD0" w14:textId="77777777" w:rsidTr="00682164">
        <w:tc>
          <w:tcPr>
            <w:tcW w:w="3145" w:type="dxa"/>
          </w:tcPr>
          <w:p w14:paraId="6B5CE224"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No Education</w:t>
            </w:r>
          </w:p>
        </w:tc>
        <w:tc>
          <w:tcPr>
            <w:tcW w:w="1530" w:type="dxa"/>
          </w:tcPr>
          <w:p w14:paraId="655C7863" w14:textId="7B3159CB"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5</w:t>
            </w:r>
            <w:r w:rsidR="001C6330" w:rsidRPr="00BF22B6">
              <w:rPr>
                <w:rFonts w:ascii="Times New Roman" w:hAnsi="Times New Roman" w:cs="Times New Roman"/>
                <w:sz w:val="24"/>
                <w:szCs w:val="24"/>
              </w:rPr>
              <w:t xml:space="preserve">2 </w:t>
            </w:r>
            <w:r w:rsidRPr="00BF22B6">
              <w:rPr>
                <w:rFonts w:ascii="Times New Roman" w:hAnsi="Times New Roman" w:cs="Times New Roman"/>
                <w:sz w:val="24"/>
                <w:szCs w:val="24"/>
              </w:rPr>
              <w:t>(1</w:t>
            </w:r>
            <w:r w:rsidR="001C6330" w:rsidRPr="00BF22B6">
              <w:rPr>
                <w:rFonts w:ascii="Times New Roman" w:hAnsi="Times New Roman" w:cs="Times New Roman"/>
                <w:sz w:val="24"/>
                <w:szCs w:val="24"/>
              </w:rPr>
              <w:t>3</w:t>
            </w:r>
            <w:r w:rsidRPr="00BF22B6">
              <w:rPr>
                <w:rFonts w:ascii="Times New Roman" w:hAnsi="Times New Roman" w:cs="Times New Roman"/>
                <w:sz w:val="24"/>
                <w:szCs w:val="24"/>
              </w:rPr>
              <w:t>.9)</w:t>
            </w:r>
          </w:p>
        </w:tc>
        <w:tc>
          <w:tcPr>
            <w:tcW w:w="1530" w:type="dxa"/>
          </w:tcPr>
          <w:p w14:paraId="27834ACE" w14:textId="50DF3C40"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w:t>
            </w:r>
            <w:r w:rsidR="001C6330" w:rsidRPr="00BF22B6">
              <w:rPr>
                <w:rFonts w:ascii="Times New Roman" w:hAnsi="Times New Roman" w:cs="Times New Roman"/>
                <w:sz w:val="24"/>
                <w:szCs w:val="24"/>
              </w:rPr>
              <w:t xml:space="preserve">162 </w:t>
            </w:r>
            <w:r w:rsidRPr="00BF22B6">
              <w:rPr>
                <w:rFonts w:ascii="Times New Roman" w:hAnsi="Times New Roman" w:cs="Times New Roman"/>
                <w:sz w:val="24"/>
                <w:szCs w:val="24"/>
              </w:rPr>
              <w:t>(1</w:t>
            </w:r>
            <w:r w:rsidR="001C6330" w:rsidRPr="00BF22B6">
              <w:rPr>
                <w:rFonts w:ascii="Times New Roman" w:hAnsi="Times New Roman" w:cs="Times New Roman"/>
                <w:sz w:val="24"/>
                <w:szCs w:val="24"/>
              </w:rPr>
              <w:t>7</w:t>
            </w:r>
            <w:r w:rsidRPr="00BF22B6">
              <w:rPr>
                <w:rFonts w:ascii="Times New Roman" w:hAnsi="Times New Roman" w:cs="Times New Roman"/>
                <w:sz w:val="24"/>
                <w:szCs w:val="24"/>
              </w:rPr>
              <w:t>.</w:t>
            </w:r>
            <w:r w:rsidR="001C6330" w:rsidRPr="00BF22B6">
              <w:rPr>
                <w:rFonts w:ascii="Times New Roman" w:hAnsi="Times New Roman" w:cs="Times New Roman"/>
                <w:sz w:val="24"/>
                <w:szCs w:val="24"/>
              </w:rPr>
              <w:t>5</w:t>
            </w:r>
            <w:r w:rsidRPr="00BF22B6">
              <w:rPr>
                <w:rFonts w:ascii="Times New Roman" w:hAnsi="Times New Roman" w:cs="Times New Roman"/>
                <w:sz w:val="24"/>
                <w:szCs w:val="24"/>
              </w:rPr>
              <w:t>)</w:t>
            </w:r>
          </w:p>
        </w:tc>
        <w:tc>
          <w:tcPr>
            <w:tcW w:w="1800" w:type="dxa"/>
          </w:tcPr>
          <w:p w14:paraId="72D97655" w14:textId="5E10DF09"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w:t>
            </w:r>
            <w:r w:rsidR="001C6330" w:rsidRPr="00BF22B6">
              <w:rPr>
                <w:rFonts w:ascii="Times New Roman" w:hAnsi="Times New Roman" w:cs="Times New Roman"/>
                <w:sz w:val="24"/>
                <w:szCs w:val="24"/>
              </w:rPr>
              <w:t xml:space="preserve">214 </w:t>
            </w:r>
            <w:r w:rsidRPr="00BF22B6">
              <w:rPr>
                <w:rFonts w:ascii="Times New Roman" w:hAnsi="Times New Roman" w:cs="Times New Roman"/>
                <w:sz w:val="24"/>
                <w:szCs w:val="24"/>
              </w:rPr>
              <w:t>(1</w:t>
            </w:r>
            <w:r w:rsidR="001C6330" w:rsidRPr="00BF22B6">
              <w:rPr>
                <w:rFonts w:ascii="Times New Roman" w:hAnsi="Times New Roman" w:cs="Times New Roman"/>
                <w:sz w:val="24"/>
                <w:szCs w:val="24"/>
              </w:rPr>
              <w:t>7</w:t>
            </w:r>
            <w:r w:rsidRPr="00BF22B6">
              <w:rPr>
                <w:rFonts w:ascii="Times New Roman" w:hAnsi="Times New Roman" w:cs="Times New Roman"/>
                <w:sz w:val="24"/>
                <w:szCs w:val="24"/>
              </w:rPr>
              <w:t>.</w:t>
            </w:r>
            <w:r w:rsidR="001C6330" w:rsidRPr="00BF22B6">
              <w:rPr>
                <w:rFonts w:ascii="Times New Roman" w:hAnsi="Times New Roman" w:cs="Times New Roman"/>
                <w:sz w:val="24"/>
                <w:szCs w:val="24"/>
              </w:rPr>
              <w:t>3</w:t>
            </w:r>
            <w:r w:rsidRPr="00BF22B6">
              <w:rPr>
                <w:rFonts w:ascii="Times New Roman" w:hAnsi="Times New Roman" w:cs="Times New Roman"/>
                <w:sz w:val="24"/>
                <w:szCs w:val="24"/>
              </w:rPr>
              <w:t>)</w:t>
            </w:r>
          </w:p>
        </w:tc>
        <w:tc>
          <w:tcPr>
            <w:tcW w:w="1350" w:type="dxa"/>
          </w:tcPr>
          <w:p w14:paraId="1B9D8F3F" w14:textId="77777777" w:rsidR="0044515F" w:rsidRPr="00BF22B6" w:rsidRDefault="0044515F" w:rsidP="00854FF7">
            <w:pPr>
              <w:jc w:val="both"/>
              <w:rPr>
                <w:rFonts w:ascii="Times New Roman" w:hAnsi="Times New Roman" w:cs="Times New Roman"/>
                <w:sz w:val="24"/>
                <w:szCs w:val="24"/>
              </w:rPr>
            </w:pPr>
          </w:p>
        </w:tc>
      </w:tr>
      <w:tr w:rsidR="00E9384E" w:rsidRPr="00BF22B6" w14:paraId="166AB2CD" w14:textId="77777777" w:rsidTr="00682164">
        <w:tc>
          <w:tcPr>
            <w:tcW w:w="3145" w:type="dxa"/>
          </w:tcPr>
          <w:p w14:paraId="392E5BE9" w14:textId="77777777" w:rsidR="0044515F" w:rsidRPr="00BF22B6" w:rsidRDefault="0044515F" w:rsidP="00854FF7">
            <w:pPr>
              <w:jc w:val="both"/>
              <w:rPr>
                <w:rFonts w:ascii="Times New Roman" w:hAnsi="Times New Roman" w:cs="Times New Roman"/>
                <w:b/>
                <w:bCs/>
                <w:sz w:val="24"/>
                <w:szCs w:val="24"/>
              </w:rPr>
            </w:pPr>
            <w:r w:rsidRPr="00BF22B6">
              <w:rPr>
                <w:rFonts w:ascii="Times New Roman" w:hAnsi="Times New Roman" w:cs="Times New Roman"/>
                <w:b/>
                <w:bCs/>
                <w:sz w:val="24"/>
                <w:szCs w:val="24"/>
              </w:rPr>
              <w:t>Sex of Child</w:t>
            </w:r>
          </w:p>
        </w:tc>
        <w:tc>
          <w:tcPr>
            <w:tcW w:w="1530" w:type="dxa"/>
          </w:tcPr>
          <w:p w14:paraId="4288DD00" w14:textId="77777777" w:rsidR="0044515F" w:rsidRPr="00BF22B6" w:rsidRDefault="0044515F" w:rsidP="00854FF7">
            <w:pPr>
              <w:jc w:val="both"/>
              <w:rPr>
                <w:rFonts w:ascii="Times New Roman" w:hAnsi="Times New Roman" w:cs="Times New Roman"/>
                <w:sz w:val="24"/>
                <w:szCs w:val="24"/>
              </w:rPr>
            </w:pPr>
          </w:p>
        </w:tc>
        <w:tc>
          <w:tcPr>
            <w:tcW w:w="1530" w:type="dxa"/>
          </w:tcPr>
          <w:p w14:paraId="17931D4C" w14:textId="77777777" w:rsidR="0044515F" w:rsidRPr="00BF22B6" w:rsidRDefault="0044515F" w:rsidP="00854FF7">
            <w:pPr>
              <w:jc w:val="both"/>
              <w:rPr>
                <w:rFonts w:ascii="Times New Roman" w:hAnsi="Times New Roman" w:cs="Times New Roman"/>
                <w:sz w:val="24"/>
                <w:szCs w:val="24"/>
              </w:rPr>
            </w:pPr>
          </w:p>
        </w:tc>
        <w:tc>
          <w:tcPr>
            <w:tcW w:w="1800" w:type="dxa"/>
          </w:tcPr>
          <w:p w14:paraId="01D7AD5A" w14:textId="77777777" w:rsidR="0044515F" w:rsidRPr="00BF22B6" w:rsidRDefault="0044515F" w:rsidP="00854FF7">
            <w:pPr>
              <w:jc w:val="both"/>
              <w:rPr>
                <w:rFonts w:ascii="Times New Roman" w:hAnsi="Times New Roman" w:cs="Times New Roman"/>
                <w:sz w:val="24"/>
                <w:szCs w:val="24"/>
              </w:rPr>
            </w:pPr>
          </w:p>
        </w:tc>
        <w:tc>
          <w:tcPr>
            <w:tcW w:w="1350" w:type="dxa"/>
          </w:tcPr>
          <w:p w14:paraId="4A2206C6" w14:textId="77777777" w:rsidR="0044515F" w:rsidRPr="00BF22B6" w:rsidRDefault="0044515F" w:rsidP="00854FF7">
            <w:pPr>
              <w:jc w:val="both"/>
              <w:rPr>
                <w:rFonts w:ascii="Times New Roman" w:hAnsi="Times New Roman" w:cs="Times New Roman"/>
                <w:sz w:val="24"/>
                <w:szCs w:val="24"/>
              </w:rPr>
            </w:pPr>
          </w:p>
        </w:tc>
      </w:tr>
      <w:tr w:rsidR="00E9384E" w:rsidRPr="00BF22B6" w14:paraId="023C20C2" w14:textId="77777777" w:rsidTr="00682164">
        <w:tc>
          <w:tcPr>
            <w:tcW w:w="3145" w:type="dxa"/>
          </w:tcPr>
          <w:p w14:paraId="165A16ED"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Male</w:t>
            </w:r>
          </w:p>
        </w:tc>
        <w:tc>
          <w:tcPr>
            <w:tcW w:w="1530" w:type="dxa"/>
          </w:tcPr>
          <w:p w14:paraId="192E3B45" w14:textId="6D72B5FC"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2</w:t>
            </w:r>
            <w:r w:rsidR="00F671B5" w:rsidRPr="00BF22B6">
              <w:rPr>
                <w:rFonts w:ascii="Times New Roman" w:hAnsi="Times New Roman" w:cs="Times New Roman"/>
                <w:sz w:val="24"/>
                <w:szCs w:val="24"/>
              </w:rPr>
              <w:t xml:space="preserve">22 </w:t>
            </w:r>
            <w:r w:rsidRPr="00BF22B6">
              <w:rPr>
                <w:rFonts w:ascii="Times New Roman" w:hAnsi="Times New Roman" w:cs="Times New Roman"/>
                <w:sz w:val="24"/>
                <w:szCs w:val="24"/>
              </w:rPr>
              <w:t>(5</w:t>
            </w:r>
            <w:r w:rsidR="00F671B5" w:rsidRPr="00BF22B6">
              <w:rPr>
                <w:rFonts w:ascii="Times New Roman" w:hAnsi="Times New Roman" w:cs="Times New Roman"/>
                <w:sz w:val="24"/>
                <w:szCs w:val="24"/>
              </w:rPr>
              <w:t>9</w:t>
            </w:r>
            <w:r w:rsidRPr="00BF22B6">
              <w:rPr>
                <w:rFonts w:ascii="Times New Roman" w:hAnsi="Times New Roman" w:cs="Times New Roman"/>
                <w:sz w:val="24"/>
                <w:szCs w:val="24"/>
              </w:rPr>
              <w:t>.</w:t>
            </w:r>
            <w:r w:rsidR="00F671B5" w:rsidRPr="00BF22B6">
              <w:rPr>
                <w:rFonts w:ascii="Times New Roman" w:hAnsi="Times New Roman" w:cs="Times New Roman"/>
                <w:sz w:val="24"/>
                <w:szCs w:val="24"/>
              </w:rPr>
              <w:t>2</w:t>
            </w:r>
            <w:r w:rsidRPr="00BF22B6">
              <w:rPr>
                <w:rFonts w:ascii="Times New Roman" w:hAnsi="Times New Roman" w:cs="Times New Roman"/>
                <w:sz w:val="24"/>
                <w:szCs w:val="24"/>
              </w:rPr>
              <w:t>)</w:t>
            </w:r>
          </w:p>
        </w:tc>
        <w:tc>
          <w:tcPr>
            <w:tcW w:w="1530" w:type="dxa"/>
          </w:tcPr>
          <w:p w14:paraId="1DA4903F" w14:textId="2BAEB4CB"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w:t>
            </w:r>
            <w:r w:rsidR="00F671B5" w:rsidRPr="00BF22B6">
              <w:rPr>
                <w:rFonts w:ascii="Times New Roman" w:hAnsi="Times New Roman" w:cs="Times New Roman"/>
                <w:sz w:val="24"/>
                <w:szCs w:val="24"/>
              </w:rPr>
              <w:t xml:space="preserve">461 </w:t>
            </w:r>
            <w:r w:rsidRPr="00BF22B6">
              <w:rPr>
                <w:rFonts w:ascii="Times New Roman" w:hAnsi="Times New Roman" w:cs="Times New Roman"/>
                <w:sz w:val="24"/>
                <w:szCs w:val="24"/>
              </w:rPr>
              <w:t>(5</w:t>
            </w:r>
            <w:r w:rsidR="00F671B5" w:rsidRPr="00BF22B6">
              <w:rPr>
                <w:rFonts w:ascii="Times New Roman" w:hAnsi="Times New Roman" w:cs="Times New Roman"/>
                <w:sz w:val="24"/>
                <w:szCs w:val="24"/>
              </w:rPr>
              <w:t>2</w:t>
            </w:r>
            <w:r w:rsidRPr="00BF22B6">
              <w:rPr>
                <w:rFonts w:ascii="Times New Roman" w:hAnsi="Times New Roman" w:cs="Times New Roman"/>
                <w:sz w:val="24"/>
                <w:szCs w:val="24"/>
              </w:rPr>
              <w:t>.</w:t>
            </w:r>
            <w:r w:rsidR="00F671B5" w:rsidRPr="00BF22B6">
              <w:rPr>
                <w:rFonts w:ascii="Times New Roman" w:hAnsi="Times New Roman" w:cs="Times New Roman"/>
                <w:sz w:val="24"/>
                <w:szCs w:val="24"/>
              </w:rPr>
              <w:t>0</w:t>
            </w:r>
            <w:r w:rsidRPr="00BF22B6">
              <w:rPr>
                <w:rFonts w:ascii="Times New Roman" w:hAnsi="Times New Roman" w:cs="Times New Roman"/>
                <w:sz w:val="24"/>
                <w:szCs w:val="24"/>
              </w:rPr>
              <w:t>)</w:t>
            </w:r>
          </w:p>
        </w:tc>
        <w:tc>
          <w:tcPr>
            <w:tcW w:w="1800" w:type="dxa"/>
          </w:tcPr>
          <w:p w14:paraId="4D3E93FB" w14:textId="7E813D55"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w:t>
            </w:r>
            <w:r w:rsidR="00F671B5" w:rsidRPr="00BF22B6">
              <w:rPr>
                <w:rFonts w:ascii="Times New Roman" w:hAnsi="Times New Roman" w:cs="Times New Roman"/>
                <w:sz w:val="24"/>
                <w:szCs w:val="24"/>
              </w:rPr>
              <w:t xml:space="preserve">683 </w:t>
            </w:r>
            <w:r w:rsidRPr="00BF22B6">
              <w:rPr>
                <w:rFonts w:ascii="Times New Roman" w:hAnsi="Times New Roman" w:cs="Times New Roman"/>
                <w:sz w:val="24"/>
                <w:szCs w:val="24"/>
              </w:rPr>
              <w:t>(5</w:t>
            </w:r>
            <w:r w:rsidR="00F671B5" w:rsidRPr="00BF22B6">
              <w:rPr>
                <w:rFonts w:ascii="Times New Roman" w:hAnsi="Times New Roman" w:cs="Times New Roman"/>
                <w:sz w:val="24"/>
                <w:szCs w:val="24"/>
              </w:rPr>
              <w:t>2</w:t>
            </w:r>
            <w:r w:rsidRPr="00BF22B6">
              <w:rPr>
                <w:rFonts w:ascii="Times New Roman" w:hAnsi="Times New Roman" w:cs="Times New Roman"/>
                <w:sz w:val="24"/>
                <w:szCs w:val="24"/>
              </w:rPr>
              <w:t>.</w:t>
            </w:r>
            <w:r w:rsidR="00F671B5" w:rsidRPr="00BF22B6">
              <w:rPr>
                <w:rFonts w:ascii="Times New Roman" w:hAnsi="Times New Roman" w:cs="Times New Roman"/>
                <w:sz w:val="24"/>
                <w:szCs w:val="24"/>
              </w:rPr>
              <w:t>4</w:t>
            </w:r>
            <w:r w:rsidRPr="00BF22B6">
              <w:rPr>
                <w:rFonts w:ascii="Times New Roman" w:hAnsi="Times New Roman" w:cs="Times New Roman"/>
                <w:sz w:val="24"/>
                <w:szCs w:val="24"/>
              </w:rPr>
              <w:t>)</w:t>
            </w:r>
          </w:p>
        </w:tc>
        <w:tc>
          <w:tcPr>
            <w:tcW w:w="1350" w:type="dxa"/>
          </w:tcPr>
          <w:p w14:paraId="74BFEEE1"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0.037</w:t>
            </w:r>
          </w:p>
        </w:tc>
      </w:tr>
      <w:tr w:rsidR="00E9384E" w:rsidRPr="00BF22B6" w14:paraId="51E2AAE7" w14:textId="77777777" w:rsidTr="00682164">
        <w:tc>
          <w:tcPr>
            <w:tcW w:w="3145" w:type="dxa"/>
          </w:tcPr>
          <w:p w14:paraId="57C15F0F"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Female</w:t>
            </w:r>
          </w:p>
        </w:tc>
        <w:tc>
          <w:tcPr>
            <w:tcW w:w="1530" w:type="dxa"/>
          </w:tcPr>
          <w:p w14:paraId="30689F37" w14:textId="04C9BE21"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15</w:t>
            </w:r>
            <w:r w:rsidR="00F671B5" w:rsidRPr="00BF22B6">
              <w:rPr>
                <w:rFonts w:ascii="Times New Roman" w:hAnsi="Times New Roman" w:cs="Times New Roman"/>
                <w:sz w:val="24"/>
                <w:szCs w:val="24"/>
              </w:rPr>
              <w:t xml:space="preserve">3 </w:t>
            </w:r>
            <w:r w:rsidRPr="00BF22B6">
              <w:rPr>
                <w:rFonts w:ascii="Times New Roman" w:hAnsi="Times New Roman" w:cs="Times New Roman"/>
                <w:sz w:val="24"/>
                <w:szCs w:val="24"/>
              </w:rPr>
              <w:t>(4</w:t>
            </w:r>
            <w:r w:rsidR="00F671B5" w:rsidRPr="00BF22B6">
              <w:rPr>
                <w:rFonts w:ascii="Times New Roman" w:hAnsi="Times New Roman" w:cs="Times New Roman"/>
                <w:sz w:val="24"/>
                <w:szCs w:val="24"/>
              </w:rPr>
              <w:t>0</w:t>
            </w:r>
            <w:r w:rsidRPr="00BF22B6">
              <w:rPr>
                <w:rFonts w:ascii="Times New Roman" w:hAnsi="Times New Roman" w:cs="Times New Roman"/>
                <w:sz w:val="24"/>
                <w:szCs w:val="24"/>
              </w:rPr>
              <w:t>.</w:t>
            </w:r>
            <w:r w:rsidR="00F671B5" w:rsidRPr="00BF22B6">
              <w:rPr>
                <w:rFonts w:ascii="Times New Roman" w:hAnsi="Times New Roman" w:cs="Times New Roman"/>
                <w:sz w:val="24"/>
                <w:szCs w:val="24"/>
              </w:rPr>
              <w:t>8</w:t>
            </w:r>
            <w:r w:rsidRPr="00BF22B6">
              <w:rPr>
                <w:rFonts w:ascii="Times New Roman" w:hAnsi="Times New Roman" w:cs="Times New Roman"/>
                <w:sz w:val="24"/>
                <w:szCs w:val="24"/>
              </w:rPr>
              <w:t>)</w:t>
            </w:r>
          </w:p>
        </w:tc>
        <w:tc>
          <w:tcPr>
            <w:tcW w:w="1530" w:type="dxa"/>
          </w:tcPr>
          <w:p w14:paraId="38B0C684" w14:textId="6FD9C7C8"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31</w:t>
            </w:r>
            <w:r w:rsidR="00F671B5" w:rsidRPr="00BF22B6">
              <w:rPr>
                <w:rFonts w:ascii="Times New Roman" w:hAnsi="Times New Roman" w:cs="Times New Roman"/>
                <w:sz w:val="24"/>
                <w:szCs w:val="24"/>
              </w:rPr>
              <w:t xml:space="preserve">96 </w:t>
            </w:r>
            <w:r w:rsidRPr="00BF22B6">
              <w:rPr>
                <w:rFonts w:ascii="Times New Roman" w:hAnsi="Times New Roman" w:cs="Times New Roman"/>
                <w:sz w:val="24"/>
                <w:szCs w:val="24"/>
              </w:rPr>
              <w:t>(48.</w:t>
            </w:r>
            <w:r w:rsidR="00F671B5" w:rsidRPr="00BF22B6">
              <w:rPr>
                <w:rFonts w:ascii="Times New Roman" w:hAnsi="Times New Roman" w:cs="Times New Roman"/>
                <w:sz w:val="24"/>
                <w:szCs w:val="24"/>
              </w:rPr>
              <w:t>0</w:t>
            </w:r>
            <w:r w:rsidRPr="00BF22B6">
              <w:rPr>
                <w:rFonts w:ascii="Times New Roman" w:hAnsi="Times New Roman" w:cs="Times New Roman"/>
                <w:sz w:val="24"/>
                <w:szCs w:val="24"/>
              </w:rPr>
              <w:t>)</w:t>
            </w:r>
          </w:p>
        </w:tc>
        <w:tc>
          <w:tcPr>
            <w:tcW w:w="1800" w:type="dxa"/>
          </w:tcPr>
          <w:p w14:paraId="70BC7F01" w14:textId="5B173FDF"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33</w:t>
            </w:r>
            <w:r w:rsidR="00F671B5" w:rsidRPr="00BF22B6">
              <w:rPr>
                <w:rFonts w:ascii="Times New Roman" w:hAnsi="Times New Roman" w:cs="Times New Roman"/>
                <w:sz w:val="24"/>
                <w:szCs w:val="24"/>
              </w:rPr>
              <w:t xml:space="preserve">49 </w:t>
            </w:r>
            <w:r w:rsidRPr="00BF22B6">
              <w:rPr>
                <w:rFonts w:ascii="Times New Roman" w:hAnsi="Times New Roman" w:cs="Times New Roman"/>
                <w:sz w:val="24"/>
                <w:szCs w:val="24"/>
              </w:rPr>
              <w:t>(4</w:t>
            </w:r>
            <w:r w:rsidR="00F671B5" w:rsidRPr="00BF22B6">
              <w:rPr>
                <w:rFonts w:ascii="Times New Roman" w:hAnsi="Times New Roman" w:cs="Times New Roman"/>
                <w:sz w:val="24"/>
                <w:szCs w:val="24"/>
              </w:rPr>
              <w:t>7.6</w:t>
            </w:r>
            <w:r w:rsidRPr="00BF22B6">
              <w:rPr>
                <w:rFonts w:ascii="Times New Roman" w:hAnsi="Times New Roman" w:cs="Times New Roman"/>
                <w:sz w:val="24"/>
                <w:szCs w:val="24"/>
              </w:rPr>
              <w:t>)</w:t>
            </w:r>
          </w:p>
        </w:tc>
        <w:tc>
          <w:tcPr>
            <w:tcW w:w="1350" w:type="dxa"/>
          </w:tcPr>
          <w:p w14:paraId="0A614D64" w14:textId="77777777" w:rsidR="0044515F" w:rsidRPr="00BF22B6" w:rsidRDefault="0044515F" w:rsidP="00854FF7">
            <w:pPr>
              <w:jc w:val="both"/>
              <w:rPr>
                <w:rFonts w:ascii="Times New Roman" w:hAnsi="Times New Roman" w:cs="Times New Roman"/>
                <w:sz w:val="24"/>
                <w:szCs w:val="24"/>
              </w:rPr>
            </w:pPr>
          </w:p>
        </w:tc>
      </w:tr>
      <w:tr w:rsidR="00E9384E" w:rsidRPr="00BF22B6" w14:paraId="16FAA2C9" w14:textId="77777777" w:rsidTr="00682164">
        <w:tc>
          <w:tcPr>
            <w:tcW w:w="3145" w:type="dxa"/>
          </w:tcPr>
          <w:p w14:paraId="7FC334E2" w14:textId="77777777" w:rsidR="0044515F" w:rsidRPr="00BF22B6" w:rsidRDefault="0044515F" w:rsidP="00854FF7">
            <w:pPr>
              <w:jc w:val="both"/>
              <w:rPr>
                <w:rFonts w:ascii="Times New Roman" w:hAnsi="Times New Roman" w:cs="Times New Roman"/>
                <w:b/>
                <w:bCs/>
                <w:sz w:val="24"/>
                <w:szCs w:val="24"/>
              </w:rPr>
            </w:pPr>
            <w:r w:rsidRPr="00BF22B6">
              <w:rPr>
                <w:rFonts w:ascii="Times New Roman" w:hAnsi="Times New Roman" w:cs="Times New Roman"/>
                <w:b/>
                <w:bCs/>
                <w:sz w:val="24"/>
                <w:szCs w:val="24"/>
              </w:rPr>
              <w:t>Mothers age group (in years)</w:t>
            </w:r>
          </w:p>
        </w:tc>
        <w:tc>
          <w:tcPr>
            <w:tcW w:w="1530" w:type="dxa"/>
          </w:tcPr>
          <w:p w14:paraId="7ED0C18D" w14:textId="77777777" w:rsidR="0044515F" w:rsidRPr="00BF22B6" w:rsidRDefault="0044515F" w:rsidP="00854FF7">
            <w:pPr>
              <w:jc w:val="both"/>
              <w:rPr>
                <w:rFonts w:ascii="Times New Roman" w:hAnsi="Times New Roman" w:cs="Times New Roman"/>
                <w:sz w:val="24"/>
                <w:szCs w:val="24"/>
              </w:rPr>
            </w:pPr>
          </w:p>
        </w:tc>
        <w:tc>
          <w:tcPr>
            <w:tcW w:w="1530" w:type="dxa"/>
          </w:tcPr>
          <w:p w14:paraId="299E3D61" w14:textId="77777777" w:rsidR="0044515F" w:rsidRPr="00BF22B6" w:rsidRDefault="0044515F" w:rsidP="00854FF7">
            <w:pPr>
              <w:jc w:val="both"/>
              <w:rPr>
                <w:rFonts w:ascii="Times New Roman" w:hAnsi="Times New Roman" w:cs="Times New Roman"/>
                <w:sz w:val="24"/>
                <w:szCs w:val="24"/>
              </w:rPr>
            </w:pPr>
          </w:p>
        </w:tc>
        <w:tc>
          <w:tcPr>
            <w:tcW w:w="1800" w:type="dxa"/>
          </w:tcPr>
          <w:p w14:paraId="36A56F28" w14:textId="77777777" w:rsidR="0044515F" w:rsidRPr="00BF22B6" w:rsidRDefault="0044515F" w:rsidP="00854FF7">
            <w:pPr>
              <w:jc w:val="both"/>
              <w:rPr>
                <w:rFonts w:ascii="Times New Roman" w:hAnsi="Times New Roman" w:cs="Times New Roman"/>
                <w:sz w:val="24"/>
                <w:szCs w:val="24"/>
              </w:rPr>
            </w:pPr>
          </w:p>
        </w:tc>
        <w:tc>
          <w:tcPr>
            <w:tcW w:w="1350" w:type="dxa"/>
          </w:tcPr>
          <w:p w14:paraId="03A61EDC" w14:textId="77777777" w:rsidR="0044515F" w:rsidRPr="00BF22B6" w:rsidRDefault="0044515F" w:rsidP="00854FF7">
            <w:pPr>
              <w:jc w:val="both"/>
              <w:rPr>
                <w:rFonts w:ascii="Times New Roman" w:hAnsi="Times New Roman" w:cs="Times New Roman"/>
                <w:sz w:val="24"/>
                <w:szCs w:val="24"/>
              </w:rPr>
            </w:pPr>
          </w:p>
        </w:tc>
      </w:tr>
      <w:tr w:rsidR="00E9384E" w:rsidRPr="00BF22B6" w14:paraId="5D3A3F0A" w14:textId="77777777" w:rsidTr="00682164">
        <w:tc>
          <w:tcPr>
            <w:tcW w:w="3145" w:type="dxa"/>
          </w:tcPr>
          <w:p w14:paraId="2843A9BA"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15-24</w:t>
            </w:r>
          </w:p>
        </w:tc>
        <w:tc>
          <w:tcPr>
            <w:tcW w:w="1530" w:type="dxa"/>
          </w:tcPr>
          <w:p w14:paraId="46D2FA98" w14:textId="02BBAE28" w:rsidR="0044515F" w:rsidRPr="00BF22B6" w:rsidRDefault="00F671B5" w:rsidP="00854FF7">
            <w:pPr>
              <w:jc w:val="both"/>
              <w:rPr>
                <w:rFonts w:ascii="Times New Roman" w:hAnsi="Times New Roman" w:cs="Times New Roman"/>
                <w:sz w:val="24"/>
                <w:szCs w:val="24"/>
              </w:rPr>
            </w:pPr>
            <w:r w:rsidRPr="00BF22B6">
              <w:rPr>
                <w:rFonts w:ascii="Times New Roman" w:hAnsi="Times New Roman" w:cs="Times New Roman"/>
                <w:sz w:val="24"/>
                <w:szCs w:val="24"/>
              </w:rPr>
              <w:t xml:space="preserve">203 </w:t>
            </w:r>
            <w:r w:rsidR="0044515F" w:rsidRPr="00BF22B6">
              <w:rPr>
                <w:rFonts w:ascii="Times New Roman" w:hAnsi="Times New Roman" w:cs="Times New Roman"/>
                <w:sz w:val="24"/>
                <w:szCs w:val="24"/>
              </w:rPr>
              <w:t>(5</w:t>
            </w:r>
            <w:r w:rsidRPr="00BF22B6">
              <w:rPr>
                <w:rFonts w:ascii="Times New Roman" w:hAnsi="Times New Roman" w:cs="Times New Roman"/>
                <w:sz w:val="24"/>
                <w:szCs w:val="24"/>
              </w:rPr>
              <w:t>4</w:t>
            </w:r>
            <w:r w:rsidR="0044515F" w:rsidRPr="00BF22B6">
              <w:rPr>
                <w:rFonts w:ascii="Times New Roman" w:hAnsi="Times New Roman" w:cs="Times New Roman"/>
                <w:sz w:val="24"/>
                <w:szCs w:val="24"/>
              </w:rPr>
              <w:t>.1)</w:t>
            </w:r>
          </w:p>
        </w:tc>
        <w:tc>
          <w:tcPr>
            <w:tcW w:w="1530" w:type="dxa"/>
          </w:tcPr>
          <w:p w14:paraId="26E471A3" w14:textId="013E9921"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30</w:t>
            </w:r>
            <w:r w:rsidR="00F671B5" w:rsidRPr="00BF22B6">
              <w:rPr>
                <w:rFonts w:ascii="Times New Roman" w:hAnsi="Times New Roman" w:cs="Times New Roman"/>
                <w:sz w:val="24"/>
                <w:szCs w:val="24"/>
              </w:rPr>
              <w:t xml:space="preserve">92 </w:t>
            </w:r>
            <w:r w:rsidRPr="00BF22B6">
              <w:rPr>
                <w:rFonts w:ascii="Times New Roman" w:hAnsi="Times New Roman" w:cs="Times New Roman"/>
                <w:sz w:val="24"/>
                <w:szCs w:val="24"/>
              </w:rPr>
              <w:t>(4</w:t>
            </w:r>
            <w:r w:rsidR="00F671B5" w:rsidRPr="00BF22B6">
              <w:rPr>
                <w:rFonts w:ascii="Times New Roman" w:hAnsi="Times New Roman" w:cs="Times New Roman"/>
                <w:sz w:val="24"/>
                <w:szCs w:val="24"/>
              </w:rPr>
              <w:t>6</w:t>
            </w:r>
            <w:r w:rsidRPr="00BF22B6">
              <w:rPr>
                <w:rFonts w:ascii="Times New Roman" w:hAnsi="Times New Roman" w:cs="Times New Roman"/>
                <w:sz w:val="24"/>
                <w:szCs w:val="24"/>
              </w:rPr>
              <w:t>.</w:t>
            </w:r>
            <w:r w:rsidR="00F671B5" w:rsidRPr="00BF22B6">
              <w:rPr>
                <w:rFonts w:ascii="Times New Roman" w:hAnsi="Times New Roman" w:cs="Times New Roman"/>
                <w:sz w:val="24"/>
                <w:szCs w:val="24"/>
              </w:rPr>
              <w:t>5</w:t>
            </w:r>
            <w:r w:rsidRPr="00BF22B6">
              <w:rPr>
                <w:rFonts w:ascii="Times New Roman" w:hAnsi="Times New Roman" w:cs="Times New Roman"/>
                <w:sz w:val="24"/>
                <w:szCs w:val="24"/>
              </w:rPr>
              <w:t>)</w:t>
            </w:r>
          </w:p>
        </w:tc>
        <w:tc>
          <w:tcPr>
            <w:tcW w:w="1800" w:type="dxa"/>
          </w:tcPr>
          <w:p w14:paraId="24E83A95" w14:textId="7ECC72D9"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32</w:t>
            </w:r>
            <w:r w:rsidR="00F671B5" w:rsidRPr="00BF22B6">
              <w:rPr>
                <w:rFonts w:ascii="Times New Roman" w:hAnsi="Times New Roman" w:cs="Times New Roman"/>
                <w:sz w:val="24"/>
                <w:szCs w:val="24"/>
              </w:rPr>
              <w:t xml:space="preserve">96 </w:t>
            </w:r>
            <w:r w:rsidRPr="00BF22B6">
              <w:rPr>
                <w:rFonts w:ascii="Times New Roman" w:hAnsi="Times New Roman" w:cs="Times New Roman"/>
                <w:sz w:val="24"/>
                <w:szCs w:val="24"/>
              </w:rPr>
              <w:t>(4</w:t>
            </w:r>
            <w:r w:rsidR="00F671B5" w:rsidRPr="00BF22B6">
              <w:rPr>
                <w:rFonts w:ascii="Times New Roman" w:hAnsi="Times New Roman" w:cs="Times New Roman"/>
                <w:sz w:val="24"/>
                <w:szCs w:val="24"/>
              </w:rPr>
              <w:t>6</w:t>
            </w:r>
            <w:r w:rsidRPr="00BF22B6">
              <w:rPr>
                <w:rFonts w:ascii="Times New Roman" w:hAnsi="Times New Roman" w:cs="Times New Roman"/>
                <w:sz w:val="24"/>
                <w:szCs w:val="24"/>
              </w:rPr>
              <w:t>.</w:t>
            </w:r>
            <w:r w:rsidR="00F671B5" w:rsidRPr="00BF22B6">
              <w:rPr>
                <w:rFonts w:ascii="Times New Roman" w:hAnsi="Times New Roman" w:cs="Times New Roman"/>
                <w:sz w:val="24"/>
                <w:szCs w:val="24"/>
              </w:rPr>
              <w:t>9</w:t>
            </w:r>
            <w:r w:rsidRPr="00BF22B6">
              <w:rPr>
                <w:rFonts w:ascii="Times New Roman" w:hAnsi="Times New Roman" w:cs="Times New Roman"/>
                <w:sz w:val="24"/>
                <w:szCs w:val="24"/>
              </w:rPr>
              <w:t>)</w:t>
            </w:r>
          </w:p>
        </w:tc>
        <w:tc>
          <w:tcPr>
            <w:tcW w:w="1350" w:type="dxa"/>
          </w:tcPr>
          <w:p w14:paraId="7C1C1ABA"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0.027</w:t>
            </w:r>
          </w:p>
        </w:tc>
      </w:tr>
      <w:tr w:rsidR="00E9384E" w:rsidRPr="00BF22B6" w14:paraId="02F680E1" w14:textId="77777777" w:rsidTr="00682164">
        <w:tc>
          <w:tcPr>
            <w:tcW w:w="3145" w:type="dxa"/>
          </w:tcPr>
          <w:p w14:paraId="1E914B03"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25-34</w:t>
            </w:r>
          </w:p>
        </w:tc>
        <w:tc>
          <w:tcPr>
            <w:tcW w:w="1530" w:type="dxa"/>
          </w:tcPr>
          <w:p w14:paraId="46F7668A" w14:textId="663501C0"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1</w:t>
            </w:r>
            <w:r w:rsidR="00242501" w:rsidRPr="00BF22B6">
              <w:rPr>
                <w:rFonts w:ascii="Times New Roman" w:hAnsi="Times New Roman" w:cs="Times New Roman"/>
                <w:sz w:val="24"/>
                <w:szCs w:val="24"/>
              </w:rPr>
              <w:t>4</w:t>
            </w:r>
            <w:r w:rsidRPr="00BF22B6">
              <w:rPr>
                <w:rFonts w:ascii="Times New Roman" w:hAnsi="Times New Roman" w:cs="Times New Roman"/>
                <w:sz w:val="24"/>
                <w:szCs w:val="24"/>
              </w:rPr>
              <w:t>2(3</w:t>
            </w:r>
            <w:r w:rsidR="00242501" w:rsidRPr="00BF22B6">
              <w:rPr>
                <w:rFonts w:ascii="Times New Roman" w:hAnsi="Times New Roman" w:cs="Times New Roman"/>
                <w:sz w:val="24"/>
                <w:szCs w:val="24"/>
              </w:rPr>
              <w:t>7</w:t>
            </w:r>
            <w:r w:rsidRPr="00BF22B6">
              <w:rPr>
                <w:rFonts w:ascii="Times New Roman" w:hAnsi="Times New Roman" w:cs="Times New Roman"/>
                <w:sz w:val="24"/>
                <w:szCs w:val="24"/>
              </w:rPr>
              <w:t>.</w:t>
            </w:r>
            <w:r w:rsidR="00242501" w:rsidRPr="00BF22B6">
              <w:rPr>
                <w:rFonts w:ascii="Times New Roman" w:hAnsi="Times New Roman" w:cs="Times New Roman"/>
                <w:sz w:val="24"/>
                <w:szCs w:val="24"/>
              </w:rPr>
              <w:t>9</w:t>
            </w:r>
            <w:r w:rsidRPr="00BF22B6">
              <w:rPr>
                <w:rFonts w:ascii="Times New Roman" w:hAnsi="Times New Roman" w:cs="Times New Roman"/>
                <w:sz w:val="24"/>
                <w:szCs w:val="24"/>
              </w:rPr>
              <w:t>)</w:t>
            </w:r>
          </w:p>
        </w:tc>
        <w:tc>
          <w:tcPr>
            <w:tcW w:w="1530" w:type="dxa"/>
          </w:tcPr>
          <w:p w14:paraId="1C259BAB" w14:textId="3DEB8D32" w:rsidR="0044515F" w:rsidRPr="00BF22B6" w:rsidRDefault="00242501" w:rsidP="00854FF7">
            <w:pPr>
              <w:jc w:val="both"/>
              <w:rPr>
                <w:rFonts w:ascii="Times New Roman" w:hAnsi="Times New Roman" w:cs="Times New Roman"/>
                <w:sz w:val="24"/>
                <w:szCs w:val="24"/>
              </w:rPr>
            </w:pPr>
            <w:r w:rsidRPr="00BF22B6">
              <w:rPr>
                <w:rFonts w:ascii="Times New Roman" w:hAnsi="Times New Roman" w:cs="Times New Roman"/>
                <w:sz w:val="24"/>
                <w:szCs w:val="24"/>
              </w:rPr>
              <w:t>3019</w:t>
            </w:r>
            <w:r w:rsidR="0044515F" w:rsidRPr="00BF22B6">
              <w:rPr>
                <w:rFonts w:ascii="Times New Roman" w:hAnsi="Times New Roman" w:cs="Times New Roman"/>
                <w:sz w:val="24"/>
                <w:szCs w:val="24"/>
              </w:rPr>
              <w:t>(4</w:t>
            </w:r>
            <w:r w:rsidRPr="00BF22B6">
              <w:rPr>
                <w:rFonts w:ascii="Times New Roman" w:hAnsi="Times New Roman" w:cs="Times New Roman"/>
                <w:sz w:val="24"/>
                <w:szCs w:val="24"/>
              </w:rPr>
              <w:t>5</w:t>
            </w:r>
            <w:r w:rsidR="0044515F" w:rsidRPr="00BF22B6">
              <w:rPr>
                <w:rFonts w:ascii="Times New Roman" w:hAnsi="Times New Roman" w:cs="Times New Roman"/>
                <w:sz w:val="24"/>
                <w:szCs w:val="24"/>
              </w:rPr>
              <w:t>.</w:t>
            </w:r>
            <w:r w:rsidRPr="00BF22B6">
              <w:rPr>
                <w:rFonts w:ascii="Times New Roman" w:hAnsi="Times New Roman" w:cs="Times New Roman"/>
                <w:sz w:val="24"/>
                <w:szCs w:val="24"/>
              </w:rPr>
              <w:t>3</w:t>
            </w:r>
            <w:r w:rsidR="0044515F" w:rsidRPr="00BF22B6">
              <w:rPr>
                <w:rFonts w:ascii="Times New Roman" w:hAnsi="Times New Roman" w:cs="Times New Roman"/>
                <w:sz w:val="24"/>
                <w:szCs w:val="24"/>
              </w:rPr>
              <w:t>)</w:t>
            </w:r>
          </w:p>
        </w:tc>
        <w:tc>
          <w:tcPr>
            <w:tcW w:w="1800" w:type="dxa"/>
          </w:tcPr>
          <w:p w14:paraId="69D1B94C" w14:textId="403CBF9E"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w:t>
            </w:r>
            <w:r w:rsidR="00242501" w:rsidRPr="00BF22B6">
              <w:rPr>
                <w:rFonts w:ascii="Times New Roman" w:hAnsi="Times New Roman" w:cs="Times New Roman"/>
                <w:sz w:val="24"/>
                <w:szCs w:val="24"/>
              </w:rPr>
              <w:t>161</w:t>
            </w:r>
            <w:r w:rsidRPr="00BF22B6">
              <w:rPr>
                <w:rFonts w:ascii="Times New Roman" w:hAnsi="Times New Roman" w:cs="Times New Roman"/>
                <w:sz w:val="24"/>
                <w:szCs w:val="24"/>
              </w:rPr>
              <w:t>(4</w:t>
            </w:r>
            <w:r w:rsidR="00242501" w:rsidRPr="00BF22B6">
              <w:rPr>
                <w:rFonts w:ascii="Times New Roman" w:hAnsi="Times New Roman" w:cs="Times New Roman"/>
                <w:sz w:val="24"/>
                <w:szCs w:val="24"/>
              </w:rPr>
              <w:t>5.0</w:t>
            </w:r>
            <w:r w:rsidRPr="00BF22B6">
              <w:rPr>
                <w:rFonts w:ascii="Times New Roman" w:hAnsi="Times New Roman" w:cs="Times New Roman"/>
                <w:sz w:val="24"/>
                <w:szCs w:val="24"/>
              </w:rPr>
              <w:t>)</w:t>
            </w:r>
          </w:p>
        </w:tc>
        <w:tc>
          <w:tcPr>
            <w:tcW w:w="1350" w:type="dxa"/>
          </w:tcPr>
          <w:p w14:paraId="2DBE9212" w14:textId="77777777" w:rsidR="0044515F" w:rsidRPr="00BF22B6" w:rsidRDefault="0044515F" w:rsidP="00854FF7">
            <w:pPr>
              <w:jc w:val="both"/>
              <w:rPr>
                <w:rFonts w:ascii="Times New Roman" w:hAnsi="Times New Roman" w:cs="Times New Roman"/>
                <w:sz w:val="24"/>
                <w:szCs w:val="24"/>
              </w:rPr>
            </w:pPr>
          </w:p>
        </w:tc>
      </w:tr>
      <w:tr w:rsidR="00E9384E" w:rsidRPr="00BF22B6" w14:paraId="34BC49CA" w14:textId="77777777" w:rsidTr="00682164">
        <w:tc>
          <w:tcPr>
            <w:tcW w:w="3145" w:type="dxa"/>
          </w:tcPr>
          <w:p w14:paraId="45BADE07"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35-44</w:t>
            </w:r>
          </w:p>
        </w:tc>
        <w:tc>
          <w:tcPr>
            <w:tcW w:w="1530" w:type="dxa"/>
          </w:tcPr>
          <w:p w14:paraId="2CE4856B" w14:textId="740259D1" w:rsidR="0044515F" w:rsidRPr="00BF22B6" w:rsidRDefault="00242501" w:rsidP="00854FF7">
            <w:pPr>
              <w:jc w:val="both"/>
              <w:rPr>
                <w:rFonts w:ascii="Times New Roman" w:hAnsi="Times New Roman" w:cs="Times New Roman"/>
                <w:sz w:val="24"/>
                <w:szCs w:val="24"/>
              </w:rPr>
            </w:pPr>
            <w:r w:rsidRPr="00BF22B6">
              <w:rPr>
                <w:rFonts w:ascii="Times New Roman" w:hAnsi="Times New Roman" w:cs="Times New Roman"/>
                <w:sz w:val="24"/>
                <w:szCs w:val="24"/>
              </w:rPr>
              <w:t>28</w:t>
            </w:r>
            <w:r w:rsidR="0044515F" w:rsidRPr="00BF22B6">
              <w:rPr>
                <w:rFonts w:ascii="Times New Roman" w:hAnsi="Times New Roman" w:cs="Times New Roman"/>
                <w:sz w:val="24"/>
                <w:szCs w:val="24"/>
              </w:rPr>
              <w:t>(</w:t>
            </w:r>
            <w:r w:rsidRPr="00BF22B6">
              <w:rPr>
                <w:rFonts w:ascii="Times New Roman" w:hAnsi="Times New Roman" w:cs="Times New Roman"/>
                <w:sz w:val="24"/>
                <w:szCs w:val="24"/>
              </w:rPr>
              <w:t>7.6</w:t>
            </w:r>
            <w:r w:rsidR="0044515F" w:rsidRPr="00BF22B6">
              <w:rPr>
                <w:rFonts w:ascii="Times New Roman" w:hAnsi="Times New Roman" w:cs="Times New Roman"/>
                <w:sz w:val="24"/>
                <w:szCs w:val="24"/>
              </w:rPr>
              <w:t>)</w:t>
            </w:r>
          </w:p>
        </w:tc>
        <w:tc>
          <w:tcPr>
            <w:tcW w:w="1530" w:type="dxa"/>
          </w:tcPr>
          <w:p w14:paraId="55DF204D" w14:textId="0C9B2601"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51</w:t>
            </w:r>
            <w:r w:rsidR="00242501" w:rsidRPr="00BF22B6">
              <w:rPr>
                <w:rFonts w:ascii="Times New Roman" w:hAnsi="Times New Roman" w:cs="Times New Roman"/>
                <w:sz w:val="24"/>
                <w:szCs w:val="24"/>
              </w:rPr>
              <w:t>0</w:t>
            </w:r>
            <w:r w:rsidRPr="00BF22B6">
              <w:rPr>
                <w:rFonts w:ascii="Times New Roman" w:hAnsi="Times New Roman" w:cs="Times New Roman"/>
                <w:sz w:val="24"/>
                <w:szCs w:val="24"/>
              </w:rPr>
              <w:t>(7.</w:t>
            </w:r>
            <w:r w:rsidR="00242501" w:rsidRPr="00BF22B6">
              <w:rPr>
                <w:rFonts w:ascii="Times New Roman" w:hAnsi="Times New Roman" w:cs="Times New Roman"/>
                <w:sz w:val="24"/>
                <w:szCs w:val="24"/>
              </w:rPr>
              <w:t>7</w:t>
            </w:r>
            <w:r w:rsidRPr="00BF22B6">
              <w:rPr>
                <w:rFonts w:ascii="Times New Roman" w:hAnsi="Times New Roman" w:cs="Times New Roman"/>
                <w:sz w:val="24"/>
                <w:szCs w:val="24"/>
              </w:rPr>
              <w:t>)</w:t>
            </w:r>
          </w:p>
        </w:tc>
        <w:tc>
          <w:tcPr>
            <w:tcW w:w="1800" w:type="dxa"/>
          </w:tcPr>
          <w:p w14:paraId="6BE72048" w14:textId="3E790B90"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5</w:t>
            </w:r>
            <w:r w:rsidR="00242501" w:rsidRPr="00BF22B6">
              <w:rPr>
                <w:rFonts w:ascii="Times New Roman" w:hAnsi="Times New Roman" w:cs="Times New Roman"/>
                <w:sz w:val="24"/>
                <w:szCs w:val="24"/>
              </w:rPr>
              <w:t>38</w:t>
            </w:r>
            <w:r w:rsidRPr="00BF22B6">
              <w:rPr>
                <w:rFonts w:ascii="Times New Roman" w:hAnsi="Times New Roman" w:cs="Times New Roman"/>
                <w:sz w:val="24"/>
                <w:szCs w:val="24"/>
              </w:rPr>
              <w:t>(7.</w:t>
            </w:r>
            <w:r w:rsidR="00242501" w:rsidRPr="00BF22B6">
              <w:rPr>
                <w:rFonts w:ascii="Times New Roman" w:hAnsi="Times New Roman" w:cs="Times New Roman"/>
                <w:sz w:val="24"/>
                <w:szCs w:val="24"/>
              </w:rPr>
              <w:t>7</w:t>
            </w:r>
            <w:r w:rsidRPr="00BF22B6">
              <w:rPr>
                <w:rFonts w:ascii="Times New Roman" w:hAnsi="Times New Roman" w:cs="Times New Roman"/>
                <w:sz w:val="24"/>
                <w:szCs w:val="24"/>
              </w:rPr>
              <w:t>)</w:t>
            </w:r>
          </w:p>
        </w:tc>
        <w:tc>
          <w:tcPr>
            <w:tcW w:w="1350" w:type="dxa"/>
          </w:tcPr>
          <w:p w14:paraId="1CCE6318" w14:textId="77777777" w:rsidR="0044515F" w:rsidRPr="00BF22B6" w:rsidRDefault="0044515F" w:rsidP="00854FF7">
            <w:pPr>
              <w:jc w:val="both"/>
              <w:rPr>
                <w:rFonts w:ascii="Times New Roman" w:hAnsi="Times New Roman" w:cs="Times New Roman"/>
                <w:sz w:val="24"/>
                <w:szCs w:val="24"/>
              </w:rPr>
            </w:pPr>
          </w:p>
        </w:tc>
      </w:tr>
      <w:tr w:rsidR="00E9384E" w:rsidRPr="00BF22B6" w14:paraId="58EA45B8" w14:textId="77777777" w:rsidTr="00682164">
        <w:tc>
          <w:tcPr>
            <w:tcW w:w="3145" w:type="dxa"/>
          </w:tcPr>
          <w:p w14:paraId="36679B75"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45+</w:t>
            </w:r>
          </w:p>
        </w:tc>
        <w:tc>
          <w:tcPr>
            <w:tcW w:w="1530" w:type="dxa"/>
          </w:tcPr>
          <w:p w14:paraId="3FC39F83" w14:textId="541123AE" w:rsidR="0044515F" w:rsidRPr="00BF22B6" w:rsidRDefault="00242501" w:rsidP="00854FF7">
            <w:pPr>
              <w:jc w:val="both"/>
              <w:rPr>
                <w:rFonts w:ascii="Times New Roman" w:hAnsi="Times New Roman" w:cs="Times New Roman"/>
                <w:sz w:val="24"/>
                <w:szCs w:val="24"/>
              </w:rPr>
            </w:pPr>
            <w:r w:rsidRPr="00BF22B6">
              <w:rPr>
                <w:rFonts w:ascii="Times New Roman" w:hAnsi="Times New Roman" w:cs="Times New Roman"/>
                <w:sz w:val="24"/>
                <w:szCs w:val="24"/>
              </w:rPr>
              <w:t>1</w:t>
            </w:r>
            <w:r w:rsidR="0044515F" w:rsidRPr="00BF22B6">
              <w:rPr>
                <w:rFonts w:ascii="Times New Roman" w:hAnsi="Times New Roman" w:cs="Times New Roman"/>
                <w:sz w:val="24"/>
                <w:szCs w:val="24"/>
              </w:rPr>
              <w:t>(0.</w:t>
            </w:r>
            <w:r w:rsidRPr="00BF22B6">
              <w:rPr>
                <w:rFonts w:ascii="Times New Roman" w:hAnsi="Times New Roman" w:cs="Times New Roman"/>
                <w:sz w:val="24"/>
                <w:szCs w:val="24"/>
              </w:rPr>
              <w:t>3</w:t>
            </w:r>
            <w:r w:rsidR="0044515F" w:rsidRPr="00BF22B6">
              <w:rPr>
                <w:rFonts w:ascii="Times New Roman" w:hAnsi="Times New Roman" w:cs="Times New Roman"/>
                <w:sz w:val="24"/>
                <w:szCs w:val="24"/>
              </w:rPr>
              <w:t>)</w:t>
            </w:r>
          </w:p>
        </w:tc>
        <w:tc>
          <w:tcPr>
            <w:tcW w:w="1530" w:type="dxa"/>
          </w:tcPr>
          <w:p w14:paraId="4ECB2D6B" w14:textId="437FE750"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w:t>
            </w:r>
            <w:r w:rsidR="00242501" w:rsidRPr="00BF22B6">
              <w:rPr>
                <w:rFonts w:ascii="Times New Roman" w:hAnsi="Times New Roman" w:cs="Times New Roman"/>
                <w:sz w:val="24"/>
                <w:szCs w:val="24"/>
              </w:rPr>
              <w:t>6</w:t>
            </w:r>
            <w:r w:rsidRPr="00BF22B6">
              <w:rPr>
                <w:rFonts w:ascii="Times New Roman" w:hAnsi="Times New Roman" w:cs="Times New Roman"/>
                <w:sz w:val="24"/>
                <w:szCs w:val="24"/>
              </w:rPr>
              <w:t>(0.5)</w:t>
            </w:r>
          </w:p>
        </w:tc>
        <w:tc>
          <w:tcPr>
            <w:tcW w:w="1800" w:type="dxa"/>
          </w:tcPr>
          <w:p w14:paraId="639A50FD" w14:textId="1E8A39A9"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3</w:t>
            </w:r>
            <w:r w:rsidR="00242501" w:rsidRPr="00BF22B6">
              <w:rPr>
                <w:rFonts w:ascii="Times New Roman" w:hAnsi="Times New Roman" w:cs="Times New Roman"/>
                <w:sz w:val="24"/>
                <w:szCs w:val="24"/>
              </w:rPr>
              <w:t>7</w:t>
            </w:r>
            <w:r w:rsidRPr="00BF22B6">
              <w:rPr>
                <w:rFonts w:ascii="Times New Roman" w:hAnsi="Times New Roman" w:cs="Times New Roman"/>
                <w:sz w:val="24"/>
                <w:szCs w:val="24"/>
              </w:rPr>
              <w:t>(0.5)</w:t>
            </w:r>
          </w:p>
        </w:tc>
        <w:tc>
          <w:tcPr>
            <w:tcW w:w="1350" w:type="dxa"/>
          </w:tcPr>
          <w:p w14:paraId="3221E210" w14:textId="77777777" w:rsidR="0044515F" w:rsidRPr="00BF22B6" w:rsidRDefault="0044515F" w:rsidP="00854FF7">
            <w:pPr>
              <w:jc w:val="both"/>
              <w:rPr>
                <w:rFonts w:ascii="Times New Roman" w:hAnsi="Times New Roman" w:cs="Times New Roman"/>
                <w:sz w:val="24"/>
                <w:szCs w:val="24"/>
              </w:rPr>
            </w:pPr>
          </w:p>
        </w:tc>
      </w:tr>
      <w:tr w:rsidR="00BD2173" w:rsidRPr="00BF22B6" w14:paraId="638A45EA" w14:textId="77777777" w:rsidTr="00682164">
        <w:tc>
          <w:tcPr>
            <w:tcW w:w="3145" w:type="dxa"/>
          </w:tcPr>
          <w:p w14:paraId="2976CF1C" w14:textId="77BA0E20" w:rsidR="00BD2173" w:rsidRPr="00BF22B6" w:rsidRDefault="00BD2173" w:rsidP="00BD2173">
            <w:pPr>
              <w:jc w:val="both"/>
              <w:rPr>
                <w:rFonts w:ascii="Times New Roman" w:hAnsi="Times New Roman" w:cs="Times New Roman"/>
                <w:b/>
                <w:bCs/>
                <w:sz w:val="24"/>
                <w:szCs w:val="24"/>
              </w:rPr>
            </w:pPr>
            <w:r w:rsidRPr="00BF22B6">
              <w:rPr>
                <w:rFonts w:ascii="Times New Roman" w:hAnsi="Times New Roman" w:cs="Times New Roman"/>
                <w:b/>
                <w:bCs/>
                <w:sz w:val="24"/>
                <w:szCs w:val="24"/>
              </w:rPr>
              <w:t>Wealth index</w:t>
            </w:r>
          </w:p>
        </w:tc>
        <w:tc>
          <w:tcPr>
            <w:tcW w:w="1530" w:type="dxa"/>
          </w:tcPr>
          <w:p w14:paraId="4DF4356B" w14:textId="77777777" w:rsidR="00BD2173" w:rsidRPr="00BF22B6" w:rsidRDefault="00BD2173" w:rsidP="00BD2173">
            <w:pPr>
              <w:jc w:val="both"/>
              <w:rPr>
                <w:rFonts w:ascii="Times New Roman" w:hAnsi="Times New Roman" w:cs="Times New Roman"/>
                <w:sz w:val="24"/>
                <w:szCs w:val="24"/>
              </w:rPr>
            </w:pPr>
          </w:p>
        </w:tc>
        <w:tc>
          <w:tcPr>
            <w:tcW w:w="1530" w:type="dxa"/>
          </w:tcPr>
          <w:p w14:paraId="2CB23851" w14:textId="77777777" w:rsidR="00BD2173" w:rsidRPr="00BF22B6" w:rsidRDefault="00BD2173" w:rsidP="00BD2173">
            <w:pPr>
              <w:jc w:val="both"/>
              <w:rPr>
                <w:rFonts w:ascii="Times New Roman" w:hAnsi="Times New Roman" w:cs="Times New Roman"/>
                <w:sz w:val="24"/>
                <w:szCs w:val="24"/>
              </w:rPr>
            </w:pPr>
          </w:p>
        </w:tc>
        <w:tc>
          <w:tcPr>
            <w:tcW w:w="1800" w:type="dxa"/>
          </w:tcPr>
          <w:p w14:paraId="4C274B39" w14:textId="77777777" w:rsidR="00BD2173" w:rsidRPr="00BF22B6" w:rsidRDefault="00BD2173" w:rsidP="00BD2173">
            <w:pPr>
              <w:jc w:val="both"/>
              <w:rPr>
                <w:rFonts w:ascii="Times New Roman" w:hAnsi="Times New Roman" w:cs="Times New Roman"/>
                <w:sz w:val="24"/>
                <w:szCs w:val="24"/>
              </w:rPr>
            </w:pPr>
          </w:p>
        </w:tc>
        <w:tc>
          <w:tcPr>
            <w:tcW w:w="1350" w:type="dxa"/>
          </w:tcPr>
          <w:p w14:paraId="1A7DB4B5" w14:textId="77777777" w:rsidR="00BD2173" w:rsidRPr="00BF22B6" w:rsidRDefault="00BD2173" w:rsidP="00BD2173">
            <w:pPr>
              <w:jc w:val="both"/>
              <w:rPr>
                <w:rFonts w:ascii="Times New Roman" w:hAnsi="Times New Roman" w:cs="Times New Roman"/>
                <w:sz w:val="24"/>
                <w:szCs w:val="24"/>
              </w:rPr>
            </w:pPr>
          </w:p>
        </w:tc>
      </w:tr>
      <w:tr w:rsidR="00BD2173" w:rsidRPr="00BF22B6" w14:paraId="19C48C20" w14:textId="77777777" w:rsidTr="00682164">
        <w:tc>
          <w:tcPr>
            <w:tcW w:w="3145" w:type="dxa"/>
          </w:tcPr>
          <w:p w14:paraId="2576148B" w14:textId="37BCCB93"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Higher</w:t>
            </w:r>
          </w:p>
        </w:tc>
        <w:tc>
          <w:tcPr>
            <w:tcW w:w="1530" w:type="dxa"/>
          </w:tcPr>
          <w:p w14:paraId="3DFEE4A0" w14:textId="24AD9404" w:rsidR="00BD2173" w:rsidRPr="00BF22B6" w:rsidRDefault="00BF3EF2"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42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11</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2</w:t>
            </w:r>
            <w:r w:rsidR="00BD2173" w:rsidRPr="00BF22B6">
              <w:rPr>
                <w:rFonts w:ascii="Times New Roman" w:hAnsi="Times New Roman" w:cs="Times New Roman"/>
                <w:sz w:val="24"/>
                <w:szCs w:val="24"/>
              </w:rPr>
              <w:t>)</w:t>
            </w:r>
          </w:p>
        </w:tc>
        <w:tc>
          <w:tcPr>
            <w:tcW w:w="1530" w:type="dxa"/>
          </w:tcPr>
          <w:p w14:paraId="76959694" w14:textId="71702D05" w:rsidR="00BD2173" w:rsidRPr="00BF22B6" w:rsidRDefault="00BF3EF2"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1324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19</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9</w:t>
            </w:r>
            <w:r w:rsidR="00BD2173" w:rsidRPr="00BF22B6">
              <w:rPr>
                <w:rFonts w:ascii="Times New Roman" w:hAnsi="Times New Roman" w:cs="Times New Roman"/>
                <w:sz w:val="24"/>
                <w:szCs w:val="24"/>
              </w:rPr>
              <w:t>)</w:t>
            </w:r>
          </w:p>
        </w:tc>
        <w:tc>
          <w:tcPr>
            <w:tcW w:w="1800" w:type="dxa"/>
          </w:tcPr>
          <w:p w14:paraId="63BE9E67" w14:textId="1B6BD0E0" w:rsidR="00BD2173" w:rsidRPr="00BF22B6" w:rsidRDefault="00BF3EF2"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1366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19</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4</w:t>
            </w:r>
            <w:r w:rsidR="00BD2173" w:rsidRPr="00BF22B6">
              <w:rPr>
                <w:rFonts w:ascii="Times New Roman" w:hAnsi="Times New Roman" w:cs="Times New Roman"/>
                <w:sz w:val="24"/>
                <w:szCs w:val="24"/>
              </w:rPr>
              <w:t>)</w:t>
            </w:r>
          </w:p>
        </w:tc>
        <w:tc>
          <w:tcPr>
            <w:tcW w:w="1350" w:type="dxa"/>
          </w:tcPr>
          <w:p w14:paraId="22CFD253" w14:textId="658B319B"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0.</w:t>
            </w:r>
            <w:r w:rsidR="004A03CE" w:rsidRPr="00BF22B6">
              <w:rPr>
                <w:rFonts w:ascii="Times New Roman" w:hAnsi="Times New Roman" w:cs="Times New Roman"/>
                <w:sz w:val="24"/>
                <w:szCs w:val="24"/>
              </w:rPr>
              <w:t>492</w:t>
            </w:r>
          </w:p>
        </w:tc>
      </w:tr>
      <w:tr w:rsidR="00BD2173" w:rsidRPr="00BF22B6" w14:paraId="0A64996F" w14:textId="77777777" w:rsidTr="00682164">
        <w:tc>
          <w:tcPr>
            <w:tcW w:w="3145" w:type="dxa"/>
          </w:tcPr>
          <w:p w14:paraId="22BC7B48" w14:textId="0DC6C5CC"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Middle</w:t>
            </w:r>
          </w:p>
        </w:tc>
        <w:tc>
          <w:tcPr>
            <w:tcW w:w="1530" w:type="dxa"/>
          </w:tcPr>
          <w:p w14:paraId="33D24F40" w14:textId="317437B9" w:rsidR="00BD2173" w:rsidRPr="00BF22B6" w:rsidRDefault="00095AB9"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140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37.</w:t>
            </w:r>
            <w:r w:rsidR="00BD2173" w:rsidRPr="00BF22B6">
              <w:rPr>
                <w:rFonts w:ascii="Times New Roman" w:hAnsi="Times New Roman" w:cs="Times New Roman"/>
                <w:sz w:val="24"/>
                <w:szCs w:val="24"/>
              </w:rPr>
              <w:t>3)</w:t>
            </w:r>
          </w:p>
        </w:tc>
        <w:tc>
          <w:tcPr>
            <w:tcW w:w="1530" w:type="dxa"/>
          </w:tcPr>
          <w:p w14:paraId="263718C7" w14:textId="42CB6CC8" w:rsidR="00BD2173" w:rsidRPr="00BF22B6" w:rsidRDefault="00095AB9"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2587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3</w:t>
            </w:r>
            <w:r w:rsidR="00BD2173" w:rsidRPr="00BF22B6">
              <w:rPr>
                <w:rFonts w:ascii="Times New Roman" w:hAnsi="Times New Roman" w:cs="Times New Roman"/>
                <w:sz w:val="24"/>
                <w:szCs w:val="24"/>
              </w:rPr>
              <w:t>8.</w:t>
            </w:r>
            <w:r w:rsidRPr="00BF22B6">
              <w:rPr>
                <w:rFonts w:ascii="Times New Roman" w:hAnsi="Times New Roman" w:cs="Times New Roman"/>
                <w:sz w:val="24"/>
                <w:szCs w:val="24"/>
              </w:rPr>
              <w:t>9</w:t>
            </w:r>
            <w:r w:rsidR="00BD2173" w:rsidRPr="00BF22B6">
              <w:rPr>
                <w:rFonts w:ascii="Times New Roman" w:hAnsi="Times New Roman" w:cs="Times New Roman"/>
                <w:sz w:val="24"/>
                <w:szCs w:val="24"/>
              </w:rPr>
              <w:t>)</w:t>
            </w:r>
          </w:p>
        </w:tc>
        <w:tc>
          <w:tcPr>
            <w:tcW w:w="1800" w:type="dxa"/>
          </w:tcPr>
          <w:p w14:paraId="2ABE4B8F" w14:textId="5CF3378B" w:rsidR="00BD2173" w:rsidRPr="00BF22B6" w:rsidRDefault="00095AB9"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2728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3</w:t>
            </w:r>
            <w:r w:rsidR="00BD2173" w:rsidRPr="00BF22B6">
              <w:rPr>
                <w:rFonts w:ascii="Times New Roman" w:hAnsi="Times New Roman" w:cs="Times New Roman"/>
                <w:sz w:val="24"/>
                <w:szCs w:val="24"/>
              </w:rPr>
              <w:t>8.8)</w:t>
            </w:r>
          </w:p>
        </w:tc>
        <w:tc>
          <w:tcPr>
            <w:tcW w:w="1350" w:type="dxa"/>
          </w:tcPr>
          <w:p w14:paraId="61656871" w14:textId="77777777" w:rsidR="00BD2173" w:rsidRPr="00BF22B6" w:rsidRDefault="00BD2173" w:rsidP="00BD2173">
            <w:pPr>
              <w:jc w:val="both"/>
              <w:rPr>
                <w:rFonts w:ascii="Times New Roman" w:hAnsi="Times New Roman" w:cs="Times New Roman"/>
                <w:sz w:val="24"/>
                <w:szCs w:val="24"/>
              </w:rPr>
            </w:pPr>
          </w:p>
        </w:tc>
      </w:tr>
      <w:tr w:rsidR="00BD2173" w:rsidRPr="00BF22B6" w14:paraId="2589FDD8" w14:textId="77777777" w:rsidTr="00682164">
        <w:tc>
          <w:tcPr>
            <w:tcW w:w="3145" w:type="dxa"/>
          </w:tcPr>
          <w:p w14:paraId="2B10001F" w14:textId="6C905BDE"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Lower</w:t>
            </w:r>
          </w:p>
        </w:tc>
        <w:tc>
          <w:tcPr>
            <w:tcW w:w="1530" w:type="dxa"/>
          </w:tcPr>
          <w:p w14:paraId="1FE16D6C" w14:textId="01C4964E"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1</w:t>
            </w:r>
            <w:r w:rsidR="00095AB9" w:rsidRPr="00BF22B6">
              <w:rPr>
                <w:rFonts w:ascii="Times New Roman" w:hAnsi="Times New Roman" w:cs="Times New Roman"/>
                <w:sz w:val="24"/>
                <w:szCs w:val="24"/>
              </w:rPr>
              <w:t xml:space="preserve">93 </w:t>
            </w:r>
            <w:r w:rsidRPr="00BF22B6">
              <w:rPr>
                <w:rFonts w:ascii="Times New Roman" w:hAnsi="Times New Roman" w:cs="Times New Roman"/>
                <w:sz w:val="24"/>
                <w:szCs w:val="24"/>
              </w:rPr>
              <w:t>(</w:t>
            </w:r>
            <w:r w:rsidR="00095AB9" w:rsidRPr="00BF22B6">
              <w:rPr>
                <w:rFonts w:ascii="Times New Roman" w:hAnsi="Times New Roman" w:cs="Times New Roman"/>
                <w:sz w:val="24"/>
                <w:szCs w:val="24"/>
              </w:rPr>
              <w:t>51</w:t>
            </w:r>
            <w:r w:rsidRPr="00BF22B6">
              <w:rPr>
                <w:rFonts w:ascii="Times New Roman" w:hAnsi="Times New Roman" w:cs="Times New Roman"/>
                <w:sz w:val="24"/>
                <w:szCs w:val="24"/>
              </w:rPr>
              <w:t>.</w:t>
            </w:r>
            <w:r w:rsidR="00095AB9" w:rsidRPr="00BF22B6">
              <w:rPr>
                <w:rFonts w:ascii="Times New Roman" w:hAnsi="Times New Roman" w:cs="Times New Roman"/>
                <w:sz w:val="24"/>
                <w:szCs w:val="24"/>
              </w:rPr>
              <w:t>5</w:t>
            </w:r>
            <w:r w:rsidRPr="00BF22B6">
              <w:rPr>
                <w:rFonts w:ascii="Times New Roman" w:hAnsi="Times New Roman" w:cs="Times New Roman"/>
                <w:sz w:val="24"/>
                <w:szCs w:val="24"/>
              </w:rPr>
              <w:t>)</w:t>
            </w:r>
          </w:p>
        </w:tc>
        <w:tc>
          <w:tcPr>
            <w:tcW w:w="1530" w:type="dxa"/>
          </w:tcPr>
          <w:p w14:paraId="262F78A4" w14:textId="659724F1" w:rsidR="00BD2173" w:rsidRPr="00BF22B6" w:rsidRDefault="00095AB9"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2745 </w:t>
            </w:r>
            <w:r w:rsidR="00BD2173" w:rsidRPr="00BF22B6">
              <w:rPr>
                <w:rFonts w:ascii="Times New Roman" w:hAnsi="Times New Roman" w:cs="Times New Roman"/>
                <w:sz w:val="24"/>
                <w:szCs w:val="24"/>
              </w:rPr>
              <w:t>(4</w:t>
            </w:r>
            <w:r w:rsidRPr="00BF22B6">
              <w:rPr>
                <w:rFonts w:ascii="Times New Roman" w:hAnsi="Times New Roman" w:cs="Times New Roman"/>
                <w:sz w:val="24"/>
                <w:szCs w:val="24"/>
              </w:rPr>
              <w:t>1</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2</w:t>
            </w:r>
            <w:r w:rsidR="00BD2173" w:rsidRPr="00BF22B6">
              <w:rPr>
                <w:rFonts w:ascii="Times New Roman" w:hAnsi="Times New Roman" w:cs="Times New Roman"/>
                <w:sz w:val="24"/>
                <w:szCs w:val="24"/>
              </w:rPr>
              <w:t>)</w:t>
            </w:r>
          </w:p>
        </w:tc>
        <w:tc>
          <w:tcPr>
            <w:tcW w:w="1800" w:type="dxa"/>
          </w:tcPr>
          <w:p w14:paraId="0633EC18" w14:textId="4CF1986B"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2</w:t>
            </w:r>
            <w:r w:rsidR="00095AB9" w:rsidRPr="00BF22B6">
              <w:rPr>
                <w:rFonts w:ascii="Times New Roman" w:hAnsi="Times New Roman" w:cs="Times New Roman"/>
                <w:sz w:val="24"/>
                <w:szCs w:val="24"/>
              </w:rPr>
              <w:t xml:space="preserve">938 </w:t>
            </w:r>
            <w:r w:rsidRPr="00BF22B6">
              <w:rPr>
                <w:rFonts w:ascii="Times New Roman" w:hAnsi="Times New Roman" w:cs="Times New Roman"/>
                <w:sz w:val="24"/>
                <w:szCs w:val="24"/>
              </w:rPr>
              <w:t>(41.</w:t>
            </w:r>
            <w:r w:rsidR="00095AB9" w:rsidRPr="00BF22B6">
              <w:rPr>
                <w:rFonts w:ascii="Times New Roman" w:hAnsi="Times New Roman" w:cs="Times New Roman"/>
                <w:sz w:val="24"/>
                <w:szCs w:val="24"/>
              </w:rPr>
              <w:t>8</w:t>
            </w:r>
            <w:r w:rsidRPr="00BF22B6">
              <w:rPr>
                <w:rFonts w:ascii="Times New Roman" w:hAnsi="Times New Roman" w:cs="Times New Roman"/>
                <w:sz w:val="24"/>
                <w:szCs w:val="24"/>
              </w:rPr>
              <w:t>)</w:t>
            </w:r>
          </w:p>
        </w:tc>
        <w:tc>
          <w:tcPr>
            <w:tcW w:w="1350" w:type="dxa"/>
          </w:tcPr>
          <w:p w14:paraId="10F51742" w14:textId="77777777" w:rsidR="00BD2173" w:rsidRPr="00BF22B6" w:rsidRDefault="00BD2173" w:rsidP="00BD2173">
            <w:pPr>
              <w:jc w:val="both"/>
              <w:rPr>
                <w:rFonts w:ascii="Times New Roman" w:hAnsi="Times New Roman" w:cs="Times New Roman"/>
                <w:sz w:val="24"/>
                <w:szCs w:val="24"/>
              </w:rPr>
            </w:pPr>
          </w:p>
        </w:tc>
      </w:tr>
      <w:tr w:rsidR="00BD2173" w:rsidRPr="00BF22B6" w14:paraId="03702D70" w14:textId="77777777" w:rsidTr="00682164">
        <w:tc>
          <w:tcPr>
            <w:tcW w:w="3145" w:type="dxa"/>
          </w:tcPr>
          <w:p w14:paraId="5B5FF0FF" w14:textId="77777777" w:rsidR="00BD2173" w:rsidRPr="00BF22B6" w:rsidRDefault="00BD2173" w:rsidP="00BD2173">
            <w:pPr>
              <w:jc w:val="both"/>
              <w:rPr>
                <w:rFonts w:ascii="Times New Roman" w:hAnsi="Times New Roman" w:cs="Times New Roman"/>
                <w:b/>
                <w:bCs/>
                <w:sz w:val="24"/>
                <w:szCs w:val="24"/>
              </w:rPr>
            </w:pPr>
            <w:r w:rsidRPr="00BF22B6">
              <w:rPr>
                <w:rFonts w:ascii="Times New Roman" w:hAnsi="Times New Roman" w:cs="Times New Roman"/>
                <w:b/>
                <w:bCs/>
                <w:sz w:val="24"/>
                <w:szCs w:val="24"/>
              </w:rPr>
              <w:t>Place of residence</w:t>
            </w:r>
          </w:p>
        </w:tc>
        <w:tc>
          <w:tcPr>
            <w:tcW w:w="1530" w:type="dxa"/>
          </w:tcPr>
          <w:p w14:paraId="0AAD4B45" w14:textId="77777777" w:rsidR="00BD2173" w:rsidRPr="00BF22B6" w:rsidRDefault="00BD2173" w:rsidP="00BD2173">
            <w:pPr>
              <w:jc w:val="both"/>
              <w:rPr>
                <w:rFonts w:ascii="Times New Roman" w:hAnsi="Times New Roman" w:cs="Times New Roman"/>
                <w:sz w:val="24"/>
                <w:szCs w:val="24"/>
              </w:rPr>
            </w:pPr>
          </w:p>
        </w:tc>
        <w:tc>
          <w:tcPr>
            <w:tcW w:w="1530" w:type="dxa"/>
          </w:tcPr>
          <w:p w14:paraId="352D475F" w14:textId="77777777" w:rsidR="00BD2173" w:rsidRPr="00BF22B6" w:rsidRDefault="00BD2173" w:rsidP="00BD2173">
            <w:pPr>
              <w:jc w:val="both"/>
              <w:rPr>
                <w:rFonts w:ascii="Times New Roman" w:hAnsi="Times New Roman" w:cs="Times New Roman"/>
                <w:sz w:val="24"/>
                <w:szCs w:val="24"/>
              </w:rPr>
            </w:pPr>
          </w:p>
        </w:tc>
        <w:tc>
          <w:tcPr>
            <w:tcW w:w="1800" w:type="dxa"/>
          </w:tcPr>
          <w:p w14:paraId="2517CEEC" w14:textId="77777777" w:rsidR="00BD2173" w:rsidRPr="00BF22B6" w:rsidRDefault="00BD2173" w:rsidP="00BD2173">
            <w:pPr>
              <w:jc w:val="both"/>
              <w:rPr>
                <w:rFonts w:ascii="Times New Roman" w:hAnsi="Times New Roman" w:cs="Times New Roman"/>
                <w:sz w:val="24"/>
                <w:szCs w:val="24"/>
              </w:rPr>
            </w:pPr>
          </w:p>
        </w:tc>
        <w:tc>
          <w:tcPr>
            <w:tcW w:w="1350" w:type="dxa"/>
          </w:tcPr>
          <w:p w14:paraId="1D69EB2F" w14:textId="77777777" w:rsidR="00BD2173" w:rsidRPr="00BF22B6" w:rsidRDefault="00BD2173" w:rsidP="00BD2173">
            <w:pPr>
              <w:jc w:val="both"/>
              <w:rPr>
                <w:rFonts w:ascii="Times New Roman" w:hAnsi="Times New Roman" w:cs="Times New Roman"/>
                <w:sz w:val="24"/>
                <w:szCs w:val="24"/>
              </w:rPr>
            </w:pPr>
          </w:p>
        </w:tc>
      </w:tr>
      <w:tr w:rsidR="00BD2173" w:rsidRPr="00BF22B6" w14:paraId="13944EED" w14:textId="77777777" w:rsidTr="00682164">
        <w:tc>
          <w:tcPr>
            <w:tcW w:w="3145" w:type="dxa"/>
          </w:tcPr>
          <w:p w14:paraId="018BE07B" w14:textId="77777777"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Urban</w:t>
            </w:r>
          </w:p>
        </w:tc>
        <w:tc>
          <w:tcPr>
            <w:tcW w:w="1530" w:type="dxa"/>
          </w:tcPr>
          <w:p w14:paraId="6E2F8A66" w14:textId="64D00FD8" w:rsidR="00BD2173" w:rsidRPr="00BF22B6" w:rsidRDefault="00277C2A" w:rsidP="00BD2173">
            <w:pPr>
              <w:jc w:val="both"/>
              <w:rPr>
                <w:rFonts w:ascii="Times New Roman" w:hAnsi="Times New Roman" w:cs="Times New Roman"/>
                <w:sz w:val="24"/>
                <w:szCs w:val="24"/>
              </w:rPr>
            </w:pPr>
            <w:r w:rsidRPr="00BF22B6">
              <w:rPr>
                <w:rFonts w:ascii="Times New Roman" w:hAnsi="Times New Roman" w:cs="Times New Roman"/>
                <w:sz w:val="24"/>
                <w:szCs w:val="24"/>
              </w:rPr>
              <w:t>77</w:t>
            </w:r>
            <w:r w:rsidR="00BD2173" w:rsidRPr="00BF22B6">
              <w:rPr>
                <w:rFonts w:ascii="Times New Roman" w:hAnsi="Times New Roman" w:cs="Times New Roman"/>
                <w:sz w:val="24"/>
                <w:szCs w:val="24"/>
              </w:rPr>
              <w:t>(2</w:t>
            </w:r>
            <w:r w:rsidRPr="00BF22B6">
              <w:rPr>
                <w:rFonts w:ascii="Times New Roman" w:hAnsi="Times New Roman" w:cs="Times New Roman"/>
                <w:sz w:val="24"/>
                <w:szCs w:val="24"/>
              </w:rPr>
              <w:t>0</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5</w:t>
            </w:r>
            <w:r w:rsidR="00BD2173" w:rsidRPr="00BF22B6">
              <w:rPr>
                <w:rFonts w:ascii="Times New Roman" w:hAnsi="Times New Roman" w:cs="Times New Roman"/>
                <w:sz w:val="24"/>
                <w:szCs w:val="24"/>
              </w:rPr>
              <w:t>)</w:t>
            </w:r>
          </w:p>
        </w:tc>
        <w:tc>
          <w:tcPr>
            <w:tcW w:w="1530" w:type="dxa"/>
          </w:tcPr>
          <w:p w14:paraId="30DD6258" w14:textId="6250253B" w:rsidR="00BD2173" w:rsidRPr="00BF22B6" w:rsidRDefault="00277C2A"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1745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26.2</w:t>
            </w:r>
            <w:r w:rsidR="00BD2173" w:rsidRPr="00BF22B6">
              <w:rPr>
                <w:rFonts w:ascii="Times New Roman" w:hAnsi="Times New Roman" w:cs="Times New Roman"/>
                <w:sz w:val="24"/>
                <w:szCs w:val="24"/>
              </w:rPr>
              <w:t>)</w:t>
            </w:r>
          </w:p>
        </w:tc>
        <w:tc>
          <w:tcPr>
            <w:tcW w:w="1800" w:type="dxa"/>
          </w:tcPr>
          <w:p w14:paraId="38128F94" w14:textId="5F875468" w:rsidR="00BD2173" w:rsidRPr="00BF22B6" w:rsidRDefault="00277C2A"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1823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25.9</w:t>
            </w:r>
            <w:r w:rsidR="00BD2173" w:rsidRPr="00BF22B6">
              <w:rPr>
                <w:rFonts w:ascii="Times New Roman" w:hAnsi="Times New Roman" w:cs="Times New Roman"/>
                <w:sz w:val="24"/>
                <w:szCs w:val="24"/>
              </w:rPr>
              <w:t>)</w:t>
            </w:r>
          </w:p>
        </w:tc>
        <w:tc>
          <w:tcPr>
            <w:tcW w:w="1350" w:type="dxa"/>
          </w:tcPr>
          <w:p w14:paraId="3B1AF0CA" w14:textId="64401A3D"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0.0</w:t>
            </w:r>
            <w:r w:rsidR="003C4B26" w:rsidRPr="00BF22B6">
              <w:rPr>
                <w:rFonts w:ascii="Times New Roman" w:hAnsi="Times New Roman" w:cs="Times New Roman"/>
                <w:sz w:val="24"/>
                <w:szCs w:val="24"/>
              </w:rPr>
              <w:t>4</w:t>
            </w:r>
            <w:r w:rsidRPr="00BF22B6">
              <w:rPr>
                <w:rFonts w:ascii="Times New Roman" w:hAnsi="Times New Roman" w:cs="Times New Roman"/>
                <w:sz w:val="24"/>
                <w:szCs w:val="24"/>
              </w:rPr>
              <w:t>5</w:t>
            </w:r>
          </w:p>
        </w:tc>
      </w:tr>
      <w:tr w:rsidR="00BD2173" w:rsidRPr="00BF22B6" w14:paraId="3DF71FB2" w14:textId="77777777" w:rsidTr="00682164">
        <w:tc>
          <w:tcPr>
            <w:tcW w:w="3145" w:type="dxa"/>
          </w:tcPr>
          <w:p w14:paraId="3BA48FE6" w14:textId="77777777"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lastRenderedPageBreak/>
              <w:t>Rural</w:t>
            </w:r>
          </w:p>
        </w:tc>
        <w:tc>
          <w:tcPr>
            <w:tcW w:w="1530" w:type="dxa"/>
          </w:tcPr>
          <w:p w14:paraId="33312E11" w14:textId="2C16CDB1" w:rsidR="00BD2173" w:rsidRPr="00BF22B6" w:rsidRDefault="00277C2A"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298 </w:t>
            </w:r>
            <w:r w:rsidR="00BD2173" w:rsidRPr="00BF22B6">
              <w:rPr>
                <w:rFonts w:ascii="Times New Roman" w:hAnsi="Times New Roman" w:cs="Times New Roman"/>
                <w:sz w:val="24"/>
                <w:szCs w:val="24"/>
              </w:rPr>
              <w:t>(7</w:t>
            </w:r>
            <w:r w:rsidRPr="00BF22B6">
              <w:rPr>
                <w:rFonts w:ascii="Times New Roman" w:hAnsi="Times New Roman" w:cs="Times New Roman"/>
                <w:sz w:val="24"/>
                <w:szCs w:val="24"/>
              </w:rPr>
              <w:t>9</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5</w:t>
            </w:r>
            <w:r w:rsidR="00BD2173" w:rsidRPr="00BF22B6">
              <w:rPr>
                <w:rFonts w:ascii="Times New Roman" w:hAnsi="Times New Roman" w:cs="Times New Roman"/>
                <w:sz w:val="24"/>
                <w:szCs w:val="24"/>
              </w:rPr>
              <w:t>)</w:t>
            </w:r>
          </w:p>
        </w:tc>
        <w:tc>
          <w:tcPr>
            <w:tcW w:w="1530" w:type="dxa"/>
          </w:tcPr>
          <w:p w14:paraId="00C10EE8" w14:textId="688E34B2" w:rsidR="00BD2173" w:rsidRPr="00BF22B6" w:rsidRDefault="00277C2A"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4911 </w:t>
            </w:r>
            <w:r w:rsidR="00BD2173" w:rsidRPr="00BF22B6">
              <w:rPr>
                <w:rFonts w:ascii="Times New Roman" w:hAnsi="Times New Roman" w:cs="Times New Roman"/>
                <w:sz w:val="24"/>
                <w:szCs w:val="24"/>
              </w:rPr>
              <w:t>(7</w:t>
            </w:r>
            <w:r w:rsidRPr="00BF22B6">
              <w:rPr>
                <w:rFonts w:ascii="Times New Roman" w:hAnsi="Times New Roman" w:cs="Times New Roman"/>
                <w:sz w:val="24"/>
                <w:szCs w:val="24"/>
              </w:rPr>
              <w:t>3</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8</w:t>
            </w:r>
            <w:r w:rsidR="00BD2173" w:rsidRPr="00BF22B6">
              <w:rPr>
                <w:rFonts w:ascii="Times New Roman" w:hAnsi="Times New Roman" w:cs="Times New Roman"/>
                <w:sz w:val="24"/>
                <w:szCs w:val="24"/>
              </w:rPr>
              <w:t>)</w:t>
            </w:r>
          </w:p>
        </w:tc>
        <w:tc>
          <w:tcPr>
            <w:tcW w:w="1800" w:type="dxa"/>
          </w:tcPr>
          <w:p w14:paraId="09658DC3" w14:textId="5706C226" w:rsidR="00BD2173" w:rsidRPr="00BF22B6" w:rsidRDefault="006529B0" w:rsidP="00BD2173">
            <w:pPr>
              <w:jc w:val="both"/>
              <w:rPr>
                <w:rFonts w:ascii="Times New Roman" w:hAnsi="Times New Roman" w:cs="Times New Roman"/>
                <w:sz w:val="24"/>
                <w:szCs w:val="24"/>
              </w:rPr>
            </w:pPr>
            <w:r w:rsidRPr="00BF22B6">
              <w:rPr>
                <w:rFonts w:ascii="Times New Roman" w:hAnsi="Times New Roman" w:cs="Times New Roman"/>
                <w:sz w:val="24"/>
                <w:szCs w:val="24"/>
              </w:rPr>
              <w:t xml:space="preserve">5210 </w:t>
            </w:r>
            <w:r w:rsidR="00BD2173" w:rsidRPr="00BF22B6">
              <w:rPr>
                <w:rFonts w:ascii="Times New Roman" w:hAnsi="Times New Roman" w:cs="Times New Roman"/>
                <w:sz w:val="24"/>
                <w:szCs w:val="24"/>
              </w:rPr>
              <w:t>(</w:t>
            </w:r>
            <w:r w:rsidRPr="00BF22B6">
              <w:rPr>
                <w:rFonts w:ascii="Times New Roman" w:hAnsi="Times New Roman" w:cs="Times New Roman"/>
                <w:sz w:val="24"/>
                <w:szCs w:val="24"/>
              </w:rPr>
              <w:t>74.1</w:t>
            </w:r>
            <w:r w:rsidR="00BD2173" w:rsidRPr="00BF22B6">
              <w:rPr>
                <w:rFonts w:ascii="Times New Roman" w:hAnsi="Times New Roman" w:cs="Times New Roman"/>
                <w:sz w:val="24"/>
                <w:szCs w:val="24"/>
              </w:rPr>
              <w:t>)</w:t>
            </w:r>
          </w:p>
        </w:tc>
        <w:tc>
          <w:tcPr>
            <w:tcW w:w="1350" w:type="dxa"/>
          </w:tcPr>
          <w:p w14:paraId="17FC1D27" w14:textId="77777777" w:rsidR="00BD2173" w:rsidRPr="00BF22B6" w:rsidRDefault="00BD2173" w:rsidP="00BD2173">
            <w:pPr>
              <w:jc w:val="both"/>
              <w:rPr>
                <w:rFonts w:ascii="Times New Roman" w:hAnsi="Times New Roman" w:cs="Times New Roman"/>
                <w:sz w:val="24"/>
                <w:szCs w:val="24"/>
              </w:rPr>
            </w:pPr>
          </w:p>
        </w:tc>
      </w:tr>
      <w:tr w:rsidR="00BD2173" w:rsidRPr="00BF22B6" w14:paraId="7789B547" w14:textId="77777777" w:rsidTr="00682164">
        <w:tc>
          <w:tcPr>
            <w:tcW w:w="3145" w:type="dxa"/>
          </w:tcPr>
          <w:p w14:paraId="6901D8F7" w14:textId="77777777" w:rsidR="00BD2173" w:rsidRPr="00BF22B6" w:rsidRDefault="00BD2173" w:rsidP="00BD2173">
            <w:pPr>
              <w:jc w:val="both"/>
              <w:rPr>
                <w:rFonts w:ascii="Times New Roman" w:hAnsi="Times New Roman" w:cs="Times New Roman"/>
                <w:b/>
                <w:bCs/>
                <w:sz w:val="24"/>
                <w:szCs w:val="24"/>
              </w:rPr>
            </w:pPr>
            <w:r w:rsidRPr="00BF22B6">
              <w:rPr>
                <w:rFonts w:ascii="Times New Roman" w:hAnsi="Times New Roman" w:cs="Times New Roman"/>
                <w:b/>
                <w:bCs/>
                <w:sz w:val="24"/>
                <w:szCs w:val="24"/>
              </w:rPr>
              <w:t>Body mass index (mother)</w:t>
            </w:r>
          </w:p>
        </w:tc>
        <w:tc>
          <w:tcPr>
            <w:tcW w:w="1530" w:type="dxa"/>
          </w:tcPr>
          <w:p w14:paraId="06ED6CCD" w14:textId="77777777" w:rsidR="00BD2173" w:rsidRPr="00BF22B6" w:rsidRDefault="00BD2173" w:rsidP="00BD2173">
            <w:pPr>
              <w:jc w:val="both"/>
              <w:rPr>
                <w:rFonts w:ascii="Times New Roman" w:hAnsi="Times New Roman" w:cs="Times New Roman"/>
                <w:sz w:val="24"/>
                <w:szCs w:val="24"/>
              </w:rPr>
            </w:pPr>
          </w:p>
        </w:tc>
        <w:tc>
          <w:tcPr>
            <w:tcW w:w="1530" w:type="dxa"/>
          </w:tcPr>
          <w:p w14:paraId="5D73AB9E" w14:textId="77777777" w:rsidR="00BD2173" w:rsidRPr="00BF22B6" w:rsidRDefault="00BD2173" w:rsidP="00BD2173">
            <w:pPr>
              <w:jc w:val="both"/>
              <w:rPr>
                <w:rFonts w:ascii="Times New Roman" w:hAnsi="Times New Roman" w:cs="Times New Roman"/>
                <w:sz w:val="24"/>
                <w:szCs w:val="24"/>
              </w:rPr>
            </w:pPr>
          </w:p>
        </w:tc>
        <w:tc>
          <w:tcPr>
            <w:tcW w:w="1800" w:type="dxa"/>
          </w:tcPr>
          <w:p w14:paraId="398BC09D" w14:textId="77777777" w:rsidR="00BD2173" w:rsidRPr="00BF22B6" w:rsidRDefault="00BD2173" w:rsidP="00BD2173">
            <w:pPr>
              <w:jc w:val="both"/>
              <w:rPr>
                <w:rFonts w:ascii="Times New Roman" w:hAnsi="Times New Roman" w:cs="Times New Roman"/>
                <w:sz w:val="24"/>
                <w:szCs w:val="24"/>
              </w:rPr>
            </w:pPr>
          </w:p>
        </w:tc>
        <w:tc>
          <w:tcPr>
            <w:tcW w:w="1350" w:type="dxa"/>
          </w:tcPr>
          <w:p w14:paraId="4169164F" w14:textId="77777777" w:rsidR="00BD2173" w:rsidRPr="00BF22B6" w:rsidRDefault="00BD2173" w:rsidP="00BD2173">
            <w:pPr>
              <w:jc w:val="both"/>
              <w:rPr>
                <w:rFonts w:ascii="Times New Roman" w:hAnsi="Times New Roman" w:cs="Times New Roman"/>
                <w:sz w:val="24"/>
                <w:szCs w:val="24"/>
              </w:rPr>
            </w:pPr>
          </w:p>
        </w:tc>
      </w:tr>
      <w:tr w:rsidR="00BD2173" w:rsidRPr="00BF22B6" w14:paraId="245F11E7" w14:textId="77777777" w:rsidTr="00682164">
        <w:tc>
          <w:tcPr>
            <w:tcW w:w="3145" w:type="dxa"/>
          </w:tcPr>
          <w:p w14:paraId="78FC6A2A" w14:textId="77777777"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Obese</w:t>
            </w:r>
          </w:p>
        </w:tc>
        <w:tc>
          <w:tcPr>
            <w:tcW w:w="1530" w:type="dxa"/>
          </w:tcPr>
          <w:p w14:paraId="0681B364" w14:textId="5C328099"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14 (3.8)</w:t>
            </w:r>
          </w:p>
        </w:tc>
        <w:tc>
          <w:tcPr>
            <w:tcW w:w="1530" w:type="dxa"/>
          </w:tcPr>
          <w:p w14:paraId="38CBA69F" w14:textId="179775F4"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250 (3.8)</w:t>
            </w:r>
          </w:p>
        </w:tc>
        <w:tc>
          <w:tcPr>
            <w:tcW w:w="1800" w:type="dxa"/>
          </w:tcPr>
          <w:p w14:paraId="77C3EA70" w14:textId="71280AC3"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264 (3.8)</w:t>
            </w:r>
          </w:p>
        </w:tc>
        <w:tc>
          <w:tcPr>
            <w:tcW w:w="1350" w:type="dxa"/>
          </w:tcPr>
          <w:p w14:paraId="3205D23C" w14:textId="7F1B50F7"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0.018</w:t>
            </w:r>
          </w:p>
        </w:tc>
      </w:tr>
      <w:tr w:rsidR="00BD2173" w:rsidRPr="00BF22B6" w14:paraId="5CADDAF8" w14:textId="77777777" w:rsidTr="00682164">
        <w:tc>
          <w:tcPr>
            <w:tcW w:w="3145" w:type="dxa"/>
          </w:tcPr>
          <w:p w14:paraId="6E3E970B" w14:textId="77777777"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Overweight</w:t>
            </w:r>
          </w:p>
        </w:tc>
        <w:tc>
          <w:tcPr>
            <w:tcW w:w="1530" w:type="dxa"/>
          </w:tcPr>
          <w:p w14:paraId="72356FD0" w14:textId="3FC434B2"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39 (10.3)</w:t>
            </w:r>
          </w:p>
        </w:tc>
        <w:tc>
          <w:tcPr>
            <w:tcW w:w="1530" w:type="dxa"/>
          </w:tcPr>
          <w:p w14:paraId="070F7148" w14:textId="6377169E"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1026 (15.5)</w:t>
            </w:r>
          </w:p>
        </w:tc>
        <w:tc>
          <w:tcPr>
            <w:tcW w:w="1800" w:type="dxa"/>
          </w:tcPr>
          <w:p w14:paraId="76798E3A" w14:textId="6F6C4DCD"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1065 (15.3)</w:t>
            </w:r>
          </w:p>
        </w:tc>
        <w:tc>
          <w:tcPr>
            <w:tcW w:w="1350" w:type="dxa"/>
          </w:tcPr>
          <w:p w14:paraId="30523451" w14:textId="77777777" w:rsidR="00BD2173" w:rsidRPr="00BF22B6" w:rsidRDefault="00BD2173" w:rsidP="00BD2173">
            <w:pPr>
              <w:jc w:val="both"/>
              <w:rPr>
                <w:rFonts w:ascii="Times New Roman" w:hAnsi="Times New Roman" w:cs="Times New Roman"/>
                <w:sz w:val="24"/>
                <w:szCs w:val="24"/>
              </w:rPr>
            </w:pPr>
          </w:p>
        </w:tc>
      </w:tr>
      <w:tr w:rsidR="00BD2173" w:rsidRPr="00BF22B6" w14:paraId="555A3AE9" w14:textId="77777777" w:rsidTr="00682164">
        <w:tc>
          <w:tcPr>
            <w:tcW w:w="3145" w:type="dxa"/>
          </w:tcPr>
          <w:p w14:paraId="14B64A3E" w14:textId="77777777"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Normal Weight</w:t>
            </w:r>
          </w:p>
        </w:tc>
        <w:tc>
          <w:tcPr>
            <w:tcW w:w="1530" w:type="dxa"/>
          </w:tcPr>
          <w:p w14:paraId="304AE073" w14:textId="4FB9D480"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214 (57.3)</w:t>
            </w:r>
          </w:p>
        </w:tc>
        <w:tc>
          <w:tcPr>
            <w:tcW w:w="1530" w:type="dxa"/>
          </w:tcPr>
          <w:p w14:paraId="439170E5" w14:textId="4007D3E8"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sz w:val="24"/>
                <w:szCs w:val="24"/>
              </w:rPr>
              <w:t>3919 (59.4)</w:t>
            </w:r>
          </w:p>
        </w:tc>
        <w:tc>
          <w:tcPr>
            <w:tcW w:w="1800" w:type="dxa"/>
          </w:tcPr>
          <w:p w14:paraId="3DA4E838" w14:textId="0B2180DE"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4133 (59.2)</w:t>
            </w:r>
          </w:p>
        </w:tc>
        <w:tc>
          <w:tcPr>
            <w:tcW w:w="1350" w:type="dxa"/>
          </w:tcPr>
          <w:p w14:paraId="7A6D7CD0" w14:textId="77777777" w:rsidR="00BD2173" w:rsidRPr="00BF22B6" w:rsidRDefault="00BD2173" w:rsidP="00BD2173">
            <w:pPr>
              <w:jc w:val="both"/>
              <w:rPr>
                <w:rFonts w:ascii="Times New Roman" w:hAnsi="Times New Roman" w:cs="Times New Roman"/>
                <w:sz w:val="24"/>
                <w:szCs w:val="24"/>
              </w:rPr>
            </w:pPr>
          </w:p>
        </w:tc>
      </w:tr>
      <w:tr w:rsidR="00BD2173" w:rsidRPr="00BF22B6" w14:paraId="3635A0D5" w14:textId="77777777" w:rsidTr="00682164">
        <w:tc>
          <w:tcPr>
            <w:tcW w:w="3145" w:type="dxa"/>
          </w:tcPr>
          <w:p w14:paraId="0192E686" w14:textId="77777777" w:rsidR="00BD2173" w:rsidRPr="00BF22B6" w:rsidRDefault="00BD2173" w:rsidP="00BD2173">
            <w:pPr>
              <w:jc w:val="both"/>
              <w:rPr>
                <w:rFonts w:ascii="Times New Roman" w:hAnsi="Times New Roman" w:cs="Times New Roman"/>
                <w:sz w:val="24"/>
                <w:szCs w:val="24"/>
              </w:rPr>
            </w:pPr>
            <w:r w:rsidRPr="00BF22B6">
              <w:rPr>
                <w:rFonts w:ascii="Times New Roman" w:hAnsi="Times New Roman" w:cs="Times New Roman"/>
                <w:sz w:val="24"/>
                <w:szCs w:val="24"/>
              </w:rPr>
              <w:t>Under Weight</w:t>
            </w:r>
          </w:p>
        </w:tc>
        <w:tc>
          <w:tcPr>
            <w:tcW w:w="1530" w:type="dxa"/>
          </w:tcPr>
          <w:p w14:paraId="7BA2490A" w14:textId="0BD76824"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107 (28.6)</w:t>
            </w:r>
          </w:p>
        </w:tc>
        <w:tc>
          <w:tcPr>
            <w:tcW w:w="1530" w:type="dxa"/>
          </w:tcPr>
          <w:p w14:paraId="1BD904D7" w14:textId="5350F0C0"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1408 (21.3)</w:t>
            </w:r>
          </w:p>
        </w:tc>
        <w:tc>
          <w:tcPr>
            <w:tcW w:w="1800" w:type="dxa"/>
          </w:tcPr>
          <w:p w14:paraId="6F9B6306" w14:textId="2F289D29" w:rsidR="00BD2173" w:rsidRPr="00BF22B6" w:rsidRDefault="004F4642" w:rsidP="00BD2173">
            <w:pPr>
              <w:jc w:val="both"/>
              <w:rPr>
                <w:rFonts w:ascii="Times New Roman" w:hAnsi="Times New Roman" w:cs="Times New Roman"/>
                <w:sz w:val="24"/>
                <w:szCs w:val="24"/>
              </w:rPr>
            </w:pPr>
            <w:r w:rsidRPr="00BF22B6">
              <w:rPr>
                <w:rFonts w:ascii="Times New Roman" w:hAnsi="Times New Roman" w:cs="Times New Roman"/>
                <w:color w:val="000000"/>
                <w:sz w:val="24"/>
                <w:szCs w:val="24"/>
              </w:rPr>
              <w:t>1515 (21.7)</w:t>
            </w:r>
          </w:p>
        </w:tc>
        <w:tc>
          <w:tcPr>
            <w:tcW w:w="1350" w:type="dxa"/>
          </w:tcPr>
          <w:p w14:paraId="3732E2DA" w14:textId="77777777" w:rsidR="00BD2173" w:rsidRPr="00BF22B6" w:rsidRDefault="00BD2173" w:rsidP="00BD2173">
            <w:pPr>
              <w:jc w:val="both"/>
              <w:rPr>
                <w:rFonts w:ascii="Times New Roman" w:hAnsi="Times New Roman" w:cs="Times New Roman"/>
                <w:sz w:val="24"/>
                <w:szCs w:val="24"/>
              </w:rPr>
            </w:pPr>
          </w:p>
        </w:tc>
      </w:tr>
    </w:tbl>
    <w:p w14:paraId="0D69E68C" w14:textId="77777777" w:rsidR="00FC2B9B" w:rsidRPr="00BF22B6" w:rsidRDefault="00FC2B9B" w:rsidP="00854FF7">
      <w:pPr>
        <w:spacing w:after="0" w:line="240" w:lineRule="auto"/>
        <w:jc w:val="both"/>
        <w:rPr>
          <w:rFonts w:ascii="Times New Roman" w:hAnsi="Times New Roman" w:cs="Times New Roman"/>
          <w:sz w:val="24"/>
          <w:szCs w:val="24"/>
        </w:rPr>
      </w:pPr>
    </w:p>
    <w:p w14:paraId="02D9EC2D" w14:textId="591D7CCB" w:rsidR="0044515F" w:rsidRPr="00BF22B6" w:rsidRDefault="00FC2B9B"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 xml:space="preserve">Table 2 present odds ratios and 95% confidence intervals (CI) for ARI among children aged under-five. The logistic regression analysis shows that children belongs to family who used biomass fuel were significantly </w:t>
      </w:r>
      <w:r w:rsidR="00D83D1E">
        <w:rPr>
          <w:rFonts w:ascii="Times New Roman" w:hAnsi="Times New Roman" w:cs="Times New Roman"/>
          <w:sz w:val="24"/>
          <w:szCs w:val="24"/>
        </w:rPr>
        <w:t>higher odds</w:t>
      </w:r>
      <w:r w:rsidRPr="00BF22B6">
        <w:rPr>
          <w:rFonts w:ascii="Times New Roman" w:hAnsi="Times New Roman" w:cs="Times New Roman"/>
          <w:sz w:val="24"/>
          <w:szCs w:val="24"/>
        </w:rPr>
        <w:t xml:space="preserve"> to effected by ARI (OR 1.63; 95% CI 1.16–2.36) compared to fossil fuel users. The effect remained significant (adjusted odds ratio (AOR) = </w:t>
      </w:r>
      <w:r w:rsidR="00544013" w:rsidRPr="00BF22B6">
        <w:rPr>
          <w:rFonts w:ascii="Times New Roman" w:hAnsi="Times New Roman" w:cs="Times New Roman"/>
          <w:sz w:val="24"/>
          <w:szCs w:val="24"/>
        </w:rPr>
        <w:t>1.</w:t>
      </w:r>
      <w:r w:rsidR="00355029">
        <w:rPr>
          <w:rFonts w:ascii="Times New Roman" w:hAnsi="Times New Roman" w:cs="Times New Roman"/>
          <w:sz w:val="24"/>
          <w:szCs w:val="24"/>
        </w:rPr>
        <w:t>56</w:t>
      </w:r>
      <w:r w:rsidRPr="00BF22B6">
        <w:rPr>
          <w:rFonts w:ascii="Times New Roman" w:hAnsi="Times New Roman" w:cs="Times New Roman"/>
          <w:sz w:val="24"/>
          <w:szCs w:val="24"/>
        </w:rPr>
        <w:t xml:space="preserve">; 95% CI </w:t>
      </w:r>
      <w:r w:rsidR="00355029">
        <w:rPr>
          <w:rFonts w:ascii="Times New Roman" w:hAnsi="Times New Roman" w:cs="Times New Roman"/>
          <w:sz w:val="24"/>
          <w:szCs w:val="24"/>
        </w:rPr>
        <w:t>1</w:t>
      </w:r>
      <w:r w:rsidR="006364C6" w:rsidRPr="00BF22B6">
        <w:rPr>
          <w:rFonts w:ascii="Times New Roman" w:hAnsi="Times New Roman" w:cs="Times New Roman"/>
          <w:sz w:val="24"/>
          <w:szCs w:val="24"/>
        </w:rPr>
        <w:t>.</w:t>
      </w:r>
      <w:r w:rsidR="00355029">
        <w:rPr>
          <w:rFonts w:ascii="Times New Roman" w:hAnsi="Times New Roman" w:cs="Times New Roman"/>
          <w:sz w:val="24"/>
          <w:szCs w:val="24"/>
        </w:rPr>
        <w:t>0</w:t>
      </w:r>
      <w:r w:rsidR="006364C6" w:rsidRPr="00BF22B6">
        <w:rPr>
          <w:rFonts w:ascii="Times New Roman" w:hAnsi="Times New Roman" w:cs="Times New Roman"/>
          <w:sz w:val="24"/>
          <w:szCs w:val="24"/>
        </w:rPr>
        <w:t>9</w:t>
      </w:r>
      <w:r w:rsidRPr="00BF22B6">
        <w:rPr>
          <w:rFonts w:ascii="Times New Roman" w:hAnsi="Times New Roman" w:cs="Times New Roman"/>
          <w:sz w:val="24"/>
          <w:szCs w:val="24"/>
        </w:rPr>
        <w:t>–</w:t>
      </w:r>
      <w:r w:rsidR="006364C6" w:rsidRPr="00BF22B6">
        <w:rPr>
          <w:rFonts w:ascii="Times New Roman" w:hAnsi="Times New Roman" w:cs="Times New Roman"/>
          <w:sz w:val="24"/>
          <w:szCs w:val="24"/>
        </w:rPr>
        <w:t>2.57</w:t>
      </w:r>
      <w:r w:rsidRPr="00BF22B6">
        <w:rPr>
          <w:rFonts w:ascii="Times New Roman" w:hAnsi="Times New Roman" w:cs="Times New Roman"/>
          <w:sz w:val="24"/>
          <w:szCs w:val="24"/>
        </w:rPr>
        <w:t xml:space="preserve">) after adjusting for demographic and socioeconomic variables </w:t>
      </w:r>
      <w:r w:rsidR="00EF314E" w:rsidRPr="00BF22B6">
        <w:rPr>
          <w:rFonts w:ascii="Times New Roman" w:hAnsi="Times New Roman" w:cs="Times New Roman"/>
          <w:sz w:val="24"/>
          <w:szCs w:val="24"/>
        </w:rPr>
        <w:t>that were significant in chi-square test</w:t>
      </w:r>
      <w:r w:rsidR="00D167C1" w:rsidRPr="00BF22B6">
        <w:rPr>
          <w:rFonts w:ascii="Times New Roman" w:hAnsi="Times New Roman" w:cs="Times New Roman"/>
          <w:sz w:val="24"/>
          <w:szCs w:val="24"/>
        </w:rPr>
        <w:t xml:space="preserve"> (Table </w:t>
      </w:r>
      <w:r w:rsidR="002430C1" w:rsidRPr="00BF22B6">
        <w:rPr>
          <w:rFonts w:ascii="Times New Roman" w:hAnsi="Times New Roman" w:cs="Times New Roman"/>
          <w:sz w:val="24"/>
          <w:szCs w:val="24"/>
        </w:rPr>
        <w:t>3</w:t>
      </w:r>
      <w:r w:rsidR="00D167C1" w:rsidRPr="00BF22B6">
        <w:rPr>
          <w:rFonts w:ascii="Times New Roman" w:hAnsi="Times New Roman" w:cs="Times New Roman"/>
          <w:sz w:val="24"/>
          <w:szCs w:val="24"/>
        </w:rPr>
        <w:t>)</w:t>
      </w:r>
      <w:r w:rsidRPr="00BF22B6">
        <w:rPr>
          <w:rFonts w:ascii="Times New Roman" w:hAnsi="Times New Roman" w:cs="Times New Roman"/>
          <w:sz w:val="24"/>
          <w:szCs w:val="24"/>
        </w:rPr>
        <w:t>.</w:t>
      </w:r>
    </w:p>
    <w:p w14:paraId="4901546C" w14:textId="2104E4A0" w:rsidR="00F303FA" w:rsidRPr="00BF22B6" w:rsidRDefault="00F303FA" w:rsidP="00854FF7">
      <w:pPr>
        <w:spacing w:after="0" w:line="240" w:lineRule="auto"/>
        <w:jc w:val="both"/>
        <w:rPr>
          <w:rFonts w:ascii="Times New Roman" w:hAnsi="Times New Roman" w:cs="Times New Roman"/>
          <w:sz w:val="24"/>
          <w:szCs w:val="24"/>
        </w:rPr>
      </w:pPr>
    </w:p>
    <w:p w14:paraId="53C3A3C4" w14:textId="12569EEF" w:rsidR="00FC2B9B" w:rsidRPr="00BF22B6" w:rsidRDefault="00FC2B9B"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Table 2.  Odds ratio of the adjusted multiple logistic regression model</w:t>
      </w:r>
    </w:p>
    <w:tbl>
      <w:tblPr>
        <w:tblStyle w:val="TableGrid"/>
        <w:tblW w:w="0" w:type="auto"/>
        <w:tblLook w:val="04A0" w:firstRow="1" w:lastRow="0" w:firstColumn="1" w:lastColumn="0" w:noHBand="0" w:noVBand="1"/>
      </w:tblPr>
      <w:tblGrid>
        <w:gridCol w:w="2591"/>
        <w:gridCol w:w="1904"/>
        <w:gridCol w:w="1350"/>
        <w:gridCol w:w="1377"/>
        <w:gridCol w:w="1794"/>
      </w:tblGrid>
      <w:tr w:rsidR="00F303FA" w:rsidRPr="00BF22B6" w14:paraId="296E60A7" w14:textId="77777777" w:rsidTr="00FC2B9B">
        <w:tc>
          <w:tcPr>
            <w:tcW w:w="2591" w:type="dxa"/>
          </w:tcPr>
          <w:p w14:paraId="3931B741" w14:textId="26A0CCCA"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Variables</w:t>
            </w:r>
          </w:p>
        </w:tc>
        <w:tc>
          <w:tcPr>
            <w:tcW w:w="1904" w:type="dxa"/>
          </w:tcPr>
          <w:p w14:paraId="435010E1" w14:textId="77777777" w:rsidR="00F303FA" w:rsidRPr="00BF22B6" w:rsidRDefault="00F303FA" w:rsidP="00F303FA">
            <w:pPr>
              <w:jc w:val="both"/>
              <w:rPr>
                <w:rFonts w:ascii="Times New Roman" w:hAnsi="Times New Roman" w:cs="Times New Roman"/>
                <w:sz w:val="24"/>
                <w:szCs w:val="24"/>
              </w:rPr>
            </w:pPr>
          </w:p>
        </w:tc>
        <w:tc>
          <w:tcPr>
            <w:tcW w:w="1350" w:type="dxa"/>
          </w:tcPr>
          <w:p w14:paraId="71A46087" w14:textId="3F8165B9" w:rsidR="00F303FA" w:rsidRPr="00BF22B6" w:rsidRDefault="00A37877" w:rsidP="00F303FA">
            <w:pPr>
              <w:jc w:val="both"/>
              <w:rPr>
                <w:rFonts w:ascii="Times New Roman" w:hAnsi="Times New Roman" w:cs="Times New Roman"/>
                <w:sz w:val="24"/>
                <w:szCs w:val="24"/>
              </w:rPr>
            </w:pPr>
            <w:r w:rsidRPr="00BF22B6">
              <w:rPr>
                <w:rFonts w:ascii="Times New Roman" w:hAnsi="Times New Roman" w:cs="Times New Roman"/>
                <w:sz w:val="24"/>
                <w:szCs w:val="24"/>
              </w:rPr>
              <w:t>Crude</w:t>
            </w:r>
            <w:r w:rsidR="00F303FA" w:rsidRPr="00BF22B6">
              <w:rPr>
                <w:rFonts w:ascii="Times New Roman" w:hAnsi="Times New Roman" w:cs="Times New Roman"/>
                <w:sz w:val="24"/>
                <w:szCs w:val="24"/>
              </w:rPr>
              <w:t xml:space="preserve"> OR</w:t>
            </w:r>
          </w:p>
        </w:tc>
        <w:tc>
          <w:tcPr>
            <w:tcW w:w="1377" w:type="dxa"/>
          </w:tcPr>
          <w:p w14:paraId="4A17FE3F" w14:textId="1CBD67D5"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95% CI</w:t>
            </w:r>
          </w:p>
        </w:tc>
        <w:tc>
          <w:tcPr>
            <w:tcW w:w="1794" w:type="dxa"/>
          </w:tcPr>
          <w:p w14:paraId="1581A39C" w14:textId="294521B0"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P-value</w:t>
            </w:r>
          </w:p>
        </w:tc>
      </w:tr>
      <w:tr w:rsidR="00F303FA" w:rsidRPr="00BF22B6" w14:paraId="23A8AB4A" w14:textId="77777777" w:rsidTr="00FC2B9B">
        <w:tc>
          <w:tcPr>
            <w:tcW w:w="2591" w:type="dxa"/>
          </w:tcPr>
          <w:p w14:paraId="0A7EBD5D" w14:textId="325852B2" w:rsidR="00F303FA" w:rsidRPr="00BF22B6" w:rsidRDefault="00F303FA" w:rsidP="00F303FA">
            <w:pPr>
              <w:jc w:val="both"/>
              <w:rPr>
                <w:rFonts w:ascii="Times New Roman" w:hAnsi="Times New Roman" w:cs="Times New Roman"/>
                <w:b/>
                <w:bCs/>
                <w:sz w:val="24"/>
                <w:szCs w:val="24"/>
              </w:rPr>
            </w:pPr>
            <w:r w:rsidRPr="00BF22B6">
              <w:rPr>
                <w:rFonts w:ascii="Times New Roman" w:hAnsi="Times New Roman" w:cs="Times New Roman"/>
                <w:b/>
                <w:bCs/>
                <w:sz w:val="24"/>
                <w:szCs w:val="24"/>
              </w:rPr>
              <w:t>Type of cooking fuel</w:t>
            </w:r>
          </w:p>
        </w:tc>
        <w:tc>
          <w:tcPr>
            <w:tcW w:w="1904" w:type="dxa"/>
          </w:tcPr>
          <w:p w14:paraId="3B335255" w14:textId="0169524E"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Biomass fuel</w:t>
            </w:r>
          </w:p>
        </w:tc>
        <w:tc>
          <w:tcPr>
            <w:tcW w:w="1350" w:type="dxa"/>
          </w:tcPr>
          <w:p w14:paraId="3AEA4D89" w14:textId="570B0286" w:rsidR="00F303FA" w:rsidRPr="00BF22B6" w:rsidRDefault="00153243" w:rsidP="00F303FA">
            <w:pPr>
              <w:jc w:val="both"/>
              <w:rPr>
                <w:rFonts w:ascii="Times New Roman" w:hAnsi="Times New Roman" w:cs="Times New Roman"/>
                <w:sz w:val="24"/>
                <w:szCs w:val="24"/>
              </w:rPr>
            </w:pPr>
            <w:r w:rsidRPr="00BF22B6">
              <w:rPr>
                <w:rFonts w:ascii="Times New Roman" w:hAnsi="Times New Roman" w:cs="Times New Roman"/>
                <w:sz w:val="24"/>
                <w:szCs w:val="24"/>
              </w:rPr>
              <w:t>1.63</w:t>
            </w:r>
          </w:p>
        </w:tc>
        <w:tc>
          <w:tcPr>
            <w:tcW w:w="1377" w:type="dxa"/>
          </w:tcPr>
          <w:p w14:paraId="49AD659F" w14:textId="2FA29BBF"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w:t>
            </w:r>
            <w:r w:rsidR="00153243" w:rsidRPr="00BF22B6">
              <w:rPr>
                <w:rFonts w:ascii="Times New Roman" w:hAnsi="Times New Roman" w:cs="Times New Roman"/>
                <w:sz w:val="24"/>
                <w:szCs w:val="24"/>
              </w:rPr>
              <w:t>1.16</w:t>
            </w:r>
            <w:r w:rsidRPr="00BF22B6">
              <w:rPr>
                <w:rFonts w:ascii="Times New Roman" w:hAnsi="Times New Roman" w:cs="Times New Roman"/>
                <w:sz w:val="24"/>
                <w:szCs w:val="24"/>
              </w:rPr>
              <w:t xml:space="preserve">, </w:t>
            </w:r>
            <w:r w:rsidR="00153243" w:rsidRPr="00BF22B6">
              <w:rPr>
                <w:rFonts w:ascii="Times New Roman" w:hAnsi="Times New Roman" w:cs="Times New Roman"/>
                <w:sz w:val="24"/>
                <w:szCs w:val="24"/>
              </w:rPr>
              <w:t>2.36</w:t>
            </w:r>
            <w:r w:rsidRPr="00BF22B6">
              <w:rPr>
                <w:rFonts w:ascii="Times New Roman" w:hAnsi="Times New Roman" w:cs="Times New Roman"/>
                <w:sz w:val="24"/>
                <w:szCs w:val="24"/>
              </w:rPr>
              <w:t>]</w:t>
            </w:r>
          </w:p>
        </w:tc>
        <w:tc>
          <w:tcPr>
            <w:tcW w:w="1794" w:type="dxa"/>
          </w:tcPr>
          <w:p w14:paraId="1C207156" w14:textId="5A6D1470"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0.</w:t>
            </w:r>
            <w:r w:rsidR="00153243" w:rsidRPr="00BF22B6">
              <w:rPr>
                <w:rFonts w:ascii="Times New Roman" w:hAnsi="Times New Roman" w:cs="Times New Roman"/>
                <w:sz w:val="24"/>
                <w:szCs w:val="24"/>
              </w:rPr>
              <w:t>007</w:t>
            </w:r>
          </w:p>
        </w:tc>
      </w:tr>
      <w:tr w:rsidR="00F303FA" w:rsidRPr="00BF22B6" w14:paraId="6A1854D0" w14:textId="77777777" w:rsidTr="00FC2B9B">
        <w:tc>
          <w:tcPr>
            <w:tcW w:w="2591" w:type="dxa"/>
          </w:tcPr>
          <w:p w14:paraId="18BFEE75" w14:textId="77777777" w:rsidR="00F303FA" w:rsidRPr="00BF22B6" w:rsidRDefault="00F303FA" w:rsidP="00F303FA">
            <w:pPr>
              <w:jc w:val="both"/>
              <w:rPr>
                <w:rFonts w:ascii="Times New Roman" w:hAnsi="Times New Roman" w:cs="Times New Roman"/>
                <w:sz w:val="24"/>
                <w:szCs w:val="24"/>
              </w:rPr>
            </w:pPr>
          </w:p>
        </w:tc>
        <w:tc>
          <w:tcPr>
            <w:tcW w:w="1904" w:type="dxa"/>
          </w:tcPr>
          <w:p w14:paraId="162BB74D" w14:textId="301EEC16"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Fossil fuel</w:t>
            </w:r>
          </w:p>
        </w:tc>
        <w:tc>
          <w:tcPr>
            <w:tcW w:w="1350" w:type="dxa"/>
          </w:tcPr>
          <w:p w14:paraId="2623D2AD" w14:textId="2E202E38" w:rsidR="00F303FA" w:rsidRPr="00BF22B6" w:rsidRDefault="00F303FA" w:rsidP="00F303FA">
            <w:pPr>
              <w:jc w:val="both"/>
              <w:rPr>
                <w:rFonts w:ascii="Times New Roman" w:hAnsi="Times New Roman" w:cs="Times New Roman"/>
                <w:sz w:val="24"/>
                <w:szCs w:val="24"/>
              </w:rPr>
            </w:pPr>
            <w:r w:rsidRPr="00BF22B6">
              <w:rPr>
                <w:rFonts w:ascii="Times New Roman" w:hAnsi="Times New Roman" w:cs="Times New Roman"/>
                <w:sz w:val="24"/>
                <w:szCs w:val="24"/>
              </w:rPr>
              <w:t>1</w:t>
            </w:r>
          </w:p>
        </w:tc>
        <w:tc>
          <w:tcPr>
            <w:tcW w:w="1377" w:type="dxa"/>
          </w:tcPr>
          <w:p w14:paraId="4755F82F" w14:textId="77777777" w:rsidR="00F303FA" w:rsidRPr="00BF22B6" w:rsidRDefault="00F303FA" w:rsidP="00F303FA">
            <w:pPr>
              <w:jc w:val="both"/>
              <w:rPr>
                <w:rFonts w:ascii="Times New Roman" w:hAnsi="Times New Roman" w:cs="Times New Roman"/>
                <w:sz w:val="24"/>
                <w:szCs w:val="24"/>
              </w:rPr>
            </w:pPr>
          </w:p>
        </w:tc>
        <w:tc>
          <w:tcPr>
            <w:tcW w:w="1794" w:type="dxa"/>
          </w:tcPr>
          <w:p w14:paraId="481F0BE6" w14:textId="77777777" w:rsidR="00F303FA" w:rsidRPr="00BF22B6" w:rsidRDefault="00F303FA" w:rsidP="00F303FA">
            <w:pPr>
              <w:jc w:val="both"/>
              <w:rPr>
                <w:rFonts w:ascii="Times New Roman" w:hAnsi="Times New Roman" w:cs="Times New Roman"/>
                <w:sz w:val="24"/>
                <w:szCs w:val="24"/>
              </w:rPr>
            </w:pPr>
          </w:p>
        </w:tc>
      </w:tr>
    </w:tbl>
    <w:p w14:paraId="3A84BE79" w14:textId="77777777" w:rsidR="00ED6FAA" w:rsidRPr="00BF22B6" w:rsidRDefault="00ED6FAA" w:rsidP="00854FF7">
      <w:pPr>
        <w:spacing w:after="0" w:line="240" w:lineRule="auto"/>
        <w:jc w:val="both"/>
        <w:rPr>
          <w:rFonts w:ascii="Times New Roman" w:hAnsi="Times New Roman" w:cs="Times New Roman"/>
          <w:bCs/>
          <w:sz w:val="24"/>
          <w:szCs w:val="24"/>
        </w:rPr>
      </w:pPr>
    </w:p>
    <w:p w14:paraId="3B013A98" w14:textId="6D8FBAF5" w:rsidR="00F303FA" w:rsidRPr="00BF22B6" w:rsidRDefault="00E3425E"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bCs/>
          <w:sz w:val="24"/>
          <w:szCs w:val="24"/>
        </w:rPr>
        <w:t>The odds ratio,</w:t>
      </w:r>
      <w:r w:rsidR="0098010F" w:rsidRPr="00BF22B6">
        <w:rPr>
          <w:rFonts w:ascii="Times New Roman" w:hAnsi="Times New Roman" w:cs="Times New Roman"/>
          <w:bCs/>
          <w:sz w:val="24"/>
          <w:szCs w:val="24"/>
        </w:rPr>
        <w:t xml:space="preserve"> </w:t>
      </w:r>
      <w:r w:rsidRPr="00BF22B6">
        <w:rPr>
          <w:rFonts w:ascii="Times New Roman" w:hAnsi="Times New Roman" w:cs="Times New Roman"/>
          <w:bCs/>
          <w:sz w:val="24"/>
          <w:szCs w:val="24"/>
        </w:rPr>
        <w:t>95% confidence interval of the</w:t>
      </w:r>
      <w:r w:rsidRPr="00BF22B6">
        <w:rPr>
          <w:rFonts w:ascii="Times New Roman" w:hAnsi="Times New Roman" w:cs="Times New Roman"/>
          <w:sz w:val="24"/>
          <w:szCs w:val="24"/>
        </w:rPr>
        <w:t xml:space="preserve"> </w:t>
      </w:r>
      <w:r w:rsidRPr="00BF22B6">
        <w:rPr>
          <w:rFonts w:ascii="Times New Roman" w:hAnsi="Times New Roman" w:cs="Times New Roman"/>
          <w:bCs/>
          <w:sz w:val="24"/>
          <w:szCs w:val="24"/>
        </w:rPr>
        <w:t xml:space="preserve">adjusted multiple logistic regression model </w:t>
      </w:r>
      <w:r w:rsidR="0098010F" w:rsidRPr="00BF22B6">
        <w:rPr>
          <w:rFonts w:ascii="Times New Roman" w:hAnsi="Times New Roman" w:cs="Times New Roman"/>
          <w:sz w:val="24"/>
          <w:szCs w:val="24"/>
        </w:rPr>
        <w:t xml:space="preserve">(Having ARI due to use biomass fuel vs. haven’t ARI and fuel user) </w:t>
      </w:r>
      <w:r w:rsidRPr="00BF22B6">
        <w:rPr>
          <w:rFonts w:ascii="Times New Roman" w:hAnsi="Times New Roman" w:cs="Times New Roman"/>
          <w:bCs/>
          <w:sz w:val="24"/>
          <w:szCs w:val="24"/>
        </w:rPr>
        <w:t xml:space="preserve">were shown in Table </w:t>
      </w:r>
      <w:r w:rsidR="00153DE0" w:rsidRPr="00BF22B6">
        <w:rPr>
          <w:rFonts w:ascii="Times New Roman" w:hAnsi="Times New Roman" w:cs="Times New Roman"/>
          <w:bCs/>
          <w:sz w:val="24"/>
          <w:szCs w:val="24"/>
        </w:rPr>
        <w:t>3</w:t>
      </w:r>
      <w:r w:rsidRPr="00BF22B6">
        <w:rPr>
          <w:rFonts w:ascii="Times New Roman" w:hAnsi="Times New Roman" w:cs="Times New Roman"/>
          <w:bCs/>
          <w:sz w:val="24"/>
          <w:szCs w:val="24"/>
        </w:rPr>
        <w:t xml:space="preserve">. </w:t>
      </w:r>
      <w:r w:rsidR="0048668D" w:rsidRPr="00BF22B6">
        <w:rPr>
          <w:rFonts w:ascii="Times New Roman" w:hAnsi="Times New Roman" w:cs="Times New Roman"/>
          <w:bCs/>
          <w:sz w:val="24"/>
          <w:szCs w:val="24"/>
        </w:rPr>
        <w:t xml:space="preserve"> </w:t>
      </w:r>
      <w:r w:rsidRPr="00BF22B6">
        <w:rPr>
          <w:rFonts w:ascii="Times New Roman" w:hAnsi="Times New Roman" w:cs="Times New Roman"/>
          <w:sz w:val="24"/>
          <w:szCs w:val="24"/>
        </w:rPr>
        <w:t>As th</w:t>
      </w:r>
      <w:r w:rsidR="00153DE0" w:rsidRPr="00BF22B6">
        <w:rPr>
          <w:rFonts w:ascii="Times New Roman" w:hAnsi="Times New Roman" w:cs="Times New Roman"/>
          <w:sz w:val="24"/>
          <w:szCs w:val="24"/>
        </w:rPr>
        <w:t>e</w:t>
      </w:r>
      <w:r w:rsidRPr="00BF22B6">
        <w:rPr>
          <w:rFonts w:ascii="Times New Roman" w:hAnsi="Times New Roman" w:cs="Times New Roman"/>
          <w:sz w:val="24"/>
          <w:szCs w:val="24"/>
        </w:rPr>
        <w:t xml:space="preserve"> age </w:t>
      </w:r>
      <w:r w:rsidR="00153DE0" w:rsidRPr="00BF22B6">
        <w:rPr>
          <w:rFonts w:ascii="Times New Roman" w:hAnsi="Times New Roman" w:cs="Times New Roman"/>
          <w:sz w:val="24"/>
          <w:szCs w:val="24"/>
        </w:rPr>
        <w:t xml:space="preserve">of child </w:t>
      </w:r>
      <w:r w:rsidRPr="00BF22B6">
        <w:rPr>
          <w:rFonts w:ascii="Times New Roman" w:hAnsi="Times New Roman" w:cs="Times New Roman"/>
          <w:sz w:val="24"/>
          <w:szCs w:val="24"/>
        </w:rPr>
        <w:t xml:space="preserve">increased, </w:t>
      </w:r>
      <w:r w:rsidR="00153DE0" w:rsidRPr="00BF22B6">
        <w:rPr>
          <w:rFonts w:ascii="Times New Roman" w:hAnsi="Times New Roman" w:cs="Times New Roman"/>
          <w:sz w:val="24"/>
          <w:szCs w:val="24"/>
        </w:rPr>
        <w:t>they</w:t>
      </w:r>
      <w:r w:rsidRPr="00BF22B6">
        <w:rPr>
          <w:rFonts w:ascii="Times New Roman" w:hAnsi="Times New Roman" w:cs="Times New Roman"/>
          <w:sz w:val="24"/>
          <w:szCs w:val="24"/>
        </w:rPr>
        <w:t xml:space="preserve"> were more likely to have </w:t>
      </w:r>
      <w:r w:rsidR="00153DE0" w:rsidRPr="00BF22B6">
        <w:rPr>
          <w:rFonts w:ascii="Times New Roman" w:hAnsi="Times New Roman" w:cs="Times New Roman"/>
          <w:sz w:val="24"/>
          <w:szCs w:val="24"/>
        </w:rPr>
        <w:t>ARI</w:t>
      </w:r>
      <w:r w:rsidRPr="00BF22B6">
        <w:rPr>
          <w:rFonts w:ascii="Times New Roman" w:hAnsi="Times New Roman" w:cs="Times New Roman"/>
          <w:sz w:val="24"/>
          <w:szCs w:val="24"/>
        </w:rPr>
        <w:t xml:space="preserve"> due to </w:t>
      </w:r>
      <w:r w:rsidR="00153DE0" w:rsidRPr="00BF22B6">
        <w:rPr>
          <w:rFonts w:ascii="Times New Roman" w:hAnsi="Times New Roman" w:cs="Times New Roman"/>
          <w:sz w:val="24"/>
          <w:szCs w:val="24"/>
        </w:rPr>
        <w:t>use biomass fuel</w:t>
      </w:r>
      <w:r w:rsidR="0048668D" w:rsidRPr="00BF22B6">
        <w:rPr>
          <w:rFonts w:ascii="Times New Roman" w:hAnsi="Times New Roman" w:cs="Times New Roman"/>
          <w:sz w:val="24"/>
          <w:szCs w:val="24"/>
        </w:rPr>
        <w:t>,</w:t>
      </w:r>
      <w:r w:rsidR="0048668D" w:rsidRPr="00BF22B6">
        <w:rPr>
          <w:rFonts w:ascii="Times New Roman" w:hAnsi="Times New Roman" w:cs="Times New Roman"/>
          <w:bCs/>
          <w:sz w:val="24"/>
          <w:szCs w:val="24"/>
        </w:rPr>
        <w:t xml:space="preserve"> </w:t>
      </w:r>
      <w:r w:rsidR="0048668D" w:rsidRPr="00BF22B6">
        <w:rPr>
          <w:rFonts w:ascii="Times New Roman" w:hAnsi="Times New Roman" w:cs="Times New Roman"/>
          <w:sz w:val="24"/>
          <w:szCs w:val="24"/>
        </w:rPr>
        <w:t xml:space="preserve">children age between 0-11 months was 1.33 times </w:t>
      </w:r>
      <w:r w:rsidR="00355029">
        <w:rPr>
          <w:rFonts w:ascii="Times New Roman" w:hAnsi="Times New Roman" w:cs="Times New Roman"/>
          <w:sz w:val="24"/>
          <w:szCs w:val="24"/>
        </w:rPr>
        <w:t>(C</w:t>
      </w:r>
      <w:r w:rsidR="0048668D" w:rsidRPr="00BF22B6">
        <w:rPr>
          <w:rFonts w:ascii="Times New Roman" w:hAnsi="Times New Roman" w:cs="Times New Roman"/>
          <w:sz w:val="24"/>
          <w:szCs w:val="24"/>
        </w:rPr>
        <w:t xml:space="preserve">I: </w:t>
      </w:r>
      <w:r w:rsidR="00355029">
        <w:rPr>
          <w:rFonts w:ascii="Times New Roman" w:hAnsi="Times New Roman" w:cs="Times New Roman"/>
          <w:sz w:val="24"/>
          <w:szCs w:val="24"/>
        </w:rPr>
        <w:t>1.28</w:t>
      </w:r>
      <w:r w:rsidR="0048668D" w:rsidRPr="00BF22B6">
        <w:rPr>
          <w:rFonts w:ascii="Times New Roman" w:hAnsi="Times New Roman" w:cs="Times New Roman"/>
          <w:sz w:val="24"/>
          <w:szCs w:val="24"/>
        </w:rPr>
        <w:t xml:space="preserve">-1.93) </w:t>
      </w:r>
      <w:r w:rsidR="00355029">
        <w:rPr>
          <w:rFonts w:ascii="Times New Roman" w:hAnsi="Times New Roman" w:cs="Times New Roman"/>
          <w:sz w:val="24"/>
          <w:szCs w:val="24"/>
        </w:rPr>
        <w:t>higher odds</w:t>
      </w:r>
      <w:r w:rsidR="0048668D" w:rsidRPr="00BF22B6">
        <w:rPr>
          <w:rFonts w:ascii="Times New Roman" w:hAnsi="Times New Roman" w:cs="Times New Roman"/>
          <w:sz w:val="24"/>
          <w:szCs w:val="24"/>
        </w:rPr>
        <w:t xml:space="preserve"> </w:t>
      </w:r>
      <w:r w:rsidR="00F74F21">
        <w:rPr>
          <w:rFonts w:ascii="Times New Roman" w:hAnsi="Times New Roman" w:cs="Times New Roman"/>
          <w:sz w:val="24"/>
          <w:szCs w:val="24"/>
        </w:rPr>
        <w:t>of</w:t>
      </w:r>
      <w:r w:rsidR="0048668D" w:rsidRPr="00BF22B6">
        <w:rPr>
          <w:rFonts w:ascii="Times New Roman" w:hAnsi="Times New Roman" w:cs="Times New Roman"/>
          <w:sz w:val="24"/>
          <w:szCs w:val="24"/>
        </w:rPr>
        <w:t xml:space="preserve"> hav</w:t>
      </w:r>
      <w:r w:rsidR="00F74F21">
        <w:rPr>
          <w:rFonts w:ascii="Times New Roman" w:hAnsi="Times New Roman" w:cs="Times New Roman"/>
          <w:sz w:val="24"/>
          <w:szCs w:val="24"/>
        </w:rPr>
        <w:t>ing</w:t>
      </w:r>
      <w:r w:rsidR="0048668D" w:rsidRPr="00BF22B6">
        <w:rPr>
          <w:rFonts w:ascii="Times New Roman" w:hAnsi="Times New Roman" w:cs="Times New Roman"/>
          <w:sz w:val="24"/>
          <w:szCs w:val="24"/>
        </w:rPr>
        <w:t xml:space="preserve"> ARI as compared with children age between 24-59 months. Children from mothers having a primary education was 1.54 times (AOR = 1.54; 95% CI: 1.12-2.1</w:t>
      </w:r>
      <w:r w:rsidR="008965B9">
        <w:rPr>
          <w:rFonts w:ascii="Times New Roman" w:hAnsi="Times New Roman" w:cs="Times New Roman"/>
          <w:sz w:val="24"/>
          <w:szCs w:val="24"/>
        </w:rPr>
        <w:t>2</w:t>
      </w:r>
      <w:r w:rsidR="0048668D" w:rsidRPr="00BF22B6">
        <w:rPr>
          <w:rFonts w:ascii="Times New Roman" w:hAnsi="Times New Roman" w:cs="Times New Roman"/>
          <w:sz w:val="24"/>
          <w:szCs w:val="24"/>
        </w:rPr>
        <w:t xml:space="preserve">) </w:t>
      </w:r>
      <w:r w:rsidR="008965B9">
        <w:rPr>
          <w:rFonts w:ascii="Times New Roman" w:hAnsi="Times New Roman" w:cs="Times New Roman"/>
          <w:sz w:val="24"/>
          <w:szCs w:val="24"/>
        </w:rPr>
        <w:t>higher odds</w:t>
      </w:r>
      <w:r w:rsidR="0048668D" w:rsidRPr="00BF22B6">
        <w:rPr>
          <w:rFonts w:ascii="Times New Roman" w:hAnsi="Times New Roman" w:cs="Times New Roman"/>
          <w:sz w:val="24"/>
          <w:szCs w:val="24"/>
        </w:rPr>
        <w:t xml:space="preserve"> </w:t>
      </w:r>
      <w:r w:rsidR="000E2FF4">
        <w:rPr>
          <w:rFonts w:ascii="Times New Roman" w:hAnsi="Times New Roman" w:cs="Times New Roman"/>
          <w:sz w:val="24"/>
          <w:szCs w:val="24"/>
        </w:rPr>
        <w:t>of experiencing</w:t>
      </w:r>
      <w:r w:rsidR="0048668D" w:rsidRPr="00BF22B6">
        <w:rPr>
          <w:rFonts w:ascii="Times New Roman" w:hAnsi="Times New Roman" w:cs="Times New Roman"/>
          <w:sz w:val="24"/>
          <w:szCs w:val="24"/>
        </w:rPr>
        <w:t xml:space="preserve"> ARI as compared with the children from mothers with secondary education.</w:t>
      </w:r>
      <w:r w:rsidR="00266403" w:rsidRPr="00BF22B6">
        <w:rPr>
          <w:rFonts w:ascii="Times New Roman" w:hAnsi="Times New Roman" w:cs="Times New Roman"/>
          <w:sz w:val="24"/>
          <w:szCs w:val="24"/>
        </w:rPr>
        <w:t xml:space="preserve"> Children</w:t>
      </w:r>
      <w:r w:rsidRPr="00BF22B6">
        <w:rPr>
          <w:rFonts w:ascii="Times New Roman" w:hAnsi="Times New Roman" w:cs="Times New Roman"/>
          <w:sz w:val="24"/>
          <w:szCs w:val="24"/>
        </w:rPr>
        <w:t xml:space="preserve"> who identify as belonging to the </w:t>
      </w:r>
      <w:r w:rsidR="00266403" w:rsidRPr="00BF22B6">
        <w:rPr>
          <w:rFonts w:ascii="Times New Roman" w:hAnsi="Times New Roman" w:cs="Times New Roman"/>
          <w:sz w:val="24"/>
          <w:szCs w:val="24"/>
        </w:rPr>
        <w:t>rural</w:t>
      </w:r>
      <w:r w:rsidRPr="00BF22B6">
        <w:rPr>
          <w:rFonts w:ascii="Times New Roman" w:hAnsi="Times New Roman" w:cs="Times New Roman"/>
          <w:sz w:val="24"/>
          <w:szCs w:val="24"/>
        </w:rPr>
        <w:t xml:space="preserve"> </w:t>
      </w:r>
      <w:r w:rsidR="00266403" w:rsidRPr="00BF22B6">
        <w:rPr>
          <w:rFonts w:ascii="Times New Roman" w:hAnsi="Times New Roman" w:cs="Times New Roman"/>
          <w:sz w:val="24"/>
          <w:szCs w:val="24"/>
        </w:rPr>
        <w:t xml:space="preserve">area </w:t>
      </w:r>
      <w:r w:rsidRPr="00BF22B6">
        <w:rPr>
          <w:rFonts w:ascii="Times New Roman" w:hAnsi="Times New Roman" w:cs="Times New Roman"/>
          <w:sz w:val="24"/>
          <w:szCs w:val="24"/>
        </w:rPr>
        <w:t xml:space="preserve">were more likely to </w:t>
      </w:r>
      <w:r w:rsidR="00266403" w:rsidRPr="00BF22B6">
        <w:rPr>
          <w:rFonts w:ascii="Times New Roman" w:hAnsi="Times New Roman" w:cs="Times New Roman"/>
          <w:sz w:val="24"/>
          <w:szCs w:val="24"/>
        </w:rPr>
        <w:t>having ARI</w:t>
      </w:r>
      <w:r w:rsidRPr="00BF22B6">
        <w:rPr>
          <w:rFonts w:ascii="Times New Roman" w:hAnsi="Times New Roman" w:cs="Times New Roman"/>
          <w:sz w:val="24"/>
          <w:szCs w:val="24"/>
        </w:rPr>
        <w:t xml:space="preserve"> due to </w:t>
      </w:r>
      <w:r w:rsidR="00266403" w:rsidRPr="00BF22B6">
        <w:rPr>
          <w:rFonts w:ascii="Times New Roman" w:hAnsi="Times New Roman" w:cs="Times New Roman"/>
          <w:sz w:val="24"/>
          <w:szCs w:val="24"/>
        </w:rPr>
        <w:t>use biomass fuel</w:t>
      </w:r>
      <w:r w:rsidRPr="00BF22B6">
        <w:rPr>
          <w:rFonts w:ascii="Times New Roman" w:hAnsi="Times New Roman" w:cs="Times New Roman"/>
          <w:sz w:val="24"/>
          <w:szCs w:val="24"/>
        </w:rPr>
        <w:t xml:space="preserve"> (AOR = </w:t>
      </w:r>
      <w:r w:rsidR="00266403" w:rsidRPr="00BF22B6">
        <w:rPr>
          <w:rFonts w:ascii="Times New Roman" w:hAnsi="Times New Roman" w:cs="Times New Roman"/>
          <w:sz w:val="24"/>
          <w:szCs w:val="24"/>
        </w:rPr>
        <w:t>1.07</w:t>
      </w:r>
      <w:r w:rsidRPr="00BF22B6">
        <w:rPr>
          <w:rFonts w:ascii="Times New Roman" w:hAnsi="Times New Roman" w:cs="Times New Roman"/>
          <w:sz w:val="24"/>
          <w:szCs w:val="24"/>
        </w:rPr>
        <w:t xml:space="preserve">, 95% CI </w:t>
      </w:r>
      <w:r w:rsidR="00266403" w:rsidRPr="00BF22B6">
        <w:rPr>
          <w:rFonts w:ascii="Times New Roman" w:hAnsi="Times New Roman" w:cs="Times New Roman"/>
          <w:sz w:val="24"/>
          <w:szCs w:val="24"/>
        </w:rPr>
        <w:t>0.76</w:t>
      </w:r>
      <w:r w:rsidRPr="00BF22B6">
        <w:rPr>
          <w:rFonts w:ascii="Times New Roman" w:hAnsi="Times New Roman" w:cs="Times New Roman"/>
          <w:sz w:val="24"/>
          <w:szCs w:val="24"/>
        </w:rPr>
        <w:t>–</w:t>
      </w:r>
      <w:r w:rsidR="00266403" w:rsidRPr="00BF22B6">
        <w:rPr>
          <w:rFonts w:ascii="Times New Roman" w:hAnsi="Times New Roman" w:cs="Times New Roman"/>
          <w:sz w:val="24"/>
          <w:szCs w:val="24"/>
        </w:rPr>
        <w:t>1.53</w:t>
      </w:r>
      <w:r w:rsidRPr="00BF22B6">
        <w:rPr>
          <w:rFonts w:ascii="Times New Roman" w:hAnsi="Times New Roman" w:cs="Times New Roman"/>
          <w:sz w:val="24"/>
          <w:szCs w:val="24"/>
        </w:rPr>
        <w:t xml:space="preserve">). </w:t>
      </w:r>
      <w:r w:rsidR="006045EF" w:rsidRPr="00BF22B6">
        <w:rPr>
          <w:rFonts w:ascii="Times New Roman" w:hAnsi="Times New Roman" w:cs="Times New Roman"/>
          <w:sz w:val="24"/>
          <w:szCs w:val="24"/>
        </w:rPr>
        <w:t>Wasting and p</w:t>
      </w:r>
      <w:r w:rsidRPr="00BF22B6">
        <w:rPr>
          <w:rFonts w:ascii="Times New Roman" w:hAnsi="Times New Roman" w:cs="Times New Roman"/>
          <w:sz w:val="24"/>
          <w:szCs w:val="24"/>
        </w:rPr>
        <w:t xml:space="preserve">lace of residence were not associated with </w:t>
      </w:r>
      <w:r w:rsidR="006045EF" w:rsidRPr="00BF22B6">
        <w:rPr>
          <w:rFonts w:ascii="Times New Roman" w:hAnsi="Times New Roman" w:cs="Times New Roman"/>
          <w:sz w:val="24"/>
          <w:szCs w:val="24"/>
        </w:rPr>
        <w:t>ARI</w:t>
      </w:r>
      <w:r w:rsidRPr="00BF22B6">
        <w:rPr>
          <w:rFonts w:ascii="Times New Roman" w:hAnsi="Times New Roman" w:cs="Times New Roman"/>
          <w:sz w:val="24"/>
          <w:szCs w:val="24"/>
        </w:rPr>
        <w:t xml:space="preserve"> due to </w:t>
      </w:r>
      <w:r w:rsidR="006045EF" w:rsidRPr="00BF22B6">
        <w:rPr>
          <w:rFonts w:ascii="Times New Roman" w:hAnsi="Times New Roman" w:cs="Times New Roman"/>
          <w:sz w:val="24"/>
          <w:szCs w:val="24"/>
        </w:rPr>
        <w:t>fuel use</w:t>
      </w:r>
      <w:r w:rsidRPr="00BF22B6">
        <w:rPr>
          <w:rFonts w:ascii="Times New Roman" w:hAnsi="Times New Roman" w:cs="Times New Roman"/>
          <w:sz w:val="24"/>
          <w:szCs w:val="24"/>
        </w:rPr>
        <w:t xml:space="preserve">. </w:t>
      </w:r>
    </w:p>
    <w:p w14:paraId="3F037DB6" w14:textId="77777777" w:rsidR="0044515F" w:rsidRPr="00BF22B6" w:rsidRDefault="0044515F" w:rsidP="00854FF7">
      <w:pPr>
        <w:spacing w:after="0" w:line="240" w:lineRule="auto"/>
        <w:jc w:val="both"/>
        <w:rPr>
          <w:rFonts w:ascii="Times New Roman" w:hAnsi="Times New Roman" w:cs="Times New Roman"/>
          <w:sz w:val="24"/>
          <w:szCs w:val="24"/>
        </w:rPr>
      </w:pPr>
    </w:p>
    <w:p w14:paraId="03FA898F" w14:textId="34D202C2" w:rsidR="0044515F" w:rsidRPr="00BF22B6" w:rsidRDefault="0044515F"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 xml:space="preserve">Table </w:t>
      </w:r>
      <w:r w:rsidR="002430C1" w:rsidRPr="00BF22B6">
        <w:rPr>
          <w:rFonts w:ascii="Times New Roman" w:hAnsi="Times New Roman" w:cs="Times New Roman"/>
          <w:sz w:val="24"/>
          <w:szCs w:val="24"/>
        </w:rPr>
        <w:t>3</w:t>
      </w:r>
      <w:r w:rsidRPr="00BF22B6">
        <w:rPr>
          <w:rFonts w:ascii="Times New Roman" w:hAnsi="Times New Roman" w:cs="Times New Roman"/>
          <w:sz w:val="24"/>
          <w:szCs w:val="24"/>
        </w:rPr>
        <w:t xml:space="preserve">.  Odds ratio of the </w:t>
      </w:r>
      <w:bookmarkStart w:id="1" w:name="_Hlk21890023"/>
      <w:r w:rsidRPr="00BF22B6">
        <w:rPr>
          <w:rFonts w:ascii="Times New Roman" w:hAnsi="Times New Roman" w:cs="Times New Roman"/>
          <w:sz w:val="24"/>
          <w:szCs w:val="24"/>
        </w:rPr>
        <w:t>adjusted multiple logistic regression model</w:t>
      </w:r>
      <w:bookmarkEnd w:id="1"/>
    </w:p>
    <w:tbl>
      <w:tblPr>
        <w:tblStyle w:val="TableGrid"/>
        <w:tblW w:w="9355" w:type="dxa"/>
        <w:tblLook w:val="04A0" w:firstRow="1" w:lastRow="0" w:firstColumn="1" w:lastColumn="0" w:noHBand="0" w:noVBand="1"/>
      </w:tblPr>
      <w:tblGrid>
        <w:gridCol w:w="2605"/>
        <w:gridCol w:w="1890"/>
        <w:gridCol w:w="1350"/>
        <w:gridCol w:w="1800"/>
        <w:gridCol w:w="1710"/>
      </w:tblGrid>
      <w:tr w:rsidR="00E9384E" w:rsidRPr="00BF22B6" w14:paraId="5A80798E" w14:textId="77777777" w:rsidTr="00037C8B">
        <w:tc>
          <w:tcPr>
            <w:tcW w:w="2605" w:type="dxa"/>
          </w:tcPr>
          <w:p w14:paraId="3D7BEFA4" w14:textId="77777777" w:rsidR="0044515F" w:rsidRPr="00BF22B6" w:rsidRDefault="0044515F" w:rsidP="00854FF7">
            <w:pPr>
              <w:jc w:val="both"/>
              <w:rPr>
                <w:rFonts w:ascii="Times New Roman" w:hAnsi="Times New Roman" w:cs="Times New Roman"/>
                <w:sz w:val="24"/>
                <w:szCs w:val="24"/>
              </w:rPr>
            </w:pPr>
            <w:bookmarkStart w:id="2" w:name="_Hlk2114061"/>
            <w:r w:rsidRPr="00BF22B6">
              <w:rPr>
                <w:rFonts w:ascii="Times New Roman" w:hAnsi="Times New Roman" w:cs="Times New Roman"/>
                <w:sz w:val="24"/>
                <w:szCs w:val="24"/>
              </w:rPr>
              <w:t>Variables</w:t>
            </w:r>
          </w:p>
        </w:tc>
        <w:tc>
          <w:tcPr>
            <w:tcW w:w="1890" w:type="dxa"/>
          </w:tcPr>
          <w:p w14:paraId="56A5455D" w14:textId="77777777" w:rsidR="0044515F" w:rsidRPr="00BF22B6" w:rsidRDefault="0044515F" w:rsidP="00854FF7">
            <w:pPr>
              <w:jc w:val="both"/>
              <w:rPr>
                <w:rFonts w:ascii="Times New Roman" w:hAnsi="Times New Roman" w:cs="Times New Roman"/>
                <w:sz w:val="24"/>
                <w:szCs w:val="24"/>
              </w:rPr>
            </w:pPr>
          </w:p>
        </w:tc>
        <w:tc>
          <w:tcPr>
            <w:tcW w:w="1350" w:type="dxa"/>
            <w:hideMark/>
          </w:tcPr>
          <w:p w14:paraId="1D62D203" w14:textId="07412711"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AOR</w:t>
            </w:r>
          </w:p>
        </w:tc>
        <w:tc>
          <w:tcPr>
            <w:tcW w:w="1800" w:type="dxa"/>
            <w:hideMark/>
          </w:tcPr>
          <w:p w14:paraId="731F6CAB"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95% CI</w:t>
            </w:r>
          </w:p>
        </w:tc>
        <w:tc>
          <w:tcPr>
            <w:tcW w:w="1710" w:type="dxa"/>
          </w:tcPr>
          <w:p w14:paraId="1798C313" w14:textId="77777777" w:rsidR="0044515F" w:rsidRPr="00BF22B6" w:rsidRDefault="0044515F" w:rsidP="00854FF7">
            <w:pPr>
              <w:jc w:val="both"/>
              <w:rPr>
                <w:rFonts w:ascii="Times New Roman" w:hAnsi="Times New Roman" w:cs="Times New Roman"/>
                <w:sz w:val="24"/>
                <w:szCs w:val="24"/>
              </w:rPr>
            </w:pPr>
            <w:r w:rsidRPr="00BF22B6">
              <w:rPr>
                <w:rFonts w:ascii="Times New Roman" w:hAnsi="Times New Roman" w:cs="Times New Roman"/>
                <w:sz w:val="24"/>
                <w:szCs w:val="24"/>
              </w:rPr>
              <w:t>P-value</w:t>
            </w:r>
          </w:p>
        </w:tc>
      </w:tr>
      <w:tr w:rsidR="000D0B22" w:rsidRPr="00BF22B6" w14:paraId="3E2AF1E1" w14:textId="77777777" w:rsidTr="00682164">
        <w:trPr>
          <w:trHeight w:val="70"/>
        </w:trPr>
        <w:tc>
          <w:tcPr>
            <w:tcW w:w="2605" w:type="dxa"/>
          </w:tcPr>
          <w:p w14:paraId="08961D89" w14:textId="2807077E" w:rsidR="000D0B22" w:rsidRPr="00BF22B6" w:rsidRDefault="000D0B22" w:rsidP="002E60D9">
            <w:pPr>
              <w:jc w:val="both"/>
              <w:rPr>
                <w:rFonts w:ascii="Times New Roman" w:hAnsi="Times New Roman" w:cs="Times New Roman"/>
                <w:sz w:val="24"/>
                <w:szCs w:val="24"/>
              </w:rPr>
            </w:pPr>
            <w:r w:rsidRPr="00BF22B6">
              <w:rPr>
                <w:rFonts w:ascii="Times New Roman" w:hAnsi="Times New Roman" w:cs="Times New Roman"/>
                <w:sz w:val="24"/>
                <w:szCs w:val="24"/>
              </w:rPr>
              <w:t>Type of cooking fuel</w:t>
            </w:r>
          </w:p>
        </w:tc>
        <w:tc>
          <w:tcPr>
            <w:tcW w:w="1890" w:type="dxa"/>
          </w:tcPr>
          <w:p w14:paraId="01F7C214" w14:textId="77777777" w:rsidR="000D0B22" w:rsidRPr="00BF22B6" w:rsidRDefault="000D0B22" w:rsidP="002E60D9">
            <w:pPr>
              <w:jc w:val="both"/>
              <w:rPr>
                <w:rFonts w:ascii="Times New Roman" w:hAnsi="Times New Roman" w:cs="Times New Roman"/>
                <w:sz w:val="24"/>
                <w:szCs w:val="24"/>
              </w:rPr>
            </w:pPr>
          </w:p>
        </w:tc>
        <w:tc>
          <w:tcPr>
            <w:tcW w:w="1350" w:type="dxa"/>
          </w:tcPr>
          <w:p w14:paraId="18DD1A50" w14:textId="77777777" w:rsidR="000D0B22" w:rsidRPr="00BF22B6" w:rsidRDefault="000D0B22" w:rsidP="002E60D9">
            <w:pPr>
              <w:jc w:val="both"/>
              <w:rPr>
                <w:rFonts w:ascii="Times New Roman" w:hAnsi="Times New Roman" w:cs="Times New Roman"/>
                <w:sz w:val="24"/>
                <w:szCs w:val="24"/>
              </w:rPr>
            </w:pPr>
          </w:p>
        </w:tc>
        <w:tc>
          <w:tcPr>
            <w:tcW w:w="1800" w:type="dxa"/>
          </w:tcPr>
          <w:p w14:paraId="75472682" w14:textId="77777777" w:rsidR="000D0B22" w:rsidRPr="00BF22B6" w:rsidRDefault="000D0B22" w:rsidP="002E60D9">
            <w:pPr>
              <w:jc w:val="both"/>
              <w:rPr>
                <w:rFonts w:ascii="Times New Roman" w:hAnsi="Times New Roman" w:cs="Times New Roman"/>
                <w:sz w:val="24"/>
                <w:szCs w:val="24"/>
              </w:rPr>
            </w:pPr>
          </w:p>
        </w:tc>
        <w:tc>
          <w:tcPr>
            <w:tcW w:w="1710" w:type="dxa"/>
          </w:tcPr>
          <w:p w14:paraId="459D49F4" w14:textId="77777777" w:rsidR="000D0B22" w:rsidRPr="00BF22B6" w:rsidRDefault="000D0B22" w:rsidP="002E60D9">
            <w:pPr>
              <w:jc w:val="both"/>
              <w:rPr>
                <w:rFonts w:ascii="Times New Roman" w:hAnsi="Times New Roman" w:cs="Times New Roman"/>
                <w:sz w:val="24"/>
                <w:szCs w:val="24"/>
              </w:rPr>
            </w:pPr>
          </w:p>
        </w:tc>
      </w:tr>
      <w:tr w:rsidR="002E60D9" w:rsidRPr="00BF22B6" w14:paraId="55453F05" w14:textId="77777777" w:rsidTr="00682164">
        <w:trPr>
          <w:trHeight w:val="70"/>
        </w:trPr>
        <w:tc>
          <w:tcPr>
            <w:tcW w:w="2605" w:type="dxa"/>
          </w:tcPr>
          <w:p w14:paraId="2E721ADD" w14:textId="34EA9FF3" w:rsidR="002E60D9" w:rsidRPr="00BF22B6" w:rsidRDefault="002E60D9" w:rsidP="002E60D9">
            <w:pPr>
              <w:jc w:val="both"/>
              <w:rPr>
                <w:rFonts w:ascii="Times New Roman" w:hAnsi="Times New Roman" w:cs="Times New Roman"/>
                <w:sz w:val="24"/>
                <w:szCs w:val="24"/>
              </w:rPr>
            </w:pPr>
          </w:p>
        </w:tc>
        <w:tc>
          <w:tcPr>
            <w:tcW w:w="1890" w:type="dxa"/>
          </w:tcPr>
          <w:p w14:paraId="6A7D4D20" w14:textId="757EA2D0"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Biomass fuel</w:t>
            </w:r>
          </w:p>
        </w:tc>
        <w:tc>
          <w:tcPr>
            <w:tcW w:w="1350" w:type="dxa"/>
          </w:tcPr>
          <w:p w14:paraId="6404B158" w14:textId="79D72FAD"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w:t>
            </w:r>
            <w:r w:rsidR="00544013" w:rsidRPr="00BF22B6">
              <w:rPr>
                <w:rFonts w:ascii="Times New Roman" w:hAnsi="Times New Roman" w:cs="Times New Roman"/>
                <w:sz w:val="24"/>
                <w:szCs w:val="24"/>
              </w:rPr>
              <w:t>56</w:t>
            </w:r>
          </w:p>
        </w:tc>
        <w:tc>
          <w:tcPr>
            <w:tcW w:w="1800" w:type="dxa"/>
          </w:tcPr>
          <w:p w14:paraId="23146C50" w14:textId="72A7A635"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w:t>
            </w:r>
            <w:r w:rsidR="000D0B22" w:rsidRPr="00BF22B6">
              <w:rPr>
                <w:rFonts w:ascii="Times New Roman" w:hAnsi="Times New Roman" w:cs="Times New Roman"/>
                <w:sz w:val="24"/>
                <w:szCs w:val="24"/>
              </w:rPr>
              <w:t>1.09</w:t>
            </w:r>
            <w:r w:rsidRPr="00BF22B6">
              <w:rPr>
                <w:rFonts w:ascii="Times New Roman" w:hAnsi="Times New Roman" w:cs="Times New Roman"/>
                <w:sz w:val="24"/>
                <w:szCs w:val="24"/>
              </w:rPr>
              <w:t xml:space="preserve">, </w:t>
            </w:r>
            <w:r w:rsidR="00544013" w:rsidRPr="00BF22B6">
              <w:rPr>
                <w:rFonts w:ascii="Times New Roman" w:hAnsi="Times New Roman" w:cs="Times New Roman"/>
                <w:sz w:val="24"/>
                <w:szCs w:val="24"/>
              </w:rPr>
              <w:t>2.57</w:t>
            </w:r>
            <w:r w:rsidRPr="00BF22B6">
              <w:rPr>
                <w:rFonts w:ascii="Times New Roman" w:hAnsi="Times New Roman" w:cs="Times New Roman"/>
                <w:sz w:val="24"/>
                <w:szCs w:val="24"/>
              </w:rPr>
              <w:t>]</w:t>
            </w:r>
          </w:p>
        </w:tc>
        <w:tc>
          <w:tcPr>
            <w:tcW w:w="1710" w:type="dxa"/>
          </w:tcPr>
          <w:p w14:paraId="618C0FC1" w14:textId="52E4236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0.0</w:t>
            </w:r>
            <w:r w:rsidR="000D0B22" w:rsidRPr="00BF22B6">
              <w:rPr>
                <w:rFonts w:ascii="Times New Roman" w:hAnsi="Times New Roman" w:cs="Times New Roman"/>
                <w:sz w:val="24"/>
                <w:szCs w:val="24"/>
              </w:rPr>
              <w:t>41</w:t>
            </w:r>
          </w:p>
        </w:tc>
      </w:tr>
      <w:tr w:rsidR="002E60D9" w:rsidRPr="00BF22B6" w14:paraId="7404B584" w14:textId="77777777" w:rsidTr="00682164">
        <w:trPr>
          <w:trHeight w:val="70"/>
        </w:trPr>
        <w:tc>
          <w:tcPr>
            <w:tcW w:w="2605" w:type="dxa"/>
          </w:tcPr>
          <w:p w14:paraId="4844FBCA" w14:textId="77777777" w:rsidR="002E60D9" w:rsidRPr="00BF22B6" w:rsidRDefault="002E60D9" w:rsidP="002E60D9">
            <w:pPr>
              <w:jc w:val="both"/>
              <w:rPr>
                <w:rFonts w:ascii="Times New Roman" w:hAnsi="Times New Roman" w:cs="Times New Roman"/>
                <w:sz w:val="24"/>
                <w:szCs w:val="24"/>
              </w:rPr>
            </w:pPr>
          </w:p>
        </w:tc>
        <w:tc>
          <w:tcPr>
            <w:tcW w:w="1890" w:type="dxa"/>
          </w:tcPr>
          <w:p w14:paraId="197C5EEF" w14:textId="2CB15A36"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Fossil fuel</w:t>
            </w:r>
          </w:p>
        </w:tc>
        <w:tc>
          <w:tcPr>
            <w:tcW w:w="1350" w:type="dxa"/>
          </w:tcPr>
          <w:p w14:paraId="5352B58A" w14:textId="11398967"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270B4A3F" w14:textId="77777777" w:rsidR="002E60D9" w:rsidRPr="00BF22B6" w:rsidRDefault="002E60D9" w:rsidP="002E60D9">
            <w:pPr>
              <w:jc w:val="both"/>
              <w:rPr>
                <w:rFonts w:ascii="Times New Roman" w:hAnsi="Times New Roman" w:cs="Times New Roman"/>
                <w:sz w:val="24"/>
                <w:szCs w:val="24"/>
              </w:rPr>
            </w:pPr>
          </w:p>
        </w:tc>
        <w:tc>
          <w:tcPr>
            <w:tcW w:w="1710" w:type="dxa"/>
          </w:tcPr>
          <w:p w14:paraId="772C27ED" w14:textId="77777777" w:rsidR="002E60D9" w:rsidRPr="00BF22B6" w:rsidRDefault="002E60D9" w:rsidP="002E60D9">
            <w:pPr>
              <w:jc w:val="both"/>
              <w:rPr>
                <w:rFonts w:ascii="Times New Roman" w:hAnsi="Times New Roman" w:cs="Times New Roman"/>
                <w:sz w:val="24"/>
                <w:szCs w:val="24"/>
              </w:rPr>
            </w:pPr>
          </w:p>
        </w:tc>
      </w:tr>
      <w:tr w:rsidR="000D0B22" w:rsidRPr="00BF22B6" w14:paraId="7195D7AA" w14:textId="77777777" w:rsidTr="000D0B22">
        <w:trPr>
          <w:trHeight w:val="197"/>
        </w:trPr>
        <w:tc>
          <w:tcPr>
            <w:tcW w:w="2605" w:type="dxa"/>
          </w:tcPr>
          <w:p w14:paraId="4E70C21E" w14:textId="1C2A76BB" w:rsidR="000D0B22" w:rsidRPr="00BF22B6" w:rsidRDefault="000D0B22" w:rsidP="002E60D9">
            <w:pPr>
              <w:jc w:val="both"/>
              <w:rPr>
                <w:rFonts w:ascii="Times New Roman" w:hAnsi="Times New Roman" w:cs="Times New Roman"/>
                <w:sz w:val="24"/>
                <w:szCs w:val="24"/>
              </w:rPr>
            </w:pPr>
            <w:r w:rsidRPr="00BF22B6">
              <w:rPr>
                <w:rFonts w:ascii="Times New Roman" w:hAnsi="Times New Roman" w:cs="Times New Roman"/>
                <w:sz w:val="24"/>
                <w:szCs w:val="24"/>
              </w:rPr>
              <w:t>Child age (in months)</w:t>
            </w:r>
          </w:p>
        </w:tc>
        <w:tc>
          <w:tcPr>
            <w:tcW w:w="1890" w:type="dxa"/>
          </w:tcPr>
          <w:p w14:paraId="56D3D0A3" w14:textId="77777777" w:rsidR="000D0B22" w:rsidRPr="00BF22B6" w:rsidRDefault="000D0B22" w:rsidP="002E60D9">
            <w:pPr>
              <w:jc w:val="both"/>
              <w:rPr>
                <w:rFonts w:ascii="Times New Roman" w:hAnsi="Times New Roman" w:cs="Times New Roman"/>
                <w:sz w:val="24"/>
                <w:szCs w:val="24"/>
              </w:rPr>
            </w:pPr>
          </w:p>
        </w:tc>
        <w:tc>
          <w:tcPr>
            <w:tcW w:w="1350" w:type="dxa"/>
          </w:tcPr>
          <w:p w14:paraId="16F7F1F5" w14:textId="77777777" w:rsidR="000D0B22" w:rsidRPr="00BF22B6" w:rsidRDefault="000D0B22" w:rsidP="002E60D9">
            <w:pPr>
              <w:jc w:val="both"/>
              <w:rPr>
                <w:rFonts w:ascii="Times New Roman" w:hAnsi="Times New Roman" w:cs="Times New Roman"/>
                <w:sz w:val="24"/>
                <w:szCs w:val="24"/>
              </w:rPr>
            </w:pPr>
          </w:p>
        </w:tc>
        <w:tc>
          <w:tcPr>
            <w:tcW w:w="1800" w:type="dxa"/>
          </w:tcPr>
          <w:p w14:paraId="4109F754" w14:textId="77777777" w:rsidR="000D0B22" w:rsidRPr="00BF22B6" w:rsidRDefault="000D0B22" w:rsidP="002E60D9">
            <w:pPr>
              <w:jc w:val="both"/>
              <w:rPr>
                <w:rFonts w:ascii="Times New Roman" w:hAnsi="Times New Roman" w:cs="Times New Roman"/>
                <w:sz w:val="24"/>
                <w:szCs w:val="24"/>
              </w:rPr>
            </w:pPr>
          </w:p>
        </w:tc>
        <w:tc>
          <w:tcPr>
            <w:tcW w:w="1710" w:type="dxa"/>
          </w:tcPr>
          <w:p w14:paraId="36623B9D" w14:textId="77777777" w:rsidR="000D0B22" w:rsidRPr="00BF22B6" w:rsidRDefault="000D0B22" w:rsidP="002E60D9">
            <w:pPr>
              <w:jc w:val="both"/>
              <w:rPr>
                <w:rFonts w:ascii="Times New Roman" w:hAnsi="Times New Roman" w:cs="Times New Roman"/>
                <w:sz w:val="24"/>
                <w:szCs w:val="24"/>
              </w:rPr>
            </w:pPr>
          </w:p>
        </w:tc>
      </w:tr>
      <w:tr w:rsidR="002E60D9" w:rsidRPr="00BF22B6" w14:paraId="107EBA71" w14:textId="77777777" w:rsidTr="00037C8B">
        <w:trPr>
          <w:trHeight w:val="530"/>
        </w:trPr>
        <w:tc>
          <w:tcPr>
            <w:tcW w:w="2605" w:type="dxa"/>
          </w:tcPr>
          <w:p w14:paraId="0DC42BA2" w14:textId="45279FCE" w:rsidR="002E60D9" w:rsidRPr="00BF22B6" w:rsidRDefault="002E60D9" w:rsidP="002E60D9">
            <w:pPr>
              <w:jc w:val="both"/>
              <w:rPr>
                <w:rFonts w:ascii="Times New Roman" w:hAnsi="Times New Roman" w:cs="Times New Roman"/>
                <w:sz w:val="24"/>
                <w:szCs w:val="24"/>
              </w:rPr>
            </w:pPr>
          </w:p>
        </w:tc>
        <w:tc>
          <w:tcPr>
            <w:tcW w:w="1890" w:type="dxa"/>
          </w:tcPr>
          <w:p w14:paraId="39CAA0AC"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0-11</w:t>
            </w:r>
          </w:p>
        </w:tc>
        <w:tc>
          <w:tcPr>
            <w:tcW w:w="1350" w:type="dxa"/>
          </w:tcPr>
          <w:p w14:paraId="2D82B084" w14:textId="2BCF1444"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1.3</w:t>
            </w:r>
            <w:r w:rsidR="000D0B22" w:rsidRPr="00BF22B6">
              <w:rPr>
                <w:rFonts w:ascii="Times New Roman" w:hAnsi="Times New Roman" w:cs="Times New Roman"/>
                <w:sz w:val="24"/>
                <w:szCs w:val="24"/>
              </w:rPr>
              <w:t>3</w:t>
            </w:r>
          </w:p>
        </w:tc>
        <w:tc>
          <w:tcPr>
            <w:tcW w:w="1800" w:type="dxa"/>
          </w:tcPr>
          <w:p w14:paraId="09BA7D1E" w14:textId="0D7468EB"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w:t>
            </w:r>
            <w:r w:rsidR="000D0B22" w:rsidRPr="00BF22B6">
              <w:rPr>
                <w:rFonts w:ascii="Times New Roman" w:hAnsi="Times New Roman" w:cs="Times New Roman"/>
                <w:sz w:val="24"/>
                <w:szCs w:val="24"/>
              </w:rPr>
              <w:t>1</w:t>
            </w:r>
            <w:r w:rsidRPr="00BF22B6">
              <w:rPr>
                <w:rFonts w:ascii="Times New Roman" w:hAnsi="Times New Roman" w:cs="Times New Roman"/>
                <w:sz w:val="24"/>
                <w:szCs w:val="24"/>
              </w:rPr>
              <w:t>.</w:t>
            </w:r>
            <w:r w:rsidR="000D0B22" w:rsidRPr="00BF22B6">
              <w:rPr>
                <w:rFonts w:ascii="Times New Roman" w:hAnsi="Times New Roman" w:cs="Times New Roman"/>
                <w:sz w:val="24"/>
                <w:szCs w:val="24"/>
              </w:rPr>
              <w:t>28</w:t>
            </w:r>
            <w:r w:rsidRPr="00BF22B6">
              <w:rPr>
                <w:rFonts w:ascii="Times New Roman" w:hAnsi="Times New Roman" w:cs="Times New Roman"/>
                <w:sz w:val="24"/>
                <w:szCs w:val="24"/>
              </w:rPr>
              <w:t>, 1.9</w:t>
            </w:r>
            <w:r w:rsidR="000D0B22" w:rsidRPr="00BF22B6">
              <w:rPr>
                <w:rFonts w:ascii="Times New Roman" w:hAnsi="Times New Roman" w:cs="Times New Roman"/>
                <w:sz w:val="24"/>
                <w:szCs w:val="24"/>
              </w:rPr>
              <w:t>3</w:t>
            </w:r>
            <w:r w:rsidRPr="00BF22B6">
              <w:rPr>
                <w:rFonts w:ascii="Times New Roman" w:hAnsi="Times New Roman" w:cs="Times New Roman"/>
                <w:sz w:val="24"/>
                <w:szCs w:val="24"/>
              </w:rPr>
              <w:t>]</w:t>
            </w:r>
          </w:p>
        </w:tc>
        <w:tc>
          <w:tcPr>
            <w:tcW w:w="1710" w:type="dxa"/>
          </w:tcPr>
          <w:p w14:paraId="525E8E1C" w14:textId="02F3DA61" w:rsidR="002E60D9" w:rsidRPr="00BF22B6" w:rsidRDefault="000D0B22" w:rsidP="002E60D9">
            <w:pPr>
              <w:jc w:val="both"/>
              <w:rPr>
                <w:rFonts w:ascii="Times New Roman" w:hAnsi="Times New Roman" w:cs="Times New Roman"/>
                <w:sz w:val="24"/>
                <w:szCs w:val="24"/>
              </w:rPr>
            </w:pPr>
            <w:r w:rsidRPr="00BF22B6">
              <w:rPr>
                <w:rFonts w:ascii="Times New Roman" w:hAnsi="Times New Roman" w:cs="Times New Roman"/>
                <w:sz w:val="24"/>
                <w:szCs w:val="24"/>
              </w:rPr>
              <w:t>&lt;</w:t>
            </w:r>
            <w:r w:rsidR="002E60D9" w:rsidRPr="00BF22B6">
              <w:rPr>
                <w:rFonts w:ascii="Times New Roman" w:hAnsi="Times New Roman" w:cs="Times New Roman"/>
                <w:sz w:val="24"/>
                <w:szCs w:val="24"/>
              </w:rPr>
              <w:t>0.00</w:t>
            </w:r>
            <w:r w:rsidRPr="00BF22B6">
              <w:rPr>
                <w:rFonts w:ascii="Times New Roman" w:hAnsi="Times New Roman" w:cs="Times New Roman"/>
                <w:sz w:val="24"/>
                <w:szCs w:val="24"/>
              </w:rPr>
              <w:t>1</w:t>
            </w:r>
          </w:p>
        </w:tc>
      </w:tr>
      <w:tr w:rsidR="002E60D9" w:rsidRPr="00BF22B6" w14:paraId="77D1DCC2" w14:textId="77777777" w:rsidTr="00037C8B">
        <w:tc>
          <w:tcPr>
            <w:tcW w:w="2605" w:type="dxa"/>
          </w:tcPr>
          <w:p w14:paraId="68C33499" w14:textId="77777777" w:rsidR="002E60D9" w:rsidRPr="00BF22B6" w:rsidRDefault="002E60D9" w:rsidP="002E60D9">
            <w:pPr>
              <w:jc w:val="both"/>
              <w:rPr>
                <w:rFonts w:ascii="Times New Roman" w:hAnsi="Times New Roman" w:cs="Times New Roman"/>
                <w:sz w:val="24"/>
                <w:szCs w:val="24"/>
              </w:rPr>
            </w:pPr>
          </w:p>
        </w:tc>
        <w:tc>
          <w:tcPr>
            <w:tcW w:w="1890" w:type="dxa"/>
          </w:tcPr>
          <w:p w14:paraId="23C5D096"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12-23</w:t>
            </w:r>
          </w:p>
        </w:tc>
        <w:tc>
          <w:tcPr>
            <w:tcW w:w="1350" w:type="dxa"/>
          </w:tcPr>
          <w:p w14:paraId="76DFDFC2"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0.939</w:t>
            </w:r>
          </w:p>
        </w:tc>
        <w:tc>
          <w:tcPr>
            <w:tcW w:w="1800" w:type="dxa"/>
          </w:tcPr>
          <w:p w14:paraId="05980A72" w14:textId="0AE85344"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[0.66, 1.33]</w:t>
            </w:r>
          </w:p>
        </w:tc>
        <w:tc>
          <w:tcPr>
            <w:tcW w:w="1710" w:type="dxa"/>
          </w:tcPr>
          <w:p w14:paraId="34D5595C"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0.724</w:t>
            </w:r>
          </w:p>
        </w:tc>
      </w:tr>
      <w:tr w:rsidR="002E60D9" w:rsidRPr="00BF22B6" w14:paraId="6BBB1578" w14:textId="77777777" w:rsidTr="00037C8B">
        <w:tc>
          <w:tcPr>
            <w:tcW w:w="2605" w:type="dxa"/>
          </w:tcPr>
          <w:p w14:paraId="490F0379" w14:textId="77777777" w:rsidR="002E60D9" w:rsidRPr="00BF22B6" w:rsidRDefault="002E60D9" w:rsidP="002E60D9">
            <w:pPr>
              <w:jc w:val="both"/>
              <w:rPr>
                <w:rFonts w:ascii="Times New Roman" w:hAnsi="Times New Roman" w:cs="Times New Roman"/>
                <w:sz w:val="24"/>
                <w:szCs w:val="24"/>
              </w:rPr>
            </w:pPr>
          </w:p>
        </w:tc>
        <w:tc>
          <w:tcPr>
            <w:tcW w:w="1890" w:type="dxa"/>
          </w:tcPr>
          <w:p w14:paraId="600522AE"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24-59</w:t>
            </w:r>
          </w:p>
        </w:tc>
        <w:tc>
          <w:tcPr>
            <w:tcW w:w="1350" w:type="dxa"/>
          </w:tcPr>
          <w:p w14:paraId="4010525D" w14:textId="26786061"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4D349BDE" w14:textId="77777777" w:rsidR="002E60D9" w:rsidRPr="00BF22B6" w:rsidRDefault="002E60D9" w:rsidP="002E60D9">
            <w:pPr>
              <w:jc w:val="both"/>
              <w:rPr>
                <w:rFonts w:ascii="Times New Roman" w:hAnsi="Times New Roman" w:cs="Times New Roman"/>
                <w:sz w:val="24"/>
                <w:szCs w:val="24"/>
              </w:rPr>
            </w:pPr>
          </w:p>
        </w:tc>
        <w:tc>
          <w:tcPr>
            <w:tcW w:w="1710" w:type="dxa"/>
          </w:tcPr>
          <w:p w14:paraId="764C6491" w14:textId="77777777" w:rsidR="002E60D9" w:rsidRPr="00BF22B6" w:rsidRDefault="002E60D9" w:rsidP="002E60D9">
            <w:pPr>
              <w:jc w:val="both"/>
              <w:rPr>
                <w:rFonts w:ascii="Times New Roman" w:hAnsi="Times New Roman" w:cs="Times New Roman"/>
                <w:sz w:val="24"/>
                <w:szCs w:val="24"/>
              </w:rPr>
            </w:pPr>
          </w:p>
        </w:tc>
      </w:tr>
      <w:tr w:rsidR="000D0B22" w:rsidRPr="00BF22B6" w14:paraId="5E30AB83" w14:textId="77777777" w:rsidTr="00037C8B">
        <w:tc>
          <w:tcPr>
            <w:tcW w:w="2605" w:type="dxa"/>
          </w:tcPr>
          <w:p w14:paraId="3000DE0C" w14:textId="6F88B584" w:rsidR="000D0B22" w:rsidRPr="00BF22B6" w:rsidRDefault="000D0B22" w:rsidP="002E60D9">
            <w:pPr>
              <w:jc w:val="both"/>
              <w:rPr>
                <w:rFonts w:ascii="Times New Roman" w:hAnsi="Times New Roman" w:cs="Times New Roman"/>
                <w:sz w:val="24"/>
                <w:szCs w:val="24"/>
              </w:rPr>
            </w:pPr>
            <w:r w:rsidRPr="00BF22B6">
              <w:rPr>
                <w:rFonts w:ascii="Times New Roman" w:hAnsi="Times New Roman" w:cs="Times New Roman"/>
                <w:sz w:val="24"/>
                <w:szCs w:val="24"/>
              </w:rPr>
              <w:t>Stunting</w:t>
            </w:r>
          </w:p>
        </w:tc>
        <w:tc>
          <w:tcPr>
            <w:tcW w:w="1890" w:type="dxa"/>
          </w:tcPr>
          <w:p w14:paraId="2C534276" w14:textId="77777777" w:rsidR="000D0B22" w:rsidRPr="00BF22B6" w:rsidRDefault="000D0B22" w:rsidP="002E60D9">
            <w:pPr>
              <w:jc w:val="both"/>
              <w:rPr>
                <w:rFonts w:ascii="Times New Roman" w:hAnsi="Times New Roman" w:cs="Times New Roman"/>
                <w:sz w:val="24"/>
                <w:szCs w:val="24"/>
              </w:rPr>
            </w:pPr>
          </w:p>
        </w:tc>
        <w:tc>
          <w:tcPr>
            <w:tcW w:w="1350" w:type="dxa"/>
          </w:tcPr>
          <w:p w14:paraId="11296304" w14:textId="77777777" w:rsidR="000D0B22" w:rsidRPr="00BF22B6" w:rsidRDefault="000D0B22" w:rsidP="002E60D9">
            <w:pPr>
              <w:jc w:val="both"/>
              <w:rPr>
                <w:rFonts w:ascii="Times New Roman" w:hAnsi="Times New Roman" w:cs="Times New Roman"/>
                <w:sz w:val="24"/>
                <w:szCs w:val="24"/>
              </w:rPr>
            </w:pPr>
          </w:p>
        </w:tc>
        <w:tc>
          <w:tcPr>
            <w:tcW w:w="1800" w:type="dxa"/>
          </w:tcPr>
          <w:p w14:paraId="7BC84221" w14:textId="77777777" w:rsidR="000D0B22" w:rsidRPr="00BF22B6" w:rsidRDefault="000D0B22" w:rsidP="002E60D9">
            <w:pPr>
              <w:jc w:val="both"/>
              <w:rPr>
                <w:rFonts w:ascii="Times New Roman" w:hAnsi="Times New Roman" w:cs="Times New Roman"/>
                <w:sz w:val="24"/>
                <w:szCs w:val="24"/>
              </w:rPr>
            </w:pPr>
          </w:p>
        </w:tc>
        <w:tc>
          <w:tcPr>
            <w:tcW w:w="1710" w:type="dxa"/>
          </w:tcPr>
          <w:p w14:paraId="4C9DD63C" w14:textId="77777777" w:rsidR="000D0B22" w:rsidRPr="00BF22B6" w:rsidRDefault="000D0B22" w:rsidP="002E60D9">
            <w:pPr>
              <w:jc w:val="both"/>
              <w:rPr>
                <w:rFonts w:ascii="Times New Roman" w:hAnsi="Times New Roman" w:cs="Times New Roman"/>
                <w:sz w:val="24"/>
                <w:szCs w:val="24"/>
              </w:rPr>
            </w:pPr>
          </w:p>
        </w:tc>
      </w:tr>
      <w:tr w:rsidR="002E60D9" w:rsidRPr="00BF22B6" w14:paraId="7EF6BA5A" w14:textId="77777777" w:rsidTr="00037C8B">
        <w:tc>
          <w:tcPr>
            <w:tcW w:w="2605" w:type="dxa"/>
          </w:tcPr>
          <w:p w14:paraId="0333941C" w14:textId="5E6BFAFD" w:rsidR="002E60D9" w:rsidRPr="00BF22B6" w:rsidRDefault="002E60D9" w:rsidP="002E60D9">
            <w:pPr>
              <w:jc w:val="both"/>
              <w:rPr>
                <w:rFonts w:ascii="Times New Roman" w:hAnsi="Times New Roman" w:cs="Times New Roman"/>
                <w:sz w:val="24"/>
                <w:szCs w:val="24"/>
              </w:rPr>
            </w:pPr>
          </w:p>
        </w:tc>
        <w:tc>
          <w:tcPr>
            <w:tcW w:w="1890" w:type="dxa"/>
          </w:tcPr>
          <w:p w14:paraId="6CC59EDB"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Yes</w:t>
            </w:r>
          </w:p>
        </w:tc>
        <w:tc>
          <w:tcPr>
            <w:tcW w:w="1350" w:type="dxa"/>
          </w:tcPr>
          <w:p w14:paraId="746C2999" w14:textId="09E97D6A"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1.35</w:t>
            </w:r>
          </w:p>
        </w:tc>
        <w:tc>
          <w:tcPr>
            <w:tcW w:w="1800" w:type="dxa"/>
          </w:tcPr>
          <w:p w14:paraId="7484D508" w14:textId="12FBBDE9"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[1.0</w:t>
            </w:r>
            <w:r w:rsidR="000D0B22" w:rsidRPr="00BF22B6">
              <w:rPr>
                <w:rFonts w:ascii="Times New Roman" w:hAnsi="Times New Roman" w:cs="Times New Roman"/>
                <w:sz w:val="24"/>
                <w:szCs w:val="24"/>
              </w:rPr>
              <w:t>5</w:t>
            </w:r>
            <w:r w:rsidRPr="00BF22B6">
              <w:rPr>
                <w:rFonts w:ascii="Times New Roman" w:hAnsi="Times New Roman" w:cs="Times New Roman"/>
                <w:sz w:val="24"/>
                <w:szCs w:val="24"/>
              </w:rPr>
              <w:t>, 1.8</w:t>
            </w:r>
            <w:r w:rsidR="000D0B22" w:rsidRPr="00BF22B6">
              <w:rPr>
                <w:rFonts w:ascii="Times New Roman" w:hAnsi="Times New Roman" w:cs="Times New Roman"/>
                <w:sz w:val="24"/>
                <w:szCs w:val="24"/>
              </w:rPr>
              <w:t>2</w:t>
            </w:r>
            <w:r w:rsidRPr="00BF22B6">
              <w:rPr>
                <w:rFonts w:ascii="Times New Roman" w:hAnsi="Times New Roman" w:cs="Times New Roman"/>
                <w:sz w:val="24"/>
                <w:szCs w:val="24"/>
              </w:rPr>
              <w:t>]</w:t>
            </w:r>
          </w:p>
        </w:tc>
        <w:tc>
          <w:tcPr>
            <w:tcW w:w="1710" w:type="dxa"/>
          </w:tcPr>
          <w:p w14:paraId="26ED76E3"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0.034</w:t>
            </w:r>
          </w:p>
        </w:tc>
      </w:tr>
      <w:tr w:rsidR="002E60D9" w:rsidRPr="00BF22B6" w14:paraId="63E21BA0" w14:textId="77777777" w:rsidTr="00037C8B">
        <w:tc>
          <w:tcPr>
            <w:tcW w:w="2605" w:type="dxa"/>
          </w:tcPr>
          <w:p w14:paraId="5A58115E" w14:textId="77777777" w:rsidR="002E60D9" w:rsidRPr="00BF22B6" w:rsidRDefault="002E60D9" w:rsidP="002E60D9">
            <w:pPr>
              <w:jc w:val="both"/>
              <w:rPr>
                <w:rFonts w:ascii="Times New Roman" w:hAnsi="Times New Roman" w:cs="Times New Roman"/>
                <w:sz w:val="24"/>
                <w:szCs w:val="24"/>
              </w:rPr>
            </w:pPr>
          </w:p>
        </w:tc>
        <w:tc>
          <w:tcPr>
            <w:tcW w:w="1890" w:type="dxa"/>
          </w:tcPr>
          <w:p w14:paraId="7F9F3AF5"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No</w:t>
            </w:r>
          </w:p>
        </w:tc>
        <w:tc>
          <w:tcPr>
            <w:tcW w:w="1350" w:type="dxa"/>
          </w:tcPr>
          <w:p w14:paraId="1AA5B3DB" w14:textId="37886E68"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61F18CEF" w14:textId="77777777" w:rsidR="002E60D9" w:rsidRPr="00BF22B6" w:rsidRDefault="002E60D9" w:rsidP="002E60D9">
            <w:pPr>
              <w:jc w:val="both"/>
              <w:rPr>
                <w:rFonts w:ascii="Times New Roman" w:hAnsi="Times New Roman" w:cs="Times New Roman"/>
                <w:sz w:val="24"/>
                <w:szCs w:val="24"/>
              </w:rPr>
            </w:pPr>
          </w:p>
        </w:tc>
        <w:tc>
          <w:tcPr>
            <w:tcW w:w="1710" w:type="dxa"/>
          </w:tcPr>
          <w:p w14:paraId="0AB88565" w14:textId="77777777" w:rsidR="002E60D9" w:rsidRPr="00BF22B6" w:rsidRDefault="002E60D9" w:rsidP="002E60D9">
            <w:pPr>
              <w:jc w:val="both"/>
              <w:rPr>
                <w:rFonts w:ascii="Times New Roman" w:hAnsi="Times New Roman" w:cs="Times New Roman"/>
                <w:sz w:val="24"/>
                <w:szCs w:val="24"/>
              </w:rPr>
            </w:pPr>
          </w:p>
        </w:tc>
      </w:tr>
      <w:tr w:rsidR="00423DB7" w:rsidRPr="00BF22B6" w14:paraId="16A1730A" w14:textId="77777777" w:rsidTr="00037C8B">
        <w:tc>
          <w:tcPr>
            <w:tcW w:w="2605" w:type="dxa"/>
          </w:tcPr>
          <w:p w14:paraId="03F12AE7" w14:textId="0909B39B" w:rsidR="00423DB7" w:rsidRPr="00BF22B6" w:rsidRDefault="00423DB7" w:rsidP="002E60D9">
            <w:pPr>
              <w:jc w:val="both"/>
              <w:rPr>
                <w:rFonts w:ascii="Times New Roman" w:hAnsi="Times New Roman" w:cs="Times New Roman"/>
                <w:sz w:val="24"/>
                <w:szCs w:val="24"/>
              </w:rPr>
            </w:pPr>
            <w:r w:rsidRPr="00BF22B6">
              <w:rPr>
                <w:rFonts w:ascii="Times New Roman" w:hAnsi="Times New Roman" w:cs="Times New Roman"/>
                <w:sz w:val="24"/>
                <w:szCs w:val="24"/>
              </w:rPr>
              <w:t>Wasting</w:t>
            </w:r>
          </w:p>
        </w:tc>
        <w:tc>
          <w:tcPr>
            <w:tcW w:w="1890" w:type="dxa"/>
          </w:tcPr>
          <w:p w14:paraId="560783BC" w14:textId="77777777" w:rsidR="00423DB7" w:rsidRPr="00BF22B6" w:rsidRDefault="00423DB7" w:rsidP="002E60D9">
            <w:pPr>
              <w:jc w:val="both"/>
              <w:rPr>
                <w:rFonts w:ascii="Times New Roman" w:hAnsi="Times New Roman" w:cs="Times New Roman"/>
                <w:sz w:val="24"/>
                <w:szCs w:val="24"/>
              </w:rPr>
            </w:pPr>
          </w:p>
        </w:tc>
        <w:tc>
          <w:tcPr>
            <w:tcW w:w="1350" w:type="dxa"/>
          </w:tcPr>
          <w:p w14:paraId="79559664" w14:textId="77777777" w:rsidR="00423DB7" w:rsidRPr="00BF22B6" w:rsidRDefault="00423DB7" w:rsidP="002E60D9">
            <w:pPr>
              <w:jc w:val="both"/>
              <w:rPr>
                <w:rFonts w:ascii="Times New Roman" w:hAnsi="Times New Roman" w:cs="Times New Roman"/>
                <w:sz w:val="24"/>
                <w:szCs w:val="24"/>
              </w:rPr>
            </w:pPr>
          </w:p>
        </w:tc>
        <w:tc>
          <w:tcPr>
            <w:tcW w:w="1800" w:type="dxa"/>
          </w:tcPr>
          <w:p w14:paraId="63776506" w14:textId="77777777" w:rsidR="00423DB7" w:rsidRPr="00BF22B6" w:rsidRDefault="00423DB7" w:rsidP="002E60D9">
            <w:pPr>
              <w:jc w:val="both"/>
              <w:rPr>
                <w:rFonts w:ascii="Times New Roman" w:hAnsi="Times New Roman" w:cs="Times New Roman"/>
                <w:sz w:val="24"/>
                <w:szCs w:val="24"/>
              </w:rPr>
            </w:pPr>
          </w:p>
        </w:tc>
        <w:tc>
          <w:tcPr>
            <w:tcW w:w="1710" w:type="dxa"/>
          </w:tcPr>
          <w:p w14:paraId="766B8A31" w14:textId="77777777" w:rsidR="00423DB7" w:rsidRPr="00BF22B6" w:rsidRDefault="00423DB7" w:rsidP="002E60D9">
            <w:pPr>
              <w:jc w:val="both"/>
              <w:rPr>
                <w:rFonts w:ascii="Times New Roman" w:hAnsi="Times New Roman" w:cs="Times New Roman"/>
                <w:sz w:val="24"/>
                <w:szCs w:val="24"/>
              </w:rPr>
            </w:pPr>
          </w:p>
        </w:tc>
      </w:tr>
      <w:tr w:rsidR="002E60D9" w:rsidRPr="00BF22B6" w14:paraId="3129EDC1" w14:textId="77777777" w:rsidTr="00037C8B">
        <w:tc>
          <w:tcPr>
            <w:tcW w:w="2605" w:type="dxa"/>
          </w:tcPr>
          <w:p w14:paraId="744AC235" w14:textId="334C168B" w:rsidR="002E60D9" w:rsidRPr="00BF22B6" w:rsidRDefault="002E60D9" w:rsidP="002E60D9">
            <w:pPr>
              <w:jc w:val="both"/>
              <w:rPr>
                <w:rFonts w:ascii="Times New Roman" w:hAnsi="Times New Roman" w:cs="Times New Roman"/>
                <w:sz w:val="24"/>
                <w:szCs w:val="24"/>
              </w:rPr>
            </w:pPr>
          </w:p>
        </w:tc>
        <w:tc>
          <w:tcPr>
            <w:tcW w:w="1890" w:type="dxa"/>
          </w:tcPr>
          <w:p w14:paraId="73095978"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Yes</w:t>
            </w:r>
          </w:p>
        </w:tc>
        <w:tc>
          <w:tcPr>
            <w:tcW w:w="1350" w:type="dxa"/>
          </w:tcPr>
          <w:p w14:paraId="48BA584A" w14:textId="5D7CF1B8"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1.18</w:t>
            </w:r>
          </w:p>
        </w:tc>
        <w:tc>
          <w:tcPr>
            <w:tcW w:w="1800" w:type="dxa"/>
          </w:tcPr>
          <w:p w14:paraId="2FD9E6ED" w14:textId="7866822C"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[0.8</w:t>
            </w:r>
            <w:r w:rsidR="000D0B22" w:rsidRPr="00BF22B6">
              <w:rPr>
                <w:rFonts w:ascii="Times New Roman" w:hAnsi="Times New Roman" w:cs="Times New Roman"/>
                <w:sz w:val="24"/>
                <w:szCs w:val="24"/>
              </w:rPr>
              <w:t>3</w:t>
            </w:r>
            <w:r w:rsidRPr="00BF22B6">
              <w:rPr>
                <w:rFonts w:ascii="Times New Roman" w:hAnsi="Times New Roman" w:cs="Times New Roman"/>
                <w:sz w:val="24"/>
                <w:szCs w:val="24"/>
              </w:rPr>
              <w:t>, 1.66]</w:t>
            </w:r>
          </w:p>
        </w:tc>
        <w:tc>
          <w:tcPr>
            <w:tcW w:w="1710" w:type="dxa"/>
          </w:tcPr>
          <w:p w14:paraId="557CD5FB"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0.344</w:t>
            </w:r>
          </w:p>
        </w:tc>
      </w:tr>
      <w:tr w:rsidR="002E60D9" w:rsidRPr="00BF22B6" w14:paraId="690DAD9F" w14:textId="77777777" w:rsidTr="00037C8B">
        <w:tc>
          <w:tcPr>
            <w:tcW w:w="2605" w:type="dxa"/>
          </w:tcPr>
          <w:p w14:paraId="3092CA59" w14:textId="77777777" w:rsidR="002E60D9" w:rsidRPr="00BF22B6" w:rsidRDefault="002E60D9" w:rsidP="002E60D9">
            <w:pPr>
              <w:jc w:val="both"/>
              <w:rPr>
                <w:rFonts w:ascii="Times New Roman" w:hAnsi="Times New Roman" w:cs="Times New Roman"/>
                <w:sz w:val="24"/>
                <w:szCs w:val="24"/>
              </w:rPr>
            </w:pPr>
          </w:p>
        </w:tc>
        <w:tc>
          <w:tcPr>
            <w:tcW w:w="1890" w:type="dxa"/>
          </w:tcPr>
          <w:p w14:paraId="0A698BE1"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No</w:t>
            </w:r>
          </w:p>
        </w:tc>
        <w:tc>
          <w:tcPr>
            <w:tcW w:w="1350" w:type="dxa"/>
          </w:tcPr>
          <w:p w14:paraId="0E27FE86" w14:textId="0E9880DB"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2F5C0E9B" w14:textId="77777777" w:rsidR="002E60D9" w:rsidRPr="00BF22B6" w:rsidRDefault="002E60D9" w:rsidP="002E60D9">
            <w:pPr>
              <w:jc w:val="both"/>
              <w:rPr>
                <w:rFonts w:ascii="Times New Roman" w:hAnsi="Times New Roman" w:cs="Times New Roman"/>
                <w:sz w:val="24"/>
                <w:szCs w:val="24"/>
              </w:rPr>
            </w:pPr>
          </w:p>
        </w:tc>
        <w:tc>
          <w:tcPr>
            <w:tcW w:w="1710" w:type="dxa"/>
          </w:tcPr>
          <w:p w14:paraId="79A9256D" w14:textId="77777777" w:rsidR="002E60D9" w:rsidRPr="00BF22B6" w:rsidRDefault="002E60D9" w:rsidP="002E60D9">
            <w:pPr>
              <w:jc w:val="both"/>
              <w:rPr>
                <w:rFonts w:ascii="Times New Roman" w:hAnsi="Times New Roman" w:cs="Times New Roman"/>
                <w:sz w:val="24"/>
                <w:szCs w:val="24"/>
              </w:rPr>
            </w:pPr>
          </w:p>
        </w:tc>
      </w:tr>
      <w:tr w:rsidR="0099125C" w:rsidRPr="00BF22B6" w14:paraId="39774466" w14:textId="77777777" w:rsidTr="00037C8B">
        <w:tc>
          <w:tcPr>
            <w:tcW w:w="2605" w:type="dxa"/>
          </w:tcPr>
          <w:p w14:paraId="6558FB73" w14:textId="3A5E954D" w:rsidR="0099125C" w:rsidRPr="00BF22B6" w:rsidRDefault="0099125C" w:rsidP="002E60D9">
            <w:pPr>
              <w:jc w:val="both"/>
              <w:rPr>
                <w:rFonts w:ascii="Times New Roman" w:hAnsi="Times New Roman" w:cs="Times New Roman"/>
                <w:sz w:val="24"/>
                <w:szCs w:val="24"/>
              </w:rPr>
            </w:pPr>
            <w:r w:rsidRPr="00BF22B6">
              <w:rPr>
                <w:rFonts w:ascii="Times New Roman" w:hAnsi="Times New Roman" w:cs="Times New Roman"/>
                <w:sz w:val="24"/>
                <w:szCs w:val="24"/>
              </w:rPr>
              <w:t>Mothers education level</w:t>
            </w:r>
          </w:p>
        </w:tc>
        <w:tc>
          <w:tcPr>
            <w:tcW w:w="1890" w:type="dxa"/>
          </w:tcPr>
          <w:p w14:paraId="21B35C85" w14:textId="77777777" w:rsidR="0099125C" w:rsidRPr="00BF22B6" w:rsidRDefault="0099125C" w:rsidP="002E60D9">
            <w:pPr>
              <w:jc w:val="both"/>
              <w:rPr>
                <w:rFonts w:ascii="Times New Roman" w:hAnsi="Times New Roman" w:cs="Times New Roman"/>
                <w:sz w:val="24"/>
                <w:szCs w:val="24"/>
              </w:rPr>
            </w:pPr>
          </w:p>
        </w:tc>
        <w:tc>
          <w:tcPr>
            <w:tcW w:w="1350" w:type="dxa"/>
          </w:tcPr>
          <w:p w14:paraId="78F129D0" w14:textId="77777777" w:rsidR="0099125C" w:rsidRPr="00BF22B6" w:rsidRDefault="0099125C" w:rsidP="002E60D9">
            <w:pPr>
              <w:jc w:val="both"/>
              <w:rPr>
                <w:rFonts w:ascii="Times New Roman" w:hAnsi="Times New Roman" w:cs="Times New Roman"/>
                <w:sz w:val="24"/>
                <w:szCs w:val="24"/>
              </w:rPr>
            </w:pPr>
          </w:p>
        </w:tc>
        <w:tc>
          <w:tcPr>
            <w:tcW w:w="1800" w:type="dxa"/>
          </w:tcPr>
          <w:p w14:paraId="56DE060D" w14:textId="77777777" w:rsidR="0099125C" w:rsidRPr="00BF22B6" w:rsidRDefault="0099125C" w:rsidP="002E60D9">
            <w:pPr>
              <w:jc w:val="both"/>
              <w:rPr>
                <w:rFonts w:ascii="Times New Roman" w:hAnsi="Times New Roman" w:cs="Times New Roman"/>
                <w:sz w:val="24"/>
                <w:szCs w:val="24"/>
              </w:rPr>
            </w:pPr>
          </w:p>
        </w:tc>
        <w:tc>
          <w:tcPr>
            <w:tcW w:w="1710" w:type="dxa"/>
          </w:tcPr>
          <w:p w14:paraId="1E9AF35F" w14:textId="77777777" w:rsidR="0099125C" w:rsidRPr="00BF22B6" w:rsidRDefault="0099125C" w:rsidP="002E60D9">
            <w:pPr>
              <w:jc w:val="both"/>
              <w:rPr>
                <w:rFonts w:ascii="Times New Roman" w:hAnsi="Times New Roman" w:cs="Times New Roman"/>
                <w:sz w:val="24"/>
                <w:szCs w:val="24"/>
              </w:rPr>
            </w:pPr>
          </w:p>
        </w:tc>
      </w:tr>
      <w:tr w:rsidR="002E60D9" w:rsidRPr="00BF22B6" w14:paraId="5ABCA592" w14:textId="77777777" w:rsidTr="00037C8B">
        <w:tc>
          <w:tcPr>
            <w:tcW w:w="2605" w:type="dxa"/>
          </w:tcPr>
          <w:p w14:paraId="3CA5B966" w14:textId="155A0AD7" w:rsidR="002E60D9" w:rsidRPr="00BF22B6" w:rsidRDefault="002E60D9" w:rsidP="002E60D9">
            <w:pPr>
              <w:jc w:val="both"/>
              <w:rPr>
                <w:rFonts w:ascii="Times New Roman" w:hAnsi="Times New Roman" w:cs="Times New Roman"/>
                <w:sz w:val="24"/>
                <w:szCs w:val="24"/>
              </w:rPr>
            </w:pPr>
          </w:p>
        </w:tc>
        <w:tc>
          <w:tcPr>
            <w:tcW w:w="1890" w:type="dxa"/>
          </w:tcPr>
          <w:p w14:paraId="3CC65A84"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No education</w:t>
            </w:r>
          </w:p>
        </w:tc>
        <w:tc>
          <w:tcPr>
            <w:tcW w:w="1350" w:type="dxa"/>
          </w:tcPr>
          <w:p w14:paraId="208B5957" w14:textId="1D52121D"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1.19</w:t>
            </w:r>
          </w:p>
        </w:tc>
        <w:tc>
          <w:tcPr>
            <w:tcW w:w="1800" w:type="dxa"/>
          </w:tcPr>
          <w:p w14:paraId="1CEF1ADA" w14:textId="02F630AA"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[0.7</w:t>
            </w:r>
            <w:r w:rsidR="00FF548A" w:rsidRPr="00BF22B6">
              <w:rPr>
                <w:rFonts w:ascii="Times New Roman" w:hAnsi="Times New Roman" w:cs="Times New Roman"/>
                <w:sz w:val="24"/>
                <w:szCs w:val="24"/>
              </w:rPr>
              <w:t>7</w:t>
            </w:r>
            <w:r w:rsidRPr="00BF22B6">
              <w:rPr>
                <w:rFonts w:ascii="Times New Roman" w:hAnsi="Times New Roman" w:cs="Times New Roman"/>
                <w:sz w:val="24"/>
                <w:szCs w:val="24"/>
              </w:rPr>
              <w:t>, 1.8</w:t>
            </w:r>
            <w:r w:rsidR="00FF548A" w:rsidRPr="00BF22B6">
              <w:rPr>
                <w:rFonts w:ascii="Times New Roman" w:hAnsi="Times New Roman" w:cs="Times New Roman"/>
                <w:sz w:val="24"/>
                <w:szCs w:val="24"/>
              </w:rPr>
              <w:t>3</w:t>
            </w:r>
            <w:r w:rsidRPr="00BF22B6">
              <w:rPr>
                <w:rFonts w:ascii="Times New Roman" w:hAnsi="Times New Roman" w:cs="Times New Roman"/>
                <w:sz w:val="24"/>
                <w:szCs w:val="24"/>
              </w:rPr>
              <w:t>]</w:t>
            </w:r>
          </w:p>
        </w:tc>
        <w:tc>
          <w:tcPr>
            <w:tcW w:w="1710" w:type="dxa"/>
          </w:tcPr>
          <w:p w14:paraId="1BE5D22C"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0.425</w:t>
            </w:r>
          </w:p>
        </w:tc>
      </w:tr>
      <w:tr w:rsidR="002E60D9" w:rsidRPr="00BF22B6" w14:paraId="4E6EA1B8" w14:textId="77777777" w:rsidTr="00037C8B">
        <w:tc>
          <w:tcPr>
            <w:tcW w:w="2605" w:type="dxa"/>
          </w:tcPr>
          <w:p w14:paraId="1228A5BD" w14:textId="77777777" w:rsidR="002E60D9" w:rsidRPr="00BF22B6" w:rsidRDefault="002E60D9" w:rsidP="002E60D9">
            <w:pPr>
              <w:jc w:val="both"/>
              <w:rPr>
                <w:rFonts w:ascii="Times New Roman" w:hAnsi="Times New Roman" w:cs="Times New Roman"/>
                <w:sz w:val="24"/>
                <w:szCs w:val="24"/>
              </w:rPr>
            </w:pPr>
          </w:p>
        </w:tc>
        <w:tc>
          <w:tcPr>
            <w:tcW w:w="1890" w:type="dxa"/>
          </w:tcPr>
          <w:p w14:paraId="3C6AF304"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Primary</w:t>
            </w:r>
          </w:p>
        </w:tc>
        <w:tc>
          <w:tcPr>
            <w:tcW w:w="1350" w:type="dxa"/>
          </w:tcPr>
          <w:p w14:paraId="6DF9B27F" w14:textId="708D9615"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1.54</w:t>
            </w:r>
          </w:p>
        </w:tc>
        <w:tc>
          <w:tcPr>
            <w:tcW w:w="1800" w:type="dxa"/>
          </w:tcPr>
          <w:p w14:paraId="1F41AE5F" w14:textId="7A0E5468"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[1.12, 2.1</w:t>
            </w:r>
            <w:r w:rsidR="00FF548A" w:rsidRPr="00BF22B6">
              <w:rPr>
                <w:rFonts w:ascii="Times New Roman" w:hAnsi="Times New Roman" w:cs="Times New Roman"/>
                <w:sz w:val="24"/>
                <w:szCs w:val="24"/>
              </w:rPr>
              <w:t>2</w:t>
            </w:r>
            <w:r w:rsidRPr="00BF22B6">
              <w:rPr>
                <w:rFonts w:ascii="Times New Roman" w:hAnsi="Times New Roman" w:cs="Times New Roman"/>
                <w:sz w:val="24"/>
                <w:szCs w:val="24"/>
              </w:rPr>
              <w:t>]</w:t>
            </w:r>
          </w:p>
        </w:tc>
        <w:tc>
          <w:tcPr>
            <w:tcW w:w="1710" w:type="dxa"/>
          </w:tcPr>
          <w:p w14:paraId="35CB2C48"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0.007</w:t>
            </w:r>
          </w:p>
        </w:tc>
      </w:tr>
      <w:tr w:rsidR="002E60D9" w:rsidRPr="00BF22B6" w14:paraId="18F81BB4" w14:textId="77777777" w:rsidTr="00037C8B">
        <w:tc>
          <w:tcPr>
            <w:tcW w:w="2605" w:type="dxa"/>
          </w:tcPr>
          <w:p w14:paraId="053EE857" w14:textId="77777777" w:rsidR="002E60D9" w:rsidRPr="00BF22B6" w:rsidRDefault="002E60D9" w:rsidP="002E60D9">
            <w:pPr>
              <w:jc w:val="both"/>
              <w:rPr>
                <w:rFonts w:ascii="Times New Roman" w:hAnsi="Times New Roman" w:cs="Times New Roman"/>
                <w:sz w:val="24"/>
                <w:szCs w:val="24"/>
              </w:rPr>
            </w:pPr>
          </w:p>
        </w:tc>
        <w:tc>
          <w:tcPr>
            <w:tcW w:w="1890" w:type="dxa"/>
          </w:tcPr>
          <w:p w14:paraId="5963F293" w14:textId="1ECDFF6F"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Above s</w:t>
            </w:r>
            <w:r w:rsidR="002E60D9" w:rsidRPr="00BF22B6">
              <w:rPr>
                <w:rFonts w:ascii="Times New Roman" w:hAnsi="Times New Roman" w:cs="Times New Roman"/>
                <w:sz w:val="24"/>
                <w:szCs w:val="24"/>
              </w:rPr>
              <w:t>econdary</w:t>
            </w:r>
          </w:p>
        </w:tc>
        <w:tc>
          <w:tcPr>
            <w:tcW w:w="1350" w:type="dxa"/>
          </w:tcPr>
          <w:p w14:paraId="6A5DC83E" w14:textId="49D9AD33"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2AD7E05F" w14:textId="77777777" w:rsidR="002E60D9" w:rsidRPr="00BF22B6" w:rsidRDefault="002E60D9" w:rsidP="002E60D9">
            <w:pPr>
              <w:jc w:val="both"/>
              <w:rPr>
                <w:rFonts w:ascii="Times New Roman" w:hAnsi="Times New Roman" w:cs="Times New Roman"/>
                <w:sz w:val="24"/>
                <w:szCs w:val="24"/>
              </w:rPr>
            </w:pPr>
          </w:p>
        </w:tc>
        <w:tc>
          <w:tcPr>
            <w:tcW w:w="1710" w:type="dxa"/>
          </w:tcPr>
          <w:p w14:paraId="36C75AEE" w14:textId="77777777" w:rsidR="002E60D9" w:rsidRPr="00BF22B6" w:rsidRDefault="002E60D9" w:rsidP="002E60D9">
            <w:pPr>
              <w:jc w:val="both"/>
              <w:rPr>
                <w:rFonts w:ascii="Times New Roman" w:hAnsi="Times New Roman" w:cs="Times New Roman"/>
                <w:sz w:val="24"/>
                <w:szCs w:val="24"/>
              </w:rPr>
            </w:pPr>
          </w:p>
        </w:tc>
      </w:tr>
      <w:tr w:rsidR="008E4251" w:rsidRPr="00BF22B6" w14:paraId="3A7C0A84" w14:textId="77777777" w:rsidTr="00037C8B">
        <w:tc>
          <w:tcPr>
            <w:tcW w:w="2605" w:type="dxa"/>
          </w:tcPr>
          <w:p w14:paraId="34B32C6C" w14:textId="65D44B01" w:rsidR="008E4251" w:rsidRPr="00BF22B6" w:rsidRDefault="008E4251" w:rsidP="002E60D9">
            <w:pPr>
              <w:jc w:val="both"/>
              <w:rPr>
                <w:rFonts w:ascii="Times New Roman" w:hAnsi="Times New Roman" w:cs="Times New Roman"/>
                <w:sz w:val="24"/>
                <w:szCs w:val="24"/>
              </w:rPr>
            </w:pPr>
            <w:r w:rsidRPr="00BF22B6">
              <w:rPr>
                <w:rFonts w:ascii="Times New Roman" w:hAnsi="Times New Roman" w:cs="Times New Roman"/>
                <w:sz w:val="24"/>
                <w:szCs w:val="24"/>
              </w:rPr>
              <w:t>Sex of Child</w:t>
            </w:r>
          </w:p>
        </w:tc>
        <w:tc>
          <w:tcPr>
            <w:tcW w:w="1890" w:type="dxa"/>
          </w:tcPr>
          <w:p w14:paraId="58BBE84D" w14:textId="77777777" w:rsidR="008E4251" w:rsidRPr="00BF22B6" w:rsidRDefault="008E4251" w:rsidP="002E60D9">
            <w:pPr>
              <w:jc w:val="both"/>
              <w:rPr>
                <w:rFonts w:ascii="Times New Roman" w:hAnsi="Times New Roman" w:cs="Times New Roman"/>
                <w:sz w:val="24"/>
                <w:szCs w:val="24"/>
              </w:rPr>
            </w:pPr>
          </w:p>
        </w:tc>
        <w:tc>
          <w:tcPr>
            <w:tcW w:w="1350" w:type="dxa"/>
          </w:tcPr>
          <w:p w14:paraId="3BCBAD3C" w14:textId="77777777" w:rsidR="008E4251" w:rsidRPr="00BF22B6" w:rsidRDefault="008E4251" w:rsidP="002E60D9">
            <w:pPr>
              <w:jc w:val="both"/>
              <w:rPr>
                <w:rFonts w:ascii="Times New Roman" w:hAnsi="Times New Roman" w:cs="Times New Roman"/>
                <w:sz w:val="24"/>
                <w:szCs w:val="24"/>
              </w:rPr>
            </w:pPr>
          </w:p>
        </w:tc>
        <w:tc>
          <w:tcPr>
            <w:tcW w:w="1800" w:type="dxa"/>
          </w:tcPr>
          <w:p w14:paraId="0FC1B9C8" w14:textId="77777777" w:rsidR="008E4251" w:rsidRPr="00BF22B6" w:rsidRDefault="008E4251" w:rsidP="002E60D9">
            <w:pPr>
              <w:jc w:val="both"/>
              <w:rPr>
                <w:rFonts w:ascii="Times New Roman" w:hAnsi="Times New Roman" w:cs="Times New Roman"/>
                <w:sz w:val="24"/>
                <w:szCs w:val="24"/>
              </w:rPr>
            </w:pPr>
          </w:p>
        </w:tc>
        <w:tc>
          <w:tcPr>
            <w:tcW w:w="1710" w:type="dxa"/>
          </w:tcPr>
          <w:p w14:paraId="1600DF1D" w14:textId="77777777" w:rsidR="008E4251" w:rsidRPr="00BF22B6" w:rsidRDefault="008E4251" w:rsidP="002E60D9">
            <w:pPr>
              <w:jc w:val="both"/>
              <w:rPr>
                <w:rFonts w:ascii="Times New Roman" w:hAnsi="Times New Roman" w:cs="Times New Roman"/>
                <w:sz w:val="24"/>
                <w:szCs w:val="24"/>
              </w:rPr>
            </w:pPr>
          </w:p>
        </w:tc>
      </w:tr>
      <w:tr w:rsidR="002E60D9" w:rsidRPr="00BF22B6" w14:paraId="599FB87B" w14:textId="77777777" w:rsidTr="00037C8B">
        <w:tc>
          <w:tcPr>
            <w:tcW w:w="2605" w:type="dxa"/>
          </w:tcPr>
          <w:p w14:paraId="0086E7BA" w14:textId="23EA127F" w:rsidR="002E60D9" w:rsidRPr="00BF22B6" w:rsidRDefault="002E60D9" w:rsidP="002E60D9">
            <w:pPr>
              <w:jc w:val="both"/>
              <w:rPr>
                <w:rFonts w:ascii="Times New Roman" w:hAnsi="Times New Roman" w:cs="Times New Roman"/>
                <w:sz w:val="24"/>
                <w:szCs w:val="24"/>
              </w:rPr>
            </w:pPr>
          </w:p>
        </w:tc>
        <w:tc>
          <w:tcPr>
            <w:tcW w:w="1890" w:type="dxa"/>
          </w:tcPr>
          <w:p w14:paraId="52746D56"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 xml:space="preserve">Female </w:t>
            </w:r>
          </w:p>
        </w:tc>
        <w:tc>
          <w:tcPr>
            <w:tcW w:w="1350" w:type="dxa"/>
          </w:tcPr>
          <w:p w14:paraId="579360DF" w14:textId="2CE30CC6"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0.7</w:t>
            </w:r>
            <w:r w:rsidR="00FF548A" w:rsidRPr="00BF22B6">
              <w:rPr>
                <w:rFonts w:ascii="Times New Roman" w:hAnsi="Times New Roman" w:cs="Times New Roman"/>
                <w:sz w:val="24"/>
                <w:szCs w:val="24"/>
              </w:rPr>
              <w:t>5</w:t>
            </w:r>
          </w:p>
        </w:tc>
        <w:tc>
          <w:tcPr>
            <w:tcW w:w="1800" w:type="dxa"/>
          </w:tcPr>
          <w:p w14:paraId="4BF82E24" w14:textId="5B4177C4"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[0.5</w:t>
            </w:r>
            <w:r w:rsidR="00B805CB" w:rsidRPr="00BF22B6">
              <w:rPr>
                <w:rFonts w:ascii="Times New Roman" w:hAnsi="Times New Roman" w:cs="Times New Roman"/>
                <w:sz w:val="24"/>
                <w:szCs w:val="24"/>
              </w:rPr>
              <w:t>7</w:t>
            </w:r>
            <w:r w:rsidRPr="00BF22B6">
              <w:rPr>
                <w:rFonts w:ascii="Times New Roman" w:hAnsi="Times New Roman" w:cs="Times New Roman"/>
                <w:sz w:val="24"/>
                <w:szCs w:val="24"/>
              </w:rPr>
              <w:t>, 0.98]</w:t>
            </w:r>
          </w:p>
        </w:tc>
        <w:tc>
          <w:tcPr>
            <w:tcW w:w="1710" w:type="dxa"/>
          </w:tcPr>
          <w:p w14:paraId="0B0F00D6"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0.037</w:t>
            </w:r>
          </w:p>
        </w:tc>
      </w:tr>
      <w:tr w:rsidR="002E60D9" w:rsidRPr="00BF22B6" w14:paraId="16FB3076" w14:textId="77777777" w:rsidTr="00037C8B">
        <w:tc>
          <w:tcPr>
            <w:tcW w:w="2605" w:type="dxa"/>
          </w:tcPr>
          <w:p w14:paraId="5F751D00" w14:textId="77777777" w:rsidR="002E60D9" w:rsidRPr="00BF22B6" w:rsidRDefault="002E60D9" w:rsidP="002E60D9">
            <w:pPr>
              <w:jc w:val="both"/>
              <w:rPr>
                <w:rFonts w:ascii="Times New Roman" w:hAnsi="Times New Roman" w:cs="Times New Roman"/>
                <w:sz w:val="24"/>
                <w:szCs w:val="24"/>
              </w:rPr>
            </w:pPr>
          </w:p>
        </w:tc>
        <w:tc>
          <w:tcPr>
            <w:tcW w:w="1890" w:type="dxa"/>
          </w:tcPr>
          <w:p w14:paraId="2AE66C6E"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Male</w:t>
            </w:r>
          </w:p>
        </w:tc>
        <w:tc>
          <w:tcPr>
            <w:tcW w:w="1350" w:type="dxa"/>
          </w:tcPr>
          <w:p w14:paraId="64DA9339" w14:textId="59BE909D"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304ED4B0" w14:textId="77777777" w:rsidR="002E60D9" w:rsidRPr="00BF22B6" w:rsidRDefault="002E60D9" w:rsidP="002E60D9">
            <w:pPr>
              <w:jc w:val="both"/>
              <w:rPr>
                <w:rFonts w:ascii="Times New Roman" w:hAnsi="Times New Roman" w:cs="Times New Roman"/>
                <w:sz w:val="24"/>
                <w:szCs w:val="24"/>
              </w:rPr>
            </w:pPr>
          </w:p>
        </w:tc>
        <w:tc>
          <w:tcPr>
            <w:tcW w:w="1710" w:type="dxa"/>
          </w:tcPr>
          <w:p w14:paraId="5B423BC1" w14:textId="77777777" w:rsidR="002E60D9" w:rsidRPr="00BF22B6" w:rsidRDefault="002E60D9" w:rsidP="002E60D9">
            <w:pPr>
              <w:jc w:val="both"/>
              <w:rPr>
                <w:rFonts w:ascii="Times New Roman" w:hAnsi="Times New Roman" w:cs="Times New Roman"/>
                <w:sz w:val="24"/>
                <w:szCs w:val="24"/>
              </w:rPr>
            </w:pPr>
          </w:p>
        </w:tc>
      </w:tr>
      <w:tr w:rsidR="00A9661F" w:rsidRPr="00BF22B6" w14:paraId="1E5C3074" w14:textId="77777777" w:rsidTr="00037C8B">
        <w:tc>
          <w:tcPr>
            <w:tcW w:w="2605" w:type="dxa"/>
          </w:tcPr>
          <w:p w14:paraId="114626FF" w14:textId="7B6A268F" w:rsidR="00A9661F" w:rsidRPr="00BF22B6" w:rsidRDefault="00A9661F" w:rsidP="002E60D9">
            <w:pPr>
              <w:jc w:val="both"/>
              <w:rPr>
                <w:rFonts w:ascii="Times New Roman" w:hAnsi="Times New Roman" w:cs="Times New Roman"/>
                <w:sz w:val="24"/>
                <w:szCs w:val="24"/>
              </w:rPr>
            </w:pPr>
            <w:r w:rsidRPr="00BF22B6">
              <w:rPr>
                <w:rFonts w:ascii="Times New Roman" w:hAnsi="Times New Roman" w:cs="Times New Roman"/>
                <w:sz w:val="24"/>
                <w:szCs w:val="24"/>
              </w:rPr>
              <w:t>Place of residence</w:t>
            </w:r>
          </w:p>
        </w:tc>
        <w:tc>
          <w:tcPr>
            <w:tcW w:w="1890" w:type="dxa"/>
          </w:tcPr>
          <w:p w14:paraId="4B52ADC6" w14:textId="77777777" w:rsidR="00A9661F" w:rsidRPr="00BF22B6" w:rsidRDefault="00A9661F" w:rsidP="002E60D9">
            <w:pPr>
              <w:jc w:val="both"/>
              <w:rPr>
                <w:rFonts w:ascii="Times New Roman" w:hAnsi="Times New Roman" w:cs="Times New Roman"/>
                <w:sz w:val="24"/>
                <w:szCs w:val="24"/>
              </w:rPr>
            </w:pPr>
          </w:p>
        </w:tc>
        <w:tc>
          <w:tcPr>
            <w:tcW w:w="1350" w:type="dxa"/>
          </w:tcPr>
          <w:p w14:paraId="3DE1540E" w14:textId="77777777" w:rsidR="00A9661F" w:rsidRPr="00BF22B6" w:rsidRDefault="00A9661F" w:rsidP="002E60D9">
            <w:pPr>
              <w:jc w:val="both"/>
              <w:rPr>
                <w:rFonts w:ascii="Times New Roman" w:hAnsi="Times New Roman" w:cs="Times New Roman"/>
                <w:sz w:val="24"/>
                <w:szCs w:val="24"/>
              </w:rPr>
            </w:pPr>
          </w:p>
        </w:tc>
        <w:tc>
          <w:tcPr>
            <w:tcW w:w="1800" w:type="dxa"/>
          </w:tcPr>
          <w:p w14:paraId="08626FBC" w14:textId="77777777" w:rsidR="00A9661F" w:rsidRPr="00BF22B6" w:rsidRDefault="00A9661F" w:rsidP="002E60D9">
            <w:pPr>
              <w:jc w:val="both"/>
              <w:rPr>
                <w:rFonts w:ascii="Times New Roman" w:hAnsi="Times New Roman" w:cs="Times New Roman"/>
                <w:sz w:val="24"/>
                <w:szCs w:val="24"/>
              </w:rPr>
            </w:pPr>
          </w:p>
        </w:tc>
        <w:tc>
          <w:tcPr>
            <w:tcW w:w="1710" w:type="dxa"/>
          </w:tcPr>
          <w:p w14:paraId="4365402F" w14:textId="77777777" w:rsidR="00A9661F" w:rsidRPr="00BF22B6" w:rsidRDefault="00A9661F" w:rsidP="002E60D9">
            <w:pPr>
              <w:jc w:val="both"/>
              <w:rPr>
                <w:rFonts w:ascii="Times New Roman" w:hAnsi="Times New Roman" w:cs="Times New Roman"/>
                <w:sz w:val="24"/>
                <w:szCs w:val="24"/>
              </w:rPr>
            </w:pPr>
          </w:p>
        </w:tc>
      </w:tr>
      <w:tr w:rsidR="002E60D9" w:rsidRPr="00BF22B6" w14:paraId="1F486ACF" w14:textId="77777777" w:rsidTr="00037C8B">
        <w:tc>
          <w:tcPr>
            <w:tcW w:w="2605" w:type="dxa"/>
          </w:tcPr>
          <w:p w14:paraId="3D7ECE13" w14:textId="4B970365" w:rsidR="002E60D9" w:rsidRPr="00BF22B6" w:rsidRDefault="002E60D9" w:rsidP="002E60D9">
            <w:pPr>
              <w:jc w:val="both"/>
              <w:rPr>
                <w:rFonts w:ascii="Times New Roman" w:hAnsi="Times New Roman" w:cs="Times New Roman"/>
                <w:sz w:val="24"/>
                <w:szCs w:val="24"/>
              </w:rPr>
            </w:pPr>
          </w:p>
        </w:tc>
        <w:tc>
          <w:tcPr>
            <w:tcW w:w="1890" w:type="dxa"/>
          </w:tcPr>
          <w:p w14:paraId="44B47303"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Rural</w:t>
            </w:r>
          </w:p>
        </w:tc>
        <w:tc>
          <w:tcPr>
            <w:tcW w:w="1350" w:type="dxa"/>
          </w:tcPr>
          <w:p w14:paraId="59AD1833" w14:textId="70DC797A"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1.07</w:t>
            </w:r>
          </w:p>
        </w:tc>
        <w:tc>
          <w:tcPr>
            <w:tcW w:w="1800" w:type="dxa"/>
          </w:tcPr>
          <w:p w14:paraId="60863BC2" w14:textId="047E0041"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[0.76, 1.53]</w:t>
            </w:r>
          </w:p>
        </w:tc>
        <w:tc>
          <w:tcPr>
            <w:tcW w:w="1710" w:type="dxa"/>
          </w:tcPr>
          <w:p w14:paraId="18AF7C83"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0.691</w:t>
            </w:r>
          </w:p>
        </w:tc>
      </w:tr>
      <w:tr w:rsidR="002E60D9" w:rsidRPr="00BF22B6" w14:paraId="0323C6DC" w14:textId="77777777" w:rsidTr="00037C8B">
        <w:tc>
          <w:tcPr>
            <w:tcW w:w="2605" w:type="dxa"/>
          </w:tcPr>
          <w:p w14:paraId="38364A09" w14:textId="77777777" w:rsidR="002E60D9" w:rsidRPr="00BF22B6" w:rsidRDefault="002E60D9" w:rsidP="002E60D9">
            <w:pPr>
              <w:jc w:val="both"/>
              <w:rPr>
                <w:rFonts w:ascii="Times New Roman" w:hAnsi="Times New Roman" w:cs="Times New Roman"/>
                <w:sz w:val="24"/>
                <w:szCs w:val="24"/>
              </w:rPr>
            </w:pPr>
          </w:p>
        </w:tc>
        <w:tc>
          <w:tcPr>
            <w:tcW w:w="1890" w:type="dxa"/>
          </w:tcPr>
          <w:p w14:paraId="15C31603" w14:textId="77777777" w:rsidR="002E60D9" w:rsidRPr="00BF22B6" w:rsidRDefault="002E60D9" w:rsidP="002E60D9">
            <w:pPr>
              <w:jc w:val="both"/>
              <w:rPr>
                <w:rFonts w:ascii="Times New Roman" w:hAnsi="Times New Roman" w:cs="Times New Roman"/>
                <w:sz w:val="24"/>
                <w:szCs w:val="24"/>
              </w:rPr>
            </w:pPr>
            <w:r w:rsidRPr="00BF22B6">
              <w:rPr>
                <w:rFonts w:ascii="Times New Roman" w:hAnsi="Times New Roman" w:cs="Times New Roman"/>
                <w:sz w:val="24"/>
                <w:szCs w:val="24"/>
              </w:rPr>
              <w:t>Urban</w:t>
            </w:r>
          </w:p>
        </w:tc>
        <w:tc>
          <w:tcPr>
            <w:tcW w:w="1350" w:type="dxa"/>
          </w:tcPr>
          <w:p w14:paraId="7830234A" w14:textId="73B13D43" w:rsidR="002E60D9" w:rsidRPr="00BF22B6" w:rsidRDefault="006B0F58" w:rsidP="002E60D9">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69C6C28B" w14:textId="77777777" w:rsidR="002E60D9" w:rsidRPr="00BF22B6" w:rsidRDefault="002E60D9" w:rsidP="002E60D9">
            <w:pPr>
              <w:jc w:val="both"/>
              <w:rPr>
                <w:rFonts w:ascii="Times New Roman" w:hAnsi="Times New Roman" w:cs="Times New Roman"/>
                <w:sz w:val="24"/>
                <w:szCs w:val="24"/>
              </w:rPr>
            </w:pPr>
          </w:p>
        </w:tc>
        <w:tc>
          <w:tcPr>
            <w:tcW w:w="1710" w:type="dxa"/>
          </w:tcPr>
          <w:p w14:paraId="092247A9" w14:textId="77777777" w:rsidR="002E60D9" w:rsidRPr="00BF22B6" w:rsidRDefault="002E60D9" w:rsidP="002E60D9">
            <w:pPr>
              <w:jc w:val="both"/>
              <w:rPr>
                <w:rFonts w:ascii="Times New Roman" w:hAnsi="Times New Roman" w:cs="Times New Roman"/>
                <w:sz w:val="24"/>
                <w:szCs w:val="24"/>
              </w:rPr>
            </w:pPr>
          </w:p>
        </w:tc>
      </w:tr>
      <w:tr w:rsidR="00A9661F" w:rsidRPr="00BF22B6" w14:paraId="7C706C97" w14:textId="77777777" w:rsidTr="00037C8B">
        <w:tc>
          <w:tcPr>
            <w:tcW w:w="2605" w:type="dxa"/>
          </w:tcPr>
          <w:p w14:paraId="0D4C17C3" w14:textId="4CEFCB2E" w:rsidR="00A9661F" w:rsidRPr="00BF22B6" w:rsidRDefault="00A9661F" w:rsidP="00D37010">
            <w:pPr>
              <w:jc w:val="both"/>
              <w:rPr>
                <w:rFonts w:ascii="Times New Roman" w:hAnsi="Times New Roman" w:cs="Times New Roman"/>
                <w:sz w:val="24"/>
                <w:szCs w:val="24"/>
              </w:rPr>
            </w:pPr>
            <w:r w:rsidRPr="00BF22B6">
              <w:rPr>
                <w:rFonts w:ascii="Times New Roman" w:hAnsi="Times New Roman" w:cs="Times New Roman"/>
                <w:sz w:val="24"/>
                <w:szCs w:val="24"/>
              </w:rPr>
              <w:t>Mothers age group (in years)</w:t>
            </w:r>
          </w:p>
        </w:tc>
        <w:tc>
          <w:tcPr>
            <w:tcW w:w="1890" w:type="dxa"/>
          </w:tcPr>
          <w:p w14:paraId="3B385208" w14:textId="77777777" w:rsidR="00A9661F" w:rsidRPr="00BF22B6" w:rsidRDefault="00A9661F" w:rsidP="00D37010">
            <w:pPr>
              <w:jc w:val="both"/>
              <w:rPr>
                <w:rFonts w:ascii="Times New Roman" w:hAnsi="Times New Roman" w:cs="Times New Roman"/>
                <w:sz w:val="24"/>
                <w:szCs w:val="24"/>
              </w:rPr>
            </w:pPr>
          </w:p>
        </w:tc>
        <w:tc>
          <w:tcPr>
            <w:tcW w:w="1350" w:type="dxa"/>
          </w:tcPr>
          <w:p w14:paraId="7AAFCD9A" w14:textId="77777777" w:rsidR="00A9661F" w:rsidRPr="00BF22B6" w:rsidRDefault="00A9661F" w:rsidP="00D37010">
            <w:pPr>
              <w:jc w:val="both"/>
              <w:rPr>
                <w:rFonts w:ascii="Times New Roman" w:hAnsi="Times New Roman" w:cs="Times New Roman"/>
                <w:sz w:val="24"/>
                <w:szCs w:val="24"/>
              </w:rPr>
            </w:pPr>
          </w:p>
        </w:tc>
        <w:tc>
          <w:tcPr>
            <w:tcW w:w="1800" w:type="dxa"/>
          </w:tcPr>
          <w:p w14:paraId="456F7ED6" w14:textId="77777777" w:rsidR="00A9661F" w:rsidRPr="00BF22B6" w:rsidRDefault="00A9661F" w:rsidP="00D37010">
            <w:pPr>
              <w:jc w:val="both"/>
              <w:rPr>
                <w:rFonts w:ascii="Times New Roman" w:hAnsi="Times New Roman" w:cs="Times New Roman"/>
                <w:sz w:val="24"/>
                <w:szCs w:val="24"/>
              </w:rPr>
            </w:pPr>
          </w:p>
        </w:tc>
        <w:tc>
          <w:tcPr>
            <w:tcW w:w="1710" w:type="dxa"/>
          </w:tcPr>
          <w:p w14:paraId="6161B52D" w14:textId="77777777" w:rsidR="00A9661F" w:rsidRPr="00BF22B6" w:rsidRDefault="00A9661F" w:rsidP="00D37010">
            <w:pPr>
              <w:jc w:val="both"/>
              <w:rPr>
                <w:rFonts w:ascii="Times New Roman" w:hAnsi="Times New Roman" w:cs="Times New Roman"/>
                <w:sz w:val="24"/>
                <w:szCs w:val="24"/>
              </w:rPr>
            </w:pPr>
          </w:p>
        </w:tc>
      </w:tr>
      <w:tr w:rsidR="00D37010" w:rsidRPr="00BF22B6" w14:paraId="27FFB341" w14:textId="77777777" w:rsidTr="00037C8B">
        <w:tc>
          <w:tcPr>
            <w:tcW w:w="2605" w:type="dxa"/>
          </w:tcPr>
          <w:p w14:paraId="2E694219" w14:textId="22D47DEE" w:rsidR="00D37010" w:rsidRPr="00BF22B6" w:rsidRDefault="00D37010" w:rsidP="00D37010">
            <w:pPr>
              <w:jc w:val="both"/>
              <w:rPr>
                <w:rFonts w:ascii="Times New Roman" w:hAnsi="Times New Roman" w:cs="Times New Roman"/>
                <w:sz w:val="24"/>
                <w:szCs w:val="24"/>
              </w:rPr>
            </w:pPr>
          </w:p>
        </w:tc>
        <w:tc>
          <w:tcPr>
            <w:tcW w:w="1890" w:type="dxa"/>
          </w:tcPr>
          <w:p w14:paraId="17199147" w14:textId="5010322C"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45+</w:t>
            </w:r>
          </w:p>
        </w:tc>
        <w:tc>
          <w:tcPr>
            <w:tcW w:w="1350" w:type="dxa"/>
          </w:tcPr>
          <w:p w14:paraId="4AE6FC40" w14:textId="460DDB5E"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1.2</w:t>
            </w:r>
            <w:r w:rsidR="00B805CB" w:rsidRPr="00BF22B6">
              <w:rPr>
                <w:rFonts w:ascii="Times New Roman" w:hAnsi="Times New Roman" w:cs="Times New Roman"/>
                <w:sz w:val="24"/>
                <w:szCs w:val="24"/>
              </w:rPr>
              <w:t>6</w:t>
            </w:r>
          </w:p>
        </w:tc>
        <w:tc>
          <w:tcPr>
            <w:tcW w:w="1800" w:type="dxa"/>
          </w:tcPr>
          <w:p w14:paraId="1A680A94" w14:textId="253C911A"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[0.69, 2.0</w:t>
            </w:r>
            <w:r w:rsidR="004424CF" w:rsidRPr="00BF22B6">
              <w:rPr>
                <w:rFonts w:ascii="Times New Roman" w:hAnsi="Times New Roman" w:cs="Times New Roman"/>
                <w:sz w:val="24"/>
                <w:szCs w:val="24"/>
              </w:rPr>
              <w:t>2</w:t>
            </w:r>
            <w:r w:rsidRPr="00BF22B6">
              <w:rPr>
                <w:rFonts w:ascii="Times New Roman" w:hAnsi="Times New Roman" w:cs="Times New Roman"/>
                <w:sz w:val="24"/>
                <w:szCs w:val="24"/>
              </w:rPr>
              <w:t>]</w:t>
            </w:r>
          </w:p>
        </w:tc>
        <w:tc>
          <w:tcPr>
            <w:tcW w:w="1710" w:type="dxa"/>
          </w:tcPr>
          <w:p w14:paraId="246A95C0" w14:textId="23CE82FD"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0.976</w:t>
            </w:r>
          </w:p>
        </w:tc>
      </w:tr>
      <w:tr w:rsidR="00D37010" w:rsidRPr="00BF22B6" w14:paraId="42B723DB" w14:textId="77777777" w:rsidTr="00037C8B">
        <w:tc>
          <w:tcPr>
            <w:tcW w:w="2605" w:type="dxa"/>
          </w:tcPr>
          <w:p w14:paraId="2E4FCB5F" w14:textId="77777777" w:rsidR="00D37010" w:rsidRPr="00BF22B6" w:rsidRDefault="00D37010" w:rsidP="00D37010">
            <w:pPr>
              <w:jc w:val="both"/>
              <w:rPr>
                <w:rFonts w:ascii="Times New Roman" w:hAnsi="Times New Roman" w:cs="Times New Roman"/>
                <w:sz w:val="24"/>
                <w:szCs w:val="24"/>
              </w:rPr>
            </w:pPr>
          </w:p>
        </w:tc>
        <w:tc>
          <w:tcPr>
            <w:tcW w:w="1890" w:type="dxa"/>
          </w:tcPr>
          <w:p w14:paraId="4639C05F" w14:textId="69BCDE0F"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35-44</w:t>
            </w:r>
          </w:p>
        </w:tc>
        <w:tc>
          <w:tcPr>
            <w:tcW w:w="1350" w:type="dxa"/>
          </w:tcPr>
          <w:p w14:paraId="3095D394" w14:textId="2475714D"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1.0</w:t>
            </w:r>
            <w:r w:rsidR="00B805CB" w:rsidRPr="00BF22B6">
              <w:rPr>
                <w:rFonts w:ascii="Times New Roman" w:hAnsi="Times New Roman" w:cs="Times New Roman"/>
                <w:sz w:val="24"/>
                <w:szCs w:val="24"/>
              </w:rPr>
              <w:t>2</w:t>
            </w:r>
          </w:p>
        </w:tc>
        <w:tc>
          <w:tcPr>
            <w:tcW w:w="1800" w:type="dxa"/>
          </w:tcPr>
          <w:p w14:paraId="7EE2B126" w14:textId="1F974B51"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[0.5</w:t>
            </w:r>
            <w:r w:rsidR="004424CF" w:rsidRPr="00BF22B6">
              <w:rPr>
                <w:rFonts w:ascii="Times New Roman" w:hAnsi="Times New Roman" w:cs="Times New Roman"/>
                <w:sz w:val="24"/>
                <w:szCs w:val="24"/>
              </w:rPr>
              <w:t>6</w:t>
            </w:r>
            <w:r w:rsidRPr="00BF22B6">
              <w:rPr>
                <w:rFonts w:ascii="Times New Roman" w:hAnsi="Times New Roman" w:cs="Times New Roman"/>
                <w:sz w:val="24"/>
                <w:szCs w:val="24"/>
              </w:rPr>
              <w:t>, 1.76]</w:t>
            </w:r>
          </w:p>
        </w:tc>
        <w:tc>
          <w:tcPr>
            <w:tcW w:w="1710" w:type="dxa"/>
          </w:tcPr>
          <w:p w14:paraId="59B2FD95" w14:textId="075AC846"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0.950</w:t>
            </w:r>
          </w:p>
        </w:tc>
      </w:tr>
      <w:tr w:rsidR="00D37010" w:rsidRPr="00BF22B6" w14:paraId="71986FEB" w14:textId="77777777" w:rsidTr="00037C8B">
        <w:tc>
          <w:tcPr>
            <w:tcW w:w="2605" w:type="dxa"/>
          </w:tcPr>
          <w:p w14:paraId="3329C0E7" w14:textId="77777777" w:rsidR="00D37010" w:rsidRPr="00BF22B6" w:rsidRDefault="00D37010" w:rsidP="00D37010">
            <w:pPr>
              <w:jc w:val="both"/>
              <w:rPr>
                <w:rFonts w:ascii="Times New Roman" w:hAnsi="Times New Roman" w:cs="Times New Roman"/>
                <w:sz w:val="24"/>
                <w:szCs w:val="24"/>
              </w:rPr>
            </w:pPr>
          </w:p>
        </w:tc>
        <w:tc>
          <w:tcPr>
            <w:tcW w:w="1890" w:type="dxa"/>
          </w:tcPr>
          <w:p w14:paraId="63DA306A" w14:textId="2F43AA18"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25-34</w:t>
            </w:r>
          </w:p>
        </w:tc>
        <w:tc>
          <w:tcPr>
            <w:tcW w:w="1350" w:type="dxa"/>
          </w:tcPr>
          <w:p w14:paraId="44802BD3" w14:textId="48886366"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0.89</w:t>
            </w:r>
          </w:p>
        </w:tc>
        <w:tc>
          <w:tcPr>
            <w:tcW w:w="1800" w:type="dxa"/>
          </w:tcPr>
          <w:p w14:paraId="041E04EA" w14:textId="02EBD1C2"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[0.66, 1.</w:t>
            </w:r>
            <w:r w:rsidR="004424CF" w:rsidRPr="00BF22B6">
              <w:rPr>
                <w:rFonts w:ascii="Times New Roman" w:hAnsi="Times New Roman" w:cs="Times New Roman"/>
                <w:sz w:val="24"/>
                <w:szCs w:val="24"/>
              </w:rPr>
              <w:t>20</w:t>
            </w:r>
            <w:r w:rsidRPr="00BF22B6">
              <w:rPr>
                <w:rFonts w:ascii="Times New Roman" w:hAnsi="Times New Roman" w:cs="Times New Roman"/>
                <w:sz w:val="24"/>
                <w:szCs w:val="24"/>
              </w:rPr>
              <w:t>]</w:t>
            </w:r>
          </w:p>
        </w:tc>
        <w:tc>
          <w:tcPr>
            <w:tcW w:w="1710" w:type="dxa"/>
          </w:tcPr>
          <w:p w14:paraId="0EAF2E85" w14:textId="5C4207A4"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0.446</w:t>
            </w:r>
          </w:p>
        </w:tc>
      </w:tr>
      <w:tr w:rsidR="00D37010" w:rsidRPr="00BF22B6" w14:paraId="4C829CEE" w14:textId="77777777" w:rsidTr="00037C8B">
        <w:tc>
          <w:tcPr>
            <w:tcW w:w="2605" w:type="dxa"/>
          </w:tcPr>
          <w:p w14:paraId="21A884E8" w14:textId="77777777" w:rsidR="00D37010" w:rsidRPr="00BF22B6" w:rsidRDefault="00D37010" w:rsidP="00D37010">
            <w:pPr>
              <w:jc w:val="both"/>
              <w:rPr>
                <w:rFonts w:ascii="Times New Roman" w:hAnsi="Times New Roman" w:cs="Times New Roman"/>
                <w:sz w:val="24"/>
                <w:szCs w:val="24"/>
              </w:rPr>
            </w:pPr>
          </w:p>
        </w:tc>
        <w:tc>
          <w:tcPr>
            <w:tcW w:w="1890" w:type="dxa"/>
          </w:tcPr>
          <w:p w14:paraId="58FF8C33" w14:textId="5ED222D5"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15-24</w:t>
            </w:r>
          </w:p>
        </w:tc>
        <w:tc>
          <w:tcPr>
            <w:tcW w:w="1350" w:type="dxa"/>
          </w:tcPr>
          <w:p w14:paraId="5EB26B26" w14:textId="61681795"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7DC57CD9" w14:textId="77777777" w:rsidR="00D37010" w:rsidRPr="00BF22B6" w:rsidRDefault="00D37010" w:rsidP="00D37010">
            <w:pPr>
              <w:jc w:val="both"/>
              <w:rPr>
                <w:rFonts w:ascii="Times New Roman" w:hAnsi="Times New Roman" w:cs="Times New Roman"/>
                <w:sz w:val="24"/>
                <w:szCs w:val="24"/>
              </w:rPr>
            </w:pPr>
          </w:p>
        </w:tc>
        <w:tc>
          <w:tcPr>
            <w:tcW w:w="1710" w:type="dxa"/>
          </w:tcPr>
          <w:p w14:paraId="1C538E31" w14:textId="77777777" w:rsidR="00D37010" w:rsidRPr="00BF22B6" w:rsidRDefault="00D37010" w:rsidP="00D37010">
            <w:pPr>
              <w:jc w:val="both"/>
              <w:rPr>
                <w:rFonts w:ascii="Times New Roman" w:hAnsi="Times New Roman" w:cs="Times New Roman"/>
                <w:sz w:val="24"/>
                <w:szCs w:val="24"/>
              </w:rPr>
            </w:pPr>
          </w:p>
        </w:tc>
      </w:tr>
      <w:tr w:rsidR="001573FC" w:rsidRPr="00BF22B6" w14:paraId="50869DEB" w14:textId="77777777" w:rsidTr="00037C8B">
        <w:tc>
          <w:tcPr>
            <w:tcW w:w="2605" w:type="dxa"/>
          </w:tcPr>
          <w:p w14:paraId="35464BB1" w14:textId="2BDD011A" w:rsidR="001573FC" w:rsidRPr="00BF22B6" w:rsidRDefault="001573FC" w:rsidP="00D37010">
            <w:pPr>
              <w:jc w:val="both"/>
              <w:rPr>
                <w:rFonts w:ascii="Times New Roman" w:hAnsi="Times New Roman" w:cs="Times New Roman"/>
                <w:sz w:val="24"/>
                <w:szCs w:val="24"/>
              </w:rPr>
            </w:pPr>
            <w:r w:rsidRPr="00BF22B6">
              <w:rPr>
                <w:rFonts w:ascii="Times New Roman" w:hAnsi="Times New Roman" w:cs="Times New Roman"/>
                <w:sz w:val="24"/>
                <w:szCs w:val="24"/>
              </w:rPr>
              <w:t>BMI (mother)</w:t>
            </w:r>
          </w:p>
        </w:tc>
        <w:tc>
          <w:tcPr>
            <w:tcW w:w="1890" w:type="dxa"/>
          </w:tcPr>
          <w:p w14:paraId="64D29014" w14:textId="77777777" w:rsidR="001573FC" w:rsidRPr="00BF22B6" w:rsidRDefault="001573FC" w:rsidP="00D37010">
            <w:pPr>
              <w:jc w:val="both"/>
              <w:rPr>
                <w:rFonts w:ascii="Times New Roman" w:hAnsi="Times New Roman" w:cs="Times New Roman"/>
                <w:sz w:val="24"/>
                <w:szCs w:val="24"/>
              </w:rPr>
            </w:pPr>
          </w:p>
        </w:tc>
        <w:tc>
          <w:tcPr>
            <w:tcW w:w="1350" w:type="dxa"/>
          </w:tcPr>
          <w:p w14:paraId="7CEE33BE" w14:textId="77777777" w:rsidR="001573FC" w:rsidRPr="00BF22B6" w:rsidRDefault="001573FC" w:rsidP="00D37010">
            <w:pPr>
              <w:jc w:val="both"/>
              <w:rPr>
                <w:rFonts w:ascii="Times New Roman" w:hAnsi="Times New Roman" w:cs="Times New Roman"/>
                <w:sz w:val="24"/>
                <w:szCs w:val="24"/>
              </w:rPr>
            </w:pPr>
          </w:p>
        </w:tc>
        <w:tc>
          <w:tcPr>
            <w:tcW w:w="1800" w:type="dxa"/>
          </w:tcPr>
          <w:p w14:paraId="5943F01D" w14:textId="77777777" w:rsidR="001573FC" w:rsidRPr="00BF22B6" w:rsidRDefault="001573FC" w:rsidP="00D37010">
            <w:pPr>
              <w:jc w:val="both"/>
              <w:rPr>
                <w:rFonts w:ascii="Times New Roman" w:hAnsi="Times New Roman" w:cs="Times New Roman"/>
                <w:sz w:val="24"/>
                <w:szCs w:val="24"/>
              </w:rPr>
            </w:pPr>
          </w:p>
        </w:tc>
        <w:tc>
          <w:tcPr>
            <w:tcW w:w="1710" w:type="dxa"/>
          </w:tcPr>
          <w:p w14:paraId="1E5F7E8D" w14:textId="77777777" w:rsidR="001573FC" w:rsidRPr="00BF22B6" w:rsidRDefault="001573FC" w:rsidP="00D37010">
            <w:pPr>
              <w:jc w:val="both"/>
              <w:rPr>
                <w:rFonts w:ascii="Times New Roman" w:hAnsi="Times New Roman" w:cs="Times New Roman"/>
                <w:sz w:val="24"/>
                <w:szCs w:val="24"/>
              </w:rPr>
            </w:pPr>
          </w:p>
        </w:tc>
      </w:tr>
      <w:tr w:rsidR="00D37010" w:rsidRPr="00BF22B6" w14:paraId="3B8FC702" w14:textId="77777777" w:rsidTr="00037C8B">
        <w:tc>
          <w:tcPr>
            <w:tcW w:w="2605" w:type="dxa"/>
          </w:tcPr>
          <w:p w14:paraId="0FF43FBC" w14:textId="050491D2" w:rsidR="00D37010" w:rsidRPr="00BF22B6" w:rsidRDefault="00D37010" w:rsidP="00D37010">
            <w:pPr>
              <w:jc w:val="both"/>
              <w:rPr>
                <w:rFonts w:ascii="Times New Roman" w:hAnsi="Times New Roman" w:cs="Times New Roman"/>
                <w:sz w:val="24"/>
                <w:szCs w:val="24"/>
              </w:rPr>
            </w:pPr>
          </w:p>
        </w:tc>
        <w:tc>
          <w:tcPr>
            <w:tcW w:w="1890" w:type="dxa"/>
          </w:tcPr>
          <w:p w14:paraId="283DB8F5"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Under weight</w:t>
            </w:r>
          </w:p>
        </w:tc>
        <w:tc>
          <w:tcPr>
            <w:tcW w:w="1350" w:type="dxa"/>
          </w:tcPr>
          <w:p w14:paraId="62ED688B"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0.670</w:t>
            </w:r>
          </w:p>
        </w:tc>
        <w:tc>
          <w:tcPr>
            <w:tcW w:w="1800" w:type="dxa"/>
          </w:tcPr>
          <w:p w14:paraId="48D078A8"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[0.326, 1.527]</w:t>
            </w:r>
          </w:p>
        </w:tc>
        <w:tc>
          <w:tcPr>
            <w:tcW w:w="1710" w:type="dxa"/>
          </w:tcPr>
          <w:p w14:paraId="00B1AEE9"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0.305</w:t>
            </w:r>
          </w:p>
        </w:tc>
      </w:tr>
      <w:tr w:rsidR="00D37010" w:rsidRPr="00BF22B6" w14:paraId="14444BB4" w14:textId="77777777" w:rsidTr="00037C8B">
        <w:tc>
          <w:tcPr>
            <w:tcW w:w="2605" w:type="dxa"/>
          </w:tcPr>
          <w:p w14:paraId="15D27192" w14:textId="77777777" w:rsidR="00D37010" w:rsidRPr="00BF22B6" w:rsidRDefault="00D37010" w:rsidP="00D37010">
            <w:pPr>
              <w:jc w:val="both"/>
              <w:rPr>
                <w:rFonts w:ascii="Times New Roman" w:hAnsi="Times New Roman" w:cs="Times New Roman"/>
                <w:sz w:val="24"/>
                <w:szCs w:val="24"/>
              </w:rPr>
            </w:pPr>
          </w:p>
        </w:tc>
        <w:tc>
          <w:tcPr>
            <w:tcW w:w="1890" w:type="dxa"/>
          </w:tcPr>
          <w:p w14:paraId="455BA4D0"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Normal weight</w:t>
            </w:r>
          </w:p>
        </w:tc>
        <w:tc>
          <w:tcPr>
            <w:tcW w:w="1350" w:type="dxa"/>
          </w:tcPr>
          <w:p w14:paraId="67CE90EF"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0.546</w:t>
            </w:r>
          </w:p>
        </w:tc>
        <w:tc>
          <w:tcPr>
            <w:tcW w:w="1800" w:type="dxa"/>
          </w:tcPr>
          <w:p w14:paraId="7A9B04B3"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[0.275, 1.212]</w:t>
            </w:r>
          </w:p>
        </w:tc>
        <w:tc>
          <w:tcPr>
            <w:tcW w:w="1710" w:type="dxa"/>
          </w:tcPr>
          <w:p w14:paraId="28104C1A"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0.106</w:t>
            </w:r>
          </w:p>
        </w:tc>
      </w:tr>
      <w:tr w:rsidR="00D37010" w:rsidRPr="00BF22B6" w14:paraId="48BC223F" w14:textId="77777777" w:rsidTr="00037C8B">
        <w:tc>
          <w:tcPr>
            <w:tcW w:w="2605" w:type="dxa"/>
          </w:tcPr>
          <w:p w14:paraId="1B18EC18" w14:textId="77777777" w:rsidR="00D37010" w:rsidRPr="00BF22B6" w:rsidRDefault="00D37010" w:rsidP="00D37010">
            <w:pPr>
              <w:jc w:val="both"/>
              <w:rPr>
                <w:rFonts w:ascii="Times New Roman" w:hAnsi="Times New Roman" w:cs="Times New Roman"/>
                <w:sz w:val="24"/>
                <w:szCs w:val="24"/>
              </w:rPr>
            </w:pPr>
          </w:p>
        </w:tc>
        <w:tc>
          <w:tcPr>
            <w:tcW w:w="1890" w:type="dxa"/>
          </w:tcPr>
          <w:p w14:paraId="262614EF"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Overweight</w:t>
            </w:r>
          </w:p>
        </w:tc>
        <w:tc>
          <w:tcPr>
            <w:tcW w:w="1350" w:type="dxa"/>
          </w:tcPr>
          <w:p w14:paraId="1DFDE1DA"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0.485</w:t>
            </w:r>
          </w:p>
        </w:tc>
        <w:tc>
          <w:tcPr>
            <w:tcW w:w="1800" w:type="dxa"/>
          </w:tcPr>
          <w:p w14:paraId="2FCE378C"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[0.221, 1.151]</w:t>
            </w:r>
          </w:p>
        </w:tc>
        <w:tc>
          <w:tcPr>
            <w:tcW w:w="1710" w:type="dxa"/>
          </w:tcPr>
          <w:p w14:paraId="1535B70D"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0.082</w:t>
            </w:r>
          </w:p>
        </w:tc>
      </w:tr>
      <w:tr w:rsidR="00D37010" w:rsidRPr="00BF22B6" w14:paraId="43198897" w14:textId="77777777" w:rsidTr="00037C8B">
        <w:tc>
          <w:tcPr>
            <w:tcW w:w="2605" w:type="dxa"/>
          </w:tcPr>
          <w:p w14:paraId="747AB163" w14:textId="77777777" w:rsidR="00D37010" w:rsidRPr="00BF22B6" w:rsidRDefault="00D37010" w:rsidP="00D37010">
            <w:pPr>
              <w:jc w:val="both"/>
              <w:rPr>
                <w:rFonts w:ascii="Times New Roman" w:hAnsi="Times New Roman" w:cs="Times New Roman"/>
                <w:sz w:val="24"/>
                <w:szCs w:val="24"/>
              </w:rPr>
            </w:pPr>
          </w:p>
        </w:tc>
        <w:tc>
          <w:tcPr>
            <w:tcW w:w="1890" w:type="dxa"/>
          </w:tcPr>
          <w:p w14:paraId="21F40F63" w14:textId="77777777" w:rsidR="00D37010" w:rsidRPr="00BF22B6" w:rsidRDefault="00D37010" w:rsidP="00D37010">
            <w:pPr>
              <w:jc w:val="both"/>
              <w:rPr>
                <w:rFonts w:ascii="Times New Roman" w:hAnsi="Times New Roman" w:cs="Times New Roman"/>
                <w:sz w:val="24"/>
                <w:szCs w:val="24"/>
              </w:rPr>
            </w:pPr>
            <w:r w:rsidRPr="00BF22B6">
              <w:rPr>
                <w:rFonts w:ascii="Times New Roman" w:hAnsi="Times New Roman" w:cs="Times New Roman"/>
                <w:sz w:val="24"/>
                <w:szCs w:val="24"/>
              </w:rPr>
              <w:t>Obese</w:t>
            </w:r>
          </w:p>
        </w:tc>
        <w:tc>
          <w:tcPr>
            <w:tcW w:w="1350" w:type="dxa"/>
          </w:tcPr>
          <w:p w14:paraId="2AFF1C83" w14:textId="66DC7636" w:rsidR="00D37010" w:rsidRPr="00BF22B6" w:rsidRDefault="00584268" w:rsidP="00D37010">
            <w:pPr>
              <w:jc w:val="both"/>
              <w:rPr>
                <w:rFonts w:ascii="Times New Roman" w:hAnsi="Times New Roman" w:cs="Times New Roman"/>
                <w:sz w:val="24"/>
                <w:szCs w:val="24"/>
              </w:rPr>
            </w:pPr>
            <w:r w:rsidRPr="00BF22B6">
              <w:rPr>
                <w:rFonts w:ascii="Times New Roman" w:hAnsi="Times New Roman" w:cs="Times New Roman"/>
                <w:sz w:val="24"/>
                <w:szCs w:val="24"/>
              </w:rPr>
              <w:t>Ref.</w:t>
            </w:r>
          </w:p>
        </w:tc>
        <w:tc>
          <w:tcPr>
            <w:tcW w:w="1800" w:type="dxa"/>
          </w:tcPr>
          <w:p w14:paraId="17F59560" w14:textId="77777777" w:rsidR="00D37010" w:rsidRPr="00BF22B6" w:rsidRDefault="00D37010" w:rsidP="00D37010">
            <w:pPr>
              <w:jc w:val="both"/>
              <w:rPr>
                <w:rFonts w:ascii="Times New Roman" w:hAnsi="Times New Roman" w:cs="Times New Roman"/>
                <w:sz w:val="24"/>
                <w:szCs w:val="24"/>
              </w:rPr>
            </w:pPr>
          </w:p>
        </w:tc>
        <w:tc>
          <w:tcPr>
            <w:tcW w:w="1710" w:type="dxa"/>
          </w:tcPr>
          <w:p w14:paraId="437037CD" w14:textId="77777777" w:rsidR="00D37010" w:rsidRPr="00BF22B6" w:rsidRDefault="00D37010" w:rsidP="00D37010">
            <w:pPr>
              <w:jc w:val="both"/>
              <w:rPr>
                <w:rFonts w:ascii="Times New Roman" w:hAnsi="Times New Roman" w:cs="Times New Roman"/>
                <w:sz w:val="24"/>
                <w:szCs w:val="24"/>
              </w:rPr>
            </w:pPr>
          </w:p>
        </w:tc>
      </w:tr>
      <w:bookmarkEnd w:id="2"/>
    </w:tbl>
    <w:p w14:paraId="37E78514" w14:textId="29634000" w:rsidR="0044515F" w:rsidRPr="00BF22B6" w:rsidRDefault="0044515F" w:rsidP="00854FF7">
      <w:pPr>
        <w:spacing w:after="0" w:line="240" w:lineRule="auto"/>
        <w:jc w:val="both"/>
        <w:rPr>
          <w:rFonts w:ascii="Times New Roman" w:hAnsi="Times New Roman" w:cs="Times New Roman"/>
          <w:b/>
          <w:bCs/>
          <w:sz w:val="24"/>
          <w:szCs w:val="24"/>
          <w:u w:val="single"/>
        </w:rPr>
      </w:pPr>
    </w:p>
    <w:p w14:paraId="5F9B06E1" w14:textId="1B7DE7A9" w:rsidR="00EF6DA1" w:rsidRPr="00BF22B6" w:rsidRDefault="00070F3C" w:rsidP="00854FF7">
      <w:pPr>
        <w:spacing w:after="0" w:line="240" w:lineRule="auto"/>
        <w:jc w:val="both"/>
        <w:rPr>
          <w:rFonts w:ascii="Times New Roman" w:hAnsi="Times New Roman" w:cs="Times New Roman"/>
          <w:b/>
          <w:bCs/>
          <w:sz w:val="24"/>
          <w:szCs w:val="24"/>
        </w:rPr>
      </w:pPr>
      <w:r w:rsidRPr="00BF22B6">
        <w:rPr>
          <w:rFonts w:ascii="Times New Roman" w:hAnsi="Times New Roman" w:cs="Times New Roman"/>
          <w:b/>
          <w:bCs/>
          <w:sz w:val="24"/>
          <w:szCs w:val="24"/>
        </w:rPr>
        <w:t>Discussion:</w:t>
      </w:r>
    </w:p>
    <w:p w14:paraId="13CDF20A" w14:textId="5538CB62" w:rsidR="00107F51" w:rsidRDefault="00701C50" w:rsidP="007744A0">
      <w:pPr>
        <w:spacing w:after="0" w:line="240" w:lineRule="auto"/>
        <w:jc w:val="both"/>
        <w:rPr>
          <w:rFonts w:ascii="Times New Roman" w:hAnsi="Times New Roman" w:cs="Times New Roman"/>
          <w:sz w:val="24"/>
          <w:szCs w:val="24"/>
        </w:rPr>
      </w:pPr>
      <w:r w:rsidRPr="00701C50">
        <w:rPr>
          <w:rFonts w:ascii="Times New Roman" w:hAnsi="Times New Roman" w:cs="Times New Roman"/>
          <w:sz w:val="24"/>
          <w:szCs w:val="24"/>
        </w:rPr>
        <w:t xml:space="preserve">Of the study households, biomass fuel was the most widely used fuel for cooking in </w:t>
      </w:r>
      <w:r w:rsidR="009D46C7">
        <w:rPr>
          <w:rFonts w:ascii="Times New Roman" w:hAnsi="Times New Roman" w:cs="Times New Roman"/>
          <w:sz w:val="24"/>
          <w:szCs w:val="24"/>
        </w:rPr>
        <w:t>Bangladesh</w:t>
      </w:r>
      <w:r w:rsidRPr="00701C50">
        <w:rPr>
          <w:rFonts w:ascii="Times New Roman" w:hAnsi="Times New Roman" w:cs="Times New Roman"/>
          <w:sz w:val="24"/>
          <w:szCs w:val="24"/>
        </w:rPr>
        <w:t>.</w:t>
      </w:r>
      <w:r w:rsidR="0050101D" w:rsidRPr="0050101D">
        <w:t xml:space="preserve"> </w:t>
      </w:r>
      <w:r w:rsidR="0050101D" w:rsidRPr="0050101D">
        <w:rPr>
          <w:rFonts w:ascii="Times New Roman" w:hAnsi="Times New Roman" w:cs="Times New Roman"/>
          <w:sz w:val="24"/>
          <w:szCs w:val="24"/>
        </w:rPr>
        <w:t>This study shows strong associations with increased between biomass fuel and prevalence of ARI in children. Children living in households that are reliant on biomass fuels are about three times more likely to suffer from an ARI compared to children living in homes reliant on clean fuels. This implies that the children exposure response for biomass fuel smoke is the most toxic among all the fuel types.</w:t>
      </w:r>
      <w:r w:rsidR="0050101D" w:rsidRPr="0050101D">
        <w:t xml:space="preserve"> </w:t>
      </w:r>
      <w:r w:rsidR="0050101D" w:rsidRPr="0050101D">
        <w:rPr>
          <w:rFonts w:ascii="Times New Roman" w:hAnsi="Times New Roman" w:cs="Times New Roman"/>
          <w:sz w:val="24"/>
          <w:szCs w:val="24"/>
        </w:rPr>
        <w:t xml:space="preserve">This result similar with most studies conducted in </w:t>
      </w:r>
      <w:r w:rsidR="0050101D">
        <w:rPr>
          <w:rFonts w:ascii="Times New Roman" w:hAnsi="Times New Roman" w:cs="Times New Roman"/>
          <w:sz w:val="24"/>
          <w:szCs w:val="24"/>
        </w:rPr>
        <w:t>Bangladesh</w:t>
      </w:r>
      <w:r w:rsidR="0050101D" w:rsidRPr="0050101D">
        <w:rPr>
          <w:rFonts w:ascii="Times New Roman" w:hAnsi="Times New Roman" w:cs="Times New Roman"/>
          <w:sz w:val="24"/>
          <w:szCs w:val="24"/>
        </w:rPr>
        <w:t xml:space="preserve">. </w:t>
      </w:r>
      <w:r w:rsidR="00566C9E">
        <w:rPr>
          <w:rFonts w:ascii="Times New Roman" w:hAnsi="Times New Roman" w:cs="Times New Roman"/>
          <w:sz w:val="24"/>
          <w:szCs w:val="24"/>
        </w:rPr>
        <w:t>A s</w:t>
      </w:r>
      <w:r w:rsidR="0050101D" w:rsidRPr="0050101D">
        <w:rPr>
          <w:rFonts w:ascii="Times New Roman" w:hAnsi="Times New Roman" w:cs="Times New Roman"/>
          <w:sz w:val="24"/>
          <w:szCs w:val="24"/>
        </w:rPr>
        <w:t xml:space="preserve">tudy </w:t>
      </w:r>
      <w:r w:rsidR="00566C9E">
        <w:rPr>
          <w:rFonts w:ascii="Times New Roman" w:hAnsi="Times New Roman" w:cs="Times New Roman"/>
          <w:sz w:val="24"/>
          <w:szCs w:val="24"/>
        </w:rPr>
        <w:t xml:space="preserve">conducted with </w:t>
      </w:r>
      <w:r w:rsidR="00566C9E" w:rsidRPr="00566C9E">
        <w:rPr>
          <w:rFonts w:ascii="Times New Roman" w:hAnsi="Times New Roman" w:cs="Times New Roman"/>
          <w:sz w:val="24"/>
          <w:szCs w:val="24"/>
        </w:rPr>
        <w:t xml:space="preserve">Bangladesh Urban Health Survey </w:t>
      </w:r>
      <w:r w:rsidR="00566C9E">
        <w:rPr>
          <w:rFonts w:ascii="Times New Roman" w:hAnsi="Times New Roman" w:cs="Times New Roman"/>
          <w:sz w:val="24"/>
          <w:szCs w:val="24"/>
        </w:rPr>
        <w:t>data</w:t>
      </w:r>
      <w:r w:rsidR="00566C9E" w:rsidRPr="00566C9E">
        <w:rPr>
          <w:rFonts w:ascii="Times New Roman" w:hAnsi="Times New Roman" w:cs="Times New Roman"/>
          <w:sz w:val="24"/>
          <w:szCs w:val="24"/>
        </w:rPr>
        <w:t xml:space="preserve"> in </w:t>
      </w:r>
      <w:r w:rsidR="00566C9E">
        <w:rPr>
          <w:rFonts w:ascii="Times New Roman" w:hAnsi="Times New Roman" w:cs="Times New Roman"/>
          <w:sz w:val="24"/>
          <w:szCs w:val="24"/>
        </w:rPr>
        <w:t xml:space="preserve">2013 </w:t>
      </w:r>
      <w:r w:rsidR="0050101D" w:rsidRPr="0050101D">
        <w:rPr>
          <w:rFonts w:ascii="Times New Roman" w:hAnsi="Times New Roman" w:cs="Times New Roman"/>
          <w:sz w:val="24"/>
          <w:szCs w:val="24"/>
        </w:rPr>
        <w:t xml:space="preserve">showed that children in households </w:t>
      </w:r>
      <w:r w:rsidR="00566C9E">
        <w:rPr>
          <w:rFonts w:ascii="Times New Roman" w:hAnsi="Times New Roman" w:cs="Times New Roman"/>
          <w:sz w:val="24"/>
          <w:szCs w:val="24"/>
        </w:rPr>
        <w:t>biomass fuel</w:t>
      </w:r>
      <w:r w:rsidR="0050101D" w:rsidRPr="0050101D">
        <w:rPr>
          <w:rFonts w:ascii="Times New Roman" w:hAnsi="Times New Roman" w:cs="Times New Roman"/>
          <w:sz w:val="24"/>
          <w:szCs w:val="24"/>
        </w:rPr>
        <w:t xml:space="preserve"> for cooking were more likely to suffer from </w:t>
      </w:r>
      <w:r w:rsidR="00566C9E" w:rsidRPr="00566C9E">
        <w:rPr>
          <w:rFonts w:ascii="Times New Roman" w:hAnsi="Times New Roman" w:cs="Times New Roman"/>
          <w:sz w:val="24"/>
          <w:szCs w:val="24"/>
        </w:rPr>
        <w:t>respiratory</w:t>
      </w:r>
      <w:r w:rsidR="00566C9E">
        <w:rPr>
          <w:rFonts w:ascii="Times New Roman" w:hAnsi="Times New Roman" w:cs="Times New Roman"/>
          <w:sz w:val="24"/>
          <w:szCs w:val="24"/>
        </w:rPr>
        <w:t xml:space="preserve"> disease </w:t>
      </w:r>
      <w:r w:rsidR="0050101D" w:rsidRPr="0050101D">
        <w:rPr>
          <w:rFonts w:ascii="Times New Roman" w:hAnsi="Times New Roman" w:cs="Times New Roman"/>
          <w:sz w:val="24"/>
          <w:szCs w:val="24"/>
        </w:rPr>
        <w:t xml:space="preserve">compared to children from households using </w:t>
      </w:r>
      <w:r w:rsidR="00566C9E">
        <w:rPr>
          <w:rFonts w:ascii="Times New Roman" w:hAnsi="Times New Roman" w:cs="Times New Roman"/>
          <w:sz w:val="24"/>
          <w:szCs w:val="24"/>
        </w:rPr>
        <w:t>fossil fuel</w:t>
      </w:r>
      <w:r w:rsidR="0050101D" w:rsidRPr="0050101D">
        <w:rPr>
          <w:rFonts w:ascii="Times New Roman" w:hAnsi="Times New Roman" w:cs="Times New Roman"/>
          <w:sz w:val="24"/>
          <w:szCs w:val="24"/>
        </w:rPr>
        <w:t xml:space="preserve"> </w:t>
      </w:r>
      <w:r w:rsidR="00107F51">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10.1186/s12199-019-0827-3","ISSN":"1342-078X","author":[{"dropping-particle":"","family":"Hasan","given":"Md.","non-dropping-particle":"","parse-names":false,"suffix":""},{"dropping-particle":"","family":"Tasfina","given":"Sadia","non-dropping-particle":"","parse-names":false,"suffix":""},{"dropping-particle":"","family":"Haque","given":"S. M. Raysul","non-dropping-particle":"","parse-names":false,"suffix":""},{"dropping-particle":"","family":"Saif-Ur-Rahman","given":"K. M.","non-dropping-particle":"","parse-names":false,"suffix":""},{"dropping-particle":"","family":"Khalequzzaman","given":"Md.","non-dropping-particle":"","parse-names":false,"suffix":""},{"dropping-particle":"","family":"Bari","given":"Wasimul","non-dropping-particle":"","parse-names":false,"suffix":""},{"dropping-particle":"","family":"Islam","given":"Syed Shariful","non-dropping-particle":"","parse-names":false,"suffix":""}],"container-title":"Environmental Health and Preventive Medicine","id":"ITEM-1","issue":"1","issued":{"date-parts":[["2019","12","27"]]},"page":"65","title":"Association of biomass fuel smoke with respiratory symptoms among children under 5 years of age in urban areas: results from Bangladesh Urban Health Survey, 2013","type":"article-journal","volume":"24"},"uris":["http://www.mendeley.com/documents/?uuid=15e6124e-4b10-3a9f-83b3-064aa0916bf6"]}],"mendeley":{"formattedCitation":"[14]","plainTextFormattedCitation":"[14]","previouslyFormattedCitation":"[13]"},"properties":{"noteIndex":0},"schema":"https://github.com/citation-style-language/schema/raw/master/csl-citation.json"}</w:instrText>
      </w:r>
      <w:r w:rsidR="00107F51">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[14]</w:t>
      </w:r>
      <w:r w:rsidR="00107F51">
        <w:rPr>
          <w:rFonts w:ascii="Times New Roman" w:hAnsi="Times New Roman" w:cs="Times New Roman"/>
          <w:sz w:val="24"/>
          <w:szCs w:val="24"/>
        </w:rPr>
        <w:fldChar w:fldCharType="end"/>
      </w:r>
      <w:r w:rsidR="0050101D" w:rsidRPr="0050101D">
        <w:rPr>
          <w:rFonts w:ascii="Times New Roman" w:hAnsi="Times New Roman" w:cs="Times New Roman"/>
          <w:sz w:val="24"/>
          <w:szCs w:val="24"/>
        </w:rPr>
        <w:t>.</w:t>
      </w:r>
    </w:p>
    <w:p w14:paraId="3D77EC21" w14:textId="2A7ECF69" w:rsidR="007744A0" w:rsidRPr="00107F51" w:rsidRDefault="00265938" w:rsidP="007744A0">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 xml:space="preserve">In our study, we found that ARI is more frequent in the children of uneducated mother. A study by the Department of International Health, Johns Hopkins University </w:t>
      </w:r>
      <w:r w:rsidR="00ED6FAA"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{"citationItems":[{"id":"ITEM-1","itemData":{"DOI":"10.4172/2472-1018.1000101","abstract":"Objective: Pneumonia is a leading cause of mortality and morbidity in under five children in developing countries. Hence, the present study was undertaken to identify the various predisposing factors for pneumonia in children aged 1 month to 5 years. Methods: Sixty pneumonia cases fulfilling the inclusion criteria, in the age group of 1 month to 5 years were interrogated for potential predisposing factors as per a predesigned proforma. Sixty healthy control children in the same age group were also interrogated. Results: The significant predisposing factors for pneumonia were overcrowding (p value &lt; 0.001), lack of exclusive breastfeeding for first 6 months in babies less than 1 year old (p value &lt; 0.05), incomplete immunization for age (p value &lt; 0.001) and malnutrition (p value &lt; 0.001). On logistic regression analysis, overcrowding and malnutrition were significant independent risk factors. Conclusion: The present study has identified many demographic, nutritional and environmental pre-disposing factors for pneumonia which can be tackled by effective health education of the community and appropriate initiatives taken by the government.","author":[{"dropping-particle":"","family":"Srivastava","given":"Preeti","non-dropping-particle":"","parse-names":false,"suffix":""},{"dropping-particle":"","family":"Mishra","given":"Asit Kumar","non-dropping-particle":"","parse-names":false,"suffix":""},{"dropping-particle":"","family":"Kumar Roy","given":"Ashish","non-dropping-particle":"","parse-names":false,"suffix":""}],"container-title":"Journal of Lung Diseases &amp; Treatment","id":"ITEM-1","issue":"1","issued":{"date-parts":[["2015"]]},"publisher":"OMICS Publishing Group","title":"Predisposing Factors of Community Acquired Pneumonia in Under-Five Children","type":"article-journal","volume":"1"},"uris":["http://www.mendeley.com/documents/?uuid=b4d1dedd-6515-3df2-8e24-378c483237e9"]}],"mendeley":{"formattedCitation":"[15]","plainTextFormattedCitation":"[15]","previouslyFormattedCitation":"[14]"},"properties":{"noteIndex":0},"schema":"https://github.com/citation-style-language/schema/raw/master/csl-citation.json"}</w:instrText>
      </w:r>
      <w:r w:rsidR="00ED6FAA"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[15]</w:t>
      </w:r>
      <w:r w:rsidR="00ED6FAA" w:rsidRPr="00BF22B6">
        <w:rPr>
          <w:rFonts w:ascii="Times New Roman" w:hAnsi="Times New Roman" w:cs="Times New Roman"/>
          <w:sz w:val="24"/>
          <w:szCs w:val="24"/>
        </w:rPr>
        <w:fldChar w:fldCharType="end"/>
      </w:r>
      <w:r w:rsidR="00ED6FAA" w:rsidRPr="00BF22B6">
        <w:rPr>
          <w:rFonts w:ascii="Times New Roman" w:hAnsi="Times New Roman" w:cs="Times New Roman"/>
          <w:sz w:val="24"/>
          <w:szCs w:val="24"/>
        </w:rPr>
        <w:t xml:space="preserve"> </w:t>
      </w:r>
      <w:r w:rsidRPr="00BF22B6">
        <w:rPr>
          <w:rFonts w:ascii="Times New Roman" w:hAnsi="Times New Roman" w:cs="Times New Roman"/>
          <w:sz w:val="24"/>
          <w:szCs w:val="24"/>
        </w:rPr>
        <w:t xml:space="preserve">found that most mothers believed that a ‘wind-carrying disease can kill their child whereas ARI is considered to be more manageable and this is the result of illiteracy.  </w:t>
      </w:r>
      <w:r w:rsidR="002E0845" w:rsidRPr="00BF22B6">
        <w:rPr>
          <w:rStyle w:val="fontstyle01"/>
          <w:rFonts w:ascii="Times New Roman" w:hAnsi="Times New Roman" w:cs="Times New Roman"/>
          <w:color w:val="auto"/>
          <w:sz w:val="24"/>
          <w:szCs w:val="24"/>
        </w:rPr>
        <w:t>Government effort to educate girls</w:t>
      </w:r>
      <w:r w:rsidR="002E0845" w:rsidRPr="00BF22B6">
        <w:rPr>
          <w:rFonts w:ascii="Times New Roman" w:hAnsi="Times New Roman" w:cs="Times New Roman"/>
          <w:sz w:val="24"/>
          <w:szCs w:val="24"/>
        </w:rPr>
        <w:t xml:space="preserve"> </w:t>
      </w:r>
      <w:r w:rsidR="002E0845" w:rsidRPr="00BF22B6">
        <w:rPr>
          <w:rStyle w:val="fontstyle01"/>
          <w:rFonts w:ascii="Times New Roman" w:hAnsi="Times New Roman" w:cs="Times New Roman"/>
          <w:color w:val="auto"/>
          <w:sz w:val="24"/>
          <w:szCs w:val="24"/>
        </w:rPr>
        <w:t>beyond secondary level is therefore called for. The</w:t>
      </w:r>
      <w:r w:rsidR="002E0845" w:rsidRPr="00BF22B6">
        <w:rPr>
          <w:rFonts w:ascii="Times New Roman" w:hAnsi="Times New Roman" w:cs="Times New Roman"/>
          <w:sz w:val="24"/>
          <w:szCs w:val="24"/>
        </w:rPr>
        <w:t xml:space="preserve"> </w:t>
      </w:r>
      <w:r w:rsidR="002E0845" w:rsidRPr="00BF22B6">
        <w:rPr>
          <w:rStyle w:val="fontstyle01"/>
          <w:rFonts w:ascii="Times New Roman" w:hAnsi="Times New Roman" w:cs="Times New Roman"/>
          <w:color w:val="auto"/>
          <w:sz w:val="24"/>
          <w:szCs w:val="24"/>
        </w:rPr>
        <w:t>government’s free primary and secondary educational</w:t>
      </w:r>
      <w:r w:rsidR="002E0845" w:rsidRPr="00BF22B6">
        <w:rPr>
          <w:rFonts w:ascii="Times New Roman" w:hAnsi="Times New Roman" w:cs="Times New Roman"/>
          <w:sz w:val="24"/>
          <w:szCs w:val="24"/>
        </w:rPr>
        <w:t xml:space="preserve"> </w:t>
      </w:r>
      <w:r w:rsidR="002E0845" w:rsidRPr="00BF22B6">
        <w:rPr>
          <w:rStyle w:val="fontstyle01"/>
          <w:rFonts w:ascii="Times New Roman" w:hAnsi="Times New Roman" w:cs="Times New Roman"/>
          <w:color w:val="auto"/>
          <w:sz w:val="24"/>
          <w:szCs w:val="24"/>
        </w:rPr>
        <w:t>program is very relevant in this case and</w:t>
      </w:r>
      <w:r w:rsidR="002E0845" w:rsidRPr="00BF22B6">
        <w:rPr>
          <w:rFonts w:ascii="Times New Roman" w:hAnsi="Times New Roman" w:cs="Times New Roman"/>
          <w:sz w:val="24"/>
          <w:szCs w:val="24"/>
        </w:rPr>
        <w:t xml:space="preserve"> </w:t>
      </w:r>
      <w:r w:rsidR="002E0845" w:rsidRPr="00BF22B6">
        <w:rPr>
          <w:rStyle w:val="fontstyle01"/>
          <w:rFonts w:ascii="Times New Roman" w:hAnsi="Times New Roman" w:cs="Times New Roman"/>
          <w:color w:val="auto"/>
          <w:sz w:val="24"/>
          <w:szCs w:val="24"/>
        </w:rPr>
        <w:t>hence should be strengthened and be propelled to higher</w:t>
      </w:r>
      <w:r w:rsidR="002E0845" w:rsidRPr="00BF22B6">
        <w:rPr>
          <w:rFonts w:ascii="Times New Roman" w:hAnsi="Times New Roman" w:cs="Times New Roman"/>
          <w:sz w:val="24"/>
          <w:szCs w:val="24"/>
        </w:rPr>
        <w:t xml:space="preserve"> </w:t>
      </w:r>
      <w:r w:rsidR="002E0845" w:rsidRPr="00BF22B6">
        <w:rPr>
          <w:rStyle w:val="fontstyle01"/>
          <w:rFonts w:ascii="Times New Roman" w:hAnsi="Times New Roman" w:cs="Times New Roman"/>
          <w:color w:val="auto"/>
          <w:sz w:val="24"/>
          <w:szCs w:val="24"/>
        </w:rPr>
        <w:t>levels</w:t>
      </w:r>
      <w:r w:rsidR="00ED6FAA" w:rsidRPr="00BF22B6">
        <w:rPr>
          <w:rStyle w:val="fontstyle01"/>
          <w:rFonts w:ascii="Times New Roman" w:hAnsi="Times New Roman" w:cs="Times New Roman"/>
          <w:color w:val="auto"/>
          <w:sz w:val="24"/>
          <w:szCs w:val="24"/>
        </w:rPr>
        <w:t xml:space="preserve"> </w:t>
      </w:r>
      <w:r w:rsidR="00ED6FAA" w:rsidRPr="00BF22B6">
        <w:rPr>
          <w:rStyle w:val="fontstyle01"/>
          <w:rFonts w:ascii="Times New Roman" w:hAnsi="Times New Roman" w:cs="Times New Roman"/>
          <w:color w:val="auto"/>
          <w:sz w:val="24"/>
          <w:szCs w:val="24"/>
        </w:rPr>
        <w:fldChar w:fldCharType="begin" w:fldLock="1"/>
      </w:r>
      <w:r w:rsidR="00D805D2">
        <w:rPr>
          <w:rStyle w:val="fontstyle01"/>
          <w:rFonts w:ascii="Times New Roman" w:hAnsi="Times New Roman" w:cs="Times New Roman"/>
          <w:color w:val="auto"/>
          <w:sz w:val="24"/>
          <w:szCs w:val="24"/>
        </w:rPr>
        <w:instrText>ADDIN CSL_CITATION {"citationItems":[{"id":"ITEM-1","itemData":{"DOI":"10.4066/AMJ.2011.723","ISSN":"18361935","abstract":"Background Diarrhoea and acute respiratory infection (ARI) are leading causes of mortality and morbidity in children under the age of five in developing countries. On the African continent, pneumonia (14%) and diarrhoea (17%) cause more child deaths than Malaria (16%), HIV/AIDS (4%), and measles (1%) combined. This paper set out to investigate the factors associated with the occurrence of diarrhoea and ARI incidence for children under five years in Uganda. Method We used a nationally representative Uganda Demographic and Health Survey (UDHS) (2006). Sampling was done in two stages. In the first stage 321 clusters were selected from among a list of clusters sampled in the 2005/06 Uganda National Household Survey (UNHS), 17 clusters from the 2002 Census frame from Karamoja, and 30 internally displaced camps (IDPs). In the second stage, households in each cluster were selected as per UNHS listing. In addition 20 households were randomly selected in each cluster. Questionnaires were used during data collection. During the analysis, a maximum likelihood probit model was used in order to ascertain the probability of occurrence of diseases. Results On average, 32% and 48% of children in the survey suffered from diarrhoea and ARI in the two weeks prior to the survey date. The occurrence was concentrated amongst children aged 0-24 months. Mother's education, especially at postsecondary level, reduced the probability of diarrhoea occurrence but had no effect on ARI occurrence. First hour initiation and exclusive breastfeeding reduced the probability occurrence of both diarrhoea and ARI. Other significant factors associated with the occurrence of both diseases include: regional and location differentials, wealth status, type of dwelling, mother's occupation, child age, and child nutritional status. Conclusion Policy interventions should target female education, eliminate location and regional disadvantages, and educate the population to adopt breastfeeding practices recommended by the World Health Organization (WHO). The government should also ensure proper dwelling places for the population that are associated with favourable health outcomes. Other proper feeding practices together with breastfeeding (after six months), should be made known to the masses so as to reduce the number of children that are malnourished and growth retarded.","author":[{"dropping-particle":"","family":"Bbaale","given":"E.","non-dropping-particle":"","parse-names":false,"suffix":""}],"container-title":"Australasian Medical Journal","id":"ITEM-1","issue":"7","issued":{"date-parts":[["2011"]]},"page":"400-409","title":"Determinants of diarrhoea and acute respiratory infection among under-fives in uganda","type":"article-journal","volume":"4"},"uris":["http://www.mendeley.com/documents/?uuid=36ce2816-73ec-3fbe-8e53-5fbca2f02d59"]}],"mendeley":{"formattedCitation":"[16]","plainTextFormattedCitation":"[16]","previouslyFormattedCitation":"[15]"},"properties":{"noteIndex":0},"schema":"https://github.com/citation-style-language/schema/raw/master/csl-citation.json"}</w:instrText>
      </w:r>
      <w:r w:rsidR="00ED6FAA" w:rsidRPr="00BF22B6">
        <w:rPr>
          <w:rStyle w:val="fontstyle01"/>
          <w:rFonts w:ascii="Times New Roman" w:hAnsi="Times New Roman" w:cs="Times New Roman"/>
          <w:color w:val="auto"/>
          <w:sz w:val="24"/>
          <w:szCs w:val="24"/>
        </w:rPr>
        <w:fldChar w:fldCharType="separate"/>
      </w:r>
      <w:r w:rsidR="00D805D2" w:rsidRPr="00D805D2">
        <w:rPr>
          <w:rStyle w:val="fontstyle01"/>
          <w:rFonts w:ascii="Times New Roman" w:hAnsi="Times New Roman" w:cs="Times New Roman"/>
          <w:noProof/>
          <w:color w:val="auto"/>
          <w:sz w:val="24"/>
          <w:szCs w:val="24"/>
        </w:rPr>
        <w:t>[16]</w:t>
      </w:r>
      <w:r w:rsidR="00ED6FAA" w:rsidRPr="00BF22B6">
        <w:rPr>
          <w:rStyle w:val="fontstyle01"/>
          <w:rFonts w:ascii="Times New Roman" w:hAnsi="Times New Roman" w:cs="Times New Roman"/>
          <w:color w:val="auto"/>
          <w:sz w:val="24"/>
          <w:szCs w:val="24"/>
        </w:rPr>
        <w:fldChar w:fldCharType="end"/>
      </w:r>
      <w:r w:rsidR="002E0845" w:rsidRPr="00BF22B6">
        <w:rPr>
          <w:rStyle w:val="fontstyle01"/>
          <w:rFonts w:ascii="Times New Roman" w:hAnsi="Times New Roman" w:cs="Times New Roman"/>
          <w:color w:val="auto"/>
          <w:sz w:val="24"/>
          <w:szCs w:val="24"/>
        </w:rPr>
        <w:t>.</w:t>
      </w:r>
      <w:r w:rsidR="002E0845" w:rsidRPr="00BF22B6">
        <w:rPr>
          <w:rFonts w:ascii="Times New Roman" w:hAnsi="Times New Roman" w:cs="Times New Roman"/>
          <w:sz w:val="24"/>
          <w:szCs w:val="24"/>
        </w:rPr>
        <w:t xml:space="preserve"> This is probably because mothers utilizing immunization services are better aware of health care facilities and probably seek early consultation for illness of their children, which probably avoids severe illness</w:t>
      </w:r>
      <w:r w:rsidR="00ED6FAA" w:rsidRPr="00BF22B6">
        <w:rPr>
          <w:rFonts w:ascii="Times New Roman" w:hAnsi="Times New Roman" w:cs="Times New Roman"/>
          <w:sz w:val="24"/>
          <w:szCs w:val="24"/>
        </w:rPr>
        <w:t xml:space="preserve"> </w:t>
      </w:r>
      <w:r w:rsidR="00ED6FAA"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{"citationItems":[{"id":"ITEM-1","itemData":{"DOI":"10.4236/ojpm.2013.37060","ISSN":"2162-2477","abstract":"Diarrhea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author":[{"dropping-particle":"","family":"Mengistie","given":"Bezatu","non-dropping-particle":"","parse-names":false,"suffix":""},{"dropping-particle":"","family":"Berhane","given":"Yemane","non-dropping-particle":"","parse-names":false,"suffix":""},{"dropping-particle":"","family":"Worku","given":"Alemayehu","non-dropping-particle":"","parse-names":false,"suffix":""}],"container-title":"Open Journal of Preventive Medicine","id":"ITEM-1","issue":"07","issued":{"date-parts":[["2013"]]},"page":"446-453","publisher":"Scientific Research Publishing, Inc,","title":"Prevalence of diarrhea and associated risk factors among children under-five years of age in Eastern Ethiopia: A cross-sectional study","type":"article-journal","volume":"03"},"uris":["http://www.mendeley.com/documents/?uuid=75fe5760-d04b-3359-a6af-02872e382a51"]}],"mendeley":{"formattedCitation":"[17]","plainTextFormattedCitation":"[17]","previouslyFormattedCitation":"[16]"},"properties":{"noteIndex":0},"schema":"https://github.com/citation-style-language/schema/raw/master/csl-citation.json"}</w:instrText>
      </w:r>
      <w:r w:rsidR="00ED6FAA"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[17]</w:t>
      </w:r>
      <w:r w:rsidR="00ED6FAA" w:rsidRPr="00BF22B6">
        <w:rPr>
          <w:rFonts w:ascii="Times New Roman" w:hAnsi="Times New Roman" w:cs="Times New Roman"/>
          <w:sz w:val="24"/>
          <w:szCs w:val="24"/>
        </w:rPr>
        <w:fldChar w:fldCharType="end"/>
      </w:r>
      <w:r w:rsidR="002E0845" w:rsidRPr="00BF22B6">
        <w:rPr>
          <w:rFonts w:ascii="Times New Roman" w:hAnsi="Times New Roman" w:cs="Times New Roman"/>
          <w:sz w:val="24"/>
          <w:szCs w:val="24"/>
        </w:rPr>
        <w:t>. O</w:t>
      </w:r>
      <w:r w:rsidR="007744A0" w:rsidRPr="00BF22B6">
        <w:rPr>
          <w:rStyle w:val="fontstyle01"/>
          <w:rFonts w:ascii="Times New Roman" w:hAnsi="Times New Roman" w:cs="Times New Roman"/>
          <w:color w:val="auto"/>
          <w:sz w:val="24"/>
          <w:szCs w:val="24"/>
        </w:rPr>
        <w:t>ur result indicates that women from higher age cohorts,</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compared to those in the 15-24 age cohort, and those with</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a higher birth order, compared to the first, reduce the</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probability of occurrence of ARI. This can be</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attributed to the knowledge and experience concerning</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childcare accumulated by older women over time which</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unambiguously gives them an edge over younger women</w:t>
      </w:r>
      <w:r w:rsidR="00ED6FAA" w:rsidRPr="00BF22B6">
        <w:rPr>
          <w:rFonts w:ascii="Times New Roman" w:hAnsi="Times New Roman" w:cs="Times New Roman"/>
          <w:sz w:val="24"/>
          <w:szCs w:val="24"/>
        </w:rPr>
        <w:t xml:space="preserve"> </w:t>
      </w:r>
      <w:r w:rsidR="00ED6FAA"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{"citationItems":[{"id":"ITEM-1","itemData":{"DOI":"10.4066/AMJ.2011.723","ISSN":"18361935","abstract":"Background Diarrhoea and acute respiratory infection (ARI) are leading causes of mortality and morbidity in children under the age of five in developing countries. On the African continent, pneumonia (14%) and diarrhoea (17%) cause more child deaths than Malaria (16%), HIV/AIDS (4%), and measles (1%) combined. This paper set out to investigate the factors associated with the occurrence of diarrhoea and ARI incidence for children under five years in Uganda. Method We used a nationally representative Uganda Demographic and Health Survey (UDHS) (2006). Sampling was done in two stages. In the first stage 321 clusters were selected from among a list of clusters sampled in the 2005/06 Uganda National Household Survey (UNHS), 17 clusters from the 2002 Census frame from Karamoja, and 30 internally displaced camps (IDPs). In the second stage, households in each cluster were selected as per UNHS listing. In addition 20 households were randomly selected in each cluster. Questionnaires were used during data collection. During the analysis, a maximum likelihood probit model was used in order to ascertain the probability of occurrence of diseases. Results On average, 32% and 48% of children in the survey suffered from diarrhoea and ARI in the two weeks prior to the survey date. The occurrence was concentrated amongst children aged 0-24 months. Mother's education, especially at postsecondary level, reduced the probability of diarrhoea occurrence but had no effect on ARI occurrence. First hour initiation and exclusive breastfeeding reduced the probability occurrence of both diarrhoea and ARI. Other significant factors associated with the occurrence of both diseases include: regional and location differentials, wealth status, type of dwelling, mother's occupation, child age, and child nutritional status. Conclusion Policy interventions should target female education, eliminate location and regional disadvantages, and educate the population to adopt breastfeeding practices recommended by the World Health Organization (WHO). The government should also ensure proper dwelling places for the population that are associated with favourable health outcomes. Other proper feeding practices together with breastfeeding (after six months), should be made known to the masses so as to reduce the number of children that are malnourished and growth retarded.","author":[{"dropping-particle":"","family":"Bbaale","given":"E.","non-dropping-particle":"","parse-names":false,"suffix":""}],"container-title":"Australasian Medical Journal","id":"ITEM-1","issue":"7","issued":{"date-parts":[["2011"]]},"page":"400-409","title":"Determinants of diarrhoea and acute respiratory infection among under-fives in uganda","type":"article-journal","volume":"4"},"uris":["http://www.mendeley.com/documents/?uuid=36ce2816-73ec-3fbe-8e53-5fbca2f02d59"]}],"mendeley":{"formattedCitation":"[16]","plainTextFormattedCitation":"[16]","previouslyFormattedCitation":"[15]"},"properties":{"noteIndex":0},"schema":"https://github.com/citation-style-language/schema/raw/master/csl-citation.json"}</w:instrText>
      </w:r>
      <w:r w:rsidR="00ED6FAA"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[16]</w:t>
      </w:r>
      <w:r w:rsidR="00ED6FAA" w:rsidRPr="00BF22B6">
        <w:rPr>
          <w:rFonts w:ascii="Times New Roman" w:hAnsi="Times New Roman" w:cs="Times New Roman"/>
          <w:sz w:val="24"/>
          <w:szCs w:val="24"/>
        </w:rPr>
        <w:fldChar w:fldCharType="end"/>
      </w:r>
      <w:r w:rsidR="007744A0" w:rsidRPr="00BF22B6">
        <w:rPr>
          <w:rFonts w:ascii="Times New Roman" w:hAnsi="Times New Roman" w:cs="Times New Roman"/>
          <w:sz w:val="24"/>
          <w:szCs w:val="24"/>
        </w:rPr>
        <w:t>.</w:t>
      </w:r>
      <w:r w:rsidR="00C70DA9" w:rsidRPr="00BF22B6">
        <w:rPr>
          <w:rFonts w:ascii="Times New Roman" w:hAnsi="Times New Roman" w:cs="Times New Roman"/>
          <w:b/>
          <w:bCs/>
          <w:sz w:val="24"/>
          <w:szCs w:val="24"/>
        </w:rPr>
        <w:t xml:space="preserve"> </w:t>
      </w:r>
      <w:r w:rsidR="007744A0" w:rsidRPr="00BF22B6">
        <w:rPr>
          <w:rFonts w:ascii="Times New Roman" w:hAnsi="Times New Roman" w:cs="Times New Roman"/>
          <w:sz w:val="24"/>
          <w:szCs w:val="24"/>
        </w:rPr>
        <w:t xml:space="preserve">Household wealth was defined according to the respondents reported household assets and was assigned a standardized score and was categorized into three categories namely, lower, middle and higher. </w:t>
      </w:r>
      <w:r w:rsidR="007744A0" w:rsidRPr="00BF22B6">
        <w:rPr>
          <w:rStyle w:val="fontstyle01"/>
          <w:rFonts w:ascii="Times New Roman" w:hAnsi="Times New Roman" w:cs="Times New Roman"/>
          <w:color w:val="auto"/>
          <w:sz w:val="24"/>
          <w:szCs w:val="24"/>
        </w:rPr>
        <w:t>Being in a</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higher wealth status, compared to the lower and middle was</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revealed to reduce the probability of occurrence of</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ARI. Therefore, the government should pay effort to raise the incomes of the poor and earmark funds that can facilitate</w:t>
      </w:r>
      <w:r w:rsidR="007744A0" w:rsidRPr="00BF22B6">
        <w:rPr>
          <w:rFonts w:ascii="Times New Roman" w:hAnsi="Times New Roman" w:cs="Times New Roman"/>
          <w:sz w:val="24"/>
          <w:szCs w:val="24"/>
        </w:rPr>
        <w:t xml:space="preserve"> </w:t>
      </w:r>
      <w:r w:rsidR="007744A0" w:rsidRPr="00BF22B6">
        <w:rPr>
          <w:rStyle w:val="fontstyle01"/>
          <w:rFonts w:ascii="Times New Roman" w:hAnsi="Times New Roman" w:cs="Times New Roman"/>
          <w:color w:val="auto"/>
          <w:sz w:val="24"/>
          <w:szCs w:val="24"/>
        </w:rPr>
        <w:t>individual access to healthcare irrespective of the ability to pay to overcome this situation.</w:t>
      </w:r>
      <w:r w:rsidR="00134FC0" w:rsidRPr="00BF22B6">
        <w:rPr>
          <w:rStyle w:val="fontstyle01"/>
          <w:rFonts w:ascii="Times New Roman" w:hAnsi="Times New Roman" w:cs="Times New Roman"/>
          <w:b/>
          <w:bCs/>
          <w:color w:val="auto"/>
          <w:sz w:val="24"/>
          <w:szCs w:val="24"/>
        </w:rPr>
        <w:t xml:space="preserve"> </w:t>
      </w:r>
      <w:r w:rsidR="007744A0" w:rsidRPr="00BF22B6">
        <w:rPr>
          <w:rFonts w:ascii="Times New Roman" w:hAnsi="Times New Roman" w:cs="Times New Roman"/>
          <w:sz w:val="24"/>
          <w:szCs w:val="24"/>
        </w:rPr>
        <w:t>Overweight (BMI 25 kg/m2) is a growing problem which has been associated risk for acute respiratory infections</w:t>
      </w:r>
      <w:r w:rsidR="00ED6FAA" w:rsidRPr="00BF22B6">
        <w:rPr>
          <w:rFonts w:ascii="Times New Roman" w:hAnsi="Times New Roman" w:cs="Times New Roman"/>
          <w:sz w:val="24"/>
          <w:szCs w:val="24"/>
        </w:rPr>
        <w:t xml:space="preserve"> </w:t>
      </w:r>
      <w:r w:rsidR="00ED6FAA"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{"citationItems":[{"id":"ITEM-1","itemData":{"DOI":"10.1016/S1473-3099(01)00170-0","ISSN":"14733099","PMID":"11892493","abstract":"Acute respiratory infections (ARI) are among the leading causes of childhood mortality. Estimates of the number of children worldwide who die from ARI are needed in setting priorities for health care. To establish a relation between deaths due to ARI and all-cause deaths in children under 5 years we show that the proportion of deaths directly attributable to ARI declines from 23% to 18% and then 15% (95% confidence limits range from ±:2% to ±3%) as under-5 mortality declines from 50 to 20 and then to 10/1000 per year. Much of the variability in estimates of ARI in children is shown to be inherent in the use of verbal autopsies. This analysis suggests that throughout the world 1·9 million (95% CI 1·6-2·2 million) children died from ARI in 2000, 70% of them in Africa and southeast Asia.","author":[{"dropping-particle":"","family":"Williams","given":"Brian G.","non-dropping-particle":"","parse-names":false,"suffix":""},{"dropping-particle":"","family":"Gouws","given":"Eleanor","non-dropping-particle":"","parse-names":false,"suffix":""},{"dropping-particle":"","family":"Boschi-Pinto","given":"Cynthia","non-dropping-particle":"","parse-names":false,"suffix":""},{"dropping-particle":"","family":"Bryce","given":"Jennifer","non-dropping-particle":"","parse-names":false,"suffix":""},{"dropping-particle":"","family":"Dye","given":"Christopher","non-dropping-particle":"","parse-names":false,"suffix":""}],"container-title":"Lancet Infectious Diseases","id":"ITEM-1","issue":"1","issued":{"date-parts":[["2002","1","1"]]},"page":"25-32","publisher":"Lancet Publishing Group","title":"Estimates of world-wide distribution of child deaths from acute respiratory infections","type":"article","volume":"2"},"uris":["http://www.mendeley.com/documents/?uuid=6a6fe6ba-d1b1-3946-8120-f4d16bf30ee9"]}],"mendeley":{"formattedCitation":"[18]","plainTextFormattedCitation":"[18]","previouslyFormattedCitation":"[17]"},"properties":{"noteIndex":0},"schema":"https://github.com/citation-style-language/schema/raw/master/csl-citation.json"}</w:instrText>
      </w:r>
      <w:r w:rsidR="00ED6FAA"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[18]</w:t>
      </w:r>
      <w:r w:rsidR="00ED6FAA" w:rsidRPr="00BF22B6">
        <w:rPr>
          <w:rFonts w:ascii="Times New Roman" w:hAnsi="Times New Roman" w:cs="Times New Roman"/>
          <w:sz w:val="24"/>
          <w:szCs w:val="24"/>
        </w:rPr>
        <w:fldChar w:fldCharType="end"/>
      </w:r>
      <w:r w:rsidR="007744A0" w:rsidRPr="00BF22B6">
        <w:rPr>
          <w:rFonts w:ascii="Times New Roman" w:hAnsi="Times New Roman" w:cs="Times New Roman"/>
          <w:sz w:val="24"/>
          <w:szCs w:val="24"/>
        </w:rPr>
        <w:t xml:space="preserve">.The </w:t>
      </w:r>
      <w:r w:rsidR="007744A0" w:rsidRPr="00BF22B6">
        <w:rPr>
          <w:rFonts w:ascii="Times New Roman" w:hAnsi="Times New Roman" w:cs="Times New Roman"/>
          <w:sz w:val="24"/>
          <w:szCs w:val="24"/>
        </w:rPr>
        <w:lastRenderedPageBreak/>
        <w:t>incidence and severity of infectious illnesses are higher in obese persons than in lean persons. Acute respiratory infection is found to be the most significantly associated factor with malnutrition during childhood. In our study, the incidence of ARI was higher in stunted infants, wasted infants and infants that  have low birth weight .Stunting is related to the long time exposure to poor environmental conditions and low socioeconomic status in childhood</w:t>
      </w:r>
      <w:r w:rsidR="00ED6FAA" w:rsidRPr="00BF22B6">
        <w:rPr>
          <w:rFonts w:ascii="Times New Roman" w:hAnsi="Times New Roman" w:cs="Times New Roman"/>
          <w:sz w:val="24"/>
          <w:szCs w:val="24"/>
        </w:rPr>
        <w:t xml:space="preserve"> </w:t>
      </w:r>
      <w:r w:rsidR="00ED6FAA"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{"citationItems":[{"id":"ITEM-1","itemData":{"DOI":"10.1002/ppul.23030","ISSN":"10990496","abstract":"Respiratory disease is the major cause of mortality and morbidity worldwide, with infants and young children especially susceptible. The spectrum of disease ranges from acute infections to chronic non-communicable diseases. Five respiratory conditions dominate - acute respiratory infections, chronic obstructive pulmonary disease, asthma, tuberculosis (TB), and lung cancer. Pneumonia remains the predominant cause of childhood mortality, causing nearly 1.3 million deaths each year, most of which are preventable. Asthma is the commonest non-communicable disease in children. Pediatric TB constitutes up to 20% of the TB caseload in high incidence countries. Environmental exposures such as tobacco smoke, indoor air pollution, and poor nutrition are common risk factors for acute and chronic respiratory diseases. Pediatric and adult respiratory disease is closely linked. Early childhood respiratory infection or environmental exposures may lead to chronic disease in adulthood. Childhood immunization can effectively reduce the incidence and severity of childhood pneumonia; childhood immunization is also effective for reducing pneumonia in the elderly. The Forum of International Respiratory Societies (FIRS), representing the major respiratory societies worldwide, has produced a global roadmap of respiratory diseases, Respiratory Disease in the World: Realities of Today - Opportunities for Tomorrow. This highlights the burden of respiratory diseases globally and contains specific recommendations for effective strategies. Greater availability and upscaled implementation of effective strategies for prevention and management of respiratory diseases is needed worldwide to improve global health and diminish the current inequities in health care worldwide. © 2014 Wiley Periodicals, Inc.","author":[{"dropping-particle":"","family":"Zar","given":"Heather J.","non-dropping-particle":"","parse-names":false,"suffix":""},{"dropping-particle":"","family":"Ferkol","given":"Thomas W.","non-dropping-particle":"","parse-names":false,"suffix":""}],"container-title":"Pediatric Pulmonology","id":"ITEM-1","issue":"5","issued":{"date-parts":[["2014"]]},"page":"430-434","publisher":"Wiley-Liss Inc.","title":"The global burden of respiratory disease - Impact on child health","type":"article","volume":"49"},"uris":["http://www.mendeley.com/documents/?uuid=2aa57977-efcc-34fe-80dd-82afc4026837"]}],"mendeley":{"formattedCitation":"[19]","plainTextFormattedCitation":"[19]","previouslyFormattedCitation":"[18]"},"properties":{"noteIndex":0},"schema":"https://github.com/citation-style-language/schema/raw/master/csl-citation.json"}</w:instrText>
      </w:r>
      <w:r w:rsidR="00ED6FAA"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[19]</w:t>
      </w:r>
      <w:r w:rsidR="00ED6FAA" w:rsidRPr="00BF22B6">
        <w:rPr>
          <w:rFonts w:ascii="Times New Roman" w:hAnsi="Times New Roman" w:cs="Times New Roman"/>
          <w:sz w:val="24"/>
          <w:szCs w:val="24"/>
        </w:rPr>
        <w:fldChar w:fldCharType="end"/>
      </w:r>
      <w:r w:rsidR="007744A0" w:rsidRPr="00BF22B6">
        <w:rPr>
          <w:rFonts w:ascii="Times New Roman" w:hAnsi="Times New Roman" w:cs="Times New Roman"/>
          <w:sz w:val="24"/>
          <w:szCs w:val="24"/>
        </w:rPr>
        <w:t xml:space="preserve">.The frequent and longer episodes of ARI may cause the retardation of growth. Moreover, other nutritional disorders are also associated with ARI. Presence of malnutrition was significantly associated with ARI in the present study, similar to other studies [15]. A study in the Philippines included age stratified risks in children less than 23 month of age and reported highest risk of death from ARI due to malnutrition among those aged 12-22 month [14]. A study in New Delhi revealed severe malnutrition as the predictor of mortality in ARI in 2 </w:t>
      </w:r>
      <w:r w:rsidR="00861735" w:rsidRPr="00BF22B6">
        <w:rPr>
          <w:rFonts w:ascii="Times New Roman" w:hAnsi="Times New Roman" w:cs="Times New Roman"/>
          <w:sz w:val="24"/>
          <w:szCs w:val="24"/>
        </w:rPr>
        <w:t>weeks</w:t>
      </w:r>
      <w:r w:rsidR="007744A0" w:rsidRPr="00BF22B6">
        <w:rPr>
          <w:rFonts w:ascii="Times New Roman" w:hAnsi="Times New Roman" w:cs="Times New Roman"/>
          <w:sz w:val="24"/>
          <w:szCs w:val="24"/>
        </w:rPr>
        <w:t xml:space="preserve"> to 5 years </w:t>
      </w:r>
      <w:r w:rsidR="00861735" w:rsidRPr="00BF22B6">
        <w:rPr>
          <w:rFonts w:ascii="Times New Roman" w:hAnsi="Times New Roman" w:cs="Times New Roman"/>
          <w:sz w:val="24"/>
          <w:szCs w:val="24"/>
        </w:rPr>
        <w:t>old children</w:t>
      </w:r>
      <w:r w:rsidR="00ED6FAA" w:rsidRPr="00BF22B6">
        <w:rPr>
          <w:rFonts w:ascii="Times New Roman" w:hAnsi="Times New Roman" w:cs="Times New Roman"/>
          <w:sz w:val="24"/>
          <w:szCs w:val="24"/>
        </w:rPr>
        <w:t>.</w:t>
      </w:r>
      <w:r w:rsidR="007744A0" w:rsidRPr="00BF22B6">
        <w:rPr>
          <w:rFonts w:ascii="Times New Roman" w:hAnsi="Times New Roman" w:cs="Times New Roman"/>
          <w:sz w:val="24"/>
          <w:szCs w:val="24"/>
        </w:rPr>
        <w:t xml:space="preserve"> Overall malnutrition is associated with a two to three fold increase in mortality from ARI</w:t>
      </w:r>
      <w:r w:rsidR="00861735" w:rsidRPr="00BF22B6">
        <w:rPr>
          <w:rFonts w:ascii="Times New Roman" w:hAnsi="Times New Roman" w:cs="Times New Roman"/>
          <w:sz w:val="24"/>
          <w:szCs w:val="24"/>
        </w:rPr>
        <w:t xml:space="preserve"> </w:t>
      </w:r>
      <w:r w:rsidR="00861735" w:rsidRPr="00BF22B6">
        <w:rPr>
          <w:rFonts w:ascii="Times New Roman" w:hAnsi="Times New Roman" w:cs="Times New Roman"/>
          <w:sz w:val="24"/>
          <w:szCs w:val="24"/>
        </w:rPr>
        <w:fldChar w:fldCharType="begin" w:fldLock="1"/>
      </w:r>
      <w:r w:rsidR="00D805D2">
        <w:rPr>
          <w:rFonts w:ascii="Times New Roman" w:hAnsi="Times New Roman" w:cs="Times New Roman"/>
          <w:sz w:val="24"/>
          <w:szCs w:val="24"/>
        </w:rPr>
        <w:instrText>ADDIN CSL_CITATION {"citationItems":[{"id":"ITEM-1","itemData":{"DOI":"10.1590/s1519-38292003000100005","ISSN":"1519-3829","abstract":"Acute respiratory infections (ARI) are an important cause of morbidiyty and mortality in children all over the World, particularly in developing countries. Contrasts in mortality can be observed among the countries in America, and also within the countries. Contrasts are also observed in morbidity, associated with differences in nutritional status, absence of breast-feeding and characteristics of care given for ill chidren. Parents perception of disease, patterns and habits of care administered to child during the illness, level of concern about decision to seek assistence, manner in wich care is sought and extent to wich recommendations are followed have great influence in the course and outcome of the disease. Bacterial resistance to antibiotics is an increasing problem in America, with an average of 26,1% resistance of Streptococcus pneumonia to penicilin. Antibiotics are frequently used in irrational way, and up to 70% of ARI receive antibiotics unnecessarily. Controlling IRA has become a priority. Preventive interventions with vaccines, specially current conjugate vaccines against Haemophilus influenzae and Streptococcus pneumoniae, and standardized case management, as proposed by Integrated Management of Childhood Ilness (IMCI) seems to be the most important steps for this public health problem.As infecções respiratórias agudas (IRA) são importante causa de morbidade e mortalidade em menores de cinco anos. Importantes contrastes são observados em relação a isto nos diferentes países das Américas, e também entre regiões ou estados de um mesmo país. A morbidade está associdada a vários fatores, especialmente com a situação nutricional das pacientes e o tempo de aleitamento materno. Também as características dos cuidados prestados a essas crianças durante a doença são essenciais, com destaque para a percepção dos pais ou responsáveis em relação à doença, os cuidados que os mesmos prestam à criança durante a doença, a preocupação em decidir e consultar os serviços de saúde, a forma em que esses cuidados são oferecidos pelos serviços de saúde e em que as orientações são cumpridas em casa. Especial preocupação deve existir em relação à resistência bacteriana aos antibióticos, sendo um problema crescente na América, com uma média de 26,1% de resistência do Streptococcus pneumoniae à penicilina. Os antibióticos são freqüentemente utilizados de forma irresponsável com 70% das crianças com IRA recebendo-os desnecessariamente. Controlar as IRA tem-se tornado…","author":[{"dropping-particle":"","family":"Benguigui","given":"Yehuda","non-dropping-particle":"","parse-names":false,"suffix":""}],"container-title":"Revista Brasileira de Saúde Materno Infantil","id":"ITEM-1","issue":"1","issued":{"date-parts":[["2003","3"]]},"page":"25-36","publisher":"FapUNIFESP (SciELO)","title":"Acute respiratory infections control in the context of the IMCI strategy in the Americas","type":"article-journal","volume":"3"},"uris":["http://www.mendeley.com/documents/?uuid=8fea25b8-1bd7-3ce2-83e7-4953c8f7e10d"]}],"mendeley":{"formattedCitation":"[20]","plainTextFormattedCitation":"[20]","previouslyFormattedCitation":"[19]"},"properties":{"noteIndex":0},"schema":"https://github.com/citation-style-language/schema/raw/master/csl-citation.json"}</w:instrText>
      </w:r>
      <w:r w:rsidR="00861735"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[20]</w:t>
      </w:r>
      <w:r w:rsidR="00861735" w:rsidRPr="00BF22B6">
        <w:rPr>
          <w:rFonts w:ascii="Times New Roman" w:hAnsi="Times New Roman" w:cs="Times New Roman"/>
          <w:sz w:val="24"/>
          <w:szCs w:val="24"/>
        </w:rPr>
        <w:fldChar w:fldCharType="end"/>
      </w:r>
      <w:r w:rsidR="007744A0" w:rsidRPr="00BF22B6">
        <w:rPr>
          <w:rFonts w:ascii="Times New Roman" w:hAnsi="Times New Roman" w:cs="Times New Roman"/>
          <w:sz w:val="24"/>
          <w:szCs w:val="24"/>
        </w:rPr>
        <w:t>.</w:t>
      </w:r>
    </w:p>
    <w:p w14:paraId="734C7727" w14:textId="77777777" w:rsidR="007744A0" w:rsidRPr="00BF22B6" w:rsidRDefault="007744A0" w:rsidP="007744A0">
      <w:pPr>
        <w:spacing w:after="0" w:line="240" w:lineRule="auto"/>
        <w:jc w:val="both"/>
        <w:rPr>
          <w:rFonts w:ascii="Times New Roman" w:hAnsi="Times New Roman" w:cs="Times New Roman"/>
          <w:b/>
          <w:bCs/>
          <w:sz w:val="24"/>
          <w:szCs w:val="24"/>
        </w:rPr>
      </w:pPr>
    </w:p>
    <w:p w14:paraId="7FF24622" w14:textId="31E1E1B7" w:rsidR="00CC5AAD" w:rsidRPr="00BF22B6" w:rsidRDefault="00CC5AAD" w:rsidP="00CC5AAD">
      <w:pPr>
        <w:spacing w:after="0" w:line="240" w:lineRule="auto"/>
        <w:jc w:val="both"/>
        <w:rPr>
          <w:rFonts w:ascii="Times New Roman" w:hAnsi="Times New Roman" w:cs="Times New Roman"/>
          <w:b/>
          <w:bCs/>
          <w:sz w:val="24"/>
          <w:szCs w:val="24"/>
        </w:rPr>
      </w:pPr>
      <w:r w:rsidRPr="00BF22B6">
        <w:rPr>
          <w:rFonts w:ascii="Times New Roman" w:hAnsi="Times New Roman" w:cs="Times New Roman"/>
          <w:b/>
          <w:bCs/>
          <w:sz w:val="24"/>
          <w:szCs w:val="24"/>
        </w:rPr>
        <w:t>Conclusion:</w:t>
      </w:r>
    </w:p>
    <w:p w14:paraId="419D08A4" w14:textId="40614947" w:rsidR="001E133C" w:rsidRPr="00BF22B6" w:rsidRDefault="001E133C" w:rsidP="00CC5AAD">
      <w:pPr>
        <w:spacing w:after="0" w:line="240" w:lineRule="auto"/>
        <w:jc w:val="both"/>
        <w:rPr>
          <w:rFonts w:ascii="Times New Roman" w:hAnsi="Times New Roman" w:cs="Times New Roman"/>
          <w:b/>
          <w:bCs/>
          <w:sz w:val="24"/>
          <w:szCs w:val="24"/>
        </w:rPr>
      </w:pPr>
    </w:p>
    <w:p w14:paraId="5B4D3915" w14:textId="0CB08AA2" w:rsidR="00861735" w:rsidRPr="00BF22B6" w:rsidRDefault="001E133C"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t xml:space="preserve">The current study yields solid evidence that biomass fuel significantly increases children’s risk of ARI in Bangladesh. Despite the limitations discussed above, the strength of the association and the frequency of reporting of fuel type as the main reason for ARI are remarkable enough to warrant the conclusion that biomass fuel is a main driver of ARI in Bangladesh. This finding underscores the need to improve cooking fuel in order to reduce ARI disease in many parts of the country. </w:t>
      </w:r>
      <w:r w:rsidR="00CC5AAD" w:rsidRPr="00BF22B6">
        <w:rPr>
          <w:rFonts w:ascii="Times New Roman" w:hAnsi="Times New Roman" w:cs="Times New Roman"/>
          <w:sz w:val="24"/>
          <w:szCs w:val="24"/>
        </w:rPr>
        <w:t>Our study</w:t>
      </w:r>
      <w:r w:rsidRPr="00BF22B6">
        <w:rPr>
          <w:rFonts w:ascii="Times New Roman" w:hAnsi="Times New Roman" w:cs="Times New Roman"/>
          <w:sz w:val="24"/>
          <w:szCs w:val="24"/>
        </w:rPr>
        <w:t xml:space="preserve"> also</w:t>
      </w:r>
      <w:r w:rsidR="00CC5AAD" w:rsidRPr="00BF22B6">
        <w:rPr>
          <w:rFonts w:ascii="Times New Roman" w:hAnsi="Times New Roman" w:cs="Times New Roman"/>
          <w:sz w:val="24"/>
          <w:szCs w:val="24"/>
        </w:rPr>
        <w:t xml:space="preserve"> suggests that ARI, which is already at a very large scale, is increasing at the double. </w:t>
      </w:r>
      <w:r w:rsidR="00D00BE4" w:rsidRPr="00BF22B6">
        <w:rPr>
          <w:rFonts w:ascii="Times New Roman" w:hAnsi="Times New Roman" w:cs="Times New Roman"/>
          <w:sz w:val="24"/>
          <w:szCs w:val="24"/>
        </w:rPr>
        <w:t>Government should</w:t>
      </w:r>
      <w:r w:rsidR="00CC5AAD" w:rsidRPr="00BF22B6">
        <w:rPr>
          <w:rFonts w:ascii="Times New Roman" w:hAnsi="Times New Roman" w:cs="Times New Roman"/>
          <w:sz w:val="24"/>
          <w:szCs w:val="24"/>
        </w:rPr>
        <w:t xml:space="preserve"> invest greater resources in ARI prevention and control, and explicitly consider ARI as a top priority phase and scenario.</w:t>
      </w:r>
    </w:p>
    <w:p w14:paraId="329B8BB2" w14:textId="77777777" w:rsidR="001E133C" w:rsidRPr="00BF22B6" w:rsidRDefault="001E133C" w:rsidP="00854FF7">
      <w:pPr>
        <w:spacing w:after="0" w:line="240" w:lineRule="auto"/>
        <w:jc w:val="both"/>
        <w:rPr>
          <w:rFonts w:ascii="Times New Roman" w:hAnsi="Times New Roman" w:cs="Times New Roman"/>
          <w:b/>
          <w:bCs/>
          <w:sz w:val="24"/>
          <w:szCs w:val="24"/>
        </w:rPr>
      </w:pPr>
    </w:p>
    <w:p w14:paraId="1D6C940C" w14:textId="77777777" w:rsidR="001E133C" w:rsidRPr="00BF22B6" w:rsidRDefault="001E133C" w:rsidP="00854FF7">
      <w:pPr>
        <w:spacing w:after="0" w:line="240" w:lineRule="auto"/>
        <w:jc w:val="both"/>
        <w:rPr>
          <w:rFonts w:ascii="Times New Roman" w:hAnsi="Times New Roman" w:cs="Times New Roman"/>
          <w:b/>
          <w:bCs/>
          <w:sz w:val="24"/>
          <w:szCs w:val="24"/>
        </w:rPr>
      </w:pPr>
    </w:p>
    <w:p w14:paraId="3BFD02DC" w14:textId="5E03A1C6" w:rsidR="00861735" w:rsidRPr="00BF22B6" w:rsidRDefault="00F53247"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b/>
          <w:bCs/>
          <w:sz w:val="24"/>
          <w:szCs w:val="24"/>
        </w:rPr>
        <w:t>References</w:t>
      </w:r>
      <w:r w:rsidRPr="00BF22B6">
        <w:rPr>
          <w:rFonts w:ascii="Times New Roman" w:hAnsi="Times New Roman" w:cs="Times New Roman"/>
          <w:sz w:val="24"/>
          <w:szCs w:val="24"/>
        </w:rPr>
        <w:t xml:space="preserve">: </w:t>
      </w:r>
      <w:r w:rsidRPr="00BF22B6">
        <w:rPr>
          <w:rFonts w:ascii="Times New Roman" w:hAnsi="Times New Roman" w:cs="Times New Roman"/>
          <w:sz w:val="24"/>
          <w:szCs w:val="24"/>
        </w:rPr>
        <w:br/>
      </w:r>
    </w:p>
    <w:p w14:paraId="74CC50CC" w14:textId="406C7729" w:rsidR="00D805D2" w:rsidRPr="00D805D2" w:rsidRDefault="00861735"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BF22B6">
        <w:rPr>
          <w:rFonts w:ascii="Times New Roman" w:hAnsi="Times New Roman" w:cs="Times New Roman"/>
          <w:sz w:val="24"/>
          <w:szCs w:val="24"/>
        </w:rPr>
        <w:fldChar w:fldCharType="begin" w:fldLock="1"/>
      </w:r>
      <w:r w:rsidRPr="00BF22B6">
        <w:rPr>
          <w:rFonts w:ascii="Times New Roman" w:hAnsi="Times New Roman" w:cs="Times New Roman"/>
          <w:sz w:val="24"/>
          <w:szCs w:val="24"/>
        </w:rPr>
        <w:instrText xml:space="preserve">ADDIN Mendeley Bibliography CSL_BIBLIOGRAPHY </w:instrText>
      </w:r>
      <w:r w:rsidRPr="00BF22B6">
        <w:rPr>
          <w:rFonts w:ascii="Times New Roman" w:hAnsi="Times New Roman" w:cs="Times New Roman"/>
          <w:sz w:val="24"/>
          <w:szCs w:val="24"/>
        </w:rPr>
        <w:fldChar w:fldCharType="separate"/>
      </w:r>
      <w:r w:rsidR="00D805D2" w:rsidRPr="00D805D2">
        <w:rPr>
          <w:rFonts w:ascii="Times New Roman" w:hAnsi="Times New Roman" w:cs="Times New Roman"/>
          <w:noProof/>
          <w:sz w:val="24"/>
          <w:szCs w:val="24"/>
        </w:rPr>
        <w:t>[1]</w:t>
      </w:r>
      <w:r w:rsidR="00D805D2" w:rsidRPr="00D805D2">
        <w:rPr>
          <w:rFonts w:ascii="Times New Roman" w:hAnsi="Times New Roman" w:cs="Times New Roman"/>
          <w:noProof/>
          <w:sz w:val="24"/>
          <w:szCs w:val="24"/>
        </w:rPr>
        <w:tab/>
        <w:t xml:space="preserve">M. Chan-Yeung and W. C. Yu, “Outbreak of severe acute respiratory syndrome in Hong Kong Special Administrative Region: Case report,” </w:t>
      </w:r>
      <w:r w:rsidR="00D805D2" w:rsidRPr="00D805D2">
        <w:rPr>
          <w:rFonts w:ascii="Times New Roman" w:hAnsi="Times New Roman" w:cs="Times New Roman"/>
          <w:i/>
          <w:iCs/>
          <w:noProof/>
          <w:sz w:val="24"/>
          <w:szCs w:val="24"/>
        </w:rPr>
        <w:t>Bmj</w:t>
      </w:r>
      <w:r w:rsidR="00D805D2" w:rsidRPr="00D805D2">
        <w:rPr>
          <w:rFonts w:ascii="Times New Roman" w:hAnsi="Times New Roman" w:cs="Times New Roman"/>
          <w:noProof/>
          <w:sz w:val="24"/>
          <w:szCs w:val="24"/>
        </w:rPr>
        <w:t>, vol. 326, no. 7394, pp. 850–852, 2003, doi: 10.1136/bmj.326.7394.850.</w:t>
      </w:r>
    </w:p>
    <w:p w14:paraId="5D44A60E"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[2]</w:t>
      </w:r>
      <w:r w:rsidRPr="00D805D2">
        <w:rPr>
          <w:rFonts w:ascii="Times New Roman" w:hAnsi="Times New Roman" w:cs="Times New Roman"/>
          <w:noProof/>
          <w:sz w:val="24"/>
          <w:szCs w:val="24"/>
        </w:rPr>
        <w:tab/>
        <w:t xml:space="preserve">M. Sahadulla, “Infections of the Respiratory System,” in </w:t>
      </w:r>
      <w:r w:rsidRPr="00D805D2">
        <w:rPr>
          <w:rFonts w:ascii="Times New Roman" w:hAnsi="Times New Roman" w:cs="Times New Roman"/>
          <w:i/>
          <w:iCs/>
          <w:noProof/>
          <w:sz w:val="24"/>
          <w:szCs w:val="24"/>
        </w:rPr>
        <w:t>Concise Handbook of Infectious Diseases</w:t>
      </w:r>
      <w:r w:rsidRPr="00D805D2">
        <w:rPr>
          <w:rFonts w:ascii="Times New Roman" w:hAnsi="Times New Roman" w:cs="Times New Roman"/>
          <w:noProof/>
          <w:sz w:val="24"/>
          <w:szCs w:val="24"/>
        </w:rPr>
        <w:t>, Jaypee Brothers Medical Publishers (P) Ltd., 2018, pp. 65–65.</w:t>
      </w:r>
    </w:p>
    <w:p w14:paraId="2DA36258"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[3]</w:t>
      </w:r>
      <w:r w:rsidRPr="00D805D2">
        <w:rPr>
          <w:rFonts w:ascii="Times New Roman" w:hAnsi="Times New Roman" w:cs="Times New Roman"/>
          <w:noProof/>
          <w:sz w:val="24"/>
          <w:szCs w:val="24"/>
        </w:rPr>
        <w:tab/>
        <w:t>V. Sehgal, G. R. Sethi, and L. Satyanarayana, “PREDICTORS OF MORTALITY IN SUBJECTS HOSPITALIZED WITH,” vol. 34, no. March, 1997.</w:t>
      </w:r>
    </w:p>
    <w:p w14:paraId="70009C16"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[4]</w:t>
      </w:r>
      <w:r w:rsidRPr="00D805D2">
        <w:rPr>
          <w:rFonts w:ascii="Times New Roman" w:hAnsi="Times New Roman" w:cs="Times New Roman"/>
          <w:noProof/>
          <w:sz w:val="24"/>
          <w:szCs w:val="24"/>
        </w:rPr>
        <w:tab/>
        <w:t xml:space="preserve">S. F. Rashid, A. Hadi, K. Afsana, and S. Ara Begum, “Acute respiratory infections in rural Bangladesh: Cultural understandings, practices and the role of mothers and community health volunteers,” </w:t>
      </w:r>
      <w:r w:rsidRPr="00D805D2">
        <w:rPr>
          <w:rFonts w:ascii="Times New Roman" w:hAnsi="Times New Roman" w:cs="Times New Roman"/>
          <w:i/>
          <w:iCs/>
          <w:noProof/>
          <w:sz w:val="24"/>
          <w:szCs w:val="24"/>
        </w:rPr>
        <w:t>Trop. Med. Int. Heal.</w:t>
      </w:r>
      <w:r w:rsidRPr="00D805D2">
        <w:rPr>
          <w:rFonts w:ascii="Times New Roman" w:hAnsi="Times New Roman" w:cs="Times New Roman"/>
          <w:noProof/>
          <w:sz w:val="24"/>
          <w:szCs w:val="24"/>
        </w:rPr>
        <w:t>, vol. 6, no. 4, pp. 249–255, 2001, doi: 10.1046/j.1365-3156.2001.00702.x.</w:t>
      </w:r>
    </w:p>
    <w:p w14:paraId="6270FB31"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[5]</w:t>
      </w:r>
      <w:r w:rsidRPr="00D805D2">
        <w:rPr>
          <w:rFonts w:ascii="Times New Roman" w:hAnsi="Times New Roman" w:cs="Times New Roman"/>
          <w:noProof/>
          <w:sz w:val="24"/>
          <w:szCs w:val="24"/>
        </w:rPr>
        <w:tab/>
        <w:t xml:space="preserve">R. Juvonen </w:t>
      </w:r>
      <w:r w:rsidRPr="00D805D2">
        <w:rPr>
          <w:rFonts w:ascii="Times New Roman" w:hAnsi="Times New Roman" w:cs="Times New Roman"/>
          <w:i/>
          <w:iCs/>
          <w:noProof/>
          <w:sz w:val="24"/>
          <w:szCs w:val="24"/>
        </w:rPr>
        <w:t>et al.</w:t>
      </w:r>
      <w:r w:rsidRPr="00D805D2">
        <w:rPr>
          <w:rFonts w:ascii="Times New Roman" w:hAnsi="Times New Roman" w:cs="Times New Roman"/>
          <w:noProof/>
          <w:sz w:val="24"/>
          <w:szCs w:val="24"/>
        </w:rPr>
        <w:t xml:space="preserve">, “Risk factors for acute respiratory tract illness in military conscripts,” </w:t>
      </w:r>
      <w:r w:rsidRPr="00D805D2">
        <w:rPr>
          <w:rFonts w:ascii="Times New Roman" w:hAnsi="Times New Roman" w:cs="Times New Roman"/>
          <w:i/>
          <w:iCs/>
          <w:noProof/>
          <w:sz w:val="24"/>
          <w:szCs w:val="24"/>
        </w:rPr>
        <w:t>Respirology</w:t>
      </w:r>
      <w:r w:rsidRPr="00D805D2">
        <w:rPr>
          <w:rFonts w:ascii="Times New Roman" w:hAnsi="Times New Roman" w:cs="Times New Roman"/>
          <w:noProof/>
          <w:sz w:val="24"/>
          <w:szCs w:val="24"/>
        </w:rPr>
        <w:t>, vol. 13, no. 4, pp. 575–580, 2008, doi: 10.1111/j.1440-1843.2008.01299.x.</w:t>
      </w:r>
    </w:p>
    <w:p w14:paraId="236162BD"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[6]</w:t>
      </w:r>
      <w:r w:rsidRPr="00D805D2">
        <w:rPr>
          <w:rFonts w:ascii="Times New Roman" w:hAnsi="Times New Roman" w:cs="Times New Roman"/>
          <w:noProof/>
          <w:sz w:val="24"/>
          <w:szCs w:val="24"/>
        </w:rPr>
        <w:tab/>
        <w:t xml:space="preserve">D. M. Stone, “Acute respiratory infections in children,” </w:t>
      </w:r>
      <w:r w:rsidRPr="00D805D2">
        <w:rPr>
          <w:rFonts w:ascii="Times New Roman" w:hAnsi="Times New Roman" w:cs="Times New Roman"/>
          <w:i/>
          <w:iCs/>
          <w:noProof/>
          <w:sz w:val="24"/>
          <w:szCs w:val="24"/>
        </w:rPr>
        <w:t>Br. Med. J.</w:t>
      </w:r>
      <w:r w:rsidRPr="00D805D2">
        <w:rPr>
          <w:rFonts w:ascii="Times New Roman" w:hAnsi="Times New Roman" w:cs="Times New Roman"/>
          <w:noProof/>
          <w:sz w:val="24"/>
          <w:szCs w:val="24"/>
        </w:rPr>
        <w:t>, vol. 2, no. 5207, pp. 1180–1184, Oct. 1960, doi: 10.1136/bmj.2.5207.1180.</w:t>
      </w:r>
    </w:p>
    <w:p w14:paraId="6A15C1A0"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[7]</w:t>
      </w:r>
      <w:r w:rsidRPr="00D805D2">
        <w:rPr>
          <w:rFonts w:ascii="Times New Roman" w:hAnsi="Times New Roman" w:cs="Times New Roman"/>
          <w:noProof/>
          <w:sz w:val="24"/>
          <w:szCs w:val="24"/>
        </w:rPr>
        <w:tab/>
        <w:t xml:space="preserve">S. Cristina, A. Nicolosi, W. A. Hauser, M. L. C. Leite, E. Gerosa, and G. Nappi, “The prevalence of dementia and cognitive deficit in a rural population of 2442 residents in northern Italy. A door-to-door survey,” </w:t>
      </w:r>
      <w:r w:rsidRPr="00D805D2">
        <w:rPr>
          <w:rFonts w:ascii="Times New Roman" w:hAnsi="Times New Roman" w:cs="Times New Roman"/>
          <w:i/>
          <w:iCs/>
          <w:noProof/>
          <w:sz w:val="24"/>
          <w:szCs w:val="24"/>
        </w:rPr>
        <w:t>Eur. J. Neurol.</w:t>
      </w:r>
      <w:r w:rsidRPr="00D805D2">
        <w:rPr>
          <w:rFonts w:ascii="Times New Roman" w:hAnsi="Times New Roman" w:cs="Times New Roman"/>
          <w:noProof/>
          <w:sz w:val="24"/>
          <w:szCs w:val="24"/>
        </w:rPr>
        <w:t>, vol. 8, no. 6, pp. 595–600, Nov. 2001, doi: 10.1046/j.1468-1331.2001.00301.x.</w:t>
      </w:r>
    </w:p>
    <w:p w14:paraId="5FB21694"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[8]</w:t>
      </w:r>
      <w:r w:rsidRPr="00D805D2">
        <w:rPr>
          <w:rFonts w:ascii="Times New Roman" w:hAnsi="Times New Roman" w:cs="Times New Roman"/>
          <w:noProof/>
          <w:sz w:val="24"/>
          <w:szCs w:val="24"/>
        </w:rPr>
        <w:tab/>
        <w:t xml:space="preserve">S. K. Kapoor, V. P. Reddaiah, and G. V Murthy, “Knowledge, attitude and practices regarding acute respiratory infections.,” </w:t>
      </w:r>
      <w:r w:rsidRPr="00D805D2">
        <w:rPr>
          <w:rFonts w:ascii="Times New Roman" w:hAnsi="Times New Roman" w:cs="Times New Roman"/>
          <w:i/>
          <w:iCs/>
          <w:noProof/>
          <w:sz w:val="24"/>
          <w:szCs w:val="24"/>
        </w:rPr>
        <w:t>Indian J. Pediatr.</w:t>
      </w:r>
      <w:r w:rsidRPr="00D805D2">
        <w:rPr>
          <w:rFonts w:ascii="Times New Roman" w:hAnsi="Times New Roman" w:cs="Times New Roman"/>
          <w:noProof/>
          <w:sz w:val="24"/>
          <w:szCs w:val="24"/>
        </w:rPr>
        <w:t xml:space="preserve">, vol. 57, no. 4, pp. 533–5, </w:t>
      </w:r>
      <w:r w:rsidRPr="00D805D2">
        <w:rPr>
          <w:rFonts w:ascii="Times New Roman" w:hAnsi="Times New Roman" w:cs="Times New Roman"/>
          <w:noProof/>
          <w:sz w:val="24"/>
          <w:szCs w:val="24"/>
        </w:rPr>
        <w:lastRenderedPageBreak/>
        <w:t>doi: 10.1007/bf02726763.</w:t>
      </w:r>
    </w:p>
    <w:p w14:paraId="4E19047B"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[9]</w:t>
      </w:r>
      <w:r w:rsidRPr="00D805D2">
        <w:rPr>
          <w:rFonts w:ascii="Times New Roman" w:hAnsi="Times New Roman" w:cs="Times New Roman"/>
          <w:noProof/>
          <w:sz w:val="24"/>
          <w:szCs w:val="24"/>
        </w:rPr>
        <w:tab/>
        <w:t xml:space="preserve">R. Goyal and M. Khare, “Indoor air pollution and health effects,” in </w:t>
      </w:r>
      <w:r w:rsidRPr="00D805D2">
        <w:rPr>
          <w:rFonts w:ascii="Times New Roman" w:hAnsi="Times New Roman" w:cs="Times New Roman"/>
          <w:i/>
          <w:iCs/>
          <w:noProof/>
          <w:sz w:val="24"/>
          <w:szCs w:val="24"/>
        </w:rPr>
        <w:t>Air Pollution: Health and Environmental Impacts</w:t>
      </w:r>
      <w:r w:rsidRPr="00D805D2">
        <w:rPr>
          <w:rFonts w:ascii="Times New Roman" w:hAnsi="Times New Roman" w:cs="Times New Roman"/>
          <w:noProof/>
          <w:sz w:val="24"/>
          <w:szCs w:val="24"/>
        </w:rPr>
        <w:t>, Marcel Dekker, 2010, pp. 109–134.</w:t>
      </w:r>
    </w:p>
    <w:p w14:paraId="30CDBEEC"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[10]</w:t>
      </w:r>
      <w:r w:rsidRPr="00D805D2">
        <w:rPr>
          <w:rFonts w:ascii="Times New Roman" w:hAnsi="Times New Roman" w:cs="Times New Roman"/>
          <w:noProof/>
          <w:sz w:val="24"/>
          <w:szCs w:val="24"/>
        </w:rPr>
        <w:tab/>
        <w:t xml:space="preserve">K. M. Rahman, D. J. Edwards, L. Melville, and H. El-Gohary, “Implementation of Bioenergy Systems towards Achieving United Nations’ Sustainable Development Goals in Rural Bangladesh,” </w:t>
      </w:r>
      <w:r w:rsidRPr="00D805D2">
        <w:rPr>
          <w:rFonts w:ascii="Times New Roman" w:hAnsi="Times New Roman" w:cs="Times New Roman"/>
          <w:i/>
          <w:iCs/>
          <w:noProof/>
          <w:sz w:val="24"/>
          <w:szCs w:val="24"/>
        </w:rPr>
        <w:t>Sustainability</w:t>
      </w:r>
      <w:r w:rsidRPr="00D805D2">
        <w:rPr>
          <w:rFonts w:ascii="Times New Roman" w:hAnsi="Times New Roman" w:cs="Times New Roman"/>
          <w:noProof/>
          <w:sz w:val="24"/>
          <w:szCs w:val="24"/>
        </w:rPr>
        <w:t>, vol. 11, no. 14, p. 3814, Jul. 2019, doi: 10.3390/su11143814.</w:t>
      </w:r>
    </w:p>
    <w:p w14:paraId="60222E36"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[11]</w:t>
      </w:r>
      <w:r w:rsidRPr="00D805D2">
        <w:rPr>
          <w:rFonts w:ascii="Times New Roman" w:hAnsi="Times New Roman" w:cs="Times New Roman"/>
          <w:noProof/>
          <w:sz w:val="24"/>
          <w:szCs w:val="24"/>
        </w:rPr>
        <w:tab/>
        <w:t xml:space="preserve">J. Wichmann and K. V. V. Voyi, “Impact of cooking and heating fuel use on acute respiratory health of preschool children in South Africa,” </w:t>
      </w:r>
      <w:r w:rsidRPr="00D805D2">
        <w:rPr>
          <w:rFonts w:ascii="Times New Roman" w:hAnsi="Times New Roman" w:cs="Times New Roman"/>
          <w:i/>
          <w:iCs/>
          <w:noProof/>
          <w:sz w:val="24"/>
          <w:szCs w:val="24"/>
        </w:rPr>
        <w:t>South. African J. Epidemiol. Infect.</w:t>
      </w:r>
      <w:r w:rsidRPr="00D805D2">
        <w:rPr>
          <w:rFonts w:ascii="Times New Roman" w:hAnsi="Times New Roman" w:cs="Times New Roman"/>
          <w:noProof/>
          <w:sz w:val="24"/>
          <w:szCs w:val="24"/>
        </w:rPr>
        <w:t>, vol. 21, no. 2, pp. 48–54, Jan. 2006, doi: 10.1080/10158782.2006.11441264.</w:t>
      </w:r>
    </w:p>
    <w:p w14:paraId="1A53BC97"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[12]</w:t>
      </w:r>
      <w:r w:rsidRPr="00D805D2">
        <w:rPr>
          <w:rFonts w:ascii="Times New Roman" w:hAnsi="Times New Roman" w:cs="Times New Roman"/>
          <w:noProof/>
          <w:sz w:val="24"/>
          <w:szCs w:val="24"/>
        </w:rPr>
        <w:tab/>
        <w:t xml:space="preserve">R. Albalak, A. R. Frisancho, and G. J. Keeler, “Domestic biomass fuel combustion and chronic bronchitis in two rural Bolivian villages.,” </w:t>
      </w:r>
      <w:r w:rsidRPr="00D805D2">
        <w:rPr>
          <w:rFonts w:ascii="Times New Roman" w:hAnsi="Times New Roman" w:cs="Times New Roman"/>
          <w:i/>
          <w:iCs/>
          <w:noProof/>
          <w:sz w:val="24"/>
          <w:szCs w:val="24"/>
        </w:rPr>
        <w:t>Thorax</w:t>
      </w:r>
      <w:r w:rsidRPr="00D805D2">
        <w:rPr>
          <w:rFonts w:ascii="Times New Roman" w:hAnsi="Times New Roman" w:cs="Times New Roman"/>
          <w:noProof/>
          <w:sz w:val="24"/>
          <w:szCs w:val="24"/>
        </w:rPr>
        <w:t>, vol. 54, no. 11, pp. 1004–8, Nov. 1999, doi: 10.1136/thx.54.11.1004.</w:t>
      </w:r>
    </w:p>
    <w:p w14:paraId="1976A0B5"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[13]</w:t>
      </w:r>
      <w:r w:rsidRPr="00D805D2">
        <w:rPr>
          <w:rFonts w:ascii="Times New Roman" w:hAnsi="Times New Roman" w:cs="Times New Roman"/>
          <w:noProof/>
          <w:sz w:val="24"/>
          <w:szCs w:val="24"/>
        </w:rPr>
        <w:tab/>
        <w:t>A. Dhaka, “BANGLADESH DEMOGRAPHIC AND HEALTH SURVEY 2014 National Institute of Population Research and Training Ministry of Health and Family Welfare Dhaka, Bangladesh,” 2016.</w:t>
      </w:r>
    </w:p>
    <w:p w14:paraId="77000DE7"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[14]</w:t>
      </w:r>
      <w:r w:rsidRPr="00D805D2">
        <w:rPr>
          <w:rFonts w:ascii="Times New Roman" w:hAnsi="Times New Roman" w:cs="Times New Roman"/>
          <w:noProof/>
          <w:sz w:val="24"/>
          <w:szCs w:val="24"/>
        </w:rPr>
        <w:tab/>
        <w:t xml:space="preserve">M. Hasan </w:t>
      </w:r>
      <w:r w:rsidRPr="00D805D2">
        <w:rPr>
          <w:rFonts w:ascii="Times New Roman" w:hAnsi="Times New Roman" w:cs="Times New Roman"/>
          <w:i/>
          <w:iCs/>
          <w:noProof/>
          <w:sz w:val="24"/>
          <w:szCs w:val="24"/>
        </w:rPr>
        <w:t>et al.</w:t>
      </w:r>
      <w:r w:rsidRPr="00D805D2">
        <w:rPr>
          <w:rFonts w:ascii="Times New Roman" w:hAnsi="Times New Roman" w:cs="Times New Roman"/>
          <w:noProof/>
          <w:sz w:val="24"/>
          <w:szCs w:val="24"/>
        </w:rPr>
        <w:t xml:space="preserve">, “Association of biomass fuel smoke with respiratory symptoms among children under 5 years of age in urban areas: results from Bangladesh Urban Health Survey, 2013,” </w:t>
      </w:r>
      <w:r w:rsidRPr="00D805D2">
        <w:rPr>
          <w:rFonts w:ascii="Times New Roman" w:hAnsi="Times New Roman" w:cs="Times New Roman"/>
          <w:i/>
          <w:iCs/>
          <w:noProof/>
          <w:sz w:val="24"/>
          <w:szCs w:val="24"/>
        </w:rPr>
        <w:t>Environ. Health Prev. Med.</w:t>
      </w:r>
      <w:r w:rsidRPr="00D805D2">
        <w:rPr>
          <w:rFonts w:ascii="Times New Roman" w:hAnsi="Times New Roman" w:cs="Times New Roman"/>
          <w:noProof/>
          <w:sz w:val="24"/>
          <w:szCs w:val="24"/>
        </w:rPr>
        <w:t>, vol. 24, no. 1, p. 65, Dec. 2019, doi: 10.1186/s12199-019-0827-3.</w:t>
      </w:r>
    </w:p>
    <w:p w14:paraId="58224210"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[15]</w:t>
      </w:r>
      <w:r w:rsidRPr="00D805D2">
        <w:rPr>
          <w:rFonts w:ascii="Times New Roman" w:hAnsi="Times New Roman" w:cs="Times New Roman"/>
          <w:noProof/>
          <w:sz w:val="24"/>
          <w:szCs w:val="24"/>
        </w:rPr>
        <w:tab/>
        <w:t xml:space="preserve">P. Srivastava, A. K. Mishra, and A. Kumar Roy, “Predisposing Factors of Community Acquired Pneumonia in Under-Five Children,” </w:t>
      </w:r>
      <w:r w:rsidRPr="00D805D2">
        <w:rPr>
          <w:rFonts w:ascii="Times New Roman" w:hAnsi="Times New Roman" w:cs="Times New Roman"/>
          <w:i/>
          <w:iCs/>
          <w:noProof/>
          <w:sz w:val="24"/>
          <w:szCs w:val="24"/>
        </w:rPr>
        <w:t>J. Lung Dis. Treat.</w:t>
      </w:r>
      <w:r w:rsidRPr="00D805D2">
        <w:rPr>
          <w:rFonts w:ascii="Times New Roman" w:hAnsi="Times New Roman" w:cs="Times New Roman"/>
          <w:noProof/>
          <w:sz w:val="24"/>
          <w:szCs w:val="24"/>
        </w:rPr>
        <w:t>, vol. 1, no. 1, 2015, doi: 10.4172/2472-1018.1000101.</w:t>
      </w:r>
    </w:p>
    <w:p w14:paraId="354D566D"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[16]</w:t>
      </w:r>
      <w:r w:rsidRPr="00D805D2">
        <w:rPr>
          <w:rFonts w:ascii="Times New Roman" w:hAnsi="Times New Roman" w:cs="Times New Roman"/>
          <w:noProof/>
          <w:sz w:val="24"/>
          <w:szCs w:val="24"/>
        </w:rPr>
        <w:tab/>
        <w:t xml:space="preserve">E. Bbaale, “Determinants of diarrhoea and acute respiratory infection among under-fives in uganda,” </w:t>
      </w:r>
      <w:r w:rsidRPr="00D805D2">
        <w:rPr>
          <w:rFonts w:ascii="Times New Roman" w:hAnsi="Times New Roman" w:cs="Times New Roman"/>
          <w:i/>
          <w:iCs/>
          <w:noProof/>
          <w:sz w:val="24"/>
          <w:szCs w:val="24"/>
        </w:rPr>
        <w:t>Australas. Med. J.</w:t>
      </w:r>
      <w:r w:rsidRPr="00D805D2">
        <w:rPr>
          <w:rFonts w:ascii="Times New Roman" w:hAnsi="Times New Roman" w:cs="Times New Roman"/>
          <w:noProof/>
          <w:sz w:val="24"/>
          <w:szCs w:val="24"/>
        </w:rPr>
        <w:t>, vol. 4, no. 7, pp. 400–409, 2011, doi: 10.4066/AMJ.2011.723.</w:t>
      </w:r>
    </w:p>
    <w:p w14:paraId="72F95BAD"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[17]</w:t>
      </w:r>
      <w:r w:rsidRPr="00D805D2">
        <w:rPr>
          <w:rFonts w:ascii="Times New Roman" w:hAnsi="Times New Roman" w:cs="Times New Roman"/>
          <w:noProof/>
          <w:sz w:val="24"/>
          <w:szCs w:val="24"/>
        </w:rPr>
        <w:tab/>
        <w:t xml:space="preserve">B. Mengistie, Y. Berhane, and A. Worku, “Prevalence of diarrhea and associated risk factors among children under-five years of age in Eastern Ethiopia: A cross-sectional study,” </w:t>
      </w:r>
      <w:r w:rsidRPr="00D805D2">
        <w:rPr>
          <w:rFonts w:ascii="Times New Roman" w:hAnsi="Times New Roman" w:cs="Times New Roman"/>
          <w:i/>
          <w:iCs/>
          <w:noProof/>
          <w:sz w:val="24"/>
          <w:szCs w:val="24"/>
        </w:rPr>
        <w:t>Open J. Prev. Med.</w:t>
      </w:r>
      <w:r w:rsidRPr="00D805D2">
        <w:rPr>
          <w:rFonts w:ascii="Times New Roman" w:hAnsi="Times New Roman" w:cs="Times New Roman"/>
          <w:noProof/>
          <w:sz w:val="24"/>
          <w:szCs w:val="24"/>
        </w:rPr>
        <w:t>, vol. 03, no. 07, pp. 446–453, 2013, doi: 10.4236/ojpm.2013.37060.</w:t>
      </w:r>
    </w:p>
    <w:p w14:paraId="633EF202"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[18]</w:t>
      </w:r>
      <w:r w:rsidRPr="00D805D2">
        <w:rPr>
          <w:rFonts w:ascii="Times New Roman" w:hAnsi="Times New Roman" w:cs="Times New Roman"/>
          <w:noProof/>
          <w:sz w:val="24"/>
          <w:szCs w:val="24"/>
        </w:rPr>
        <w:tab/>
        <w:t xml:space="preserve">B. G. Williams, E. Gouws, C. Boschi-Pinto, J. Bryce, and C. Dye, “Estimates of world-wide distribution of child deaths from acute respiratory infections,” </w:t>
      </w:r>
      <w:r w:rsidRPr="00D805D2">
        <w:rPr>
          <w:rFonts w:ascii="Times New Roman" w:hAnsi="Times New Roman" w:cs="Times New Roman"/>
          <w:i/>
          <w:iCs/>
          <w:noProof/>
          <w:sz w:val="24"/>
          <w:szCs w:val="24"/>
        </w:rPr>
        <w:t>Lancet Infectious Diseases</w:t>
      </w:r>
      <w:r w:rsidRPr="00D805D2">
        <w:rPr>
          <w:rFonts w:ascii="Times New Roman" w:hAnsi="Times New Roman" w:cs="Times New Roman"/>
          <w:noProof/>
          <w:sz w:val="24"/>
          <w:szCs w:val="24"/>
        </w:rPr>
        <w:t>, vol. 2, no. 1. Lancet Publishing Group, pp. 25–32, 01-Jan-2002, doi: 10.1016/S1473-3099(01)00170-0.</w:t>
      </w:r>
    </w:p>
    <w:p w14:paraId="00D721CE"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805D2">
        <w:rPr>
          <w:rFonts w:ascii="Times New Roman" w:hAnsi="Times New Roman" w:cs="Times New Roman"/>
          <w:noProof/>
          <w:sz w:val="24"/>
          <w:szCs w:val="24"/>
        </w:rPr>
        <w:t>[19]</w:t>
      </w:r>
      <w:r w:rsidRPr="00D805D2">
        <w:rPr>
          <w:rFonts w:ascii="Times New Roman" w:hAnsi="Times New Roman" w:cs="Times New Roman"/>
          <w:noProof/>
          <w:sz w:val="24"/>
          <w:szCs w:val="24"/>
        </w:rPr>
        <w:tab/>
        <w:t xml:space="preserve">H. J. Zar and T. W. Ferkol, “The global burden of respiratory disease - Impact on child health,” </w:t>
      </w:r>
      <w:r w:rsidRPr="00D805D2">
        <w:rPr>
          <w:rFonts w:ascii="Times New Roman" w:hAnsi="Times New Roman" w:cs="Times New Roman"/>
          <w:i/>
          <w:iCs/>
          <w:noProof/>
          <w:sz w:val="24"/>
          <w:szCs w:val="24"/>
        </w:rPr>
        <w:t>Pediatric Pulmonology</w:t>
      </w:r>
      <w:r w:rsidRPr="00D805D2">
        <w:rPr>
          <w:rFonts w:ascii="Times New Roman" w:hAnsi="Times New Roman" w:cs="Times New Roman"/>
          <w:noProof/>
          <w:sz w:val="24"/>
          <w:szCs w:val="24"/>
        </w:rPr>
        <w:t>, vol. 49, no. 5. Wiley-Liss Inc., pp. 430–434, 2014, doi: 10.1002/ppul.23030.</w:t>
      </w:r>
    </w:p>
    <w:p w14:paraId="58387E9A" w14:textId="77777777" w:rsidR="00D805D2" w:rsidRPr="00D805D2" w:rsidRDefault="00D805D2" w:rsidP="00D805D2">
      <w:pPr>
        <w:widowControl w:val="0"/>
        <w:autoSpaceDE w:val="0"/>
        <w:autoSpaceDN w:val="0"/>
        <w:adjustRightInd w:val="0"/>
        <w:spacing w:after="0" w:line="240" w:lineRule="auto"/>
        <w:ind w:left="640" w:hanging="640"/>
        <w:rPr>
          <w:rFonts w:ascii="Times New Roman" w:hAnsi="Times New Roman" w:cs="Times New Roman"/>
          <w:noProof/>
          <w:sz w:val="24"/>
        </w:rPr>
      </w:pPr>
      <w:r w:rsidRPr="00D805D2">
        <w:rPr>
          <w:rFonts w:ascii="Times New Roman" w:hAnsi="Times New Roman" w:cs="Times New Roman"/>
          <w:noProof/>
          <w:sz w:val="24"/>
          <w:szCs w:val="24"/>
        </w:rPr>
        <w:t>[20]</w:t>
      </w:r>
      <w:r w:rsidRPr="00D805D2">
        <w:rPr>
          <w:rFonts w:ascii="Times New Roman" w:hAnsi="Times New Roman" w:cs="Times New Roman"/>
          <w:noProof/>
          <w:sz w:val="24"/>
          <w:szCs w:val="24"/>
        </w:rPr>
        <w:tab/>
        <w:t xml:space="preserve">Y. Benguigui, “Acute respiratory infections control in the context of the IMCI strategy in the Americas,” </w:t>
      </w:r>
      <w:r w:rsidRPr="00D805D2">
        <w:rPr>
          <w:rFonts w:ascii="Times New Roman" w:hAnsi="Times New Roman" w:cs="Times New Roman"/>
          <w:i/>
          <w:iCs/>
          <w:noProof/>
          <w:sz w:val="24"/>
          <w:szCs w:val="24"/>
        </w:rPr>
        <w:t>Rev. Bras. Saúde Matern. Infant.</w:t>
      </w:r>
      <w:r w:rsidRPr="00D805D2">
        <w:rPr>
          <w:rFonts w:ascii="Times New Roman" w:hAnsi="Times New Roman" w:cs="Times New Roman"/>
          <w:noProof/>
          <w:sz w:val="24"/>
          <w:szCs w:val="24"/>
        </w:rPr>
        <w:t>, vol. 3, no. 1, pp. 25–36, Mar. 2003, doi: 10.1590/s1519-38292003000100005.</w:t>
      </w:r>
    </w:p>
    <w:p w14:paraId="2AD5BF6D" w14:textId="64C1000C" w:rsidR="00861735" w:rsidRPr="00BF22B6" w:rsidRDefault="00861735" w:rsidP="00854FF7">
      <w:pPr>
        <w:spacing w:after="0" w:line="240" w:lineRule="auto"/>
        <w:jc w:val="both"/>
        <w:rPr>
          <w:rFonts w:ascii="Times New Roman" w:hAnsi="Times New Roman" w:cs="Times New Roman"/>
          <w:sz w:val="24"/>
          <w:szCs w:val="24"/>
        </w:rPr>
      </w:pPr>
      <w:r w:rsidRPr="00BF22B6">
        <w:rPr>
          <w:rFonts w:ascii="Times New Roman" w:hAnsi="Times New Roman" w:cs="Times New Roman"/>
          <w:sz w:val="24"/>
          <w:szCs w:val="24"/>
        </w:rPr>
        <w:fldChar w:fldCharType="end"/>
      </w:r>
    </w:p>
    <w:sectPr w:rsidR="00861735" w:rsidRPr="00BF22B6" w:rsidSect="009911A6">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A2B51" w14:textId="77777777" w:rsidR="003E781D" w:rsidRDefault="003E781D" w:rsidP="004014E0">
      <w:pPr>
        <w:spacing w:after="0" w:line="240" w:lineRule="auto"/>
      </w:pPr>
      <w:r>
        <w:separator/>
      </w:r>
    </w:p>
  </w:endnote>
  <w:endnote w:type="continuationSeparator" w:id="0">
    <w:p w14:paraId="5AD7048C" w14:textId="77777777" w:rsidR="003E781D" w:rsidRDefault="003E781D" w:rsidP="0040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calaLancetPro">
    <w:altName w:val="Cambria"/>
    <w:panose1 w:val="00000000000000000000"/>
    <w:charset w:val="00"/>
    <w:family w:val="roman"/>
    <w:notTrueType/>
    <w:pitch w:val="default"/>
  </w:font>
  <w:font w:name="LucidaMath-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203318"/>
      <w:docPartObj>
        <w:docPartGallery w:val="Page Numbers (Bottom of Page)"/>
        <w:docPartUnique/>
      </w:docPartObj>
    </w:sdtPr>
    <w:sdtEndPr>
      <w:rPr>
        <w:noProof/>
      </w:rPr>
    </w:sdtEndPr>
    <w:sdtContent>
      <w:p w14:paraId="7C30DF9F" w14:textId="63A7D8ED" w:rsidR="00D805D2" w:rsidRDefault="00D80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B8D0A" w14:textId="77777777" w:rsidR="00D805D2" w:rsidRDefault="00D8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90475" w14:textId="77777777" w:rsidR="003E781D" w:rsidRDefault="003E781D" w:rsidP="004014E0">
      <w:pPr>
        <w:spacing w:after="0" w:line="240" w:lineRule="auto"/>
      </w:pPr>
      <w:r>
        <w:separator/>
      </w:r>
    </w:p>
  </w:footnote>
  <w:footnote w:type="continuationSeparator" w:id="0">
    <w:p w14:paraId="35E7BFA4" w14:textId="77777777" w:rsidR="003E781D" w:rsidRDefault="003E781D" w:rsidP="00401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1828"/>
    <w:multiLevelType w:val="hybridMultilevel"/>
    <w:tmpl w:val="BD10B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02F31"/>
    <w:multiLevelType w:val="multilevel"/>
    <w:tmpl w:val="2B5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86332"/>
    <w:multiLevelType w:val="hybridMultilevel"/>
    <w:tmpl w:val="80A82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943801"/>
    <w:multiLevelType w:val="hybridMultilevel"/>
    <w:tmpl w:val="E850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4B5"/>
    <w:multiLevelType w:val="hybridMultilevel"/>
    <w:tmpl w:val="2C40E9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131AA"/>
    <w:multiLevelType w:val="multilevel"/>
    <w:tmpl w:val="011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8408E"/>
    <w:multiLevelType w:val="multilevel"/>
    <w:tmpl w:val="715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33869"/>
    <w:multiLevelType w:val="multilevel"/>
    <w:tmpl w:val="8730B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BE966D8"/>
    <w:multiLevelType w:val="hybridMultilevel"/>
    <w:tmpl w:val="FAC4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F1C6B"/>
    <w:multiLevelType w:val="multilevel"/>
    <w:tmpl w:val="DC4293D0"/>
    <w:lvl w:ilvl="0">
      <w:start w:val="1"/>
      <w:numFmt w:val="decimal"/>
      <w:lvlText w:val="%1"/>
      <w:lvlJc w:val="left"/>
      <w:pPr>
        <w:ind w:left="360" w:hanging="360"/>
      </w:pPr>
      <w:rPr>
        <w:rFonts w:cs="Times New Roman"/>
      </w:rPr>
    </w:lvl>
    <w:lvl w:ilvl="1">
      <w:start w:val="5"/>
      <w:numFmt w:val="decimal"/>
      <w:isLgl/>
      <w:lvlText w:val="%1.%2"/>
      <w:lvlJc w:val="left"/>
      <w:pPr>
        <w:ind w:left="360" w:hanging="360"/>
      </w:pPr>
      <w:rPr>
        <w:rFonts w:cs="Times New Roman"/>
      </w:rPr>
    </w:lvl>
    <w:lvl w:ilvl="2">
      <w:start w:val="1"/>
      <w:numFmt w:val="decimal"/>
      <w:isLgl/>
      <w:lvlText w:val="%1.%2.%3"/>
      <w:lvlJc w:val="left"/>
      <w:pPr>
        <w:ind w:left="720" w:hanging="720"/>
      </w:pPr>
      <w:rPr>
        <w:rFonts w:cs="Times New Roman"/>
      </w:rPr>
    </w:lvl>
    <w:lvl w:ilvl="3">
      <w:start w:val="1"/>
      <w:numFmt w:val="decimal"/>
      <w:isLgl/>
      <w:lvlText w:val="%1.%2.%3.%4"/>
      <w:lvlJc w:val="left"/>
      <w:pPr>
        <w:ind w:left="720" w:hanging="720"/>
      </w:pPr>
      <w:rPr>
        <w:rFonts w:cs="Times New Roman"/>
      </w:rPr>
    </w:lvl>
    <w:lvl w:ilvl="4">
      <w:start w:val="1"/>
      <w:numFmt w:val="decimal"/>
      <w:isLgl/>
      <w:lvlText w:val="%1.%2.%3.%4.%5"/>
      <w:lvlJc w:val="left"/>
      <w:pPr>
        <w:ind w:left="1080" w:hanging="1080"/>
      </w:pPr>
      <w:rPr>
        <w:rFonts w:cs="Times New Roman"/>
      </w:rPr>
    </w:lvl>
    <w:lvl w:ilvl="5">
      <w:start w:val="1"/>
      <w:numFmt w:val="decimal"/>
      <w:isLgl/>
      <w:lvlText w:val="%1.%2.%3.%4.%5.%6"/>
      <w:lvlJc w:val="left"/>
      <w:pPr>
        <w:ind w:left="1080" w:hanging="1080"/>
      </w:pPr>
      <w:rPr>
        <w:rFonts w:cs="Times New Roman"/>
      </w:rPr>
    </w:lvl>
    <w:lvl w:ilvl="6">
      <w:start w:val="1"/>
      <w:numFmt w:val="decimal"/>
      <w:isLgl/>
      <w:lvlText w:val="%1.%2.%3.%4.%5.%6.%7"/>
      <w:lvlJc w:val="left"/>
      <w:pPr>
        <w:ind w:left="1440" w:hanging="1440"/>
      </w:pPr>
      <w:rPr>
        <w:rFonts w:cs="Times New Roman"/>
      </w:rPr>
    </w:lvl>
    <w:lvl w:ilvl="7">
      <w:start w:val="1"/>
      <w:numFmt w:val="decimal"/>
      <w:isLgl/>
      <w:lvlText w:val="%1.%2.%3.%4.%5.%6.%7.%8"/>
      <w:lvlJc w:val="left"/>
      <w:pPr>
        <w:ind w:left="1440" w:hanging="1440"/>
      </w:pPr>
      <w:rPr>
        <w:rFonts w:cs="Times New Roman"/>
      </w:rPr>
    </w:lvl>
    <w:lvl w:ilvl="8">
      <w:start w:val="1"/>
      <w:numFmt w:val="decimal"/>
      <w:isLgl/>
      <w:lvlText w:val="%1.%2.%3.%4.%5.%6.%7.%8.%9"/>
      <w:lvlJc w:val="left"/>
      <w:pPr>
        <w:ind w:left="1800" w:hanging="1800"/>
      </w:pPr>
      <w:rPr>
        <w:rFonts w:cs="Times New Roman"/>
      </w:rPr>
    </w:lvl>
  </w:abstractNum>
  <w:num w:numId="1">
    <w:abstractNumId w:val="5"/>
  </w:num>
  <w:num w:numId="2">
    <w:abstractNumId w:val="6"/>
  </w:num>
  <w:num w:numId="3">
    <w:abstractNumId w:val="1"/>
  </w:num>
  <w:num w:numId="4">
    <w:abstractNumId w:val="8"/>
  </w:num>
  <w:num w:numId="5">
    <w:abstractNumId w:val="3"/>
  </w:num>
  <w:num w:numId="6">
    <w:abstractNumId w:val="2"/>
  </w:num>
  <w:num w:numId="7">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E8"/>
    <w:rsid w:val="00001DFA"/>
    <w:rsid w:val="00012C36"/>
    <w:rsid w:val="0001407A"/>
    <w:rsid w:val="000247B4"/>
    <w:rsid w:val="00037C8B"/>
    <w:rsid w:val="00052D0E"/>
    <w:rsid w:val="000707D2"/>
    <w:rsid w:val="00070F3C"/>
    <w:rsid w:val="00087021"/>
    <w:rsid w:val="000874DD"/>
    <w:rsid w:val="00095AB9"/>
    <w:rsid w:val="000977B9"/>
    <w:rsid w:val="000D0B22"/>
    <w:rsid w:val="000D1ACF"/>
    <w:rsid w:val="000D2897"/>
    <w:rsid w:val="000D4876"/>
    <w:rsid w:val="000E2FF4"/>
    <w:rsid w:val="000E5DDA"/>
    <w:rsid w:val="000E69AA"/>
    <w:rsid w:val="000F7473"/>
    <w:rsid w:val="00107F51"/>
    <w:rsid w:val="001219B7"/>
    <w:rsid w:val="00130D68"/>
    <w:rsid w:val="00134FC0"/>
    <w:rsid w:val="00153243"/>
    <w:rsid w:val="00153DE0"/>
    <w:rsid w:val="001573FC"/>
    <w:rsid w:val="00174F1A"/>
    <w:rsid w:val="00180CD3"/>
    <w:rsid w:val="001867DA"/>
    <w:rsid w:val="00186A84"/>
    <w:rsid w:val="001A167F"/>
    <w:rsid w:val="001B0DA5"/>
    <w:rsid w:val="001B4289"/>
    <w:rsid w:val="001C6330"/>
    <w:rsid w:val="001D3BE3"/>
    <w:rsid w:val="001D773A"/>
    <w:rsid w:val="001E133C"/>
    <w:rsid w:val="001E5E57"/>
    <w:rsid w:val="001F579C"/>
    <w:rsid w:val="002239EF"/>
    <w:rsid w:val="002259E9"/>
    <w:rsid w:val="00242501"/>
    <w:rsid w:val="002430C1"/>
    <w:rsid w:val="0025562E"/>
    <w:rsid w:val="00265938"/>
    <w:rsid w:val="00266403"/>
    <w:rsid w:val="00270046"/>
    <w:rsid w:val="002771E6"/>
    <w:rsid w:val="00277C2A"/>
    <w:rsid w:val="0028256E"/>
    <w:rsid w:val="002B101D"/>
    <w:rsid w:val="002E0845"/>
    <w:rsid w:val="002E2213"/>
    <w:rsid w:val="002E3998"/>
    <w:rsid w:val="002E420A"/>
    <w:rsid w:val="002E60D9"/>
    <w:rsid w:val="002F3DF4"/>
    <w:rsid w:val="00313ADD"/>
    <w:rsid w:val="00321505"/>
    <w:rsid w:val="00333290"/>
    <w:rsid w:val="00355029"/>
    <w:rsid w:val="0036487C"/>
    <w:rsid w:val="00367CA0"/>
    <w:rsid w:val="0037307D"/>
    <w:rsid w:val="003B6287"/>
    <w:rsid w:val="003C0747"/>
    <w:rsid w:val="003C4B26"/>
    <w:rsid w:val="003E1947"/>
    <w:rsid w:val="003E23E6"/>
    <w:rsid w:val="003E781D"/>
    <w:rsid w:val="003F4099"/>
    <w:rsid w:val="003F67F7"/>
    <w:rsid w:val="004014E0"/>
    <w:rsid w:val="00410CEF"/>
    <w:rsid w:val="00423DB7"/>
    <w:rsid w:val="00425808"/>
    <w:rsid w:val="004404A6"/>
    <w:rsid w:val="004424CF"/>
    <w:rsid w:val="0044515F"/>
    <w:rsid w:val="00451ADF"/>
    <w:rsid w:val="0045477F"/>
    <w:rsid w:val="00464364"/>
    <w:rsid w:val="00482359"/>
    <w:rsid w:val="0048668D"/>
    <w:rsid w:val="004A03CE"/>
    <w:rsid w:val="004B4A7A"/>
    <w:rsid w:val="004B5C55"/>
    <w:rsid w:val="004D0FC3"/>
    <w:rsid w:val="004D2F4F"/>
    <w:rsid w:val="004E0080"/>
    <w:rsid w:val="004F20D9"/>
    <w:rsid w:val="004F4642"/>
    <w:rsid w:val="004F64DD"/>
    <w:rsid w:val="004F7C28"/>
    <w:rsid w:val="0050101D"/>
    <w:rsid w:val="005247E8"/>
    <w:rsid w:val="00544013"/>
    <w:rsid w:val="00566C9E"/>
    <w:rsid w:val="00575AF4"/>
    <w:rsid w:val="00577F50"/>
    <w:rsid w:val="00583E22"/>
    <w:rsid w:val="00584268"/>
    <w:rsid w:val="005873C5"/>
    <w:rsid w:val="00593C5A"/>
    <w:rsid w:val="005A6E55"/>
    <w:rsid w:val="005B0A64"/>
    <w:rsid w:val="005B238C"/>
    <w:rsid w:val="005D1D35"/>
    <w:rsid w:val="006045EF"/>
    <w:rsid w:val="006128C7"/>
    <w:rsid w:val="006275A3"/>
    <w:rsid w:val="00630BBD"/>
    <w:rsid w:val="006364C6"/>
    <w:rsid w:val="00647005"/>
    <w:rsid w:val="006529B0"/>
    <w:rsid w:val="00682164"/>
    <w:rsid w:val="006827D1"/>
    <w:rsid w:val="00686E42"/>
    <w:rsid w:val="006971DD"/>
    <w:rsid w:val="006B0F58"/>
    <w:rsid w:val="006B16BC"/>
    <w:rsid w:val="006C5F6C"/>
    <w:rsid w:val="006D0CDF"/>
    <w:rsid w:val="006E6C0C"/>
    <w:rsid w:val="006F411F"/>
    <w:rsid w:val="0070179B"/>
    <w:rsid w:val="00701C50"/>
    <w:rsid w:val="00731216"/>
    <w:rsid w:val="00741DDA"/>
    <w:rsid w:val="007435DF"/>
    <w:rsid w:val="0075287D"/>
    <w:rsid w:val="00762FA4"/>
    <w:rsid w:val="007642FF"/>
    <w:rsid w:val="007669D1"/>
    <w:rsid w:val="00767C0E"/>
    <w:rsid w:val="007744A0"/>
    <w:rsid w:val="007915BE"/>
    <w:rsid w:val="007D2FBC"/>
    <w:rsid w:val="007E090F"/>
    <w:rsid w:val="007F59C5"/>
    <w:rsid w:val="007F5E73"/>
    <w:rsid w:val="0081221A"/>
    <w:rsid w:val="00813A19"/>
    <w:rsid w:val="00835B07"/>
    <w:rsid w:val="00854FF7"/>
    <w:rsid w:val="00861735"/>
    <w:rsid w:val="00873EEE"/>
    <w:rsid w:val="00884CB8"/>
    <w:rsid w:val="00886191"/>
    <w:rsid w:val="008955A8"/>
    <w:rsid w:val="00895B1C"/>
    <w:rsid w:val="008965B9"/>
    <w:rsid w:val="008A2D0C"/>
    <w:rsid w:val="008B18BA"/>
    <w:rsid w:val="008C58EF"/>
    <w:rsid w:val="008C7793"/>
    <w:rsid w:val="008C7907"/>
    <w:rsid w:val="008D534B"/>
    <w:rsid w:val="008E4251"/>
    <w:rsid w:val="008F6461"/>
    <w:rsid w:val="00904714"/>
    <w:rsid w:val="00921970"/>
    <w:rsid w:val="00970BAB"/>
    <w:rsid w:val="0098010F"/>
    <w:rsid w:val="009911A6"/>
    <w:rsid w:val="0099125C"/>
    <w:rsid w:val="00995B72"/>
    <w:rsid w:val="00996EBE"/>
    <w:rsid w:val="009D46C7"/>
    <w:rsid w:val="00A27B7A"/>
    <w:rsid w:val="00A32BE8"/>
    <w:rsid w:val="00A338F6"/>
    <w:rsid w:val="00A37877"/>
    <w:rsid w:val="00A512EE"/>
    <w:rsid w:val="00A5403A"/>
    <w:rsid w:val="00A55BDD"/>
    <w:rsid w:val="00A56CC2"/>
    <w:rsid w:val="00A66373"/>
    <w:rsid w:val="00A706AC"/>
    <w:rsid w:val="00A8403B"/>
    <w:rsid w:val="00A8742C"/>
    <w:rsid w:val="00A9661F"/>
    <w:rsid w:val="00AA0229"/>
    <w:rsid w:val="00AC3FA2"/>
    <w:rsid w:val="00AE0DE0"/>
    <w:rsid w:val="00AE2DFE"/>
    <w:rsid w:val="00AF0D28"/>
    <w:rsid w:val="00B0587D"/>
    <w:rsid w:val="00B07C10"/>
    <w:rsid w:val="00B41C26"/>
    <w:rsid w:val="00B805CB"/>
    <w:rsid w:val="00B82FB3"/>
    <w:rsid w:val="00B96AE6"/>
    <w:rsid w:val="00BA30D9"/>
    <w:rsid w:val="00BA513F"/>
    <w:rsid w:val="00BB16C1"/>
    <w:rsid w:val="00BC5E1B"/>
    <w:rsid w:val="00BC6E82"/>
    <w:rsid w:val="00BD2173"/>
    <w:rsid w:val="00BE1517"/>
    <w:rsid w:val="00BF22B6"/>
    <w:rsid w:val="00BF3EF2"/>
    <w:rsid w:val="00BF75A2"/>
    <w:rsid w:val="00C00C6B"/>
    <w:rsid w:val="00C03370"/>
    <w:rsid w:val="00C1720A"/>
    <w:rsid w:val="00C22CE4"/>
    <w:rsid w:val="00C27FAE"/>
    <w:rsid w:val="00C55F93"/>
    <w:rsid w:val="00C573D2"/>
    <w:rsid w:val="00C63C9B"/>
    <w:rsid w:val="00C70DA9"/>
    <w:rsid w:val="00C8654F"/>
    <w:rsid w:val="00CB495D"/>
    <w:rsid w:val="00CC5AAD"/>
    <w:rsid w:val="00CE33FE"/>
    <w:rsid w:val="00D00BE4"/>
    <w:rsid w:val="00D02C32"/>
    <w:rsid w:val="00D039B8"/>
    <w:rsid w:val="00D0652A"/>
    <w:rsid w:val="00D13032"/>
    <w:rsid w:val="00D167C1"/>
    <w:rsid w:val="00D26640"/>
    <w:rsid w:val="00D36056"/>
    <w:rsid w:val="00D37010"/>
    <w:rsid w:val="00D5743E"/>
    <w:rsid w:val="00D805D2"/>
    <w:rsid w:val="00D83D1E"/>
    <w:rsid w:val="00D95DE9"/>
    <w:rsid w:val="00DB67DB"/>
    <w:rsid w:val="00DD297B"/>
    <w:rsid w:val="00DE4558"/>
    <w:rsid w:val="00DF219F"/>
    <w:rsid w:val="00E1379B"/>
    <w:rsid w:val="00E242E1"/>
    <w:rsid w:val="00E3425E"/>
    <w:rsid w:val="00E35DF2"/>
    <w:rsid w:val="00E36849"/>
    <w:rsid w:val="00E4410C"/>
    <w:rsid w:val="00E65E53"/>
    <w:rsid w:val="00E717F3"/>
    <w:rsid w:val="00E759B6"/>
    <w:rsid w:val="00E75D4D"/>
    <w:rsid w:val="00E92E46"/>
    <w:rsid w:val="00E9384E"/>
    <w:rsid w:val="00E95EF9"/>
    <w:rsid w:val="00E96063"/>
    <w:rsid w:val="00EA16BB"/>
    <w:rsid w:val="00EB3E32"/>
    <w:rsid w:val="00ED6FAA"/>
    <w:rsid w:val="00EF314E"/>
    <w:rsid w:val="00EF3820"/>
    <w:rsid w:val="00EF3C8A"/>
    <w:rsid w:val="00EF4616"/>
    <w:rsid w:val="00EF6DA1"/>
    <w:rsid w:val="00F03393"/>
    <w:rsid w:val="00F303FA"/>
    <w:rsid w:val="00F427AD"/>
    <w:rsid w:val="00F53247"/>
    <w:rsid w:val="00F671B5"/>
    <w:rsid w:val="00F74C1B"/>
    <w:rsid w:val="00F74F21"/>
    <w:rsid w:val="00F80854"/>
    <w:rsid w:val="00FA2481"/>
    <w:rsid w:val="00FC21D7"/>
    <w:rsid w:val="00FC2B9B"/>
    <w:rsid w:val="00FC3259"/>
    <w:rsid w:val="00FC7DC6"/>
    <w:rsid w:val="00FD2700"/>
    <w:rsid w:val="00FD31A9"/>
    <w:rsid w:val="00FF1F67"/>
    <w:rsid w:val="00FF548A"/>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40481"/>
  <w15:chartTrackingRefBased/>
  <w15:docId w15:val="{A2048234-8D17-470F-9B33-451168B3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47E8"/>
    <w:rPr>
      <w:rFonts w:ascii="ScalaLancetPro" w:hAnsi="ScalaLancetPro" w:hint="default"/>
      <w:b w:val="0"/>
      <w:bCs w:val="0"/>
      <w:i w:val="0"/>
      <w:iCs w:val="0"/>
      <w:color w:val="000000"/>
      <w:sz w:val="18"/>
      <w:szCs w:val="18"/>
    </w:rPr>
  </w:style>
  <w:style w:type="paragraph" w:styleId="NormalWeb">
    <w:name w:val="Normal (Web)"/>
    <w:basedOn w:val="Normal"/>
    <w:uiPriority w:val="99"/>
    <w:unhideWhenUsed/>
    <w:rsid w:val="00D574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743E"/>
    <w:pPr>
      <w:ind w:left="720"/>
      <w:contextualSpacing/>
    </w:pPr>
  </w:style>
  <w:style w:type="character" w:styleId="Hyperlink">
    <w:name w:val="Hyperlink"/>
    <w:basedOn w:val="DefaultParagraphFont"/>
    <w:uiPriority w:val="99"/>
    <w:semiHidden/>
    <w:unhideWhenUsed/>
    <w:rsid w:val="0001407A"/>
    <w:rPr>
      <w:color w:val="0000FF"/>
      <w:u w:val="single"/>
    </w:rPr>
  </w:style>
  <w:style w:type="character" w:styleId="Emphasis">
    <w:name w:val="Emphasis"/>
    <w:basedOn w:val="DefaultParagraphFont"/>
    <w:uiPriority w:val="20"/>
    <w:qFormat/>
    <w:rsid w:val="0001407A"/>
    <w:rPr>
      <w:i/>
      <w:iCs/>
    </w:rPr>
  </w:style>
  <w:style w:type="character" w:customStyle="1" w:styleId="fontstyle21">
    <w:name w:val="fontstyle21"/>
    <w:basedOn w:val="DefaultParagraphFont"/>
    <w:rsid w:val="004E0080"/>
    <w:rPr>
      <w:rFonts w:ascii="LucidaMath-Symbol" w:hAnsi="LucidaMath-Symbol" w:hint="default"/>
      <w:b w:val="0"/>
      <w:bCs w:val="0"/>
      <w:i w:val="0"/>
      <w:iCs w:val="0"/>
      <w:color w:val="000000"/>
      <w:sz w:val="20"/>
      <w:szCs w:val="20"/>
    </w:rPr>
  </w:style>
  <w:style w:type="paragraph" w:styleId="BalloonText">
    <w:name w:val="Balloon Text"/>
    <w:basedOn w:val="Normal"/>
    <w:link w:val="BalloonTextChar"/>
    <w:uiPriority w:val="99"/>
    <w:semiHidden/>
    <w:unhideWhenUsed/>
    <w:rsid w:val="00577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F50"/>
    <w:rPr>
      <w:rFonts w:ascii="Segoe UI" w:hAnsi="Segoe UI" w:cs="Segoe UI"/>
      <w:sz w:val="18"/>
      <w:szCs w:val="18"/>
    </w:rPr>
  </w:style>
  <w:style w:type="table" w:styleId="TableGrid">
    <w:name w:val="Table Grid"/>
    <w:basedOn w:val="TableNormal"/>
    <w:uiPriority w:val="39"/>
    <w:rsid w:val="003B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1505"/>
    <w:rPr>
      <w:b/>
      <w:bCs/>
    </w:rPr>
  </w:style>
  <w:style w:type="paragraph" w:styleId="HTMLPreformatted">
    <w:name w:val="HTML Preformatted"/>
    <w:basedOn w:val="Normal"/>
    <w:link w:val="HTMLPreformattedChar"/>
    <w:uiPriority w:val="99"/>
    <w:unhideWhenUsed/>
    <w:rsid w:val="0001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C36"/>
    <w:rPr>
      <w:rFonts w:ascii="Courier New" w:eastAsia="Times New Roman" w:hAnsi="Courier New" w:cs="Courier New"/>
      <w:sz w:val="20"/>
      <w:szCs w:val="20"/>
    </w:rPr>
  </w:style>
  <w:style w:type="character" w:customStyle="1" w:styleId="CommentTextChar">
    <w:name w:val="Comment Text Char"/>
    <w:basedOn w:val="DefaultParagraphFont"/>
    <w:link w:val="CommentText"/>
    <w:uiPriority w:val="99"/>
    <w:semiHidden/>
    <w:rsid w:val="00012C36"/>
    <w:rPr>
      <w:noProof/>
      <w:sz w:val="20"/>
      <w:szCs w:val="20"/>
      <w:lang w:val="en-GB"/>
    </w:rPr>
  </w:style>
  <w:style w:type="paragraph" w:styleId="CommentText">
    <w:name w:val="annotation text"/>
    <w:basedOn w:val="Normal"/>
    <w:link w:val="CommentTextChar"/>
    <w:uiPriority w:val="99"/>
    <w:semiHidden/>
    <w:unhideWhenUsed/>
    <w:rsid w:val="00012C36"/>
    <w:pPr>
      <w:spacing w:line="240" w:lineRule="auto"/>
    </w:pPr>
    <w:rPr>
      <w:noProof/>
      <w:sz w:val="20"/>
      <w:szCs w:val="20"/>
      <w:lang w:val="en-GB"/>
    </w:rPr>
  </w:style>
  <w:style w:type="character" w:customStyle="1" w:styleId="CommentTextChar1">
    <w:name w:val="Comment Text Char1"/>
    <w:basedOn w:val="DefaultParagraphFont"/>
    <w:uiPriority w:val="99"/>
    <w:semiHidden/>
    <w:rsid w:val="00012C36"/>
    <w:rPr>
      <w:sz w:val="20"/>
      <w:szCs w:val="20"/>
    </w:rPr>
  </w:style>
  <w:style w:type="character" w:styleId="CommentReference">
    <w:name w:val="annotation reference"/>
    <w:basedOn w:val="DefaultParagraphFont"/>
    <w:uiPriority w:val="99"/>
    <w:semiHidden/>
    <w:unhideWhenUsed/>
    <w:rsid w:val="00012C36"/>
    <w:rPr>
      <w:sz w:val="16"/>
      <w:szCs w:val="16"/>
    </w:rPr>
  </w:style>
  <w:style w:type="paragraph" w:styleId="Header">
    <w:name w:val="header"/>
    <w:basedOn w:val="Normal"/>
    <w:link w:val="HeaderChar"/>
    <w:uiPriority w:val="99"/>
    <w:unhideWhenUsed/>
    <w:rsid w:val="00401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E0"/>
  </w:style>
  <w:style w:type="paragraph" w:styleId="Footer">
    <w:name w:val="footer"/>
    <w:basedOn w:val="Normal"/>
    <w:link w:val="FooterChar"/>
    <w:uiPriority w:val="99"/>
    <w:unhideWhenUsed/>
    <w:rsid w:val="00401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40438">
      <w:bodyDiv w:val="1"/>
      <w:marLeft w:val="0"/>
      <w:marRight w:val="0"/>
      <w:marTop w:val="0"/>
      <w:marBottom w:val="0"/>
      <w:divBdr>
        <w:top w:val="none" w:sz="0" w:space="0" w:color="auto"/>
        <w:left w:val="none" w:sz="0" w:space="0" w:color="auto"/>
        <w:bottom w:val="none" w:sz="0" w:space="0" w:color="auto"/>
        <w:right w:val="none" w:sz="0" w:space="0" w:color="auto"/>
      </w:divBdr>
    </w:div>
    <w:div w:id="416639414">
      <w:bodyDiv w:val="1"/>
      <w:marLeft w:val="0"/>
      <w:marRight w:val="0"/>
      <w:marTop w:val="0"/>
      <w:marBottom w:val="0"/>
      <w:divBdr>
        <w:top w:val="none" w:sz="0" w:space="0" w:color="auto"/>
        <w:left w:val="none" w:sz="0" w:space="0" w:color="auto"/>
        <w:bottom w:val="none" w:sz="0" w:space="0" w:color="auto"/>
        <w:right w:val="none" w:sz="0" w:space="0" w:color="auto"/>
      </w:divBdr>
    </w:div>
    <w:div w:id="502548125">
      <w:bodyDiv w:val="1"/>
      <w:marLeft w:val="0"/>
      <w:marRight w:val="0"/>
      <w:marTop w:val="0"/>
      <w:marBottom w:val="0"/>
      <w:divBdr>
        <w:top w:val="none" w:sz="0" w:space="0" w:color="auto"/>
        <w:left w:val="none" w:sz="0" w:space="0" w:color="auto"/>
        <w:bottom w:val="none" w:sz="0" w:space="0" w:color="auto"/>
        <w:right w:val="none" w:sz="0" w:space="0" w:color="auto"/>
      </w:divBdr>
    </w:div>
    <w:div w:id="573206687">
      <w:bodyDiv w:val="1"/>
      <w:marLeft w:val="0"/>
      <w:marRight w:val="0"/>
      <w:marTop w:val="0"/>
      <w:marBottom w:val="0"/>
      <w:divBdr>
        <w:top w:val="none" w:sz="0" w:space="0" w:color="auto"/>
        <w:left w:val="none" w:sz="0" w:space="0" w:color="auto"/>
        <w:bottom w:val="none" w:sz="0" w:space="0" w:color="auto"/>
        <w:right w:val="none" w:sz="0" w:space="0" w:color="auto"/>
      </w:divBdr>
    </w:div>
    <w:div w:id="792207909">
      <w:bodyDiv w:val="1"/>
      <w:marLeft w:val="0"/>
      <w:marRight w:val="0"/>
      <w:marTop w:val="0"/>
      <w:marBottom w:val="0"/>
      <w:divBdr>
        <w:top w:val="none" w:sz="0" w:space="0" w:color="auto"/>
        <w:left w:val="none" w:sz="0" w:space="0" w:color="auto"/>
        <w:bottom w:val="none" w:sz="0" w:space="0" w:color="auto"/>
        <w:right w:val="none" w:sz="0" w:space="0" w:color="auto"/>
      </w:divBdr>
    </w:div>
    <w:div w:id="1392919291">
      <w:bodyDiv w:val="1"/>
      <w:marLeft w:val="0"/>
      <w:marRight w:val="0"/>
      <w:marTop w:val="0"/>
      <w:marBottom w:val="0"/>
      <w:divBdr>
        <w:top w:val="none" w:sz="0" w:space="0" w:color="auto"/>
        <w:left w:val="none" w:sz="0" w:space="0" w:color="auto"/>
        <w:bottom w:val="none" w:sz="0" w:space="0" w:color="auto"/>
        <w:right w:val="none" w:sz="0" w:space="0" w:color="auto"/>
      </w:divBdr>
    </w:div>
    <w:div w:id="1580096063">
      <w:bodyDiv w:val="1"/>
      <w:marLeft w:val="0"/>
      <w:marRight w:val="0"/>
      <w:marTop w:val="0"/>
      <w:marBottom w:val="0"/>
      <w:divBdr>
        <w:top w:val="none" w:sz="0" w:space="0" w:color="auto"/>
        <w:left w:val="none" w:sz="0" w:space="0" w:color="auto"/>
        <w:bottom w:val="none" w:sz="0" w:space="0" w:color="auto"/>
        <w:right w:val="none" w:sz="0" w:space="0" w:color="auto"/>
      </w:divBdr>
    </w:div>
    <w:div w:id="17495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6EAB1-60EC-4F8B-A8F4-9CDEC2E3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11224</Words>
  <Characters>63977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Aniqua Anjum</dc:creator>
  <cp:keywords/>
  <dc:description/>
  <cp:lastModifiedBy>nayeem hasan</cp:lastModifiedBy>
  <cp:revision>173</cp:revision>
  <dcterms:created xsi:type="dcterms:W3CDTF">2019-10-22T18:15:00Z</dcterms:created>
  <dcterms:modified xsi:type="dcterms:W3CDTF">2020-11-11T14:35:00Z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http://csl.mendeley.com/styles/16057573/harvard-the-university-of-wa-3</vt:lpwstr>
  </property>
  <property fmtid="{D5CDD505-2E9C-101B-9397-08002B2CF9AE}" pid="11" name="Mendeley Recent Style Name 4_1">
    <vt:lpwstr>Harvard - The University of Western Australia - Ray White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http://www.zotero.org/styles/ieee</vt:lpwstr>
  </property>
</Properties>
</file>