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41839" w14:textId="3D5ED6E3" w:rsidR="00C00C6B" w:rsidRPr="009911A6" w:rsidRDefault="00C00C6B" w:rsidP="0075287D">
      <w:pPr>
        <w:spacing w:line="240" w:lineRule="atLeast"/>
        <w:jc w:val="both"/>
        <w:rPr>
          <w:rStyle w:val="fontstyle01"/>
          <w:rFonts w:ascii="Times New Roman" w:hAnsi="Times New Roman" w:cs="Times New Roman"/>
          <w:b/>
          <w:bCs/>
          <w:sz w:val="28"/>
          <w:szCs w:val="28"/>
        </w:rPr>
      </w:pPr>
      <w:r w:rsidRPr="009911A6">
        <w:rPr>
          <w:rStyle w:val="fontstyle01"/>
          <w:rFonts w:ascii="Times New Roman" w:hAnsi="Times New Roman" w:cs="Times New Roman"/>
          <w:b/>
          <w:bCs/>
          <w:sz w:val="28"/>
          <w:szCs w:val="28"/>
        </w:rPr>
        <w:t>DETERMINANTS OF ACUTE RESPIRATORY INFECTIONS (ARI)</w:t>
      </w:r>
    </w:p>
    <w:p w14:paraId="53A209C0" w14:textId="77777777" w:rsidR="00F53247" w:rsidRPr="009911A6" w:rsidRDefault="00F53247" w:rsidP="0075287D">
      <w:pPr>
        <w:jc w:val="both"/>
        <w:rPr>
          <w:rFonts w:ascii="Times New Roman" w:hAnsi="Times New Roman" w:cs="Times New Roman"/>
          <w:b/>
          <w:sz w:val="20"/>
          <w:szCs w:val="20"/>
        </w:rPr>
      </w:pPr>
    </w:p>
    <w:p w14:paraId="5447A8CA" w14:textId="77777777" w:rsidR="00A8403B" w:rsidRPr="009911A6" w:rsidRDefault="00A8403B" w:rsidP="0075287D">
      <w:pPr>
        <w:jc w:val="both"/>
        <w:rPr>
          <w:rFonts w:ascii="Times New Roman" w:hAnsi="Times New Roman" w:cs="Times New Roman"/>
          <w:b/>
          <w:sz w:val="20"/>
          <w:szCs w:val="20"/>
        </w:rPr>
      </w:pPr>
    </w:p>
    <w:p w14:paraId="58B5ACC0" w14:textId="17528868" w:rsidR="00F53247" w:rsidRPr="009911A6" w:rsidRDefault="00F53247" w:rsidP="0075287D">
      <w:pPr>
        <w:jc w:val="both"/>
        <w:rPr>
          <w:rFonts w:ascii="Times New Roman" w:hAnsi="Times New Roman" w:cs="Times New Roman"/>
          <w:b/>
          <w:sz w:val="20"/>
          <w:szCs w:val="20"/>
        </w:rPr>
      </w:pPr>
      <w:r w:rsidRPr="009911A6">
        <w:rPr>
          <w:rFonts w:ascii="Times New Roman" w:hAnsi="Times New Roman" w:cs="Times New Roman"/>
          <w:b/>
          <w:sz w:val="20"/>
          <w:szCs w:val="20"/>
        </w:rPr>
        <w:t>Abstract:</w:t>
      </w:r>
    </w:p>
    <w:p w14:paraId="4CB12BEC" w14:textId="0BC0BDA2" w:rsidR="00F53247" w:rsidRPr="009911A6" w:rsidRDefault="00835B07" w:rsidP="0075287D">
      <w:pPr>
        <w:jc w:val="both"/>
        <w:rPr>
          <w:rStyle w:val="fontstyle01"/>
          <w:rFonts w:ascii="Times New Roman" w:hAnsi="Times New Roman" w:cs="Times New Roman"/>
          <w:color w:val="auto"/>
          <w:sz w:val="20"/>
          <w:szCs w:val="20"/>
        </w:rPr>
      </w:pPr>
      <w:r w:rsidRPr="009911A6">
        <w:rPr>
          <w:rStyle w:val="fontstyle01"/>
          <w:rFonts w:ascii="Times New Roman" w:hAnsi="Times New Roman" w:cs="Times New Roman"/>
          <w:color w:val="000000" w:themeColor="text1"/>
          <w:sz w:val="20"/>
          <w:szCs w:val="20"/>
        </w:rPr>
        <w:t xml:space="preserve">Acute respiratory infections </w:t>
      </w:r>
      <w:r w:rsidRPr="009911A6">
        <w:rPr>
          <w:rFonts w:ascii="Times New Roman" w:eastAsia="Times New Roman" w:hAnsi="Times New Roman" w:cs="Times New Roman"/>
          <w:color w:val="000000" w:themeColor="text1"/>
          <w:sz w:val="20"/>
          <w:szCs w:val="20"/>
        </w:rPr>
        <w:t xml:space="preserve">(ARI) is a leading cause of mortality in under five children in developing countries </w:t>
      </w:r>
      <w:r w:rsidRPr="009911A6">
        <w:rPr>
          <w:rStyle w:val="fontstyle01"/>
          <w:rFonts w:ascii="Times New Roman" w:hAnsi="Times New Roman" w:cs="Times New Roman"/>
          <w:color w:val="000000" w:themeColor="text1"/>
          <w:sz w:val="20"/>
          <w:szCs w:val="20"/>
        </w:rPr>
        <w:t>throughout the world</w:t>
      </w:r>
      <w:r w:rsidR="00D02C32" w:rsidRPr="009911A6">
        <w:rPr>
          <w:rStyle w:val="fontstyle01"/>
          <w:rFonts w:ascii="Times New Roman" w:hAnsi="Times New Roman" w:cs="Times New Roman"/>
          <w:color w:val="000000" w:themeColor="text1"/>
          <w:sz w:val="20"/>
          <w:szCs w:val="20"/>
        </w:rPr>
        <w:t xml:space="preserve"> (</w:t>
      </w:r>
      <w:r w:rsidR="006275A3" w:rsidRPr="009911A6">
        <w:rPr>
          <w:rFonts w:ascii="Times New Roman" w:hAnsi="Times New Roman" w:cs="Times New Roman"/>
          <w:color w:val="000000" w:themeColor="text1"/>
          <w:sz w:val="20"/>
          <w:szCs w:val="20"/>
        </w:rPr>
        <w:t>kill an estimated 2.6 million children annually</w:t>
      </w:r>
      <w:r w:rsidR="00D02C32" w:rsidRPr="009911A6">
        <w:rPr>
          <w:rFonts w:ascii="Times New Roman" w:hAnsi="Times New Roman" w:cs="Times New Roman"/>
          <w:color w:val="000000" w:themeColor="text1"/>
          <w:sz w:val="20"/>
          <w:szCs w:val="20"/>
        </w:rPr>
        <w:t>)</w:t>
      </w:r>
      <w:r w:rsidR="006275A3" w:rsidRPr="009911A6">
        <w:rPr>
          <w:rFonts w:ascii="Times New Roman" w:eastAsia="Times New Roman" w:hAnsi="Times New Roman" w:cs="Times New Roman"/>
          <w:color w:val="000000" w:themeColor="text1"/>
          <w:sz w:val="20"/>
          <w:szCs w:val="20"/>
        </w:rPr>
        <w:t>.</w:t>
      </w:r>
      <w:r w:rsidR="00D02C32" w:rsidRPr="009911A6">
        <w:rPr>
          <w:rFonts w:ascii="Times New Roman" w:eastAsia="Times New Roman" w:hAnsi="Times New Roman" w:cs="Times New Roman"/>
          <w:color w:val="000000" w:themeColor="text1"/>
          <w:sz w:val="20"/>
          <w:szCs w:val="20"/>
        </w:rPr>
        <w:t xml:space="preserve"> </w:t>
      </w:r>
      <w:r w:rsidR="006C5F6C" w:rsidRPr="009911A6">
        <w:rPr>
          <w:rFonts w:ascii="Times New Roman" w:eastAsia="Times New Roman" w:hAnsi="Times New Roman" w:cs="Times New Roman"/>
          <w:color w:val="000000" w:themeColor="text1"/>
          <w:sz w:val="20"/>
          <w:szCs w:val="20"/>
        </w:rPr>
        <w:t>Therefore,</w:t>
      </w:r>
      <w:r w:rsidR="00D02C32" w:rsidRPr="009911A6">
        <w:rPr>
          <w:rFonts w:ascii="Times New Roman" w:eastAsia="Times New Roman" w:hAnsi="Times New Roman" w:cs="Times New Roman"/>
          <w:color w:val="000000" w:themeColor="text1"/>
          <w:sz w:val="20"/>
          <w:szCs w:val="20"/>
        </w:rPr>
        <w:t xml:space="preserve"> we aim to conduct a study to detect the various modifiable risk factors for acute respiratory infection in children</w:t>
      </w:r>
      <w:r w:rsidR="00EB3E32" w:rsidRPr="009911A6">
        <w:rPr>
          <w:rFonts w:ascii="Times New Roman" w:eastAsia="Times New Roman" w:hAnsi="Times New Roman" w:cs="Times New Roman"/>
          <w:color w:val="000000" w:themeColor="text1"/>
          <w:sz w:val="20"/>
          <w:szCs w:val="20"/>
        </w:rPr>
        <w:t>.</w:t>
      </w:r>
      <w:bookmarkStart w:id="0" w:name="_Hlk22074189"/>
      <w:r w:rsidR="00EB3E32" w:rsidRPr="009911A6">
        <w:rPr>
          <w:rFonts w:ascii="Times New Roman" w:hAnsi="Times New Roman" w:cs="Times New Roman"/>
          <w:sz w:val="20"/>
          <w:szCs w:val="20"/>
        </w:rPr>
        <w:t xml:space="preserve"> We have used Bangladesh Demographic &amp; Health Survey data which is a nationally representative data</w:t>
      </w:r>
      <w:bookmarkEnd w:id="0"/>
      <w:r w:rsidR="00EB3E32" w:rsidRPr="009911A6">
        <w:rPr>
          <w:rFonts w:ascii="Times New Roman" w:hAnsi="Times New Roman" w:cs="Times New Roman"/>
          <w:sz w:val="20"/>
          <w:szCs w:val="20"/>
        </w:rPr>
        <w:t xml:space="preserve">. </w:t>
      </w:r>
      <w:r w:rsidR="00F53247" w:rsidRPr="009911A6">
        <w:rPr>
          <w:rFonts w:ascii="Times New Roman" w:hAnsi="Times New Roman" w:cs="Times New Roman"/>
          <w:sz w:val="20"/>
          <w:szCs w:val="20"/>
        </w:rPr>
        <w:t>A multiple logistic regression model was used</w:t>
      </w:r>
      <w:r w:rsidR="00762FA4" w:rsidRPr="009911A6">
        <w:rPr>
          <w:rFonts w:ascii="Times New Roman" w:hAnsi="Times New Roman" w:cs="Times New Roman"/>
          <w:sz w:val="20"/>
          <w:szCs w:val="20"/>
        </w:rPr>
        <w:softHyphen/>
      </w:r>
      <w:r w:rsidR="00762FA4" w:rsidRPr="009911A6">
        <w:rPr>
          <w:rFonts w:ascii="Times New Roman" w:hAnsi="Times New Roman" w:cs="Times New Roman"/>
          <w:sz w:val="20"/>
          <w:szCs w:val="20"/>
        </w:rPr>
        <w:softHyphen/>
      </w:r>
      <w:r w:rsidR="00762FA4" w:rsidRPr="009911A6">
        <w:rPr>
          <w:rFonts w:ascii="Times New Roman" w:hAnsi="Times New Roman" w:cs="Times New Roman"/>
          <w:sz w:val="20"/>
          <w:szCs w:val="20"/>
        </w:rPr>
        <w:softHyphen/>
      </w:r>
      <w:r w:rsidR="00762FA4" w:rsidRPr="009911A6">
        <w:rPr>
          <w:rFonts w:ascii="Times New Roman" w:hAnsi="Times New Roman" w:cs="Times New Roman"/>
          <w:sz w:val="20"/>
          <w:szCs w:val="20"/>
        </w:rPr>
        <w:softHyphen/>
      </w:r>
      <w:r w:rsidR="00762FA4" w:rsidRPr="009911A6">
        <w:rPr>
          <w:rFonts w:ascii="Times New Roman" w:hAnsi="Times New Roman" w:cs="Times New Roman"/>
          <w:sz w:val="20"/>
          <w:szCs w:val="20"/>
        </w:rPr>
        <w:softHyphen/>
      </w:r>
      <w:r w:rsidR="00762FA4" w:rsidRPr="009911A6">
        <w:rPr>
          <w:rFonts w:ascii="Times New Roman" w:hAnsi="Times New Roman" w:cs="Times New Roman"/>
          <w:sz w:val="20"/>
          <w:szCs w:val="20"/>
        </w:rPr>
        <w:softHyphen/>
      </w:r>
      <w:r w:rsidR="00762FA4" w:rsidRPr="009911A6">
        <w:rPr>
          <w:rFonts w:ascii="Times New Roman" w:hAnsi="Times New Roman" w:cs="Times New Roman"/>
          <w:sz w:val="20"/>
          <w:szCs w:val="20"/>
        </w:rPr>
        <w:softHyphen/>
      </w:r>
      <w:r w:rsidR="00F53247" w:rsidRPr="009911A6">
        <w:rPr>
          <w:rFonts w:ascii="Times New Roman" w:hAnsi="Times New Roman" w:cs="Times New Roman"/>
          <w:sz w:val="20"/>
          <w:szCs w:val="20"/>
        </w:rPr>
        <w:t xml:space="preserve"> to evaluate major risk factors associated with ARI for this sample group. The prevalence of ARI was higher for males than females </w:t>
      </w:r>
      <w:r w:rsidR="006C5F6C" w:rsidRPr="009911A6">
        <w:rPr>
          <w:rFonts w:ascii="Times New Roman" w:hAnsi="Times New Roman" w:cs="Times New Roman"/>
          <w:sz w:val="20"/>
          <w:szCs w:val="20"/>
        </w:rPr>
        <w:t>(</w:t>
      </w:r>
      <w:r w:rsidR="00F53247" w:rsidRPr="009911A6">
        <w:rPr>
          <w:rFonts w:ascii="Times New Roman" w:hAnsi="Times New Roman" w:cs="Times New Roman"/>
          <w:sz w:val="20"/>
          <w:szCs w:val="20"/>
        </w:rPr>
        <w:t>5</w:t>
      </w:r>
      <w:r w:rsidR="00174F1A" w:rsidRPr="009911A6">
        <w:rPr>
          <w:rFonts w:ascii="Times New Roman" w:hAnsi="Times New Roman" w:cs="Times New Roman"/>
          <w:sz w:val="20"/>
          <w:szCs w:val="20"/>
        </w:rPr>
        <w:t>7</w:t>
      </w:r>
      <w:r w:rsidR="00F53247" w:rsidRPr="009911A6">
        <w:rPr>
          <w:rFonts w:ascii="Times New Roman" w:hAnsi="Times New Roman" w:cs="Times New Roman"/>
          <w:sz w:val="20"/>
          <w:szCs w:val="20"/>
        </w:rPr>
        <w:t>.</w:t>
      </w:r>
      <w:r w:rsidR="00174F1A" w:rsidRPr="009911A6">
        <w:rPr>
          <w:rFonts w:ascii="Times New Roman" w:hAnsi="Times New Roman" w:cs="Times New Roman"/>
          <w:sz w:val="20"/>
          <w:szCs w:val="20"/>
        </w:rPr>
        <w:t>06</w:t>
      </w:r>
      <w:r w:rsidR="00F53247" w:rsidRPr="009911A6">
        <w:rPr>
          <w:rFonts w:ascii="Times New Roman" w:hAnsi="Times New Roman" w:cs="Times New Roman"/>
          <w:sz w:val="20"/>
          <w:szCs w:val="20"/>
        </w:rPr>
        <w:t>% and 4</w:t>
      </w:r>
      <w:r w:rsidR="00174F1A" w:rsidRPr="009911A6">
        <w:rPr>
          <w:rFonts w:ascii="Times New Roman" w:hAnsi="Times New Roman" w:cs="Times New Roman"/>
          <w:sz w:val="20"/>
          <w:szCs w:val="20"/>
        </w:rPr>
        <w:t>2</w:t>
      </w:r>
      <w:r w:rsidR="00F53247" w:rsidRPr="009911A6">
        <w:rPr>
          <w:rFonts w:ascii="Times New Roman" w:hAnsi="Times New Roman" w:cs="Times New Roman"/>
          <w:sz w:val="20"/>
          <w:szCs w:val="20"/>
        </w:rPr>
        <w:t>.</w:t>
      </w:r>
      <w:r w:rsidR="00174F1A" w:rsidRPr="009911A6">
        <w:rPr>
          <w:rFonts w:ascii="Times New Roman" w:hAnsi="Times New Roman" w:cs="Times New Roman"/>
          <w:sz w:val="20"/>
          <w:szCs w:val="20"/>
        </w:rPr>
        <w:t>94</w:t>
      </w:r>
      <w:r w:rsidR="00F53247" w:rsidRPr="009911A6">
        <w:rPr>
          <w:rFonts w:ascii="Times New Roman" w:hAnsi="Times New Roman" w:cs="Times New Roman"/>
          <w:sz w:val="20"/>
          <w:szCs w:val="20"/>
        </w:rPr>
        <w:t>% respectively</w:t>
      </w:r>
      <w:r w:rsidR="006C5F6C" w:rsidRPr="009911A6">
        <w:rPr>
          <w:rFonts w:ascii="Times New Roman" w:hAnsi="Times New Roman" w:cs="Times New Roman"/>
          <w:sz w:val="20"/>
          <w:szCs w:val="20"/>
        </w:rPr>
        <w:t>)</w:t>
      </w:r>
      <w:r w:rsidR="00F53247" w:rsidRPr="009911A6">
        <w:rPr>
          <w:rFonts w:ascii="Times New Roman" w:hAnsi="Times New Roman" w:cs="Times New Roman"/>
          <w:sz w:val="20"/>
          <w:szCs w:val="20"/>
        </w:rPr>
        <w:t xml:space="preserve">. </w:t>
      </w:r>
      <w:r w:rsidR="00EB3E32" w:rsidRPr="009911A6">
        <w:rPr>
          <w:rFonts w:ascii="Times New Roman" w:hAnsi="Times New Roman" w:cs="Times New Roman"/>
          <w:sz w:val="20"/>
          <w:szCs w:val="20"/>
        </w:rPr>
        <w:t>Children from households where they use biomass fuel have greater risk (</w:t>
      </w:r>
      <w:r w:rsidR="00174F1A" w:rsidRPr="009911A6">
        <w:rPr>
          <w:rFonts w:ascii="Times New Roman" w:hAnsi="Times New Roman" w:cs="Times New Roman"/>
          <w:sz w:val="20"/>
          <w:szCs w:val="20"/>
        </w:rPr>
        <w:t>A</w:t>
      </w:r>
      <w:r w:rsidR="00EB3E32" w:rsidRPr="009911A6">
        <w:rPr>
          <w:rFonts w:ascii="Times New Roman" w:hAnsi="Times New Roman" w:cs="Times New Roman"/>
          <w:sz w:val="20"/>
          <w:szCs w:val="20"/>
        </w:rPr>
        <w:t xml:space="preserve">OR=1.034, 95% CI :0.607-1.812) than </w:t>
      </w:r>
      <w:r w:rsidR="009911A6" w:rsidRPr="009911A6">
        <w:rPr>
          <w:rFonts w:ascii="Times New Roman" w:hAnsi="Times New Roman" w:cs="Times New Roman"/>
          <w:sz w:val="20"/>
          <w:szCs w:val="20"/>
        </w:rPr>
        <w:t>household</w:t>
      </w:r>
      <w:r w:rsidR="00EB3E32" w:rsidRPr="009911A6">
        <w:rPr>
          <w:rFonts w:ascii="Times New Roman" w:hAnsi="Times New Roman" w:cs="Times New Roman"/>
          <w:sz w:val="20"/>
          <w:szCs w:val="20"/>
        </w:rPr>
        <w:t xml:space="preserve"> using fossil fuel</w:t>
      </w:r>
      <w:r w:rsidR="002259E9" w:rsidRPr="009911A6">
        <w:rPr>
          <w:rFonts w:ascii="Times New Roman" w:hAnsi="Times New Roman" w:cs="Times New Roman"/>
          <w:sz w:val="20"/>
          <w:szCs w:val="20"/>
        </w:rPr>
        <w:t>. C</w:t>
      </w:r>
      <w:r w:rsidR="00F53247" w:rsidRPr="009911A6">
        <w:rPr>
          <w:rFonts w:ascii="Times New Roman" w:hAnsi="Times New Roman" w:cs="Times New Roman"/>
          <w:sz w:val="20"/>
          <w:szCs w:val="20"/>
        </w:rPr>
        <w:t xml:space="preserve">hildren belonging to age group </w:t>
      </w:r>
      <w:r w:rsidR="00174F1A" w:rsidRPr="009911A6">
        <w:rPr>
          <w:rFonts w:ascii="Times New Roman" w:hAnsi="Times New Roman" w:cs="Times New Roman"/>
          <w:sz w:val="20"/>
          <w:szCs w:val="20"/>
        </w:rPr>
        <w:t>0-11 months were significantly more likely to have (AOR = 1.329; 95% CI: 0.92-1.93) ARI as compared to children belonging to other age groups.</w:t>
      </w:r>
      <w:r w:rsidR="00762FA4" w:rsidRPr="009911A6">
        <w:rPr>
          <w:rFonts w:ascii="Times New Roman" w:hAnsi="Times New Roman" w:cs="Times New Roman"/>
          <w:sz w:val="20"/>
          <w:szCs w:val="20"/>
        </w:rPr>
        <w:t xml:space="preserve"> </w:t>
      </w:r>
      <w:r w:rsidR="00F53247" w:rsidRPr="009911A6">
        <w:rPr>
          <w:rFonts w:ascii="Times New Roman" w:hAnsi="Times New Roman" w:cs="Times New Roman"/>
          <w:sz w:val="20"/>
          <w:szCs w:val="20"/>
        </w:rPr>
        <w:t xml:space="preserve">Mother’s education level is another major factor in this field. Children </w:t>
      </w:r>
      <w:r w:rsidR="006C5F6C" w:rsidRPr="009911A6">
        <w:rPr>
          <w:rFonts w:ascii="Times New Roman" w:hAnsi="Times New Roman" w:cs="Times New Roman"/>
          <w:sz w:val="20"/>
          <w:szCs w:val="20"/>
        </w:rPr>
        <w:t>from mothers</w:t>
      </w:r>
      <w:r w:rsidR="00F53247" w:rsidRPr="009911A6">
        <w:rPr>
          <w:rFonts w:ascii="Times New Roman" w:hAnsi="Times New Roman" w:cs="Times New Roman"/>
          <w:sz w:val="20"/>
          <w:szCs w:val="20"/>
        </w:rPr>
        <w:t xml:space="preserve"> with primary education (OR:1.544, 95% CI:1.123-2.119) are </w:t>
      </w:r>
      <w:r w:rsidR="00762FA4" w:rsidRPr="009911A6">
        <w:rPr>
          <w:rFonts w:ascii="Times New Roman" w:hAnsi="Times New Roman" w:cs="Times New Roman"/>
          <w:sz w:val="20"/>
          <w:szCs w:val="20"/>
        </w:rPr>
        <w:t>more</w:t>
      </w:r>
      <w:r w:rsidR="00F53247" w:rsidRPr="009911A6">
        <w:rPr>
          <w:rFonts w:ascii="Times New Roman" w:hAnsi="Times New Roman" w:cs="Times New Roman"/>
          <w:sz w:val="20"/>
          <w:szCs w:val="20"/>
        </w:rPr>
        <w:t xml:space="preserve"> likely to be affected than children from mother’s with </w:t>
      </w:r>
      <w:r w:rsidR="00762FA4" w:rsidRPr="009911A6">
        <w:rPr>
          <w:rFonts w:ascii="Times New Roman" w:hAnsi="Times New Roman" w:cs="Times New Roman"/>
          <w:sz w:val="20"/>
          <w:szCs w:val="20"/>
        </w:rPr>
        <w:t>secondary</w:t>
      </w:r>
      <w:r w:rsidR="00F53247" w:rsidRPr="009911A6">
        <w:rPr>
          <w:rFonts w:ascii="Times New Roman" w:hAnsi="Times New Roman" w:cs="Times New Roman"/>
          <w:sz w:val="20"/>
          <w:szCs w:val="20"/>
        </w:rPr>
        <w:t xml:space="preserve"> education</w:t>
      </w:r>
      <w:r w:rsidR="00762FA4" w:rsidRPr="009911A6">
        <w:rPr>
          <w:rFonts w:ascii="Times New Roman" w:hAnsi="Times New Roman" w:cs="Times New Roman"/>
          <w:sz w:val="20"/>
          <w:szCs w:val="20"/>
        </w:rPr>
        <w:t>.</w:t>
      </w:r>
      <w:r w:rsidR="00F53247" w:rsidRPr="009911A6">
        <w:rPr>
          <w:rFonts w:ascii="Times New Roman" w:hAnsi="Times New Roman" w:cs="Times New Roman"/>
          <w:sz w:val="20"/>
          <w:szCs w:val="20"/>
        </w:rPr>
        <w:t xml:space="preserve"> This study </w:t>
      </w:r>
      <w:r w:rsidR="00F53247" w:rsidRPr="009911A6">
        <w:rPr>
          <w:rStyle w:val="fontstyle01"/>
          <w:rFonts w:ascii="Times New Roman" w:hAnsi="Times New Roman" w:cs="Times New Roman"/>
          <w:sz w:val="20"/>
          <w:szCs w:val="20"/>
        </w:rPr>
        <w:t>has identified various socio-demographic, nutritional and environmental modifiable risk factors</w:t>
      </w:r>
      <w:r w:rsidR="00F53247" w:rsidRPr="009911A6">
        <w:rPr>
          <w:rFonts w:ascii="Times New Roman" w:hAnsi="Times New Roman" w:cs="Times New Roman"/>
          <w:sz w:val="20"/>
          <w:szCs w:val="20"/>
        </w:rPr>
        <w:t xml:space="preserve"> </w:t>
      </w:r>
      <w:r w:rsidR="00F53247" w:rsidRPr="009911A6">
        <w:rPr>
          <w:rStyle w:val="fontstyle01"/>
          <w:rFonts w:ascii="Times New Roman" w:hAnsi="Times New Roman" w:cs="Times New Roman"/>
          <w:sz w:val="20"/>
          <w:szCs w:val="20"/>
        </w:rPr>
        <w:t>for ARI which can be tackled by effective education of the community and appropriate initiatives taken by the government.</w:t>
      </w:r>
    </w:p>
    <w:p w14:paraId="7613A16B" w14:textId="77777777" w:rsidR="00180CD3" w:rsidRPr="009911A6" w:rsidRDefault="00180CD3" w:rsidP="0075287D">
      <w:pPr>
        <w:jc w:val="both"/>
        <w:rPr>
          <w:rFonts w:ascii="Times New Roman" w:hAnsi="Times New Roman" w:cs="Times New Roman"/>
          <w:sz w:val="20"/>
          <w:szCs w:val="20"/>
        </w:rPr>
      </w:pPr>
    </w:p>
    <w:p w14:paraId="43EEE556" w14:textId="7C37AC17" w:rsidR="00F53247" w:rsidRPr="009911A6" w:rsidRDefault="00F53247" w:rsidP="0075287D">
      <w:pPr>
        <w:jc w:val="both"/>
        <w:rPr>
          <w:rFonts w:ascii="Times New Roman" w:hAnsi="Times New Roman" w:cs="Times New Roman"/>
          <w:b/>
          <w:sz w:val="20"/>
          <w:szCs w:val="20"/>
        </w:rPr>
      </w:pPr>
    </w:p>
    <w:p w14:paraId="7ED1F00E" w14:textId="56F3331C" w:rsidR="009911A6" w:rsidRPr="009911A6" w:rsidRDefault="009911A6" w:rsidP="0075287D">
      <w:pPr>
        <w:jc w:val="both"/>
        <w:rPr>
          <w:rFonts w:ascii="Times New Roman" w:hAnsi="Times New Roman" w:cs="Times New Roman"/>
          <w:b/>
          <w:sz w:val="20"/>
          <w:szCs w:val="20"/>
        </w:rPr>
      </w:pPr>
    </w:p>
    <w:p w14:paraId="4AFC93E9" w14:textId="56C32A35" w:rsidR="009911A6" w:rsidRPr="009911A6" w:rsidRDefault="009911A6" w:rsidP="0075287D">
      <w:pPr>
        <w:jc w:val="both"/>
        <w:rPr>
          <w:rFonts w:ascii="Times New Roman" w:hAnsi="Times New Roman" w:cs="Times New Roman"/>
          <w:b/>
          <w:sz w:val="20"/>
          <w:szCs w:val="20"/>
        </w:rPr>
      </w:pPr>
    </w:p>
    <w:p w14:paraId="183727EC" w14:textId="17033518" w:rsidR="009911A6" w:rsidRPr="009911A6" w:rsidRDefault="009911A6" w:rsidP="0075287D">
      <w:pPr>
        <w:jc w:val="both"/>
        <w:rPr>
          <w:rFonts w:ascii="Times New Roman" w:hAnsi="Times New Roman" w:cs="Times New Roman"/>
          <w:b/>
          <w:sz w:val="20"/>
          <w:szCs w:val="20"/>
        </w:rPr>
      </w:pPr>
    </w:p>
    <w:p w14:paraId="7118A193" w14:textId="58FB65A8" w:rsidR="009911A6" w:rsidRPr="009911A6" w:rsidRDefault="009911A6" w:rsidP="0075287D">
      <w:pPr>
        <w:jc w:val="both"/>
        <w:rPr>
          <w:rFonts w:ascii="Times New Roman" w:hAnsi="Times New Roman" w:cs="Times New Roman"/>
          <w:b/>
          <w:sz w:val="20"/>
          <w:szCs w:val="20"/>
        </w:rPr>
      </w:pPr>
    </w:p>
    <w:p w14:paraId="3F77D58B" w14:textId="73480478" w:rsidR="009911A6" w:rsidRPr="009911A6" w:rsidRDefault="009911A6" w:rsidP="0075287D">
      <w:pPr>
        <w:jc w:val="both"/>
        <w:rPr>
          <w:rFonts w:ascii="Times New Roman" w:hAnsi="Times New Roman" w:cs="Times New Roman"/>
          <w:b/>
          <w:sz w:val="20"/>
          <w:szCs w:val="20"/>
        </w:rPr>
      </w:pPr>
    </w:p>
    <w:p w14:paraId="2CE05AAB" w14:textId="36031B54" w:rsidR="009911A6" w:rsidRPr="009911A6" w:rsidRDefault="009911A6" w:rsidP="0075287D">
      <w:pPr>
        <w:jc w:val="both"/>
        <w:rPr>
          <w:rFonts w:ascii="Times New Roman" w:hAnsi="Times New Roman" w:cs="Times New Roman"/>
          <w:b/>
          <w:sz w:val="20"/>
          <w:szCs w:val="20"/>
        </w:rPr>
      </w:pPr>
    </w:p>
    <w:p w14:paraId="303C2AC0" w14:textId="0F40DB4C" w:rsidR="009911A6" w:rsidRPr="009911A6" w:rsidRDefault="009911A6" w:rsidP="0075287D">
      <w:pPr>
        <w:jc w:val="both"/>
        <w:rPr>
          <w:rFonts w:ascii="Times New Roman" w:hAnsi="Times New Roman" w:cs="Times New Roman"/>
          <w:b/>
          <w:sz w:val="20"/>
          <w:szCs w:val="20"/>
        </w:rPr>
      </w:pPr>
    </w:p>
    <w:p w14:paraId="4629BA64" w14:textId="49E0689E" w:rsidR="009911A6" w:rsidRPr="009911A6" w:rsidRDefault="009911A6" w:rsidP="0075287D">
      <w:pPr>
        <w:jc w:val="both"/>
        <w:rPr>
          <w:rFonts w:ascii="Times New Roman" w:hAnsi="Times New Roman" w:cs="Times New Roman"/>
          <w:b/>
          <w:sz w:val="20"/>
          <w:szCs w:val="20"/>
        </w:rPr>
      </w:pPr>
    </w:p>
    <w:p w14:paraId="411A4A84" w14:textId="28A990FB" w:rsidR="009911A6" w:rsidRPr="009911A6" w:rsidRDefault="009911A6" w:rsidP="0075287D">
      <w:pPr>
        <w:jc w:val="both"/>
        <w:rPr>
          <w:rFonts w:ascii="Times New Roman" w:hAnsi="Times New Roman" w:cs="Times New Roman"/>
          <w:b/>
          <w:sz w:val="20"/>
          <w:szCs w:val="20"/>
        </w:rPr>
      </w:pPr>
    </w:p>
    <w:p w14:paraId="0C2BBDA9" w14:textId="0517B305" w:rsidR="009911A6" w:rsidRPr="009911A6" w:rsidRDefault="009911A6" w:rsidP="0075287D">
      <w:pPr>
        <w:jc w:val="both"/>
        <w:rPr>
          <w:rFonts w:ascii="Times New Roman" w:hAnsi="Times New Roman" w:cs="Times New Roman"/>
          <w:b/>
          <w:sz w:val="20"/>
          <w:szCs w:val="20"/>
        </w:rPr>
      </w:pPr>
    </w:p>
    <w:p w14:paraId="793B8A40" w14:textId="7C33A55E" w:rsidR="009911A6" w:rsidRPr="009911A6" w:rsidRDefault="009911A6" w:rsidP="0075287D">
      <w:pPr>
        <w:jc w:val="both"/>
        <w:rPr>
          <w:rFonts w:ascii="Times New Roman" w:hAnsi="Times New Roman" w:cs="Times New Roman"/>
          <w:b/>
          <w:sz w:val="20"/>
          <w:szCs w:val="20"/>
        </w:rPr>
      </w:pPr>
    </w:p>
    <w:p w14:paraId="645C0B8B" w14:textId="3A33D233" w:rsidR="009911A6" w:rsidRPr="009911A6" w:rsidRDefault="009911A6" w:rsidP="0075287D">
      <w:pPr>
        <w:jc w:val="both"/>
        <w:rPr>
          <w:rFonts w:ascii="Times New Roman" w:hAnsi="Times New Roman" w:cs="Times New Roman"/>
          <w:b/>
          <w:sz w:val="20"/>
          <w:szCs w:val="20"/>
        </w:rPr>
      </w:pPr>
    </w:p>
    <w:p w14:paraId="7113CE48" w14:textId="1FDDA59B" w:rsidR="009911A6" w:rsidRPr="009911A6" w:rsidRDefault="009911A6" w:rsidP="0075287D">
      <w:pPr>
        <w:jc w:val="both"/>
        <w:rPr>
          <w:rFonts w:ascii="Times New Roman" w:hAnsi="Times New Roman" w:cs="Times New Roman"/>
          <w:b/>
          <w:sz w:val="20"/>
          <w:szCs w:val="20"/>
        </w:rPr>
      </w:pPr>
    </w:p>
    <w:p w14:paraId="6BC1957B" w14:textId="7C9071D6" w:rsidR="009911A6" w:rsidRPr="009911A6" w:rsidRDefault="009911A6" w:rsidP="0075287D">
      <w:pPr>
        <w:jc w:val="both"/>
        <w:rPr>
          <w:rFonts w:ascii="Times New Roman" w:hAnsi="Times New Roman" w:cs="Times New Roman"/>
          <w:b/>
          <w:sz w:val="20"/>
          <w:szCs w:val="20"/>
        </w:rPr>
      </w:pPr>
    </w:p>
    <w:p w14:paraId="4C6C1D25" w14:textId="6AA6FEC3" w:rsidR="009911A6" w:rsidRPr="009911A6" w:rsidRDefault="009911A6" w:rsidP="0075287D">
      <w:pPr>
        <w:jc w:val="both"/>
        <w:rPr>
          <w:rFonts w:ascii="Times New Roman" w:hAnsi="Times New Roman" w:cs="Times New Roman"/>
          <w:b/>
          <w:sz w:val="20"/>
          <w:szCs w:val="20"/>
        </w:rPr>
      </w:pPr>
    </w:p>
    <w:p w14:paraId="23887561" w14:textId="590FFA3A" w:rsidR="009911A6" w:rsidRDefault="009911A6" w:rsidP="0075287D">
      <w:pPr>
        <w:jc w:val="both"/>
        <w:rPr>
          <w:rFonts w:ascii="Times New Roman" w:hAnsi="Times New Roman" w:cs="Times New Roman"/>
          <w:b/>
          <w:sz w:val="20"/>
          <w:szCs w:val="20"/>
        </w:rPr>
      </w:pPr>
    </w:p>
    <w:p w14:paraId="54FF7389" w14:textId="67004142" w:rsidR="009911A6" w:rsidRDefault="009911A6" w:rsidP="0075287D">
      <w:pPr>
        <w:jc w:val="both"/>
        <w:rPr>
          <w:rFonts w:ascii="Times New Roman" w:hAnsi="Times New Roman" w:cs="Times New Roman"/>
          <w:b/>
          <w:sz w:val="20"/>
          <w:szCs w:val="20"/>
        </w:rPr>
      </w:pPr>
    </w:p>
    <w:p w14:paraId="0FD46FCC" w14:textId="63D1B162" w:rsidR="009911A6" w:rsidRDefault="009911A6" w:rsidP="0075287D">
      <w:pPr>
        <w:jc w:val="both"/>
        <w:rPr>
          <w:rFonts w:ascii="Times New Roman" w:hAnsi="Times New Roman" w:cs="Times New Roman"/>
          <w:b/>
          <w:sz w:val="20"/>
          <w:szCs w:val="20"/>
        </w:rPr>
      </w:pPr>
    </w:p>
    <w:p w14:paraId="7E8EF95B" w14:textId="4E010275" w:rsidR="009911A6" w:rsidRDefault="009911A6" w:rsidP="0075287D">
      <w:pPr>
        <w:jc w:val="both"/>
        <w:rPr>
          <w:rFonts w:ascii="Times New Roman" w:hAnsi="Times New Roman" w:cs="Times New Roman"/>
          <w:b/>
          <w:sz w:val="20"/>
          <w:szCs w:val="20"/>
        </w:rPr>
      </w:pPr>
    </w:p>
    <w:p w14:paraId="17C819A6" w14:textId="77777777" w:rsidR="009911A6" w:rsidRPr="009911A6" w:rsidRDefault="009911A6" w:rsidP="0075287D">
      <w:pPr>
        <w:jc w:val="both"/>
        <w:rPr>
          <w:rFonts w:ascii="Times New Roman" w:hAnsi="Times New Roman" w:cs="Times New Roman"/>
          <w:b/>
          <w:sz w:val="20"/>
          <w:szCs w:val="20"/>
        </w:rPr>
      </w:pPr>
    </w:p>
    <w:p w14:paraId="4A11D5D7" w14:textId="15778C35" w:rsidR="00C00C6B" w:rsidRPr="009911A6" w:rsidRDefault="00FC21D7" w:rsidP="0075287D">
      <w:pPr>
        <w:spacing w:line="240" w:lineRule="atLeast"/>
        <w:jc w:val="both"/>
        <w:rPr>
          <w:rStyle w:val="fontstyle01"/>
          <w:rFonts w:ascii="Times New Roman" w:hAnsi="Times New Roman" w:cs="Times New Roman"/>
          <w:b/>
          <w:bCs/>
          <w:sz w:val="20"/>
          <w:szCs w:val="20"/>
        </w:rPr>
      </w:pPr>
      <w:r w:rsidRPr="009911A6">
        <w:rPr>
          <w:rStyle w:val="fontstyle01"/>
          <w:rFonts w:ascii="Times New Roman" w:hAnsi="Times New Roman" w:cs="Times New Roman"/>
          <w:sz w:val="20"/>
          <w:szCs w:val="20"/>
        </w:rPr>
        <w:lastRenderedPageBreak/>
        <w:t xml:space="preserve"> </w:t>
      </w:r>
      <w:r w:rsidRPr="009911A6">
        <w:rPr>
          <w:rStyle w:val="fontstyle01"/>
          <w:rFonts w:ascii="Times New Roman" w:hAnsi="Times New Roman" w:cs="Times New Roman"/>
          <w:b/>
          <w:bCs/>
          <w:sz w:val="24"/>
          <w:szCs w:val="24"/>
        </w:rPr>
        <w:t>Introduction:</w:t>
      </w:r>
    </w:p>
    <w:p w14:paraId="047BDF1B" w14:textId="77777777" w:rsidR="009911A6" w:rsidRPr="009911A6" w:rsidRDefault="005247E8" w:rsidP="0075287D">
      <w:pPr>
        <w:spacing w:line="240" w:lineRule="atLeast"/>
        <w:jc w:val="both"/>
        <w:rPr>
          <w:rFonts w:ascii="Times New Roman" w:hAnsi="Times New Roman" w:cs="Times New Roman"/>
          <w:color w:val="000000" w:themeColor="text1"/>
          <w:sz w:val="20"/>
          <w:szCs w:val="20"/>
        </w:rPr>
      </w:pPr>
      <w:r w:rsidRPr="009911A6">
        <w:rPr>
          <w:rStyle w:val="fontstyle01"/>
          <w:rFonts w:ascii="Times New Roman" w:hAnsi="Times New Roman" w:cs="Times New Roman"/>
          <w:color w:val="000000" w:themeColor="text1"/>
          <w:sz w:val="20"/>
          <w:szCs w:val="20"/>
        </w:rPr>
        <w:t xml:space="preserve">Acute respiratory </w:t>
      </w:r>
      <w:r w:rsidR="00001DFA" w:rsidRPr="009911A6">
        <w:rPr>
          <w:rStyle w:val="fontstyle01"/>
          <w:rFonts w:ascii="Times New Roman" w:hAnsi="Times New Roman" w:cs="Times New Roman"/>
          <w:color w:val="000000" w:themeColor="text1"/>
          <w:sz w:val="20"/>
          <w:szCs w:val="20"/>
        </w:rPr>
        <w:t>infections</w:t>
      </w:r>
      <w:r w:rsidRPr="009911A6">
        <w:rPr>
          <w:rStyle w:val="fontstyle01"/>
          <w:rFonts w:ascii="Times New Roman" w:hAnsi="Times New Roman" w:cs="Times New Roman"/>
          <w:color w:val="000000" w:themeColor="text1"/>
          <w:sz w:val="20"/>
          <w:szCs w:val="20"/>
        </w:rPr>
        <w:t xml:space="preserve"> </w:t>
      </w:r>
      <w:r w:rsidR="00001DFA" w:rsidRPr="009911A6">
        <w:rPr>
          <w:rFonts w:ascii="Times New Roman" w:eastAsia="Times New Roman" w:hAnsi="Times New Roman" w:cs="Times New Roman"/>
          <w:color w:val="000000" w:themeColor="text1"/>
          <w:sz w:val="20"/>
          <w:szCs w:val="20"/>
        </w:rPr>
        <w:t xml:space="preserve">(ARI) is a leading cause of mortality in under five children in developing countries </w:t>
      </w:r>
      <w:r w:rsidR="00130D68" w:rsidRPr="009911A6">
        <w:rPr>
          <w:rStyle w:val="fontstyle01"/>
          <w:rFonts w:ascii="Times New Roman" w:hAnsi="Times New Roman" w:cs="Times New Roman"/>
          <w:color w:val="000000" w:themeColor="text1"/>
          <w:sz w:val="20"/>
          <w:szCs w:val="20"/>
        </w:rPr>
        <w:t>throughout the world.</w:t>
      </w:r>
      <w:r w:rsidR="00001DFA" w:rsidRPr="009911A6">
        <w:rPr>
          <w:rStyle w:val="fontstyle01"/>
          <w:rFonts w:ascii="Times New Roman" w:hAnsi="Times New Roman" w:cs="Times New Roman"/>
          <w:color w:val="000000" w:themeColor="text1"/>
          <w:sz w:val="20"/>
          <w:szCs w:val="20"/>
        </w:rPr>
        <w:t xml:space="preserve"> Nowadays i</w:t>
      </w:r>
      <w:r w:rsidR="00A66373" w:rsidRPr="009911A6">
        <w:rPr>
          <w:rStyle w:val="fontstyle01"/>
          <w:rFonts w:ascii="Times New Roman" w:hAnsi="Times New Roman" w:cs="Times New Roman"/>
          <w:color w:val="000000" w:themeColor="text1"/>
          <w:sz w:val="20"/>
          <w:szCs w:val="20"/>
        </w:rPr>
        <w:t xml:space="preserve">t is one of the major </w:t>
      </w:r>
      <w:r w:rsidRPr="009911A6">
        <w:rPr>
          <w:rStyle w:val="fontstyle01"/>
          <w:rFonts w:ascii="Times New Roman" w:hAnsi="Times New Roman" w:cs="Times New Roman"/>
          <w:color w:val="000000" w:themeColor="text1"/>
          <w:sz w:val="20"/>
          <w:szCs w:val="20"/>
        </w:rPr>
        <w:t>cause</w:t>
      </w:r>
      <w:r w:rsidR="00A66373" w:rsidRPr="009911A6">
        <w:rPr>
          <w:rStyle w:val="fontstyle01"/>
          <w:rFonts w:ascii="Times New Roman" w:hAnsi="Times New Roman" w:cs="Times New Roman"/>
          <w:color w:val="000000" w:themeColor="text1"/>
          <w:sz w:val="20"/>
          <w:szCs w:val="20"/>
        </w:rPr>
        <w:t>s</w:t>
      </w:r>
      <w:r w:rsidRPr="009911A6">
        <w:rPr>
          <w:rStyle w:val="fontstyle01"/>
          <w:rFonts w:ascii="Times New Roman" w:hAnsi="Times New Roman" w:cs="Times New Roman"/>
          <w:color w:val="000000" w:themeColor="text1"/>
          <w:sz w:val="20"/>
          <w:szCs w:val="20"/>
        </w:rPr>
        <w:t xml:space="preserve"> of </w:t>
      </w:r>
      <w:r w:rsidR="00BF75A2" w:rsidRPr="009911A6">
        <w:rPr>
          <w:rStyle w:val="fontstyle01"/>
          <w:rFonts w:ascii="Times New Roman" w:hAnsi="Times New Roman" w:cs="Times New Roman"/>
          <w:color w:val="000000" w:themeColor="text1"/>
          <w:sz w:val="20"/>
          <w:szCs w:val="20"/>
        </w:rPr>
        <w:t xml:space="preserve">permanent damage and </w:t>
      </w:r>
      <w:r w:rsidRPr="009911A6">
        <w:rPr>
          <w:rStyle w:val="fontstyle01"/>
          <w:rFonts w:ascii="Times New Roman" w:hAnsi="Times New Roman" w:cs="Times New Roman"/>
          <w:color w:val="000000" w:themeColor="text1"/>
          <w:sz w:val="20"/>
          <w:szCs w:val="20"/>
        </w:rPr>
        <w:t>communicable</w:t>
      </w:r>
      <w:r w:rsidR="00BF75A2" w:rsidRPr="009911A6">
        <w:rPr>
          <w:rFonts w:ascii="Times New Roman" w:hAnsi="Times New Roman" w:cs="Times New Roman"/>
          <w:color w:val="000000" w:themeColor="text1"/>
          <w:sz w:val="20"/>
          <w:szCs w:val="20"/>
        </w:rPr>
        <w:t xml:space="preserve"> </w:t>
      </w:r>
      <w:r w:rsidRPr="009911A6">
        <w:rPr>
          <w:rStyle w:val="fontstyle01"/>
          <w:rFonts w:ascii="Times New Roman" w:hAnsi="Times New Roman" w:cs="Times New Roman"/>
          <w:color w:val="000000" w:themeColor="text1"/>
          <w:sz w:val="20"/>
          <w:szCs w:val="20"/>
        </w:rPr>
        <w:t>disease death</w:t>
      </w:r>
      <w:r w:rsidR="00EA16BB" w:rsidRPr="009911A6">
        <w:rPr>
          <w:rStyle w:val="fontstyle01"/>
          <w:rFonts w:ascii="Times New Roman" w:hAnsi="Times New Roman" w:cs="Times New Roman"/>
          <w:color w:val="000000" w:themeColor="text1"/>
          <w:sz w:val="20"/>
          <w:szCs w:val="20"/>
        </w:rPr>
        <w:t>.</w:t>
      </w:r>
      <w:r w:rsidR="00E65E53" w:rsidRPr="009911A6">
        <w:rPr>
          <w:rFonts w:ascii="Times New Roman" w:eastAsia="Times New Roman" w:hAnsi="Times New Roman" w:cs="Times New Roman"/>
          <w:color w:val="000000" w:themeColor="text1"/>
          <w:sz w:val="20"/>
          <w:szCs w:val="20"/>
        </w:rPr>
        <w:t xml:space="preserve"> </w:t>
      </w:r>
      <w:r w:rsidR="00BA513F" w:rsidRPr="009911A6">
        <w:rPr>
          <w:rFonts w:ascii="Times New Roman" w:hAnsi="Times New Roman" w:cs="Times New Roman"/>
          <w:color w:val="000000" w:themeColor="text1"/>
          <w:sz w:val="20"/>
          <w:szCs w:val="20"/>
        </w:rPr>
        <w:t>Acute respiratory symptoms in the absence of a predominant symptom is typically diagnosed as “upper respiratory tract infection.”</w:t>
      </w:r>
      <w:r w:rsidR="006E6C0C" w:rsidRPr="009911A6">
        <w:rPr>
          <w:rFonts w:ascii="Times New Roman" w:hAnsi="Times New Roman" w:cs="Times New Roman"/>
          <w:color w:val="000000" w:themeColor="text1"/>
          <w:sz w:val="20"/>
          <w:szCs w:val="20"/>
        </w:rPr>
        <w:fldChar w:fldCharType="begin" w:fldLock="1"/>
      </w:r>
      <w:r w:rsidR="006E6C0C" w:rsidRPr="009911A6">
        <w:rPr>
          <w:rFonts w:ascii="Times New Roman" w:hAnsi="Times New Roman" w:cs="Times New Roman"/>
          <w:color w:val="000000" w:themeColor="text1"/>
          <w:sz w:val="20"/>
          <w:szCs w:val="20"/>
        </w:rPr>
        <w:instrText>ADDIN CSL_CITATION {"citationItems":[{"id":"ITEM-1","itemData":{"ISBN":"1539-3704","PMID":"11255525","author":[{"dropping-particle":"","family":"Snow","given":"V","non-dropping-particle":"","parse-names":false,"suffix":""},{"dropping-particle":"","family":"Mottur-Pilson","given":"C","non-dropping-particle":"","parse-names":false,"suffix":""},{"dropping-particle":"","family":"Gonzales","given":"R","non-dropping-particle":"","parse-names":false,"suffix":""},{"dropping-particle":"","family":"American College of Physicians-American Society of Internal Medicine","given":"","non-dropping-particle":"","parse-names":false,"suffix":""},{"dropping-particle":"","family":"American Academy of Family Physicians","given":"","non-dropping-particle":"","parse-names":false,"suffix":""},{"dropping-particle":"","family":"Centers for Disease Control","given":"","non-dropping-particle":"","parse-names":false,"suffix":""},{"dropping-particle":"","family":"Infectious Diseases Society of America","given":"","non-dropping-particle":"","parse-names":false,"suffix":""}],"container-title":"Annals of internal medicine","id":"ITEM-1","issue":"6","issued":{"date-parts":[["2001"]]},"page":"487-489","title":"Principles of appropriate antibiotic use for treatment of nonspecific upper respiratory tract infections in adults","type":"article-journal","volume":"134"},"uris":["http://www.mendeley.com/documents/?uuid=6f7a8f99-cc81-4b61-bbb0-2ed4c13dc8e1"]}],"mendeley":{"formattedCitation":"[1]","plainTextFormattedCitation":"[1]","previouslyFormattedCitation":"[1]"},"properties":{"noteIndex":0},"schema":"https://github.com/citation-style-language/schema/raw/master/csl-citation.json"}</w:instrText>
      </w:r>
      <w:r w:rsidR="006E6C0C" w:rsidRPr="009911A6">
        <w:rPr>
          <w:rFonts w:ascii="Times New Roman" w:hAnsi="Times New Roman" w:cs="Times New Roman"/>
          <w:color w:val="000000" w:themeColor="text1"/>
          <w:sz w:val="20"/>
          <w:szCs w:val="20"/>
        </w:rPr>
        <w:fldChar w:fldCharType="separate"/>
      </w:r>
      <w:r w:rsidR="006E6C0C" w:rsidRPr="009911A6">
        <w:rPr>
          <w:rFonts w:ascii="Times New Roman" w:hAnsi="Times New Roman" w:cs="Times New Roman"/>
          <w:noProof/>
          <w:color w:val="000000" w:themeColor="text1"/>
          <w:sz w:val="20"/>
          <w:szCs w:val="20"/>
        </w:rPr>
        <w:t>[1]</w:t>
      </w:r>
      <w:r w:rsidR="006E6C0C" w:rsidRPr="009911A6">
        <w:rPr>
          <w:rFonts w:ascii="Times New Roman" w:hAnsi="Times New Roman" w:cs="Times New Roman"/>
          <w:color w:val="000000" w:themeColor="text1"/>
          <w:sz w:val="20"/>
          <w:szCs w:val="20"/>
        </w:rPr>
        <w:fldChar w:fldCharType="end"/>
      </w:r>
      <w:r w:rsidR="004E0080" w:rsidRPr="009911A6">
        <w:rPr>
          <w:rFonts w:ascii="Times New Roman" w:hAnsi="Times New Roman" w:cs="Times New Roman"/>
          <w:color w:val="000000" w:themeColor="text1"/>
          <w:sz w:val="20"/>
          <w:szCs w:val="20"/>
        </w:rPr>
        <w:t>.</w:t>
      </w:r>
      <w:r w:rsidR="00BA513F" w:rsidRPr="009911A6">
        <w:rPr>
          <w:rFonts w:ascii="Times New Roman" w:hAnsi="Times New Roman" w:cs="Times New Roman"/>
          <w:color w:val="000000" w:themeColor="text1"/>
          <w:sz w:val="20"/>
          <w:szCs w:val="20"/>
        </w:rPr>
        <w:t xml:space="preserve"> </w:t>
      </w:r>
      <w:r w:rsidR="00E759B6" w:rsidRPr="009911A6">
        <w:rPr>
          <w:rFonts w:ascii="Times New Roman" w:hAnsi="Times New Roman" w:cs="Times New Roman"/>
          <w:color w:val="000000" w:themeColor="text1"/>
          <w:sz w:val="20"/>
          <w:szCs w:val="20"/>
        </w:rPr>
        <w:t>Acute respiratory infection is an intense infection that prevents normal breathing function.</w:t>
      </w:r>
      <w:r w:rsidR="00835B07" w:rsidRPr="009911A6">
        <w:rPr>
          <w:rFonts w:ascii="Times New Roman" w:hAnsi="Times New Roman" w:cs="Times New Roman"/>
          <w:color w:val="000000" w:themeColor="text1"/>
          <w:sz w:val="20"/>
          <w:szCs w:val="20"/>
        </w:rPr>
        <w:t xml:space="preserve"> Though it</w:t>
      </w:r>
      <w:r w:rsidR="00E759B6" w:rsidRPr="009911A6">
        <w:rPr>
          <w:rFonts w:ascii="Times New Roman" w:hAnsi="Times New Roman" w:cs="Times New Roman"/>
          <w:color w:val="000000" w:themeColor="text1"/>
          <w:sz w:val="20"/>
          <w:szCs w:val="20"/>
        </w:rPr>
        <w:t xml:space="preserve"> </w:t>
      </w:r>
      <w:r w:rsidR="00835B07" w:rsidRPr="009911A6">
        <w:rPr>
          <w:rFonts w:ascii="Times New Roman" w:eastAsia="Times New Roman" w:hAnsi="Times New Roman" w:cs="Times New Roman"/>
          <w:color w:val="000000" w:themeColor="text1"/>
          <w:sz w:val="20"/>
          <w:szCs w:val="20"/>
        </w:rPr>
        <w:t>is almost inconceivable to validate viruses and bacteria, the main risk factors that increase the likelihood of developing acute respiratory infection, it</w:t>
      </w:r>
      <w:r w:rsidR="009911A6" w:rsidRPr="009911A6">
        <w:rPr>
          <w:rFonts w:ascii="Times New Roman" w:eastAsia="Times New Roman" w:hAnsi="Times New Roman" w:cs="Times New Roman"/>
          <w:color w:val="000000" w:themeColor="text1"/>
          <w:sz w:val="20"/>
          <w:szCs w:val="20"/>
        </w:rPr>
        <w:t xml:space="preserve"> </w:t>
      </w:r>
      <w:r w:rsidR="00E759B6" w:rsidRPr="009911A6">
        <w:rPr>
          <w:rFonts w:ascii="Times New Roman" w:hAnsi="Times New Roman" w:cs="Times New Roman"/>
          <w:color w:val="000000" w:themeColor="text1"/>
          <w:sz w:val="20"/>
          <w:szCs w:val="20"/>
        </w:rPr>
        <w:t>generally begins in the nose, trachea (windpipe), or lungs. The common viruses that are responsible for ARI are influenza viruses (IFVs), respiratory syncytial virus (RSV), parainfluenza viruses (PIVs) 1–4, enteroviruses (EVs), human rhinoviruses (HRVs), adenoviruses (ADVs), and human coronaviruses (HCoVs) 229E and OC43 [1–4] [6].</w:t>
      </w:r>
    </w:p>
    <w:p w14:paraId="0AEC6972" w14:textId="2E300D52" w:rsidR="00E35DF2" w:rsidRPr="009911A6" w:rsidRDefault="00E65E53" w:rsidP="0075287D">
      <w:pPr>
        <w:spacing w:line="240" w:lineRule="atLeast"/>
        <w:jc w:val="both"/>
        <w:rPr>
          <w:rFonts w:ascii="Times New Roman" w:hAnsi="Times New Roman" w:cs="Times New Roman"/>
          <w:color w:val="000000" w:themeColor="text1"/>
          <w:sz w:val="20"/>
          <w:szCs w:val="20"/>
        </w:rPr>
      </w:pPr>
      <w:r w:rsidRPr="009911A6">
        <w:rPr>
          <w:rFonts w:ascii="Times New Roman" w:eastAsia="Times New Roman" w:hAnsi="Times New Roman" w:cs="Times New Roman"/>
          <w:color w:val="000000" w:themeColor="text1"/>
          <w:sz w:val="20"/>
          <w:szCs w:val="20"/>
        </w:rPr>
        <w:t>The immune systems of children are more prone to be attacked by viruses.</w:t>
      </w:r>
      <w:r w:rsidRPr="009911A6">
        <w:rPr>
          <w:rFonts w:ascii="Times New Roman" w:hAnsi="Times New Roman" w:cs="Times New Roman"/>
          <w:color w:val="000000" w:themeColor="text1"/>
          <w:sz w:val="20"/>
          <w:szCs w:val="20"/>
        </w:rPr>
        <w:t xml:space="preserve"> It is particularly dangerous for children, older adults, and people with immune system disorders.</w:t>
      </w:r>
      <w:r w:rsidR="002E420A" w:rsidRPr="009911A6">
        <w:rPr>
          <w:rFonts w:ascii="Times New Roman" w:hAnsi="Times New Roman" w:cs="Times New Roman"/>
          <w:color w:val="000000" w:themeColor="text1"/>
          <w:sz w:val="20"/>
          <w:szCs w:val="20"/>
        </w:rPr>
        <w:t xml:space="preserve"> If adequate steps are not taken, it spreads to the entire respiratory system. Children suffering from such condition needs medical assistance right away. Also, </w:t>
      </w:r>
      <w:r w:rsidR="00E35DF2" w:rsidRPr="009911A6">
        <w:rPr>
          <w:rFonts w:ascii="Times New Roman" w:hAnsi="Times New Roman" w:cs="Times New Roman"/>
          <w:color w:val="000000" w:themeColor="text1"/>
          <w:sz w:val="20"/>
          <w:szCs w:val="20"/>
        </w:rPr>
        <w:t>these infections</w:t>
      </w:r>
      <w:r w:rsidR="002E420A" w:rsidRPr="009911A6">
        <w:rPr>
          <w:rFonts w:ascii="Times New Roman" w:hAnsi="Times New Roman" w:cs="Times New Roman"/>
          <w:color w:val="000000" w:themeColor="text1"/>
          <w:sz w:val="20"/>
          <w:szCs w:val="20"/>
        </w:rPr>
        <w:t xml:space="preserve"> are infectious</w:t>
      </w:r>
      <w:r w:rsidR="002E420A" w:rsidRPr="009911A6">
        <w:rPr>
          <w:rFonts w:ascii="Times New Roman" w:eastAsia="Times New Roman" w:hAnsi="Times New Roman" w:cs="Times New Roman"/>
          <w:color w:val="000000" w:themeColor="text1"/>
          <w:sz w:val="20"/>
          <w:szCs w:val="20"/>
        </w:rPr>
        <w:t xml:space="preserve">. </w:t>
      </w:r>
      <w:r w:rsidRPr="009911A6">
        <w:rPr>
          <w:rFonts w:ascii="Times New Roman" w:hAnsi="Times New Roman" w:cs="Times New Roman"/>
          <w:color w:val="000000" w:themeColor="text1"/>
          <w:sz w:val="20"/>
          <w:szCs w:val="20"/>
        </w:rPr>
        <w:t>The</w:t>
      </w:r>
      <w:r w:rsidR="002E420A" w:rsidRPr="009911A6">
        <w:rPr>
          <w:rFonts w:ascii="Times New Roman" w:hAnsi="Times New Roman" w:cs="Times New Roman"/>
          <w:color w:val="000000" w:themeColor="text1"/>
          <w:sz w:val="20"/>
          <w:szCs w:val="20"/>
        </w:rPr>
        <w:t xml:space="preserve"> </w:t>
      </w:r>
      <w:r w:rsidRPr="009911A6">
        <w:rPr>
          <w:rFonts w:ascii="Times New Roman" w:hAnsi="Times New Roman" w:cs="Times New Roman"/>
          <w:color w:val="000000" w:themeColor="text1"/>
          <w:sz w:val="20"/>
          <w:szCs w:val="20"/>
        </w:rPr>
        <w:t xml:space="preserve">serious rise in illness and mortality caused by respiratory viruses have made </w:t>
      </w:r>
      <w:r w:rsidR="00E35DF2" w:rsidRPr="009911A6">
        <w:rPr>
          <w:rFonts w:ascii="Times New Roman" w:hAnsi="Times New Roman" w:cs="Times New Roman"/>
          <w:color w:val="000000" w:themeColor="text1"/>
          <w:sz w:val="20"/>
          <w:szCs w:val="20"/>
        </w:rPr>
        <w:t>ARI a</w:t>
      </w:r>
      <w:r w:rsidRPr="009911A6">
        <w:rPr>
          <w:rFonts w:ascii="Times New Roman" w:hAnsi="Times New Roman" w:cs="Times New Roman"/>
          <w:color w:val="000000" w:themeColor="text1"/>
          <w:sz w:val="20"/>
          <w:szCs w:val="20"/>
        </w:rPr>
        <w:t xml:space="preserve"> top priority in the global health </w:t>
      </w:r>
      <w:r w:rsidR="00E35DF2" w:rsidRPr="009911A6">
        <w:rPr>
          <w:rFonts w:ascii="Times New Roman" w:hAnsi="Times New Roman" w:cs="Times New Roman"/>
          <w:color w:val="000000" w:themeColor="text1"/>
          <w:sz w:val="20"/>
          <w:szCs w:val="20"/>
        </w:rPr>
        <w:t>challenge</w:t>
      </w:r>
      <w:r w:rsidR="00E35DF2" w:rsidRPr="009911A6">
        <w:rPr>
          <w:rStyle w:val="fontstyle01"/>
          <w:rFonts w:ascii="Times New Roman" w:hAnsi="Times New Roman" w:cs="Times New Roman"/>
          <w:color w:val="000000" w:themeColor="text1"/>
          <w:sz w:val="20"/>
          <w:szCs w:val="20"/>
        </w:rPr>
        <w:t>.</w:t>
      </w:r>
      <w:r w:rsidRPr="009911A6">
        <w:rPr>
          <w:rFonts w:ascii="Times New Roman" w:hAnsi="Times New Roman" w:cs="Times New Roman"/>
          <w:color w:val="000000" w:themeColor="text1"/>
          <w:sz w:val="20"/>
          <w:szCs w:val="20"/>
        </w:rPr>
        <w:t xml:space="preserve"> </w:t>
      </w:r>
    </w:p>
    <w:p w14:paraId="2ED52F82" w14:textId="452A4AAD" w:rsidR="004B4A7A" w:rsidRPr="009911A6" w:rsidRDefault="000E5DDA" w:rsidP="0075287D">
      <w:pPr>
        <w:spacing w:line="240" w:lineRule="atLeast"/>
        <w:jc w:val="both"/>
        <w:rPr>
          <w:rFonts w:ascii="Times New Roman" w:hAnsi="Times New Roman" w:cs="Times New Roman"/>
          <w:color w:val="000000" w:themeColor="text1"/>
          <w:sz w:val="20"/>
          <w:szCs w:val="20"/>
        </w:rPr>
      </w:pPr>
      <w:r w:rsidRPr="009911A6">
        <w:rPr>
          <w:rFonts w:ascii="Times New Roman" w:hAnsi="Times New Roman" w:cs="Times New Roman"/>
          <w:color w:val="000000" w:themeColor="text1"/>
          <w:sz w:val="20"/>
          <w:szCs w:val="20"/>
        </w:rPr>
        <w:t xml:space="preserve">                                                                                                                                                                                             </w:t>
      </w:r>
      <w:r w:rsidR="00E65E53" w:rsidRPr="009911A6">
        <w:rPr>
          <w:rFonts w:ascii="Times New Roman" w:hAnsi="Times New Roman" w:cs="Times New Roman"/>
          <w:color w:val="000000" w:themeColor="text1"/>
          <w:sz w:val="20"/>
          <w:szCs w:val="20"/>
        </w:rPr>
        <w:t xml:space="preserve"> </w:t>
      </w:r>
      <w:r w:rsidRPr="009911A6">
        <w:rPr>
          <w:rFonts w:ascii="Times New Roman" w:hAnsi="Times New Roman" w:cs="Times New Roman"/>
          <w:color w:val="000000" w:themeColor="text1"/>
          <w:sz w:val="20"/>
          <w:szCs w:val="20"/>
        </w:rPr>
        <w:t xml:space="preserve">                      </w:t>
      </w:r>
      <w:r w:rsidR="004E0080" w:rsidRPr="009911A6">
        <w:rPr>
          <w:rFonts w:ascii="Times New Roman" w:hAnsi="Times New Roman" w:cs="Times New Roman"/>
          <w:color w:val="000000" w:themeColor="text1"/>
          <w:sz w:val="20"/>
          <w:szCs w:val="20"/>
        </w:rPr>
        <w:t>On 12 March 2003, the World Health Organization issued a global alert on a</w:t>
      </w:r>
      <w:r w:rsidR="004F7C28" w:rsidRPr="009911A6">
        <w:rPr>
          <w:rFonts w:ascii="Times New Roman" w:hAnsi="Times New Roman" w:cs="Times New Roman"/>
          <w:color w:val="000000" w:themeColor="text1"/>
          <w:sz w:val="20"/>
          <w:szCs w:val="20"/>
        </w:rPr>
        <w:t xml:space="preserve"> </w:t>
      </w:r>
      <w:r w:rsidR="004E0080" w:rsidRPr="009911A6">
        <w:rPr>
          <w:rFonts w:ascii="Times New Roman" w:hAnsi="Times New Roman" w:cs="Times New Roman"/>
          <w:color w:val="000000" w:themeColor="text1"/>
          <w:sz w:val="20"/>
          <w:szCs w:val="20"/>
        </w:rPr>
        <w:t>typical pneumonia, called severe acute respiratory syndrome</w:t>
      </w:r>
      <w:r w:rsidR="006E6C0C" w:rsidRPr="009911A6">
        <w:rPr>
          <w:rFonts w:ascii="Times New Roman" w:hAnsi="Times New Roman" w:cs="Times New Roman"/>
          <w:color w:val="000000" w:themeColor="text1"/>
          <w:sz w:val="20"/>
          <w:szCs w:val="20"/>
        </w:rPr>
        <w:fldChar w:fldCharType="begin" w:fldLock="1"/>
      </w:r>
      <w:r w:rsidR="006E6C0C" w:rsidRPr="009911A6">
        <w:rPr>
          <w:rFonts w:ascii="Times New Roman" w:hAnsi="Times New Roman" w:cs="Times New Roman"/>
          <w:color w:val="000000" w:themeColor="text1"/>
          <w:sz w:val="20"/>
          <w:szCs w:val="20"/>
        </w:rPr>
        <w:instrText>ADDIN CSL_CITATION {"citationItems":[{"id":"ITEM-1","itemData":{"DOI":"10.1136/bmj.326.7394.850","ISSN":"14685833","abstract":"OBJECTIVE: To describe the outbreak of severe acute respiratory syndrome in Hong Kong. DESIGN: Descriptive case series. SETTING: Hong Kong, Special Administrative Region, China RESULTS: The outbreak started with a visitor from southern China on 21 February. At the hospitals where the first cases were treated the disease spread quickly among healthcare workers, and then out into the community as family members became infected. By 1 April, 685 cases had been reported with 16 deaths. Symptoms include high fever and one or more respiratory symptoms (including cough, shortness of breath, and difficulty breathing). Changes in lung tissue suggest that part of the lung damage is due to cytokines induced by the microbial agent, which has led to empirical treatment with corticosteroids, broad spectrum antiviral agent, and antibacterial cover. There is strong evidence that a novel coronavirus is the pathogen. Precautions for droplet infection should be instituted, including the wearing of masks and rigorous disinfection and hygiene procedures. On 27 March the Department of Health announced drastic measures, including vigorous contact tracing and examination, quarantine of contacts in their homes, and closure of all schools and universities. CONCLUSION: The rapidity of the spread of the disease and the morbidity indicate that the agent responsible is highly infectious and virulent. Strict infection control measures for droplet and contact transmission by healthcare workers, a vigilant healthcare profession, and public education are essential for disease prevention.","author":[{"dropping-particle":"","family":"Chan-Yeung","given":"Moira","non-dropping-particle":"","parse-names":false,"suffix":""},{"dropping-particle":"","family":"Yu","given":"W. C.","non-dropping-particle":"","parse-names":false,"suffix":""}],"container-title":"Bmj","id":"ITEM-1","issue":"7394","issued":{"date-parts":[["2003"]]},"page":"850-852","title":"Outbreak of severe acute respiratory syndrome in Hong Kong Special Administrative Region: Case report","type":"article-journal","volume":"326"},"uris":["http://www.mendeley.com/documents/?uuid=df41bf91-ad93-48f3-af2f-614e8ef6d82e"]}],"mendeley":{"formattedCitation":"[2]","plainTextFormattedCitation":"[2]","previouslyFormattedCitation":"[2]"},"properties":{"noteIndex":0},"schema":"https://github.com/citation-style-language/schema/raw/master/csl-citation.json"}</w:instrText>
      </w:r>
      <w:r w:rsidR="006E6C0C" w:rsidRPr="009911A6">
        <w:rPr>
          <w:rFonts w:ascii="Times New Roman" w:hAnsi="Times New Roman" w:cs="Times New Roman"/>
          <w:color w:val="000000" w:themeColor="text1"/>
          <w:sz w:val="20"/>
          <w:szCs w:val="20"/>
        </w:rPr>
        <w:fldChar w:fldCharType="separate"/>
      </w:r>
      <w:r w:rsidR="006E6C0C" w:rsidRPr="009911A6">
        <w:rPr>
          <w:rFonts w:ascii="Times New Roman" w:hAnsi="Times New Roman" w:cs="Times New Roman"/>
          <w:noProof/>
          <w:color w:val="000000" w:themeColor="text1"/>
          <w:sz w:val="20"/>
          <w:szCs w:val="20"/>
        </w:rPr>
        <w:t>[2]</w:t>
      </w:r>
      <w:r w:rsidR="006E6C0C" w:rsidRPr="009911A6">
        <w:rPr>
          <w:rFonts w:ascii="Times New Roman" w:hAnsi="Times New Roman" w:cs="Times New Roman"/>
          <w:color w:val="000000" w:themeColor="text1"/>
          <w:sz w:val="20"/>
          <w:szCs w:val="20"/>
        </w:rPr>
        <w:fldChar w:fldCharType="end"/>
      </w:r>
      <w:r w:rsidR="004E0080" w:rsidRPr="009911A6">
        <w:rPr>
          <w:rFonts w:ascii="Times New Roman" w:hAnsi="Times New Roman" w:cs="Times New Roman"/>
          <w:color w:val="000000" w:themeColor="text1"/>
          <w:sz w:val="20"/>
          <w:szCs w:val="20"/>
        </w:rPr>
        <w:t xml:space="preserve">. </w:t>
      </w:r>
      <w:r w:rsidR="004F7C28" w:rsidRPr="009911A6">
        <w:rPr>
          <w:rFonts w:ascii="Times New Roman" w:hAnsi="Times New Roman" w:cs="Times New Roman"/>
          <w:color w:val="000000" w:themeColor="text1"/>
          <w:sz w:val="20"/>
          <w:szCs w:val="20"/>
        </w:rPr>
        <w:t>In 1990 the conditions represented the first cause of disability-adjusted years of life lost among</w:t>
      </w:r>
      <w:r w:rsidR="00E35DF2" w:rsidRPr="009911A6">
        <w:rPr>
          <w:rFonts w:ascii="Times New Roman" w:hAnsi="Times New Roman" w:cs="Times New Roman"/>
          <w:color w:val="000000" w:themeColor="text1"/>
          <w:sz w:val="20"/>
          <w:szCs w:val="20"/>
        </w:rPr>
        <w:t xml:space="preserve"> </w:t>
      </w:r>
      <w:r w:rsidR="004F7C28" w:rsidRPr="009911A6">
        <w:rPr>
          <w:rFonts w:ascii="Times New Roman" w:hAnsi="Times New Roman" w:cs="Times New Roman"/>
          <w:color w:val="000000" w:themeColor="text1"/>
          <w:sz w:val="20"/>
          <w:szCs w:val="20"/>
        </w:rPr>
        <w:t>girls and the second in boys under 5 years of age, explaining about 18% of the global burden of disease and producing between 3.5 and 5.0 million deaths</w:t>
      </w:r>
      <w:r w:rsidR="006E6C0C" w:rsidRPr="009911A6">
        <w:rPr>
          <w:rFonts w:ascii="Times New Roman" w:hAnsi="Times New Roman" w:cs="Times New Roman"/>
          <w:color w:val="000000" w:themeColor="text1"/>
          <w:sz w:val="20"/>
          <w:szCs w:val="20"/>
        </w:rPr>
        <w:fldChar w:fldCharType="begin" w:fldLock="1"/>
      </w:r>
      <w:r w:rsidR="006E6C0C" w:rsidRPr="009911A6">
        <w:rPr>
          <w:rFonts w:ascii="Times New Roman" w:hAnsi="Times New Roman" w:cs="Times New Roman"/>
          <w:color w:val="000000" w:themeColor="text1"/>
          <w:sz w:val="20"/>
          <w:szCs w:val="20"/>
        </w:rPr>
        <w:instrText>ADDIN CSL_CITATION {"citationItems":[{"id":"ITEM-1","itemData":{"ISSN":"10273719","abstract":"OBJECTIVES: To determine the prevalence of hypoxaemia in children aged under 5 years suffering acute lower respiratory infections (ALRI), the risk factors for hypoxaemia in children under 5 years of age with ALRI, and the association of hypoxaemia with an increased risk of dying in children of the same age. DESIGN: Systematic review of the published literature. SETTINGS: Out-patient clinics, emergency departments and hospitalisation wards in 23 health centres from 10 countries. SUBJECTS: Cohort studies reporting the frequency of hypoxaemia in children under 5 years of age with ALRI, and the association between hypoxaemia and the risk of dying. MAIN OUTCOME MEASURES: Prevalence of hypoxaemia measured in children with ARI and relative risks for the association between the severity of illness and the frequency of hypoxaemia, and between hypoxaemia and the risk of dying. RESULTS: Seventeen published studies were found that included 4,021 children under 5 with acute respiratory infections (ARI) and reported the prevalence of hypoxaemia. Out-patient children and those with a clinical diagnosis of upper ARI had a low risk of hypoxaemia (pooled estimate of 6% to 9%). The prevalence increased to 31% and to 43% in patients in emergency departments and in cases with clinical pneumonia, respectively, and it was even higher among hospitalised children (47%) and in those with radiographically confirmed pneumonia (72%). The cumulated data also suggest that hypoxaemia is more frequent in children living at high altitude. Three papers reported an association between hypoxaemia and death, with relative risks varying between 1.4 and 4.6. Papers describing predictors of hypoxaemia have focused on clinical signs for detecting hypoxaemia rather than on identifying risk factors for developing this complication. CONCLUSION: Hypoxaemia is a common and potentially lethal complication of ALRI in children under 5, particularly among those with severe disease and those living at high altitude. Given the observed high prevalence of hypoxaemia and its likely association with increased mortality, efforts should be made to improve the detection of hypoxaemia and to provide oxygen earlier to more children with severe ALRI.","author":[{"dropping-particle":"","family":"Lozano","given":"J. M.","non-dropping-particle":"","parse-names":false,"suffix":""}],"container-title":"International Journal of Tuberculosis and Lung Disease","id":"ITEM-1","issue":"6","issued":{"date-parts":[["2001"]]},"page":"496-504","title":"Epidemiology of hypoxaemia in children with acute lower respiratory infection","type":"article-journal","volume":"5"},"uris":["http://www.mendeley.com/documents/?uuid=1cdf960e-7f1d-4a76-a794-8bae0a8f97c3"]}],"mendeley":{"formattedCitation":"[3]","plainTextFormattedCitation":"[3]","previouslyFormattedCitation":"[3]"},"properties":{"noteIndex":0},"schema":"https://github.com/citation-style-language/schema/raw/master/csl-citation.json"}</w:instrText>
      </w:r>
      <w:r w:rsidR="006E6C0C" w:rsidRPr="009911A6">
        <w:rPr>
          <w:rFonts w:ascii="Times New Roman" w:hAnsi="Times New Roman" w:cs="Times New Roman"/>
          <w:color w:val="000000" w:themeColor="text1"/>
          <w:sz w:val="20"/>
          <w:szCs w:val="20"/>
        </w:rPr>
        <w:fldChar w:fldCharType="separate"/>
      </w:r>
      <w:r w:rsidR="006E6C0C" w:rsidRPr="009911A6">
        <w:rPr>
          <w:rFonts w:ascii="Times New Roman" w:hAnsi="Times New Roman" w:cs="Times New Roman"/>
          <w:noProof/>
          <w:color w:val="000000" w:themeColor="text1"/>
          <w:sz w:val="20"/>
          <w:szCs w:val="20"/>
        </w:rPr>
        <w:t>[3]</w:t>
      </w:r>
      <w:r w:rsidR="006E6C0C" w:rsidRPr="009911A6">
        <w:rPr>
          <w:rFonts w:ascii="Times New Roman" w:hAnsi="Times New Roman" w:cs="Times New Roman"/>
          <w:color w:val="000000" w:themeColor="text1"/>
          <w:sz w:val="20"/>
          <w:szCs w:val="20"/>
        </w:rPr>
        <w:fldChar w:fldCharType="end"/>
      </w:r>
      <w:r w:rsidR="004F7C28" w:rsidRPr="009911A6">
        <w:rPr>
          <w:rFonts w:ascii="Times New Roman" w:hAnsi="Times New Roman" w:cs="Times New Roman"/>
          <w:color w:val="000000" w:themeColor="text1"/>
          <w:sz w:val="20"/>
          <w:szCs w:val="20"/>
        </w:rPr>
        <w:t xml:space="preserve">. </w:t>
      </w:r>
      <w:r w:rsidR="00E65E53" w:rsidRPr="009911A6">
        <w:rPr>
          <w:rFonts w:ascii="Times New Roman" w:hAnsi="Times New Roman" w:cs="Times New Roman"/>
          <w:color w:val="000000" w:themeColor="text1"/>
          <w:sz w:val="20"/>
          <w:szCs w:val="20"/>
        </w:rPr>
        <w:t>According to the World Health Organization (WHO), acute respiratory infections kill an estimated 2.6 million children annually every year worldwide</w:t>
      </w:r>
      <w:r w:rsidR="00BA513F" w:rsidRPr="009911A6">
        <w:rPr>
          <w:rFonts w:ascii="Times New Roman" w:eastAsia="Times New Roman" w:hAnsi="Times New Roman" w:cs="Times New Roman"/>
          <w:color w:val="000000" w:themeColor="text1"/>
          <w:sz w:val="20"/>
          <w:szCs w:val="20"/>
        </w:rPr>
        <w:t>.</w:t>
      </w:r>
      <w:r w:rsidR="00E35DF2" w:rsidRPr="009911A6">
        <w:rPr>
          <w:rFonts w:ascii="Times New Roman" w:eastAsia="Times New Roman" w:hAnsi="Times New Roman" w:cs="Times New Roman"/>
          <w:color w:val="000000" w:themeColor="text1"/>
          <w:sz w:val="20"/>
          <w:szCs w:val="20"/>
        </w:rPr>
        <w:t xml:space="preserve"> </w:t>
      </w:r>
      <w:r w:rsidR="00E65E53" w:rsidRPr="009911A6">
        <w:rPr>
          <w:rFonts w:ascii="Times New Roman" w:eastAsia="Times New Roman" w:hAnsi="Times New Roman" w:cs="Times New Roman"/>
          <w:color w:val="000000" w:themeColor="text1"/>
          <w:sz w:val="20"/>
          <w:szCs w:val="20"/>
        </w:rPr>
        <w:t>20% to 40% of the children attending outpatient clinics are children with respiratory infections and 12% to 35% of admissions into hospitals</w:t>
      </w:r>
      <w:r w:rsidR="006E6C0C" w:rsidRPr="009911A6">
        <w:rPr>
          <w:rFonts w:ascii="Times New Roman" w:eastAsia="Times New Roman" w:hAnsi="Times New Roman" w:cs="Times New Roman"/>
          <w:color w:val="000000" w:themeColor="text1"/>
          <w:sz w:val="20"/>
          <w:szCs w:val="20"/>
        </w:rPr>
        <w:fldChar w:fldCharType="begin" w:fldLock="1"/>
      </w:r>
      <w:r w:rsidR="006E6C0C" w:rsidRPr="009911A6">
        <w:rPr>
          <w:rFonts w:ascii="Times New Roman" w:eastAsia="Times New Roman" w:hAnsi="Times New Roman" w:cs="Times New Roman"/>
          <w:color w:val="000000" w:themeColor="text1"/>
          <w:sz w:val="20"/>
          <w:szCs w:val="20"/>
        </w:rPr>
        <w:instrText>ADDIN CSL_CITATION {"citationItems":[{"id":"ITEM-1","itemData":{"DOI":"10.1007/s12098-007-0081-3","ISSN":"00195456","abstract":"OBJECTIVE Acute respiratory infection is a leading cause of morbidity and mortality in under five children in developing countries. Hence, the present study was undertaken to identify various modifiable risk factors for acute lower respiratory tract infections (ALRI) in children aged 1 mth to 5 yr. METHODS 104 ALRI cases fulfilling WHO criteria for pneumonia, in the age group of 1 mth to 5 yr were interrogated for potential modifiable risk factors as per a predesigned proforma. 104 healthy control children in the same age group were also interrogated. RESULTS The significant sociodemographic risk factors were parental illiteracy, low socioeconomic status, overcrowding and partial immunization, [p value &lt; 0.05 in all]. Significant nutritional risk factors were administration of prelacteal feeds, early weaning, anemia, rickets and malnutrition, [p value &lt; 0.05 in all]. Significant environmental risk factors were use of kerosene lamps, biomass fuel pollution and lack of ventilation [p value &lt; 0.05 in all]. On logistic regression analysis, partial immunization, overcrowding and malnutrition were found to be significant risk factors. CONCLUSION The present study has identified various socio-demographic, nutritional and environmental modifiable risk factors for ALRI which can be tackled by effective education of the community and appropriate initiatives taken by the government.","author":[{"dropping-particle":"","family":"Savitha","given":"M. R.","non-dropping-particle":"","parse-names":false,"suffix":""},{"dropping-particle":"","family":"Nandeeshwara","given":"S. B.","non-dropping-particle":"","parse-names":false,"suffix":""},{"dropping-particle":"","family":"Pradeep Kumar","given":"M. J.","non-dropping-particle":"","parse-names":false,"suffix":""},{"dropping-particle":"","family":"Farhan-Ul-Haque","given":"","non-dropping-particle":"","parse-names":false,"suffix":""},{"dropping-particle":"","family":"Raju","given":"C. K.","non-dropping-particle":"","parse-names":false,"suffix":""}],"container-title":"Indian Journal of Pediatrics","id":"ITEM-1","issue":"5","issued":{"date-parts":[["2007"]]},"page":"477-482","title":"Modifiable risk factors for acute lower respiratory tract infections","type":"article-journal","volume":"74"},"uris":["http://www.mendeley.com/documents/?uuid=80e74968-57f9-424a-8002-0b32a8bd0113"]}],"mendeley":{"formattedCitation":"[4]","plainTextFormattedCitation":"[4]","previouslyFormattedCitation":"[4]"},"properties":{"noteIndex":0},"schema":"https://github.com/citation-style-language/schema/raw/master/csl-citation.json"}</w:instrText>
      </w:r>
      <w:r w:rsidR="006E6C0C" w:rsidRPr="009911A6">
        <w:rPr>
          <w:rFonts w:ascii="Times New Roman" w:eastAsia="Times New Roman" w:hAnsi="Times New Roman" w:cs="Times New Roman"/>
          <w:color w:val="000000" w:themeColor="text1"/>
          <w:sz w:val="20"/>
          <w:szCs w:val="20"/>
        </w:rPr>
        <w:fldChar w:fldCharType="separate"/>
      </w:r>
      <w:r w:rsidR="006E6C0C" w:rsidRPr="009911A6">
        <w:rPr>
          <w:rFonts w:ascii="Times New Roman" w:eastAsia="Times New Roman" w:hAnsi="Times New Roman" w:cs="Times New Roman"/>
          <w:noProof/>
          <w:color w:val="000000" w:themeColor="text1"/>
          <w:sz w:val="20"/>
          <w:szCs w:val="20"/>
        </w:rPr>
        <w:t>[4]</w:t>
      </w:r>
      <w:r w:rsidR="006E6C0C" w:rsidRPr="009911A6">
        <w:rPr>
          <w:rFonts w:ascii="Times New Roman" w:eastAsia="Times New Roman" w:hAnsi="Times New Roman" w:cs="Times New Roman"/>
          <w:color w:val="000000" w:themeColor="text1"/>
          <w:sz w:val="20"/>
          <w:szCs w:val="20"/>
        </w:rPr>
        <w:fldChar w:fldCharType="end"/>
      </w:r>
      <w:r w:rsidR="004F7C28" w:rsidRPr="009911A6">
        <w:rPr>
          <w:rFonts w:ascii="Times New Roman" w:eastAsia="Times New Roman" w:hAnsi="Times New Roman" w:cs="Times New Roman"/>
          <w:color w:val="000000" w:themeColor="text1"/>
          <w:sz w:val="20"/>
          <w:szCs w:val="20"/>
        </w:rPr>
        <w:t xml:space="preserve">. </w:t>
      </w:r>
      <w:r w:rsidR="00E65E53" w:rsidRPr="009911A6">
        <w:rPr>
          <w:rFonts w:ascii="Times New Roman" w:eastAsia="Times New Roman" w:hAnsi="Times New Roman" w:cs="Times New Roman"/>
          <w:color w:val="000000" w:themeColor="text1"/>
          <w:sz w:val="20"/>
          <w:szCs w:val="20"/>
        </w:rPr>
        <w:t>About 500 to 900 million acute respiratory</w:t>
      </w:r>
      <w:r w:rsidRPr="009911A6">
        <w:rPr>
          <w:rFonts w:ascii="Times New Roman" w:eastAsia="Times New Roman" w:hAnsi="Times New Roman" w:cs="Times New Roman"/>
          <w:color w:val="000000" w:themeColor="text1"/>
          <w:sz w:val="20"/>
          <w:szCs w:val="20"/>
        </w:rPr>
        <w:t xml:space="preserve"> </w:t>
      </w:r>
      <w:r w:rsidR="00E65E53" w:rsidRPr="009911A6">
        <w:rPr>
          <w:rFonts w:ascii="Times New Roman" w:eastAsia="Times New Roman" w:hAnsi="Times New Roman" w:cs="Times New Roman"/>
          <w:color w:val="000000" w:themeColor="text1"/>
          <w:sz w:val="20"/>
          <w:szCs w:val="20"/>
        </w:rPr>
        <w:t>infection cases occur per year in developing countries.</w:t>
      </w:r>
      <w:r w:rsidR="00E35DF2" w:rsidRPr="009911A6">
        <w:rPr>
          <w:rFonts w:ascii="Times New Roman" w:eastAsia="Times New Roman" w:hAnsi="Times New Roman" w:cs="Times New Roman"/>
          <w:color w:val="000000" w:themeColor="text1"/>
          <w:sz w:val="20"/>
          <w:szCs w:val="20"/>
        </w:rPr>
        <w:t xml:space="preserve"> </w:t>
      </w:r>
      <w:r w:rsidR="00E65E53" w:rsidRPr="009911A6">
        <w:rPr>
          <w:rFonts w:ascii="Times New Roman" w:eastAsia="Times New Roman" w:hAnsi="Times New Roman" w:cs="Times New Roman"/>
          <w:color w:val="000000" w:themeColor="text1"/>
          <w:sz w:val="20"/>
          <w:szCs w:val="20"/>
        </w:rPr>
        <w:t>Also, around 5 million of children who are under five die of</w:t>
      </w:r>
      <w:r w:rsidRPr="009911A6">
        <w:rPr>
          <w:rFonts w:ascii="Times New Roman" w:eastAsia="Times New Roman" w:hAnsi="Times New Roman" w:cs="Times New Roman"/>
          <w:color w:val="000000" w:themeColor="text1"/>
          <w:sz w:val="20"/>
          <w:szCs w:val="20"/>
        </w:rPr>
        <w:t xml:space="preserve"> </w:t>
      </w:r>
      <w:r w:rsidR="00E65E53" w:rsidRPr="009911A6">
        <w:rPr>
          <w:rFonts w:ascii="Times New Roman" w:eastAsia="Times New Roman" w:hAnsi="Times New Roman" w:cs="Times New Roman"/>
          <w:color w:val="000000" w:themeColor="text1"/>
          <w:sz w:val="20"/>
          <w:szCs w:val="20"/>
        </w:rPr>
        <w:t>this infection annually, of which 90% occur</w:t>
      </w:r>
      <w:r w:rsidRPr="009911A6">
        <w:rPr>
          <w:rFonts w:ascii="Times New Roman" w:eastAsia="Times New Roman" w:hAnsi="Times New Roman" w:cs="Times New Roman"/>
          <w:color w:val="000000" w:themeColor="text1"/>
          <w:sz w:val="20"/>
          <w:szCs w:val="20"/>
        </w:rPr>
        <w:t xml:space="preserve"> </w:t>
      </w:r>
      <w:r w:rsidR="00E65E53" w:rsidRPr="009911A6">
        <w:rPr>
          <w:rFonts w:ascii="Times New Roman" w:eastAsia="Times New Roman" w:hAnsi="Times New Roman" w:cs="Times New Roman"/>
          <w:color w:val="000000" w:themeColor="text1"/>
          <w:sz w:val="20"/>
          <w:szCs w:val="20"/>
        </w:rPr>
        <w:t>in developing countries.</w:t>
      </w:r>
      <w:r w:rsidR="00C00C6B" w:rsidRPr="009911A6">
        <w:rPr>
          <w:rFonts w:ascii="Times New Roman" w:eastAsia="Times New Roman" w:hAnsi="Times New Roman" w:cs="Times New Roman"/>
          <w:color w:val="000000" w:themeColor="text1"/>
          <w:sz w:val="20"/>
          <w:szCs w:val="20"/>
        </w:rPr>
        <w:t xml:space="preserve"> </w:t>
      </w:r>
      <w:r w:rsidR="004E0080" w:rsidRPr="009911A6">
        <w:rPr>
          <w:rFonts w:ascii="Times New Roman" w:hAnsi="Times New Roman" w:cs="Times New Roman"/>
          <w:color w:val="000000" w:themeColor="text1"/>
          <w:sz w:val="20"/>
          <w:szCs w:val="20"/>
        </w:rPr>
        <w:t xml:space="preserve">In the United States, </w:t>
      </w:r>
      <w:r w:rsidR="004E0080" w:rsidRPr="009911A6">
        <w:rPr>
          <w:rFonts w:ascii="Cambria Math" w:hAnsi="Cambria Math" w:cs="Cambria Math"/>
          <w:color w:val="000000" w:themeColor="text1"/>
          <w:sz w:val="20"/>
          <w:szCs w:val="20"/>
        </w:rPr>
        <w:t>∼</w:t>
      </w:r>
      <w:r w:rsidR="004E0080" w:rsidRPr="009911A6">
        <w:rPr>
          <w:rFonts w:ascii="Times New Roman" w:hAnsi="Times New Roman" w:cs="Times New Roman"/>
          <w:color w:val="000000" w:themeColor="text1"/>
          <w:sz w:val="20"/>
          <w:szCs w:val="20"/>
        </w:rPr>
        <w:t>75% of ambulatory antibiotic prescriptions are for the treatment of 5 specific acute respiratory infections (ARIs): otitis media, sinusitis, pharyngitis, bronchitis, and upper respiratory tract infections (URIs)</w:t>
      </w:r>
      <w:r w:rsidR="006E6C0C" w:rsidRPr="009911A6">
        <w:rPr>
          <w:rFonts w:ascii="Times New Roman" w:hAnsi="Times New Roman" w:cs="Times New Roman"/>
          <w:color w:val="000000" w:themeColor="text1"/>
          <w:sz w:val="20"/>
          <w:szCs w:val="20"/>
        </w:rPr>
        <w:fldChar w:fldCharType="begin" w:fldLock="1"/>
      </w:r>
      <w:r w:rsidR="006E6C0C" w:rsidRPr="009911A6">
        <w:rPr>
          <w:rFonts w:ascii="Times New Roman" w:hAnsi="Times New Roman" w:cs="Times New Roman"/>
          <w:color w:val="000000" w:themeColor="text1"/>
          <w:sz w:val="20"/>
          <w:szCs w:val="20"/>
        </w:rPr>
        <w:instrText xml:space="preserve">ADDIN CSL_CITATION {"citationItems":[{"id":"ITEM-1","itemData":{"DOI":"10.1086/322627","ISSN":"1058-4838","abstract":"Estimating the amount and cost of excess antibiotic use in ambulatory practice and identifying the conditions that account for most excess use are necessary to guide intervention and policy decisions. Data from the 1998 National Ambulatory Medical Care Survey, a sample survey of United States ambulatory physician practices, was used to estimate primary care office visits and antibiotic prescription rates for acute respiratory infections. Weight-averaged antibiotic costs were calculated with use of 1996 prescription marketing data and adjusted for inflation. In 1998, an estimated 76 million primary care office visits for acute respiratory infections resulted in 41 million antibiotic prescriptions. Antibiotic prescriptions in excess of the number expected to treat bacterial infections amounted to 55% (22.6 million) of all antibiotics prescribed for acute respiratory infections, at a cost of </w:instrText>
      </w:r>
      <w:r w:rsidR="006E6C0C" w:rsidRPr="009911A6">
        <w:rPr>
          <w:rFonts w:ascii="Cambria Math" w:hAnsi="Cambria Math" w:cs="Cambria Math"/>
          <w:color w:val="000000" w:themeColor="text1"/>
          <w:sz w:val="20"/>
          <w:szCs w:val="20"/>
        </w:rPr>
        <w:instrText>∼</w:instrText>
      </w:r>
      <w:r w:rsidR="006E6C0C" w:rsidRPr="009911A6">
        <w:rPr>
          <w:rFonts w:ascii="Times New Roman" w:hAnsi="Times New Roman" w:cs="Times New Roman"/>
          <w:color w:val="000000" w:themeColor="text1"/>
          <w:sz w:val="20"/>
          <w:szCs w:val="20"/>
        </w:rPr>
        <w:instrText>$726 million. Upper respiratory tract infections (not otherwise specified), pharyngitis, and bronchitis were the conditions associated with the greatest amount of excess use. This study documents that the amount and cost of excessive antibiotic use for acute respiratory infections by primary care physicians are substantial and establishes potential target rates for antibiotic treatment of selected conditions. © 2001 by the Infectious Diseases Society of America.","author":[{"dropping-particle":"","family":"Gonzales","given":"Ralph","non-dropping-particle":"","parse-names":false,"suffix":""},{"dropping-particle":"","family":"Malone","given":"Daniel C.","non-dropping-particle":"","parse-names":false,"suffix":""},{"dropping-particle":"","family":"Maselli","given":"Judith H.","non-dropping-particle":"","parse-names":false,"suffix":""},{"dropping-particle":"","family":"Sande","given":"Merle A.","non-dropping-particle":"","parse-names":false,"suffix":""}],"container-title":"Clinical Infectious Diseases","id":"ITEM-1","issue":"6","issued":{"date-parts":[["2001"]]},"page":"757-762","title":"Excessive Antibiotic Use for Acute Respiratory Infections in the United States","type":"article-journal","volume":"33"},"uris":["http://www.mendeley.com/documents/?uuid=e493e548-7db7-48bc-93a8-cbe939d0c760"]}],"mendeley":{"formattedCitation":"[5]","plainTextFormattedCitation":"[5]","previouslyFormattedCitation":"[5]"},"properties":{"noteIndex":0},"schema":"https://github.com/citation-style-language/schema/raw/master/csl-citation.json"}</w:instrText>
      </w:r>
      <w:r w:rsidR="006E6C0C" w:rsidRPr="009911A6">
        <w:rPr>
          <w:rFonts w:ascii="Times New Roman" w:hAnsi="Times New Roman" w:cs="Times New Roman"/>
          <w:color w:val="000000" w:themeColor="text1"/>
          <w:sz w:val="20"/>
          <w:szCs w:val="20"/>
        </w:rPr>
        <w:fldChar w:fldCharType="separate"/>
      </w:r>
      <w:r w:rsidR="006E6C0C" w:rsidRPr="009911A6">
        <w:rPr>
          <w:rFonts w:ascii="Times New Roman" w:hAnsi="Times New Roman" w:cs="Times New Roman"/>
          <w:noProof/>
          <w:color w:val="000000" w:themeColor="text1"/>
          <w:sz w:val="20"/>
          <w:szCs w:val="20"/>
        </w:rPr>
        <w:t>[5]</w:t>
      </w:r>
      <w:r w:rsidR="006E6C0C" w:rsidRPr="009911A6">
        <w:rPr>
          <w:rFonts w:ascii="Times New Roman" w:hAnsi="Times New Roman" w:cs="Times New Roman"/>
          <w:color w:val="000000" w:themeColor="text1"/>
          <w:sz w:val="20"/>
          <w:szCs w:val="20"/>
        </w:rPr>
        <w:fldChar w:fldCharType="end"/>
      </w:r>
      <w:r w:rsidR="004E0080" w:rsidRPr="009911A6">
        <w:rPr>
          <w:rFonts w:ascii="Times New Roman" w:hAnsi="Times New Roman" w:cs="Times New Roman"/>
          <w:color w:val="000000" w:themeColor="text1"/>
          <w:sz w:val="20"/>
          <w:szCs w:val="20"/>
        </w:rPr>
        <w:t xml:space="preserve">. </w:t>
      </w:r>
    </w:p>
    <w:p w14:paraId="56189492" w14:textId="77777777" w:rsidR="00E759B6" w:rsidRPr="009911A6" w:rsidRDefault="00A66373" w:rsidP="0075287D">
      <w:pPr>
        <w:spacing w:line="240" w:lineRule="atLeast"/>
        <w:jc w:val="both"/>
        <w:rPr>
          <w:rFonts w:ascii="Times New Roman" w:eastAsia="Times New Roman" w:hAnsi="Times New Roman" w:cs="Times New Roman"/>
          <w:color w:val="000000" w:themeColor="text1"/>
          <w:sz w:val="20"/>
          <w:szCs w:val="20"/>
        </w:rPr>
      </w:pPr>
      <w:r w:rsidRPr="009911A6">
        <w:rPr>
          <w:rStyle w:val="fontstyle01"/>
          <w:rFonts w:ascii="Times New Roman" w:hAnsi="Times New Roman" w:cs="Times New Roman"/>
          <w:color w:val="000000" w:themeColor="text1"/>
          <w:sz w:val="20"/>
          <w:szCs w:val="20"/>
        </w:rPr>
        <w:t>In the case of children</w:t>
      </w:r>
      <w:r w:rsidR="00001DFA" w:rsidRPr="009911A6">
        <w:rPr>
          <w:rStyle w:val="fontstyle01"/>
          <w:rFonts w:ascii="Times New Roman" w:hAnsi="Times New Roman" w:cs="Times New Roman"/>
          <w:color w:val="000000" w:themeColor="text1"/>
          <w:sz w:val="20"/>
          <w:szCs w:val="20"/>
        </w:rPr>
        <w:t>,</w:t>
      </w:r>
      <w:r w:rsidRPr="009911A6">
        <w:rPr>
          <w:rStyle w:val="fontstyle01"/>
          <w:rFonts w:ascii="Times New Roman" w:hAnsi="Times New Roman" w:cs="Times New Roman"/>
          <w:color w:val="000000" w:themeColor="text1"/>
          <w:sz w:val="20"/>
          <w:szCs w:val="20"/>
        </w:rPr>
        <w:t xml:space="preserve"> v</w:t>
      </w:r>
      <w:r w:rsidR="005247E8" w:rsidRPr="009911A6">
        <w:rPr>
          <w:rStyle w:val="fontstyle01"/>
          <w:rFonts w:ascii="Times New Roman" w:hAnsi="Times New Roman" w:cs="Times New Roman"/>
          <w:color w:val="000000" w:themeColor="text1"/>
          <w:sz w:val="20"/>
          <w:szCs w:val="20"/>
        </w:rPr>
        <w:t>iruses are the primary</w:t>
      </w:r>
      <w:r w:rsidR="00001DFA" w:rsidRPr="009911A6">
        <w:rPr>
          <w:rFonts w:ascii="Times New Roman" w:hAnsi="Times New Roman" w:cs="Times New Roman"/>
          <w:color w:val="000000" w:themeColor="text1"/>
          <w:sz w:val="20"/>
          <w:szCs w:val="20"/>
        </w:rPr>
        <w:t xml:space="preserve"> </w:t>
      </w:r>
      <w:r w:rsidR="005247E8" w:rsidRPr="009911A6">
        <w:rPr>
          <w:rStyle w:val="fontstyle01"/>
          <w:rFonts w:ascii="Times New Roman" w:hAnsi="Times New Roman" w:cs="Times New Roman"/>
          <w:color w:val="000000" w:themeColor="text1"/>
          <w:sz w:val="20"/>
          <w:szCs w:val="20"/>
        </w:rPr>
        <w:t xml:space="preserve">cause </w:t>
      </w:r>
      <w:r w:rsidR="00E35DF2" w:rsidRPr="009911A6">
        <w:rPr>
          <w:rStyle w:val="fontstyle01"/>
          <w:rFonts w:ascii="Times New Roman" w:hAnsi="Times New Roman" w:cs="Times New Roman"/>
          <w:color w:val="000000" w:themeColor="text1"/>
          <w:sz w:val="20"/>
          <w:szCs w:val="20"/>
        </w:rPr>
        <w:t>of respiratory</w:t>
      </w:r>
      <w:r w:rsidR="005247E8" w:rsidRPr="009911A6">
        <w:rPr>
          <w:rStyle w:val="fontstyle01"/>
          <w:rFonts w:ascii="Times New Roman" w:hAnsi="Times New Roman" w:cs="Times New Roman"/>
          <w:color w:val="000000" w:themeColor="text1"/>
          <w:sz w:val="20"/>
          <w:szCs w:val="20"/>
        </w:rPr>
        <w:t xml:space="preserve"> infections</w:t>
      </w:r>
      <w:r w:rsidR="00001DFA" w:rsidRPr="009911A6">
        <w:rPr>
          <w:rFonts w:ascii="Times New Roman" w:hAnsi="Times New Roman" w:cs="Times New Roman"/>
          <w:color w:val="000000" w:themeColor="text1"/>
          <w:sz w:val="20"/>
          <w:szCs w:val="20"/>
        </w:rPr>
        <w:t xml:space="preserve"> </w:t>
      </w:r>
      <w:r w:rsidRPr="009911A6">
        <w:rPr>
          <w:rStyle w:val="fontstyle01"/>
          <w:rFonts w:ascii="Times New Roman" w:hAnsi="Times New Roman" w:cs="Times New Roman"/>
          <w:color w:val="000000" w:themeColor="text1"/>
          <w:sz w:val="20"/>
          <w:szCs w:val="20"/>
        </w:rPr>
        <w:t xml:space="preserve">while for other age groups it is a </w:t>
      </w:r>
      <w:r w:rsidR="005247E8" w:rsidRPr="009911A6">
        <w:rPr>
          <w:rStyle w:val="fontstyle01"/>
          <w:rFonts w:ascii="Times New Roman" w:hAnsi="Times New Roman" w:cs="Times New Roman"/>
          <w:color w:val="000000" w:themeColor="text1"/>
          <w:sz w:val="20"/>
          <w:szCs w:val="20"/>
        </w:rPr>
        <w:t>substantial cause</w:t>
      </w:r>
      <w:r w:rsidR="00001DFA" w:rsidRPr="009911A6">
        <w:rPr>
          <w:rStyle w:val="fontstyle01"/>
          <w:rFonts w:ascii="Times New Roman" w:hAnsi="Times New Roman" w:cs="Times New Roman"/>
          <w:color w:val="000000" w:themeColor="text1"/>
          <w:sz w:val="20"/>
          <w:szCs w:val="20"/>
        </w:rPr>
        <w:t>.</w:t>
      </w:r>
      <w:r w:rsidR="000E5DDA" w:rsidRPr="009911A6">
        <w:rPr>
          <w:rStyle w:val="fontstyle01"/>
          <w:rFonts w:ascii="Times New Roman" w:hAnsi="Times New Roman" w:cs="Times New Roman"/>
          <w:color w:val="000000" w:themeColor="text1"/>
          <w:sz w:val="20"/>
          <w:szCs w:val="20"/>
        </w:rPr>
        <w:t xml:space="preserve">  </w:t>
      </w:r>
      <w:r w:rsidR="001D773A" w:rsidRPr="009911A6">
        <w:rPr>
          <w:rFonts w:ascii="Times New Roman" w:eastAsia="Times New Roman" w:hAnsi="Times New Roman" w:cs="Times New Roman"/>
          <w:color w:val="000000" w:themeColor="text1"/>
          <w:sz w:val="20"/>
          <w:szCs w:val="20"/>
        </w:rPr>
        <w:t>The international consultation on control of acute</w:t>
      </w:r>
      <w:r w:rsidR="00001DFA" w:rsidRPr="009911A6">
        <w:rPr>
          <w:rFonts w:ascii="Times New Roman" w:eastAsia="Times New Roman" w:hAnsi="Times New Roman" w:cs="Times New Roman"/>
          <w:color w:val="000000" w:themeColor="text1"/>
          <w:sz w:val="20"/>
          <w:szCs w:val="20"/>
        </w:rPr>
        <w:t xml:space="preserve"> </w:t>
      </w:r>
      <w:r w:rsidR="001D773A" w:rsidRPr="009911A6">
        <w:rPr>
          <w:rFonts w:ascii="Times New Roman" w:eastAsia="Times New Roman" w:hAnsi="Times New Roman" w:cs="Times New Roman"/>
          <w:color w:val="000000" w:themeColor="text1"/>
          <w:sz w:val="20"/>
          <w:szCs w:val="20"/>
        </w:rPr>
        <w:t>respiratory infections, December 1991 stated that there</w:t>
      </w:r>
      <w:r w:rsidR="00001DFA" w:rsidRPr="009911A6">
        <w:rPr>
          <w:rFonts w:ascii="Times New Roman" w:eastAsia="Times New Roman" w:hAnsi="Times New Roman" w:cs="Times New Roman"/>
          <w:color w:val="000000" w:themeColor="text1"/>
          <w:sz w:val="20"/>
          <w:szCs w:val="20"/>
        </w:rPr>
        <w:t xml:space="preserve"> </w:t>
      </w:r>
      <w:r w:rsidR="001D773A" w:rsidRPr="009911A6">
        <w:rPr>
          <w:rFonts w:ascii="Times New Roman" w:eastAsia="Times New Roman" w:hAnsi="Times New Roman" w:cs="Times New Roman"/>
          <w:color w:val="000000" w:themeColor="text1"/>
          <w:sz w:val="20"/>
          <w:szCs w:val="20"/>
        </w:rPr>
        <w:t>are high correlations between environmental risk factors ,such as</w:t>
      </w:r>
      <w:r w:rsidR="00001DFA" w:rsidRPr="009911A6">
        <w:rPr>
          <w:rFonts w:ascii="Times New Roman" w:eastAsia="Times New Roman" w:hAnsi="Times New Roman" w:cs="Times New Roman"/>
          <w:color w:val="000000" w:themeColor="text1"/>
          <w:sz w:val="20"/>
          <w:szCs w:val="20"/>
        </w:rPr>
        <w:t xml:space="preserve"> </w:t>
      </w:r>
      <w:r w:rsidR="001D773A" w:rsidRPr="009911A6">
        <w:rPr>
          <w:rFonts w:ascii="Times New Roman" w:eastAsia="Times New Roman" w:hAnsi="Times New Roman" w:cs="Times New Roman"/>
          <w:color w:val="000000" w:themeColor="text1"/>
          <w:sz w:val="20"/>
          <w:szCs w:val="20"/>
        </w:rPr>
        <w:t>smoke, outdoor air pollution, indoor pollution, passive</w:t>
      </w:r>
      <w:r w:rsidR="00001DFA" w:rsidRPr="009911A6">
        <w:rPr>
          <w:rFonts w:ascii="Times New Roman" w:hAnsi="Times New Roman" w:cs="Times New Roman"/>
          <w:color w:val="000000" w:themeColor="text1"/>
          <w:sz w:val="20"/>
          <w:szCs w:val="20"/>
        </w:rPr>
        <w:t xml:space="preserve"> </w:t>
      </w:r>
      <w:r w:rsidR="005247E8" w:rsidRPr="009911A6">
        <w:rPr>
          <w:rFonts w:ascii="Times New Roman" w:eastAsia="Times New Roman" w:hAnsi="Times New Roman" w:cs="Times New Roman"/>
          <w:color w:val="000000" w:themeColor="text1"/>
          <w:sz w:val="20"/>
          <w:szCs w:val="20"/>
        </w:rPr>
        <w:t>smoking, overcrowding and risk factors in the child</w:t>
      </w:r>
      <w:r w:rsidR="00001DFA" w:rsidRPr="009911A6">
        <w:rPr>
          <w:rFonts w:ascii="Times New Roman" w:eastAsia="Times New Roman" w:hAnsi="Times New Roman" w:cs="Times New Roman"/>
          <w:color w:val="000000" w:themeColor="text1"/>
          <w:sz w:val="20"/>
          <w:szCs w:val="20"/>
        </w:rPr>
        <w:t xml:space="preserve"> </w:t>
      </w:r>
      <w:r w:rsidR="001D773A" w:rsidRPr="009911A6">
        <w:rPr>
          <w:rFonts w:ascii="Times New Roman" w:eastAsia="Times New Roman" w:hAnsi="Times New Roman" w:cs="Times New Roman"/>
          <w:color w:val="000000" w:themeColor="text1"/>
          <w:sz w:val="20"/>
          <w:szCs w:val="20"/>
        </w:rPr>
        <w:t>,</w:t>
      </w:r>
      <w:r w:rsidR="005247E8" w:rsidRPr="009911A6">
        <w:rPr>
          <w:rFonts w:ascii="Times New Roman" w:eastAsia="Times New Roman" w:hAnsi="Times New Roman" w:cs="Times New Roman"/>
          <w:color w:val="000000" w:themeColor="text1"/>
          <w:sz w:val="20"/>
          <w:szCs w:val="20"/>
        </w:rPr>
        <w:t>such as low birth weight, malnutrition, measles, breast</w:t>
      </w:r>
      <w:r w:rsidR="00001DFA" w:rsidRPr="009911A6">
        <w:rPr>
          <w:rFonts w:ascii="Times New Roman" w:eastAsia="Times New Roman" w:hAnsi="Times New Roman" w:cs="Times New Roman"/>
          <w:color w:val="000000" w:themeColor="text1"/>
          <w:sz w:val="20"/>
          <w:szCs w:val="20"/>
        </w:rPr>
        <w:t xml:space="preserve"> </w:t>
      </w:r>
      <w:r w:rsidR="005247E8" w:rsidRPr="009911A6">
        <w:rPr>
          <w:rFonts w:ascii="Times New Roman" w:eastAsia="Times New Roman" w:hAnsi="Times New Roman" w:cs="Times New Roman"/>
          <w:color w:val="000000" w:themeColor="text1"/>
          <w:sz w:val="20"/>
          <w:szCs w:val="20"/>
        </w:rPr>
        <w:t>feeding and vitamin ‘A’ deficiency</w:t>
      </w:r>
      <w:r w:rsidR="00EA16BB" w:rsidRPr="009911A6">
        <w:rPr>
          <w:rFonts w:ascii="Times New Roman" w:eastAsia="Times New Roman" w:hAnsi="Times New Roman" w:cs="Times New Roman"/>
          <w:color w:val="000000" w:themeColor="text1"/>
          <w:sz w:val="20"/>
          <w:szCs w:val="20"/>
        </w:rPr>
        <w:t>, stunting, wasting, type of cooking fuel,</w:t>
      </w:r>
      <w:r w:rsidR="00DF219F" w:rsidRPr="009911A6">
        <w:rPr>
          <w:rFonts w:ascii="Times New Roman" w:eastAsia="Times New Roman" w:hAnsi="Times New Roman" w:cs="Times New Roman"/>
          <w:color w:val="000000" w:themeColor="text1"/>
          <w:sz w:val="20"/>
          <w:szCs w:val="20"/>
        </w:rPr>
        <w:t xml:space="preserve"> toilet facilities, mothers literacy, medication for intestinal parasite</w:t>
      </w:r>
      <w:r w:rsidR="00EA16BB" w:rsidRPr="009911A6">
        <w:rPr>
          <w:rFonts w:ascii="Times New Roman" w:eastAsia="Times New Roman" w:hAnsi="Times New Roman" w:cs="Times New Roman"/>
          <w:color w:val="000000" w:themeColor="text1"/>
          <w:sz w:val="20"/>
          <w:szCs w:val="20"/>
        </w:rPr>
        <w:t xml:space="preserve"> </w:t>
      </w:r>
      <w:r w:rsidR="00DF219F" w:rsidRPr="009911A6">
        <w:rPr>
          <w:rFonts w:ascii="Times New Roman" w:eastAsia="Times New Roman" w:hAnsi="Times New Roman" w:cs="Times New Roman"/>
          <w:color w:val="000000" w:themeColor="text1"/>
          <w:sz w:val="20"/>
          <w:szCs w:val="20"/>
        </w:rPr>
        <w:t>,place of residence, BMI,</w:t>
      </w:r>
      <w:r w:rsidR="001D773A" w:rsidRPr="009911A6">
        <w:rPr>
          <w:rFonts w:ascii="Times New Roman" w:eastAsia="Times New Roman" w:hAnsi="Times New Roman" w:cs="Times New Roman"/>
          <w:color w:val="000000" w:themeColor="text1"/>
          <w:sz w:val="20"/>
          <w:szCs w:val="20"/>
        </w:rPr>
        <w:t xml:space="preserve"> wealth index ,media, size of child birth</w:t>
      </w:r>
      <w:r w:rsidR="005247E8" w:rsidRPr="009911A6">
        <w:rPr>
          <w:rFonts w:ascii="Times New Roman" w:eastAsia="Times New Roman" w:hAnsi="Times New Roman" w:cs="Times New Roman"/>
          <w:color w:val="000000" w:themeColor="text1"/>
          <w:sz w:val="20"/>
          <w:szCs w:val="20"/>
        </w:rPr>
        <w:t xml:space="preserve"> with </w:t>
      </w:r>
      <w:r w:rsidR="001D773A" w:rsidRPr="009911A6">
        <w:rPr>
          <w:rFonts w:ascii="Times New Roman" w:eastAsia="Times New Roman" w:hAnsi="Times New Roman" w:cs="Times New Roman"/>
          <w:color w:val="000000" w:themeColor="text1"/>
          <w:sz w:val="20"/>
          <w:szCs w:val="20"/>
        </w:rPr>
        <w:t xml:space="preserve">the </w:t>
      </w:r>
      <w:r w:rsidR="005247E8" w:rsidRPr="009911A6">
        <w:rPr>
          <w:rFonts w:ascii="Times New Roman" w:eastAsia="Times New Roman" w:hAnsi="Times New Roman" w:cs="Times New Roman"/>
          <w:color w:val="000000" w:themeColor="text1"/>
          <w:sz w:val="20"/>
          <w:szCs w:val="20"/>
        </w:rPr>
        <w:t xml:space="preserve">infections. </w:t>
      </w:r>
      <w:r w:rsidR="002E420A" w:rsidRPr="009911A6">
        <w:rPr>
          <w:rFonts w:ascii="Times New Roman" w:eastAsia="Times New Roman" w:hAnsi="Times New Roman" w:cs="Times New Roman"/>
          <w:color w:val="000000" w:themeColor="text1"/>
          <w:sz w:val="20"/>
          <w:szCs w:val="20"/>
        </w:rPr>
        <w:t xml:space="preserve">Passive smoking also </w:t>
      </w:r>
      <w:r w:rsidR="00E35DF2" w:rsidRPr="009911A6">
        <w:rPr>
          <w:rFonts w:ascii="Times New Roman" w:eastAsia="Times New Roman" w:hAnsi="Times New Roman" w:cs="Times New Roman"/>
          <w:color w:val="000000" w:themeColor="text1"/>
          <w:sz w:val="20"/>
          <w:szCs w:val="20"/>
        </w:rPr>
        <w:t>increases</w:t>
      </w:r>
      <w:r w:rsidR="002E420A" w:rsidRPr="009911A6">
        <w:rPr>
          <w:rFonts w:ascii="Times New Roman" w:eastAsia="Times New Roman" w:hAnsi="Times New Roman" w:cs="Times New Roman"/>
          <w:color w:val="000000" w:themeColor="text1"/>
          <w:sz w:val="20"/>
          <w:szCs w:val="20"/>
        </w:rPr>
        <w:t xml:space="preserve"> the risk.</w:t>
      </w:r>
      <w:r w:rsidR="00E35DF2" w:rsidRPr="009911A6">
        <w:rPr>
          <w:rFonts w:ascii="Times New Roman" w:eastAsia="Times New Roman" w:hAnsi="Times New Roman" w:cs="Times New Roman"/>
          <w:color w:val="000000" w:themeColor="text1"/>
          <w:sz w:val="20"/>
          <w:szCs w:val="20"/>
        </w:rPr>
        <w:t xml:space="preserve"> It includes</w:t>
      </w:r>
      <w:r w:rsidR="002E420A" w:rsidRPr="009911A6">
        <w:rPr>
          <w:rFonts w:ascii="Times New Roman" w:eastAsia="Times New Roman" w:hAnsi="Times New Roman" w:cs="Times New Roman"/>
          <w:color w:val="000000" w:themeColor="text1"/>
          <w:sz w:val="20"/>
          <w:szCs w:val="20"/>
        </w:rPr>
        <w:t xml:space="preserve"> respiratory arrest, respiratory failure, congestive heart failure. </w:t>
      </w:r>
    </w:p>
    <w:p w14:paraId="377DBBD2" w14:textId="5C3D2B6E" w:rsidR="004B4A7A" w:rsidRPr="009911A6" w:rsidRDefault="00647005" w:rsidP="0075287D">
      <w:pPr>
        <w:spacing w:line="240" w:lineRule="atLeast"/>
        <w:jc w:val="both"/>
        <w:rPr>
          <w:rFonts w:ascii="Times New Roman" w:hAnsi="Times New Roman" w:cs="Times New Roman"/>
          <w:color w:val="000000" w:themeColor="text1"/>
          <w:sz w:val="20"/>
          <w:szCs w:val="20"/>
        </w:rPr>
      </w:pPr>
      <w:r w:rsidRPr="009911A6">
        <w:rPr>
          <w:rFonts w:ascii="Times New Roman" w:hAnsi="Times New Roman" w:cs="Times New Roman"/>
          <w:sz w:val="20"/>
          <w:szCs w:val="20"/>
        </w:rPr>
        <w:t>Severe acute respiratory syndrome (SARS) is an emerging infection that is spreading worldwide .</w:t>
      </w:r>
      <w:r w:rsidR="004F7C28" w:rsidRPr="009911A6">
        <w:rPr>
          <w:rStyle w:val="fontstyle01"/>
          <w:rFonts w:ascii="Times New Roman" w:hAnsi="Times New Roman" w:cs="Times New Roman"/>
          <w:color w:val="000000" w:themeColor="text1"/>
          <w:sz w:val="20"/>
          <w:szCs w:val="20"/>
        </w:rPr>
        <w:t>For infections such as ,otitis media and acute sinusitis antibiotics provide some benefits</w:t>
      </w:r>
      <w:r w:rsidR="006E6C0C" w:rsidRPr="009911A6">
        <w:rPr>
          <w:rStyle w:val="fontstyle01"/>
          <w:rFonts w:ascii="Times New Roman" w:hAnsi="Times New Roman" w:cs="Times New Roman"/>
          <w:color w:val="000000" w:themeColor="text1"/>
          <w:sz w:val="20"/>
          <w:szCs w:val="20"/>
        </w:rPr>
        <w:fldChar w:fldCharType="begin" w:fldLock="1"/>
      </w:r>
      <w:r w:rsidR="006E6C0C" w:rsidRPr="009911A6">
        <w:rPr>
          <w:rStyle w:val="fontstyle01"/>
          <w:rFonts w:ascii="Times New Roman" w:hAnsi="Times New Roman" w:cs="Times New Roman"/>
          <w:color w:val="000000" w:themeColor="text1"/>
          <w:sz w:val="20"/>
          <w:szCs w:val="20"/>
        </w:rPr>
        <w:instrText>ADDIN CSL_CITATION {"citationItems":[{"id":"ITEM-1","itemData":{"DOI":"10.1001/jama.289.6.719","ISSN":"00987484","abstract":"CONTEXT Broad-spectrum antibiotics are commonly prescribed, but little is known about the physicians who prescribe and the patients who take these agents. OBJECTIVE To identify factors associated with prescribing of broad-spectrum antibiotics by physicians caring for patients with nonpneumonic acute respiratory tract infections (ARTIs). DESIGN, SETTING, AND PATIENTS Cross-sectional study using data from the National Ambulatory Medical Care Survey between 1997 and 1999. Information was collected on a national sample of 1981 adults seen by physicians for the common cold and nonspecific upper respiratory tract infections (URTIs) (24%), acute sinusitis (24%), acute bronchitis (23%), otitis media (5%), pharyngitis, laryngitis, and tracheitis (11%), or more than 1 of the above diagnoses (13%). MAIN OUTCOME MEASURE Prescription of broad-spectrum antibiotics, defined for this study as quinolones, amoxicillin/clavulanate, second- and third-generation cephalosporins, and azithromycin and clarithromycin. RESULTS Antibiotics were prescribed to 63% of patients with an ARTI, ranging from 46% of patients with the common cold or nonspecific URTIs to 69% of patients with acute sinusitis. Broad-spectrum agents were chosen in 54% of patients prescribed an antibiotic, including 51% of patients with the common cold and nonspecific URTIs, 53% with acute sinusitis, 62% with acute bronchitis, and 65% with otitis media. Multivariable analysis identified several clinical and nonclinical factors associated with choice of a broad-spectrum agent. After adjusting for diagnosis and chronic comorbid illnesses, the strongest independent predictors of broad-spectrum antibiotic prescribing were physician specialty (odds ratio [OR], 2.4; 95% confidence interval [CI], 1.6-3.5 for internal medicine physicians compared with general and family physicians) and geographic region (OR, 2.6; 95% CI, 1.4-4.8 for Northeast and OR, 2.4; 95% CI, 1.4-4.2 for South [both compared with West]). Other independent predictors of choosing a broad-spectrum agent included black race, lack of health insurance, and health maintenance organization membership, each of which was associated with lower rates of broad-spectrum prescribing. Patient age, sex, and urban vs rural location were not significantly associated with prescribing choice. CONCLUSIONS Broad-spectrum antibiotics are commonly prescribed for the treatment of ARTIs, especially by internists and physicians in the Northeast and South. These high rates of …","author":[{"dropping-particle":"","family":"Steinman","given":"Michael A.","non-dropping-particle":"","parse-names":false,"suffix":""},{"dropping-particle":"","family":"Landefeld","given":"C. Seth","non-dropping-particle":"","parse-names":false,"suffix":""},{"dropping-particle":"","family":"Gonzales","given":"Ralph","non-dropping-particle":"","parse-names":false,"suffix":""}],"container-title":"Journal of the American Medical Association","id":"ITEM-1","issue":"6","issued":{"date-parts":[["2003"]]},"page":"719-725","title":"Predictors of Broad-Spectrum Antibiotic Prescribing for Acute Respiratory Tract Infections in Adult Primary Care","type":"article-journal","volume":"289"},"uris":["http://www.mendeley.com/documents/?uuid=32e40190-3056-47dc-9803-7d3d2dc18957"]}],"mendeley":{"formattedCitation":"[6]","plainTextFormattedCitation":"[6]","previouslyFormattedCitation":"[6]"},"properties":{"noteIndex":0},"schema":"https://github.com/citation-style-language/schema/raw/master/csl-citation.json"}</w:instrText>
      </w:r>
      <w:r w:rsidR="006E6C0C" w:rsidRPr="009911A6">
        <w:rPr>
          <w:rStyle w:val="fontstyle01"/>
          <w:rFonts w:ascii="Times New Roman" w:hAnsi="Times New Roman" w:cs="Times New Roman"/>
          <w:color w:val="000000" w:themeColor="text1"/>
          <w:sz w:val="20"/>
          <w:szCs w:val="20"/>
        </w:rPr>
        <w:fldChar w:fldCharType="separate"/>
      </w:r>
      <w:r w:rsidR="006E6C0C" w:rsidRPr="009911A6">
        <w:rPr>
          <w:rStyle w:val="fontstyle01"/>
          <w:rFonts w:ascii="Times New Roman" w:hAnsi="Times New Roman" w:cs="Times New Roman"/>
          <w:noProof/>
          <w:color w:val="000000" w:themeColor="text1"/>
          <w:sz w:val="20"/>
          <w:szCs w:val="20"/>
        </w:rPr>
        <w:t>[6]</w:t>
      </w:r>
      <w:r w:rsidR="006E6C0C" w:rsidRPr="009911A6">
        <w:rPr>
          <w:rStyle w:val="fontstyle01"/>
          <w:rFonts w:ascii="Times New Roman" w:hAnsi="Times New Roman" w:cs="Times New Roman"/>
          <w:color w:val="000000" w:themeColor="text1"/>
          <w:sz w:val="20"/>
          <w:szCs w:val="20"/>
        </w:rPr>
        <w:fldChar w:fldCharType="end"/>
      </w:r>
      <w:r w:rsidR="004F7C28" w:rsidRPr="009911A6">
        <w:rPr>
          <w:rStyle w:val="fontstyle01"/>
          <w:rFonts w:ascii="Times New Roman" w:hAnsi="Times New Roman" w:cs="Times New Roman"/>
          <w:color w:val="000000" w:themeColor="text1"/>
          <w:sz w:val="20"/>
          <w:szCs w:val="20"/>
        </w:rPr>
        <w:t>.</w:t>
      </w:r>
      <w:r w:rsidRPr="009911A6">
        <w:rPr>
          <w:rStyle w:val="fontstyle01"/>
          <w:rFonts w:ascii="Times New Roman" w:hAnsi="Times New Roman" w:cs="Times New Roman"/>
          <w:color w:val="000000" w:themeColor="text1"/>
          <w:sz w:val="20"/>
          <w:szCs w:val="20"/>
        </w:rPr>
        <w:t xml:space="preserve"> </w:t>
      </w:r>
      <w:r w:rsidRPr="009911A6">
        <w:rPr>
          <w:rFonts w:ascii="Times New Roman" w:hAnsi="Times New Roman" w:cs="Times New Roman"/>
          <w:color w:val="000000" w:themeColor="text1"/>
          <w:sz w:val="20"/>
          <w:szCs w:val="20"/>
        </w:rPr>
        <w:t xml:space="preserve">Due to this over-prescription, many bacteria have become resistant against commonly prescribed antibiotics </w:t>
      </w:r>
      <w:r w:rsidR="006E6C0C" w:rsidRPr="009911A6">
        <w:rPr>
          <w:rFonts w:ascii="Times New Roman" w:hAnsi="Times New Roman" w:cs="Times New Roman"/>
          <w:color w:val="000000" w:themeColor="text1"/>
          <w:sz w:val="20"/>
          <w:szCs w:val="20"/>
        </w:rPr>
        <w:fldChar w:fldCharType="begin" w:fldLock="1"/>
      </w:r>
      <w:r w:rsidR="006E6C0C" w:rsidRPr="009911A6">
        <w:rPr>
          <w:rFonts w:ascii="Times New Roman" w:hAnsi="Times New Roman" w:cs="Times New Roman"/>
          <w:color w:val="000000" w:themeColor="text1"/>
          <w:sz w:val="20"/>
          <w:szCs w:val="20"/>
        </w:rPr>
        <w:instrText>ADDIN CSL_CITATION {"citationItems":[{"id":"ITEM-1","itemData":{"DOI":"10.1007/s00431-006-0248-3","ISSN":"03406199","abstract":"Background: Recurrent acute respiratory tract infections (ARTI) are a common problem in childhood. Some evidence suggests a benefit regarding the prevention of ARTI in children treated with the immunomodulator OM-85 BV (Bronchovaxom). Methods: We summarised the evidence on the effectiveness of the immunomodulator OM-85 BV in the prevention of ARTI in children. We searched randomised comparisons of oral purified bacterial extracts against inactive controls in children with respiratory tract diseases in nine electronic databases and reference lists of included studies. We extracted salient features of each study, calculated relative risks (RR) or weighted mean differences (WMD) and performed meta-analyses using random-effects models. Results: Thirteen studies (2,721 patients) of low to moderate quality tested OM-85 BV. Patients and outcomes differed substantially, which impeded pooling results of more than two trials. Two studies (240 patients) reporting on the number of patients with less than three infections over 6 month of follow-up in children not in day care showed a trend for benefit RR 0.82 (95% CI, 0.65-1.02). One out of two studies examining the number of children not in day care without infections over 4-6 month reported a significant RR of 0.42 (95% CI, 0.21-0.82) whereas the smaller, second study did not [RR 0.92 (95% CI, 0.58-1.46)]. Two studies reporting the number of antibiotic courses indicated a benefit for the intervention arm [WMD 2.0 (95% CI, 1.7-2.3)]. Two out of the three studies showed a reduction of length of episodes of 4-6 days whereas a third study showed no difference between the two groups. Conclusion: Evidence in favour of OM-85 BV in the prevention of ARTI in children is weak. There is a trend for fewer and shorter infections and a reduction of antibiotic use. © 2006 Springer-Verlag.","author":[{"dropping-particle":"","family":"Steurer-Stey","given":"Claudia","non-dropping-particle":"","parse-names":false,"suffix":""},{"dropping-particle":"","family":"Lagler","given":"Leonie","non-dropping-particle":"","parse-names":false,"suffix":""},{"dropping-particle":"","family":"Straub","given":"Daniel A.","non-dropping-particle":"","parse-names":false,"suffix":""},{"dropping-particle":"","family":"Steurer","given":"Johann","non-dropping-particle":"","parse-names":false,"suffix":""},{"dropping-particle":"","family":"Bachmann","given":"Lucas M.","non-dropping-particle":"","parse-names":false,"suffix":""}],"container-title":"European Journal of Pediatrics","id":"ITEM-1","issue":"4","issued":{"date-parts":[["2007"]]},"page":"365-376","title":"Oral purified bacterial extracts in acute respiratory tract infections in childhood: A systematic quantitative review","type":"article-journal","volume":"166"},"uris":["http://www.mendeley.com/documents/?uuid=9df245fd-c187-4d6b-8314-50d2a236b706"]}],"mendeley":{"formattedCitation":"[7]","plainTextFormattedCitation":"[7]","previouslyFormattedCitation":"[7]"},"properties":{"noteIndex":0},"schema":"https://github.com/citation-style-language/schema/raw/master/csl-citation.json"}</w:instrText>
      </w:r>
      <w:r w:rsidR="006E6C0C" w:rsidRPr="009911A6">
        <w:rPr>
          <w:rFonts w:ascii="Times New Roman" w:hAnsi="Times New Roman" w:cs="Times New Roman"/>
          <w:color w:val="000000" w:themeColor="text1"/>
          <w:sz w:val="20"/>
          <w:szCs w:val="20"/>
        </w:rPr>
        <w:fldChar w:fldCharType="separate"/>
      </w:r>
      <w:r w:rsidR="006E6C0C" w:rsidRPr="009911A6">
        <w:rPr>
          <w:rFonts w:ascii="Times New Roman" w:hAnsi="Times New Roman" w:cs="Times New Roman"/>
          <w:noProof/>
          <w:color w:val="000000" w:themeColor="text1"/>
          <w:sz w:val="20"/>
          <w:szCs w:val="20"/>
        </w:rPr>
        <w:t>[7]</w:t>
      </w:r>
      <w:r w:rsidR="006E6C0C" w:rsidRPr="009911A6">
        <w:rPr>
          <w:rFonts w:ascii="Times New Roman" w:hAnsi="Times New Roman" w:cs="Times New Roman"/>
          <w:color w:val="000000" w:themeColor="text1"/>
          <w:sz w:val="20"/>
          <w:szCs w:val="20"/>
        </w:rPr>
        <w:fldChar w:fldCharType="end"/>
      </w:r>
      <w:r w:rsidRPr="009911A6">
        <w:rPr>
          <w:rFonts w:ascii="Times New Roman" w:hAnsi="Times New Roman" w:cs="Times New Roman"/>
          <w:color w:val="000000" w:themeColor="text1"/>
          <w:sz w:val="20"/>
          <w:szCs w:val="20"/>
        </w:rPr>
        <w:t>.To overcome this treatment dilemma, several authors proposed changing the treatment strategy of ARI from acute intervention to prophylaxis of recurrence using vaccines and immunomodulating agents [</w:t>
      </w:r>
      <w:r w:rsidR="006E6C0C" w:rsidRPr="009911A6">
        <w:rPr>
          <w:rFonts w:ascii="Times New Roman" w:hAnsi="Times New Roman" w:cs="Times New Roman"/>
          <w:color w:val="000000" w:themeColor="text1"/>
          <w:sz w:val="20"/>
          <w:szCs w:val="20"/>
        </w:rPr>
        <w:t>7</w:t>
      </w:r>
      <w:r w:rsidRPr="009911A6">
        <w:rPr>
          <w:rFonts w:ascii="Times New Roman" w:hAnsi="Times New Roman" w:cs="Times New Roman"/>
          <w:color w:val="000000" w:themeColor="text1"/>
          <w:sz w:val="20"/>
          <w:szCs w:val="20"/>
        </w:rPr>
        <w:t>].</w:t>
      </w:r>
    </w:p>
    <w:p w14:paraId="64A18E7F" w14:textId="4A1D313A" w:rsidR="00C00C6B" w:rsidRPr="009911A6" w:rsidRDefault="002E420A" w:rsidP="0075287D">
      <w:pPr>
        <w:spacing w:line="240" w:lineRule="atLeast"/>
        <w:jc w:val="both"/>
        <w:rPr>
          <w:rFonts w:ascii="Times New Roman" w:eastAsia="Times New Roman" w:hAnsi="Times New Roman" w:cs="Times New Roman"/>
          <w:color w:val="000000" w:themeColor="text1"/>
          <w:sz w:val="20"/>
          <w:szCs w:val="20"/>
        </w:rPr>
      </w:pPr>
      <w:r w:rsidRPr="009911A6">
        <w:rPr>
          <w:rFonts w:ascii="Times New Roman" w:hAnsi="Times New Roman" w:cs="Times New Roman"/>
          <w:color w:val="000000" w:themeColor="text1"/>
          <w:sz w:val="20"/>
          <w:szCs w:val="20"/>
        </w:rPr>
        <w:t xml:space="preserve">Due to the unavailability of vaccination for most of these viruses, it is essential to study </w:t>
      </w:r>
      <w:r w:rsidR="004B4A7A" w:rsidRPr="009911A6">
        <w:rPr>
          <w:rFonts w:ascii="Times New Roman" w:hAnsi="Times New Roman" w:cs="Times New Roman"/>
          <w:color w:val="000000" w:themeColor="text1"/>
          <w:sz w:val="20"/>
          <w:szCs w:val="20"/>
        </w:rPr>
        <w:t>the epidemic</w:t>
      </w:r>
      <w:r w:rsidRPr="009911A6">
        <w:rPr>
          <w:rFonts w:ascii="Times New Roman" w:hAnsi="Times New Roman" w:cs="Times New Roman"/>
          <w:color w:val="000000" w:themeColor="text1"/>
          <w:sz w:val="20"/>
          <w:szCs w:val="20"/>
        </w:rPr>
        <w:t xml:space="preserve"> patterns and explore how </w:t>
      </w:r>
      <w:r w:rsidR="009911A6" w:rsidRPr="009911A6">
        <w:rPr>
          <w:rFonts w:ascii="Times New Roman" w:hAnsi="Times New Roman" w:cs="Times New Roman"/>
          <w:color w:val="000000" w:themeColor="text1"/>
          <w:sz w:val="20"/>
          <w:szCs w:val="20"/>
        </w:rPr>
        <w:t>widespread</w:t>
      </w:r>
      <w:r w:rsidRPr="009911A6">
        <w:rPr>
          <w:rFonts w:ascii="Times New Roman" w:hAnsi="Times New Roman" w:cs="Times New Roman"/>
          <w:color w:val="000000" w:themeColor="text1"/>
          <w:sz w:val="20"/>
          <w:szCs w:val="20"/>
        </w:rPr>
        <w:t xml:space="preserve"> the respiratory virus infections </w:t>
      </w:r>
      <w:r w:rsidR="004B4A7A" w:rsidRPr="009911A6">
        <w:rPr>
          <w:rFonts w:ascii="Times New Roman" w:hAnsi="Times New Roman" w:cs="Times New Roman"/>
          <w:color w:val="000000" w:themeColor="text1"/>
          <w:sz w:val="20"/>
          <w:szCs w:val="20"/>
        </w:rPr>
        <w:t xml:space="preserve">are, so </w:t>
      </w:r>
      <w:r w:rsidRPr="009911A6">
        <w:rPr>
          <w:rFonts w:ascii="Times New Roman" w:hAnsi="Times New Roman" w:cs="Times New Roman"/>
          <w:color w:val="000000" w:themeColor="text1"/>
          <w:sz w:val="20"/>
          <w:szCs w:val="20"/>
        </w:rPr>
        <w:t>that it can be efficiently detect and prevent in the future</w:t>
      </w:r>
      <w:r w:rsidR="00C00C6B" w:rsidRPr="009911A6">
        <w:rPr>
          <w:rFonts w:ascii="Times New Roman" w:eastAsia="Times New Roman" w:hAnsi="Times New Roman" w:cs="Times New Roman"/>
          <w:color w:val="000000" w:themeColor="text1"/>
          <w:sz w:val="20"/>
          <w:szCs w:val="20"/>
        </w:rPr>
        <w:t>.</w:t>
      </w:r>
    </w:p>
    <w:p w14:paraId="00D5FAB8" w14:textId="69A27CE0" w:rsidR="00D5743E" w:rsidRPr="009911A6" w:rsidRDefault="005247E8" w:rsidP="0075287D">
      <w:pPr>
        <w:spacing w:line="240" w:lineRule="atLeast"/>
        <w:jc w:val="both"/>
        <w:rPr>
          <w:rFonts w:ascii="Times New Roman" w:eastAsia="Times New Roman" w:hAnsi="Times New Roman" w:cs="Times New Roman"/>
          <w:color w:val="000000" w:themeColor="text1"/>
          <w:sz w:val="20"/>
          <w:szCs w:val="20"/>
        </w:rPr>
      </w:pPr>
      <w:r w:rsidRPr="009911A6">
        <w:rPr>
          <w:rFonts w:ascii="Times New Roman" w:eastAsia="Times New Roman" w:hAnsi="Times New Roman" w:cs="Times New Roman"/>
          <w:color w:val="000000" w:themeColor="text1"/>
          <w:sz w:val="20"/>
          <w:szCs w:val="20"/>
        </w:rPr>
        <w:t>Many of these risk factors are</w:t>
      </w:r>
      <w:r w:rsidR="00001DFA" w:rsidRPr="009911A6">
        <w:rPr>
          <w:rFonts w:ascii="Times New Roman" w:eastAsia="Times New Roman" w:hAnsi="Times New Roman" w:cs="Times New Roman"/>
          <w:color w:val="000000" w:themeColor="text1"/>
          <w:sz w:val="20"/>
          <w:szCs w:val="20"/>
        </w:rPr>
        <w:t xml:space="preserve"> </w:t>
      </w:r>
      <w:r w:rsidR="001D773A" w:rsidRPr="009911A6">
        <w:rPr>
          <w:rFonts w:ascii="Times New Roman" w:eastAsia="Times New Roman" w:hAnsi="Times New Roman" w:cs="Times New Roman"/>
          <w:color w:val="000000" w:themeColor="text1"/>
          <w:sz w:val="20"/>
          <w:szCs w:val="20"/>
        </w:rPr>
        <w:t>bidda</w:t>
      </w:r>
      <w:r w:rsidRPr="009911A6">
        <w:rPr>
          <w:rFonts w:ascii="Times New Roman" w:eastAsia="Times New Roman" w:hAnsi="Times New Roman" w:cs="Times New Roman"/>
          <w:color w:val="000000" w:themeColor="text1"/>
          <w:sz w:val="20"/>
          <w:szCs w:val="20"/>
        </w:rPr>
        <w:t>ble to corrective measures. Therefore, knowledge</w:t>
      </w:r>
      <w:r w:rsidR="00BE1517" w:rsidRPr="009911A6">
        <w:rPr>
          <w:rFonts w:ascii="Times New Roman" w:eastAsia="Times New Roman" w:hAnsi="Times New Roman" w:cs="Times New Roman"/>
          <w:color w:val="000000" w:themeColor="text1"/>
          <w:sz w:val="20"/>
          <w:szCs w:val="20"/>
        </w:rPr>
        <w:t xml:space="preserve"> </w:t>
      </w:r>
      <w:r w:rsidRPr="009911A6">
        <w:rPr>
          <w:rFonts w:ascii="Times New Roman" w:eastAsia="Times New Roman" w:hAnsi="Times New Roman" w:cs="Times New Roman"/>
          <w:color w:val="000000" w:themeColor="text1"/>
          <w:sz w:val="20"/>
          <w:szCs w:val="20"/>
        </w:rPr>
        <w:t xml:space="preserve">of these risk factors related to </w:t>
      </w:r>
      <w:r w:rsidR="00001DFA" w:rsidRPr="009911A6">
        <w:rPr>
          <w:rFonts w:ascii="Times New Roman" w:eastAsia="Times New Roman" w:hAnsi="Times New Roman" w:cs="Times New Roman"/>
          <w:color w:val="000000" w:themeColor="text1"/>
          <w:sz w:val="20"/>
          <w:szCs w:val="20"/>
        </w:rPr>
        <w:t xml:space="preserve">the </w:t>
      </w:r>
      <w:r w:rsidR="001D773A" w:rsidRPr="009911A6">
        <w:rPr>
          <w:rFonts w:ascii="Times New Roman" w:eastAsia="Times New Roman" w:hAnsi="Times New Roman" w:cs="Times New Roman"/>
          <w:color w:val="000000" w:themeColor="text1"/>
          <w:sz w:val="20"/>
          <w:szCs w:val="20"/>
        </w:rPr>
        <w:t xml:space="preserve">accession </w:t>
      </w:r>
      <w:r w:rsidRPr="009911A6">
        <w:rPr>
          <w:rFonts w:ascii="Times New Roman" w:eastAsia="Times New Roman" w:hAnsi="Times New Roman" w:cs="Times New Roman"/>
          <w:color w:val="000000" w:themeColor="text1"/>
          <w:sz w:val="20"/>
          <w:szCs w:val="20"/>
        </w:rPr>
        <w:t>of ARI will</w:t>
      </w:r>
      <w:r w:rsidR="00001DFA" w:rsidRPr="009911A6">
        <w:rPr>
          <w:rFonts w:ascii="Times New Roman" w:eastAsia="Times New Roman" w:hAnsi="Times New Roman" w:cs="Times New Roman"/>
          <w:color w:val="000000" w:themeColor="text1"/>
          <w:sz w:val="20"/>
          <w:szCs w:val="20"/>
        </w:rPr>
        <w:t xml:space="preserve"> </w:t>
      </w:r>
      <w:r w:rsidRPr="009911A6">
        <w:rPr>
          <w:rFonts w:ascii="Times New Roman" w:eastAsia="Times New Roman" w:hAnsi="Times New Roman" w:cs="Times New Roman"/>
          <w:color w:val="000000" w:themeColor="text1"/>
          <w:sz w:val="20"/>
          <w:szCs w:val="20"/>
        </w:rPr>
        <w:t xml:space="preserve">help </w:t>
      </w:r>
      <w:r w:rsidR="00130D68" w:rsidRPr="009911A6">
        <w:rPr>
          <w:rFonts w:ascii="Times New Roman" w:eastAsia="Times New Roman" w:hAnsi="Times New Roman" w:cs="Times New Roman"/>
          <w:color w:val="000000" w:themeColor="text1"/>
          <w:sz w:val="20"/>
          <w:szCs w:val="20"/>
        </w:rPr>
        <w:t xml:space="preserve">to </w:t>
      </w:r>
      <w:r w:rsidRPr="009911A6">
        <w:rPr>
          <w:rFonts w:ascii="Times New Roman" w:eastAsia="Times New Roman" w:hAnsi="Times New Roman" w:cs="Times New Roman"/>
          <w:color w:val="000000" w:themeColor="text1"/>
          <w:sz w:val="20"/>
          <w:szCs w:val="20"/>
        </w:rPr>
        <w:t>prevent</w:t>
      </w:r>
      <w:r w:rsidR="00130D68" w:rsidRPr="009911A6">
        <w:rPr>
          <w:rFonts w:ascii="Times New Roman" w:eastAsia="Times New Roman" w:hAnsi="Times New Roman" w:cs="Times New Roman"/>
          <w:color w:val="000000" w:themeColor="text1"/>
          <w:sz w:val="20"/>
          <w:szCs w:val="20"/>
        </w:rPr>
        <w:t>.</w:t>
      </w:r>
      <w:r w:rsidRPr="009911A6">
        <w:rPr>
          <w:rFonts w:ascii="Times New Roman" w:eastAsia="Times New Roman" w:hAnsi="Times New Roman" w:cs="Times New Roman"/>
          <w:color w:val="000000" w:themeColor="text1"/>
          <w:sz w:val="20"/>
          <w:szCs w:val="20"/>
        </w:rPr>
        <w:t xml:space="preserve"> </w:t>
      </w:r>
      <w:r w:rsidR="00130D68" w:rsidRPr="009911A6">
        <w:rPr>
          <w:rFonts w:ascii="Times New Roman" w:eastAsia="Times New Roman" w:hAnsi="Times New Roman" w:cs="Times New Roman"/>
          <w:color w:val="000000" w:themeColor="text1"/>
          <w:sz w:val="20"/>
          <w:szCs w:val="20"/>
        </w:rPr>
        <w:t>B</w:t>
      </w:r>
      <w:r w:rsidR="001D773A" w:rsidRPr="009911A6">
        <w:rPr>
          <w:rFonts w:ascii="Times New Roman" w:eastAsia="Times New Roman" w:hAnsi="Times New Roman" w:cs="Times New Roman"/>
          <w:color w:val="000000" w:themeColor="text1"/>
          <w:sz w:val="20"/>
          <w:szCs w:val="20"/>
        </w:rPr>
        <w:t xml:space="preserve">y adopting </w:t>
      </w:r>
      <w:r w:rsidR="00130D68" w:rsidRPr="009911A6">
        <w:rPr>
          <w:rFonts w:ascii="Times New Roman" w:eastAsia="Times New Roman" w:hAnsi="Times New Roman" w:cs="Times New Roman"/>
          <w:color w:val="000000" w:themeColor="text1"/>
          <w:sz w:val="20"/>
          <w:szCs w:val="20"/>
        </w:rPr>
        <w:t xml:space="preserve">worthwhile steps to educate </w:t>
      </w:r>
      <w:r w:rsidRPr="009911A6">
        <w:rPr>
          <w:rFonts w:ascii="Times New Roman" w:eastAsia="Times New Roman" w:hAnsi="Times New Roman" w:cs="Times New Roman"/>
          <w:color w:val="000000" w:themeColor="text1"/>
          <w:sz w:val="20"/>
          <w:szCs w:val="20"/>
        </w:rPr>
        <w:t xml:space="preserve">the community </w:t>
      </w:r>
      <w:r w:rsidR="00130D68" w:rsidRPr="009911A6">
        <w:rPr>
          <w:rFonts w:ascii="Times New Roman" w:eastAsia="Times New Roman" w:hAnsi="Times New Roman" w:cs="Times New Roman"/>
          <w:color w:val="000000" w:themeColor="text1"/>
          <w:sz w:val="20"/>
          <w:szCs w:val="20"/>
        </w:rPr>
        <w:t xml:space="preserve">about health education by the government will lead </w:t>
      </w:r>
      <w:r w:rsidRPr="009911A6">
        <w:rPr>
          <w:rFonts w:ascii="Times New Roman" w:eastAsia="Times New Roman" w:hAnsi="Times New Roman" w:cs="Times New Roman"/>
          <w:color w:val="000000" w:themeColor="text1"/>
          <w:sz w:val="20"/>
          <w:szCs w:val="20"/>
        </w:rPr>
        <w:t>to a healthy</w:t>
      </w:r>
      <w:r w:rsidR="00001DFA" w:rsidRPr="009911A6">
        <w:rPr>
          <w:rFonts w:ascii="Times New Roman" w:eastAsia="Times New Roman" w:hAnsi="Times New Roman" w:cs="Times New Roman"/>
          <w:color w:val="000000" w:themeColor="text1"/>
          <w:sz w:val="20"/>
          <w:szCs w:val="20"/>
        </w:rPr>
        <w:t xml:space="preserve"> </w:t>
      </w:r>
      <w:r w:rsidR="00130D68" w:rsidRPr="009911A6">
        <w:rPr>
          <w:rFonts w:ascii="Times New Roman" w:eastAsia="Times New Roman" w:hAnsi="Times New Roman" w:cs="Times New Roman"/>
          <w:color w:val="000000" w:themeColor="text1"/>
          <w:sz w:val="20"/>
          <w:szCs w:val="20"/>
        </w:rPr>
        <w:t xml:space="preserve">society </w:t>
      </w:r>
      <w:r w:rsidRPr="009911A6">
        <w:rPr>
          <w:rFonts w:ascii="Times New Roman" w:eastAsia="Times New Roman" w:hAnsi="Times New Roman" w:cs="Times New Roman"/>
          <w:color w:val="000000" w:themeColor="text1"/>
          <w:sz w:val="20"/>
          <w:szCs w:val="20"/>
        </w:rPr>
        <w:t>and a</w:t>
      </w:r>
      <w:r w:rsidR="00E65E53" w:rsidRPr="009911A6">
        <w:rPr>
          <w:rFonts w:ascii="Times New Roman" w:eastAsia="Times New Roman" w:hAnsi="Times New Roman" w:cs="Times New Roman"/>
          <w:color w:val="000000" w:themeColor="text1"/>
          <w:sz w:val="20"/>
          <w:szCs w:val="20"/>
        </w:rPr>
        <w:t xml:space="preserve"> </w:t>
      </w:r>
      <w:r w:rsidRPr="009911A6">
        <w:rPr>
          <w:rFonts w:ascii="Times New Roman" w:eastAsia="Times New Roman" w:hAnsi="Times New Roman" w:cs="Times New Roman"/>
          <w:color w:val="000000" w:themeColor="text1"/>
          <w:sz w:val="20"/>
          <w:szCs w:val="20"/>
        </w:rPr>
        <w:t>healthy nation</w:t>
      </w:r>
      <w:r w:rsidR="00130D68" w:rsidRPr="009911A6">
        <w:rPr>
          <w:rFonts w:ascii="Times New Roman" w:eastAsia="Times New Roman" w:hAnsi="Times New Roman" w:cs="Times New Roman"/>
          <w:color w:val="000000" w:themeColor="text1"/>
          <w:sz w:val="20"/>
          <w:szCs w:val="20"/>
        </w:rPr>
        <w:t>.</w:t>
      </w:r>
      <w:r w:rsidR="004E0080" w:rsidRPr="009911A6">
        <w:rPr>
          <w:rStyle w:val="fontstyle01"/>
          <w:rFonts w:ascii="Times New Roman" w:hAnsi="Times New Roman" w:cs="Times New Roman"/>
          <w:color w:val="000000" w:themeColor="text1"/>
          <w:sz w:val="20"/>
          <w:szCs w:val="20"/>
        </w:rPr>
        <w:t xml:space="preserve"> </w:t>
      </w:r>
      <w:r w:rsidR="004E0080" w:rsidRPr="009911A6">
        <w:rPr>
          <w:rFonts w:ascii="Times New Roman" w:hAnsi="Times New Roman" w:cs="Times New Roman"/>
          <w:color w:val="000000" w:themeColor="text1"/>
          <w:sz w:val="20"/>
          <w:szCs w:val="20"/>
        </w:rPr>
        <w:t>Without knowing which summary</w:t>
      </w:r>
      <w:r w:rsidR="004F7C28" w:rsidRPr="009911A6">
        <w:rPr>
          <w:rFonts w:ascii="Times New Roman" w:hAnsi="Times New Roman" w:cs="Times New Roman"/>
          <w:color w:val="000000" w:themeColor="text1"/>
          <w:sz w:val="20"/>
          <w:szCs w:val="20"/>
        </w:rPr>
        <w:t xml:space="preserve"> </w:t>
      </w:r>
      <w:r w:rsidR="004E0080" w:rsidRPr="009911A6">
        <w:rPr>
          <w:rFonts w:ascii="Times New Roman" w:hAnsi="Times New Roman" w:cs="Times New Roman"/>
          <w:color w:val="000000" w:themeColor="text1"/>
          <w:sz w:val="20"/>
          <w:szCs w:val="20"/>
        </w:rPr>
        <w:t>measure is being stated, it is hard to use this</w:t>
      </w:r>
      <w:r w:rsidR="00E35DF2" w:rsidRPr="009911A6">
        <w:rPr>
          <w:rFonts w:ascii="Times New Roman" w:hAnsi="Times New Roman" w:cs="Times New Roman"/>
          <w:color w:val="000000" w:themeColor="text1"/>
          <w:sz w:val="20"/>
          <w:szCs w:val="20"/>
        </w:rPr>
        <w:t xml:space="preserve"> </w:t>
      </w:r>
      <w:r w:rsidR="004E0080" w:rsidRPr="009911A6">
        <w:rPr>
          <w:rFonts w:ascii="Times New Roman" w:hAnsi="Times New Roman" w:cs="Times New Roman"/>
          <w:color w:val="000000" w:themeColor="text1"/>
          <w:sz w:val="20"/>
          <w:szCs w:val="20"/>
        </w:rPr>
        <w:t>information</w:t>
      </w:r>
      <w:r w:rsidR="00E35DF2" w:rsidRPr="009911A6">
        <w:rPr>
          <w:rFonts w:ascii="Times New Roman" w:hAnsi="Times New Roman" w:cs="Times New Roman"/>
          <w:color w:val="000000" w:themeColor="text1"/>
          <w:sz w:val="20"/>
          <w:szCs w:val="20"/>
        </w:rPr>
        <w:t xml:space="preserve"> </w:t>
      </w:r>
      <w:r w:rsidR="004E0080" w:rsidRPr="009911A6">
        <w:rPr>
          <w:rFonts w:ascii="Times New Roman" w:hAnsi="Times New Roman" w:cs="Times New Roman"/>
          <w:color w:val="000000" w:themeColor="text1"/>
          <w:sz w:val="20"/>
          <w:szCs w:val="20"/>
        </w:rPr>
        <w:t>to make clinical or infection control decisions</w:t>
      </w:r>
      <w:r w:rsidR="006E6C0C" w:rsidRPr="009911A6">
        <w:rPr>
          <w:rFonts w:ascii="Times New Roman" w:hAnsi="Times New Roman" w:cs="Times New Roman"/>
          <w:color w:val="000000" w:themeColor="text1"/>
          <w:sz w:val="20"/>
          <w:szCs w:val="20"/>
        </w:rPr>
        <w:fldChar w:fldCharType="begin" w:fldLock="1"/>
      </w:r>
      <w:r w:rsidR="0081221A" w:rsidRPr="009911A6">
        <w:rPr>
          <w:rFonts w:ascii="Times New Roman" w:hAnsi="Times New Roman" w:cs="Times New Roman"/>
          <w:color w:val="000000" w:themeColor="text1"/>
          <w:sz w:val="20"/>
          <w:szCs w:val="20"/>
        </w:rPr>
        <w:instrText>ADDIN CSL_CITATION {"citationItems":[{"id":"ITEM-1","itemData":{"DOI":"10.1016/S1473-3099(09)70069-6","ISSN":"14733099","abstract":"Knowledge of the incubation period is essential in the investigation and control of infectious disease, but statements of incubation period are often poorly referenced, inconsistent, or based on limited data. In a systematic review of the literature on nine respiratory viral infections of public-health importance, we identified 436 articles with statements of incubation period and 38 with data for pooled analysis. We fitted a log-normal distribution to pooled data and found the median incubation period to be 5·6 days (95% CI 4·8-6·3) for adenovirus, 3·2 days (95% CI 2·8-3·7) for human coronavirus, 4·0 days (95% CI 3·6-4·4) for severe acute respiratory syndrome coronavirus, 1·4 days (95% CI 1·3-1·5) for influenza A, 0·6 days (95% CI 0·5-0·6) for influenza B, 12·5 days (95% CI 11·8-13·3) for measles, 2·6 days (95% CI 2·1-3·1) for parainfluenza, 4·4 days (95% CI 3·9-4·9) for respiratory syncytial virus, and 1·9 days (95% CI 1·4-2·4) for rhinovirus. When using the incubation period, it is important to consider its full distribution: the right tail for quarantine policy, the central regions for likely times and sources of infection, and the full distribution for models used in pandemic planning. Our estimates combine published data to give the detail necessary for these and other applications. © 2009 Elsevier Ltd. All rights reserved.","author":[{"dropping-particle":"","family":"Lessler","given":"Justin","non-dropping-particle":"","parse-names":false,"suffix":""},{"dropping-particle":"","family":"Reich","given":"Nicholas G.","non-dropping-particle":"","parse-names":false,"suffix":""},{"dropping-particle":"","family":"Brookmeyer","given":"Ron","non-dropping-particle":"","parse-names":false,"suffix":""},{"dropping-particle":"","family":"Perl","given":"Trish M.","non-dropping-particle":"","parse-names":false,"suffix":""},{"dropping-particle":"","family":"Nelson","given":"Kenrad E.","non-dropping-particle":"","parse-names":false,"suffix":""},{"dropping-particle":"","family":"Cummings","given":"Derek AT","non-dropping-particle":"","parse-names":false,"suffix":""}],"container-title":"The Lancet Infectious Diseases","id":"ITEM-1","issue":"5","issued":{"date-parts":[["2009"]]},"page":"291-300","publisher":"Elsevier Ltd","title":"Incubation periods of acute respiratory viral infections: a systematic review","type":"article-journal","volume":"9"},"uris":["http://www.mendeley.com/documents/?uuid=d424b1f7-1f17-4e60-9f1f-6c0b1ad2e41b"]}],"mendeley":{"formattedCitation":"[8]","plainTextFormattedCitation":"[8]","previouslyFormattedCitation":"[8]"},"properties":{"noteIndex":0},"schema":"https://github.com/citation-style-language/schema/raw/master/csl-citation.json"}</w:instrText>
      </w:r>
      <w:r w:rsidR="006E6C0C" w:rsidRPr="009911A6">
        <w:rPr>
          <w:rFonts w:ascii="Times New Roman" w:hAnsi="Times New Roman" w:cs="Times New Roman"/>
          <w:color w:val="000000" w:themeColor="text1"/>
          <w:sz w:val="20"/>
          <w:szCs w:val="20"/>
        </w:rPr>
        <w:fldChar w:fldCharType="separate"/>
      </w:r>
      <w:r w:rsidR="006E6C0C" w:rsidRPr="009911A6">
        <w:rPr>
          <w:rFonts w:ascii="Times New Roman" w:hAnsi="Times New Roman" w:cs="Times New Roman"/>
          <w:noProof/>
          <w:color w:val="000000" w:themeColor="text1"/>
          <w:sz w:val="20"/>
          <w:szCs w:val="20"/>
        </w:rPr>
        <w:t>[8]</w:t>
      </w:r>
      <w:r w:rsidR="006E6C0C" w:rsidRPr="009911A6">
        <w:rPr>
          <w:rFonts w:ascii="Times New Roman" w:hAnsi="Times New Roman" w:cs="Times New Roman"/>
          <w:color w:val="000000" w:themeColor="text1"/>
          <w:sz w:val="20"/>
          <w:szCs w:val="20"/>
        </w:rPr>
        <w:fldChar w:fldCharType="end"/>
      </w:r>
      <w:r w:rsidR="004F7C28" w:rsidRPr="009911A6">
        <w:rPr>
          <w:rFonts w:ascii="Times New Roman" w:hAnsi="Times New Roman" w:cs="Times New Roman"/>
          <w:color w:val="000000" w:themeColor="text1"/>
          <w:sz w:val="20"/>
          <w:szCs w:val="20"/>
        </w:rPr>
        <w:t>.</w:t>
      </w:r>
      <w:r w:rsidR="00130D68" w:rsidRPr="009911A6">
        <w:rPr>
          <w:rFonts w:ascii="Times New Roman" w:eastAsia="Times New Roman" w:hAnsi="Times New Roman" w:cs="Times New Roman"/>
          <w:color w:val="000000" w:themeColor="text1"/>
          <w:sz w:val="20"/>
          <w:szCs w:val="20"/>
        </w:rPr>
        <w:t xml:space="preserve">The aim of this study is to detect </w:t>
      </w:r>
      <w:r w:rsidRPr="009911A6">
        <w:rPr>
          <w:rFonts w:ascii="Times New Roman" w:eastAsia="Times New Roman" w:hAnsi="Times New Roman" w:cs="Times New Roman"/>
          <w:color w:val="000000" w:themeColor="text1"/>
          <w:sz w:val="20"/>
          <w:szCs w:val="20"/>
        </w:rPr>
        <w:t>the various modifiable</w:t>
      </w:r>
      <w:r w:rsidR="00E65E53" w:rsidRPr="009911A6">
        <w:rPr>
          <w:rFonts w:ascii="Times New Roman" w:eastAsia="Times New Roman" w:hAnsi="Times New Roman" w:cs="Times New Roman"/>
          <w:color w:val="000000" w:themeColor="text1"/>
          <w:sz w:val="20"/>
          <w:szCs w:val="20"/>
        </w:rPr>
        <w:t xml:space="preserve"> </w:t>
      </w:r>
      <w:r w:rsidRPr="009911A6">
        <w:rPr>
          <w:rFonts w:ascii="Times New Roman" w:eastAsia="Times New Roman" w:hAnsi="Times New Roman" w:cs="Times New Roman"/>
          <w:color w:val="000000" w:themeColor="text1"/>
          <w:sz w:val="20"/>
          <w:szCs w:val="20"/>
        </w:rPr>
        <w:t xml:space="preserve">risk factors for acute  respiratory infection </w:t>
      </w:r>
      <w:r w:rsidR="00BE1517" w:rsidRPr="009911A6">
        <w:rPr>
          <w:rFonts w:ascii="Times New Roman" w:eastAsia="Times New Roman" w:hAnsi="Times New Roman" w:cs="Times New Roman"/>
          <w:color w:val="000000" w:themeColor="text1"/>
          <w:sz w:val="20"/>
          <w:szCs w:val="20"/>
        </w:rPr>
        <w:t>in children.</w:t>
      </w:r>
      <w:r w:rsidR="00001DFA" w:rsidRPr="009911A6">
        <w:rPr>
          <w:rFonts w:ascii="Times New Roman" w:eastAsia="Times New Roman" w:hAnsi="Times New Roman" w:cs="Times New Roman"/>
          <w:color w:val="000000" w:themeColor="text1"/>
          <w:sz w:val="20"/>
          <w:szCs w:val="20"/>
        </w:rPr>
        <w:t xml:space="preserve"> </w:t>
      </w:r>
    </w:p>
    <w:p w14:paraId="36E28803" w14:textId="29074219" w:rsidR="002259E9" w:rsidRDefault="002259E9" w:rsidP="0075287D">
      <w:pPr>
        <w:jc w:val="both"/>
        <w:rPr>
          <w:rFonts w:ascii="Times New Roman" w:hAnsi="Times New Roman" w:cs="Times New Roman"/>
          <w:sz w:val="20"/>
          <w:szCs w:val="20"/>
        </w:rPr>
      </w:pPr>
      <w:r w:rsidRPr="009911A6">
        <w:rPr>
          <w:rStyle w:val="fontstyle01"/>
          <w:rFonts w:ascii="Times New Roman" w:hAnsi="Times New Roman" w:cs="Times New Roman"/>
          <w:sz w:val="20"/>
          <w:szCs w:val="20"/>
        </w:rPr>
        <w:t xml:space="preserve">The precise magnitude of ARI in Bangladesh is unknown. </w:t>
      </w:r>
      <w:r w:rsidRPr="009911A6">
        <w:rPr>
          <w:rFonts w:ascii="Times New Roman" w:hAnsi="Times New Roman" w:cs="Times New Roman"/>
          <w:color w:val="000000"/>
          <w:sz w:val="20"/>
          <w:szCs w:val="20"/>
        </w:rPr>
        <w:t xml:space="preserve">Our study suggests that ARI, which is already at a very large scale, is increasing at the double. The risk of infectious disease epidemics is usually considered to be low, but this may lead to avoid the common conditions such as ARI which is less noticeable than epidemic-prone diseases in developing countries. There are no acceptable targets for ARI, unlike for cholera or severe </w:t>
      </w:r>
      <w:r w:rsidRPr="009911A6">
        <w:rPr>
          <w:rFonts w:ascii="Times New Roman" w:hAnsi="Times New Roman" w:cs="Times New Roman"/>
          <w:color w:val="000000"/>
          <w:sz w:val="20"/>
          <w:szCs w:val="20"/>
        </w:rPr>
        <w:lastRenderedPageBreak/>
        <w:t>malnutrition, making it difficult to monitor the quality of case management on the basis of accepted standards. ARI is key to achieving global child survival targets and Millennium Development Goals. Accordingly, initiatives such as the WHO and UNICEF-led Global Action Plan for Pneumonia prevention and control (GAPP) need to extend their reach to humanitarian relief settings [17].</w:t>
      </w:r>
      <w:r w:rsidRPr="009911A6">
        <w:rPr>
          <w:rStyle w:val="fontstyle01"/>
          <w:rFonts w:ascii="Times New Roman" w:hAnsi="Times New Roman" w:cs="Times New Roman"/>
          <w:sz w:val="20"/>
          <w:szCs w:val="20"/>
        </w:rPr>
        <w:t xml:space="preserve"> It appears that a little less than 10% of</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ARI are pneumonia.</w:t>
      </w:r>
      <w:r w:rsidRPr="009911A6">
        <w:rPr>
          <w:rStyle w:val="fontstyle01"/>
          <w:rFonts w:ascii="Times New Roman" w:hAnsi="Times New Roman" w:cs="Times New Roman"/>
          <w:sz w:val="20"/>
          <w:szCs w:val="20"/>
        </w:rPr>
        <w:fldChar w:fldCharType="begin" w:fldLock="1"/>
      </w:r>
      <w:r w:rsidRPr="009911A6">
        <w:rPr>
          <w:rStyle w:val="fontstyle01"/>
          <w:rFonts w:ascii="Times New Roman" w:hAnsi="Times New Roman" w:cs="Times New Roman"/>
          <w:sz w:val="20"/>
          <w:szCs w:val="20"/>
        </w:rPr>
        <w:instrText>ADDIN CSL_CITATION {"citationItems":[{"id":"ITEM-1","itemData":{"DOI":"10.1007/s13312-011-0051-8","ISSN":"00196061","abstract":"Background: Scaling up of evidence-based management of childhood acute respiratory infection/pneumonia, is a public health priority in India, and necessitates robust literature review, for advocacy and action. Objective: To identify, synthesize and summarize current evidence to guide scaling up of management of childhood acute respirato ry infection/pneumonia in India, and identify existing knowledge gaps. Methods: A set of ten questions pertaining to the management (prevention, treatment, and control) of childhood ARI/ pneumonia was identified through a consultative process. A modified systematic review process developed a priori was used to identify, synthesize and summarize, research evidence and operational information, pertaining to the problem in India. Areas with limited or no evidence were identified as knowledge gaps. Results: Childhood ARI/pneumonia is a significant public health problem in India, although robust epidemiological data is not available on its incidence. Mortality due to pneumonia accounts for approximately one-fourth of the total deaths in under five children, in India. Pneumonia affects children irrespective of socioeconomic status; with higher risk among young infants, malnourished children, non-exclusively breastfed children and those with exposure to solid fuel use. There is lack of robust nation-wide data on etiology; bacteria (including Pneumococcus, H. influenzae, S. aureus and Gram negative bacilli), viruses (especially RSV) and Mycoplasma, are the common organisms identified. In-vitro resistance to cotrimoxazole is high. Wheezing is commonly associated with ARI/pneumonia in children, but difficult to appreciate without auscultation. The current WHO guidelines as modified by IndiaCLEN Task force on Penumonia (2010), are sufficient for case-management of childhood pneumonia. Other important interventions to prevent mortality are oxygen therapy for those with severe or very severe pneumonia and measles vaccination for all infants. There is insufficient evidence for protective or curative effect of vitamin A; zinc supplementation could be beneficial to prevent pneumonia, although it has no therapeutic benefit. There is insufficient evidence on potential effectiveness and cost-effectiveness of Hib and Pneumococcal vaccines on reduction of ARI specific mortality. Case-finding and community-based management are effective management strategies, but have low coverage in India due to policy and programmatic barriers. There is a s…","author":[{"dropping-particle":"","family":"Mathew","given":"Joseph L.","non-dropping-particle":"","parse-names":false,"suffix":""},{"dropping-particle":"","family":"Patwari","given":"Ashok K.","non-dropping-particle":"","parse-names":false,"suffix":""},{"dropping-particle":"","family":"Gupta","given":"Piyush","non-dropping-particle":"","parse-names":false,"suffix":""},{"dropping-particle":"","family":"Shah","given":"Dheeraj","non-dropping-particle":"","parse-names":false,"suffix":""},{"dropping-particle":"","family":"Gera","given":"Tarun","non-dropping-particle":"","parse-names":false,"suffix":""},{"dropping-particle":"","family":"Gogia","given":"Siddhartha","non-dropping-particle":"","parse-names":false,"suffix":""},{"dropping-particle":"","family":"Mohan","given":"Pavitra","non-dropping-particle":"","parse-names":false,"suffix":""},{"dropping-particle":"","family":"Panda","given":"Rajmohan","non-dropping-particle":"","parse-names":false,"suffix":""},{"dropping-particle":"","family":"Menon","given":"Subhadra","non-dropping-particle":"","parse-names":false,"suffix":""}],"container-title":"Indian Pediatrics","id":"ITEM-1","issue":"3","issued":{"date-parts":[["2011"]]},"page":"191-218","title":"Acute respiratory infection and pneumonia in India: A systematic review of literature for advocacy and action: UNICEF-PHFI series on newborn and child health, India","type":"article-journal","volume":"48"},"uris":["http://www.mendeley.com/documents/?uuid=f541c68c-04e0-410f-8314-8fadf14c617f"]}],"mendeley":{"formattedCitation":"[1]","manualFormatting":"[10]","plainTextFormattedCitation":"[1]","previouslyFormattedCitation":"[1]"},"properties":{"noteIndex":0},"schema":"https://github.com/citation-style-language/schema/raw/master/csl-citation.json"}</w:instrText>
      </w:r>
      <w:r w:rsidRPr="009911A6">
        <w:rPr>
          <w:rStyle w:val="fontstyle01"/>
          <w:rFonts w:ascii="Times New Roman" w:hAnsi="Times New Roman" w:cs="Times New Roman"/>
          <w:sz w:val="20"/>
          <w:szCs w:val="20"/>
        </w:rPr>
        <w:fldChar w:fldCharType="separate"/>
      </w:r>
      <w:r w:rsidRPr="009911A6">
        <w:rPr>
          <w:rStyle w:val="fontstyle01"/>
          <w:rFonts w:ascii="Times New Roman" w:hAnsi="Times New Roman" w:cs="Times New Roman"/>
          <w:noProof/>
          <w:sz w:val="20"/>
          <w:szCs w:val="20"/>
        </w:rPr>
        <w:t>[18]</w:t>
      </w:r>
      <w:r w:rsidRPr="009911A6">
        <w:rPr>
          <w:rStyle w:val="fontstyle01"/>
          <w:rFonts w:ascii="Times New Roman" w:hAnsi="Times New Roman" w:cs="Times New Roman"/>
          <w:sz w:val="20"/>
          <w:szCs w:val="20"/>
        </w:rPr>
        <w:fldChar w:fldCharType="end"/>
      </w:r>
      <w:r w:rsidRPr="009911A6">
        <w:rPr>
          <w:rStyle w:val="fontstyle01"/>
          <w:rFonts w:ascii="Times New Roman" w:hAnsi="Times New Roman" w:cs="Times New Roman"/>
          <w:sz w:val="20"/>
          <w:szCs w:val="20"/>
        </w:rPr>
        <w:t xml:space="preserve">. </w:t>
      </w:r>
      <w:r w:rsidRPr="009911A6">
        <w:rPr>
          <w:rFonts w:ascii="Times New Roman" w:hAnsi="Times New Roman" w:cs="Times New Roman"/>
          <w:color w:val="000000"/>
          <w:sz w:val="20"/>
          <w:szCs w:val="20"/>
        </w:rPr>
        <w:t>Agencies working in crisis settings should invest greater resources in ARI prevention and control, and explicitly consider ARI as a top priority phase and scenario</w:t>
      </w:r>
      <w:r w:rsidRPr="009911A6">
        <w:rPr>
          <w:rFonts w:ascii="Times New Roman" w:hAnsi="Times New Roman" w:cs="Times New Roman"/>
          <w:sz w:val="20"/>
          <w:szCs w:val="20"/>
        </w:rPr>
        <w:fldChar w:fldCharType="begin" w:fldLock="1"/>
      </w:r>
      <w:r w:rsidRPr="009911A6">
        <w:rPr>
          <w:rFonts w:ascii="Times New Roman" w:hAnsi="Times New Roman" w:cs="Times New Roman"/>
          <w:sz w:val="20"/>
          <w:szCs w:val="20"/>
        </w:rPr>
        <w:instrText>ADDIN CSL_CITATION {"citationItems":[{"id":"ITEM-1","itemData":{"DOI":"10.1186/1752-1505-4-3","ISSN":"17521505","abstract":"Crises due to armed conflict, forced displacement and natural disasters result in excess morbidity and mortality due to infectious diseases. Historically, acute respiratory infections (ARIs) have received relatively little attention in the humanitarian sector. We performed a systematic review to generate evidence on the burden of ARI in crises, and inform prioritisation of relief interventions. We identified 36 studies published since 1980 reporting data on the burden (incidence, prevalence, proportional morbidity or mortality, case-fatality, attributable mortality rate) of ARI, as defined by the International Classification of Diseases, version 10 and as diagnosed by a clinician, in populations who at the time of the study were affected by natural disasters, armed conflict, forced displacement, and nutritional emergencies. We described studies and stratified data by age group, but did not do pooled analyses due to heterogeneity in case definitions. The published evidence, mainly from refugee camps and surveillance or patient record review studies, suggests very high excess morbidity and mortality (20-35% proportional mortality) and case-fatality (up to 30-35%) due to ARI. However, ARI disease burden comparisons with non-crisis settings are difficult because of non-comparability of data. Better epidemiological studies with clearer case definitions are needed to provide the evidence base for priority setting and programme impact assessments. Humanitarian agencies should include ARI prevention and control among infants, children and adults as priority activities in crises. Improved data collection, case management and vaccine strategies will help to reduce disease burden.","author":[{"dropping-particle":"","family":"Bellos","given":"Anna","non-dropping-particle":"","parse-names":false,"suffix":""},{"dropping-particle":"","family":"Mulholland","given":"Kim","non-dropping-particle":"","parse-names":false,"suffix":""},{"dropping-particle":"","family":"O'Brien","given":"Katherine L.","non-dropping-particle":"","parse-names":false,"suffix":""},{"dropping-particle":"","family":"Qazi","given":"Shamim A.","non-dropping-particle":"","parse-names":false,"suffix":""},{"dropping-particle":"","family":"Gayer","given":"Michelle","non-dropping-particle":"","parse-names":false,"suffix":""},{"dropping-particle":"","family":"Checchi","given":"Francesco","non-dropping-particle":"","parse-names":false,"suffix":""}],"container-title":"Conflict and Health","id":"ITEM-1","issue":"1","issued":{"date-parts":[["2010"]]},"page":"1-12","title":"The burden of acute respiratory infections in crisis-affected populations: A systematic review","type":"article-journal","volume":"4"},"uris":["http://www.mendeley.com/documents/?uuid=920d4a1d-4880-47cb-a44b-5293b3f0100c"]}],"mendeley":{"formattedCitation":"[2]","plainTextFormattedCitation":"[2]","previouslyFormattedCitation":"[2]"},"properties":{"noteIndex":0},"schema":"https://github.com/citation-style-language/schema/raw/master/csl-citation.json"}</w:instrText>
      </w:r>
      <w:r w:rsidRPr="009911A6">
        <w:rPr>
          <w:rFonts w:ascii="Times New Roman" w:hAnsi="Times New Roman" w:cs="Times New Roman"/>
          <w:sz w:val="20"/>
          <w:szCs w:val="20"/>
        </w:rPr>
        <w:fldChar w:fldCharType="separate"/>
      </w:r>
      <w:r w:rsidRPr="009911A6">
        <w:rPr>
          <w:rFonts w:ascii="Times New Roman" w:hAnsi="Times New Roman" w:cs="Times New Roman"/>
          <w:noProof/>
          <w:sz w:val="20"/>
          <w:szCs w:val="20"/>
        </w:rPr>
        <w:t>[17]</w:t>
      </w:r>
      <w:r w:rsidRPr="009911A6">
        <w:rPr>
          <w:rFonts w:ascii="Times New Roman" w:hAnsi="Times New Roman" w:cs="Times New Roman"/>
          <w:sz w:val="20"/>
          <w:szCs w:val="20"/>
        </w:rPr>
        <w:fldChar w:fldCharType="end"/>
      </w:r>
      <w:r w:rsidRPr="009911A6">
        <w:rPr>
          <w:rFonts w:ascii="Times New Roman" w:hAnsi="Times New Roman" w:cs="Times New Roman"/>
          <w:sz w:val="20"/>
          <w:szCs w:val="20"/>
        </w:rPr>
        <w:t xml:space="preserve"> .</w:t>
      </w:r>
    </w:p>
    <w:p w14:paraId="167F7122" w14:textId="77777777" w:rsidR="009911A6" w:rsidRPr="009911A6" w:rsidRDefault="009911A6" w:rsidP="0075287D">
      <w:pPr>
        <w:jc w:val="both"/>
        <w:rPr>
          <w:rFonts w:ascii="Times New Roman" w:hAnsi="Times New Roman" w:cs="Times New Roman"/>
          <w:sz w:val="20"/>
          <w:szCs w:val="20"/>
        </w:rPr>
      </w:pPr>
    </w:p>
    <w:p w14:paraId="7129D920" w14:textId="63E3D801" w:rsidR="001219B7" w:rsidRPr="009911A6" w:rsidRDefault="001219B7" w:rsidP="0075287D">
      <w:pPr>
        <w:jc w:val="both"/>
        <w:rPr>
          <w:rFonts w:ascii="Times New Roman" w:hAnsi="Times New Roman" w:cs="Times New Roman"/>
          <w:b/>
          <w:bCs/>
          <w:sz w:val="24"/>
          <w:szCs w:val="24"/>
        </w:rPr>
      </w:pPr>
      <w:r w:rsidRPr="009911A6">
        <w:rPr>
          <w:rFonts w:ascii="Times New Roman" w:hAnsi="Times New Roman" w:cs="Times New Roman"/>
          <w:b/>
          <w:bCs/>
          <w:sz w:val="24"/>
          <w:szCs w:val="24"/>
        </w:rPr>
        <w:t>Method:</w:t>
      </w:r>
    </w:p>
    <w:p w14:paraId="2887314F" w14:textId="5CF65B5B" w:rsidR="005873C5" w:rsidRPr="009911A6" w:rsidRDefault="001219B7" w:rsidP="0075287D">
      <w:pPr>
        <w:jc w:val="both"/>
        <w:rPr>
          <w:rFonts w:ascii="Times New Roman" w:hAnsi="Times New Roman" w:cs="Times New Roman"/>
          <w:color w:val="231F20"/>
          <w:sz w:val="20"/>
          <w:szCs w:val="20"/>
        </w:rPr>
      </w:pPr>
      <w:r w:rsidRPr="009911A6">
        <w:rPr>
          <w:rFonts w:ascii="Times New Roman" w:hAnsi="Times New Roman" w:cs="Times New Roman"/>
          <w:color w:val="000000" w:themeColor="text1"/>
          <w:sz w:val="20"/>
          <w:szCs w:val="20"/>
        </w:rPr>
        <w:t>Statistical analysis was performed using the R studio software.</w:t>
      </w:r>
      <w:r w:rsidRPr="009911A6">
        <w:rPr>
          <w:rStyle w:val="fontstyle01"/>
          <w:rFonts w:ascii="Times New Roman" w:hAnsi="Times New Roman" w:cs="Times New Roman"/>
          <w:color w:val="000000" w:themeColor="text1"/>
          <w:sz w:val="20"/>
          <w:szCs w:val="20"/>
        </w:rPr>
        <w:t xml:space="preserve"> Chi square test was used to identify factors associated with ARI in the elderly population of the Sylhet region. ‘P’ value &lt;0.05 was taken as</w:t>
      </w:r>
      <w:r w:rsidRPr="009911A6">
        <w:rPr>
          <w:rFonts w:ascii="Times New Roman" w:hAnsi="Times New Roman" w:cs="Times New Roman"/>
          <w:color w:val="000000" w:themeColor="text1"/>
          <w:sz w:val="20"/>
          <w:szCs w:val="20"/>
        </w:rPr>
        <w:t xml:space="preserve"> </w:t>
      </w:r>
      <w:r w:rsidRPr="009911A6">
        <w:rPr>
          <w:rStyle w:val="fontstyle01"/>
          <w:rFonts w:ascii="Times New Roman" w:hAnsi="Times New Roman" w:cs="Times New Roman"/>
          <w:color w:val="000000" w:themeColor="text1"/>
          <w:sz w:val="20"/>
          <w:szCs w:val="20"/>
        </w:rPr>
        <w:t>significant and ‘P’ value &lt;0.001 was taken as highly</w:t>
      </w:r>
      <w:r w:rsidRPr="009911A6">
        <w:rPr>
          <w:rFonts w:ascii="Times New Roman" w:hAnsi="Times New Roman" w:cs="Times New Roman"/>
          <w:color w:val="000000" w:themeColor="text1"/>
          <w:sz w:val="20"/>
          <w:szCs w:val="20"/>
        </w:rPr>
        <w:t xml:space="preserve"> </w:t>
      </w:r>
      <w:r w:rsidRPr="009911A6">
        <w:rPr>
          <w:rStyle w:val="fontstyle01"/>
          <w:rFonts w:ascii="Times New Roman" w:hAnsi="Times New Roman" w:cs="Times New Roman"/>
          <w:color w:val="000000" w:themeColor="text1"/>
          <w:sz w:val="20"/>
          <w:szCs w:val="20"/>
        </w:rPr>
        <w:t xml:space="preserve">significant. </w:t>
      </w:r>
      <w:r w:rsidRPr="009911A6">
        <w:rPr>
          <w:rFonts w:ascii="Times New Roman" w:hAnsi="Times New Roman" w:cs="Times New Roman"/>
          <w:sz w:val="20"/>
          <w:szCs w:val="20"/>
        </w:rPr>
        <w:t xml:space="preserve">Variables were selected in two stages to assure the final model. In the first stage of variable selection, a chi-square test was carried out to assess the statistical significance of all variables considered as possible predictor variables. Based on the chi-square test, only 13 variables were statistically significant with respect to the ARI variable at a 95% level of significance. Variables with a </w:t>
      </w:r>
      <w:r w:rsidRPr="009911A6">
        <w:rPr>
          <w:rFonts w:ascii="Times New Roman" w:hAnsi="Times New Roman" w:cs="Times New Roman"/>
          <w:i/>
          <w:sz w:val="20"/>
          <w:szCs w:val="20"/>
        </w:rPr>
        <w:t>p-</w:t>
      </w:r>
      <w:r w:rsidRPr="009911A6">
        <w:rPr>
          <w:rFonts w:ascii="Times New Roman" w:hAnsi="Times New Roman" w:cs="Times New Roman"/>
          <w:sz w:val="20"/>
          <w:szCs w:val="20"/>
        </w:rPr>
        <w:t>value &gt; 0.05 were excluded from the model. Lastly, a multiple logistic regression was carried out with the selected predictor variables. The final adjusted model included the independent variables: child age (in months), stunting, wasting, types of cooking fuel, toilet facilities, mother’s education level, medication for intestinal parasites, sex of a child, place of residence, mother’s age group, body mass index, size of child at birt</w:t>
      </w:r>
      <w:r w:rsidR="00FC7DC6" w:rsidRPr="009911A6">
        <w:rPr>
          <w:rFonts w:ascii="Times New Roman" w:hAnsi="Times New Roman" w:cs="Times New Roman"/>
          <w:sz w:val="20"/>
          <w:szCs w:val="20"/>
        </w:rPr>
        <w:t>h</w:t>
      </w:r>
      <w:r w:rsidRPr="009911A6">
        <w:rPr>
          <w:rFonts w:ascii="Times New Roman" w:hAnsi="Times New Roman" w:cs="Times New Roman"/>
          <w:sz w:val="20"/>
          <w:szCs w:val="20"/>
        </w:rPr>
        <w:t xml:space="preserve"> . The </w:t>
      </w:r>
      <w:r w:rsidR="005B0A64" w:rsidRPr="009911A6">
        <w:rPr>
          <w:rFonts w:ascii="Times New Roman" w:hAnsi="Times New Roman" w:cs="Times New Roman"/>
          <w:sz w:val="20"/>
          <w:szCs w:val="20"/>
        </w:rPr>
        <w:t>Hosmer and</w:t>
      </w:r>
      <w:r w:rsidRPr="009911A6">
        <w:rPr>
          <w:rFonts w:ascii="Times New Roman" w:hAnsi="Times New Roman" w:cs="Times New Roman"/>
          <w:sz w:val="20"/>
          <w:szCs w:val="20"/>
        </w:rPr>
        <w:t xml:space="preserve"> </w:t>
      </w:r>
      <w:r w:rsidR="005B0A64" w:rsidRPr="009911A6">
        <w:rPr>
          <w:rFonts w:ascii="Times New Roman" w:hAnsi="Times New Roman" w:cs="Times New Roman"/>
          <w:sz w:val="20"/>
          <w:szCs w:val="20"/>
        </w:rPr>
        <w:t>L</w:t>
      </w:r>
      <w:r w:rsidRPr="009911A6">
        <w:rPr>
          <w:rFonts w:ascii="Times New Roman" w:hAnsi="Times New Roman" w:cs="Times New Roman"/>
          <w:sz w:val="20"/>
          <w:szCs w:val="20"/>
        </w:rPr>
        <w:t xml:space="preserve">emeshow goodness-of-fit test was used to assess the overall fit of the final model. </w:t>
      </w:r>
    </w:p>
    <w:p w14:paraId="2C717909" w14:textId="19B75010" w:rsidR="00F53247" w:rsidRPr="009911A6" w:rsidRDefault="00F53247" w:rsidP="0075287D">
      <w:pPr>
        <w:jc w:val="both"/>
        <w:rPr>
          <w:rFonts w:ascii="Times New Roman" w:hAnsi="Times New Roman" w:cs="Times New Roman"/>
          <w:color w:val="231F20"/>
        </w:rPr>
      </w:pPr>
      <w:r w:rsidRPr="009911A6">
        <w:rPr>
          <w:rFonts w:ascii="Times New Roman" w:hAnsi="Times New Roman" w:cs="Times New Roman"/>
          <w:b/>
          <w:bCs/>
        </w:rPr>
        <w:t>Discussion:</w:t>
      </w:r>
    </w:p>
    <w:p w14:paraId="183D1322" w14:textId="77777777" w:rsidR="00F53247" w:rsidRPr="009911A6" w:rsidRDefault="00F53247" w:rsidP="0075287D">
      <w:pPr>
        <w:spacing w:after="120"/>
        <w:contextualSpacing/>
        <w:jc w:val="both"/>
        <w:rPr>
          <w:rFonts w:ascii="Times New Roman" w:hAnsi="Times New Roman" w:cs="Times New Roman"/>
          <w:color w:val="231F20"/>
          <w:sz w:val="20"/>
          <w:szCs w:val="20"/>
        </w:rPr>
      </w:pPr>
      <w:r w:rsidRPr="009911A6">
        <w:rPr>
          <w:rFonts w:ascii="Times New Roman" w:hAnsi="Times New Roman" w:cs="Times New Roman"/>
          <w:color w:val="000000"/>
          <w:sz w:val="20"/>
          <w:szCs w:val="20"/>
        </w:rPr>
        <w:t xml:space="preserve"> In the developing countries, incidence of ARI ranges between 5.7 and 8.0 episodes per child per year.</w:t>
      </w:r>
      <w:r w:rsidRPr="009911A6">
        <w:rPr>
          <w:rFonts w:ascii="Times New Roman" w:hAnsi="Times New Roman" w:cs="Times New Roman"/>
          <w:color w:val="000000"/>
          <w:sz w:val="20"/>
          <w:szCs w:val="20"/>
        </w:rPr>
        <w:fldChar w:fldCharType="begin" w:fldLock="1"/>
      </w:r>
      <w:r w:rsidRPr="009911A6">
        <w:rPr>
          <w:rFonts w:ascii="Times New Roman" w:hAnsi="Times New Roman" w:cs="Times New Roman"/>
          <w:color w:val="000000"/>
          <w:sz w:val="20"/>
          <w:szCs w:val="20"/>
        </w:rPr>
        <w:instrText>ADDIN CSL_CITATION {"citationItems":[{"id":"ITEM-1","itemData":{"DOI":"10.1046/j.1442-200X.2002.01504.x","ISSN":"13288067","abstract":"Background: Acute respiratory infections (ARI) are one of the major problems of childhood in developing countries. The objective of the study was to obtain the incidence of ARI and its risk factors in Antalya, Turkey. Methods: We carried out a prospective cohort study on 204 infants who were born between 1 November and 31 December 1997, in the area of two primary health-care units in the Antalya city center. The research group was followed periodically every 2 months by home visits and the infants were investigated to determine their symptoms of ARI. The weight and length of children were measured in every home visit. Additional questions about socioeconomic status, some environmental characteristics, and nutrition practice were asked. Data were entered into the computer and the Z-scores were calculated by the Epi Info 5 package program. The incidence rates, relative risks and confidence intervals were calculated by Microsoft Excel version 5.0 program. Results: The incidence of ARI was 6.53 episodes per child per year among the children in the research group. The factors that influenced the incidence of ARI were lack of mother's and father's education, heating by wood stove, being a low-birthweight infant, not being completely breast-fed in the first 4 months of life and being stunted. There were no associations between the number of persons per room or smoking status of family members with ARI incidence. Conclusion: Our results demonstrated that ARI were also associated with some socioeconomic, environmental and nutritional status characteristics such as paternal education, house ownership, breast-feeding, stunting, prematurity and burning of biomass fuels in Turkey.","author":[{"dropping-particle":"","family":"Etiler","given":"Nilay","non-dropping-particle":"","parse-names":false,"suffix":""},{"dropping-particle":"","family":"Velipasaoglu","given":"Sevtap","non-dropping-particle":"","parse-names":false,"suffix":""},{"dropping-particle":"","family":"Aktekin","given":"Mehmet","non-dropping-particle":"","parse-names":false,"suffix":""}],"container-title":"Pediatrics International","id":"ITEM-1","issue":"1","issued":{"date-parts":[["2002"]]},"page":"64-69","title":"Incidence of acute respiratory infections and the relationship with some factors in infancy in Antalya, Turkey","type":"article-journal","volume":"44"},"uris":["http://www.mendeley.com/documents/?uuid=6bf64889-aa8a-4c28-ac76-b52972934b4e"]}],"mendeley":{"formattedCitation":"[1]","plainTextFormattedCitation":"[1]","previouslyFormattedCitation":"[1]"},"properties":{"noteIndex":0},"schema":"https://github.com/citation-style-language/schema/raw/master/csl-citation.json"}</w:instrText>
      </w:r>
      <w:r w:rsidRPr="009911A6">
        <w:rPr>
          <w:rFonts w:ascii="Times New Roman" w:hAnsi="Times New Roman" w:cs="Times New Roman"/>
          <w:color w:val="000000"/>
          <w:sz w:val="20"/>
          <w:szCs w:val="20"/>
        </w:rPr>
        <w:fldChar w:fldCharType="separate"/>
      </w:r>
      <w:r w:rsidRPr="009911A6">
        <w:rPr>
          <w:rFonts w:ascii="Times New Roman" w:hAnsi="Times New Roman" w:cs="Times New Roman"/>
          <w:noProof/>
          <w:color w:val="000000"/>
          <w:sz w:val="20"/>
          <w:szCs w:val="20"/>
        </w:rPr>
        <w:t>[9]</w:t>
      </w:r>
      <w:r w:rsidRPr="009911A6">
        <w:rPr>
          <w:rFonts w:ascii="Times New Roman" w:hAnsi="Times New Roman" w:cs="Times New Roman"/>
          <w:color w:val="000000"/>
          <w:sz w:val="20"/>
          <w:szCs w:val="20"/>
        </w:rPr>
        <w:fldChar w:fldCharType="end"/>
      </w:r>
      <w:r w:rsidRPr="009911A6">
        <w:rPr>
          <w:rFonts w:ascii="Times New Roman" w:hAnsi="Times New Roman" w:cs="Times New Roman"/>
          <w:color w:val="231F20"/>
          <w:sz w:val="20"/>
          <w:szCs w:val="20"/>
        </w:rPr>
        <w:t xml:space="preserve"> The various risk factors for ARI were broadly classified under 3 headings-sociodemographic variables, nutritional variables and environmental variables.</w:t>
      </w:r>
    </w:p>
    <w:p w14:paraId="7A13B00D" w14:textId="77777777" w:rsidR="00F53247" w:rsidRPr="009911A6" w:rsidRDefault="00F53247" w:rsidP="0075287D">
      <w:pPr>
        <w:spacing w:after="120"/>
        <w:contextualSpacing/>
        <w:jc w:val="both"/>
        <w:rPr>
          <w:rFonts w:ascii="Times New Roman" w:hAnsi="Times New Roman" w:cs="Times New Roman"/>
          <w:sz w:val="20"/>
          <w:szCs w:val="20"/>
        </w:rPr>
      </w:pPr>
    </w:p>
    <w:p w14:paraId="6055E579" w14:textId="77777777" w:rsidR="00F53247" w:rsidRPr="009911A6" w:rsidRDefault="00F53247" w:rsidP="0075287D">
      <w:pPr>
        <w:spacing w:after="120"/>
        <w:contextualSpacing/>
        <w:jc w:val="both"/>
        <w:rPr>
          <w:rFonts w:ascii="Times New Roman" w:hAnsi="Times New Roman" w:cs="Times New Roman"/>
          <w:b/>
          <w:bCs/>
          <w:color w:val="000000"/>
        </w:rPr>
      </w:pPr>
      <w:r w:rsidRPr="009911A6">
        <w:rPr>
          <w:rFonts w:ascii="Times New Roman" w:hAnsi="Times New Roman" w:cs="Times New Roman"/>
          <w:b/>
          <w:bCs/>
          <w:color w:val="000000"/>
        </w:rPr>
        <w:t>Variables:</w:t>
      </w:r>
    </w:p>
    <w:p w14:paraId="76F0614B" w14:textId="63505635" w:rsidR="00F53247" w:rsidRPr="009911A6" w:rsidRDefault="00F53247" w:rsidP="0075287D">
      <w:pPr>
        <w:spacing w:after="120"/>
        <w:contextualSpacing/>
        <w:jc w:val="both"/>
        <w:rPr>
          <w:rFonts w:ascii="Times New Roman" w:hAnsi="Times New Roman" w:cs="Times New Roman"/>
          <w:color w:val="000000"/>
          <w:sz w:val="20"/>
          <w:szCs w:val="20"/>
        </w:rPr>
      </w:pPr>
      <w:r w:rsidRPr="009911A6">
        <w:rPr>
          <w:rFonts w:ascii="Times New Roman" w:hAnsi="Times New Roman" w:cs="Times New Roman"/>
          <w:color w:val="000000"/>
          <w:sz w:val="20"/>
          <w:szCs w:val="20"/>
        </w:rPr>
        <w:t>The outcome variable of this study was acute respiratory infections (Yes/no). Potentially associated variables included: child-related (age, sex, vaccination, stunting, wasting, medication for intestinal parasites, size at birth, place of delivery and BMI);maternal factors (formal education, type of delivery, presence of pregnancy complications,); and household (wealth index ,access to safe water, types of cooking fuel, residential area, sanitation).</w:t>
      </w:r>
    </w:p>
    <w:p w14:paraId="4519E21C" w14:textId="77777777" w:rsidR="00F53247" w:rsidRPr="009911A6" w:rsidRDefault="00F53247" w:rsidP="0075287D">
      <w:pPr>
        <w:spacing w:after="120"/>
        <w:contextualSpacing/>
        <w:jc w:val="both"/>
        <w:rPr>
          <w:rFonts w:ascii="Times New Roman" w:hAnsi="Times New Roman" w:cs="Times New Roman"/>
          <w:b/>
          <w:bCs/>
          <w:color w:val="000000"/>
          <w:sz w:val="20"/>
          <w:szCs w:val="20"/>
          <w:u w:val="single"/>
        </w:rPr>
      </w:pPr>
    </w:p>
    <w:p w14:paraId="54E3E303" w14:textId="02141A62" w:rsidR="00F53247" w:rsidRDefault="00F53247" w:rsidP="0075287D">
      <w:pPr>
        <w:spacing w:after="120"/>
        <w:contextualSpacing/>
        <w:jc w:val="both"/>
        <w:rPr>
          <w:rFonts w:ascii="Times New Roman" w:hAnsi="Times New Roman" w:cs="Times New Roman"/>
          <w:b/>
          <w:bCs/>
          <w:color w:val="000000"/>
          <w:sz w:val="20"/>
          <w:szCs w:val="20"/>
        </w:rPr>
      </w:pPr>
      <w:r w:rsidRPr="009911A6">
        <w:rPr>
          <w:rFonts w:ascii="Times New Roman" w:hAnsi="Times New Roman" w:cs="Times New Roman"/>
          <w:b/>
          <w:bCs/>
          <w:color w:val="000000"/>
          <w:sz w:val="20"/>
          <w:szCs w:val="20"/>
        </w:rPr>
        <w:t>SOCIODEMOGRAPHIC VARIABLES:</w:t>
      </w:r>
    </w:p>
    <w:p w14:paraId="5844D29A" w14:textId="77777777" w:rsidR="009911A6" w:rsidRPr="009911A6" w:rsidRDefault="009911A6" w:rsidP="0075287D">
      <w:pPr>
        <w:spacing w:after="120"/>
        <w:contextualSpacing/>
        <w:jc w:val="both"/>
        <w:rPr>
          <w:rFonts w:ascii="Times New Roman" w:hAnsi="Times New Roman" w:cs="Times New Roman"/>
          <w:b/>
          <w:bCs/>
          <w:color w:val="000000"/>
          <w:sz w:val="20"/>
          <w:szCs w:val="20"/>
        </w:rPr>
      </w:pPr>
    </w:p>
    <w:p w14:paraId="177673B8" w14:textId="77777777" w:rsidR="0075287D" w:rsidRDefault="00F53247" w:rsidP="0075287D">
      <w:pPr>
        <w:spacing w:after="120"/>
        <w:jc w:val="both"/>
        <w:rPr>
          <w:rFonts w:ascii="Times New Roman" w:hAnsi="Times New Roman" w:cs="Times New Roman"/>
          <w:b/>
          <w:bCs/>
          <w:color w:val="000000"/>
          <w:sz w:val="20"/>
          <w:szCs w:val="20"/>
        </w:rPr>
      </w:pPr>
      <w:r w:rsidRPr="009911A6">
        <w:rPr>
          <w:rFonts w:ascii="Times New Roman" w:hAnsi="Times New Roman" w:cs="Times New Roman"/>
          <w:b/>
          <w:bCs/>
          <w:color w:val="000000"/>
          <w:sz w:val="20"/>
          <w:szCs w:val="20"/>
        </w:rPr>
        <w:t>Mothers education and area of residence:</w:t>
      </w:r>
    </w:p>
    <w:p w14:paraId="4588D802" w14:textId="39BC182D" w:rsidR="00F53247" w:rsidRPr="0075287D" w:rsidRDefault="00F53247" w:rsidP="0075287D">
      <w:pPr>
        <w:spacing w:after="0" w:line="240" w:lineRule="auto"/>
        <w:jc w:val="both"/>
        <w:rPr>
          <w:rStyle w:val="fontstyle01"/>
          <w:rFonts w:ascii="Times New Roman" w:hAnsi="Times New Roman" w:cs="Times New Roman"/>
          <w:b/>
          <w:bCs/>
          <w:sz w:val="20"/>
          <w:szCs w:val="20"/>
        </w:rPr>
      </w:pPr>
      <w:r w:rsidRPr="009911A6">
        <w:rPr>
          <w:rFonts w:ascii="Times New Roman" w:hAnsi="Times New Roman" w:cs="Times New Roman"/>
          <w:color w:val="000000"/>
          <w:sz w:val="20"/>
          <w:szCs w:val="20"/>
        </w:rPr>
        <w:t>The importance of educated mother on child’s health has been well documented several times. In rural Bangladesh, ARI is attributed to negligence of mothers. There is a superstition that children in the first few weeks of their life are vulnerable to spirit attacks, which leads mothers to seek the wrong kind of care. A study by the Department of International Health, Johns Hopkins University (1996) found that most mothers believed that a ‘wind-carrying disease can kill their child,</w:t>
      </w:r>
      <w:r w:rsidRPr="009911A6">
        <w:rPr>
          <w:rFonts w:ascii="Times New Roman" w:hAnsi="Times New Roman" w:cs="Times New Roman"/>
          <w:color w:val="000000"/>
          <w:sz w:val="20"/>
          <w:szCs w:val="20"/>
        </w:rPr>
        <w:fldChar w:fldCharType="begin" w:fldLock="1"/>
      </w:r>
      <w:r w:rsidRPr="009911A6">
        <w:rPr>
          <w:rFonts w:ascii="Times New Roman" w:hAnsi="Times New Roman" w:cs="Times New Roman"/>
          <w:color w:val="000000"/>
          <w:sz w:val="20"/>
          <w:szCs w:val="20"/>
        </w:rPr>
        <w:instrText>ADDIN CSL_CITATION {"citationItems":[{"id":"ITEM-1","itemData":{"DOI":"10.1046/j.1365-3156.2001.00702.x","ISSN":"13602276","abstract":"Qualitative data collected from 63 older and younger mothers revealed that almost all recognized pneumonia and all described mild and severe signs and symptoms to explain incidences of pneumonia. Respiratory illnesses were attributed to humoral imbalances, supernatural causes and 'negligent' mothers. Home care practices involved drinking specially prepared juices, massaging the child with oil and avoiding 'cooling' foods. Traditional and allopathic care was sought depending on the perceived severity of the illness. The role of the family was important in decision-making. Rural mothers were relieved and satisfied to be able to quickly access low-cost medicines from Bangladesh Rural Advancement Committee (BRAC) health volunteers, who clearly influence health care practices. In-depth interviews and focus group discussions with 23 health volunteers showed that 22 were able to correctly identify breathing rates and their association with pneumonia. All had knowledge of acute respiratory infections (ARI) and were able to list a range of signs and symptoms. Some health volunteers complained of operational constraints with monitoring and technical equipment. Nevertheless, the programme has strong links with grassroots volunteers and community people, making it a successful intervention.","author":[{"dropping-particle":"","family":"Rashid","given":"Sabina Faiz","non-dropping-particle":"","parse-names":false,"suffix":""},{"dropping-particle":"","family":"Hadi","given":"Abdullah","non-dropping-particle":"","parse-names":false,"suffix":""},{"dropping-particle":"","family":"Afsana","given":"Kaosar","non-dropping-particle":"","parse-names":false,"suffix":""},{"dropping-particle":"","family":"Ara Begum","given":"Shameem","non-dropping-particle":"","parse-names":false,"suffix":""}],"container-title":"Tropical Medicine and International Health","id":"ITEM-1","issue":"4","issued":{"date-parts":[["2001"]]},"page":"249-255","title":"Acute respiratory infections in rural Bangladesh: Cultural understandings, practices and the role of mothers and community health volunteers","type":"article-journal","volume":"6"},"uris":["http://www.mendeley.com/documents/?uuid=0328e6a6-7df9-40e8-a693-643464bab656"]}],"mendeley":{"formattedCitation":"[2]","plainTextFormattedCitation":"[2]","previouslyFormattedCitation":"[2]"},"properties":{"noteIndex":0},"schema":"https://github.com/citation-style-language/schema/raw/master/csl-citation.json"}</w:instrText>
      </w:r>
      <w:r w:rsidRPr="009911A6">
        <w:rPr>
          <w:rFonts w:ascii="Times New Roman" w:hAnsi="Times New Roman" w:cs="Times New Roman"/>
          <w:color w:val="000000"/>
          <w:sz w:val="20"/>
          <w:szCs w:val="20"/>
        </w:rPr>
        <w:fldChar w:fldCharType="separate"/>
      </w:r>
      <w:r w:rsidRPr="009911A6">
        <w:rPr>
          <w:rFonts w:ascii="Times New Roman" w:hAnsi="Times New Roman" w:cs="Times New Roman"/>
          <w:noProof/>
          <w:color w:val="000000"/>
          <w:sz w:val="20"/>
          <w:szCs w:val="20"/>
        </w:rPr>
        <w:t>[10]</w:t>
      </w:r>
      <w:r w:rsidRPr="009911A6">
        <w:rPr>
          <w:rFonts w:ascii="Times New Roman" w:hAnsi="Times New Roman" w:cs="Times New Roman"/>
          <w:color w:val="000000"/>
          <w:sz w:val="20"/>
          <w:szCs w:val="20"/>
        </w:rPr>
        <w:fldChar w:fldCharType="end"/>
      </w:r>
      <w:r w:rsidRPr="009911A6">
        <w:rPr>
          <w:rFonts w:ascii="Times New Roman" w:hAnsi="Times New Roman" w:cs="Times New Roman"/>
          <w:color w:val="000000"/>
          <w:sz w:val="20"/>
          <w:szCs w:val="20"/>
        </w:rPr>
        <w:t xml:space="preserve"> whereas ARI is considered to be more manageable. Qualitative data from other ARI studies found that decision of seeking care from clinics is usually taken depending on the advice of family members or in-laws, particularly grandmothers and neighbors. Following to the tradition rural people prefer kabiraj or quack instead of clinic. This underscores the importance of educating mother as well as women about the possible dangers of ARI. Data on ARI suggest that mothers often wait for 3 or more days before seeking care (Department of International Health, Johns Hopkins University 1996; Zaman et al. 1997; Pieche 1998; Parker year?).</w:t>
      </w:r>
      <w:r w:rsidRPr="009911A6">
        <w:rPr>
          <w:rFonts w:ascii="Times New Roman" w:hAnsi="Times New Roman" w:cs="Times New Roman"/>
          <w:color w:val="000000"/>
          <w:sz w:val="20"/>
          <w:szCs w:val="20"/>
        </w:rPr>
        <w:fldChar w:fldCharType="begin" w:fldLock="1"/>
      </w:r>
      <w:r w:rsidRPr="009911A6">
        <w:rPr>
          <w:rFonts w:ascii="Times New Roman" w:hAnsi="Times New Roman" w:cs="Times New Roman"/>
          <w:color w:val="000000"/>
          <w:sz w:val="20"/>
          <w:szCs w:val="20"/>
        </w:rPr>
        <w:instrText>ADDIN CSL_CITATION {"citationItems":[{"id":"ITEM-1","itemData":{"DOI":"10.1046/j.1365-3156.2001.00702.x","ISSN":"13602276","abstract":"Qualitative data collected from 63 older and younger mothers revealed that almost all recognized pneumonia and all described mild and severe signs and symptoms to explain incidences of pneumonia. Respiratory illnesses were attributed to humoral imbalances, supernatural causes and 'negligent' mothers. Home care practices involved drinking specially prepared juices, massaging the child with oil and avoiding 'cooling' foods. Traditional and allopathic care was sought depending on the perceived severity of the illness. The role of the family was important in decision-making. Rural mothers were relieved and satisfied to be able to quickly access low-cost medicines from Bangladesh Rural Advancement Committee (BRAC) health volunteers, who clearly influence health care practices. In-depth interviews and focus group discussions with 23 health volunteers showed that 22 were able to correctly identify breathing rates and their association with pneumonia. All had knowledge of acute respiratory infections (ARI) and were able to list a range of signs and symptoms. Some health volunteers complained of operational constraints with monitoring and technical equipment. Nevertheless, the programme has strong links with grassroots volunteers and community people, making it a successful intervention.","author":[{"dropping-particle":"","family":"Rashid","given":"Sabina Faiz","non-dropping-particle":"","parse-names":false,"suffix":""},{"dropping-particle":"","family":"Hadi","given":"Abdullah","non-dropping-particle":"","parse-names":false,"suffix":""},{"dropping-particle":"","family":"Afsana","given":"Kaosar","non-dropping-particle":"","parse-names":false,"suffix":""},{"dropping-particle":"","family":"Ara Begum","given":"Shameem","non-dropping-particle":"","parse-names":false,"suffix":""}],"container-title":"Tropical Medicine and International Health","id":"ITEM-1","issue":"4","issued":{"date-parts":[["2001"]]},"page":"249-255","title":"Acute respiratory infections in rural Bangladesh: Cultural understandings, practices and the role of mothers and community health volunteers","type":"article-journal","volume":"6"},"uris":["http://www.mendeley.com/documents/?uuid=0328e6a6-7df9-40e8-a693-643464bab656"]}],"mendeley":{"formattedCitation":"[2]","plainTextFormattedCitation":"[2]","previouslyFormattedCitation":"[2]"},"properties":{"noteIndex":0},"schema":"https://github.com/citation-style-language/schema/raw/master/csl-citation.json"}</w:instrText>
      </w:r>
      <w:r w:rsidRPr="009911A6">
        <w:rPr>
          <w:rFonts w:ascii="Times New Roman" w:hAnsi="Times New Roman" w:cs="Times New Roman"/>
          <w:color w:val="000000"/>
          <w:sz w:val="20"/>
          <w:szCs w:val="20"/>
        </w:rPr>
        <w:fldChar w:fldCharType="separate"/>
      </w:r>
      <w:r w:rsidRPr="009911A6">
        <w:rPr>
          <w:rFonts w:ascii="Times New Roman" w:hAnsi="Times New Roman" w:cs="Times New Roman"/>
          <w:noProof/>
          <w:color w:val="000000"/>
          <w:sz w:val="20"/>
          <w:szCs w:val="20"/>
        </w:rPr>
        <w:t>[10]</w:t>
      </w:r>
      <w:r w:rsidRPr="009911A6">
        <w:rPr>
          <w:rFonts w:ascii="Times New Roman" w:hAnsi="Times New Roman" w:cs="Times New Roman"/>
          <w:color w:val="000000"/>
          <w:sz w:val="20"/>
          <w:szCs w:val="20"/>
        </w:rPr>
        <w:fldChar w:fldCharType="end"/>
      </w:r>
      <w:r w:rsidRPr="009911A6">
        <w:rPr>
          <w:rStyle w:val="fontstyle01"/>
          <w:rFonts w:ascii="Times New Roman" w:hAnsi="Times New Roman" w:cs="Times New Roman"/>
          <w:sz w:val="20"/>
          <w:szCs w:val="20"/>
        </w:rPr>
        <w:t>Government effort to educate girls</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beyond secondary level is therefore called for. The</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government’s free primary and secondary education</w:t>
      </w:r>
      <w:r w:rsidR="0075287D">
        <w:rPr>
          <w:rStyle w:val="fontstyle01"/>
          <w:rFonts w:ascii="Times New Roman" w:hAnsi="Times New Roman" w:cs="Times New Roman"/>
          <w:sz w:val="20"/>
          <w:szCs w:val="20"/>
        </w:rPr>
        <w:t>al</w:t>
      </w:r>
      <w:r w:rsidRPr="009911A6">
        <w:rPr>
          <w:rFonts w:ascii="Times New Roman" w:hAnsi="Times New Roman" w:cs="Times New Roman"/>
          <w:color w:val="000000"/>
          <w:sz w:val="20"/>
          <w:szCs w:val="20"/>
        </w:rPr>
        <w:t xml:space="preserve"> </w:t>
      </w:r>
      <w:r w:rsidR="0075287D" w:rsidRPr="009911A6">
        <w:rPr>
          <w:rStyle w:val="fontstyle01"/>
          <w:rFonts w:ascii="Times New Roman" w:hAnsi="Times New Roman" w:cs="Times New Roman"/>
          <w:sz w:val="20"/>
          <w:szCs w:val="20"/>
        </w:rPr>
        <w:t>program</w:t>
      </w:r>
      <w:r w:rsidR="0075287D">
        <w:rPr>
          <w:rStyle w:val="fontstyle01"/>
          <w:rFonts w:ascii="Times New Roman" w:hAnsi="Times New Roman" w:cs="Times New Roman"/>
          <w:sz w:val="20"/>
          <w:szCs w:val="20"/>
        </w:rPr>
        <w:t xml:space="preserve"> </w:t>
      </w:r>
      <w:r w:rsidRPr="009911A6">
        <w:rPr>
          <w:rStyle w:val="fontstyle01"/>
          <w:rFonts w:ascii="Times New Roman" w:hAnsi="Times New Roman" w:cs="Times New Roman"/>
          <w:sz w:val="20"/>
          <w:szCs w:val="20"/>
        </w:rPr>
        <w:t>is very relevant in this case and</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hence should be strengthened and be propelled to higher</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levels.[12]</w:t>
      </w:r>
      <w:r w:rsidRPr="009911A6">
        <w:rPr>
          <w:rFonts w:ascii="Times New Roman" w:hAnsi="Times New Roman" w:cs="Times New Roman"/>
          <w:color w:val="231F20"/>
          <w:sz w:val="20"/>
          <w:szCs w:val="20"/>
        </w:rPr>
        <w:t xml:space="preserve"> This is probably because mothers utilizing immunization services are better aware of health care facilities and probably seek early consultation for illness of their children, which probably avoids severe illness.</w:t>
      </w:r>
      <w:r w:rsidRPr="009911A6">
        <w:rPr>
          <w:rFonts w:ascii="Times New Roman" w:hAnsi="Times New Roman" w:cs="Times New Roman"/>
          <w:color w:val="000000"/>
          <w:sz w:val="20"/>
          <w:szCs w:val="20"/>
        </w:rPr>
        <w:t xml:space="preserve"> </w:t>
      </w:r>
      <w:r w:rsidRPr="009911A6">
        <w:rPr>
          <w:rFonts w:ascii="Times New Roman" w:hAnsi="Times New Roman" w:cs="Times New Roman"/>
          <w:color w:val="000000"/>
          <w:sz w:val="20"/>
          <w:szCs w:val="20"/>
        </w:rPr>
        <w:fldChar w:fldCharType="begin" w:fldLock="1"/>
      </w:r>
      <w:r w:rsidRPr="009911A6">
        <w:rPr>
          <w:rFonts w:ascii="Times New Roman" w:hAnsi="Times New Roman" w:cs="Times New Roman"/>
          <w:color w:val="000000"/>
          <w:sz w:val="20"/>
          <w:szCs w:val="20"/>
        </w:rPr>
        <w:instrText>ADDIN CSL_CITATION {"citationItems":[{"id":"ITEM-1","itemData":{"DOI":"10.4172/2472-1018.1000101","abstract":"Objective: Pneumonia is a leading cause of mortality and morbidity in under five children in developing countries. Hence, the present study was undertaken to identify the various predisposing factors for pneumonia in children aged 1 month to 5 years. Methods: Sixty pneumonia cases fulfilling the inclusion criteria, in the age group of 1 month to 5 years were interrogated for potential predisposing factors as per a predesigned proforma. Sixty healthy control children in the same age group were also interrogated. Results: The significant predisposing factors for pneumonia were overcrowding (p value &lt; 0.001), lack of exclusive breastfeeding for first 6 months in babies less than 1 year old (p value &lt; 0.05), incomplete immunization for age (p value &lt; 0.001) and malnutrition (p value &lt; 0.001). On logistic regression analysis, overcrowding and malnutrition were significant independent risk factors. Conclusion: The present study has identified many demographic, nutritional and environmental pre-disposing factors for pneumonia which can be tackled by effective health education of the community and appropriate initiatives taken by the government.","author":[{"dropping-particle":"","family":"Srivastava","given":"Preeti","non-dropping-particle":"","parse-names":false,"suffix":""},{"dropping-particle":"","family":"Mishra","given":"Asit Kumar","non-dropping-particle":"","parse-names":false,"suffix":""},{"dropping-particle":"","family":"Kumar Roy","given":"Ashish","non-dropping-particle":"","parse-names":false,"suffix":""}],"container-title":"Journal of Lung Diseases &amp; Treatment","id":"ITEM-1","issue":"1","issued":{"date-parts":[["2015"]]},"page":"10-13","title":"Predisposing Factors of Community Acquired Pneumonia in Under-Five Children","type":"article-journal","volume":"1"},"uris":["http://www.mendeley.com/documents/?uuid=3967db76-c59f-4c31-8ac3-574a6a5d8ecf"]}],"mendeley":{"formattedCitation":"[3]","plainTextFormattedCitation":"[3]"},"properties":{"noteIndex":0},"schema":"https://github.com/citation-style-language/schema/raw/master/csl-citation.json"}</w:instrText>
      </w:r>
      <w:r w:rsidRPr="009911A6">
        <w:rPr>
          <w:rFonts w:ascii="Times New Roman" w:hAnsi="Times New Roman" w:cs="Times New Roman"/>
          <w:color w:val="000000"/>
          <w:sz w:val="20"/>
          <w:szCs w:val="20"/>
        </w:rPr>
        <w:fldChar w:fldCharType="separate"/>
      </w:r>
      <w:r w:rsidRPr="009911A6">
        <w:rPr>
          <w:rFonts w:ascii="Times New Roman" w:hAnsi="Times New Roman" w:cs="Times New Roman"/>
          <w:noProof/>
          <w:color w:val="000000"/>
          <w:sz w:val="20"/>
          <w:szCs w:val="20"/>
        </w:rPr>
        <w:t>[11]</w:t>
      </w:r>
      <w:r w:rsidRPr="009911A6">
        <w:rPr>
          <w:rFonts w:ascii="Times New Roman" w:hAnsi="Times New Roman" w:cs="Times New Roman"/>
          <w:color w:val="000000"/>
          <w:sz w:val="20"/>
          <w:szCs w:val="20"/>
        </w:rPr>
        <w:fldChar w:fldCharType="end"/>
      </w:r>
      <w:r w:rsidRPr="009911A6">
        <w:rPr>
          <w:rFonts w:ascii="Times New Roman" w:hAnsi="Times New Roman" w:cs="Times New Roman"/>
          <w:color w:val="000000"/>
          <w:sz w:val="20"/>
          <w:szCs w:val="20"/>
        </w:rPr>
        <w:t xml:space="preserve"> This study showed infants children whose mothers are not literate at all have 1.193% greater chance to be affected by ARI than mothers with higher secondary education and children with mothers who have primary education have 1.544% more chance than mothers with higher education.</w:t>
      </w:r>
      <w:r w:rsidRPr="009911A6">
        <w:rPr>
          <w:rFonts w:ascii="Times New Roman" w:hAnsi="Times New Roman" w:cs="Times New Roman"/>
          <w:color w:val="000000"/>
          <w:sz w:val="20"/>
          <w:szCs w:val="20"/>
        </w:rPr>
        <w:br/>
      </w:r>
    </w:p>
    <w:p w14:paraId="5D78D2E7" w14:textId="77777777" w:rsidR="00EF6DA1" w:rsidRDefault="00EF6DA1" w:rsidP="0075287D">
      <w:pPr>
        <w:spacing w:after="120"/>
        <w:jc w:val="both"/>
        <w:rPr>
          <w:rStyle w:val="fontstyle01"/>
          <w:rFonts w:ascii="Times New Roman" w:hAnsi="Times New Roman" w:cs="Times New Roman"/>
          <w:b/>
          <w:iCs/>
          <w:sz w:val="20"/>
          <w:szCs w:val="20"/>
        </w:rPr>
      </w:pPr>
    </w:p>
    <w:p w14:paraId="5A3AACD2" w14:textId="09CB75F4" w:rsidR="0075287D" w:rsidRDefault="00F53247" w:rsidP="0075287D">
      <w:pPr>
        <w:spacing w:after="120"/>
        <w:jc w:val="both"/>
        <w:rPr>
          <w:rStyle w:val="fontstyle01"/>
          <w:rFonts w:ascii="Times New Roman" w:hAnsi="Times New Roman" w:cs="Times New Roman"/>
          <w:b/>
          <w:iCs/>
          <w:sz w:val="20"/>
          <w:szCs w:val="20"/>
        </w:rPr>
      </w:pPr>
      <w:r w:rsidRPr="0075287D">
        <w:rPr>
          <w:rStyle w:val="fontstyle01"/>
          <w:rFonts w:ascii="Times New Roman" w:hAnsi="Times New Roman" w:cs="Times New Roman"/>
          <w:b/>
          <w:iCs/>
          <w:sz w:val="20"/>
          <w:szCs w:val="20"/>
        </w:rPr>
        <w:lastRenderedPageBreak/>
        <w:t>Mother’s Age Group:</w:t>
      </w:r>
    </w:p>
    <w:p w14:paraId="2DD3B07A" w14:textId="37A11554" w:rsidR="00F53247" w:rsidRPr="0075287D" w:rsidRDefault="00F53247" w:rsidP="0075287D">
      <w:pPr>
        <w:spacing w:after="0"/>
        <w:jc w:val="both"/>
        <w:rPr>
          <w:rFonts w:ascii="Times New Roman" w:hAnsi="Times New Roman" w:cs="Times New Roman"/>
          <w:b/>
          <w:iCs/>
          <w:color w:val="000000"/>
          <w:sz w:val="20"/>
          <w:szCs w:val="20"/>
        </w:rPr>
      </w:pPr>
      <w:r w:rsidRPr="009911A6">
        <w:rPr>
          <w:rStyle w:val="fontstyle01"/>
          <w:rFonts w:ascii="Times New Roman" w:hAnsi="Times New Roman" w:cs="Times New Roman"/>
          <w:sz w:val="20"/>
          <w:szCs w:val="20"/>
        </w:rPr>
        <w:t xml:space="preserve">Our result indicates that </w:t>
      </w:r>
      <w:r w:rsidR="00873EEE" w:rsidRPr="009911A6">
        <w:rPr>
          <w:rStyle w:val="fontstyle01"/>
          <w:rFonts w:ascii="Times New Roman" w:hAnsi="Times New Roman" w:cs="Times New Roman"/>
          <w:sz w:val="20"/>
          <w:szCs w:val="20"/>
        </w:rPr>
        <w:t>women from</w:t>
      </w:r>
      <w:r w:rsidRPr="009911A6">
        <w:rPr>
          <w:rStyle w:val="fontstyle01"/>
          <w:rFonts w:ascii="Times New Roman" w:hAnsi="Times New Roman" w:cs="Times New Roman"/>
          <w:sz w:val="20"/>
          <w:szCs w:val="20"/>
        </w:rPr>
        <w:t xml:space="preserve"> higher age cohorts,</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compared to those in the 15-24 age cohort, and those with</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a higher birth order, compared to the first, reduce the</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probability of occurrence of ARI. This can be</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attributed to the knowledge and experience concerning</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childcare accumulated by older women over time which</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unambiguously gives them an edge over younger women</w:t>
      </w:r>
      <w:r w:rsidRPr="009911A6">
        <w:rPr>
          <w:rFonts w:ascii="Times New Roman" w:hAnsi="Times New Roman" w:cs="Times New Roman"/>
          <w:sz w:val="20"/>
          <w:szCs w:val="20"/>
        </w:rPr>
        <w:fldChar w:fldCharType="begin" w:fldLock="1"/>
      </w:r>
      <w:r w:rsidRPr="009911A6">
        <w:rPr>
          <w:rFonts w:ascii="Times New Roman" w:hAnsi="Times New Roman" w:cs="Times New Roman"/>
          <w:sz w:val="20"/>
          <w:szCs w:val="20"/>
        </w:rPr>
        <w:instrText>ADDIN CSL_CITATION {"citationItems":[{"id":"ITEM-1","itemData":{"DOI":"10.4066/AMJ.2011.723","ISSN":"18361935","abstract":"Background\\nDiarrhoea and acute respiratory infection (ARI) are leading causes of mortality and morbidity in children under the age of five in developing countries. On the African continent, pneumonia (14%) and diarrhoea (17%) cause more child deaths than Malaria (16%), HIV/AIDS (4%), and measles (1%) combined. This paper set out to investigate the factors associated with the occurrence of diarrhoea and ARI incidence for children under five years in Uganda.\\n\\nMethod\\nWe used a nationally representative Uganda Demographic and Health Survey (UDHS) (2006). Sampling was done in two stages. In the first stage 321 clusters were selected from among a list of clusters sampled in the 2005/06 Uganda National Household Survey (UNHS), 17 clusters from the 2002 Census frame from Karamoja, and 30 internally displaced camps (IDPs). In the second stage, households in each cluster were selected as per UNHS listing. In addition 20 households were randomly selected in each cluster., Questionnaires were used during data collection. During the analysis, a maximum likelihood probit model was used in order to ascertain the probability of occurrence of diseases.\\n\\nResults\\nOn average, 32% and 48% of children in the survey suffered from diarrhoea and ARI in the two weeks prior to the survey date. The occurrence was concentrated amongst children aged 0–24 months. Mother's education, especially at postsecondary level, reduced the probability of diarrhoea occurrence but had no effect on ARI occurrence. First hour initiation and exclusive breastfeeding reduced the probability occurrence of both diarrhoea and ARI. Other significant factors associated with the occurrence of both diseases include: regional and location differentials, wealth status, type of dwelling, mother's occupation, child age, and child nutritional status.\\n\\nConclusion\\nPolicy interventions should target female education, eliminate location and regional disadvantages, and educate the population to adopt breastfeeding practices recommended by the World Health Organization (WHO). The government should also ensure proper dwelling places for the population that are associated with favourable health outcomes. Other proper feeding practices together with breastfeeding (after six months), should be made known to the masses so as to reduce the number of children that are malnourished and growth retarded.","author":[{"dropping-particle":"","family":"Bbaale","given":"E.","non-dropping-particle":"","parse-names":false,"suffix":""}],"container-title":"Australasian Medical Journal","id":"ITEM-1","issue":"7","issued":{"date-parts":[["2011"]]},"page":"400-409","title":"Determinants of diarrhoea and acute respiratory infection among under-fives in uganda","type":"article-journal","volume":"4"},"uris":["http://www.mendeley.com/documents/?uuid=dc94b328-71c4-47f4-9fd5-48c51801e76f"]}],"mendeley":{"formattedCitation":"[4]","plainTextFormattedCitation":"[4]","previouslyFormattedCitation":"[3]"},"properties":{"noteIndex":0},"schema":"https://github.com/citation-style-language/schema/raw/master/csl-citation.json"}</w:instrText>
      </w:r>
      <w:r w:rsidRPr="009911A6">
        <w:rPr>
          <w:rFonts w:ascii="Times New Roman" w:hAnsi="Times New Roman" w:cs="Times New Roman"/>
          <w:sz w:val="20"/>
          <w:szCs w:val="20"/>
        </w:rPr>
        <w:fldChar w:fldCharType="separate"/>
      </w:r>
      <w:r w:rsidRPr="009911A6">
        <w:rPr>
          <w:rFonts w:ascii="Times New Roman" w:hAnsi="Times New Roman" w:cs="Times New Roman"/>
          <w:noProof/>
          <w:sz w:val="20"/>
          <w:szCs w:val="20"/>
        </w:rPr>
        <w:t>[12]</w:t>
      </w:r>
      <w:r w:rsidRPr="009911A6">
        <w:rPr>
          <w:rFonts w:ascii="Times New Roman" w:hAnsi="Times New Roman" w:cs="Times New Roman"/>
          <w:sz w:val="20"/>
          <w:szCs w:val="20"/>
        </w:rPr>
        <w:fldChar w:fldCharType="end"/>
      </w:r>
      <w:r w:rsidRPr="009911A6">
        <w:rPr>
          <w:rFonts w:ascii="Times New Roman" w:hAnsi="Times New Roman" w:cs="Times New Roman"/>
          <w:color w:val="000000"/>
          <w:sz w:val="20"/>
          <w:szCs w:val="20"/>
        </w:rPr>
        <w:t xml:space="preserve"> .</w:t>
      </w:r>
    </w:p>
    <w:p w14:paraId="2D25F371" w14:textId="77777777" w:rsidR="00F53247" w:rsidRPr="009911A6" w:rsidRDefault="00F53247" w:rsidP="0075287D">
      <w:pPr>
        <w:pStyle w:val="ListParagraph"/>
        <w:spacing w:after="120"/>
        <w:ind w:left="360"/>
        <w:jc w:val="both"/>
        <w:rPr>
          <w:rFonts w:ascii="Times New Roman" w:hAnsi="Times New Roman" w:cs="Times New Roman"/>
          <w:sz w:val="20"/>
          <w:szCs w:val="20"/>
        </w:rPr>
      </w:pPr>
    </w:p>
    <w:p w14:paraId="3EE95E72" w14:textId="77777777" w:rsidR="0075287D" w:rsidRPr="0075287D" w:rsidRDefault="00F53247" w:rsidP="0075287D">
      <w:pPr>
        <w:spacing w:after="120"/>
        <w:jc w:val="both"/>
        <w:rPr>
          <w:rFonts w:ascii="Times New Roman" w:hAnsi="Times New Roman" w:cs="Times New Roman"/>
          <w:b/>
          <w:bCs/>
          <w:color w:val="000000"/>
          <w:sz w:val="20"/>
          <w:szCs w:val="20"/>
        </w:rPr>
      </w:pPr>
      <w:r w:rsidRPr="0075287D">
        <w:rPr>
          <w:rFonts w:ascii="Times New Roman" w:hAnsi="Times New Roman" w:cs="Times New Roman"/>
          <w:b/>
          <w:bCs/>
          <w:color w:val="000000"/>
          <w:sz w:val="20"/>
          <w:szCs w:val="20"/>
        </w:rPr>
        <w:t>Wealth index:</w:t>
      </w:r>
    </w:p>
    <w:p w14:paraId="5EB965EA" w14:textId="19D91255" w:rsidR="004404A6" w:rsidRPr="009911A6" w:rsidRDefault="00F53247" w:rsidP="0075287D">
      <w:pPr>
        <w:spacing w:after="120"/>
        <w:jc w:val="both"/>
        <w:rPr>
          <w:rStyle w:val="fontstyle01"/>
          <w:rFonts w:ascii="Times New Roman" w:hAnsi="Times New Roman" w:cs="Times New Roman"/>
          <w:color w:val="auto"/>
          <w:sz w:val="20"/>
          <w:szCs w:val="20"/>
        </w:rPr>
      </w:pPr>
      <w:r w:rsidRPr="009911A6">
        <w:rPr>
          <w:rFonts w:ascii="Times New Roman" w:hAnsi="Times New Roman" w:cs="Times New Roman"/>
          <w:color w:val="000000"/>
          <w:sz w:val="20"/>
          <w:szCs w:val="20"/>
        </w:rPr>
        <w:t>Household wealth was defined according to the respondents reported household assets and was assigned a standardized score and was categorized into three categories namely, lower, middle and higher. According to the study, lower class people are 11.2% and middle-class people are 11.41% more likely to be affected.</w:t>
      </w:r>
      <w:r w:rsidRPr="009911A6">
        <w:rPr>
          <w:rStyle w:val="fontstyle01"/>
          <w:rFonts w:ascii="Times New Roman" w:hAnsi="Times New Roman" w:cs="Times New Roman"/>
          <w:sz w:val="20"/>
          <w:szCs w:val="20"/>
        </w:rPr>
        <w:t xml:space="preserve"> Being in a</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higher wealth status, compared to the lower and middle was</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revealed to reduce the probability of occurrence of</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ARI. Therefore, the government should pay effort to raise the incomes of the poor and earmark funds that can facilitate</w:t>
      </w:r>
      <w:r w:rsidRPr="009911A6">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individual access to healthcare irrespective of the ability to pay to overcome this situation.</w:t>
      </w:r>
    </w:p>
    <w:p w14:paraId="60983A40" w14:textId="77777777" w:rsidR="004404A6" w:rsidRPr="009911A6" w:rsidRDefault="004404A6" w:rsidP="0075287D">
      <w:pPr>
        <w:pStyle w:val="ListParagraph"/>
        <w:ind w:left="360"/>
        <w:jc w:val="both"/>
        <w:rPr>
          <w:rStyle w:val="fontstyle01"/>
          <w:rFonts w:ascii="Times New Roman" w:hAnsi="Times New Roman" w:cs="Times New Roman"/>
          <w:b/>
          <w:color w:val="auto"/>
          <w:sz w:val="20"/>
          <w:szCs w:val="20"/>
        </w:rPr>
      </w:pPr>
    </w:p>
    <w:p w14:paraId="44747A56" w14:textId="77777777" w:rsidR="007915BE" w:rsidRPr="009911A6" w:rsidRDefault="004404A6" w:rsidP="0075287D">
      <w:pPr>
        <w:spacing w:after="120"/>
        <w:jc w:val="both"/>
        <w:rPr>
          <w:rStyle w:val="fontstyle01"/>
          <w:rFonts w:ascii="Times New Roman" w:hAnsi="Times New Roman" w:cs="Times New Roman"/>
          <w:sz w:val="20"/>
          <w:szCs w:val="20"/>
        </w:rPr>
      </w:pPr>
      <w:r w:rsidRPr="009911A6">
        <w:rPr>
          <w:rStyle w:val="fontstyle01"/>
          <w:rFonts w:ascii="Times New Roman" w:hAnsi="Times New Roman" w:cs="Times New Roman"/>
          <w:b/>
          <w:color w:val="auto"/>
          <w:sz w:val="20"/>
          <w:szCs w:val="20"/>
        </w:rPr>
        <w:t>Media:</w:t>
      </w:r>
      <w:r w:rsidRPr="009911A6">
        <w:rPr>
          <w:rStyle w:val="fontstyle01"/>
          <w:rFonts w:ascii="Times New Roman" w:hAnsi="Times New Roman" w:cs="Times New Roman"/>
          <w:color w:val="auto"/>
          <w:sz w:val="20"/>
          <w:szCs w:val="20"/>
        </w:rPr>
        <w:t xml:space="preserve"> </w:t>
      </w:r>
    </w:p>
    <w:p w14:paraId="20F27CE5" w14:textId="703B005F" w:rsidR="00F53247" w:rsidRPr="009911A6" w:rsidRDefault="00180CD3" w:rsidP="0075287D">
      <w:pPr>
        <w:spacing w:after="120"/>
        <w:jc w:val="both"/>
        <w:rPr>
          <w:rFonts w:ascii="Times New Roman" w:hAnsi="Times New Roman" w:cs="Times New Roman"/>
          <w:color w:val="000000"/>
          <w:sz w:val="20"/>
          <w:szCs w:val="20"/>
        </w:rPr>
      </w:pPr>
      <w:r w:rsidRPr="009911A6">
        <w:rPr>
          <w:rStyle w:val="fontstyle01"/>
          <w:rFonts w:ascii="Times New Roman" w:hAnsi="Times New Roman" w:cs="Times New Roman"/>
          <w:color w:val="auto"/>
          <w:sz w:val="20"/>
          <w:szCs w:val="20"/>
        </w:rPr>
        <w:t>Mass media is one of the important sources of information in most of the countries. Information gained from media can affect a wide range of outcomes involving raising awareness about A</w:t>
      </w:r>
      <w:r w:rsidR="007915BE" w:rsidRPr="009911A6">
        <w:rPr>
          <w:rStyle w:val="fontstyle01"/>
          <w:rFonts w:ascii="Times New Roman" w:hAnsi="Times New Roman" w:cs="Times New Roman"/>
          <w:color w:val="auto"/>
          <w:sz w:val="20"/>
          <w:szCs w:val="20"/>
        </w:rPr>
        <w:t>RI</w:t>
      </w:r>
      <w:r w:rsidRPr="009911A6">
        <w:rPr>
          <w:rStyle w:val="fontstyle01"/>
          <w:rFonts w:ascii="Times New Roman" w:hAnsi="Times New Roman" w:cs="Times New Roman"/>
          <w:color w:val="auto"/>
          <w:sz w:val="20"/>
          <w:szCs w:val="20"/>
        </w:rPr>
        <w:t xml:space="preserve"> and other infectious disease.</w:t>
      </w:r>
      <w:r w:rsidR="007915BE" w:rsidRPr="009911A6">
        <w:rPr>
          <w:rStyle w:val="fontstyle01"/>
          <w:rFonts w:ascii="Times New Roman" w:hAnsi="Times New Roman" w:cs="Times New Roman"/>
          <w:color w:val="auto"/>
          <w:sz w:val="20"/>
          <w:szCs w:val="20"/>
        </w:rPr>
        <w:t xml:space="preserve"> Parents who use mass media gain knowledge </w:t>
      </w:r>
      <w:r w:rsidR="0075287D" w:rsidRPr="009911A6">
        <w:rPr>
          <w:rStyle w:val="fontstyle01"/>
          <w:rFonts w:ascii="Times New Roman" w:hAnsi="Times New Roman" w:cs="Times New Roman"/>
          <w:color w:val="auto"/>
          <w:sz w:val="20"/>
          <w:szCs w:val="20"/>
        </w:rPr>
        <w:t>about the</w:t>
      </w:r>
      <w:r w:rsidR="007915BE" w:rsidRPr="009911A6">
        <w:rPr>
          <w:rStyle w:val="fontstyle01"/>
          <w:rFonts w:ascii="Times New Roman" w:hAnsi="Times New Roman" w:cs="Times New Roman"/>
          <w:color w:val="auto"/>
          <w:sz w:val="20"/>
          <w:szCs w:val="20"/>
        </w:rPr>
        <w:t xml:space="preserve"> disease and response to the children symptoms on time.</w:t>
      </w:r>
    </w:p>
    <w:p w14:paraId="29E6A5A5" w14:textId="77777777" w:rsidR="0075287D" w:rsidRDefault="0075287D" w:rsidP="0075287D">
      <w:pPr>
        <w:spacing w:after="120"/>
        <w:jc w:val="both"/>
        <w:rPr>
          <w:rFonts w:ascii="Times New Roman" w:hAnsi="Times New Roman" w:cs="Times New Roman"/>
          <w:b/>
          <w:bCs/>
          <w:color w:val="000000"/>
          <w:sz w:val="20"/>
          <w:szCs w:val="20"/>
        </w:rPr>
      </w:pPr>
    </w:p>
    <w:p w14:paraId="11AE2B45" w14:textId="228A2CD5" w:rsidR="00F53247" w:rsidRPr="0075287D" w:rsidRDefault="00F53247" w:rsidP="0075287D">
      <w:pPr>
        <w:spacing w:after="120"/>
        <w:jc w:val="both"/>
        <w:rPr>
          <w:rFonts w:ascii="Times New Roman" w:hAnsi="Times New Roman" w:cs="Times New Roman"/>
          <w:b/>
          <w:bCs/>
          <w:color w:val="000000"/>
          <w:sz w:val="20"/>
          <w:szCs w:val="20"/>
        </w:rPr>
      </w:pPr>
      <w:r w:rsidRPr="0075287D">
        <w:rPr>
          <w:rFonts w:ascii="Times New Roman" w:hAnsi="Times New Roman" w:cs="Times New Roman"/>
          <w:b/>
          <w:bCs/>
          <w:color w:val="000000"/>
          <w:sz w:val="20"/>
          <w:szCs w:val="20"/>
        </w:rPr>
        <w:t>NUTRITIONAL VARIABLES:</w:t>
      </w:r>
    </w:p>
    <w:p w14:paraId="16F1C848" w14:textId="549D2DE0" w:rsidR="0075287D" w:rsidRDefault="00F53247" w:rsidP="0075287D">
      <w:pPr>
        <w:spacing w:after="120"/>
        <w:jc w:val="both"/>
        <w:rPr>
          <w:rFonts w:ascii="Times New Roman" w:hAnsi="Times New Roman" w:cs="Times New Roman"/>
          <w:color w:val="000000"/>
          <w:sz w:val="20"/>
          <w:szCs w:val="20"/>
        </w:rPr>
      </w:pPr>
      <w:r w:rsidRPr="0075287D">
        <w:rPr>
          <w:rFonts w:ascii="Times New Roman" w:hAnsi="Times New Roman" w:cs="Times New Roman"/>
          <w:b/>
          <w:bCs/>
          <w:color w:val="000000"/>
          <w:sz w:val="20"/>
          <w:szCs w:val="20"/>
        </w:rPr>
        <w:t>Vaccinations</w:t>
      </w:r>
      <w:r w:rsidR="0075287D">
        <w:rPr>
          <w:rFonts w:ascii="Times New Roman" w:hAnsi="Times New Roman" w:cs="Times New Roman"/>
          <w:b/>
          <w:bCs/>
          <w:color w:val="000000"/>
          <w:sz w:val="20"/>
          <w:szCs w:val="20"/>
        </w:rPr>
        <w:t xml:space="preserve"> </w:t>
      </w:r>
      <w:r w:rsidRPr="0075287D">
        <w:rPr>
          <w:rFonts w:ascii="Times New Roman" w:hAnsi="Times New Roman" w:cs="Times New Roman"/>
          <w:b/>
          <w:bCs/>
          <w:color w:val="000000"/>
          <w:sz w:val="20"/>
          <w:szCs w:val="20"/>
        </w:rPr>
        <w:t>(medication for intestinal parasites):</w:t>
      </w:r>
    </w:p>
    <w:p w14:paraId="6C07B952" w14:textId="2CF5BB4D" w:rsidR="00F53247" w:rsidRPr="009911A6" w:rsidRDefault="00F53247" w:rsidP="0075287D">
      <w:pPr>
        <w:spacing w:after="120"/>
        <w:jc w:val="both"/>
        <w:rPr>
          <w:rFonts w:ascii="Times New Roman" w:hAnsi="Times New Roman" w:cs="Times New Roman"/>
          <w:color w:val="000000"/>
          <w:sz w:val="20"/>
          <w:szCs w:val="20"/>
        </w:rPr>
      </w:pPr>
      <w:r w:rsidRPr="009911A6">
        <w:rPr>
          <w:rFonts w:ascii="Times New Roman" w:hAnsi="Times New Roman" w:cs="Times New Roman"/>
          <w:color w:val="000000"/>
          <w:sz w:val="20"/>
          <w:szCs w:val="20"/>
        </w:rPr>
        <w:t>A child was deemed to have received full vaccination at appropriate age included: BCG in the first week of life; DPT and OPV first dose at 2 months of age; DPT and OPV second dose at 4 months of age; DPT and OPV third dose at 6 months of age; Measles at 9 months of age; Measles, Mumps and Rubella at 15 months of age; and DPT and OPV first booster 1 year after last dose</w:t>
      </w:r>
      <w:r w:rsidRPr="009911A6">
        <w:rPr>
          <w:rFonts w:ascii="Times New Roman" w:hAnsi="Times New Roman" w:cs="Times New Roman"/>
          <w:color w:val="000000"/>
          <w:sz w:val="20"/>
          <w:szCs w:val="20"/>
        </w:rPr>
        <w:fldChar w:fldCharType="begin" w:fldLock="1"/>
      </w:r>
      <w:r w:rsidRPr="009911A6">
        <w:rPr>
          <w:rFonts w:ascii="Times New Roman" w:hAnsi="Times New Roman" w:cs="Times New Roman"/>
          <w:color w:val="000000"/>
          <w:sz w:val="20"/>
          <w:szCs w:val="20"/>
        </w:rPr>
        <w:instrText>ADDIN CSL_CITATION {"citationItems":[{"id":"ITEM-1","itemData":{"DOI":"10.1186/1824-7288-35-8","ISSN":"17208424","abstract":"Background\\nDiarrhoea and acute respiratory conditions are common medical conditions among under-five children in resource-limited and conflict situations. The present study was conducted to estimate the prevalence and associated factors for acute respiratory conditions and diarrhoea among children under the age of five years in Iraq in 2000.\\n\\nMethods\\nData for the Iraqi Multiple Indicator Cluster Survey were obtained from UNICEF. We estimated the prevalence of acute respiratory conditions and diarrhoea. Assessment of the associations between these two medical conditions on one hand and socio-demographic and environmental variables on the other was done using logistic regression analysis. Weighted analysis was conducted to account for complex survey design.\\n\\nResults\\nA total of 14,676 children under the age of 5 years were reported by their mothers in the study. Of these 50.4% were males. About half (53.9%) of the children had complete vaccination status. Overall, 21.3% of the children had diarrhoea, and 6.9% had acute respiratory infection (ARI) in the last two weeks. In multivariate analysis, diarrhoea was associated with age of child, area of residence, maternal education, source of water, toilet facility, disposal of children' stool and disposal of dirty water. Compared to children aged 48–59 months, children in the age groups 6–11 months and 12–23 months were 2.22 (95%CI [2.02, 2.44]) and 1.84 (95%CI [1.71, 2.00]) times more likely, respectively, to have diarrhoea. Children whose mothers had no formal education were 11% (AOR = 1.11, 95%CI [1.04, 1.18]) more likely to have diarrhoea compared to children with mothers who had attained secondary level of education. Compared to children who belonged to households with unprotected well or river as the main source of water, children who belonged to households with piped water were 32% (AOR = 1.32, 95%CI [1.17, 1.48]) more likely to have diarrhoea while those who belonged to households with protected well were 26% (AOR = 0.74, 95%CI [0.62, 0.89]) less likely to have diarrhoea. Age of child, toilet facility, wealth, and sex of child were significantly associated with ARI.\\n\\nConclusion\\nIn a study of under-five children in Iraq in 2000, we found that history of diarrhoea and ARI were negatively associated with lower socio-economic status, adequate disposal of children's stool and dirty water, but the results were inconsistent in terms of access to potable water and sanitation facilities possibly due to …","author":[{"dropping-particle":"","family":"Siziya","given":"Seter","non-dropping-particle":"","parse-names":false,"suffix":""},{"dropping-particle":"","family":"Muula","given":"Adamson S.","non-dropping-particle":"","parse-names":false,"suffix":""},{"dropping-particle":"","family":"Rudatsikira","given":"Emmanuel","non-dropping-particle":"","parse-names":false,"suffix":""}],"container-title":"Italian Journal of Pediatrics","id":"ITEM-1","issue":"8","issued":{"date-parts":[["2009"]]},"page":"1-9","title":"Diarrhoea and acute respiratory infections prevalence and risk factors among under-five children in Iraq in 2000","type":"article-journal","volume":"35"},"uris":["http://www.mendeley.com/documents/?uuid=16afb2f4-6bac-4650-be63-1c5c4a22dea3"]}],"mendeley":{"formattedCitation":"[5]","plainTextFormattedCitation":"[5]","previouslyFormattedCitation":"[4]"},"properties":{"noteIndex":0},"schema":"https://github.com/citation-style-language/schema/raw/master/csl-citation.json"}</w:instrText>
      </w:r>
      <w:r w:rsidRPr="009911A6">
        <w:rPr>
          <w:rFonts w:ascii="Times New Roman" w:hAnsi="Times New Roman" w:cs="Times New Roman"/>
          <w:color w:val="000000"/>
          <w:sz w:val="20"/>
          <w:szCs w:val="20"/>
        </w:rPr>
        <w:fldChar w:fldCharType="separate"/>
      </w:r>
      <w:r w:rsidRPr="009911A6">
        <w:rPr>
          <w:rFonts w:ascii="Times New Roman" w:hAnsi="Times New Roman" w:cs="Times New Roman"/>
          <w:noProof/>
          <w:color w:val="000000"/>
          <w:sz w:val="20"/>
          <w:szCs w:val="20"/>
        </w:rPr>
        <w:t>[13]</w:t>
      </w:r>
      <w:r w:rsidRPr="009911A6">
        <w:rPr>
          <w:rFonts w:ascii="Times New Roman" w:hAnsi="Times New Roman" w:cs="Times New Roman"/>
          <w:color w:val="000000"/>
          <w:sz w:val="20"/>
          <w:szCs w:val="20"/>
        </w:rPr>
        <w:fldChar w:fldCharType="end"/>
      </w:r>
      <w:r w:rsidRPr="009911A6">
        <w:rPr>
          <w:rFonts w:ascii="Times New Roman" w:hAnsi="Times New Roman" w:cs="Times New Roman"/>
          <w:color w:val="000000"/>
          <w:sz w:val="20"/>
          <w:szCs w:val="20"/>
        </w:rPr>
        <w:t xml:space="preserve"> .Compared to the people who  received vaccine are at 74.9 times less affected than those who didn’t receive.</w:t>
      </w:r>
    </w:p>
    <w:p w14:paraId="421C2A92" w14:textId="77777777" w:rsidR="00EF6DA1" w:rsidRDefault="00F53247" w:rsidP="0075287D">
      <w:pPr>
        <w:spacing w:after="120"/>
        <w:jc w:val="both"/>
        <w:rPr>
          <w:rFonts w:ascii="Times New Roman" w:hAnsi="Times New Roman" w:cs="Times New Roman"/>
          <w:b/>
          <w:bCs/>
          <w:color w:val="242021"/>
          <w:sz w:val="20"/>
          <w:szCs w:val="20"/>
        </w:rPr>
      </w:pPr>
      <w:r w:rsidRPr="0075287D">
        <w:rPr>
          <w:rFonts w:ascii="Times New Roman" w:hAnsi="Times New Roman" w:cs="Times New Roman"/>
          <w:b/>
          <w:bCs/>
          <w:color w:val="242021"/>
          <w:sz w:val="20"/>
          <w:szCs w:val="20"/>
        </w:rPr>
        <w:t>BMI:</w:t>
      </w:r>
    </w:p>
    <w:p w14:paraId="3C0F5F5F" w14:textId="4D2C934F" w:rsidR="00F53247" w:rsidRPr="00EF6DA1" w:rsidRDefault="00F53247" w:rsidP="0075287D">
      <w:pPr>
        <w:spacing w:after="120"/>
        <w:jc w:val="both"/>
        <w:rPr>
          <w:rFonts w:ascii="Times New Roman" w:hAnsi="Times New Roman" w:cs="Times New Roman"/>
          <w:b/>
          <w:bCs/>
          <w:color w:val="242021"/>
          <w:sz w:val="20"/>
          <w:szCs w:val="20"/>
        </w:rPr>
      </w:pPr>
      <w:r w:rsidRPr="009911A6">
        <w:rPr>
          <w:rFonts w:ascii="Times New Roman" w:hAnsi="Times New Roman" w:cs="Times New Roman"/>
          <w:color w:val="242021"/>
          <w:sz w:val="20"/>
          <w:szCs w:val="20"/>
        </w:rPr>
        <w:t>Overweight (BMI 25 kg/m2) is a growing problem which has been associated risk for acute respiratory infections</w:t>
      </w:r>
      <w:r w:rsidRPr="009911A6">
        <w:rPr>
          <w:rFonts w:ascii="Times New Roman" w:hAnsi="Times New Roman" w:cs="Times New Roman"/>
          <w:color w:val="242021"/>
          <w:sz w:val="20"/>
          <w:szCs w:val="20"/>
        </w:rPr>
        <w:fldChar w:fldCharType="begin" w:fldLock="1"/>
      </w:r>
      <w:r w:rsidRPr="009911A6">
        <w:rPr>
          <w:rFonts w:ascii="Times New Roman" w:hAnsi="Times New Roman" w:cs="Times New Roman"/>
          <w:color w:val="242021"/>
          <w:sz w:val="20"/>
          <w:szCs w:val="20"/>
        </w:rPr>
        <w:instrText>ADDIN CSL_CITATION {"citationItems":[{"id":"ITEM-1","itemData":{"DOI":"10.1111/j.1440-1843.2008.01299.x","ISSN":"13237799","abstract":"Background and objective: Acute respiratory tract infections are the leading cause of missed service days among military conscripts. The aim of this study was to identify factors that possibly predicted and contributed to frequent respiratory tract infections among military conscripts. Methods: Data on episodes of respiratory illness were collected during the 180-day period of military service in Kajaani, Finland, between July 2004 and July 2005. Results: There were 518 military conscripts recruited, 124 of whom had a diagnosis of asthma. Conscripts with frequent (three or more) infections were more often atopic or suffered from allergic rhinitis or asthma. Overweight (BMI ≥ 25 kg/m 2 ) and previous respiratory tract infections were the two independent risk factors for frequent respiratory infections. Overall, 4.8% of those who had no risk factors, 10. 3% of those with one risk factor and 35.7% of those with two risk factors suffered from frequent respiratory infections (P for trend  &lt;  0.001). Conclusions: Overweight (BMI ≥ 25 kg/m 2 ) and previous respiratory tract infections are risk factors for frequent respiratory tract infections in young men during military service. © 2008 The Authors.","author":[{"dropping-particle":"","family":"Juvonen","given":"Raija","non-dropping-particle":"","parse-names":false,"suffix":""},{"dropping-particle":"","family":"Bloigu","given":"Aini","non-dropping-particle":"","parse-names":false,"suffix":""},{"dropping-particle":"","family":"Peitso","given":"Ari","non-dropping-particle":"","parse-names":false,"suffix":""},{"dropping-particle":"","family":"Silvennoinen-Kassinen","given":"Sylvi","non-dropping-particle":"","parse-names":false,"suffix":""},{"dropping-particle":"","family":"Saikku","given":"Pekka","non-dropping-particle":"","parse-names":false,"suffix":""},{"dropping-particle":"","family":"Leinonen","given":"Maija","non-dropping-particle":"","parse-names":false,"suffix":""},{"dropping-particle":"","family":"Harju","given":"Terttu","non-dropping-particle":"","parse-names":false,"suffix":""}],"container-title":"Respirology","id":"ITEM-1","issue":"4","issued":{"date-parts":[["2008"]]},"page":"575-580","title":"Risk factors for acute respiratory tract illness in military conscripts","type":"article-journal","volume":"13"},"uris":["http://www.mendeley.com/documents/?uuid=83946821-8b84-4d7c-b9b2-2c1a43d9fb07"]}],"mendeley":{"formattedCitation":"[6]","plainTextFormattedCitation":"[6]","previouslyFormattedCitation":"[5]"},"properties":{"noteIndex":0},"schema":"https://github.com/citation-style-language/schema/raw/master/csl-citation.json"}</w:instrText>
      </w:r>
      <w:r w:rsidRPr="009911A6">
        <w:rPr>
          <w:rFonts w:ascii="Times New Roman" w:hAnsi="Times New Roman" w:cs="Times New Roman"/>
          <w:color w:val="242021"/>
          <w:sz w:val="20"/>
          <w:szCs w:val="20"/>
        </w:rPr>
        <w:fldChar w:fldCharType="separate"/>
      </w:r>
      <w:r w:rsidRPr="009911A6">
        <w:rPr>
          <w:rFonts w:ascii="Times New Roman" w:hAnsi="Times New Roman" w:cs="Times New Roman"/>
          <w:noProof/>
          <w:color w:val="242021"/>
          <w:sz w:val="20"/>
          <w:szCs w:val="20"/>
        </w:rPr>
        <w:t>[14]</w:t>
      </w:r>
      <w:r w:rsidRPr="009911A6">
        <w:rPr>
          <w:rFonts w:ascii="Times New Roman" w:hAnsi="Times New Roman" w:cs="Times New Roman"/>
          <w:color w:val="242021"/>
          <w:sz w:val="20"/>
          <w:szCs w:val="20"/>
        </w:rPr>
        <w:fldChar w:fldCharType="end"/>
      </w:r>
      <w:r w:rsidRPr="009911A6">
        <w:rPr>
          <w:rFonts w:ascii="Times New Roman" w:hAnsi="Times New Roman" w:cs="Times New Roman"/>
          <w:color w:val="242021"/>
          <w:sz w:val="20"/>
          <w:szCs w:val="20"/>
        </w:rPr>
        <w:t xml:space="preserve"> .The incidence and severity of infectious illnesses are higher in obese persons than in lean persons. </w:t>
      </w:r>
    </w:p>
    <w:p w14:paraId="34CA9F0C" w14:textId="77777777" w:rsidR="00F53247" w:rsidRPr="009911A6" w:rsidRDefault="00F53247" w:rsidP="0075287D">
      <w:pPr>
        <w:spacing w:after="120"/>
        <w:contextualSpacing/>
        <w:jc w:val="both"/>
        <w:rPr>
          <w:rFonts w:ascii="Times New Roman" w:hAnsi="Times New Roman" w:cs="Times New Roman"/>
          <w:color w:val="242021"/>
          <w:sz w:val="20"/>
          <w:szCs w:val="20"/>
        </w:rPr>
      </w:pPr>
    </w:p>
    <w:p w14:paraId="5C445989" w14:textId="49F5FE11" w:rsidR="00F53247" w:rsidRPr="0075287D" w:rsidRDefault="00F53247" w:rsidP="0075287D">
      <w:pPr>
        <w:spacing w:after="120"/>
        <w:jc w:val="both"/>
        <w:rPr>
          <w:rStyle w:val="fontstyle01"/>
          <w:rFonts w:ascii="Times New Roman" w:hAnsi="Times New Roman" w:cs="Times New Roman"/>
          <w:b/>
          <w:bCs/>
          <w:sz w:val="20"/>
          <w:szCs w:val="20"/>
        </w:rPr>
      </w:pPr>
      <w:r w:rsidRPr="0075287D">
        <w:rPr>
          <w:rStyle w:val="fontstyle01"/>
          <w:rFonts w:ascii="Times New Roman" w:hAnsi="Times New Roman" w:cs="Times New Roman"/>
          <w:b/>
          <w:bCs/>
          <w:sz w:val="20"/>
          <w:szCs w:val="20"/>
        </w:rPr>
        <w:t>Size at birth, stunting, wasting:</w:t>
      </w:r>
    </w:p>
    <w:p w14:paraId="25D3E60F" w14:textId="505FD30D" w:rsidR="0075287D" w:rsidRDefault="00F53247" w:rsidP="0075287D">
      <w:pPr>
        <w:spacing w:after="120"/>
        <w:jc w:val="both"/>
        <w:rPr>
          <w:rFonts w:ascii="Times New Roman" w:hAnsi="Times New Roman" w:cs="Times New Roman"/>
          <w:color w:val="242021"/>
          <w:sz w:val="20"/>
          <w:szCs w:val="20"/>
        </w:rPr>
      </w:pPr>
      <w:r w:rsidRPr="009911A6">
        <w:rPr>
          <w:rFonts w:ascii="Times New Roman" w:hAnsi="Times New Roman" w:cs="Times New Roman"/>
          <w:color w:val="000000"/>
          <w:sz w:val="20"/>
          <w:szCs w:val="20"/>
        </w:rPr>
        <w:t>Acute respiratory infection</w:t>
      </w:r>
      <w:r w:rsidR="00630BBD" w:rsidRPr="009911A6">
        <w:rPr>
          <w:rFonts w:ascii="Times New Roman" w:hAnsi="Times New Roman" w:cs="Times New Roman"/>
          <w:color w:val="000000"/>
          <w:sz w:val="20"/>
          <w:szCs w:val="20"/>
        </w:rPr>
        <w:t xml:space="preserve"> is found </w:t>
      </w:r>
      <w:r w:rsidRPr="009911A6">
        <w:rPr>
          <w:rFonts w:ascii="Times New Roman" w:hAnsi="Times New Roman" w:cs="Times New Roman"/>
          <w:color w:val="000000"/>
          <w:sz w:val="20"/>
          <w:szCs w:val="20"/>
        </w:rPr>
        <w:t>to be the most</w:t>
      </w:r>
      <w:r w:rsidR="00FF1F67" w:rsidRPr="009911A6">
        <w:rPr>
          <w:rFonts w:ascii="Times New Roman" w:hAnsi="Times New Roman" w:cs="Times New Roman"/>
          <w:color w:val="000000"/>
          <w:sz w:val="20"/>
          <w:szCs w:val="20"/>
        </w:rPr>
        <w:t xml:space="preserve"> </w:t>
      </w:r>
      <w:r w:rsidRPr="009911A6">
        <w:rPr>
          <w:rFonts w:ascii="Times New Roman" w:hAnsi="Times New Roman" w:cs="Times New Roman"/>
          <w:color w:val="000000"/>
          <w:sz w:val="20"/>
          <w:szCs w:val="20"/>
        </w:rPr>
        <w:t>significantly associated factor with malnutrition during childhood. In our study, the incidence of ARI was higher in stunted infants, wasted infants and infants that  have low birth weight .Stunting is related to the long time exposure to poor environmental conditions and low socioeconomic status in childhood</w:t>
      </w:r>
      <w:r w:rsidRPr="009911A6">
        <w:rPr>
          <w:rFonts w:ascii="Times New Roman" w:hAnsi="Times New Roman" w:cs="Times New Roman"/>
          <w:color w:val="000000"/>
          <w:sz w:val="20"/>
          <w:szCs w:val="20"/>
        </w:rPr>
        <w:fldChar w:fldCharType="begin" w:fldLock="1"/>
      </w:r>
      <w:r w:rsidRPr="009911A6">
        <w:rPr>
          <w:rFonts w:ascii="Times New Roman" w:hAnsi="Times New Roman" w:cs="Times New Roman"/>
          <w:color w:val="000000"/>
          <w:sz w:val="20"/>
          <w:szCs w:val="20"/>
        </w:rPr>
        <w:instrText>ADDIN CSL_CITATION {"citationItems":[{"id":"ITEM-1","itemData":{"DOI":"10.1046/j.1442-200X.2002.01504.x","ISSN":"13288067","abstract":"Background: Acute respiratory infections (ARI) are one of the major problems of childhood in developing countries. The objective of the study was to obtain the incidence of ARI and its risk factors in Antalya, Turkey. Methods: We carried out a prospective cohort study on 204 infants who were born between 1 November and 31 December 1997, in the area of two primary health-care units in the Antalya city center. The research group was followed periodically every 2 months by home visits and the infants were investigated to determine their symptoms of ARI. The weight and length of children were measured in every home visit. Additional questions about socioeconomic status, some environmental characteristics, and nutrition practice were asked. Data were entered into the computer and the Z-scores were calculated by the Epi Info 5 package program. The incidence rates, relative risks and confidence intervals were calculated by Microsoft Excel version 5.0 program. Results: The incidence of ARI was 6.53 episodes per child per year among the children in the research group. The factors that influenced the incidence of ARI were lack of mother's and father's education, heating by wood stove, being a low-birthweight infant, not being completely breast-fed in the first 4 months of life and being stunted. There were no associations between the number of persons per room or smoking status of family members with ARI incidence. Conclusion: Our results demonstrated that ARI were also associated with some socioeconomic, environmental and nutritional status characteristics such as paternal education, house ownership, breast-feeding, stunting, prematurity and burning of biomass fuels in Turkey.","author":[{"dropping-particle":"","family":"Etiler","given":"Nilay","non-dropping-particle":"","parse-names":false,"suffix":""},{"dropping-particle":"","family":"Velipasaoglu","given":"Sevtap","non-dropping-particle":"","parse-names":false,"suffix":""},{"dropping-particle":"","family":"Aktekin","given":"Mehmet","non-dropping-particle":"","parse-names":false,"suffix":""}],"container-title":"Pediatrics International","id":"ITEM-1","issue":"1","issued":{"date-parts":[["2002"]]},"page":"64-69","title":"Incidence of acute respiratory infections and the relationship with some factors in infancy in Antalya, Turkey","type":"article-journal","volume":"44"},"uris":["http://www.mendeley.com/documents/?uuid=6bf64889-aa8a-4c28-ac76-b52972934b4e"]}],"mendeley":{"formattedCitation":"[1]","plainTextFormattedCitation":"[1]","previouslyFormattedCitation":"[1]"},"properties":{"noteIndex":0},"schema":"https://github.com/citation-style-language/schema/raw/master/csl-citation.json"}</w:instrText>
      </w:r>
      <w:r w:rsidRPr="009911A6">
        <w:rPr>
          <w:rFonts w:ascii="Times New Roman" w:hAnsi="Times New Roman" w:cs="Times New Roman"/>
          <w:color w:val="000000"/>
          <w:sz w:val="20"/>
          <w:szCs w:val="20"/>
        </w:rPr>
        <w:fldChar w:fldCharType="separate"/>
      </w:r>
      <w:r w:rsidRPr="009911A6">
        <w:rPr>
          <w:rFonts w:ascii="Times New Roman" w:hAnsi="Times New Roman" w:cs="Times New Roman"/>
          <w:noProof/>
          <w:color w:val="000000"/>
          <w:sz w:val="20"/>
          <w:szCs w:val="20"/>
        </w:rPr>
        <w:t>[9]</w:t>
      </w:r>
      <w:r w:rsidRPr="009911A6">
        <w:rPr>
          <w:rFonts w:ascii="Times New Roman" w:hAnsi="Times New Roman" w:cs="Times New Roman"/>
          <w:color w:val="000000"/>
          <w:sz w:val="20"/>
          <w:szCs w:val="20"/>
        </w:rPr>
        <w:fldChar w:fldCharType="end"/>
      </w:r>
      <w:r w:rsidRPr="009911A6">
        <w:rPr>
          <w:rFonts w:ascii="Times New Roman" w:hAnsi="Times New Roman" w:cs="Times New Roman"/>
          <w:color w:val="000000"/>
          <w:sz w:val="20"/>
          <w:szCs w:val="20"/>
        </w:rPr>
        <w:t xml:space="preserve">.The frequent and longer episodes of ARI may cause the retardation of growth. </w:t>
      </w:r>
      <w:r w:rsidR="00FF1F67" w:rsidRPr="009911A6">
        <w:rPr>
          <w:rFonts w:ascii="Times New Roman" w:hAnsi="Times New Roman" w:cs="Times New Roman"/>
          <w:color w:val="000000"/>
          <w:sz w:val="20"/>
          <w:szCs w:val="20"/>
        </w:rPr>
        <w:t>Moreover,</w:t>
      </w:r>
      <w:r w:rsidRPr="009911A6">
        <w:rPr>
          <w:rFonts w:ascii="Times New Roman" w:hAnsi="Times New Roman" w:cs="Times New Roman"/>
          <w:color w:val="000000"/>
          <w:sz w:val="20"/>
          <w:szCs w:val="20"/>
        </w:rPr>
        <w:t xml:space="preserve"> other nutritional disorders are also associated with ARI. </w:t>
      </w:r>
      <w:r w:rsidRPr="009911A6">
        <w:rPr>
          <w:rFonts w:ascii="Times New Roman" w:hAnsi="Times New Roman" w:cs="Times New Roman"/>
          <w:color w:val="231F20"/>
          <w:sz w:val="20"/>
          <w:szCs w:val="20"/>
        </w:rPr>
        <w:t xml:space="preserve">Presence of malnutrition was significantly associated with ARI in the present study, similar to other </w:t>
      </w:r>
      <w:r w:rsidR="00FF1F67" w:rsidRPr="009911A6">
        <w:rPr>
          <w:rFonts w:ascii="Times New Roman" w:hAnsi="Times New Roman" w:cs="Times New Roman"/>
          <w:color w:val="231F20"/>
          <w:sz w:val="20"/>
          <w:szCs w:val="20"/>
        </w:rPr>
        <w:t>studies [</w:t>
      </w:r>
      <w:r w:rsidRPr="009911A6">
        <w:rPr>
          <w:rFonts w:ascii="Times New Roman" w:hAnsi="Times New Roman" w:cs="Times New Roman"/>
          <w:color w:val="231F20"/>
          <w:sz w:val="20"/>
          <w:szCs w:val="20"/>
        </w:rPr>
        <w:t>15]. A study in the Philippines included age stratified risks in children less than 23 m</w:t>
      </w:r>
      <w:r w:rsidR="00FF1F67" w:rsidRPr="009911A6">
        <w:rPr>
          <w:rFonts w:ascii="Times New Roman" w:hAnsi="Times New Roman" w:cs="Times New Roman"/>
          <w:color w:val="231F20"/>
          <w:sz w:val="20"/>
          <w:szCs w:val="20"/>
        </w:rPr>
        <w:t>on</w:t>
      </w:r>
      <w:r w:rsidRPr="009911A6">
        <w:rPr>
          <w:rFonts w:ascii="Times New Roman" w:hAnsi="Times New Roman" w:cs="Times New Roman"/>
          <w:color w:val="231F20"/>
          <w:sz w:val="20"/>
          <w:szCs w:val="20"/>
        </w:rPr>
        <w:t>th of age and reported highest risk of death from ARI due to malnutrition among those aged 12-22 m</w:t>
      </w:r>
      <w:r w:rsidR="00FF1F67" w:rsidRPr="009911A6">
        <w:rPr>
          <w:rFonts w:ascii="Times New Roman" w:hAnsi="Times New Roman" w:cs="Times New Roman"/>
          <w:color w:val="231F20"/>
          <w:sz w:val="20"/>
          <w:szCs w:val="20"/>
        </w:rPr>
        <w:t>on</w:t>
      </w:r>
      <w:r w:rsidRPr="009911A6">
        <w:rPr>
          <w:rFonts w:ascii="Times New Roman" w:hAnsi="Times New Roman" w:cs="Times New Roman"/>
          <w:color w:val="231F20"/>
          <w:sz w:val="20"/>
          <w:szCs w:val="20"/>
        </w:rPr>
        <w:t>th</w:t>
      </w:r>
      <w:r w:rsidR="00FF1F67" w:rsidRPr="009911A6">
        <w:rPr>
          <w:rFonts w:ascii="Times New Roman" w:hAnsi="Times New Roman" w:cs="Times New Roman"/>
          <w:color w:val="231F20"/>
          <w:sz w:val="20"/>
          <w:szCs w:val="20"/>
        </w:rPr>
        <w:t xml:space="preserve"> </w:t>
      </w:r>
      <w:r w:rsidRPr="009911A6">
        <w:rPr>
          <w:rFonts w:ascii="Times New Roman" w:hAnsi="Times New Roman" w:cs="Times New Roman"/>
          <w:color w:val="231F20"/>
          <w:sz w:val="20"/>
          <w:szCs w:val="20"/>
        </w:rPr>
        <w:t>[14]. A study in New Delhi revealed severe malnutrition as the predictor of mortality in ARI in 2 w</w:t>
      </w:r>
      <w:r w:rsidR="0075287D">
        <w:rPr>
          <w:rFonts w:ascii="Times New Roman" w:hAnsi="Times New Roman" w:cs="Times New Roman"/>
          <w:color w:val="231F20"/>
          <w:sz w:val="20"/>
          <w:szCs w:val="20"/>
        </w:rPr>
        <w:t>ee</w:t>
      </w:r>
      <w:r w:rsidRPr="009911A6">
        <w:rPr>
          <w:rFonts w:ascii="Times New Roman" w:hAnsi="Times New Roman" w:cs="Times New Roman"/>
          <w:color w:val="231F20"/>
          <w:sz w:val="20"/>
          <w:szCs w:val="20"/>
        </w:rPr>
        <w:t>k to 5 y</w:t>
      </w:r>
      <w:r w:rsidR="0075287D">
        <w:rPr>
          <w:rFonts w:ascii="Times New Roman" w:hAnsi="Times New Roman" w:cs="Times New Roman"/>
          <w:color w:val="231F20"/>
          <w:sz w:val="20"/>
          <w:szCs w:val="20"/>
        </w:rPr>
        <w:t>ea</w:t>
      </w:r>
      <w:r w:rsidRPr="009911A6">
        <w:rPr>
          <w:rFonts w:ascii="Times New Roman" w:hAnsi="Times New Roman" w:cs="Times New Roman"/>
          <w:color w:val="231F20"/>
          <w:sz w:val="20"/>
          <w:szCs w:val="20"/>
        </w:rPr>
        <w:t>rs old</w:t>
      </w:r>
      <w:r w:rsidR="00FF1F67" w:rsidRPr="009911A6">
        <w:rPr>
          <w:rFonts w:ascii="Times New Roman" w:hAnsi="Times New Roman" w:cs="Times New Roman"/>
          <w:color w:val="231F20"/>
          <w:sz w:val="20"/>
          <w:szCs w:val="20"/>
        </w:rPr>
        <w:t xml:space="preserve">  </w:t>
      </w:r>
      <w:r w:rsidRPr="009911A6">
        <w:rPr>
          <w:rFonts w:ascii="Times New Roman" w:hAnsi="Times New Roman" w:cs="Times New Roman"/>
          <w:color w:val="231F20"/>
          <w:sz w:val="20"/>
          <w:szCs w:val="20"/>
        </w:rPr>
        <w:t>children</w:t>
      </w:r>
      <w:r w:rsidRPr="009911A6">
        <w:rPr>
          <w:rFonts w:ascii="Times New Roman" w:hAnsi="Times New Roman" w:cs="Times New Roman"/>
          <w:color w:val="231F20"/>
          <w:sz w:val="20"/>
          <w:szCs w:val="20"/>
        </w:rPr>
        <w:fldChar w:fldCharType="begin" w:fldLock="1"/>
      </w:r>
      <w:r w:rsidRPr="009911A6">
        <w:rPr>
          <w:rFonts w:ascii="Times New Roman" w:hAnsi="Times New Roman" w:cs="Times New Roman"/>
          <w:color w:val="231F20"/>
          <w:sz w:val="20"/>
          <w:szCs w:val="20"/>
        </w:rPr>
        <w:instrText>ADDIN CSL_CITATION {"citationItems":[{"id":"ITEM-1","itemData":{"author":[{"dropping-particle":"","family":"Sehgal","given":"Vineet","non-dropping-particle":"","parse-names":false,"suffix":""},{"dropping-particle":"","family":"Sethi","given":"G R","non-dropping-particle":"","parse-names":false,"suffix":""},{"dropping-particle":"","family":"Satyanarayana","given":"L","non-dropping-particle":"","parse-names":false,"suffix":""}],"id":"ITEM-1","issue":"March","issued":{"date-parts":[["1997"]]},"title":"PREDICTORS OF MORTALITY IN SUBJECTS HOSPITALIZED WITH","type":"article-journal","volume":"34"},"uris":["http://www.mendeley.com/documents/?uuid=bb5928e0-3ec5-43e8-b681-8b0642a718bb"]}],"mendeley":{"formattedCitation":"[7]","plainTextFormattedCitation":"[7]","previouslyFormattedCitation":"[6]"},"properties":{"noteIndex":0},"schema":"https://github.com/citation-style-language/schema/raw/master/csl-citation.json"}</w:instrText>
      </w:r>
      <w:r w:rsidRPr="009911A6">
        <w:rPr>
          <w:rFonts w:ascii="Times New Roman" w:hAnsi="Times New Roman" w:cs="Times New Roman"/>
          <w:color w:val="231F20"/>
          <w:sz w:val="20"/>
          <w:szCs w:val="20"/>
        </w:rPr>
        <w:fldChar w:fldCharType="separate"/>
      </w:r>
      <w:r w:rsidRPr="009911A6">
        <w:rPr>
          <w:rFonts w:ascii="Times New Roman" w:hAnsi="Times New Roman" w:cs="Times New Roman"/>
          <w:noProof/>
          <w:color w:val="231F20"/>
          <w:sz w:val="20"/>
          <w:szCs w:val="20"/>
        </w:rPr>
        <w:t>[15]</w:t>
      </w:r>
      <w:r w:rsidRPr="009911A6">
        <w:rPr>
          <w:rFonts w:ascii="Times New Roman" w:hAnsi="Times New Roman" w:cs="Times New Roman"/>
          <w:color w:val="231F20"/>
          <w:sz w:val="20"/>
          <w:szCs w:val="20"/>
        </w:rPr>
        <w:fldChar w:fldCharType="end"/>
      </w:r>
      <w:r w:rsidRPr="009911A6">
        <w:rPr>
          <w:rFonts w:ascii="Times New Roman" w:hAnsi="Times New Roman" w:cs="Times New Roman"/>
          <w:color w:val="231F20"/>
          <w:sz w:val="20"/>
          <w:szCs w:val="20"/>
        </w:rPr>
        <w:t xml:space="preserve"> Overall malnutrition is associated with a two to three fold increase in mortality from ARI</w:t>
      </w:r>
      <w:r w:rsidRPr="009911A6">
        <w:rPr>
          <w:rFonts w:ascii="Times New Roman" w:hAnsi="Times New Roman" w:cs="Times New Roman"/>
          <w:color w:val="242021"/>
          <w:sz w:val="20"/>
          <w:szCs w:val="20"/>
        </w:rPr>
        <w:t xml:space="preserve"> </w:t>
      </w:r>
      <w:r w:rsidRPr="009911A6">
        <w:rPr>
          <w:rFonts w:ascii="Times New Roman" w:hAnsi="Times New Roman" w:cs="Times New Roman"/>
          <w:color w:val="242021"/>
          <w:sz w:val="20"/>
          <w:szCs w:val="20"/>
        </w:rPr>
        <w:fldChar w:fldCharType="begin" w:fldLock="1"/>
      </w:r>
      <w:r w:rsidRPr="009911A6">
        <w:rPr>
          <w:rFonts w:ascii="Times New Roman" w:hAnsi="Times New Roman" w:cs="Times New Roman"/>
          <w:color w:val="242021"/>
          <w:sz w:val="20"/>
          <w:szCs w:val="20"/>
        </w:rPr>
        <w:instrText>ADDIN CSL_CITATION {"citationItems":[{"id":"ITEM-1","itemData":{"DOI":"10.1007/s12098-007-0081-3","ISSN":"00195456","abstract":"OBJECTIVE Acute respiratory infection is a leading cause of morbidity and mortality in under five children in developing countries. Hence, the present study was undertaken to identify various modifiable risk factors for acute lower respiratory tract infections (ALRI) in children aged 1 mth to 5 yr. METHODS 104 ALRI cases fulfilling WHO criteria for pneumonia, in the age group of 1 mth to 5 yr were interrogated for potential modifiable risk factors as per a predesigned proforma. 104 healthy control children in the same age group were also interrogated. RESULTS The significant sociodemographic risk factors were parental illiteracy, low socioeconomic status, overcrowding and partial immunization, [p value &lt; 0.05 in all]. Significant nutritional risk factors were administration of prelacteal feeds, early weaning, anemia, rickets and malnutrition, [p value &lt; 0.05 in all]. Significant environmental risk factors were use of kerosene lamps, biomass fuel pollution and lack of ventilation [p value &lt; 0.05 in all]. On logistic regression analysis, partial immunization, overcrowding and malnutrition were found to be significant risk factors. CONCLUSION The present study has identified various socio-demographic, nutritional and environmental modifiable risk factors for ALRI which can be tackled by effective education of the community and appropriate initiatives taken by the government.","author":[{"dropping-particle":"","family":"Savitha","given":"M. R.","non-dropping-particle":"","parse-names":false,"suffix":""},{"dropping-particle":"","family":"Nandeeshwara","given":"S. B.","non-dropping-particle":"","parse-names":false,"suffix":""},{"dropping-particle":"","family":"Pradeep Kumar","given":"M. J.","non-dropping-particle":"","parse-names":false,"suffix":""},{"dropping-particle":"","family":"Farhan-Ul-Haque","given":"","non-dropping-particle":"","parse-names":false,"suffix":""},{"dropping-particle":"","family":"Raju","given":"C. K.","non-dropping-particle":"","parse-names":false,"suffix":""}],"container-title":"Indian Journal of Pediatrics","id":"ITEM-1","issue":"5","issued":{"date-parts":[["2007"]]},"page":"477-482","title":"Modifiable risk factors for acute lower respiratory tract infections","type":"article-journal","volume":"74"},"uris":["http://www.mendeley.com/documents/?uuid=80e74968-57f9-424a-8002-0b32a8bd0113"]}],"mendeley":{"formattedCitation":"[8]","plainTextFormattedCitation":"[8]","previouslyFormattedCitation":"[7]"},"properties":{"noteIndex":0},"schema":"https://github.com/citation-style-language/schema/raw/master/csl-citation.json"}</w:instrText>
      </w:r>
      <w:r w:rsidRPr="009911A6">
        <w:rPr>
          <w:rFonts w:ascii="Times New Roman" w:hAnsi="Times New Roman" w:cs="Times New Roman"/>
          <w:color w:val="242021"/>
          <w:sz w:val="20"/>
          <w:szCs w:val="20"/>
        </w:rPr>
        <w:fldChar w:fldCharType="separate"/>
      </w:r>
      <w:r w:rsidRPr="009911A6">
        <w:rPr>
          <w:rFonts w:ascii="Times New Roman" w:hAnsi="Times New Roman" w:cs="Times New Roman"/>
          <w:noProof/>
          <w:color w:val="242021"/>
          <w:sz w:val="20"/>
          <w:szCs w:val="20"/>
        </w:rPr>
        <w:t>[16]</w:t>
      </w:r>
      <w:r w:rsidRPr="009911A6">
        <w:rPr>
          <w:rFonts w:ascii="Times New Roman" w:hAnsi="Times New Roman" w:cs="Times New Roman"/>
          <w:color w:val="242021"/>
          <w:sz w:val="20"/>
          <w:szCs w:val="20"/>
        </w:rPr>
        <w:fldChar w:fldCharType="end"/>
      </w:r>
      <w:r w:rsidRPr="009911A6">
        <w:rPr>
          <w:rFonts w:ascii="Times New Roman" w:hAnsi="Times New Roman" w:cs="Times New Roman"/>
          <w:color w:val="242021"/>
          <w:sz w:val="20"/>
          <w:szCs w:val="20"/>
        </w:rPr>
        <w:t>.</w:t>
      </w:r>
    </w:p>
    <w:p w14:paraId="452BD63A" w14:textId="4D2D8F50" w:rsidR="00F53247" w:rsidRPr="009911A6" w:rsidRDefault="00F53247" w:rsidP="0075287D">
      <w:pPr>
        <w:spacing w:after="120"/>
        <w:jc w:val="both"/>
        <w:rPr>
          <w:rFonts w:ascii="Times New Roman" w:hAnsi="Times New Roman" w:cs="Times New Roman"/>
          <w:color w:val="000000"/>
          <w:sz w:val="20"/>
          <w:szCs w:val="20"/>
        </w:rPr>
      </w:pPr>
    </w:p>
    <w:p w14:paraId="2716FA75" w14:textId="77777777" w:rsidR="00EF6DA1" w:rsidRDefault="00EF6DA1" w:rsidP="0075287D">
      <w:pPr>
        <w:spacing w:after="120"/>
        <w:jc w:val="both"/>
        <w:rPr>
          <w:rFonts w:ascii="Times New Roman" w:hAnsi="Times New Roman" w:cs="Times New Roman"/>
          <w:b/>
          <w:bCs/>
          <w:color w:val="000000"/>
          <w:sz w:val="20"/>
          <w:szCs w:val="20"/>
        </w:rPr>
      </w:pPr>
    </w:p>
    <w:p w14:paraId="2091BC17" w14:textId="77777777" w:rsidR="00EF6DA1" w:rsidRDefault="00EF6DA1" w:rsidP="0075287D">
      <w:pPr>
        <w:spacing w:after="120"/>
        <w:jc w:val="both"/>
        <w:rPr>
          <w:rFonts w:ascii="Times New Roman" w:hAnsi="Times New Roman" w:cs="Times New Roman"/>
          <w:b/>
          <w:bCs/>
          <w:color w:val="000000"/>
          <w:sz w:val="20"/>
          <w:szCs w:val="20"/>
        </w:rPr>
      </w:pPr>
    </w:p>
    <w:p w14:paraId="44FA1BF4" w14:textId="77777777" w:rsidR="00EF6DA1" w:rsidRDefault="00EF6DA1" w:rsidP="0075287D">
      <w:pPr>
        <w:spacing w:after="120"/>
        <w:jc w:val="both"/>
        <w:rPr>
          <w:rFonts w:ascii="Times New Roman" w:hAnsi="Times New Roman" w:cs="Times New Roman"/>
          <w:b/>
          <w:bCs/>
          <w:color w:val="000000"/>
          <w:sz w:val="20"/>
          <w:szCs w:val="20"/>
        </w:rPr>
      </w:pPr>
    </w:p>
    <w:p w14:paraId="46B802DD" w14:textId="77777777" w:rsidR="00EF6DA1" w:rsidRDefault="00EF6DA1" w:rsidP="0075287D">
      <w:pPr>
        <w:spacing w:after="120"/>
        <w:jc w:val="both"/>
        <w:rPr>
          <w:rFonts w:ascii="Times New Roman" w:hAnsi="Times New Roman" w:cs="Times New Roman"/>
          <w:b/>
          <w:bCs/>
          <w:color w:val="000000"/>
          <w:sz w:val="20"/>
          <w:szCs w:val="20"/>
        </w:rPr>
      </w:pPr>
    </w:p>
    <w:p w14:paraId="3DC659C5" w14:textId="4A0F4432" w:rsidR="00F53247" w:rsidRPr="0075287D" w:rsidRDefault="00F53247" w:rsidP="0075287D">
      <w:pPr>
        <w:spacing w:after="120"/>
        <w:jc w:val="both"/>
        <w:rPr>
          <w:rStyle w:val="fontstyle01"/>
          <w:rFonts w:ascii="Times New Roman" w:hAnsi="Times New Roman" w:cs="Times New Roman"/>
          <w:sz w:val="20"/>
          <w:szCs w:val="20"/>
        </w:rPr>
      </w:pPr>
      <w:r w:rsidRPr="0075287D">
        <w:rPr>
          <w:rFonts w:ascii="Times New Roman" w:hAnsi="Times New Roman" w:cs="Times New Roman"/>
          <w:b/>
          <w:bCs/>
          <w:color w:val="000000"/>
          <w:sz w:val="20"/>
          <w:szCs w:val="20"/>
        </w:rPr>
        <w:lastRenderedPageBreak/>
        <w:t>ENVIROMENTAL VARIABLE:</w:t>
      </w:r>
    </w:p>
    <w:p w14:paraId="0D602AF7" w14:textId="77777777" w:rsidR="0075287D" w:rsidRPr="0075287D" w:rsidRDefault="00F53247" w:rsidP="0075287D">
      <w:pPr>
        <w:spacing w:after="120"/>
        <w:jc w:val="both"/>
        <w:rPr>
          <w:rStyle w:val="fontstyle01"/>
          <w:rFonts w:ascii="Times New Roman" w:hAnsi="Times New Roman" w:cs="Times New Roman"/>
          <w:b/>
          <w:iCs/>
          <w:sz w:val="20"/>
          <w:szCs w:val="20"/>
        </w:rPr>
      </w:pPr>
      <w:r w:rsidRPr="0075287D">
        <w:rPr>
          <w:rStyle w:val="fontstyle01"/>
          <w:rFonts w:ascii="Times New Roman" w:hAnsi="Times New Roman" w:cs="Times New Roman"/>
          <w:b/>
          <w:iCs/>
          <w:sz w:val="20"/>
          <w:szCs w:val="20"/>
        </w:rPr>
        <w:t>Types of cooking fuel:</w:t>
      </w:r>
    </w:p>
    <w:p w14:paraId="7D6EA737" w14:textId="09C644E8" w:rsidR="00F53247" w:rsidRPr="009911A6" w:rsidRDefault="00F53247" w:rsidP="0075287D">
      <w:pPr>
        <w:spacing w:after="120"/>
        <w:jc w:val="both"/>
        <w:rPr>
          <w:rFonts w:ascii="Times New Roman" w:hAnsi="Times New Roman" w:cs="Times New Roman"/>
          <w:color w:val="000000"/>
          <w:sz w:val="20"/>
          <w:szCs w:val="20"/>
        </w:rPr>
      </w:pPr>
      <w:r w:rsidRPr="009911A6">
        <w:rPr>
          <w:rStyle w:val="fontstyle01"/>
          <w:rFonts w:ascii="Times New Roman" w:hAnsi="Times New Roman" w:cs="Times New Roman"/>
          <w:sz w:val="20"/>
          <w:szCs w:val="20"/>
        </w:rPr>
        <w:t xml:space="preserve">Surprisingly, the source of cooking fuel also </w:t>
      </w:r>
      <w:r w:rsidR="0075287D" w:rsidRPr="009911A6">
        <w:rPr>
          <w:rStyle w:val="fontstyle01"/>
          <w:rFonts w:ascii="Times New Roman" w:hAnsi="Times New Roman" w:cs="Times New Roman"/>
          <w:sz w:val="20"/>
          <w:szCs w:val="20"/>
        </w:rPr>
        <w:t>has</w:t>
      </w:r>
      <w:r w:rsidR="0075287D">
        <w:rPr>
          <w:rFonts w:ascii="Times New Roman" w:hAnsi="Times New Roman" w:cs="Times New Roman"/>
          <w:color w:val="000000"/>
          <w:sz w:val="20"/>
          <w:szCs w:val="20"/>
        </w:rPr>
        <w:t xml:space="preserve"> </w:t>
      </w:r>
      <w:r w:rsidRPr="009911A6">
        <w:rPr>
          <w:rStyle w:val="fontstyle01"/>
          <w:rFonts w:ascii="Times New Roman" w:hAnsi="Times New Roman" w:cs="Times New Roman"/>
          <w:sz w:val="20"/>
          <w:szCs w:val="20"/>
        </w:rPr>
        <w:t xml:space="preserve">effect on ARI. </w:t>
      </w:r>
      <w:r w:rsidR="003B6287" w:rsidRPr="009911A6">
        <w:rPr>
          <w:rStyle w:val="fontstyle01"/>
          <w:rFonts w:ascii="Times New Roman" w:hAnsi="Times New Roman" w:cs="Times New Roman"/>
          <w:sz w:val="20"/>
          <w:szCs w:val="20"/>
        </w:rPr>
        <w:t xml:space="preserve">It </w:t>
      </w:r>
      <w:r w:rsidR="007D2FBC" w:rsidRPr="009911A6">
        <w:rPr>
          <w:rStyle w:val="fontstyle01"/>
          <w:rFonts w:ascii="Times New Roman" w:hAnsi="Times New Roman" w:cs="Times New Roman"/>
          <w:sz w:val="20"/>
          <w:szCs w:val="20"/>
        </w:rPr>
        <w:t xml:space="preserve">is </w:t>
      </w:r>
      <w:r w:rsidR="007D2FBC" w:rsidRPr="009911A6">
        <w:rPr>
          <w:rFonts w:ascii="Times New Roman" w:hAnsi="Times New Roman" w:cs="Times New Roman"/>
          <w:color w:val="000000"/>
          <w:sz w:val="20"/>
          <w:szCs w:val="20"/>
        </w:rPr>
        <w:t>attributed</w:t>
      </w:r>
      <w:r w:rsidRPr="009911A6">
        <w:rPr>
          <w:rStyle w:val="fontstyle01"/>
          <w:rFonts w:ascii="Times New Roman" w:hAnsi="Times New Roman" w:cs="Times New Roman"/>
          <w:sz w:val="20"/>
          <w:szCs w:val="20"/>
        </w:rPr>
        <w:t xml:space="preserve"> to the fact that some households using biomass fuel are affected more compared to households using fossil fuel.</w:t>
      </w:r>
      <w:r w:rsidRPr="009911A6">
        <w:rPr>
          <w:rFonts w:ascii="Times New Roman" w:hAnsi="Times New Roman" w:cs="Times New Roman"/>
          <w:color w:val="000000"/>
          <w:sz w:val="20"/>
          <w:szCs w:val="20"/>
        </w:rPr>
        <w:t xml:space="preserve"> The most associated variable among investigated environmental characteristics is biomass fuels, increasing a risk </w:t>
      </w:r>
      <w:r w:rsidR="00FF3260">
        <w:rPr>
          <w:rFonts w:ascii="Times New Roman" w:hAnsi="Times New Roman" w:cs="Times New Roman"/>
          <w:color w:val="000000"/>
          <w:sz w:val="20"/>
          <w:szCs w:val="20"/>
        </w:rPr>
        <w:t>3.4</w:t>
      </w:r>
      <w:r w:rsidRPr="009911A6">
        <w:rPr>
          <w:rFonts w:ascii="Times New Roman" w:hAnsi="Times New Roman" w:cs="Times New Roman"/>
          <w:color w:val="000000"/>
          <w:sz w:val="20"/>
          <w:szCs w:val="20"/>
        </w:rPr>
        <w:t>% compared to fossil fuel.</w:t>
      </w:r>
    </w:p>
    <w:p w14:paraId="6EF7D75A" w14:textId="77777777" w:rsidR="00A8403B" w:rsidRPr="0075287D" w:rsidRDefault="00A8403B" w:rsidP="0075287D">
      <w:pPr>
        <w:jc w:val="both"/>
        <w:rPr>
          <w:rFonts w:ascii="Times New Roman" w:hAnsi="Times New Roman" w:cs="Times New Roman"/>
          <w:b/>
          <w:bCs/>
          <w:sz w:val="24"/>
          <w:szCs w:val="24"/>
          <w:u w:val="single"/>
        </w:rPr>
      </w:pPr>
    </w:p>
    <w:p w14:paraId="57991096" w14:textId="77777777" w:rsidR="0044515F" w:rsidRPr="0075287D" w:rsidRDefault="0044515F" w:rsidP="0075287D">
      <w:pPr>
        <w:spacing w:line="240" w:lineRule="auto"/>
        <w:jc w:val="both"/>
        <w:rPr>
          <w:rFonts w:ascii="Times New Roman" w:hAnsi="Times New Roman" w:cs="Times New Roman"/>
          <w:bCs/>
          <w:sz w:val="24"/>
          <w:szCs w:val="24"/>
        </w:rPr>
      </w:pPr>
      <w:r w:rsidRPr="0075287D">
        <w:rPr>
          <w:rFonts w:ascii="Times New Roman" w:hAnsi="Times New Roman" w:cs="Times New Roman"/>
          <w:b/>
          <w:sz w:val="24"/>
          <w:szCs w:val="24"/>
        </w:rPr>
        <w:t>3 Results</w:t>
      </w:r>
    </w:p>
    <w:p w14:paraId="261E4035" w14:textId="77777777" w:rsidR="0044515F" w:rsidRPr="0075287D" w:rsidRDefault="0044515F" w:rsidP="0075287D">
      <w:pPr>
        <w:jc w:val="both"/>
        <w:rPr>
          <w:rFonts w:ascii="Times New Roman" w:hAnsi="Times New Roman" w:cs="Times New Roman"/>
        </w:rPr>
      </w:pPr>
      <w:r w:rsidRPr="0075287D">
        <w:rPr>
          <w:rFonts w:ascii="Times New Roman" w:hAnsi="Times New Roman" w:cs="Times New Roman"/>
          <w:b/>
        </w:rPr>
        <w:t xml:space="preserve">3.1 </w:t>
      </w:r>
      <w:r w:rsidRPr="0075287D">
        <w:rPr>
          <w:rFonts w:ascii="Times New Roman" w:hAnsi="Times New Roman" w:cs="Times New Roman"/>
          <w:b/>
          <w:bCs/>
        </w:rPr>
        <w:t>Assessing the statistical significance of all variables</w:t>
      </w:r>
    </w:p>
    <w:p w14:paraId="7191F270" w14:textId="77777777" w:rsidR="0044515F" w:rsidRPr="009911A6" w:rsidRDefault="0044515F" w:rsidP="0075287D">
      <w:pPr>
        <w:jc w:val="both"/>
        <w:rPr>
          <w:rFonts w:ascii="Times New Roman" w:hAnsi="Times New Roman" w:cs="Times New Roman"/>
          <w:bCs/>
          <w:sz w:val="20"/>
          <w:szCs w:val="20"/>
        </w:rPr>
      </w:pPr>
      <w:r w:rsidRPr="009911A6">
        <w:rPr>
          <w:rFonts w:ascii="Times New Roman" w:hAnsi="Times New Roman" w:cs="Times New Roman"/>
          <w:sz w:val="20"/>
          <w:szCs w:val="20"/>
        </w:rPr>
        <w:t xml:space="preserve">The results of chi-square analysis for identifying factors associate with ARI were shown in Table 1. </w:t>
      </w:r>
      <w:r w:rsidRPr="009911A6">
        <w:rPr>
          <w:rFonts w:ascii="Times New Roman" w:hAnsi="Times New Roman" w:cs="Times New Roman"/>
          <w:bCs/>
          <w:sz w:val="20"/>
          <w:szCs w:val="20"/>
        </w:rPr>
        <w:t xml:space="preserve">The results of the </w:t>
      </w:r>
      <w:r w:rsidRPr="009911A6">
        <w:rPr>
          <w:rFonts w:ascii="Times New Roman" w:hAnsi="Times New Roman" w:cs="Times New Roman"/>
          <w:sz w:val="20"/>
          <w:szCs w:val="20"/>
        </w:rPr>
        <w:t>chi-square analysis</w:t>
      </w:r>
      <w:r w:rsidRPr="009911A6">
        <w:rPr>
          <w:rFonts w:ascii="Times New Roman" w:hAnsi="Times New Roman" w:cs="Times New Roman"/>
          <w:bCs/>
          <w:sz w:val="20"/>
          <w:szCs w:val="20"/>
        </w:rPr>
        <w:t xml:space="preserve"> indicated that </w:t>
      </w:r>
      <w:r w:rsidRPr="009911A6">
        <w:rPr>
          <w:rFonts w:ascii="Times New Roman" w:hAnsi="Times New Roman" w:cs="Times New Roman"/>
          <w:sz w:val="20"/>
          <w:szCs w:val="20"/>
        </w:rPr>
        <w:t xml:space="preserve">types of the cooking fuel, age of the children, </w:t>
      </w:r>
      <w:r w:rsidRPr="009911A6">
        <w:rPr>
          <w:rFonts w:ascii="Times New Roman" w:hAnsi="Times New Roman" w:cs="Times New Roman"/>
          <w:color w:val="000000"/>
          <w:sz w:val="20"/>
          <w:szCs w:val="20"/>
        </w:rPr>
        <w:t>stunted infants, wasted infants</w:t>
      </w:r>
      <w:r w:rsidRPr="009911A6">
        <w:rPr>
          <w:rFonts w:ascii="Times New Roman" w:hAnsi="Times New Roman" w:cs="Times New Roman"/>
          <w:sz w:val="20"/>
          <w:szCs w:val="20"/>
        </w:rPr>
        <w:t>, toilet facility, mothers education level, medication for intestinal parasites, gender of the child, mother’s age, residence, mother’s BMI, wealth index, size of the child at birth, media are significant factors (</w:t>
      </w:r>
      <w:r w:rsidRPr="009911A6">
        <w:rPr>
          <w:rFonts w:ascii="Times New Roman" w:hAnsi="Times New Roman" w:cs="Times New Roman"/>
          <w:bCs/>
          <w:sz w:val="20"/>
          <w:szCs w:val="20"/>
        </w:rPr>
        <w:t>p&lt;.0001).</w:t>
      </w:r>
    </w:p>
    <w:p w14:paraId="3397A6C9" w14:textId="1C52A3D1"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From the Table 1 it can be said that burning of biomass fuel (85.25%), </w:t>
      </w:r>
      <w:r w:rsidRPr="009911A6">
        <w:rPr>
          <w:rFonts w:ascii="Times New Roman" w:hAnsi="Times New Roman" w:cs="Times New Roman"/>
          <w:color w:val="000000"/>
          <w:sz w:val="20"/>
          <w:szCs w:val="20"/>
        </w:rPr>
        <w:t xml:space="preserve">wasted infants (80.71%), without modern toilet facility </w:t>
      </w:r>
      <w:r w:rsidRPr="009911A6">
        <w:rPr>
          <w:rFonts w:ascii="Times New Roman" w:hAnsi="Times New Roman" w:cs="Times New Roman"/>
          <w:sz w:val="20"/>
          <w:szCs w:val="20"/>
        </w:rPr>
        <w:t>(89.20%),</w:t>
      </w:r>
      <w:r w:rsidRPr="009911A6">
        <w:rPr>
          <w:rFonts w:ascii="Times New Roman" w:hAnsi="Times New Roman" w:cs="Times New Roman"/>
          <w:color w:val="000000"/>
          <w:sz w:val="20"/>
          <w:szCs w:val="20"/>
        </w:rPr>
        <w:t xml:space="preserve"> lack of</w:t>
      </w:r>
      <w:r w:rsidRPr="009911A6">
        <w:rPr>
          <w:rFonts w:ascii="Times New Roman" w:hAnsi="Times New Roman" w:cs="Times New Roman"/>
          <w:sz w:val="20"/>
          <w:szCs w:val="20"/>
        </w:rPr>
        <w:t xml:space="preserve"> medication for intestinal parasites (71.31%), residence in the rural area (73.96%), lower  wealth index (49.03), lack of </w:t>
      </w:r>
      <w:r w:rsidRPr="009911A6">
        <w:rPr>
          <w:rStyle w:val="fontstyle01"/>
          <w:rFonts w:ascii="Times New Roman" w:hAnsi="Times New Roman" w:cs="Times New Roman"/>
          <w:sz w:val="20"/>
          <w:szCs w:val="20"/>
        </w:rPr>
        <w:t xml:space="preserve">information gained from media </w:t>
      </w:r>
      <w:r w:rsidRPr="009911A6">
        <w:rPr>
          <w:rFonts w:ascii="Times New Roman" w:hAnsi="Times New Roman" w:cs="Times New Roman"/>
          <w:sz w:val="20"/>
          <w:szCs w:val="20"/>
        </w:rPr>
        <w:t>(63.71%) are mostly responsible for frequent ARI in children</w:t>
      </w:r>
    </w:p>
    <w:p w14:paraId="5BE62E35" w14:textId="77777777" w:rsidR="0044515F" w:rsidRPr="009911A6" w:rsidRDefault="0044515F" w:rsidP="0075287D">
      <w:pPr>
        <w:spacing w:after="0"/>
        <w:jc w:val="both"/>
        <w:rPr>
          <w:rFonts w:ascii="Times New Roman" w:hAnsi="Times New Roman" w:cs="Times New Roman"/>
          <w:sz w:val="20"/>
          <w:szCs w:val="20"/>
        </w:rPr>
      </w:pPr>
      <w:r w:rsidRPr="009911A6">
        <w:rPr>
          <w:rFonts w:ascii="Times New Roman" w:hAnsi="Times New Roman" w:cs="Times New Roman"/>
          <w:sz w:val="20"/>
          <w:szCs w:val="20"/>
        </w:rPr>
        <w:t>Table 1. Chi-square test for identifying factors associate with ARI</w:t>
      </w:r>
    </w:p>
    <w:p w14:paraId="28878225" w14:textId="77777777" w:rsidR="0044515F" w:rsidRPr="009911A6" w:rsidRDefault="0044515F" w:rsidP="0075287D">
      <w:pPr>
        <w:spacing w:after="0"/>
        <w:jc w:val="both"/>
        <w:rPr>
          <w:rFonts w:ascii="Times New Roman" w:hAnsi="Times New Roman" w:cs="Times New Roman"/>
          <w:sz w:val="20"/>
          <w:szCs w:val="20"/>
        </w:rPr>
      </w:pPr>
    </w:p>
    <w:tbl>
      <w:tblPr>
        <w:tblStyle w:val="TableGrid"/>
        <w:tblW w:w="9355" w:type="dxa"/>
        <w:tblLook w:val="04A0" w:firstRow="1" w:lastRow="0" w:firstColumn="1" w:lastColumn="0" w:noHBand="0" w:noVBand="1"/>
      </w:tblPr>
      <w:tblGrid>
        <w:gridCol w:w="2965"/>
        <w:gridCol w:w="1530"/>
        <w:gridCol w:w="1710"/>
        <w:gridCol w:w="1800"/>
        <w:gridCol w:w="1350"/>
      </w:tblGrid>
      <w:tr w:rsidR="0044515F" w:rsidRPr="009911A6" w14:paraId="07B40256" w14:textId="77777777" w:rsidTr="00531302">
        <w:tc>
          <w:tcPr>
            <w:tcW w:w="2965" w:type="dxa"/>
            <w:vMerge w:val="restart"/>
          </w:tcPr>
          <w:p w14:paraId="7198859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Factors</w:t>
            </w:r>
          </w:p>
        </w:tc>
        <w:tc>
          <w:tcPr>
            <w:tcW w:w="5040" w:type="dxa"/>
            <w:gridSpan w:val="3"/>
          </w:tcPr>
          <w:p w14:paraId="03496B3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ARI</w:t>
            </w:r>
          </w:p>
        </w:tc>
        <w:tc>
          <w:tcPr>
            <w:tcW w:w="1350" w:type="dxa"/>
          </w:tcPr>
          <w:p w14:paraId="32A1E3FC" w14:textId="77777777" w:rsidR="0044515F" w:rsidRPr="009911A6" w:rsidRDefault="0044515F" w:rsidP="0075287D">
            <w:pPr>
              <w:jc w:val="both"/>
              <w:rPr>
                <w:rFonts w:ascii="Times New Roman" w:hAnsi="Times New Roman" w:cs="Times New Roman"/>
                <w:sz w:val="20"/>
                <w:szCs w:val="20"/>
              </w:rPr>
            </w:pPr>
          </w:p>
        </w:tc>
      </w:tr>
      <w:tr w:rsidR="0044515F" w:rsidRPr="009911A6" w14:paraId="2C81CCF8" w14:textId="77777777" w:rsidTr="00531302">
        <w:tc>
          <w:tcPr>
            <w:tcW w:w="2965" w:type="dxa"/>
            <w:vMerge/>
          </w:tcPr>
          <w:p w14:paraId="1FCA41CF" w14:textId="77777777" w:rsidR="0044515F" w:rsidRPr="009911A6" w:rsidRDefault="0044515F" w:rsidP="0075287D">
            <w:pPr>
              <w:jc w:val="both"/>
              <w:rPr>
                <w:rFonts w:ascii="Times New Roman" w:hAnsi="Times New Roman" w:cs="Times New Roman"/>
                <w:sz w:val="20"/>
                <w:szCs w:val="20"/>
              </w:rPr>
            </w:pPr>
          </w:p>
        </w:tc>
        <w:tc>
          <w:tcPr>
            <w:tcW w:w="1530" w:type="dxa"/>
            <w:hideMark/>
          </w:tcPr>
          <w:p w14:paraId="2D4B6E4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Yes, N (%)</w:t>
            </w:r>
          </w:p>
        </w:tc>
        <w:tc>
          <w:tcPr>
            <w:tcW w:w="1710" w:type="dxa"/>
            <w:hideMark/>
          </w:tcPr>
          <w:p w14:paraId="41D1751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 N (%)</w:t>
            </w:r>
          </w:p>
        </w:tc>
        <w:tc>
          <w:tcPr>
            <w:tcW w:w="1800" w:type="dxa"/>
            <w:hideMark/>
          </w:tcPr>
          <w:p w14:paraId="1B8636D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Total, N (%)</w:t>
            </w:r>
          </w:p>
        </w:tc>
        <w:tc>
          <w:tcPr>
            <w:tcW w:w="1350" w:type="dxa"/>
            <w:hideMark/>
          </w:tcPr>
          <w:p w14:paraId="06F2D27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P-value</w:t>
            </w:r>
          </w:p>
        </w:tc>
      </w:tr>
      <w:tr w:rsidR="0044515F" w:rsidRPr="009911A6" w14:paraId="5F4228CD" w14:textId="77777777" w:rsidTr="00531302">
        <w:tc>
          <w:tcPr>
            <w:tcW w:w="9355" w:type="dxa"/>
            <w:gridSpan w:val="5"/>
          </w:tcPr>
          <w:p w14:paraId="0AA10B7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Type of cooking fuel</w:t>
            </w:r>
          </w:p>
        </w:tc>
      </w:tr>
      <w:tr w:rsidR="0044515F" w:rsidRPr="009911A6" w14:paraId="015AD8A9" w14:textId="77777777" w:rsidTr="00531302">
        <w:tc>
          <w:tcPr>
            <w:tcW w:w="2965" w:type="dxa"/>
          </w:tcPr>
          <w:p w14:paraId="0824266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    Fossil fuel</w:t>
            </w:r>
          </w:p>
        </w:tc>
        <w:tc>
          <w:tcPr>
            <w:tcW w:w="1530" w:type="dxa"/>
          </w:tcPr>
          <w:p w14:paraId="6DE10BE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34 (14.75)</w:t>
            </w:r>
          </w:p>
        </w:tc>
        <w:tc>
          <w:tcPr>
            <w:tcW w:w="1710" w:type="dxa"/>
          </w:tcPr>
          <w:p w14:paraId="6D92DE1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957 (9.42)</w:t>
            </w:r>
          </w:p>
        </w:tc>
        <w:tc>
          <w:tcPr>
            <w:tcW w:w="1800" w:type="dxa"/>
          </w:tcPr>
          <w:p w14:paraId="365EAFF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991 (14.47)</w:t>
            </w:r>
          </w:p>
        </w:tc>
        <w:tc>
          <w:tcPr>
            <w:tcW w:w="1350" w:type="dxa"/>
          </w:tcPr>
          <w:p w14:paraId="69912C3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0.01</w:t>
            </w:r>
          </w:p>
        </w:tc>
      </w:tr>
      <w:tr w:rsidR="0044515F" w:rsidRPr="009911A6" w14:paraId="1928B996" w14:textId="77777777" w:rsidTr="00531302">
        <w:tc>
          <w:tcPr>
            <w:tcW w:w="2965" w:type="dxa"/>
          </w:tcPr>
          <w:p w14:paraId="15367D3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    Biomass fuel</w:t>
            </w:r>
          </w:p>
        </w:tc>
        <w:tc>
          <w:tcPr>
            <w:tcW w:w="1530" w:type="dxa"/>
          </w:tcPr>
          <w:p w14:paraId="666EC58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327 (85.25)</w:t>
            </w:r>
          </w:p>
        </w:tc>
        <w:tc>
          <w:tcPr>
            <w:tcW w:w="1710" w:type="dxa"/>
          </w:tcPr>
          <w:p w14:paraId="429CBED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5532 (90.58)</w:t>
            </w:r>
          </w:p>
        </w:tc>
        <w:tc>
          <w:tcPr>
            <w:tcW w:w="1800" w:type="dxa"/>
          </w:tcPr>
          <w:p w14:paraId="125345A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5859 (85.53)</w:t>
            </w:r>
          </w:p>
        </w:tc>
        <w:tc>
          <w:tcPr>
            <w:tcW w:w="1350" w:type="dxa"/>
          </w:tcPr>
          <w:p w14:paraId="1FA507CB" w14:textId="77777777" w:rsidR="0044515F" w:rsidRPr="009911A6" w:rsidRDefault="0044515F" w:rsidP="0075287D">
            <w:pPr>
              <w:jc w:val="both"/>
              <w:rPr>
                <w:rFonts w:ascii="Times New Roman" w:hAnsi="Times New Roman" w:cs="Times New Roman"/>
                <w:sz w:val="20"/>
                <w:szCs w:val="20"/>
              </w:rPr>
            </w:pPr>
          </w:p>
        </w:tc>
      </w:tr>
      <w:tr w:rsidR="0044515F" w:rsidRPr="009911A6" w14:paraId="08581438" w14:textId="77777777" w:rsidTr="00531302">
        <w:tc>
          <w:tcPr>
            <w:tcW w:w="9355" w:type="dxa"/>
            <w:gridSpan w:val="5"/>
          </w:tcPr>
          <w:p w14:paraId="4A6463D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Child age(months)</w:t>
            </w:r>
          </w:p>
        </w:tc>
      </w:tr>
      <w:tr w:rsidR="0044515F" w:rsidRPr="009911A6" w14:paraId="2772EED4" w14:textId="77777777" w:rsidTr="00531302">
        <w:tc>
          <w:tcPr>
            <w:tcW w:w="2965" w:type="dxa"/>
          </w:tcPr>
          <w:p w14:paraId="360C504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    0-11</w:t>
            </w:r>
          </w:p>
        </w:tc>
        <w:tc>
          <w:tcPr>
            <w:tcW w:w="1530" w:type="dxa"/>
          </w:tcPr>
          <w:p w14:paraId="1170ACE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96 (17.86)</w:t>
            </w:r>
          </w:p>
        </w:tc>
        <w:tc>
          <w:tcPr>
            <w:tcW w:w="1710" w:type="dxa"/>
          </w:tcPr>
          <w:p w14:paraId="2AA4FB9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1161 (26.59)</w:t>
            </w:r>
          </w:p>
        </w:tc>
        <w:tc>
          <w:tcPr>
            <w:tcW w:w="1800" w:type="dxa"/>
          </w:tcPr>
          <w:p w14:paraId="1654D77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1257 (18.32)</w:t>
            </w:r>
          </w:p>
        </w:tc>
        <w:tc>
          <w:tcPr>
            <w:tcW w:w="1350" w:type="dxa"/>
          </w:tcPr>
          <w:p w14:paraId="4FDB345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0.00</w:t>
            </w:r>
          </w:p>
        </w:tc>
      </w:tr>
      <w:tr w:rsidR="0044515F" w:rsidRPr="009911A6" w14:paraId="0FF12E24" w14:textId="77777777" w:rsidTr="00531302">
        <w:tc>
          <w:tcPr>
            <w:tcW w:w="2965" w:type="dxa"/>
          </w:tcPr>
          <w:p w14:paraId="7F4107F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    12-23</w:t>
            </w:r>
          </w:p>
        </w:tc>
        <w:tc>
          <w:tcPr>
            <w:tcW w:w="1530" w:type="dxa"/>
          </w:tcPr>
          <w:p w14:paraId="7CDB7D7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84 (20.41)</w:t>
            </w:r>
          </w:p>
        </w:tc>
        <w:tc>
          <w:tcPr>
            <w:tcW w:w="1710" w:type="dxa"/>
          </w:tcPr>
          <w:p w14:paraId="0B6976C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1327 (23.27)</w:t>
            </w:r>
          </w:p>
        </w:tc>
        <w:tc>
          <w:tcPr>
            <w:tcW w:w="1800" w:type="dxa"/>
          </w:tcPr>
          <w:p w14:paraId="67FE98D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1411 (20.56)</w:t>
            </w:r>
          </w:p>
        </w:tc>
        <w:tc>
          <w:tcPr>
            <w:tcW w:w="1350" w:type="dxa"/>
          </w:tcPr>
          <w:p w14:paraId="2D3972AD" w14:textId="77777777" w:rsidR="0044515F" w:rsidRPr="009911A6" w:rsidRDefault="0044515F" w:rsidP="0075287D">
            <w:pPr>
              <w:jc w:val="both"/>
              <w:rPr>
                <w:rFonts w:ascii="Times New Roman" w:hAnsi="Times New Roman" w:cs="Times New Roman"/>
                <w:sz w:val="20"/>
                <w:szCs w:val="20"/>
              </w:rPr>
            </w:pPr>
          </w:p>
        </w:tc>
      </w:tr>
      <w:tr w:rsidR="0044515F" w:rsidRPr="009911A6" w14:paraId="649E442E" w14:textId="77777777" w:rsidTr="00531302">
        <w:tc>
          <w:tcPr>
            <w:tcW w:w="2965" w:type="dxa"/>
          </w:tcPr>
          <w:p w14:paraId="3283E60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    24-59</w:t>
            </w:r>
          </w:p>
        </w:tc>
        <w:tc>
          <w:tcPr>
            <w:tcW w:w="1530" w:type="dxa"/>
          </w:tcPr>
          <w:p w14:paraId="091BA6C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181 (61.73)</w:t>
            </w:r>
          </w:p>
        </w:tc>
        <w:tc>
          <w:tcPr>
            <w:tcW w:w="1710" w:type="dxa"/>
          </w:tcPr>
          <w:p w14:paraId="04DA082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4014 (50.14)</w:t>
            </w:r>
          </w:p>
        </w:tc>
        <w:tc>
          <w:tcPr>
            <w:tcW w:w="1800" w:type="dxa"/>
          </w:tcPr>
          <w:p w14:paraId="3B7743D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4195 (61.13)</w:t>
            </w:r>
          </w:p>
        </w:tc>
        <w:tc>
          <w:tcPr>
            <w:tcW w:w="1350" w:type="dxa"/>
          </w:tcPr>
          <w:p w14:paraId="6972651F" w14:textId="77777777" w:rsidR="0044515F" w:rsidRPr="009911A6" w:rsidRDefault="0044515F" w:rsidP="0075287D">
            <w:pPr>
              <w:jc w:val="both"/>
              <w:rPr>
                <w:rFonts w:ascii="Times New Roman" w:hAnsi="Times New Roman" w:cs="Times New Roman"/>
                <w:sz w:val="20"/>
                <w:szCs w:val="20"/>
              </w:rPr>
            </w:pPr>
          </w:p>
        </w:tc>
      </w:tr>
      <w:tr w:rsidR="0044515F" w:rsidRPr="009911A6" w14:paraId="76A85DFC" w14:textId="77777777" w:rsidTr="00531302">
        <w:tc>
          <w:tcPr>
            <w:tcW w:w="9355" w:type="dxa"/>
            <w:gridSpan w:val="5"/>
          </w:tcPr>
          <w:p w14:paraId="26AA847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Stunting</w:t>
            </w:r>
          </w:p>
        </w:tc>
      </w:tr>
      <w:tr w:rsidR="0044515F" w:rsidRPr="009911A6" w14:paraId="0E678699" w14:textId="77777777" w:rsidTr="00531302">
        <w:tc>
          <w:tcPr>
            <w:tcW w:w="2965" w:type="dxa"/>
          </w:tcPr>
          <w:p w14:paraId="342A727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    Yes</w:t>
            </w:r>
          </w:p>
        </w:tc>
        <w:tc>
          <w:tcPr>
            <w:tcW w:w="1530" w:type="dxa"/>
          </w:tcPr>
          <w:p w14:paraId="5B7580D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152 (45.10)</w:t>
            </w:r>
          </w:p>
        </w:tc>
        <w:tc>
          <w:tcPr>
            <w:tcW w:w="1710" w:type="dxa"/>
          </w:tcPr>
          <w:p w14:paraId="45DBA00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2200 (63.58)</w:t>
            </w:r>
          </w:p>
        </w:tc>
        <w:tc>
          <w:tcPr>
            <w:tcW w:w="1800" w:type="dxa"/>
          </w:tcPr>
          <w:p w14:paraId="1596042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2352 (36.88)</w:t>
            </w:r>
          </w:p>
        </w:tc>
        <w:tc>
          <w:tcPr>
            <w:tcW w:w="1350" w:type="dxa"/>
          </w:tcPr>
          <w:p w14:paraId="372B2CE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0.001</w:t>
            </w:r>
          </w:p>
        </w:tc>
      </w:tr>
      <w:tr w:rsidR="0044515F" w:rsidRPr="009911A6" w14:paraId="13000C9D" w14:textId="77777777" w:rsidTr="00531302">
        <w:tc>
          <w:tcPr>
            <w:tcW w:w="2965" w:type="dxa"/>
          </w:tcPr>
          <w:p w14:paraId="34A350C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    No</w:t>
            </w:r>
          </w:p>
        </w:tc>
        <w:tc>
          <w:tcPr>
            <w:tcW w:w="1530" w:type="dxa"/>
          </w:tcPr>
          <w:p w14:paraId="785EE12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185 (54.90)</w:t>
            </w:r>
          </w:p>
        </w:tc>
        <w:tc>
          <w:tcPr>
            <w:tcW w:w="1710" w:type="dxa"/>
          </w:tcPr>
          <w:p w14:paraId="6AF0362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3840 (36.42)</w:t>
            </w:r>
          </w:p>
        </w:tc>
        <w:tc>
          <w:tcPr>
            <w:tcW w:w="1800" w:type="dxa"/>
          </w:tcPr>
          <w:p w14:paraId="1C59B38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4025 (63.12)</w:t>
            </w:r>
          </w:p>
        </w:tc>
        <w:tc>
          <w:tcPr>
            <w:tcW w:w="1350" w:type="dxa"/>
          </w:tcPr>
          <w:p w14:paraId="384A3C82" w14:textId="77777777" w:rsidR="0044515F" w:rsidRPr="009911A6" w:rsidRDefault="0044515F" w:rsidP="0075287D">
            <w:pPr>
              <w:jc w:val="both"/>
              <w:rPr>
                <w:rFonts w:ascii="Times New Roman" w:hAnsi="Times New Roman" w:cs="Times New Roman"/>
                <w:sz w:val="20"/>
                <w:szCs w:val="20"/>
              </w:rPr>
            </w:pPr>
          </w:p>
        </w:tc>
      </w:tr>
      <w:tr w:rsidR="0044515F" w:rsidRPr="009911A6" w14:paraId="40F02412" w14:textId="77777777" w:rsidTr="00531302">
        <w:tc>
          <w:tcPr>
            <w:tcW w:w="9355" w:type="dxa"/>
            <w:gridSpan w:val="5"/>
          </w:tcPr>
          <w:p w14:paraId="03F09E2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Wasting</w:t>
            </w:r>
          </w:p>
        </w:tc>
      </w:tr>
      <w:tr w:rsidR="0044515F" w:rsidRPr="009911A6" w14:paraId="0FDDD950" w14:textId="77777777" w:rsidTr="00531302">
        <w:tc>
          <w:tcPr>
            <w:tcW w:w="2965" w:type="dxa"/>
          </w:tcPr>
          <w:p w14:paraId="57A4A19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    Yes</w:t>
            </w:r>
          </w:p>
        </w:tc>
        <w:tc>
          <w:tcPr>
            <w:tcW w:w="1530" w:type="dxa"/>
          </w:tcPr>
          <w:p w14:paraId="61D778D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65(19.29)</w:t>
            </w:r>
          </w:p>
        </w:tc>
        <w:tc>
          <w:tcPr>
            <w:tcW w:w="1710" w:type="dxa"/>
          </w:tcPr>
          <w:p w14:paraId="2243B44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857(14.19)</w:t>
            </w:r>
          </w:p>
        </w:tc>
        <w:tc>
          <w:tcPr>
            <w:tcW w:w="1800" w:type="dxa"/>
          </w:tcPr>
          <w:p w14:paraId="1A6828B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922(14.46)</w:t>
            </w:r>
          </w:p>
        </w:tc>
        <w:tc>
          <w:tcPr>
            <w:tcW w:w="1350" w:type="dxa"/>
          </w:tcPr>
          <w:p w14:paraId="28EFBAC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0.012</w:t>
            </w:r>
          </w:p>
        </w:tc>
      </w:tr>
      <w:tr w:rsidR="0044515F" w:rsidRPr="009911A6" w14:paraId="0F77F931" w14:textId="77777777" w:rsidTr="00531302">
        <w:tc>
          <w:tcPr>
            <w:tcW w:w="2965" w:type="dxa"/>
          </w:tcPr>
          <w:p w14:paraId="4CE6843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    No</w:t>
            </w:r>
          </w:p>
        </w:tc>
        <w:tc>
          <w:tcPr>
            <w:tcW w:w="1530" w:type="dxa"/>
          </w:tcPr>
          <w:p w14:paraId="426A132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272(80.71)</w:t>
            </w:r>
          </w:p>
        </w:tc>
        <w:tc>
          <w:tcPr>
            <w:tcW w:w="1710" w:type="dxa"/>
          </w:tcPr>
          <w:p w14:paraId="7A6CD63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5183(85.81)</w:t>
            </w:r>
          </w:p>
        </w:tc>
        <w:tc>
          <w:tcPr>
            <w:tcW w:w="1800" w:type="dxa"/>
          </w:tcPr>
          <w:p w14:paraId="3C6203A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5455(85.55)</w:t>
            </w:r>
          </w:p>
        </w:tc>
        <w:tc>
          <w:tcPr>
            <w:tcW w:w="1350" w:type="dxa"/>
          </w:tcPr>
          <w:p w14:paraId="1732B5DF" w14:textId="77777777" w:rsidR="0044515F" w:rsidRPr="009911A6" w:rsidRDefault="0044515F" w:rsidP="0075287D">
            <w:pPr>
              <w:jc w:val="both"/>
              <w:rPr>
                <w:rFonts w:ascii="Times New Roman" w:hAnsi="Times New Roman" w:cs="Times New Roman"/>
                <w:sz w:val="20"/>
                <w:szCs w:val="20"/>
              </w:rPr>
            </w:pPr>
          </w:p>
        </w:tc>
      </w:tr>
      <w:tr w:rsidR="0044515F" w:rsidRPr="009911A6" w14:paraId="34DBE06F" w14:textId="77777777" w:rsidTr="00531302">
        <w:tc>
          <w:tcPr>
            <w:tcW w:w="2965" w:type="dxa"/>
          </w:tcPr>
          <w:p w14:paraId="089F83B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Toilet facility</w:t>
            </w:r>
          </w:p>
        </w:tc>
        <w:tc>
          <w:tcPr>
            <w:tcW w:w="1530" w:type="dxa"/>
          </w:tcPr>
          <w:p w14:paraId="6A8D2F83" w14:textId="77777777" w:rsidR="0044515F" w:rsidRPr="009911A6" w:rsidRDefault="0044515F" w:rsidP="0075287D">
            <w:pPr>
              <w:jc w:val="both"/>
              <w:rPr>
                <w:rFonts w:ascii="Times New Roman" w:hAnsi="Times New Roman" w:cs="Times New Roman"/>
                <w:sz w:val="20"/>
                <w:szCs w:val="20"/>
              </w:rPr>
            </w:pPr>
          </w:p>
        </w:tc>
        <w:tc>
          <w:tcPr>
            <w:tcW w:w="1710" w:type="dxa"/>
          </w:tcPr>
          <w:p w14:paraId="4564B697" w14:textId="77777777" w:rsidR="0044515F" w:rsidRPr="009911A6" w:rsidRDefault="0044515F" w:rsidP="0075287D">
            <w:pPr>
              <w:jc w:val="both"/>
              <w:rPr>
                <w:rFonts w:ascii="Times New Roman" w:hAnsi="Times New Roman" w:cs="Times New Roman"/>
                <w:sz w:val="20"/>
                <w:szCs w:val="20"/>
              </w:rPr>
            </w:pPr>
          </w:p>
        </w:tc>
        <w:tc>
          <w:tcPr>
            <w:tcW w:w="1800" w:type="dxa"/>
          </w:tcPr>
          <w:p w14:paraId="43BD9E50" w14:textId="77777777" w:rsidR="0044515F" w:rsidRPr="009911A6" w:rsidRDefault="0044515F" w:rsidP="0075287D">
            <w:pPr>
              <w:jc w:val="both"/>
              <w:rPr>
                <w:rFonts w:ascii="Times New Roman" w:hAnsi="Times New Roman" w:cs="Times New Roman"/>
                <w:sz w:val="20"/>
                <w:szCs w:val="20"/>
              </w:rPr>
            </w:pPr>
          </w:p>
        </w:tc>
        <w:tc>
          <w:tcPr>
            <w:tcW w:w="1350" w:type="dxa"/>
          </w:tcPr>
          <w:p w14:paraId="5C6F4CA3" w14:textId="77777777" w:rsidR="0044515F" w:rsidRPr="009911A6" w:rsidRDefault="0044515F" w:rsidP="0075287D">
            <w:pPr>
              <w:jc w:val="both"/>
              <w:rPr>
                <w:rFonts w:ascii="Times New Roman" w:hAnsi="Times New Roman" w:cs="Times New Roman"/>
                <w:sz w:val="20"/>
                <w:szCs w:val="20"/>
              </w:rPr>
            </w:pPr>
          </w:p>
        </w:tc>
      </w:tr>
      <w:tr w:rsidR="0044515F" w:rsidRPr="009911A6" w14:paraId="4ECFFB1D" w14:textId="77777777" w:rsidTr="00531302">
        <w:tc>
          <w:tcPr>
            <w:tcW w:w="2965" w:type="dxa"/>
          </w:tcPr>
          <w:p w14:paraId="723DC64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Modern Toilet</w:t>
            </w:r>
          </w:p>
        </w:tc>
        <w:tc>
          <w:tcPr>
            <w:tcW w:w="1530" w:type="dxa"/>
          </w:tcPr>
          <w:p w14:paraId="46ECAEB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39(10.80)</w:t>
            </w:r>
          </w:p>
        </w:tc>
        <w:tc>
          <w:tcPr>
            <w:tcW w:w="1710" w:type="dxa"/>
          </w:tcPr>
          <w:p w14:paraId="00F6A3E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1200(18.46)</w:t>
            </w:r>
          </w:p>
        </w:tc>
        <w:tc>
          <w:tcPr>
            <w:tcW w:w="1800" w:type="dxa"/>
          </w:tcPr>
          <w:p w14:paraId="10FB9CF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1239(18.06)</w:t>
            </w:r>
          </w:p>
        </w:tc>
        <w:tc>
          <w:tcPr>
            <w:tcW w:w="1350" w:type="dxa"/>
          </w:tcPr>
          <w:p w14:paraId="1FC11F0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0.000</w:t>
            </w:r>
          </w:p>
        </w:tc>
      </w:tr>
      <w:tr w:rsidR="0044515F" w:rsidRPr="009911A6" w14:paraId="38795EDE" w14:textId="77777777" w:rsidTr="00531302">
        <w:tc>
          <w:tcPr>
            <w:tcW w:w="2965" w:type="dxa"/>
            <w:tcBorders>
              <w:bottom w:val="single" w:sz="4" w:space="0" w:color="auto"/>
            </w:tcBorders>
          </w:tcPr>
          <w:p w14:paraId="1BE1662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Other</w:t>
            </w:r>
          </w:p>
        </w:tc>
        <w:tc>
          <w:tcPr>
            <w:tcW w:w="1530" w:type="dxa"/>
            <w:tcBorders>
              <w:bottom w:val="single" w:sz="4" w:space="0" w:color="auto"/>
            </w:tcBorders>
          </w:tcPr>
          <w:p w14:paraId="3117F96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322(89.20)</w:t>
            </w:r>
          </w:p>
        </w:tc>
        <w:tc>
          <w:tcPr>
            <w:tcW w:w="1710" w:type="dxa"/>
            <w:tcBorders>
              <w:bottom w:val="single" w:sz="4" w:space="0" w:color="auto"/>
            </w:tcBorders>
          </w:tcPr>
          <w:p w14:paraId="7FC6953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5301(81.54)</w:t>
            </w:r>
          </w:p>
        </w:tc>
        <w:tc>
          <w:tcPr>
            <w:tcW w:w="1800" w:type="dxa"/>
            <w:tcBorders>
              <w:bottom w:val="single" w:sz="4" w:space="0" w:color="auto"/>
            </w:tcBorders>
          </w:tcPr>
          <w:p w14:paraId="00583C4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5623(81.94)</w:t>
            </w:r>
          </w:p>
        </w:tc>
        <w:tc>
          <w:tcPr>
            <w:tcW w:w="1350" w:type="dxa"/>
            <w:tcBorders>
              <w:bottom w:val="single" w:sz="4" w:space="0" w:color="auto"/>
            </w:tcBorders>
          </w:tcPr>
          <w:p w14:paraId="540E0241" w14:textId="77777777" w:rsidR="0044515F" w:rsidRPr="009911A6" w:rsidRDefault="0044515F" w:rsidP="0075287D">
            <w:pPr>
              <w:jc w:val="both"/>
              <w:rPr>
                <w:rFonts w:ascii="Times New Roman" w:hAnsi="Times New Roman" w:cs="Times New Roman"/>
                <w:sz w:val="20"/>
                <w:szCs w:val="20"/>
              </w:rPr>
            </w:pPr>
          </w:p>
        </w:tc>
      </w:tr>
      <w:tr w:rsidR="0044515F" w:rsidRPr="009911A6" w14:paraId="5F52C655" w14:textId="77777777" w:rsidTr="00531302">
        <w:tc>
          <w:tcPr>
            <w:tcW w:w="2965" w:type="dxa"/>
            <w:tcBorders>
              <w:right w:val="nil"/>
            </w:tcBorders>
          </w:tcPr>
          <w:p w14:paraId="2339380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Mothers education level</w:t>
            </w:r>
          </w:p>
        </w:tc>
        <w:tc>
          <w:tcPr>
            <w:tcW w:w="1530" w:type="dxa"/>
            <w:tcBorders>
              <w:left w:val="nil"/>
              <w:right w:val="nil"/>
            </w:tcBorders>
          </w:tcPr>
          <w:p w14:paraId="6528168C" w14:textId="77777777" w:rsidR="0044515F" w:rsidRPr="009911A6" w:rsidRDefault="0044515F" w:rsidP="0075287D">
            <w:pPr>
              <w:jc w:val="both"/>
              <w:rPr>
                <w:rFonts w:ascii="Times New Roman" w:hAnsi="Times New Roman" w:cs="Times New Roman"/>
                <w:sz w:val="20"/>
                <w:szCs w:val="20"/>
              </w:rPr>
            </w:pPr>
          </w:p>
        </w:tc>
        <w:tc>
          <w:tcPr>
            <w:tcW w:w="1710" w:type="dxa"/>
            <w:tcBorders>
              <w:left w:val="nil"/>
              <w:right w:val="nil"/>
            </w:tcBorders>
          </w:tcPr>
          <w:p w14:paraId="4DF5F22B" w14:textId="77777777" w:rsidR="0044515F" w:rsidRPr="009911A6" w:rsidRDefault="0044515F" w:rsidP="0075287D">
            <w:pPr>
              <w:jc w:val="both"/>
              <w:rPr>
                <w:rFonts w:ascii="Times New Roman" w:hAnsi="Times New Roman" w:cs="Times New Roman"/>
                <w:sz w:val="20"/>
                <w:szCs w:val="20"/>
              </w:rPr>
            </w:pPr>
          </w:p>
        </w:tc>
        <w:tc>
          <w:tcPr>
            <w:tcW w:w="1800" w:type="dxa"/>
            <w:tcBorders>
              <w:left w:val="nil"/>
              <w:right w:val="nil"/>
            </w:tcBorders>
          </w:tcPr>
          <w:p w14:paraId="6F583861" w14:textId="77777777" w:rsidR="0044515F" w:rsidRPr="009911A6" w:rsidRDefault="0044515F" w:rsidP="0075287D">
            <w:pPr>
              <w:jc w:val="both"/>
              <w:rPr>
                <w:rFonts w:ascii="Times New Roman" w:hAnsi="Times New Roman" w:cs="Times New Roman"/>
                <w:sz w:val="20"/>
                <w:szCs w:val="20"/>
              </w:rPr>
            </w:pPr>
          </w:p>
        </w:tc>
        <w:tc>
          <w:tcPr>
            <w:tcW w:w="1350" w:type="dxa"/>
            <w:tcBorders>
              <w:left w:val="nil"/>
            </w:tcBorders>
          </w:tcPr>
          <w:p w14:paraId="2677DC7F" w14:textId="77777777" w:rsidR="0044515F" w:rsidRPr="009911A6" w:rsidRDefault="0044515F" w:rsidP="0075287D">
            <w:pPr>
              <w:jc w:val="both"/>
              <w:rPr>
                <w:rFonts w:ascii="Times New Roman" w:hAnsi="Times New Roman" w:cs="Times New Roman"/>
                <w:sz w:val="20"/>
                <w:szCs w:val="20"/>
              </w:rPr>
            </w:pPr>
          </w:p>
        </w:tc>
      </w:tr>
      <w:tr w:rsidR="0044515F" w:rsidRPr="009911A6" w14:paraId="4F6E89B0" w14:textId="77777777" w:rsidTr="00531302">
        <w:tc>
          <w:tcPr>
            <w:tcW w:w="2965" w:type="dxa"/>
          </w:tcPr>
          <w:p w14:paraId="058F8EB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Secondary or Higher</w:t>
            </w:r>
          </w:p>
        </w:tc>
        <w:tc>
          <w:tcPr>
            <w:tcW w:w="1530" w:type="dxa"/>
          </w:tcPr>
          <w:p w14:paraId="6F61A75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173(47.92)</w:t>
            </w:r>
          </w:p>
        </w:tc>
        <w:tc>
          <w:tcPr>
            <w:tcW w:w="1710" w:type="dxa"/>
          </w:tcPr>
          <w:p w14:paraId="105C9CC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3649(56.12)</w:t>
            </w:r>
          </w:p>
        </w:tc>
        <w:tc>
          <w:tcPr>
            <w:tcW w:w="1800" w:type="dxa"/>
          </w:tcPr>
          <w:p w14:paraId="4BF83E5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3822(55.69)</w:t>
            </w:r>
          </w:p>
        </w:tc>
        <w:tc>
          <w:tcPr>
            <w:tcW w:w="1350" w:type="dxa"/>
          </w:tcPr>
          <w:p w14:paraId="0D7B54B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0.001</w:t>
            </w:r>
          </w:p>
        </w:tc>
      </w:tr>
      <w:tr w:rsidR="0044515F" w:rsidRPr="009911A6" w14:paraId="601A4884" w14:textId="77777777" w:rsidTr="00531302">
        <w:tc>
          <w:tcPr>
            <w:tcW w:w="2965" w:type="dxa"/>
          </w:tcPr>
          <w:p w14:paraId="5EA4F32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Primary</w:t>
            </w:r>
          </w:p>
        </w:tc>
        <w:tc>
          <w:tcPr>
            <w:tcW w:w="1530" w:type="dxa"/>
          </w:tcPr>
          <w:p w14:paraId="79115E0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131(36.29)</w:t>
            </w:r>
          </w:p>
        </w:tc>
        <w:tc>
          <w:tcPr>
            <w:tcW w:w="1710" w:type="dxa"/>
          </w:tcPr>
          <w:p w14:paraId="2A50651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1794(27.59)</w:t>
            </w:r>
          </w:p>
        </w:tc>
        <w:tc>
          <w:tcPr>
            <w:tcW w:w="1800" w:type="dxa"/>
          </w:tcPr>
          <w:p w14:paraId="69421E3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1925(28.05)</w:t>
            </w:r>
          </w:p>
        </w:tc>
        <w:tc>
          <w:tcPr>
            <w:tcW w:w="1350" w:type="dxa"/>
          </w:tcPr>
          <w:p w14:paraId="288DB9B6" w14:textId="77777777" w:rsidR="0044515F" w:rsidRPr="009911A6" w:rsidRDefault="0044515F" w:rsidP="0075287D">
            <w:pPr>
              <w:jc w:val="both"/>
              <w:rPr>
                <w:rFonts w:ascii="Times New Roman" w:hAnsi="Times New Roman" w:cs="Times New Roman"/>
                <w:sz w:val="20"/>
                <w:szCs w:val="20"/>
              </w:rPr>
            </w:pPr>
          </w:p>
        </w:tc>
      </w:tr>
      <w:tr w:rsidR="0044515F" w:rsidRPr="009911A6" w14:paraId="068D1AD0" w14:textId="77777777" w:rsidTr="00531302">
        <w:tc>
          <w:tcPr>
            <w:tcW w:w="2965" w:type="dxa"/>
          </w:tcPr>
          <w:p w14:paraId="6B5CE22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 Education</w:t>
            </w:r>
          </w:p>
        </w:tc>
        <w:tc>
          <w:tcPr>
            <w:tcW w:w="1530" w:type="dxa"/>
          </w:tcPr>
          <w:p w14:paraId="655C786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57(15.79)</w:t>
            </w:r>
          </w:p>
        </w:tc>
        <w:tc>
          <w:tcPr>
            <w:tcW w:w="1710" w:type="dxa"/>
          </w:tcPr>
          <w:p w14:paraId="27834AC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1059(16.29)</w:t>
            </w:r>
          </w:p>
        </w:tc>
        <w:tc>
          <w:tcPr>
            <w:tcW w:w="1800" w:type="dxa"/>
          </w:tcPr>
          <w:p w14:paraId="72D9765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1116(16.26)</w:t>
            </w:r>
          </w:p>
        </w:tc>
        <w:tc>
          <w:tcPr>
            <w:tcW w:w="1350" w:type="dxa"/>
          </w:tcPr>
          <w:p w14:paraId="1B9D8F3F" w14:textId="77777777" w:rsidR="0044515F" w:rsidRPr="009911A6" w:rsidRDefault="0044515F" w:rsidP="0075287D">
            <w:pPr>
              <w:jc w:val="both"/>
              <w:rPr>
                <w:rFonts w:ascii="Times New Roman" w:hAnsi="Times New Roman" w:cs="Times New Roman"/>
                <w:sz w:val="20"/>
                <w:szCs w:val="20"/>
              </w:rPr>
            </w:pPr>
          </w:p>
        </w:tc>
      </w:tr>
      <w:tr w:rsidR="0044515F" w:rsidRPr="009911A6" w14:paraId="52EDB7A2" w14:textId="77777777" w:rsidTr="00531302">
        <w:tc>
          <w:tcPr>
            <w:tcW w:w="2965" w:type="dxa"/>
          </w:tcPr>
          <w:p w14:paraId="6E4A568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Medication for intestinal parasites</w:t>
            </w:r>
          </w:p>
        </w:tc>
        <w:tc>
          <w:tcPr>
            <w:tcW w:w="1530" w:type="dxa"/>
          </w:tcPr>
          <w:p w14:paraId="34E594DD" w14:textId="77777777" w:rsidR="0044515F" w:rsidRPr="009911A6" w:rsidRDefault="0044515F" w:rsidP="0075287D">
            <w:pPr>
              <w:jc w:val="both"/>
              <w:rPr>
                <w:rFonts w:ascii="Times New Roman" w:hAnsi="Times New Roman" w:cs="Times New Roman"/>
                <w:sz w:val="20"/>
                <w:szCs w:val="20"/>
              </w:rPr>
            </w:pPr>
          </w:p>
        </w:tc>
        <w:tc>
          <w:tcPr>
            <w:tcW w:w="1710" w:type="dxa"/>
          </w:tcPr>
          <w:p w14:paraId="668CC1D1" w14:textId="77777777" w:rsidR="0044515F" w:rsidRPr="009911A6" w:rsidRDefault="0044515F" w:rsidP="0075287D">
            <w:pPr>
              <w:jc w:val="both"/>
              <w:rPr>
                <w:rFonts w:ascii="Times New Roman" w:hAnsi="Times New Roman" w:cs="Times New Roman"/>
                <w:sz w:val="20"/>
                <w:szCs w:val="20"/>
              </w:rPr>
            </w:pPr>
          </w:p>
        </w:tc>
        <w:tc>
          <w:tcPr>
            <w:tcW w:w="1800" w:type="dxa"/>
          </w:tcPr>
          <w:p w14:paraId="40F45F78" w14:textId="77777777" w:rsidR="0044515F" w:rsidRPr="009911A6" w:rsidRDefault="0044515F" w:rsidP="0075287D">
            <w:pPr>
              <w:jc w:val="both"/>
              <w:rPr>
                <w:rFonts w:ascii="Times New Roman" w:hAnsi="Times New Roman" w:cs="Times New Roman"/>
                <w:sz w:val="20"/>
                <w:szCs w:val="20"/>
              </w:rPr>
            </w:pPr>
          </w:p>
        </w:tc>
        <w:tc>
          <w:tcPr>
            <w:tcW w:w="1350" w:type="dxa"/>
          </w:tcPr>
          <w:p w14:paraId="79FF51B0" w14:textId="77777777" w:rsidR="0044515F" w:rsidRPr="009911A6" w:rsidRDefault="0044515F" w:rsidP="0075287D">
            <w:pPr>
              <w:jc w:val="both"/>
              <w:rPr>
                <w:rFonts w:ascii="Times New Roman" w:hAnsi="Times New Roman" w:cs="Times New Roman"/>
                <w:sz w:val="20"/>
                <w:szCs w:val="20"/>
              </w:rPr>
            </w:pPr>
          </w:p>
        </w:tc>
      </w:tr>
      <w:tr w:rsidR="0044515F" w:rsidRPr="009911A6" w14:paraId="4329E46F" w14:textId="77777777" w:rsidTr="00531302">
        <w:tc>
          <w:tcPr>
            <w:tcW w:w="2965" w:type="dxa"/>
          </w:tcPr>
          <w:p w14:paraId="04AAB4D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Yes</w:t>
            </w:r>
          </w:p>
        </w:tc>
        <w:tc>
          <w:tcPr>
            <w:tcW w:w="1530" w:type="dxa"/>
          </w:tcPr>
          <w:p w14:paraId="23E97B8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103(28.69)</w:t>
            </w:r>
          </w:p>
        </w:tc>
        <w:tc>
          <w:tcPr>
            <w:tcW w:w="1710" w:type="dxa"/>
          </w:tcPr>
          <w:p w14:paraId="4F34731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2461(37.91)</w:t>
            </w:r>
          </w:p>
        </w:tc>
        <w:tc>
          <w:tcPr>
            <w:tcW w:w="1800" w:type="dxa"/>
          </w:tcPr>
          <w:p w14:paraId="2A30D23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2564(37.42)</w:t>
            </w:r>
          </w:p>
        </w:tc>
        <w:tc>
          <w:tcPr>
            <w:tcW w:w="1350" w:type="dxa"/>
          </w:tcPr>
          <w:p w14:paraId="2DFC4D3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0.000</w:t>
            </w:r>
          </w:p>
        </w:tc>
      </w:tr>
      <w:tr w:rsidR="0044515F" w:rsidRPr="009911A6" w14:paraId="55D72189" w14:textId="77777777" w:rsidTr="00531302">
        <w:tc>
          <w:tcPr>
            <w:tcW w:w="2965" w:type="dxa"/>
          </w:tcPr>
          <w:p w14:paraId="392D406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w:t>
            </w:r>
          </w:p>
        </w:tc>
        <w:tc>
          <w:tcPr>
            <w:tcW w:w="1530" w:type="dxa"/>
          </w:tcPr>
          <w:p w14:paraId="180D881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256(71.31)</w:t>
            </w:r>
          </w:p>
        </w:tc>
        <w:tc>
          <w:tcPr>
            <w:tcW w:w="1710" w:type="dxa"/>
          </w:tcPr>
          <w:p w14:paraId="5A2AA2C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4031(62.09)</w:t>
            </w:r>
          </w:p>
        </w:tc>
        <w:tc>
          <w:tcPr>
            <w:tcW w:w="1800" w:type="dxa"/>
          </w:tcPr>
          <w:p w14:paraId="30B4D1D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4287(62.58)</w:t>
            </w:r>
          </w:p>
        </w:tc>
        <w:tc>
          <w:tcPr>
            <w:tcW w:w="1350" w:type="dxa"/>
          </w:tcPr>
          <w:p w14:paraId="23E2FB80" w14:textId="77777777" w:rsidR="0044515F" w:rsidRPr="009911A6" w:rsidRDefault="0044515F" w:rsidP="0075287D">
            <w:pPr>
              <w:jc w:val="both"/>
              <w:rPr>
                <w:rFonts w:ascii="Times New Roman" w:hAnsi="Times New Roman" w:cs="Times New Roman"/>
                <w:sz w:val="20"/>
                <w:szCs w:val="20"/>
              </w:rPr>
            </w:pPr>
          </w:p>
        </w:tc>
      </w:tr>
      <w:tr w:rsidR="0044515F" w:rsidRPr="009911A6" w14:paraId="166AB2CD" w14:textId="77777777" w:rsidTr="00531302">
        <w:tc>
          <w:tcPr>
            <w:tcW w:w="2965" w:type="dxa"/>
          </w:tcPr>
          <w:p w14:paraId="392E5BE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Sex of Child</w:t>
            </w:r>
          </w:p>
        </w:tc>
        <w:tc>
          <w:tcPr>
            <w:tcW w:w="1530" w:type="dxa"/>
          </w:tcPr>
          <w:p w14:paraId="4288DD00" w14:textId="77777777" w:rsidR="0044515F" w:rsidRPr="009911A6" w:rsidRDefault="0044515F" w:rsidP="0075287D">
            <w:pPr>
              <w:jc w:val="both"/>
              <w:rPr>
                <w:rFonts w:ascii="Times New Roman" w:hAnsi="Times New Roman" w:cs="Times New Roman"/>
                <w:sz w:val="20"/>
                <w:szCs w:val="20"/>
              </w:rPr>
            </w:pPr>
          </w:p>
        </w:tc>
        <w:tc>
          <w:tcPr>
            <w:tcW w:w="1710" w:type="dxa"/>
          </w:tcPr>
          <w:p w14:paraId="17931D4C" w14:textId="77777777" w:rsidR="0044515F" w:rsidRPr="009911A6" w:rsidRDefault="0044515F" w:rsidP="0075287D">
            <w:pPr>
              <w:jc w:val="both"/>
              <w:rPr>
                <w:rFonts w:ascii="Times New Roman" w:hAnsi="Times New Roman" w:cs="Times New Roman"/>
                <w:sz w:val="20"/>
                <w:szCs w:val="20"/>
              </w:rPr>
            </w:pPr>
          </w:p>
        </w:tc>
        <w:tc>
          <w:tcPr>
            <w:tcW w:w="1800" w:type="dxa"/>
          </w:tcPr>
          <w:p w14:paraId="01D7AD5A" w14:textId="77777777" w:rsidR="0044515F" w:rsidRPr="009911A6" w:rsidRDefault="0044515F" w:rsidP="0075287D">
            <w:pPr>
              <w:jc w:val="both"/>
              <w:rPr>
                <w:rFonts w:ascii="Times New Roman" w:hAnsi="Times New Roman" w:cs="Times New Roman"/>
                <w:sz w:val="20"/>
                <w:szCs w:val="20"/>
              </w:rPr>
            </w:pPr>
          </w:p>
        </w:tc>
        <w:tc>
          <w:tcPr>
            <w:tcW w:w="1350" w:type="dxa"/>
          </w:tcPr>
          <w:p w14:paraId="4A2206C6" w14:textId="77777777" w:rsidR="0044515F" w:rsidRPr="009911A6" w:rsidRDefault="0044515F" w:rsidP="0075287D">
            <w:pPr>
              <w:jc w:val="both"/>
              <w:rPr>
                <w:rFonts w:ascii="Times New Roman" w:hAnsi="Times New Roman" w:cs="Times New Roman"/>
                <w:sz w:val="20"/>
                <w:szCs w:val="20"/>
              </w:rPr>
            </w:pPr>
          </w:p>
        </w:tc>
      </w:tr>
      <w:tr w:rsidR="0044515F" w:rsidRPr="009911A6" w14:paraId="023C20C2" w14:textId="77777777" w:rsidTr="00531302">
        <w:tc>
          <w:tcPr>
            <w:tcW w:w="2965" w:type="dxa"/>
          </w:tcPr>
          <w:p w14:paraId="165A16E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Male</w:t>
            </w:r>
          </w:p>
        </w:tc>
        <w:tc>
          <w:tcPr>
            <w:tcW w:w="1530" w:type="dxa"/>
          </w:tcPr>
          <w:p w14:paraId="192E3B4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206(57.06)</w:t>
            </w:r>
          </w:p>
        </w:tc>
        <w:tc>
          <w:tcPr>
            <w:tcW w:w="1710" w:type="dxa"/>
          </w:tcPr>
          <w:p w14:paraId="1DA4903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3334(51.28)</w:t>
            </w:r>
          </w:p>
        </w:tc>
        <w:tc>
          <w:tcPr>
            <w:tcW w:w="1800" w:type="dxa"/>
          </w:tcPr>
          <w:p w14:paraId="4D3E93F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3540(51.58)</w:t>
            </w:r>
          </w:p>
        </w:tc>
        <w:tc>
          <w:tcPr>
            <w:tcW w:w="1350" w:type="dxa"/>
          </w:tcPr>
          <w:p w14:paraId="74BFEEE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0.037</w:t>
            </w:r>
          </w:p>
        </w:tc>
      </w:tr>
      <w:tr w:rsidR="0044515F" w:rsidRPr="009911A6" w14:paraId="51E2AAE7" w14:textId="77777777" w:rsidTr="00531302">
        <w:tc>
          <w:tcPr>
            <w:tcW w:w="2965" w:type="dxa"/>
          </w:tcPr>
          <w:p w14:paraId="57C15F0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Female</w:t>
            </w:r>
          </w:p>
        </w:tc>
        <w:tc>
          <w:tcPr>
            <w:tcW w:w="1530" w:type="dxa"/>
          </w:tcPr>
          <w:p w14:paraId="30689F3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155(42.94)</w:t>
            </w:r>
          </w:p>
        </w:tc>
        <w:tc>
          <w:tcPr>
            <w:tcW w:w="1710" w:type="dxa"/>
          </w:tcPr>
          <w:p w14:paraId="38B0C68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3168(48.72)</w:t>
            </w:r>
          </w:p>
        </w:tc>
        <w:tc>
          <w:tcPr>
            <w:tcW w:w="1800" w:type="dxa"/>
          </w:tcPr>
          <w:p w14:paraId="70BC7F0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3323(48.42)</w:t>
            </w:r>
          </w:p>
        </w:tc>
        <w:tc>
          <w:tcPr>
            <w:tcW w:w="1350" w:type="dxa"/>
          </w:tcPr>
          <w:p w14:paraId="0A614D64" w14:textId="77777777" w:rsidR="0044515F" w:rsidRPr="009911A6" w:rsidRDefault="0044515F" w:rsidP="0075287D">
            <w:pPr>
              <w:jc w:val="both"/>
              <w:rPr>
                <w:rFonts w:ascii="Times New Roman" w:hAnsi="Times New Roman" w:cs="Times New Roman"/>
                <w:sz w:val="20"/>
                <w:szCs w:val="20"/>
              </w:rPr>
            </w:pPr>
          </w:p>
        </w:tc>
      </w:tr>
      <w:tr w:rsidR="0044515F" w:rsidRPr="009911A6" w14:paraId="16FAA2C9" w14:textId="77777777" w:rsidTr="00531302">
        <w:tc>
          <w:tcPr>
            <w:tcW w:w="2965" w:type="dxa"/>
          </w:tcPr>
          <w:p w14:paraId="7FC334E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Mothers age group (in years)</w:t>
            </w:r>
          </w:p>
        </w:tc>
        <w:tc>
          <w:tcPr>
            <w:tcW w:w="1530" w:type="dxa"/>
          </w:tcPr>
          <w:p w14:paraId="7ED0C18D" w14:textId="77777777" w:rsidR="0044515F" w:rsidRPr="009911A6" w:rsidRDefault="0044515F" w:rsidP="0075287D">
            <w:pPr>
              <w:jc w:val="both"/>
              <w:rPr>
                <w:rFonts w:ascii="Times New Roman" w:hAnsi="Times New Roman" w:cs="Times New Roman"/>
                <w:sz w:val="20"/>
                <w:szCs w:val="20"/>
              </w:rPr>
            </w:pPr>
          </w:p>
        </w:tc>
        <w:tc>
          <w:tcPr>
            <w:tcW w:w="1710" w:type="dxa"/>
          </w:tcPr>
          <w:p w14:paraId="299E3D61" w14:textId="77777777" w:rsidR="0044515F" w:rsidRPr="009911A6" w:rsidRDefault="0044515F" w:rsidP="0075287D">
            <w:pPr>
              <w:jc w:val="both"/>
              <w:rPr>
                <w:rFonts w:ascii="Times New Roman" w:hAnsi="Times New Roman" w:cs="Times New Roman"/>
                <w:sz w:val="20"/>
                <w:szCs w:val="20"/>
              </w:rPr>
            </w:pPr>
          </w:p>
        </w:tc>
        <w:tc>
          <w:tcPr>
            <w:tcW w:w="1800" w:type="dxa"/>
          </w:tcPr>
          <w:p w14:paraId="36A56F28" w14:textId="77777777" w:rsidR="0044515F" w:rsidRPr="009911A6" w:rsidRDefault="0044515F" w:rsidP="0075287D">
            <w:pPr>
              <w:jc w:val="both"/>
              <w:rPr>
                <w:rFonts w:ascii="Times New Roman" w:hAnsi="Times New Roman" w:cs="Times New Roman"/>
                <w:sz w:val="20"/>
                <w:szCs w:val="20"/>
              </w:rPr>
            </w:pPr>
          </w:p>
        </w:tc>
        <w:tc>
          <w:tcPr>
            <w:tcW w:w="1350" w:type="dxa"/>
          </w:tcPr>
          <w:p w14:paraId="03A61EDC" w14:textId="77777777" w:rsidR="0044515F" w:rsidRPr="009911A6" w:rsidRDefault="0044515F" w:rsidP="0075287D">
            <w:pPr>
              <w:jc w:val="both"/>
              <w:rPr>
                <w:rFonts w:ascii="Times New Roman" w:hAnsi="Times New Roman" w:cs="Times New Roman"/>
                <w:sz w:val="20"/>
                <w:szCs w:val="20"/>
              </w:rPr>
            </w:pPr>
          </w:p>
        </w:tc>
      </w:tr>
      <w:tr w:rsidR="0044515F" w:rsidRPr="009911A6" w14:paraId="5D3A3F0A" w14:textId="77777777" w:rsidTr="00531302">
        <w:tc>
          <w:tcPr>
            <w:tcW w:w="2965" w:type="dxa"/>
          </w:tcPr>
          <w:p w14:paraId="2843A9B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15-24</w:t>
            </w:r>
          </w:p>
        </w:tc>
        <w:tc>
          <w:tcPr>
            <w:tcW w:w="1530" w:type="dxa"/>
          </w:tcPr>
          <w:p w14:paraId="46D2FA9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191(52.91)</w:t>
            </w:r>
          </w:p>
        </w:tc>
        <w:tc>
          <w:tcPr>
            <w:tcW w:w="1710" w:type="dxa"/>
          </w:tcPr>
          <w:p w14:paraId="26E471A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3057(47.02)</w:t>
            </w:r>
          </w:p>
        </w:tc>
        <w:tc>
          <w:tcPr>
            <w:tcW w:w="1800" w:type="dxa"/>
          </w:tcPr>
          <w:p w14:paraId="24E83A9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3248(47.32)</w:t>
            </w:r>
          </w:p>
        </w:tc>
        <w:tc>
          <w:tcPr>
            <w:tcW w:w="1350" w:type="dxa"/>
          </w:tcPr>
          <w:p w14:paraId="7C1C1AB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0.027</w:t>
            </w:r>
          </w:p>
        </w:tc>
      </w:tr>
      <w:tr w:rsidR="0044515F" w:rsidRPr="009911A6" w14:paraId="02F680E1" w14:textId="77777777" w:rsidTr="00531302">
        <w:tc>
          <w:tcPr>
            <w:tcW w:w="2965" w:type="dxa"/>
          </w:tcPr>
          <w:p w14:paraId="1E914B0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25-34</w:t>
            </w:r>
          </w:p>
        </w:tc>
        <w:tc>
          <w:tcPr>
            <w:tcW w:w="1530" w:type="dxa"/>
          </w:tcPr>
          <w:p w14:paraId="46F7668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132(36.57)</w:t>
            </w:r>
          </w:p>
        </w:tc>
        <w:tc>
          <w:tcPr>
            <w:tcW w:w="1710" w:type="dxa"/>
          </w:tcPr>
          <w:p w14:paraId="1C259BA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2894(44.51)</w:t>
            </w:r>
          </w:p>
        </w:tc>
        <w:tc>
          <w:tcPr>
            <w:tcW w:w="1800" w:type="dxa"/>
          </w:tcPr>
          <w:p w14:paraId="69D1B94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3026(44.09)</w:t>
            </w:r>
          </w:p>
        </w:tc>
        <w:tc>
          <w:tcPr>
            <w:tcW w:w="1350" w:type="dxa"/>
          </w:tcPr>
          <w:p w14:paraId="2DBE9212" w14:textId="77777777" w:rsidR="0044515F" w:rsidRPr="009911A6" w:rsidRDefault="0044515F" w:rsidP="0075287D">
            <w:pPr>
              <w:jc w:val="both"/>
              <w:rPr>
                <w:rFonts w:ascii="Times New Roman" w:hAnsi="Times New Roman" w:cs="Times New Roman"/>
                <w:sz w:val="20"/>
                <w:szCs w:val="20"/>
              </w:rPr>
            </w:pPr>
          </w:p>
        </w:tc>
      </w:tr>
      <w:tr w:rsidR="0044515F" w:rsidRPr="009911A6" w14:paraId="34BC49CA" w14:textId="77777777" w:rsidTr="00531302">
        <w:tc>
          <w:tcPr>
            <w:tcW w:w="2965" w:type="dxa"/>
          </w:tcPr>
          <w:p w14:paraId="45BADE0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35-44</w:t>
            </w:r>
          </w:p>
        </w:tc>
        <w:tc>
          <w:tcPr>
            <w:tcW w:w="1530" w:type="dxa"/>
          </w:tcPr>
          <w:p w14:paraId="2CE4856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36(9.97)</w:t>
            </w:r>
          </w:p>
        </w:tc>
        <w:tc>
          <w:tcPr>
            <w:tcW w:w="1710" w:type="dxa"/>
          </w:tcPr>
          <w:p w14:paraId="55DF204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517(7.95)</w:t>
            </w:r>
          </w:p>
        </w:tc>
        <w:tc>
          <w:tcPr>
            <w:tcW w:w="1800" w:type="dxa"/>
          </w:tcPr>
          <w:p w14:paraId="6BE7204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553(7.95)</w:t>
            </w:r>
          </w:p>
        </w:tc>
        <w:tc>
          <w:tcPr>
            <w:tcW w:w="1350" w:type="dxa"/>
          </w:tcPr>
          <w:p w14:paraId="1CCE6318" w14:textId="77777777" w:rsidR="0044515F" w:rsidRPr="009911A6" w:rsidRDefault="0044515F" w:rsidP="0075287D">
            <w:pPr>
              <w:jc w:val="both"/>
              <w:rPr>
                <w:rFonts w:ascii="Times New Roman" w:hAnsi="Times New Roman" w:cs="Times New Roman"/>
                <w:sz w:val="20"/>
                <w:szCs w:val="20"/>
              </w:rPr>
            </w:pPr>
          </w:p>
        </w:tc>
      </w:tr>
      <w:tr w:rsidR="0044515F" w:rsidRPr="009911A6" w14:paraId="58EA45B8" w14:textId="77777777" w:rsidTr="00531302">
        <w:tc>
          <w:tcPr>
            <w:tcW w:w="2965" w:type="dxa"/>
          </w:tcPr>
          <w:p w14:paraId="36679B7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45+</w:t>
            </w:r>
          </w:p>
        </w:tc>
        <w:tc>
          <w:tcPr>
            <w:tcW w:w="1530" w:type="dxa"/>
          </w:tcPr>
          <w:p w14:paraId="3FC39F8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2(0.55)</w:t>
            </w:r>
          </w:p>
        </w:tc>
        <w:tc>
          <w:tcPr>
            <w:tcW w:w="1710" w:type="dxa"/>
          </w:tcPr>
          <w:p w14:paraId="4ECB2D6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34(0.52)</w:t>
            </w:r>
          </w:p>
        </w:tc>
        <w:tc>
          <w:tcPr>
            <w:tcW w:w="1800" w:type="dxa"/>
          </w:tcPr>
          <w:p w14:paraId="639A50F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36(0.52)</w:t>
            </w:r>
          </w:p>
        </w:tc>
        <w:tc>
          <w:tcPr>
            <w:tcW w:w="1350" w:type="dxa"/>
          </w:tcPr>
          <w:p w14:paraId="3221E210" w14:textId="77777777" w:rsidR="0044515F" w:rsidRPr="009911A6" w:rsidRDefault="0044515F" w:rsidP="0075287D">
            <w:pPr>
              <w:jc w:val="both"/>
              <w:rPr>
                <w:rFonts w:ascii="Times New Roman" w:hAnsi="Times New Roman" w:cs="Times New Roman"/>
                <w:sz w:val="20"/>
                <w:szCs w:val="20"/>
              </w:rPr>
            </w:pPr>
          </w:p>
        </w:tc>
      </w:tr>
      <w:tr w:rsidR="0044515F" w:rsidRPr="009911A6" w14:paraId="07C3B058" w14:textId="77777777" w:rsidTr="00531302">
        <w:tc>
          <w:tcPr>
            <w:tcW w:w="2965" w:type="dxa"/>
          </w:tcPr>
          <w:p w14:paraId="2E818FB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Division</w:t>
            </w:r>
          </w:p>
        </w:tc>
        <w:tc>
          <w:tcPr>
            <w:tcW w:w="1530" w:type="dxa"/>
          </w:tcPr>
          <w:p w14:paraId="3B743514" w14:textId="77777777" w:rsidR="0044515F" w:rsidRPr="009911A6" w:rsidRDefault="0044515F" w:rsidP="0075287D">
            <w:pPr>
              <w:jc w:val="both"/>
              <w:rPr>
                <w:rFonts w:ascii="Times New Roman" w:hAnsi="Times New Roman" w:cs="Times New Roman"/>
                <w:sz w:val="20"/>
                <w:szCs w:val="20"/>
              </w:rPr>
            </w:pPr>
          </w:p>
        </w:tc>
        <w:tc>
          <w:tcPr>
            <w:tcW w:w="1710" w:type="dxa"/>
          </w:tcPr>
          <w:p w14:paraId="74251DEC" w14:textId="77777777" w:rsidR="0044515F" w:rsidRPr="009911A6" w:rsidRDefault="0044515F" w:rsidP="0075287D">
            <w:pPr>
              <w:jc w:val="both"/>
              <w:rPr>
                <w:rFonts w:ascii="Times New Roman" w:hAnsi="Times New Roman" w:cs="Times New Roman"/>
                <w:sz w:val="20"/>
                <w:szCs w:val="20"/>
              </w:rPr>
            </w:pPr>
          </w:p>
        </w:tc>
        <w:tc>
          <w:tcPr>
            <w:tcW w:w="1800" w:type="dxa"/>
          </w:tcPr>
          <w:p w14:paraId="4EF9E8E2" w14:textId="77777777" w:rsidR="0044515F" w:rsidRPr="009911A6" w:rsidRDefault="0044515F" w:rsidP="0075287D">
            <w:pPr>
              <w:jc w:val="both"/>
              <w:rPr>
                <w:rFonts w:ascii="Times New Roman" w:hAnsi="Times New Roman" w:cs="Times New Roman"/>
                <w:sz w:val="20"/>
                <w:szCs w:val="20"/>
              </w:rPr>
            </w:pPr>
          </w:p>
        </w:tc>
        <w:tc>
          <w:tcPr>
            <w:tcW w:w="1350" w:type="dxa"/>
          </w:tcPr>
          <w:p w14:paraId="64681392" w14:textId="77777777" w:rsidR="0044515F" w:rsidRPr="009911A6" w:rsidRDefault="0044515F" w:rsidP="0075287D">
            <w:pPr>
              <w:jc w:val="both"/>
              <w:rPr>
                <w:rFonts w:ascii="Times New Roman" w:hAnsi="Times New Roman" w:cs="Times New Roman"/>
                <w:sz w:val="20"/>
                <w:szCs w:val="20"/>
              </w:rPr>
            </w:pPr>
          </w:p>
        </w:tc>
      </w:tr>
      <w:tr w:rsidR="0044515F" w:rsidRPr="009911A6" w14:paraId="18972583" w14:textId="77777777" w:rsidTr="00531302">
        <w:tc>
          <w:tcPr>
            <w:tcW w:w="2965" w:type="dxa"/>
          </w:tcPr>
          <w:p w14:paraId="7950CD7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lastRenderedPageBreak/>
              <w:t>Barisal</w:t>
            </w:r>
          </w:p>
        </w:tc>
        <w:tc>
          <w:tcPr>
            <w:tcW w:w="1530" w:type="dxa"/>
          </w:tcPr>
          <w:p w14:paraId="2BE6986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33(9.14)</w:t>
            </w:r>
          </w:p>
        </w:tc>
        <w:tc>
          <w:tcPr>
            <w:tcW w:w="1710" w:type="dxa"/>
          </w:tcPr>
          <w:p w14:paraId="4872A44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760(11.69)</w:t>
            </w:r>
          </w:p>
        </w:tc>
        <w:tc>
          <w:tcPr>
            <w:tcW w:w="1800" w:type="dxa"/>
          </w:tcPr>
          <w:p w14:paraId="71151C5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793(11.55)</w:t>
            </w:r>
          </w:p>
        </w:tc>
        <w:tc>
          <w:tcPr>
            <w:tcW w:w="1350" w:type="dxa"/>
          </w:tcPr>
          <w:p w14:paraId="51ED530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0.675</w:t>
            </w:r>
          </w:p>
        </w:tc>
      </w:tr>
      <w:tr w:rsidR="0044515F" w:rsidRPr="009911A6" w14:paraId="2CC2F8C1" w14:textId="77777777" w:rsidTr="00531302">
        <w:tc>
          <w:tcPr>
            <w:tcW w:w="2965" w:type="dxa"/>
          </w:tcPr>
          <w:p w14:paraId="7986D0A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Chittagong</w:t>
            </w:r>
          </w:p>
        </w:tc>
        <w:tc>
          <w:tcPr>
            <w:tcW w:w="1530" w:type="dxa"/>
          </w:tcPr>
          <w:p w14:paraId="43FE999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67(18.56)</w:t>
            </w:r>
          </w:p>
        </w:tc>
        <w:tc>
          <w:tcPr>
            <w:tcW w:w="1710" w:type="dxa"/>
          </w:tcPr>
          <w:p w14:paraId="1957EFE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1253(19.27)</w:t>
            </w:r>
          </w:p>
        </w:tc>
        <w:tc>
          <w:tcPr>
            <w:tcW w:w="1800" w:type="dxa"/>
          </w:tcPr>
          <w:p w14:paraId="5D9A6E6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1320(19.24)</w:t>
            </w:r>
          </w:p>
        </w:tc>
        <w:tc>
          <w:tcPr>
            <w:tcW w:w="1350" w:type="dxa"/>
          </w:tcPr>
          <w:p w14:paraId="0889E280" w14:textId="77777777" w:rsidR="0044515F" w:rsidRPr="009911A6" w:rsidRDefault="0044515F" w:rsidP="0075287D">
            <w:pPr>
              <w:jc w:val="both"/>
              <w:rPr>
                <w:rFonts w:ascii="Times New Roman" w:hAnsi="Times New Roman" w:cs="Times New Roman"/>
                <w:sz w:val="20"/>
                <w:szCs w:val="20"/>
              </w:rPr>
            </w:pPr>
          </w:p>
        </w:tc>
      </w:tr>
      <w:tr w:rsidR="0044515F" w:rsidRPr="009911A6" w14:paraId="6BFE7D17" w14:textId="77777777" w:rsidTr="00531302">
        <w:tc>
          <w:tcPr>
            <w:tcW w:w="2965" w:type="dxa"/>
          </w:tcPr>
          <w:p w14:paraId="4ECDDD0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Dhaka</w:t>
            </w:r>
          </w:p>
        </w:tc>
        <w:tc>
          <w:tcPr>
            <w:tcW w:w="1530" w:type="dxa"/>
          </w:tcPr>
          <w:p w14:paraId="4AA62CD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59(16.34)</w:t>
            </w:r>
          </w:p>
        </w:tc>
        <w:tc>
          <w:tcPr>
            <w:tcW w:w="1710" w:type="dxa"/>
          </w:tcPr>
          <w:p w14:paraId="6413FEC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1139(17.52)</w:t>
            </w:r>
          </w:p>
        </w:tc>
        <w:tc>
          <w:tcPr>
            <w:tcW w:w="1800" w:type="dxa"/>
          </w:tcPr>
          <w:p w14:paraId="6E216EE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1198(17.46)</w:t>
            </w:r>
          </w:p>
        </w:tc>
        <w:tc>
          <w:tcPr>
            <w:tcW w:w="1350" w:type="dxa"/>
          </w:tcPr>
          <w:p w14:paraId="13A9967A" w14:textId="77777777" w:rsidR="0044515F" w:rsidRPr="009911A6" w:rsidRDefault="0044515F" w:rsidP="0075287D">
            <w:pPr>
              <w:jc w:val="both"/>
              <w:rPr>
                <w:rFonts w:ascii="Times New Roman" w:hAnsi="Times New Roman" w:cs="Times New Roman"/>
                <w:sz w:val="20"/>
                <w:szCs w:val="20"/>
              </w:rPr>
            </w:pPr>
          </w:p>
        </w:tc>
      </w:tr>
      <w:tr w:rsidR="0044515F" w:rsidRPr="009911A6" w14:paraId="067162B5" w14:textId="77777777" w:rsidTr="00531302">
        <w:tc>
          <w:tcPr>
            <w:tcW w:w="2965" w:type="dxa"/>
          </w:tcPr>
          <w:p w14:paraId="1D11D31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Khulna</w:t>
            </w:r>
          </w:p>
        </w:tc>
        <w:tc>
          <w:tcPr>
            <w:tcW w:w="1530" w:type="dxa"/>
          </w:tcPr>
          <w:p w14:paraId="4FDBFD6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43(11.91)</w:t>
            </w:r>
          </w:p>
        </w:tc>
        <w:tc>
          <w:tcPr>
            <w:tcW w:w="1710" w:type="dxa"/>
          </w:tcPr>
          <w:p w14:paraId="4594853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704(10.83)</w:t>
            </w:r>
          </w:p>
        </w:tc>
        <w:tc>
          <w:tcPr>
            <w:tcW w:w="1800" w:type="dxa"/>
          </w:tcPr>
          <w:p w14:paraId="6DC8AA4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747(10.89)</w:t>
            </w:r>
          </w:p>
        </w:tc>
        <w:tc>
          <w:tcPr>
            <w:tcW w:w="1350" w:type="dxa"/>
          </w:tcPr>
          <w:p w14:paraId="4638A727" w14:textId="77777777" w:rsidR="0044515F" w:rsidRPr="009911A6" w:rsidRDefault="0044515F" w:rsidP="0075287D">
            <w:pPr>
              <w:jc w:val="both"/>
              <w:rPr>
                <w:rFonts w:ascii="Times New Roman" w:hAnsi="Times New Roman" w:cs="Times New Roman"/>
                <w:sz w:val="20"/>
                <w:szCs w:val="20"/>
              </w:rPr>
            </w:pPr>
          </w:p>
        </w:tc>
      </w:tr>
      <w:tr w:rsidR="0044515F" w:rsidRPr="009911A6" w14:paraId="5CA9C92E" w14:textId="77777777" w:rsidTr="00531302">
        <w:tc>
          <w:tcPr>
            <w:tcW w:w="2965" w:type="dxa"/>
          </w:tcPr>
          <w:p w14:paraId="46E45D9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Rajshahi</w:t>
            </w:r>
          </w:p>
        </w:tc>
        <w:tc>
          <w:tcPr>
            <w:tcW w:w="1530" w:type="dxa"/>
          </w:tcPr>
          <w:p w14:paraId="41E67D2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47(13.02)</w:t>
            </w:r>
          </w:p>
        </w:tc>
        <w:tc>
          <w:tcPr>
            <w:tcW w:w="1710" w:type="dxa"/>
          </w:tcPr>
          <w:p w14:paraId="425B6C0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772(11.87)</w:t>
            </w:r>
          </w:p>
        </w:tc>
        <w:tc>
          <w:tcPr>
            <w:tcW w:w="1800" w:type="dxa"/>
          </w:tcPr>
          <w:p w14:paraId="484CFB6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819(11.93)</w:t>
            </w:r>
          </w:p>
        </w:tc>
        <w:tc>
          <w:tcPr>
            <w:tcW w:w="1350" w:type="dxa"/>
          </w:tcPr>
          <w:p w14:paraId="4C5464BF" w14:textId="77777777" w:rsidR="0044515F" w:rsidRPr="009911A6" w:rsidRDefault="0044515F" w:rsidP="0075287D">
            <w:pPr>
              <w:jc w:val="both"/>
              <w:rPr>
                <w:rFonts w:ascii="Times New Roman" w:hAnsi="Times New Roman" w:cs="Times New Roman"/>
                <w:sz w:val="20"/>
                <w:szCs w:val="20"/>
              </w:rPr>
            </w:pPr>
          </w:p>
        </w:tc>
      </w:tr>
      <w:tr w:rsidR="0044515F" w:rsidRPr="009911A6" w14:paraId="017E448A" w14:textId="77777777" w:rsidTr="00531302">
        <w:tc>
          <w:tcPr>
            <w:tcW w:w="2965" w:type="dxa"/>
          </w:tcPr>
          <w:p w14:paraId="7897C2B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Rangpur</w:t>
            </w:r>
          </w:p>
        </w:tc>
        <w:tc>
          <w:tcPr>
            <w:tcW w:w="1530" w:type="dxa"/>
          </w:tcPr>
          <w:p w14:paraId="71162B5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44(12.19)</w:t>
            </w:r>
          </w:p>
        </w:tc>
        <w:tc>
          <w:tcPr>
            <w:tcW w:w="1710" w:type="dxa"/>
          </w:tcPr>
          <w:p w14:paraId="7A88A2D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792(12.18)</w:t>
            </w:r>
          </w:p>
        </w:tc>
        <w:tc>
          <w:tcPr>
            <w:tcW w:w="1800" w:type="dxa"/>
          </w:tcPr>
          <w:p w14:paraId="66DCA31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836(12.18)</w:t>
            </w:r>
          </w:p>
        </w:tc>
        <w:tc>
          <w:tcPr>
            <w:tcW w:w="1350" w:type="dxa"/>
          </w:tcPr>
          <w:p w14:paraId="3968B897" w14:textId="77777777" w:rsidR="0044515F" w:rsidRPr="009911A6" w:rsidRDefault="0044515F" w:rsidP="0075287D">
            <w:pPr>
              <w:jc w:val="both"/>
              <w:rPr>
                <w:rFonts w:ascii="Times New Roman" w:hAnsi="Times New Roman" w:cs="Times New Roman"/>
                <w:sz w:val="20"/>
                <w:szCs w:val="20"/>
              </w:rPr>
            </w:pPr>
          </w:p>
        </w:tc>
      </w:tr>
      <w:tr w:rsidR="0044515F" w:rsidRPr="009911A6" w14:paraId="5D1DCD75" w14:textId="77777777" w:rsidTr="00531302">
        <w:tc>
          <w:tcPr>
            <w:tcW w:w="2965" w:type="dxa"/>
          </w:tcPr>
          <w:p w14:paraId="641800C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Sylhet</w:t>
            </w:r>
          </w:p>
        </w:tc>
        <w:tc>
          <w:tcPr>
            <w:tcW w:w="1530" w:type="dxa"/>
          </w:tcPr>
          <w:p w14:paraId="07E2B74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68(18.84)</w:t>
            </w:r>
          </w:p>
        </w:tc>
        <w:tc>
          <w:tcPr>
            <w:tcW w:w="1710" w:type="dxa"/>
          </w:tcPr>
          <w:p w14:paraId="1F9EBE3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1082(16.64)</w:t>
            </w:r>
          </w:p>
        </w:tc>
        <w:tc>
          <w:tcPr>
            <w:tcW w:w="1800" w:type="dxa"/>
          </w:tcPr>
          <w:p w14:paraId="27F43B7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1150(16.76)</w:t>
            </w:r>
          </w:p>
        </w:tc>
        <w:tc>
          <w:tcPr>
            <w:tcW w:w="1350" w:type="dxa"/>
          </w:tcPr>
          <w:p w14:paraId="5F9B1FBF" w14:textId="77777777" w:rsidR="0044515F" w:rsidRPr="009911A6" w:rsidRDefault="0044515F" w:rsidP="0075287D">
            <w:pPr>
              <w:jc w:val="both"/>
              <w:rPr>
                <w:rFonts w:ascii="Times New Roman" w:hAnsi="Times New Roman" w:cs="Times New Roman"/>
                <w:sz w:val="20"/>
                <w:szCs w:val="20"/>
              </w:rPr>
            </w:pPr>
          </w:p>
        </w:tc>
      </w:tr>
      <w:tr w:rsidR="0044515F" w:rsidRPr="009911A6" w14:paraId="03702D70" w14:textId="77777777" w:rsidTr="00531302">
        <w:tc>
          <w:tcPr>
            <w:tcW w:w="2965" w:type="dxa"/>
          </w:tcPr>
          <w:p w14:paraId="5B5FF0F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Place of residence</w:t>
            </w:r>
          </w:p>
        </w:tc>
        <w:tc>
          <w:tcPr>
            <w:tcW w:w="1530" w:type="dxa"/>
          </w:tcPr>
          <w:p w14:paraId="0AAD4B45" w14:textId="77777777" w:rsidR="0044515F" w:rsidRPr="009911A6" w:rsidRDefault="0044515F" w:rsidP="0075287D">
            <w:pPr>
              <w:jc w:val="both"/>
              <w:rPr>
                <w:rFonts w:ascii="Times New Roman" w:hAnsi="Times New Roman" w:cs="Times New Roman"/>
                <w:sz w:val="20"/>
                <w:szCs w:val="20"/>
              </w:rPr>
            </w:pPr>
          </w:p>
        </w:tc>
        <w:tc>
          <w:tcPr>
            <w:tcW w:w="1710" w:type="dxa"/>
          </w:tcPr>
          <w:p w14:paraId="352D475F" w14:textId="77777777" w:rsidR="0044515F" w:rsidRPr="009911A6" w:rsidRDefault="0044515F" w:rsidP="0075287D">
            <w:pPr>
              <w:jc w:val="both"/>
              <w:rPr>
                <w:rFonts w:ascii="Times New Roman" w:hAnsi="Times New Roman" w:cs="Times New Roman"/>
                <w:sz w:val="20"/>
                <w:szCs w:val="20"/>
              </w:rPr>
            </w:pPr>
          </w:p>
        </w:tc>
        <w:tc>
          <w:tcPr>
            <w:tcW w:w="1800" w:type="dxa"/>
          </w:tcPr>
          <w:p w14:paraId="2517CEEC" w14:textId="77777777" w:rsidR="0044515F" w:rsidRPr="009911A6" w:rsidRDefault="0044515F" w:rsidP="0075287D">
            <w:pPr>
              <w:jc w:val="both"/>
              <w:rPr>
                <w:rFonts w:ascii="Times New Roman" w:hAnsi="Times New Roman" w:cs="Times New Roman"/>
                <w:sz w:val="20"/>
                <w:szCs w:val="20"/>
              </w:rPr>
            </w:pPr>
          </w:p>
        </w:tc>
        <w:tc>
          <w:tcPr>
            <w:tcW w:w="1350" w:type="dxa"/>
          </w:tcPr>
          <w:p w14:paraId="1D69EB2F" w14:textId="77777777" w:rsidR="0044515F" w:rsidRPr="009911A6" w:rsidRDefault="0044515F" w:rsidP="0075287D">
            <w:pPr>
              <w:jc w:val="both"/>
              <w:rPr>
                <w:rFonts w:ascii="Times New Roman" w:hAnsi="Times New Roman" w:cs="Times New Roman"/>
                <w:sz w:val="20"/>
                <w:szCs w:val="20"/>
              </w:rPr>
            </w:pPr>
          </w:p>
        </w:tc>
      </w:tr>
      <w:tr w:rsidR="0044515F" w:rsidRPr="009911A6" w14:paraId="13944EED" w14:textId="77777777" w:rsidTr="00531302">
        <w:tc>
          <w:tcPr>
            <w:tcW w:w="2965" w:type="dxa"/>
          </w:tcPr>
          <w:p w14:paraId="018BE07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Urban</w:t>
            </w:r>
          </w:p>
        </w:tc>
        <w:tc>
          <w:tcPr>
            <w:tcW w:w="1530" w:type="dxa"/>
          </w:tcPr>
          <w:p w14:paraId="6E2F8A6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94(26.04)</w:t>
            </w:r>
          </w:p>
        </w:tc>
        <w:tc>
          <w:tcPr>
            <w:tcW w:w="1710" w:type="dxa"/>
          </w:tcPr>
          <w:p w14:paraId="30DD625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2102(32.33)</w:t>
            </w:r>
          </w:p>
        </w:tc>
        <w:tc>
          <w:tcPr>
            <w:tcW w:w="1800" w:type="dxa"/>
          </w:tcPr>
          <w:p w14:paraId="38128F9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2196(32)</w:t>
            </w:r>
          </w:p>
        </w:tc>
        <w:tc>
          <w:tcPr>
            <w:tcW w:w="1350" w:type="dxa"/>
          </w:tcPr>
          <w:p w14:paraId="3B1AF0C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0.015</w:t>
            </w:r>
          </w:p>
        </w:tc>
      </w:tr>
      <w:tr w:rsidR="0044515F" w:rsidRPr="009911A6" w14:paraId="3DF71FB2" w14:textId="77777777" w:rsidTr="00531302">
        <w:tc>
          <w:tcPr>
            <w:tcW w:w="2965" w:type="dxa"/>
          </w:tcPr>
          <w:p w14:paraId="3BA48FE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Rural</w:t>
            </w:r>
          </w:p>
        </w:tc>
        <w:tc>
          <w:tcPr>
            <w:tcW w:w="1530" w:type="dxa"/>
          </w:tcPr>
          <w:p w14:paraId="33312E1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267(73.96)</w:t>
            </w:r>
          </w:p>
        </w:tc>
        <w:tc>
          <w:tcPr>
            <w:tcW w:w="1710" w:type="dxa"/>
          </w:tcPr>
          <w:p w14:paraId="00C10EE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4400(67.67)</w:t>
            </w:r>
          </w:p>
        </w:tc>
        <w:tc>
          <w:tcPr>
            <w:tcW w:w="1800" w:type="dxa"/>
          </w:tcPr>
          <w:p w14:paraId="09658DC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4667(68)</w:t>
            </w:r>
          </w:p>
        </w:tc>
        <w:tc>
          <w:tcPr>
            <w:tcW w:w="1350" w:type="dxa"/>
          </w:tcPr>
          <w:p w14:paraId="17FC1D27" w14:textId="77777777" w:rsidR="0044515F" w:rsidRPr="009911A6" w:rsidRDefault="0044515F" w:rsidP="0075287D">
            <w:pPr>
              <w:jc w:val="both"/>
              <w:rPr>
                <w:rFonts w:ascii="Times New Roman" w:hAnsi="Times New Roman" w:cs="Times New Roman"/>
                <w:sz w:val="20"/>
                <w:szCs w:val="20"/>
              </w:rPr>
            </w:pPr>
          </w:p>
        </w:tc>
      </w:tr>
      <w:tr w:rsidR="0044515F" w:rsidRPr="009911A6" w14:paraId="169D2733" w14:textId="77777777" w:rsidTr="00531302">
        <w:tc>
          <w:tcPr>
            <w:tcW w:w="2965" w:type="dxa"/>
          </w:tcPr>
          <w:p w14:paraId="4C87CC8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Vaccination</w:t>
            </w:r>
          </w:p>
        </w:tc>
        <w:tc>
          <w:tcPr>
            <w:tcW w:w="1530" w:type="dxa"/>
          </w:tcPr>
          <w:p w14:paraId="10BE9643" w14:textId="77777777" w:rsidR="0044515F" w:rsidRPr="009911A6" w:rsidRDefault="0044515F" w:rsidP="0075287D">
            <w:pPr>
              <w:jc w:val="both"/>
              <w:rPr>
                <w:rFonts w:ascii="Times New Roman" w:hAnsi="Times New Roman" w:cs="Times New Roman"/>
                <w:sz w:val="20"/>
                <w:szCs w:val="20"/>
              </w:rPr>
            </w:pPr>
          </w:p>
        </w:tc>
        <w:tc>
          <w:tcPr>
            <w:tcW w:w="1710" w:type="dxa"/>
          </w:tcPr>
          <w:p w14:paraId="7A9750CB" w14:textId="77777777" w:rsidR="0044515F" w:rsidRPr="009911A6" w:rsidRDefault="0044515F" w:rsidP="0075287D">
            <w:pPr>
              <w:jc w:val="both"/>
              <w:rPr>
                <w:rFonts w:ascii="Times New Roman" w:hAnsi="Times New Roman" w:cs="Times New Roman"/>
                <w:sz w:val="20"/>
                <w:szCs w:val="20"/>
              </w:rPr>
            </w:pPr>
          </w:p>
        </w:tc>
        <w:tc>
          <w:tcPr>
            <w:tcW w:w="1800" w:type="dxa"/>
          </w:tcPr>
          <w:p w14:paraId="1A036E64" w14:textId="77777777" w:rsidR="0044515F" w:rsidRPr="009911A6" w:rsidRDefault="0044515F" w:rsidP="0075287D">
            <w:pPr>
              <w:jc w:val="both"/>
              <w:rPr>
                <w:rFonts w:ascii="Times New Roman" w:hAnsi="Times New Roman" w:cs="Times New Roman"/>
                <w:sz w:val="20"/>
                <w:szCs w:val="20"/>
              </w:rPr>
            </w:pPr>
          </w:p>
        </w:tc>
        <w:tc>
          <w:tcPr>
            <w:tcW w:w="1350" w:type="dxa"/>
          </w:tcPr>
          <w:p w14:paraId="10AEA283" w14:textId="77777777" w:rsidR="0044515F" w:rsidRPr="009911A6" w:rsidRDefault="0044515F" w:rsidP="0075287D">
            <w:pPr>
              <w:jc w:val="both"/>
              <w:rPr>
                <w:rFonts w:ascii="Times New Roman" w:hAnsi="Times New Roman" w:cs="Times New Roman"/>
                <w:sz w:val="20"/>
                <w:szCs w:val="20"/>
              </w:rPr>
            </w:pPr>
          </w:p>
        </w:tc>
      </w:tr>
      <w:tr w:rsidR="0044515F" w:rsidRPr="009911A6" w14:paraId="1BBCA0B1" w14:textId="77777777" w:rsidTr="00531302">
        <w:tc>
          <w:tcPr>
            <w:tcW w:w="2965" w:type="dxa"/>
          </w:tcPr>
          <w:p w14:paraId="25F59E6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Yes</w:t>
            </w:r>
          </w:p>
        </w:tc>
        <w:tc>
          <w:tcPr>
            <w:tcW w:w="1530" w:type="dxa"/>
          </w:tcPr>
          <w:p w14:paraId="5ACB9FB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79(83.16)</w:t>
            </w:r>
          </w:p>
        </w:tc>
        <w:tc>
          <w:tcPr>
            <w:tcW w:w="1710" w:type="dxa"/>
          </w:tcPr>
          <w:p w14:paraId="50BA89A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1796(85.24)</w:t>
            </w:r>
          </w:p>
        </w:tc>
        <w:tc>
          <w:tcPr>
            <w:tcW w:w="1800" w:type="dxa"/>
          </w:tcPr>
          <w:p w14:paraId="1F3F3CD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1875(85.15)</w:t>
            </w:r>
          </w:p>
        </w:tc>
        <w:tc>
          <w:tcPr>
            <w:tcW w:w="1350" w:type="dxa"/>
          </w:tcPr>
          <w:p w14:paraId="580D929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0.169</w:t>
            </w:r>
          </w:p>
        </w:tc>
      </w:tr>
      <w:tr w:rsidR="0044515F" w:rsidRPr="009911A6" w14:paraId="1DF7879E" w14:textId="77777777" w:rsidTr="00531302">
        <w:tc>
          <w:tcPr>
            <w:tcW w:w="2965" w:type="dxa"/>
          </w:tcPr>
          <w:p w14:paraId="2E6D5BE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w:t>
            </w:r>
          </w:p>
        </w:tc>
        <w:tc>
          <w:tcPr>
            <w:tcW w:w="1530" w:type="dxa"/>
          </w:tcPr>
          <w:p w14:paraId="346A755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16(16.84)</w:t>
            </w:r>
          </w:p>
        </w:tc>
        <w:tc>
          <w:tcPr>
            <w:tcW w:w="1710" w:type="dxa"/>
          </w:tcPr>
          <w:p w14:paraId="73248A0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311(14.76)</w:t>
            </w:r>
          </w:p>
        </w:tc>
        <w:tc>
          <w:tcPr>
            <w:tcW w:w="1800" w:type="dxa"/>
          </w:tcPr>
          <w:p w14:paraId="5BD13A2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327(14.85)</w:t>
            </w:r>
          </w:p>
        </w:tc>
        <w:tc>
          <w:tcPr>
            <w:tcW w:w="1350" w:type="dxa"/>
          </w:tcPr>
          <w:p w14:paraId="04B13980" w14:textId="77777777" w:rsidR="0044515F" w:rsidRPr="009911A6" w:rsidRDefault="0044515F" w:rsidP="0075287D">
            <w:pPr>
              <w:jc w:val="both"/>
              <w:rPr>
                <w:rFonts w:ascii="Times New Roman" w:hAnsi="Times New Roman" w:cs="Times New Roman"/>
                <w:sz w:val="20"/>
                <w:szCs w:val="20"/>
              </w:rPr>
            </w:pPr>
          </w:p>
        </w:tc>
      </w:tr>
      <w:tr w:rsidR="0044515F" w:rsidRPr="009911A6" w14:paraId="5BF006FF" w14:textId="77777777" w:rsidTr="00531302">
        <w:tc>
          <w:tcPr>
            <w:tcW w:w="2965" w:type="dxa"/>
          </w:tcPr>
          <w:p w14:paraId="3C1A810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Source of drinking water</w:t>
            </w:r>
          </w:p>
        </w:tc>
        <w:tc>
          <w:tcPr>
            <w:tcW w:w="1530" w:type="dxa"/>
          </w:tcPr>
          <w:p w14:paraId="5FD3DD93" w14:textId="77777777" w:rsidR="0044515F" w:rsidRPr="009911A6" w:rsidRDefault="0044515F" w:rsidP="0075287D">
            <w:pPr>
              <w:jc w:val="both"/>
              <w:rPr>
                <w:rFonts w:ascii="Times New Roman" w:hAnsi="Times New Roman" w:cs="Times New Roman"/>
                <w:sz w:val="20"/>
                <w:szCs w:val="20"/>
              </w:rPr>
            </w:pPr>
          </w:p>
        </w:tc>
        <w:tc>
          <w:tcPr>
            <w:tcW w:w="1710" w:type="dxa"/>
          </w:tcPr>
          <w:p w14:paraId="5DE844EA" w14:textId="77777777" w:rsidR="0044515F" w:rsidRPr="009911A6" w:rsidRDefault="0044515F" w:rsidP="0075287D">
            <w:pPr>
              <w:jc w:val="both"/>
              <w:rPr>
                <w:rFonts w:ascii="Times New Roman" w:hAnsi="Times New Roman" w:cs="Times New Roman"/>
                <w:sz w:val="20"/>
                <w:szCs w:val="20"/>
              </w:rPr>
            </w:pPr>
          </w:p>
        </w:tc>
        <w:tc>
          <w:tcPr>
            <w:tcW w:w="1800" w:type="dxa"/>
          </w:tcPr>
          <w:p w14:paraId="32A8B028" w14:textId="77777777" w:rsidR="0044515F" w:rsidRPr="009911A6" w:rsidRDefault="0044515F" w:rsidP="0075287D">
            <w:pPr>
              <w:jc w:val="both"/>
              <w:rPr>
                <w:rFonts w:ascii="Times New Roman" w:hAnsi="Times New Roman" w:cs="Times New Roman"/>
                <w:sz w:val="20"/>
                <w:szCs w:val="20"/>
              </w:rPr>
            </w:pPr>
          </w:p>
        </w:tc>
        <w:tc>
          <w:tcPr>
            <w:tcW w:w="1350" w:type="dxa"/>
          </w:tcPr>
          <w:p w14:paraId="0C7ABEA2" w14:textId="77777777" w:rsidR="0044515F" w:rsidRPr="009911A6" w:rsidRDefault="0044515F" w:rsidP="0075287D">
            <w:pPr>
              <w:jc w:val="both"/>
              <w:rPr>
                <w:rFonts w:ascii="Times New Roman" w:hAnsi="Times New Roman" w:cs="Times New Roman"/>
                <w:sz w:val="20"/>
                <w:szCs w:val="20"/>
              </w:rPr>
            </w:pPr>
          </w:p>
        </w:tc>
      </w:tr>
      <w:tr w:rsidR="0044515F" w:rsidRPr="009911A6" w14:paraId="7AAB67F4" w14:textId="77777777" w:rsidTr="00531302">
        <w:tc>
          <w:tcPr>
            <w:tcW w:w="2965" w:type="dxa"/>
          </w:tcPr>
          <w:p w14:paraId="22493CA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Piped Water</w:t>
            </w:r>
          </w:p>
        </w:tc>
        <w:tc>
          <w:tcPr>
            <w:tcW w:w="1530" w:type="dxa"/>
          </w:tcPr>
          <w:p w14:paraId="6EA9A31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20(5.54)</w:t>
            </w:r>
          </w:p>
        </w:tc>
        <w:tc>
          <w:tcPr>
            <w:tcW w:w="1710" w:type="dxa"/>
          </w:tcPr>
          <w:p w14:paraId="7CE2BF4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539(8.29)</w:t>
            </w:r>
          </w:p>
        </w:tc>
        <w:tc>
          <w:tcPr>
            <w:tcW w:w="1800" w:type="dxa"/>
          </w:tcPr>
          <w:p w14:paraId="21D13F3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559(8.14)</w:t>
            </w:r>
          </w:p>
        </w:tc>
        <w:tc>
          <w:tcPr>
            <w:tcW w:w="1350" w:type="dxa"/>
          </w:tcPr>
          <w:p w14:paraId="7372156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0.071</w:t>
            </w:r>
          </w:p>
        </w:tc>
      </w:tr>
      <w:tr w:rsidR="0044515F" w:rsidRPr="009911A6" w14:paraId="11E81376" w14:textId="77777777" w:rsidTr="00531302">
        <w:tc>
          <w:tcPr>
            <w:tcW w:w="2965" w:type="dxa"/>
          </w:tcPr>
          <w:p w14:paraId="1CBFF88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Tube Well</w:t>
            </w:r>
          </w:p>
        </w:tc>
        <w:tc>
          <w:tcPr>
            <w:tcW w:w="1530" w:type="dxa"/>
          </w:tcPr>
          <w:p w14:paraId="0BAEE4E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324(89.75)</w:t>
            </w:r>
          </w:p>
        </w:tc>
        <w:tc>
          <w:tcPr>
            <w:tcW w:w="1710" w:type="dxa"/>
          </w:tcPr>
          <w:p w14:paraId="4F906E2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5749(88.42)</w:t>
            </w:r>
          </w:p>
        </w:tc>
        <w:tc>
          <w:tcPr>
            <w:tcW w:w="1800" w:type="dxa"/>
          </w:tcPr>
          <w:p w14:paraId="72DE87C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6073(88.49)</w:t>
            </w:r>
          </w:p>
        </w:tc>
        <w:tc>
          <w:tcPr>
            <w:tcW w:w="1350" w:type="dxa"/>
          </w:tcPr>
          <w:p w14:paraId="5E0C1E02" w14:textId="77777777" w:rsidR="0044515F" w:rsidRPr="009911A6" w:rsidRDefault="0044515F" w:rsidP="0075287D">
            <w:pPr>
              <w:jc w:val="both"/>
              <w:rPr>
                <w:rFonts w:ascii="Times New Roman" w:hAnsi="Times New Roman" w:cs="Times New Roman"/>
                <w:sz w:val="20"/>
                <w:szCs w:val="20"/>
              </w:rPr>
            </w:pPr>
          </w:p>
        </w:tc>
      </w:tr>
      <w:tr w:rsidR="0044515F" w:rsidRPr="009911A6" w14:paraId="447C20C4" w14:textId="77777777" w:rsidTr="00531302">
        <w:tc>
          <w:tcPr>
            <w:tcW w:w="2965" w:type="dxa"/>
          </w:tcPr>
          <w:p w14:paraId="0F3F5C7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Other</w:t>
            </w:r>
          </w:p>
        </w:tc>
        <w:tc>
          <w:tcPr>
            <w:tcW w:w="1530" w:type="dxa"/>
          </w:tcPr>
          <w:p w14:paraId="0CCA85A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17(4,71)</w:t>
            </w:r>
          </w:p>
        </w:tc>
        <w:tc>
          <w:tcPr>
            <w:tcW w:w="1710" w:type="dxa"/>
          </w:tcPr>
          <w:p w14:paraId="5076951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214(3.29)</w:t>
            </w:r>
          </w:p>
        </w:tc>
        <w:tc>
          <w:tcPr>
            <w:tcW w:w="1800" w:type="dxa"/>
          </w:tcPr>
          <w:p w14:paraId="70424E0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231(3.37)</w:t>
            </w:r>
          </w:p>
        </w:tc>
        <w:tc>
          <w:tcPr>
            <w:tcW w:w="1350" w:type="dxa"/>
          </w:tcPr>
          <w:p w14:paraId="3AB81EA3" w14:textId="77777777" w:rsidR="0044515F" w:rsidRPr="009911A6" w:rsidRDefault="0044515F" w:rsidP="0075287D">
            <w:pPr>
              <w:jc w:val="both"/>
              <w:rPr>
                <w:rFonts w:ascii="Times New Roman" w:hAnsi="Times New Roman" w:cs="Times New Roman"/>
                <w:sz w:val="20"/>
                <w:szCs w:val="20"/>
              </w:rPr>
            </w:pPr>
          </w:p>
        </w:tc>
      </w:tr>
      <w:tr w:rsidR="0044515F" w:rsidRPr="009911A6" w14:paraId="7789B547" w14:textId="77777777" w:rsidTr="00531302">
        <w:tc>
          <w:tcPr>
            <w:tcW w:w="2965" w:type="dxa"/>
          </w:tcPr>
          <w:p w14:paraId="6901D8F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Body mass index (mother)</w:t>
            </w:r>
          </w:p>
        </w:tc>
        <w:tc>
          <w:tcPr>
            <w:tcW w:w="1530" w:type="dxa"/>
          </w:tcPr>
          <w:p w14:paraId="06ED6CCD" w14:textId="77777777" w:rsidR="0044515F" w:rsidRPr="009911A6" w:rsidRDefault="0044515F" w:rsidP="0075287D">
            <w:pPr>
              <w:jc w:val="both"/>
              <w:rPr>
                <w:rFonts w:ascii="Times New Roman" w:hAnsi="Times New Roman" w:cs="Times New Roman"/>
                <w:sz w:val="20"/>
                <w:szCs w:val="20"/>
              </w:rPr>
            </w:pPr>
          </w:p>
        </w:tc>
        <w:tc>
          <w:tcPr>
            <w:tcW w:w="1710" w:type="dxa"/>
          </w:tcPr>
          <w:p w14:paraId="5D73AB9E" w14:textId="77777777" w:rsidR="0044515F" w:rsidRPr="009911A6" w:rsidRDefault="0044515F" w:rsidP="0075287D">
            <w:pPr>
              <w:jc w:val="both"/>
              <w:rPr>
                <w:rFonts w:ascii="Times New Roman" w:hAnsi="Times New Roman" w:cs="Times New Roman"/>
                <w:sz w:val="20"/>
                <w:szCs w:val="20"/>
              </w:rPr>
            </w:pPr>
          </w:p>
        </w:tc>
        <w:tc>
          <w:tcPr>
            <w:tcW w:w="1800" w:type="dxa"/>
          </w:tcPr>
          <w:p w14:paraId="398BC09D" w14:textId="77777777" w:rsidR="0044515F" w:rsidRPr="009911A6" w:rsidRDefault="0044515F" w:rsidP="0075287D">
            <w:pPr>
              <w:jc w:val="both"/>
              <w:rPr>
                <w:rFonts w:ascii="Times New Roman" w:hAnsi="Times New Roman" w:cs="Times New Roman"/>
                <w:sz w:val="20"/>
                <w:szCs w:val="20"/>
              </w:rPr>
            </w:pPr>
          </w:p>
        </w:tc>
        <w:tc>
          <w:tcPr>
            <w:tcW w:w="1350" w:type="dxa"/>
          </w:tcPr>
          <w:p w14:paraId="4169164F" w14:textId="77777777" w:rsidR="0044515F" w:rsidRPr="009911A6" w:rsidRDefault="0044515F" w:rsidP="0075287D">
            <w:pPr>
              <w:jc w:val="both"/>
              <w:rPr>
                <w:rFonts w:ascii="Times New Roman" w:hAnsi="Times New Roman" w:cs="Times New Roman"/>
                <w:sz w:val="20"/>
                <w:szCs w:val="20"/>
              </w:rPr>
            </w:pPr>
          </w:p>
        </w:tc>
      </w:tr>
      <w:tr w:rsidR="0044515F" w:rsidRPr="009911A6" w14:paraId="245F11E7" w14:textId="77777777" w:rsidTr="00531302">
        <w:tc>
          <w:tcPr>
            <w:tcW w:w="2965" w:type="dxa"/>
          </w:tcPr>
          <w:p w14:paraId="78FC6A2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Obese</w:t>
            </w:r>
          </w:p>
        </w:tc>
        <w:tc>
          <w:tcPr>
            <w:tcW w:w="1530" w:type="dxa"/>
          </w:tcPr>
          <w:p w14:paraId="0681B36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14(3.91)</w:t>
            </w:r>
          </w:p>
        </w:tc>
        <w:tc>
          <w:tcPr>
            <w:tcW w:w="1710" w:type="dxa"/>
          </w:tcPr>
          <w:p w14:paraId="38CBA69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240(3.72)</w:t>
            </w:r>
          </w:p>
        </w:tc>
        <w:tc>
          <w:tcPr>
            <w:tcW w:w="1800" w:type="dxa"/>
          </w:tcPr>
          <w:p w14:paraId="77C3EA7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254(3.74)</w:t>
            </w:r>
          </w:p>
        </w:tc>
        <w:tc>
          <w:tcPr>
            <w:tcW w:w="1350" w:type="dxa"/>
          </w:tcPr>
          <w:p w14:paraId="3205D23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0.000</w:t>
            </w:r>
          </w:p>
        </w:tc>
      </w:tr>
      <w:tr w:rsidR="0044515F" w:rsidRPr="009911A6" w14:paraId="5CADDAF8" w14:textId="77777777" w:rsidTr="00531302">
        <w:tc>
          <w:tcPr>
            <w:tcW w:w="2965" w:type="dxa"/>
          </w:tcPr>
          <w:p w14:paraId="6E3E970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Overweight</w:t>
            </w:r>
          </w:p>
        </w:tc>
        <w:tc>
          <w:tcPr>
            <w:tcW w:w="1530" w:type="dxa"/>
          </w:tcPr>
          <w:p w14:paraId="72356FD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42(11.73)</w:t>
            </w:r>
          </w:p>
        </w:tc>
        <w:tc>
          <w:tcPr>
            <w:tcW w:w="1710" w:type="dxa"/>
          </w:tcPr>
          <w:p w14:paraId="070F714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1046(16.22)</w:t>
            </w:r>
          </w:p>
        </w:tc>
        <w:tc>
          <w:tcPr>
            <w:tcW w:w="1800" w:type="dxa"/>
          </w:tcPr>
          <w:p w14:paraId="76798E3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1088(15.99)</w:t>
            </w:r>
          </w:p>
        </w:tc>
        <w:tc>
          <w:tcPr>
            <w:tcW w:w="1350" w:type="dxa"/>
          </w:tcPr>
          <w:p w14:paraId="30523451" w14:textId="77777777" w:rsidR="0044515F" w:rsidRPr="009911A6" w:rsidRDefault="0044515F" w:rsidP="0075287D">
            <w:pPr>
              <w:jc w:val="both"/>
              <w:rPr>
                <w:rFonts w:ascii="Times New Roman" w:hAnsi="Times New Roman" w:cs="Times New Roman"/>
                <w:sz w:val="20"/>
                <w:szCs w:val="20"/>
              </w:rPr>
            </w:pPr>
          </w:p>
        </w:tc>
      </w:tr>
      <w:tr w:rsidR="0044515F" w:rsidRPr="009911A6" w14:paraId="555A3AE9" w14:textId="77777777" w:rsidTr="00531302">
        <w:tc>
          <w:tcPr>
            <w:tcW w:w="2965" w:type="dxa"/>
          </w:tcPr>
          <w:p w14:paraId="14B64A3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Normal Weight</w:t>
            </w:r>
          </w:p>
        </w:tc>
        <w:tc>
          <w:tcPr>
            <w:tcW w:w="1530" w:type="dxa"/>
          </w:tcPr>
          <w:p w14:paraId="304AE07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190(53.07)</w:t>
            </w:r>
          </w:p>
        </w:tc>
        <w:tc>
          <w:tcPr>
            <w:tcW w:w="1710" w:type="dxa"/>
          </w:tcPr>
          <w:p w14:paraId="439170E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3743(58.06)</w:t>
            </w:r>
          </w:p>
        </w:tc>
        <w:tc>
          <w:tcPr>
            <w:tcW w:w="1800" w:type="dxa"/>
          </w:tcPr>
          <w:p w14:paraId="3DA4E83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3933(57.79)</w:t>
            </w:r>
          </w:p>
        </w:tc>
        <w:tc>
          <w:tcPr>
            <w:tcW w:w="1350" w:type="dxa"/>
          </w:tcPr>
          <w:p w14:paraId="7A6D7CD0" w14:textId="77777777" w:rsidR="0044515F" w:rsidRPr="009911A6" w:rsidRDefault="0044515F" w:rsidP="0075287D">
            <w:pPr>
              <w:jc w:val="both"/>
              <w:rPr>
                <w:rFonts w:ascii="Times New Roman" w:hAnsi="Times New Roman" w:cs="Times New Roman"/>
                <w:sz w:val="20"/>
                <w:szCs w:val="20"/>
              </w:rPr>
            </w:pPr>
          </w:p>
        </w:tc>
      </w:tr>
      <w:tr w:rsidR="0044515F" w:rsidRPr="009911A6" w14:paraId="3635A0D5" w14:textId="77777777" w:rsidTr="00531302">
        <w:tc>
          <w:tcPr>
            <w:tcW w:w="2965" w:type="dxa"/>
          </w:tcPr>
          <w:p w14:paraId="0192E68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Under Weight</w:t>
            </w:r>
          </w:p>
        </w:tc>
        <w:tc>
          <w:tcPr>
            <w:tcW w:w="1530" w:type="dxa"/>
          </w:tcPr>
          <w:p w14:paraId="7BA2490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112(31.28)</w:t>
            </w:r>
          </w:p>
        </w:tc>
        <w:tc>
          <w:tcPr>
            <w:tcW w:w="1710" w:type="dxa"/>
          </w:tcPr>
          <w:p w14:paraId="1BD904D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1418(21.99)</w:t>
            </w:r>
          </w:p>
        </w:tc>
        <w:tc>
          <w:tcPr>
            <w:tcW w:w="1800" w:type="dxa"/>
          </w:tcPr>
          <w:p w14:paraId="6F9B630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1530(22.49)</w:t>
            </w:r>
          </w:p>
        </w:tc>
        <w:tc>
          <w:tcPr>
            <w:tcW w:w="1350" w:type="dxa"/>
          </w:tcPr>
          <w:p w14:paraId="3732E2DA" w14:textId="77777777" w:rsidR="0044515F" w:rsidRPr="009911A6" w:rsidRDefault="0044515F" w:rsidP="0075287D">
            <w:pPr>
              <w:jc w:val="both"/>
              <w:rPr>
                <w:rFonts w:ascii="Times New Roman" w:hAnsi="Times New Roman" w:cs="Times New Roman"/>
                <w:sz w:val="20"/>
                <w:szCs w:val="20"/>
              </w:rPr>
            </w:pPr>
          </w:p>
        </w:tc>
      </w:tr>
      <w:tr w:rsidR="0044515F" w:rsidRPr="009911A6" w14:paraId="5DE5E3D4" w14:textId="77777777" w:rsidTr="00531302">
        <w:tc>
          <w:tcPr>
            <w:tcW w:w="2965" w:type="dxa"/>
          </w:tcPr>
          <w:p w14:paraId="4267EAD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Season</w:t>
            </w:r>
          </w:p>
        </w:tc>
        <w:tc>
          <w:tcPr>
            <w:tcW w:w="1530" w:type="dxa"/>
          </w:tcPr>
          <w:p w14:paraId="27A8FD51" w14:textId="77777777" w:rsidR="0044515F" w:rsidRPr="009911A6" w:rsidRDefault="0044515F" w:rsidP="0075287D">
            <w:pPr>
              <w:jc w:val="both"/>
              <w:rPr>
                <w:rFonts w:ascii="Times New Roman" w:hAnsi="Times New Roman" w:cs="Times New Roman"/>
                <w:sz w:val="20"/>
                <w:szCs w:val="20"/>
              </w:rPr>
            </w:pPr>
          </w:p>
        </w:tc>
        <w:tc>
          <w:tcPr>
            <w:tcW w:w="1710" w:type="dxa"/>
          </w:tcPr>
          <w:p w14:paraId="190AE3A5" w14:textId="77777777" w:rsidR="0044515F" w:rsidRPr="009911A6" w:rsidRDefault="0044515F" w:rsidP="0075287D">
            <w:pPr>
              <w:jc w:val="both"/>
              <w:rPr>
                <w:rFonts w:ascii="Times New Roman" w:hAnsi="Times New Roman" w:cs="Times New Roman"/>
                <w:sz w:val="20"/>
                <w:szCs w:val="20"/>
              </w:rPr>
            </w:pPr>
          </w:p>
        </w:tc>
        <w:tc>
          <w:tcPr>
            <w:tcW w:w="1800" w:type="dxa"/>
          </w:tcPr>
          <w:p w14:paraId="51CBF4E7" w14:textId="77777777" w:rsidR="0044515F" w:rsidRPr="009911A6" w:rsidRDefault="0044515F" w:rsidP="0075287D">
            <w:pPr>
              <w:jc w:val="both"/>
              <w:rPr>
                <w:rFonts w:ascii="Times New Roman" w:hAnsi="Times New Roman" w:cs="Times New Roman"/>
                <w:sz w:val="20"/>
                <w:szCs w:val="20"/>
              </w:rPr>
            </w:pPr>
          </w:p>
        </w:tc>
        <w:tc>
          <w:tcPr>
            <w:tcW w:w="1350" w:type="dxa"/>
          </w:tcPr>
          <w:p w14:paraId="187F1218" w14:textId="77777777" w:rsidR="0044515F" w:rsidRPr="009911A6" w:rsidRDefault="0044515F" w:rsidP="0075287D">
            <w:pPr>
              <w:jc w:val="both"/>
              <w:rPr>
                <w:rFonts w:ascii="Times New Roman" w:hAnsi="Times New Roman" w:cs="Times New Roman"/>
                <w:sz w:val="20"/>
                <w:szCs w:val="20"/>
              </w:rPr>
            </w:pPr>
          </w:p>
        </w:tc>
      </w:tr>
      <w:tr w:rsidR="0044515F" w:rsidRPr="009911A6" w14:paraId="1297E2E5" w14:textId="77777777" w:rsidTr="00531302">
        <w:tc>
          <w:tcPr>
            <w:tcW w:w="2965" w:type="dxa"/>
          </w:tcPr>
          <w:p w14:paraId="5762364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Summer</w:t>
            </w:r>
          </w:p>
        </w:tc>
        <w:tc>
          <w:tcPr>
            <w:tcW w:w="1530" w:type="dxa"/>
          </w:tcPr>
          <w:p w14:paraId="6DC9EC3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98(27.15)</w:t>
            </w:r>
          </w:p>
        </w:tc>
        <w:tc>
          <w:tcPr>
            <w:tcW w:w="1710" w:type="dxa"/>
          </w:tcPr>
          <w:p w14:paraId="76787F7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1721(26.47)</w:t>
            </w:r>
          </w:p>
        </w:tc>
        <w:tc>
          <w:tcPr>
            <w:tcW w:w="1800" w:type="dxa"/>
          </w:tcPr>
          <w:p w14:paraId="07BF68D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1819(26.51)</w:t>
            </w:r>
          </w:p>
        </w:tc>
        <w:tc>
          <w:tcPr>
            <w:tcW w:w="1350" w:type="dxa"/>
          </w:tcPr>
          <w:p w14:paraId="55254A1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0.618</w:t>
            </w:r>
          </w:p>
        </w:tc>
      </w:tr>
      <w:tr w:rsidR="0044515F" w:rsidRPr="009911A6" w14:paraId="49BBCFE6" w14:textId="77777777" w:rsidTr="00531302">
        <w:tc>
          <w:tcPr>
            <w:tcW w:w="2965" w:type="dxa"/>
          </w:tcPr>
          <w:p w14:paraId="67E827C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Autumn</w:t>
            </w:r>
          </w:p>
        </w:tc>
        <w:tc>
          <w:tcPr>
            <w:tcW w:w="1530" w:type="dxa"/>
          </w:tcPr>
          <w:p w14:paraId="504C080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81(22.44)</w:t>
            </w:r>
          </w:p>
        </w:tc>
        <w:tc>
          <w:tcPr>
            <w:tcW w:w="1710" w:type="dxa"/>
          </w:tcPr>
          <w:p w14:paraId="0FDC56C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1487(22.87)</w:t>
            </w:r>
          </w:p>
        </w:tc>
        <w:tc>
          <w:tcPr>
            <w:tcW w:w="1800" w:type="dxa"/>
          </w:tcPr>
          <w:p w14:paraId="12FAA5A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1568(22.85)</w:t>
            </w:r>
          </w:p>
        </w:tc>
        <w:tc>
          <w:tcPr>
            <w:tcW w:w="1350" w:type="dxa"/>
          </w:tcPr>
          <w:p w14:paraId="34B2C852" w14:textId="77777777" w:rsidR="0044515F" w:rsidRPr="009911A6" w:rsidRDefault="0044515F" w:rsidP="0075287D">
            <w:pPr>
              <w:jc w:val="both"/>
              <w:rPr>
                <w:rFonts w:ascii="Times New Roman" w:hAnsi="Times New Roman" w:cs="Times New Roman"/>
                <w:sz w:val="20"/>
                <w:szCs w:val="20"/>
              </w:rPr>
            </w:pPr>
          </w:p>
        </w:tc>
      </w:tr>
      <w:tr w:rsidR="0044515F" w:rsidRPr="009911A6" w14:paraId="6126EDA9" w14:textId="77777777" w:rsidTr="00531302">
        <w:tc>
          <w:tcPr>
            <w:tcW w:w="2965" w:type="dxa"/>
          </w:tcPr>
          <w:p w14:paraId="452389C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Winter</w:t>
            </w:r>
          </w:p>
        </w:tc>
        <w:tc>
          <w:tcPr>
            <w:tcW w:w="1530" w:type="dxa"/>
          </w:tcPr>
          <w:p w14:paraId="7F69DF0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95(26.32)</w:t>
            </w:r>
          </w:p>
        </w:tc>
        <w:tc>
          <w:tcPr>
            <w:tcW w:w="1710" w:type="dxa"/>
          </w:tcPr>
          <w:p w14:paraId="1B9ED94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1556(23.93)</w:t>
            </w:r>
          </w:p>
        </w:tc>
        <w:tc>
          <w:tcPr>
            <w:tcW w:w="1800" w:type="dxa"/>
          </w:tcPr>
          <w:p w14:paraId="3803483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1651(24.05)</w:t>
            </w:r>
          </w:p>
        </w:tc>
        <w:tc>
          <w:tcPr>
            <w:tcW w:w="1350" w:type="dxa"/>
          </w:tcPr>
          <w:p w14:paraId="70F77A97" w14:textId="77777777" w:rsidR="0044515F" w:rsidRPr="009911A6" w:rsidRDefault="0044515F" w:rsidP="0075287D">
            <w:pPr>
              <w:jc w:val="both"/>
              <w:rPr>
                <w:rFonts w:ascii="Times New Roman" w:hAnsi="Times New Roman" w:cs="Times New Roman"/>
                <w:sz w:val="20"/>
                <w:szCs w:val="20"/>
              </w:rPr>
            </w:pPr>
          </w:p>
        </w:tc>
      </w:tr>
      <w:tr w:rsidR="0044515F" w:rsidRPr="009911A6" w14:paraId="21BE9664" w14:textId="77777777" w:rsidTr="00531302">
        <w:tc>
          <w:tcPr>
            <w:tcW w:w="2965" w:type="dxa"/>
          </w:tcPr>
          <w:p w14:paraId="2D78618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Spring</w:t>
            </w:r>
          </w:p>
        </w:tc>
        <w:tc>
          <w:tcPr>
            <w:tcW w:w="1530" w:type="dxa"/>
          </w:tcPr>
          <w:p w14:paraId="7E418E6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87(24.10)</w:t>
            </w:r>
          </w:p>
        </w:tc>
        <w:tc>
          <w:tcPr>
            <w:tcW w:w="1710" w:type="dxa"/>
          </w:tcPr>
          <w:p w14:paraId="34008E3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1738(26.73)</w:t>
            </w:r>
          </w:p>
        </w:tc>
        <w:tc>
          <w:tcPr>
            <w:tcW w:w="1800" w:type="dxa"/>
          </w:tcPr>
          <w:p w14:paraId="145B84A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1825(26.59)</w:t>
            </w:r>
          </w:p>
        </w:tc>
        <w:tc>
          <w:tcPr>
            <w:tcW w:w="1350" w:type="dxa"/>
          </w:tcPr>
          <w:p w14:paraId="15FCE3DF" w14:textId="77777777" w:rsidR="0044515F" w:rsidRPr="009911A6" w:rsidRDefault="0044515F" w:rsidP="0075287D">
            <w:pPr>
              <w:jc w:val="both"/>
              <w:rPr>
                <w:rFonts w:ascii="Times New Roman" w:hAnsi="Times New Roman" w:cs="Times New Roman"/>
                <w:sz w:val="20"/>
                <w:szCs w:val="20"/>
              </w:rPr>
            </w:pPr>
          </w:p>
        </w:tc>
      </w:tr>
      <w:tr w:rsidR="0044515F" w:rsidRPr="009911A6" w14:paraId="5BCF334E" w14:textId="77777777" w:rsidTr="00531302">
        <w:tc>
          <w:tcPr>
            <w:tcW w:w="2965" w:type="dxa"/>
          </w:tcPr>
          <w:p w14:paraId="279C2C8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Type of delivery</w:t>
            </w:r>
          </w:p>
        </w:tc>
        <w:tc>
          <w:tcPr>
            <w:tcW w:w="1530" w:type="dxa"/>
          </w:tcPr>
          <w:p w14:paraId="2D652BB5" w14:textId="77777777" w:rsidR="0044515F" w:rsidRPr="009911A6" w:rsidRDefault="0044515F" w:rsidP="0075287D">
            <w:pPr>
              <w:jc w:val="both"/>
              <w:rPr>
                <w:rFonts w:ascii="Times New Roman" w:hAnsi="Times New Roman" w:cs="Times New Roman"/>
                <w:sz w:val="20"/>
                <w:szCs w:val="20"/>
              </w:rPr>
            </w:pPr>
          </w:p>
        </w:tc>
        <w:tc>
          <w:tcPr>
            <w:tcW w:w="1710" w:type="dxa"/>
          </w:tcPr>
          <w:p w14:paraId="1D4A917A" w14:textId="77777777" w:rsidR="0044515F" w:rsidRPr="009911A6" w:rsidRDefault="0044515F" w:rsidP="0075287D">
            <w:pPr>
              <w:jc w:val="both"/>
              <w:rPr>
                <w:rFonts w:ascii="Times New Roman" w:hAnsi="Times New Roman" w:cs="Times New Roman"/>
                <w:sz w:val="20"/>
                <w:szCs w:val="20"/>
              </w:rPr>
            </w:pPr>
          </w:p>
        </w:tc>
        <w:tc>
          <w:tcPr>
            <w:tcW w:w="1800" w:type="dxa"/>
          </w:tcPr>
          <w:p w14:paraId="50BBBD2D" w14:textId="77777777" w:rsidR="0044515F" w:rsidRPr="009911A6" w:rsidRDefault="0044515F" w:rsidP="0075287D">
            <w:pPr>
              <w:jc w:val="both"/>
              <w:rPr>
                <w:rFonts w:ascii="Times New Roman" w:hAnsi="Times New Roman" w:cs="Times New Roman"/>
                <w:sz w:val="20"/>
                <w:szCs w:val="20"/>
              </w:rPr>
            </w:pPr>
          </w:p>
        </w:tc>
        <w:tc>
          <w:tcPr>
            <w:tcW w:w="1350" w:type="dxa"/>
          </w:tcPr>
          <w:p w14:paraId="4D55489B" w14:textId="77777777" w:rsidR="0044515F" w:rsidRPr="009911A6" w:rsidRDefault="0044515F" w:rsidP="0075287D">
            <w:pPr>
              <w:jc w:val="both"/>
              <w:rPr>
                <w:rFonts w:ascii="Times New Roman" w:hAnsi="Times New Roman" w:cs="Times New Roman"/>
                <w:sz w:val="20"/>
                <w:szCs w:val="20"/>
              </w:rPr>
            </w:pPr>
          </w:p>
        </w:tc>
      </w:tr>
      <w:tr w:rsidR="0044515F" w:rsidRPr="009911A6" w14:paraId="501C35BB" w14:textId="77777777" w:rsidTr="00531302">
        <w:tc>
          <w:tcPr>
            <w:tcW w:w="2965" w:type="dxa"/>
          </w:tcPr>
          <w:p w14:paraId="36F01EB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Caesarean</w:t>
            </w:r>
          </w:p>
        </w:tc>
        <w:tc>
          <w:tcPr>
            <w:tcW w:w="1530" w:type="dxa"/>
          </w:tcPr>
          <w:p w14:paraId="34D8059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49(19.14)</w:t>
            </w:r>
          </w:p>
        </w:tc>
        <w:tc>
          <w:tcPr>
            <w:tcW w:w="1710" w:type="dxa"/>
          </w:tcPr>
          <w:p w14:paraId="5E5C206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872(22.86)</w:t>
            </w:r>
          </w:p>
        </w:tc>
        <w:tc>
          <w:tcPr>
            <w:tcW w:w="1800" w:type="dxa"/>
          </w:tcPr>
          <w:p w14:paraId="0F546E2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921(22.63)</w:t>
            </w:r>
          </w:p>
        </w:tc>
        <w:tc>
          <w:tcPr>
            <w:tcW w:w="1350" w:type="dxa"/>
          </w:tcPr>
          <w:p w14:paraId="3513B53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0.193</w:t>
            </w:r>
          </w:p>
        </w:tc>
      </w:tr>
      <w:tr w:rsidR="0044515F" w:rsidRPr="009911A6" w14:paraId="48529448" w14:textId="77777777" w:rsidTr="00531302">
        <w:tc>
          <w:tcPr>
            <w:tcW w:w="2965" w:type="dxa"/>
          </w:tcPr>
          <w:p w14:paraId="6546219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Non-caesarean</w:t>
            </w:r>
          </w:p>
        </w:tc>
        <w:tc>
          <w:tcPr>
            <w:tcW w:w="1530" w:type="dxa"/>
          </w:tcPr>
          <w:p w14:paraId="4E83BC2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207(80.86)</w:t>
            </w:r>
          </w:p>
        </w:tc>
        <w:tc>
          <w:tcPr>
            <w:tcW w:w="1710" w:type="dxa"/>
          </w:tcPr>
          <w:p w14:paraId="2ED7032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2942(77.14)</w:t>
            </w:r>
          </w:p>
        </w:tc>
        <w:tc>
          <w:tcPr>
            <w:tcW w:w="1800" w:type="dxa"/>
          </w:tcPr>
          <w:p w14:paraId="09A001B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3149(77.38))</w:t>
            </w:r>
          </w:p>
        </w:tc>
        <w:tc>
          <w:tcPr>
            <w:tcW w:w="1350" w:type="dxa"/>
          </w:tcPr>
          <w:p w14:paraId="5A6DFB67" w14:textId="77777777" w:rsidR="0044515F" w:rsidRPr="009911A6" w:rsidRDefault="0044515F" w:rsidP="0075287D">
            <w:pPr>
              <w:jc w:val="both"/>
              <w:rPr>
                <w:rFonts w:ascii="Times New Roman" w:hAnsi="Times New Roman" w:cs="Times New Roman"/>
                <w:sz w:val="20"/>
                <w:szCs w:val="20"/>
              </w:rPr>
            </w:pPr>
          </w:p>
        </w:tc>
      </w:tr>
      <w:tr w:rsidR="0044515F" w:rsidRPr="009911A6" w14:paraId="20312076" w14:textId="77777777" w:rsidTr="00531302">
        <w:tc>
          <w:tcPr>
            <w:tcW w:w="2965" w:type="dxa"/>
          </w:tcPr>
          <w:p w14:paraId="230F5D4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Told about pregnancy complications</w:t>
            </w:r>
          </w:p>
        </w:tc>
        <w:tc>
          <w:tcPr>
            <w:tcW w:w="1530" w:type="dxa"/>
          </w:tcPr>
          <w:p w14:paraId="1F7A65CE" w14:textId="77777777" w:rsidR="0044515F" w:rsidRPr="009911A6" w:rsidRDefault="0044515F" w:rsidP="0075287D">
            <w:pPr>
              <w:jc w:val="both"/>
              <w:rPr>
                <w:rFonts w:ascii="Times New Roman" w:hAnsi="Times New Roman" w:cs="Times New Roman"/>
                <w:sz w:val="20"/>
                <w:szCs w:val="20"/>
              </w:rPr>
            </w:pPr>
          </w:p>
        </w:tc>
        <w:tc>
          <w:tcPr>
            <w:tcW w:w="1710" w:type="dxa"/>
          </w:tcPr>
          <w:p w14:paraId="35A050BA" w14:textId="77777777" w:rsidR="0044515F" w:rsidRPr="009911A6" w:rsidRDefault="0044515F" w:rsidP="0075287D">
            <w:pPr>
              <w:jc w:val="both"/>
              <w:rPr>
                <w:rFonts w:ascii="Times New Roman" w:hAnsi="Times New Roman" w:cs="Times New Roman"/>
                <w:sz w:val="20"/>
                <w:szCs w:val="20"/>
              </w:rPr>
            </w:pPr>
          </w:p>
        </w:tc>
        <w:tc>
          <w:tcPr>
            <w:tcW w:w="1800" w:type="dxa"/>
          </w:tcPr>
          <w:p w14:paraId="6245AE95" w14:textId="77777777" w:rsidR="0044515F" w:rsidRPr="009911A6" w:rsidRDefault="0044515F" w:rsidP="0075287D">
            <w:pPr>
              <w:jc w:val="both"/>
              <w:rPr>
                <w:rFonts w:ascii="Times New Roman" w:hAnsi="Times New Roman" w:cs="Times New Roman"/>
                <w:sz w:val="20"/>
                <w:szCs w:val="20"/>
              </w:rPr>
            </w:pPr>
          </w:p>
        </w:tc>
        <w:tc>
          <w:tcPr>
            <w:tcW w:w="1350" w:type="dxa"/>
          </w:tcPr>
          <w:p w14:paraId="2647811E" w14:textId="77777777" w:rsidR="0044515F" w:rsidRPr="009911A6" w:rsidRDefault="0044515F" w:rsidP="0075287D">
            <w:pPr>
              <w:jc w:val="both"/>
              <w:rPr>
                <w:rFonts w:ascii="Times New Roman" w:hAnsi="Times New Roman" w:cs="Times New Roman"/>
                <w:sz w:val="20"/>
                <w:szCs w:val="20"/>
              </w:rPr>
            </w:pPr>
          </w:p>
        </w:tc>
      </w:tr>
      <w:tr w:rsidR="0044515F" w:rsidRPr="009911A6" w14:paraId="4876ABD6" w14:textId="77777777" w:rsidTr="00531302">
        <w:tc>
          <w:tcPr>
            <w:tcW w:w="2965" w:type="dxa"/>
          </w:tcPr>
          <w:p w14:paraId="17B70A1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Yes</w:t>
            </w:r>
          </w:p>
        </w:tc>
        <w:tc>
          <w:tcPr>
            <w:tcW w:w="1530" w:type="dxa"/>
          </w:tcPr>
          <w:p w14:paraId="6409CE5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100(50.25)</w:t>
            </w:r>
          </w:p>
        </w:tc>
        <w:tc>
          <w:tcPr>
            <w:tcW w:w="1710" w:type="dxa"/>
          </w:tcPr>
          <w:p w14:paraId="673CF6B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1337(46.93)</w:t>
            </w:r>
          </w:p>
        </w:tc>
        <w:tc>
          <w:tcPr>
            <w:tcW w:w="1800" w:type="dxa"/>
          </w:tcPr>
          <w:p w14:paraId="28D14C3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1437(47.14)</w:t>
            </w:r>
          </w:p>
        </w:tc>
        <w:tc>
          <w:tcPr>
            <w:tcW w:w="1350" w:type="dxa"/>
          </w:tcPr>
          <w:p w14:paraId="0065478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0.404</w:t>
            </w:r>
          </w:p>
        </w:tc>
      </w:tr>
      <w:tr w:rsidR="0044515F" w:rsidRPr="009911A6" w14:paraId="18EC309A" w14:textId="77777777" w:rsidTr="00531302">
        <w:tc>
          <w:tcPr>
            <w:tcW w:w="2965" w:type="dxa"/>
          </w:tcPr>
          <w:p w14:paraId="0BAB12C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w:t>
            </w:r>
          </w:p>
        </w:tc>
        <w:tc>
          <w:tcPr>
            <w:tcW w:w="1530" w:type="dxa"/>
          </w:tcPr>
          <w:p w14:paraId="3CFB281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99(49.75)</w:t>
            </w:r>
          </w:p>
        </w:tc>
        <w:tc>
          <w:tcPr>
            <w:tcW w:w="1710" w:type="dxa"/>
          </w:tcPr>
          <w:p w14:paraId="0A3DDA1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1512(53.07)</w:t>
            </w:r>
          </w:p>
        </w:tc>
        <w:tc>
          <w:tcPr>
            <w:tcW w:w="1800" w:type="dxa"/>
          </w:tcPr>
          <w:p w14:paraId="01E569A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1611(52.86)</w:t>
            </w:r>
          </w:p>
        </w:tc>
        <w:tc>
          <w:tcPr>
            <w:tcW w:w="1350" w:type="dxa"/>
          </w:tcPr>
          <w:p w14:paraId="5911BF7E" w14:textId="77777777" w:rsidR="0044515F" w:rsidRPr="009911A6" w:rsidRDefault="0044515F" w:rsidP="0075287D">
            <w:pPr>
              <w:jc w:val="both"/>
              <w:rPr>
                <w:rFonts w:ascii="Times New Roman" w:hAnsi="Times New Roman" w:cs="Times New Roman"/>
                <w:sz w:val="20"/>
                <w:szCs w:val="20"/>
              </w:rPr>
            </w:pPr>
          </w:p>
        </w:tc>
      </w:tr>
      <w:tr w:rsidR="0044515F" w:rsidRPr="009911A6" w14:paraId="2D68F700" w14:textId="77777777" w:rsidTr="00531302">
        <w:tc>
          <w:tcPr>
            <w:tcW w:w="2965" w:type="dxa"/>
          </w:tcPr>
          <w:p w14:paraId="381136A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Wealth index</w:t>
            </w:r>
          </w:p>
        </w:tc>
        <w:tc>
          <w:tcPr>
            <w:tcW w:w="1530" w:type="dxa"/>
          </w:tcPr>
          <w:p w14:paraId="076B3D34" w14:textId="77777777" w:rsidR="0044515F" w:rsidRPr="009911A6" w:rsidRDefault="0044515F" w:rsidP="0075287D">
            <w:pPr>
              <w:jc w:val="both"/>
              <w:rPr>
                <w:rFonts w:ascii="Times New Roman" w:hAnsi="Times New Roman" w:cs="Times New Roman"/>
                <w:sz w:val="20"/>
                <w:szCs w:val="20"/>
              </w:rPr>
            </w:pPr>
          </w:p>
        </w:tc>
        <w:tc>
          <w:tcPr>
            <w:tcW w:w="1710" w:type="dxa"/>
          </w:tcPr>
          <w:p w14:paraId="3817A9C4" w14:textId="77777777" w:rsidR="0044515F" w:rsidRPr="009911A6" w:rsidRDefault="0044515F" w:rsidP="0075287D">
            <w:pPr>
              <w:jc w:val="both"/>
              <w:rPr>
                <w:rFonts w:ascii="Times New Roman" w:hAnsi="Times New Roman" w:cs="Times New Roman"/>
                <w:sz w:val="20"/>
                <w:szCs w:val="20"/>
              </w:rPr>
            </w:pPr>
          </w:p>
        </w:tc>
        <w:tc>
          <w:tcPr>
            <w:tcW w:w="1800" w:type="dxa"/>
          </w:tcPr>
          <w:p w14:paraId="7ED88EAE" w14:textId="77777777" w:rsidR="0044515F" w:rsidRPr="009911A6" w:rsidRDefault="0044515F" w:rsidP="0075287D">
            <w:pPr>
              <w:jc w:val="both"/>
              <w:rPr>
                <w:rFonts w:ascii="Times New Roman" w:hAnsi="Times New Roman" w:cs="Times New Roman"/>
                <w:sz w:val="20"/>
                <w:szCs w:val="20"/>
              </w:rPr>
            </w:pPr>
          </w:p>
        </w:tc>
        <w:tc>
          <w:tcPr>
            <w:tcW w:w="1350" w:type="dxa"/>
          </w:tcPr>
          <w:p w14:paraId="54E6982E" w14:textId="77777777" w:rsidR="0044515F" w:rsidRPr="009911A6" w:rsidRDefault="0044515F" w:rsidP="0075287D">
            <w:pPr>
              <w:jc w:val="both"/>
              <w:rPr>
                <w:rFonts w:ascii="Times New Roman" w:hAnsi="Times New Roman" w:cs="Times New Roman"/>
                <w:sz w:val="20"/>
                <w:szCs w:val="20"/>
              </w:rPr>
            </w:pPr>
          </w:p>
        </w:tc>
      </w:tr>
      <w:tr w:rsidR="0044515F" w:rsidRPr="009911A6" w14:paraId="39232CF1" w14:textId="77777777" w:rsidTr="00531302">
        <w:tc>
          <w:tcPr>
            <w:tcW w:w="2965" w:type="dxa"/>
          </w:tcPr>
          <w:p w14:paraId="2ED8901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Higher</w:t>
            </w:r>
          </w:p>
        </w:tc>
        <w:tc>
          <w:tcPr>
            <w:tcW w:w="1530" w:type="dxa"/>
          </w:tcPr>
          <w:p w14:paraId="451DB5E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107(29.64)</w:t>
            </w:r>
          </w:p>
        </w:tc>
        <w:tc>
          <w:tcPr>
            <w:tcW w:w="1710" w:type="dxa"/>
          </w:tcPr>
          <w:p w14:paraId="1FD9159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2631(40.46)</w:t>
            </w:r>
          </w:p>
        </w:tc>
        <w:tc>
          <w:tcPr>
            <w:tcW w:w="1800" w:type="dxa"/>
          </w:tcPr>
          <w:p w14:paraId="661D5F0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2738(39.90)</w:t>
            </w:r>
          </w:p>
        </w:tc>
        <w:tc>
          <w:tcPr>
            <w:tcW w:w="1350" w:type="dxa"/>
          </w:tcPr>
          <w:p w14:paraId="0FD352F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0.000</w:t>
            </w:r>
          </w:p>
        </w:tc>
      </w:tr>
      <w:tr w:rsidR="0044515F" w:rsidRPr="009911A6" w14:paraId="1B7E1871" w14:textId="77777777" w:rsidTr="00531302">
        <w:tc>
          <w:tcPr>
            <w:tcW w:w="2965" w:type="dxa"/>
          </w:tcPr>
          <w:p w14:paraId="157FF78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Middle</w:t>
            </w:r>
          </w:p>
        </w:tc>
        <w:tc>
          <w:tcPr>
            <w:tcW w:w="1530" w:type="dxa"/>
          </w:tcPr>
          <w:p w14:paraId="69472DE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77(21.33)</w:t>
            </w:r>
          </w:p>
        </w:tc>
        <w:tc>
          <w:tcPr>
            <w:tcW w:w="1710" w:type="dxa"/>
          </w:tcPr>
          <w:p w14:paraId="6AB83A6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1226(18.86)</w:t>
            </w:r>
          </w:p>
        </w:tc>
        <w:tc>
          <w:tcPr>
            <w:tcW w:w="1800" w:type="dxa"/>
          </w:tcPr>
          <w:p w14:paraId="38A457B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1303(18.98)</w:t>
            </w:r>
          </w:p>
        </w:tc>
        <w:tc>
          <w:tcPr>
            <w:tcW w:w="1350" w:type="dxa"/>
          </w:tcPr>
          <w:p w14:paraId="13C584A3" w14:textId="77777777" w:rsidR="0044515F" w:rsidRPr="009911A6" w:rsidRDefault="0044515F" w:rsidP="0075287D">
            <w:pPr>
              <w:jc w:val="both"/>
              <w:rPr>
                <w:rFonts w:ascii="Times New Roman" w:hAnsi="Times New Roman" w:cs="Times New Roman"/>
                <w:sz w:val="20"/>
                <w:szCs w:val="20"/>
              </w:rPr>
            </w:pPr>
          </w:p>
        </w:tc>
      </w:tr>
      <w:tr w:rsidR="0044515F" w:rsidRPr="009911A6" w14:paraId="7E823908" w14:textId="77777777" w:rsidTr="00531302">
        <w:tc>
          <w:tcPr>
            <w:tcW w:w="2965" w:type="dxa"/>
          </w:tcPr>
          <w:p w14:paraId="4F7C558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Lower</w:t>
            </w:r>
          </w:p>
        </w:tc>
        <w:tc>
          <w:tcPr>
            <w:tcW w:w="1530" w:type="dxa"/>
          </w:tcPr>
          <w:p w14:paraId="6FE9276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177(49.03)</w:t>
            </w:r>
          </w:p>
        </w:tc>
        <w:tc>
          <w:tcPr>
            <w:tcW w:w="1710" w:type="dxa"/>
          </w:tcPr>
          <w:p w14:paraId="5E98953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2645(40.68)</w:t>
            </w:r>
          </w:p>
        </w:tc>
        <w:tc>
          <w:tcPr>
            <w:tcW w:w="1800" w:type="dxa"/>
          </w:tcPr>
          <w:p w14:paraId="1EA07AC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2822(41.12)</w:t>
            </w:r>
          </w:p>
        </w:tc>
        <w:tc>
          <w:tcPr>
            <w:tcW w:w="1350" w:type="dxa"/>
          </w:tcPr>
          <w:p w14:paraId="0D93E9EF" w14:textId="77777777" w:rsidR="0044515F" w:rsidRPr="009911A6" w:rsidRDefault="0044515F" w:rsidP="0075287D">
            <w:pPr>
              <w:jc w:val="both"/>
              <w:rPr>
                <w:rFonts w:ascii="Times New Roman" w:hAnsi="Times New Roman" w:cs="Times New Roman"/>
                <w:sz w:val="20"/>
                <w:szCs w:val="20"/>
              </w:rPr>
            </w:pPr>
          </w:p>
        </w:tc>
      </w:tr>
      <w:tr w:rsidR="0044515F" w:rsidRPr="009911A6" w14:paraId="101E4134" w14:textId="77777777" w:rsidTr="00531302">
        <w:tc>
          <w:tcPr>
            <w:tcW w:w="2965" w:type="dxa"/>
          </w:tcPr>
          <w:p w14:paraId="64D2E57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Size of Child at birth</w:t>
            </w:r>
          </w:p>
        </w:tc>
        <w:tc>
          <w:tcPr>
            <w:tcW w:w="1530" w:type="dxa"/>
          </w:tcPr>
          <w:p w14:paraId="09BAB060" w14:textId="77777777" w:rsidR="0044515F" w:rsidRPr="009911A6" w:rsidRDefault="0044515F" w:rsidP="0075287D">
            <w:pPr>
              <w:jc w:val="both"/>
              <w:rPr>
                <w:rFonts w:ascii="Times New Roman" w:hAnsi="Times New Roman" w:cs="Times New Roman"/>
                <w:sz w:val="20"/>
                <w:szCs w:val="20"/>
              </w:rPr>
            </w:pPr>
          </w:p>
        </w:tc>
        <w:tc>
          <w:tcPr>
            <w:tcW w:w="1710" w:type="dxa"/>
          </w:tcPr>
          <w:p w14:paraId="5A0CFCAF" w14:textId="77777777" w:rsidR="0044515F" w:rsidRPr="009911A6" w:rsidRDefault="0044515F" w:rsidP="0075287D">
            <w:pPr>
              <w:jc w:val="both"/>
              <w:rPr>
                <w:rFonts w:ascii="Times New Roman" w:hAnsi="Times New Roman" w:cs="Times New Roman"/>
                <w:sz w:val="20"/>
                <w:szCs w:val="20"/>
              </w:rPr>
            </w:pPr>
          </w:p>
        </w:tc>
        <w:tc>
          <w:tcPr>
            <w:tcW w:w="1800" w:type="dxa"/>
          </w:tcPr>
          <w:p w14:paraId="3F46AD0D" w14:textId="77777777" w:rsidR="0044515F" w:rsidRPr="009911A6" w:rsidRDefault="0044515F" w:rsidP="0075287D">
            <w:pPr>
              <w:jc w:val="both"/>
              <w:rPr>
                <w:rFonts w:ascii="Times New Roman" w:hAnsi="Times New Roman" w:cs="Times New Roman"/>
                <w:sz w:val="20"/>
                <w:szCs w:val="20"/>
              </w:rPr>
            </w:pPr>
          </w:p>
        </w:tc>
        <w:tc>
          <w:tcPr>
            <w:tcW w:w="1350" w:type="dxa"/>
          </w:tcPr>
          <w:p w14:paraId="15699FA5" w14:textId="77777777" w:rsidR="0044515F" w:rsidRPr="009911A6" w:rsidRDefault="0044515F" w:rsidP="0075287D">
            <w:pPr>
              <w:jc w:val="both"/>
              <w:rPr>
                <w:rFonts w:ascii="Times New Roman" w:hAnsi="Times New Roman" w:cs="Times New Roman"/>
                <w:sz w:val="20"/>
                <w:szCs w:val="20"/>
              </w:rPr>
            </w:pPr>
          </w:p>
        </w:tc>
      </w:tr>
      <w:tr w:rsidR="0044515F" w:rsidRPr="009911A6" w14:paraId="556E8F63" w14:textId="77777777" w:rsidTr="00531302">
        <w:tc>
          <w:tcPr>
            <w:tcW w:w="2965" w:type="dxa"/>
          </w:tcPr>
          <w:p w14:paraId="73B82D9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Below average</w:t>
            </w:r>
          </w:p>
        </w:tc>
        <w:tc>
          <w:tcPr>
            <w:tcW w:w="1530" w:type="dxa"/>
          </w:tcPr>
          <w:p w14:paraId="7BB9376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64(25)</w:t>
            </w:r>
          </w:p>
        </w:tc>
        <w:tc>
          <w:tcPr>
            <w:tcW w:w="1710" w:type="dxa"/>
          </w:tcPr>
          <w:p w14:paraId="0B8EF33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716(18.77)</w:t>
            </w:r>
          </w:p>
        </w:tc>
        <w:tc>
          <w:tcPr>
            <w:tcW w:w="1800" w:type="dxa"/>
          </w:tcPr>
          <w:p w14:paraId="061435A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780(19.16)</w:t>
            </w:r>
          </w:p>
        </w:tc>
        <w:tc>
          <w:tcPr>
            <w:tcW w:w="1350" w:type="dxa"/>
          </w:tcPr>
          <w:p w14:paraId="505B30D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0.048</w:t>
            </w:r>
          </w:p>
        </w:tc>
      </w:tr>
      <w:tr w:rsidR="0044515F" w:rsidRPr="009911A6" w14:paraId="3F4E8475" w14:textId="77777777" w:rsidTr="00531302">
        <w:tc>
          <w:tcPr>
            <w:tcW w:w="2965" w:type="dxa"/>
          </w:tcPr>
          <w:p w14:paraId="0D7FA18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Average</w:t>
            </w:r>
          </w:p>
        </w:tc>
        <w:tc>
          <w:tcPr>
            <w:tcW w:w="1530" w:type="dxa"/>
          </w:tcPr>
          <w:p w14:paraId="7464ACB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163(63.67)</w:t>
            </w:r>
          </w:p>
        </w:tc>
        <w:tc>
          <w:tcPr>
            <w:tcW w:w="1710" w:type="dxa"/>
          </w:tcPr>
          <w:p w14:paraId="55426E7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2608(68.38)</w:t>
            </w:r>
          </w:p>
        </w:tc>
        <w:tc>
          <w:tcPr>
            <w:tcW w:w="1800" w:type="dxa"/>
          </w:tcPr>
          <w:p w14:paraId="7095062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2771(68.08)</w:t>
            </w:r>
          </w:p>
        </w:tc>
        <w:tc>
          <w:tcPr>
            <w:tcW w:w="1350" w:type="dxa"/>
          </w:tcPr>
          <w:p w14:paraId="201ACD9B" w14:textId="77777777" w:rsidR="0044515F" w:rsidRPr="009911A6" w:rsidRDefault="0044515F" w:rsidP="0075287D">
            <w:pPr>
              <w:jc w:val="both"/>
              <w:rPr>
                <w:rFonts w:ascii="Times New Roman" w:hAnsi="Times New Roman" w:cs="Times New Roman"/>
                <w:sz w:val="20"/>
                <w:szCs w:val="20"/>
              </w:rPr>
            </w:pPr>
          </w:p>
        </w:tc>
      </w:tr>
      <w:tr w:rsidR="0044515F" w:rsidRPr="009911A6" w14:paraId="04849F0B" w14:textId="77777777" w:rsidTr="00531302">
        <w:tc>
          <w:tcPr>
            <w:tcW w:w="2965" w:type="dxa"/>
          </w:tcPr>
          <w:p w14:paraId="423C4B7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Above average</w:t>
            </w:r>
          </w:p>
        </w:tc>
        <w:tc>
          <w:tcPr>
            <w:tcW w:w="1530" w:type="dxa"/>
          </w:tcPr>
          <w:p w14:paraId="1E28726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29(11.33)</w:t>
            </w:r>
          </w:p>
        </w:tc>
        <w:tc>
          <w:tcPr>
            <w:tcW w:w="1710" w:type="dxa"/>
          </w:tcPr>
          <w:p w14:paraId="10B955D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490(12.85)</w:t>
            </w:r>
          </w:p>
        </w:tc>
        <w:tc>
          <w:tcPr>
            <w:tcW w:w="1800" w:type="dxa"/>
          </w:tcPr>
          <w:p w14:paraId="311E3DE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519(12.75)</w:t>
            </w:r>
          </w:p>
        </w:tc>
        <w:tc>
          <w:tcPr>
            <w:tcW w:w="1350" w:type="dxa"/>
          </w:tcPr>
          <w:p w14:paraId="703A3809" w14:textId="77777777" w:rsidR="0044515F" w:rsidRPr="009911A6" w:rsidRDefault="0044515F" w:rsidP="0075287D">
            <w:pPr>
              <w:jc w:val="both"/>
              <w:rPr>
                <w:rFonts w:ascii="Times New Roman" w:hAnsi="Times New Roman" w:cs="Times New Roman"/>
                <w:sz w:val="20"/>
                <w:szCs w:val="20"/>
              </w:rPr>
            </w:pPr>
          </w:p>
        </w:tc>
      </w:tr>
      <w:tr w:rsidR="0044515F" w:rsidRPr="009911A6" w14:paraId="0F4D49FA" w14:textId="77777777" w:rsidTr="00531302">
        <w:tc>
          <w:tcPr>
            <w:tcW w:w="2965" w:type="dxa"/>
          </w:tcPr>
          <w:p w14:paraId="6ED6208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Number of living child</w:t>
            </w:r>
          </w:p>
        </w:tc>
        <w:tc>
          <w:tcPr>
            <w:tcW w:w="1530" w:type="dxa"/>
          </w:tcPr>
          <w:p w14:paraId="27AA58A6" w14:textId="77777777" w:rsidR="0044515F" w:rsidRPr="009911A6" w:rsidRDefault="0044515F" w:rsidP="0075287D">
            <w:pPr>
              <w:jc w:val="both"/>
              <w:rPr>
                <w:rFonts w:ascii="Times New Roman" w:hAnsi="Times New Roman" w:cs="Times New Roman"/>
                <w:sz w:val="20"/>
                <w:szCs w:val="20"/>
              </w:rPr>
            </w:pPr>
          </w:p>
        </w:tc>
        <w:tc>
          <w:tcPr>
            <w:tcW w:w="1710" w:type="dxa"/>
          </w:tcPr>
          <w:p w14:paraId="4D1792F9" w14:textId="77777777" w:rsidR="0044515F" w:rsidRPr="009911A6" w:rsidRDefault="0044515F" w:rsidP="0075287D">
            <w:pPr>
              <w:jc w:val="both"/>
              <w:rPr>
                <w:rFonts w:ascii="Times New Roman" w:hAnsi="Times New Roman" w:cs="Times New Roman"/>
                <w:sz w:val="20"/>
                <w:szCs w:val="20"/>
              </w:rPr>
            </w:pPr>
          </w:p>
        </w:tc>
        <w:tc>
          <w:tcPr>
            <w:tcW w:w="1800" w:type="dxa"/>
          </w:tcPr>
          <w:p w14:paraId="1C6E3CEA" w14:textId="77777777" w:rsidR="0044515F" w:rsidRPr="009911A6" w:rsidRDefault="0044515F" w:rsidP="0075287D">
            <w:pPr>
              <w:jc w:val="both"/>
              <w:rPr>
                <w:rFonts w:ascii="Times New Roman" w:hAnsi="Times New Roman" w:cs="Times New Roman"/>
                <w:sz w:val="20"/>
                <w:szCs w:val="20"/>
              </w:rPr>
            </w:pPr>
          </w:p>
        </w:tc>
        <w:tc>
          <w:tcPr>
            <w:tcW w:w="1350" w:type="dxa"/>
          </w:tcPr>
          <w:p w14:paraId="4C23AA69" w14:textId="77777777" w:rsidR="0044515F" w:rsidRPr="009911A6" w:rsidRDefault="0044515F" w:rsidP="0075287D">
            <w:pPr>
              <w:jc w:val="both"/>
              <w:rPr>
                <w:rFonts w:ascii="Times New Roman" w:hAnsi="Times New Roman" w:cs="Times New Roman"/>
                <w:sz w:val="20"/>
                <w:szCs w:val="20"/>
              </w:rPr>
            </w:pPr>
          </w:p>
        </w:tc>
      </w:tr>
      <w:tr w:rsidR="0044515F" w:rsidRPr="009911A6" w14:paraId="0DEA4CBD" w14:textId="77777777" w:rsidTr="00531302">
        <w:tc>
          <w:tcPr>
            <w:tcW w:w="2965" w:type="dxa"/>
          </w:tcPr>
          <w:p w14:paraId="231BA86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Less or equal 2</w:t>
            </w:r>
          </w:p>
        </w:tc>
        <w:tc>
          <w:tcPr>
            <w:tcW w:w="1530" w:type="dxa"/>
          </w:tcPr>
          <w:p w14:paraId="7718542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239(66.2)</w:t>
            </w:r>
          </w:p>
        </w:tc>
        <w:tc>
          <w:tcPr>
            <w:tcW w:w="1710" w:type="dxa"/>
          </w:tcPr>
          <w:p w14:paraId="7B623D9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4401(67.69)</w:t>
            </w:r>
          </w:p>
        </w:tc>
        <w:tc>
          <w:tcPr>
            <w:tcW w:w="1800" w:type="dxa"/>
          </w:tcPr>
          <w:p w14:paraId="02E2358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4640(67.61)</w:t>
            </w:r>
          </w:p>
        </w:tc>
        <w:tc>
          <w:tcPr>
            <w:tcW w:w="1350" w:type="dxa"/>
          </w:tcPr>
          <w:p w14:paraId="3B2B79B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0.834</w:t>
            </w:r>
          </w:p>
        </w:tc>
      </w:tr>
      <w:tr w:rsidR="0044515F" w:rsidRPr="009911A6" w14:paraId="6A1BF358" w14:textId="77777777" w:rsidTr="00531302">
        <w:tc>
          <w:tcPr>
            <w:tcW w:w="2965" w:type="dxa"/>
          </w:tcPr>
          <w:p w14:paraId="708EA98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3-4</w:t>
            </w:r>
          </w:p>
        </w:tc>
        <w:tc>
          <w:tcPr>
            <w:tcW w:w="1530" w:type="dxa"/>
          </w:tcPr>
          <w:p w14:paraId="2C0B7D9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97(26.87)</w:t>
            </w:r>
          </w:p>
        </w:tc>
        <w:tc>
          <w:tcPr>
            <w:tcW w:w="1710" w:type="dxa"/>
          </w:tcPr>
          <w:p w14:paraId="4FDDA49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1681(25.85)</w:t>
            </w:r>
          </w:p>
        </w:tc>
        <w:tc>
          <w:tcPr>
            <w:tcW w:w="1800" w:type="dxa"/>
          </w:tcPr>
          <w:p w14:paraId="0500A23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1778(25.9)</w:t>
            </w:r>
          </w:p>
        </w:tc>
        <w:tc>
          <w:tcPr>
            <w:tcW w:w="1350" w:type="dxa"/>
          </w:tcPr>
          <w:p w14:paraId="045C75B2" w14:textId="77777777" w:rsidR="0044515F" w:rsidRPr="009911A6" w:rsidRDefault="0044515F" w:rsidP="0075287D">
            <w:pPr>
              <w:jc w:val="both"/>
              <w:rPr>
                <w:rFonts w:ascii="Times New Roman" w:hAnsi="Times New Roman" w:cs="Times New Roman"/>
                <w:sz w:val="20"/>
                <w:szCs w:val="20"/>
              </w:rPr>
            </w:pPr>
          </w:p>
        </w:tc>
      </w:tr>
      <w:tr w:rsidR="0044515F" w:rsidRPr="009911A6" w14:paraId="2BDFAA4C" w14:textId="77777777" w:rsidTr="00531302">
        <w:tc>
          <w:tcPr>
            <w:tcW w:w="2965" w:type="dxa"/>
          </w:tcPr>
          <w:p w14:paraId="4D53745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Greater or equal 5</w:t>
            </w:r>
          </w:p>
        </w:tc>
        <w:tc>
          <w:tcPr>
            <w:tcW w:w="1530" w:type="dxa"/>
          </w:tcPr>
          <w:p w14:paraId="15A2699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25(6.93)</w:t>
            </w:r>
          </w:p>
        </w:tc>
        <w:tc>
          <w:tcPr>
            <w:tcW w:w="1710" w:type="dxa"/>
          </w:tcPr>
          <w:p w14:paraId="12B8E29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420(6.46)</w:t>
            </w:r>
          </w:p>
        </w:tc>
        <w:tc>
          <w:tcPr>
            <w:tcW w:w="1800" w:type="dxa"/>
          </w:tcPr>
          <w:p w14:paraId="59D907C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445(6.48)</w:t>
            </w:r>
          </w:p>
        </w:tc>
        <w:tc>
          <w:tcPr>
            <w:tcW w:w="1350" w:type="dxa"/>
          </w:tcPr>
          <w:p w14:paraId="760B5598" w14:textId="77777777" w:rsidR="0044515F" w:rsidRPr="009911A6" w:rsidRDefault="0044515F" w:rsidP="0075287D">
            <w:pPr>
              <w:jc w:val="both"/>
              <w:rPr>
                <w:rFonts w:ascii="Times New Roman" w:hAnsi="Times New Roman" w:cs="Times New Roman"/>
                <w:sz w:val="20"/>
                <w:szCs w:val="20"/>
              </w:rPr>
            </w:pPr>
          </w:p>
        </w:tc>
      </w:tr>
      <w:tr w:rsidR="0044515F" w:rsidRPr="009911A6" w14:paraId="30EB688C" w14:textId="77777777" w:rsidTr="00531302">
        <w:tc>
          <w:tcPr>
            <w:tcW w:w="2965" w:type="dxa"/>
          </w:tcPr>
          <w:p w14:paraId="3E94E5A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Place of delivery</w:t>
            </w:r>
          </w:p>
        </w:tc>
        <w:tc>
          <w:tcPr>
            <w:tcW w:w="1530" w:type="dxa"/>
          </w:tcPr>
          <w:p w14:paraId="713BDCEF" w14:textId="77777777" w:rsidR="0044515F" w:rsidRPr="009911A6" w:rsidRDefault="0044515F" w:rsidP="0075287D">
            <w:pPr>
              <w:jc w:val="both"/>
              <w:rPr>
                <w:rFonts w:ascii="Times New Roman" w:hAnsi="Times New Roman" w:cs="Times New Roman"/>
                <w:sz w:val="20"/>
                <w:szCs w:val="20"/>
              </w:rPr>
            </w:pPr>
          </w:p>
        </w:tc>
        <w:tc>
          <w:tcPr>
            <w:tcW w:w="1710" w:type="dxa"/>
          </w:tcPr>
          <w:p w14:paraId="2097BAC8" w14:textId="77777777" w:rsidR="0044515F" w:rsidRPr="009911A6" w:rsidRDefault="0044515F" w:rsidP="0075287D">
            <w:pPr>
              <w:jc w:val="both"/>
              <w:rPr>
                <w:rFonts w:ascii="Times New Roman" w:hAnsi="Times New Roman" w:cs="Times New Roman"/>
                <w:sz w:val="20"/>
                <w:szCs w:val="20"/>
              </w:rPr>
            </w:pPr>
          </w:p>
        </w:tc>
        <w:tc>
          <w:tcPr>
            <w:tcW w:w="1800" w:type="dxa"/>
          </w:tcPr>
          <w:p w14:paraId="77E54B2B" w14:textId="77777777" w:rsidR="0044515F" w:rsidRPr="009911A6" w:rsidRDefault="0044515F" w:rsidP="0075287D">
            <w:pPr>
              <w:jc w:val="both"/>
              <w:rPr>
                <w:rFonts w:ascii="Times New Roman" w:hAnsi="Times New Roman" w:cs="Times New Roman"/>
                <w:sz w:val="20"/>
                <w:szCs w:val="20"/>
              </w:rPr>
            </w:pPr>
          </w:p>
        </w:tc>
        <w:tc>
          <w:tcPr>
            <w:tcW w:w="1350" w:type="dxa"/>
          </w:tcPr>
          <w:p w14:paraId="32819986" w14:textId="77777777" w:rsidR="0044515F" w:rsidRPr="009911A6" w:rsidRDefault="0044515F" w:rsidP="0075287D">
            <w:pPr>
              <w:jc w:val="both"/>
              <w:rPr>
                <w:rFonts w:ascii="Times New Roman" w:hAnsi="Times New Roman" w:cs="Times New Roman"/>
                <w:sz w:val="20"/>
                <w:szCs w:val="20"/>
              </w:rPr>
            </w:pPr>
          </w:p>
        </w:tc>
      </w:tr>
      <w:tr w:rsidR="0044515F" w:rsidRPr="009911A6" w14:paraId="0899B8A2" w14:textId="77777777" w:rsidTr="00531302">
        <w:tc>
          <w:tcPr>
            <w:tcW w:w="2965" w:type="dxa"/>
          </w:tcPr>
          <w:p w14:paraId="5216858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Home</w:t>
            </w:r>
          </w:p>
        </w:tc>
        <w:tc>
          <w:tcPr>
            <w:tcW w:w="1530" w:type="dxa"/>
          </w:tcPr>
          <w:p w14:paraId="450E18A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163(63.67)</w:t>
            </w:r>
          </w:p>
        </w:tc>
        <w:tc>
          <w:tcPr>
            <w:tcW w:w="1710" w:type="dxa"/>
          </w:tcPr>
          <w:p w14:paraId="48D4EC3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2345(61.48)</w:t>
            </w:r>
          </w:p>
        </w:tc>
        <w:tc>
          <w:tcPr>
            <w:tcW w:w="1800" w:type="dxa"/>
          </w:tcPr>
          <w:p w14:paraId="2B76547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2508(61.62)</w:t>
            </w:r>
          </w:p>
        </w:tc>
        <w:tc>
          <w:tcPr>
            <w:tcW w:w="1350" w:type="dxa"/>
          </w:tcPr>
          <w:p w14:paraId="75924CD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0.528</w:t>
            </w:r>
          </w:p>
        </w:tc>
      </w:tr>
      <w:tr w:rsidR="0044515F" w:rsidRPr="009911A6" w14:paraId="0647D7FD" w14:textId="77777777" w:rsidTr="00531302">
        <w:tc>
          <w:tcPr>
            <w:tcW w:w="2965" w:type="dxa"/>
          </w:tcPr>
          <w:p w14:paraId="0C4CD61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Hospital</w:t>
            </w:r>
          </w:p>
        </w:tc>
        <w:tc>
          <w:tcPr>
            <w:tcW w:w="1530" w:type="dxa"/>
          </w:tcPr>
          <w:p w14:paraId="7ABD6BB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93(36.33)</w:t>
            </w:r>
          </w:p>
        </w:tc>
        <w:tc>
          <w:tcPr>
            <w:tcW w:w="1710" w:type="dxa"/>
          </w:tcPr>
          <w:p w14:paraId="4FDA635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1469(38.52)</w:t>
            </w:r>
          </w:p>
        </w:tc>
        <w:tc>
          <w:tcPr>
            <w:tcW w:w="1800" w:type="dxa"/>
          </w:tcPr>
          <w:p w14:paraId="0822A17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1562(38.38)</w:t>
            </w:r>
          </w:p>
        </w:tc>
        <w:tc>
          <w:tcPr>
            <w:tcW w:w="1350" w:type="dxa"/>
          </w:tcPr>
          <w:p w14:paraId="3398C199" w14:textId="77777777" w:rsidR="0044515F" w:rsidRPr="009911A6" w:rsidRDefault="0044515F" w:rsidP="0075287D">
            <w:pPr>
              <w:jc w:val="both"/>
              <w:rPr>
                <w:rFonts w:ascii="Times New Roman" w:hAnsi="Times New Roman" w:cs="Times New Roman"/>
                <w:sz w:val="20"/>
                <w:szCs w:val="20"/>
              </w:rPr>
            </w:pPr>
          </w:p>
        </w:tc>
      </w:tr>
      <w:tr w:rsidR="0044515F" w:rsidRPr="009911A6" w14:paraId="1F177D28" w14:textId="77777777" w:rsidTr="00531302">
        <w:tc>
          <w:tcPr>
            <w:tcW w:w="2965" w:type="dxa"/>
          </w:tcPr>
          <w:p w14:paraId="0D35AA6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Media</w:t>
            </w:r>
          </w:p>
        </w:tc>
        <w:tc>
          <w:tcPr>
            <w:tcW w:w="1530" w:type="dxa"/>
          </w:tcPr>
          <w:p w14:paraId="5ED5F7D2" w14:textId="77777777" w:rsidR="0044515F" w:rsidRPr="009911A6" w:rsidRDefault="0044515F" w:rsidP="0075287D">
            <w:pPr>
              <w:jc w:val="both"/>
              <w:rPr>
                <w:rFonts w:ascii="Times New Roman" w:hAnsi="Times New Roman" w:cs="Times New Roman"/>
                <w:sz w:val="20"/>
                <w:szCs w:val="20"/>
              </w:rPr>
            </w:pPr>
          </w:p>
        </w:tc>
        <w:tc>
          <w:tcPr>
            <w:tcW w:w="1710" w:type="dxa"/>
          </w:tcPr>
          <w:p w14:paraId="5191100D" w14:textId="77777777" w:rsidR="0044515F" w:rsidRPr="009911A6" w:rsidRDefault="0044515F" w:rsidP="0075287D">
            <w:pPr>
              <w:jc w:val="both"/>
              <w:rPr>
                <w:rFonts w:ascii="Times New Roman" w:hAnsi="Times New Roman" w:cs="Times New Roman"/>
                <w:sz w:val="20"/>
                <w:szCs w:val="20"/>
              </w:rPr>
            </w:pPr>
          </w:p>
        </w:tc>
        <w:tc>
          <w:tcPr>
            <w:tcW w:w="1800" w:type="dxa"/>
          </w:tcPr>
          <w:p w14:paraId="4521979E" w14:textId="77777777" w:rsidR="0044515F" w:rsidRPr="009911A6" w:rsidRDefault="0044515F" w:rsidP="0075287D">
            <w:pPr>
              <w:jc w:val="both"/>
              <w:rPr>
                <w:rFonts w:ascii="Times New Roman" w:hAnsi="Times New Roman" w:cs="Times New Roman"/>
                <w:sz w:val="20"/>
                <w:szCs w:val="20"/>
              </w:rPr>
            </w:pPr>
          </w:p>
        </w:tc>
        <w:tc>
          <w:tcPr>
            <w:tcW w:w="1350" w:type="dxa"/>
          </w:tcPr>
          <w:p w14:paraId="34C25A85" w14:textId="77777777" w:rsidR="0044515F" w:rsidRPr="009911A6" w:rsidRDefault="0044515F" w:rsidP="0075287D">
            <w:pPr>
              <w:jc w:val="both"/>
              <w:rPr>
                <w:rFonts w:ascii="Times New Roman" w:hAnsi="Times New Roman" w:cs="Times New Roman"/>
                <w:sz w:val="20"/>
                <w:szCs w:val="20"/>
              </w:rPr>
            </w:pPr>
          </w:p>
        </w:tc>
      </w:tr>
      <w:tr w:rsidR="0044515F" w:rsidRPr="009911A6" w14:paraId="5A647C54" w14:textId="77777777" w:rsidTr="00531302">
        <w:tc>
          <w:tcPr>
            <w:tcW w:w="2965" w:type="dxa"/>
          </w:tcPr>
          <w:p w14:paraId="63291D0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Yes </w:t>
            </w:r>
          </w:p>
        </w:tc>
        <w:tc>
          <w:tcPr>
            <w:tcW w:w="1530" w:type="dxa"/>
          </w:tcPr>
          <w:p w14:paraId="3B4B89E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131(36.29)</w:t>
            </w:r>
          </w:p>
        </w:tc>
        <w:tc>
          <w:tcPr>
            <w:tcW w:w="1710" w:type="dxa"/>
          </w:tcPr>
          <w:p w14:paraId="5BF6667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2883(44.34)</w:t>
            </w:r>
          </w:p>
        </w:tc>
        <w:tc>
          <w:tcPr>
            <w:tcW w:w="1800" w:type="dxa"/>
          </w:tcPr>
          <w:p w14:paraId="16C6C81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3014(43.92)</w:t>
            </w:r>
          </w:p>
        </w:tc>
        <w:tc>
          <w:tcPr>
            <w:tcW w:w="1350" w:type="dxa"/>
          </w:tcPr>
          <w:p w14:paraId="62F7E04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0.003</w:t>
            </w:r>
          </w:p>
        </w:tc>
      </w:tr>
      <w:tr w:rsidR="0044515F" w:rsidRPr="009911A6" w14:paraId="2E7F1435" w14:textId="77777777" w:rsidTr="00531302">
        <w:tc>
          <w:tcPr>
            <w:tcW w:w="2965" w:type="dxa"/>
          </w:tcPr>
          <w:p w14:paraId="5C028F9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w:t>
            </w:r>
          </w:p>
        </w:tc>
        <w:tc>
          <w:tcPr>
            <w:tcW w:w="1530" w:type="dxa"/>
          </w:tcPr>
          <w:p w14:paraId="694C3F7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230(63.71)</w:t>
            </w:r>
          </w:p>
        </w:tc>
        <w:tc>
          <w:tcPr>
            <w:tcW w:w="1710" w:type="dxa"/>
          </w:tcPr>
          <w:p w14:paraId="2D2CAD3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3619(55.66)</w:t>
            </w:r>
          </w:p>
        </w:tc>
        <w:tc>
          <w:tcPr>
            <w:tcW w:w="1800" w:type="dxa"/>
          </w:tcPr>
          <w:p w14:paraId="25FE457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3849(56.08)</w:t>
            </w:r>
          </w:p>
        </w:tc>
        <w:tc>
          <w:tcPr>
            <w:tcW w:w="1350" w:type="dxa"/>
          </w:tcPr>
          <w:p w14:paraId="26BCA7D3" w14:textId="77777777" w:rsidR="0044515F" w:rsidRPr="009911A6" w:rsidRDefault="0044515F" w:rsidP="0075287D">
            <w:pPr>
              <w:jc w:val="both"/>
              <w:rPr>
                <w:rFonts w:ascii="Times New Roman" w:hAnsi="Times New Roman" w:cs="Times New Roman"/>
                <w:sz w:val="20"/>
                <w:szCs w:val="20"/>
              </w:rPr>
            </w:pPr>
          </w:p>
        </w:tc>
      </w:tr>
      <w:tr w:rsidR="0044515F" w:rsidRPr="009911A6" w14:paraId="4700C031" w14:textId="77777777" w:rsidTr="00531302">
        <w:tc>
          <w:tcPr>
            <w:tcW w:w="2965" w:type="dxa"/>
            <w:hideMark/>
          </w:tcPr>
          <w:p w14:paraId="5C3704D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Total</w:t>
            </w:r>
          </w:p>
        </w:tc>
        <w:tc>
          <w:tcPr>
            <w:tcW w:w="1530" w:type="dxa"/>
          </w:tcPr>
          <w:p w14:paraId="45C10F1C" w14:textId="77777777" w:rsidR="0044515F" w:rsidRPr="009911A6" w:rsidRDefault="0044515F" w:rsidP="0075287D">
            <w:pPr>
              <w:jc w:val="both"/>
              <w:rPr>
                <w:rFonts w:ascii="Times New Roman" w:hAnsi="Times New Roman" w:cs="Times New Roman"/>
                <w:sz w:val="20"/>
                <w:szCs w:val="20"/>
              </w:rPr>
            </w:pPr>
          </w:p>
        </w:tc>
        <w:tc>
          <w:tcPr>
            <w:tcW w:w="1710" w:type="dxa"/>
          </w:tcPr>
          <w:p w14:paraId="1A6D73B3" w14:textId="77777777" w:rsidR="0044515F" w:rsidRPr="009911A6" w:rsidRDefault="0044515F" w:rsidP="0075287D">
            <w:pPr>
              <w:jc w:val="both"/>
              <w:rPr>
                <w:rFonts w:ascii="Times New Roman" w:hAnsi="Times New Roman" w:cs="Times New Roman"/>
                <w:sz w:val="20"/>
                <w:szCs w:val="20"/>
              </w:rPr>
            </w:pPr>
          </w:p>
        </w:tc>
        <w:tc>
          <w:tcPr>
            <w:tcW w:w="1800" w:type="dxa"/>
          </w:tcPr>
          <w:p w14:paraId="73FC5B49" w14:textId="77777777" w:rsidR="0044515F" w:rsidRPr="009911A6" w:rsidRDefault="0044515F" w:rsidP="0075287D">
            <w:pPr>
              <w:jc w:val="both"/>
              <w:rPr>
                <w:rFonts w:ascii="Times New Roman" w:hAnsi="Times New Roman" w:cs="Times New Roman"/>
                <w:sz w:val="20"/>
                <w:szCs w:val="20"/>
              </w:rPr>
            </w:pPr>
          </w:p>
        </w:tc>
        <w:tc>
          <w:tcPr>
            <w:tcW w:w="1350" w:type="dxa"/>
          </w:tcPr>
          <w:p w14:paraId="334707BE" w14:textId="77777777" w:rsidR="0044515F" w:rsidRPr="009911A6" w:rsidRDefault="0044515F" w:rsidP="0075287D">
            <w:pPr>
              <w:jc w:val="both"/>
              <w:rPr>
                <w:rFonts w:ascii="Times New Roman" w:hAnsi="Times New Roman" w:cs="Times New Roman"/>
                <w:sz w:val="20"/>
                <w:szCs w:val="20"/>
              </w:rPr>
            </w:pPr>
          </w:p>
        </w:tc>
      </w:tr>
    </w:tbl>
    <w:p w14:paraId="02D9EC2D" w14:textId="77777777" w:rsidR="0044515F" w:rsidRPr="009911A6" w:rsidRDefault="0044515F" w:rsidP="0075287D">
      <w:pPr>
        <w:jc w:val="both"/>
        <w:rPr>
          <w:rFonts w:ascii="Times New Roman" w:hAnsi="Times New Roman" w:cs="Times New Roman"/>
          <w:sz w:val="20"/>
          <w:szCs w:val="20"/>
        </w:rPr>
      </w:pPr>
    </w:p>
    <w:p w14:paraId="7D461BB0" w14:textId="77777777" w:rsidR="0044515F" w:rsidRPr="009911A6" w:rsidRDefault="0044515F" w:rsidP="0075287D">
      <w:pPr>
        <w:jc w:val="both"/>
        <w:rPr>
          <w:rFonts w:ascii="Times New Roman" w:hAnsi="Times New Roman" w:cs="Times New Roman"/>
          <w:b/>
          <w:bCs/>
          <w:sz w:val="20"/>
          <w:szCs w:val="20"/>
          <w:u w:val="single"/>
        </w:rPr>
      </w:pPr>
    </w:p>
    <w:p w14:paraId="05A128A1" w14:textId="77777777" w:rsidR="0044515F" w:rsidRPr="0075287D" w:rsidRDefault="0044515F" w:rsidP="0075287D">
      <w:pPr>
        <w:spacing w:line="240" w:lineRule="auto"/>
        <w:jc w:val="both"/>
        <w:rPr>
          <w:rFonts w:ascii="Times New Roman" w:hAnsi="Times New Roman" w:cs="Times New Roman"/>
          <w:bCs/>
        </w:rPr>
      </w:pPr>
      <w:r w:rsidRPr="0075287D">
        <w:rPr>
          <w:rFonts w:ascii="Times New Roman" w:hAnsi="Times New Roman" w:cs="Times New Roman"/>
          <w:b/>
        </w:rPr>
        <w:t>3.2 Determinants of ARI</w:t>
      </w:r>
    </w:p>
    <w:p w14:paraId="765892C5" w14:textId="073086BF" w:rsidR="0044515F" w:rsidRPr="009911A6" w:rsidRDefault="0044515F" w:rsidP="0075287D">
      <w:pPr>
        <w:spacing w:line="240" w:lineRule="auto"/>
        <w:jc w:val="both"/>
        <w:rPr>
          <w:rFonts w:ascii="Times New Roman" w:hAnsi="Times New Roman" w:cs="Times New Roman"/>
          <w:sz w:val="20"/>
          <w:szCs w:val="20"/>
        </w:rPr>
      </w:pPr>
      <w:r w:rsidRPr="009911A6">
        <w:rPr>
          <w:rFonts w:ascii="Times New Roman" w:hAnsi="Times New Roman" w:cs="Times New Roman"/>
          <w:bCs/>
          <w:sz w:val="20"/>
          <w:szCs w:val="20"/>
        </w:rPr>
        <w:lastRenderedPageBreak/>
        <w:t>The odds ratio,95% confidence interval and p-value of the</w:t>
      </w:r>
      <w:r w:rsidRPr="009911A6">
        <w:rPr>
          <w:rFonts w:ascii="Times New Roman" w:hAnsi="Times New Roman" w:cs="Times New Roman"/>
          <w:sz w:val="20"/>
          <w:szCs w:val="20"/>
        </w:rPr>
        <w:t xml:space="preserve"> </w:t>
      </w:r>
      <w:r w:rsidRPr="009911A6">
        <w:rPr>
          <w:rFonts w:ascii="Times New Roman" w:hAnsi="Times New Roman" w:cs="Times New Roman"/>
          <w:bCs/>
          <w:sz w:val="20"/>
          <w:szCs w:val="20"/>
        </w:rPr>
        <w:t>adjusted multiple logistic regression model were shown in Table 2 which</w:t>
      </w:r>
      <w:r w:rsidRPr="009911A6">
        <w:rPr>
          <w:rFonts w:ascii="Times New Roman" w:hAnsi="Times New Roman" w:cs="Times New Roman"/>
          <w:sz w:val="20"/>
          <w:szCs w:val="20"/>
        </w:rPr>
        <w:t xml:space="preserve"> shows that children age between 0-11 months was 1.33 times (AOR = 1.329; 95% CI: 0.92-1.93) more likely to have ARI as compared with children age between 24-59 months. Children from mothers having a primary education was 1.54 times (AOR = 1.54; 95% CI: 1.123-2.119) more likely to have ARI as compared with the children from mothers with secondary education.</w:t>
      </w:r>
    </w:p>
    <w:p w14:paraId="3F037DB6" w14:textId="77777777" w:rsidR="0044515F" w:rsidRPr="009911A6" w:rsidRDefault="0044515F" w:rsidP="0075287D">
      <w:pPr>
        <w:spacing w:after="0"/>
        <w:jc w:val="both"/>
        <w:rPr>
          <w:rFonts w:ascii="Times New Roman" w:hAnsi="Times New Roman" w:cs="Times New Roman"/>
          <w:sz w:val="20"/>
          <w:szCs w:val="20"/>
        </w:rPr>
      </w:pPr>
    </w:p>
    <w:p w14:paraId="03FA898F" w14:textId="77777777" w:rsidR="0044515F" w:rsidRPr="009911A6" w:rsidRDefault="0044515F" w:rsidP="0075287D">
      <w:pPr>
        <w:spacing w:after="0"/>
        <w:jc w:val="both"/>
        <w:rPr>
          <w:rFonts w:ascii="Times New Roman" w:hAnsi="Times New Roman" w:cs="Times New Roman"/>
          <w:sz w:val="20"/>
          <w:szCs w:val="20"/>
        </w:rPr>
      </w:pPr>
      <w:r w:rsidRPr="009911A6">
        <w:rPr>
          <w:rFonts w:ascii="Times New Roman" w:hAnsi="Times New Roman" w:cs="Times New Roman"/>
          <w:sz w:val="20"/>
          <w:szCs w:val="20"/>
        </w:rPr>
        <w:t xml:space="preserve">Table 2.  Odds ratio of the </w:t>
      </w:r>
      <w:bookmarkStart w:id="1" w:name="_Hlk21890023"/>
      <w:r w:rsidRPr="009911A6">
        <w:rPr>
          <w:rFonts w:ascii="Times New Roman" w:hAnsi="Times New Roman" w:cs="Times New Roman"/>
          <w:sz w:val="20"/>
          <w:szCs w:val="20"/>
        </w:rPr>
        <w:t>adjusted multiple logistic regression model</w:t>
      </w:r>
      <w:bookmarkEnd w:id="1"/>
    </w:p>
    <w:tbl>
      <w:tblPr>
        <w:tblStyle w:val="TableGrid"/>
        <w:tblW w:w="9355" w:type="dxa"/>
        <w:tblLook w:val="04A0" w:firstRow="1" w:lastRow="0" w:firstColumn="1" w:lastColumn="0" w:noHBand="0" w:noVBand="1"/>
      </w:tblPr>
      <w:tblGrid>
        <w:gridCol w:w="2605"/>
        <w:gridCol w:w="1890"/>
        <w:gridCol w:w="1350"/>
        <w:gridCol w:w="1800"/>
        <w:gridCol w:w="1710"/>
      </w:tblGrid>
      <w:tr w:rsidR="0044515F" w:rsidRPr="009911A6" w14:paraId="5A80798E" w14:textId="77777777" w:rsidTr="00531302">
        <w:tc>
          <w:tcPr>
            <w:tcW w:w="2605" w:type="dxa"/>
          </w:tcPr>
          <w:p w14:paraId="3D7BEFA4" w14:textId="77777777" w:rsidR="0044515F" w:rsidRPr="009911A6" w:rsidRDefault="0044515F" w:rsidP="0075287D">
            <w:pPr>
              <w:jc w:val="both"/>
              <w:rPr>
                <w:rFonts w:ascii="Times New Roman" w:hAnsi="Times New Roman" w:cs="Times New Roman"/>
                <w:sz w:val="20"/>
                <w:szCs w:val="20"/>
              </w:rPr>
            </w:pPr>
            <w:bookmarkStart w:id="2" w:name="_Hlk2114061"/>
            <w:r w:rsidRPr="009911A6">
              <w:rPr>
                <w:rFonts w:ascii="Times New Roman" w:hAnsi="Times New Roman" w:cs="Times New Roman"/>
                <w:sz w:val="20"/>
                <w:szCs w:val="20"/>
              </w:rPr>
              <w:t>Variables</w:t>
            </w:r>
          </w:p>
        </w:tc>
        <w:tc>
          <w:tcPr>
            <w:tcW w:w="1890" w:type="dxa"/>
          </w:tcPr>
          <w:p w14:paraId="56A5455D" w14:textId="77777777" w:rsidR="0044515F" w:rsidRPr="009911A6" w:rsidRDefault="0044515F" w:rsidP="0075287D">
            <w:pPr>
              <w:jc w:val="both"/>
              <w:rPr>
                <w:rFonts w:ascii="Times New Roman" w:hAnsi="Times New Roman" w:cs="Times New Roman"/>
                <w:sz w:val="20"/>
                <w:szCs w:val="20"/>
              </w:rPr>
            </w:pPr>
          </w:p>
        </w:tc>
        <w:tc>
          <w:tcPr>
            <w:tcW w:w="1350" w:type="dxa"/>
            <w:hideMark/>
          </w:tcPr>
          <w:p w14:paraId="1D62D20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Adjusted OR</w:t>
            </w:r>
          </w:p>
        </w:tc>
        <w:tc>
          <w:tcPr>
            <w:tcW w:w="1800" w:type="dxa"/>
            <w:hideMark/>
          </w:tcPr>
          <w:p w14:paraId="731F6CA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95% CI</w:t>
            </w:r>
          </w:p>
        </w:tc>
        <w:tc>
          <w:tcPr>
            <w:tcW w:w="1710" w:type="dxa"/>
          </w:tcPr>
          <w:p w14:paraId="1798C31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P-value</w:t>
            </w:r>
          </w:p>
        </w:tc>
      </w:tr>
      <w:tr w:rsidR="0044515F" w:rsidRPr="009911A6" w14:paraId="107EBA71" w14:textId="77777777" w:rsidTr="00531302">
        <w:trPr>
          <w:trHeight w:val="530"/>
        </w:trPr>
        <w:tc>
          <w:tcPr>
            <w:tcW w:w="2605" w:type="dxa"/>
          </w:tcPr>
          <w:p w14:paraId="0DC42BA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Child age (in months)</w:t>
            </w:r>
          </w:p>
        </w:tc>
        <w:tc>
          <w:tcPr>
            <w:tcW w:w="1890" w:type="dxa"/>
          </w:tcPr>
          <w:p w14:paraId="39CAA0A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0-11</w:t>
            </w:r>
          </w:p>
        </w:tc>
        <w:tc>
          <w:tcPr>
            <w:tcW w:w="1350" w:type="dxa"/>
          </w:tcPr>
          <w:p w14:paraId="2D82B08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1.329</w:t>
            </w:r>
          </w:p>
        </w:tc>
        <w:tc>
          <w:tcPr>
            <w:tcW w:w="1800" w:type="dxa"/>
          </w:tcPr>
          <w:p w14:paraId="09BA7D1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[0.922, 1.9254]</w:t>
            </w:r>
          </w:p>
        </w:tc>
        <w:tc>
          <w:tcPr>
            <w:tcW w:w="1710" w:type="dxa"/>
          </w:tcPr>
          <w:p w14:paraId="525E8E1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0.000</w:t>
            </w:r>
          </w:p>
        </w:tc>
      </w:tr>
      <w:tr w:rsidR="0044515F" w:rsidRPr="009911A6" w14:paraId="77D1DCC2" w14:textId="77777777" w:rsidTr="00531302">
        <w:tc>
          <w:tcPr>
            <w:tcW w:w="2605" w:type="dxa"/>
          </w:tcPr>
          <w:p w14:paraId="68C33499" w14:textId="77777777" w:rsidR="0044515F" w:rsidRPr="009911A6" w:rsidRDefault="0044515F" w:rsidP="0075287D">
            <w:pPr>
              <w:jc w:val="both"/>
              <w:rPr>
                <w:rFonts w:ascii="Times New Roman" w:hAnsi="Times New Roman" w:cs="Times New Roman"/>
                <w:sz w:val="20"/>
                <w:szCs w:val="20"/>
              </w:rPr>
            </w:pPr>
          </w:p>
        </w:tc>
        <w:tc>
          <w:tcPr>
            <w:tcW w:w="1890" w:type="dxa"/>
          </w:tcPr>
          <w:p w14:paraId="23C5D09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12-23</w:t>
            </w:r>
          </w:p>
        </w:tc>
        <w:tc>
          <w:tcPr>
            <w:tcW w:w="1350" w:type="dxa"/>
          </w:tcPr>
          <w:p w14:paraId="76DFDFC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0.939</w:t>
            </w:r>
          </w:p>
        </w:tc>
        <w:tc>
          <w:tcPr>
            <w:tcW w:w="1800" w:type="dxa"/>
          </w:tcPr>
          <w:p w14:paraId="05980A7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[0.664, 1.330]</w:t>
            </w:r>
          </w:p>
        </w:tc>
        <w:tc>
          <w:tcPr>
            <w:tcW w:w="1710" w:type="dxa"/>
          </w:tcPr>
          <w:p w14:paraId="34D5595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0.724</w:t>
            </w:r>
          </w:p>
        </w:tc>
      </w:tr>
      <w:tr w:rsidR="0044515F" w:rsidRPr="009911A6" w14:paraId="6BBB1578" w14:textId="77777777" w:rsidTr="00531302">
        <w:tc>
          <w:tcPr>
            <w:tcW w:w="2605" w:type="dxa"/>
          </w:tcPr>
          <w:p w14:paraId="490F0379" w14:textId="77777777" w:rsidR="0044515F" w:rsidRPr="009911A6" w:rsidRDefault="0044515F" w:rsidP="0075287D">
            <w:pPr>
              <w:jc w:val="both"/>
              <w:rPr>
                <w:rFonts w:ascii="Times New Roman" w:hAnsi="Times New Roman" w:cs="Times New Roman"/>
                <w:sz w:val="20"/>
                <w:szCs w:val="20"/>
              </w:rPr>
            </w:pPr>
          </w:p>
        </w:tc>
        <w:tc>
          <w:tcPr>
            <w:tcW w:w="1890" w:type="dxa"/>
          </w:tcPr>
          <w:p w14:paraId="600522A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24-59</w:t>
            </w:r>
          </w:p>
        </w:tc>
        <w:tc>
          <w:tcPr>
            <w:tcW w:w="1350" w:type="dxa"/>
          </w:tcPr>
          <w:p w14:paraId="4010525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4D349BDE" w14:textId="77777777" w:rsidR="0044515F" w:rsidRPr="009911A6" w:rsidRDefault="0044515F" w:rsidP="0075287D">
            <w:pPr>
              <w:jc w:val="both"/>
              <w:rPr>
                <w:rFonts w:ascii="Times New Roman" w:hAnsi="Times New Roman" w:cs="Times New Roman"/>
                <w:sz w:val="20"/>
                <w:szCs w:val="20"/>
              </w:rPr>
            </w:pPr>
          </w:p>
        </w:tc>
        <w:tc>
          <w:tcPr>
            <w:tcW w:w="1710" w:type="dxa"/>
          </w:tcPr>
          <w:p w14:paraId="764C6491" w14:textId="77777777" w:rsidR="0044515F" w:rsidRPr="009911A6" w:rsidRDefault="0044515F" w:rsidP="0075287D">
            <w:pPr>
              <w:jc w:val="both"/>
              <w:rPr>
                <w:rFonts w:ascii="Times New Roman" w:hAnsi="Times New Roman" w:cs="Times New Roman"/>
                <w:sz w:val="20"/>
                <w:szCs w:val="20"/>
              </w:rPr>
            </w:pPr>
          </w:p>
        </w:tc>
      </w:tr>
      <w:tr w:rsidR="0044515F" w:rsidRPr="009911A6" w14:paraId="7EF6BA5A" w14:textId="77777777" w:rsidTr="00531302">
        <w:tc>
          <w:tcPr>
            <w:tcW w:w="2605" w:type="dxa"/>
          </w:tcPr>
          <w:p w14:paraId="0333941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Stunting</w:t>
            </w:r>
          </w:p>
        </w:tc>
        <w:tc>
          <w:tcPr>
            <w:tcW w:w="1890" w:type="dxa"/>
          </w:tcPr>
          <w:p w14:paraId="6CC59ED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Yes</w:t>
            </w:r>
          </w:p>
        </w:tc>
        <w:tc>
          <w:tcPr>
            <w:tcW w:w="1350" w:type="dxa"/>
          </w:tcPr>
          <w:p w14:paraId="746C299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1.354</w:t>
            </w:r>
          </w:p>
        </w:tc>
        <w:tc>
          <w:tcPr>
            <w:tcW w:w="1800" w:type="dxa"/>
          </w:tcPr>
          <w:p w14:paraId="7484D50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[1.007, 1.816]</w:t>
            </w:r>
          </w:p>
        </w:tc>
        <w:tc>
          <w:tcPr>
            <w:tcW w:w="1710" w:type="dxa"/>
          </w:tcPr>
          <w:p w14:paraId="26ED76E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0.034</w:t>
            </w:r>
          </w:p>
        </w:tc>
      </w:tr>
      <w:tr w:rsidR="0044515F" w:rsidRPr="009911A6" w14:paraId="63E21BA0" w14:textId="77777777" w:rsidTr="00531302">
        <w:tc>
          <w:tcPr>
            <w:tcW w:w="2605" w:type="dxa"/>
          </w:tcPr>
          <w:p w14:paraId="5A58115E" w14:textId="77777777" w:rsidR="0044515F" w:rsidRPr="009911A6" w:rsidRDefault="0044515F" w:rsidP="0075287D">
            <w:pPr>
              <w:jc w:val="both"/>
              <w:rPr>
                <w:rFonts w:ascii="Times New Roman" w:hAnsi="Times New Roman" w:cs="Times New Roman"/>
                <w:sz w:val="20"/>
                <w:szCs w:val="20"/>
              </w:rPr>
            </w:pPr>
          </w:p>
        </w:tc>
        <w:tc>
          <w:tcPr>
            <w:tcW w:w="1890" w:type="dxa"/>
          </w:tcPr>
          <w:p w14:paraId="7F9F3AF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w:t>
            </w:r>
          </w:p>
        </w:tc>
        <w:tc>
          <w:tcPr>
            <w:tcW w:w="1350" w:type="dxa"/>
          </w:tcPr>
          <w:p w14:paraId="1AA5B3D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61F18CEF" w14:textId="77777777" w:rsidR="0044515F" w:rsidRPr="009911A6" w:rsidRDefault="0044515F" w:rsidP="0075287D">
            <w:pPr>
              <w:jc w:val="both"/>
              <w:rPr>
                <w:rFonts w:ascii="Times New Roman" w:hAnsi="Times New Roman" w:cs="Times New Roman"/>
                <w:sz w:val="20"/>
                <w:szCs w:val="20"/>
              </w:rPr>
            </w:pPr>
          </w:p>
        </w:tc>
        <w:tc>
          <w:tcPr>
            <w:tcW w:w="1710" w:type="dxa"/>
          </w:tcPr>
          <w:p w14:paraId="0AB88565" w14:textId="77777777" w:rsidR="0044515F" w:rsidRPr="009911A6" w:rsidRDefault="0044515F" w:rsidP="0075287D">
            <w:pPr>
              <w:jc w:val="both"/>
              <w:rPr>
                <w:rFonts w:ascii="Times New Roman" w:hAnsi="Times New Roman" w:cs="Times New Roman"/>
                <w:sz w:val="20"/>
                <w:szCs w:val="20"/>
              </w:rPr>
            </w:pPr>
          </w:p>
        </w:tc>
      </w:tr>
      <w:tr w:rsidR="0044515F" w:rsidRPr="009911A6" w14:paraId="3129EDC1" w14:textId="77777777" w:rsidTr="00531302">
        <w:tc>
          <w:tcPr>
            <w:tcW w:w="2605" w:type="dxa"/>
          </w:tcPr>
          <w:p w14:paraId="744AC23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Wasting</w:t>
            </w:r>
          </w:p>
        </w:tc>
        <w:tc>
          <w:tcPr>
            <w:tcW w:w="1890" w:type="dxa"/>
          </w:tcPr>
          <w:p w14:paraId="7309597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Yes</w:t>
            </w:r>
          </w:p>
        </w:tc>
        <w:tc>
          <w:tcPr>
            <w:tcW w:w="1350" w:type="dxa"/>
          </w:tcPr>
          <w:p w14:paraId="48BA584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1.184</w:t>
            </w:r>
          </w:p>
        </w:tc>
        <w:tc>
          <w:tcPr>
            <w:tcW w:w="1800" w:type="dxa"/>
          </w:tcPr>
          <w:p w14:paraId="2FD9E6E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[0.826, 1.664]</w:t>
            </w:r>
          </w:p>
        </w:tc>
        <w:tc>
          <w:tcPr>
            <w:tcW w:w="1710" w:type="dxa"/>
          </w:tcPr>
          <w:p w14:paraId="557CD5F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0.344</w:t>
            </w:r>
          </w:p>
        </w:tc>
      </w:tr>
      <w:tr w:rsidR="0044515F" w:rsidRPr="009911A6" w14:paraId="690DAD9F" w14:textId="77777777" w:rsidTr="00531302">
        <w:tc>
          <w:tcPr>
            <w:tcW w:w="2605" w:type="dxa"/>
          </w:tcPr>
          <w:p w14:paraId="3092CA59" w14:textId="77777777" w:rsidR="0044515F" w:rsidRPr="009911A6" w:rsidRDefault="0044515F" w:rsidP="0075287D">
            <w:pPr>
              <w:jc w:val="both"/>
              <w:rPr>
                <w:rFonts w:ascii="Times New Roman" w:hAnsi="Times New Roman" w:cs="Times New Roman"/>
                <w:sz w:val="20"/>
                <w:szCs w:val="20"/>
              </w:rPr>
            </w:pPr>
          </w:p>
        </w:tc>
        <w:tc>
          <w:tcPr>
            <w:tcW w:w="1890" w:type="dxa"/>
          </w:tcPr>
          <w:p w14:paraId="0A698BE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w:t>
            </w:r>
          </w:p>
        </w:tc>
        <w:tc>
          <w:tcPr>
            <w:tcW w:w="1350" w:type="dxa"/>
          </w:tcPr>
          <w:p w14:paraId="0E27FE8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2F5C0E9B" w14:textId="77777777" w:rsidR="0044515F" w:rsidRPr="009911A6" w:rsidRDefault="0044515F" w:rsidP="0075287D">
            <w:pPr>
              <w:jc w:val="both"/>
              <w:rPr>
                <w:rFonts w:ascii="Times New Roman" w:hAnsi="Times New Roman" w:cs="Times New Roman"/>
                <w:sz w:val="20"/>
                <w:szCs w:val="20"/>
              </w:rPr>
            </w:pPr>
          </w:p>
        </w:tc>
        <w:tc>
          <w:tcPr>
            <w:tcW w:w="1710" w:type="dxa"/>
          </w:tcPr>
          <w:p w14:paraId="79A9256D" w14:textId="77777777" w:rsidR="0044515F" w:rsidRPr="009911A6" w:rsidRDefault="0044515F" w:rsidP="0075287D">
            <w:pPr>
              <w:jc w:val="both"/>
              <w:rPr>
                <w:rFonts w:ascii="Times New Roman" w:hAnsi="Times New Roman" w:cs="Times New Roman"/>
                <w:sz w:val="20"/>
                <w:szCs w:val="20"/>
              </w:rPr>
            </w:pPr>
          </w:p>
        </w:tc>
      </w:tr>
      <w:tr w:rsidR="0044515F" w:rsidRPr="009911A6" w14:paraId="015D1147" w14:textId="77777777" w:rsidTr="00531302">
        <w:tc>
          <w:tcPr>
            <w:tcW w:w="2605" w:type="dxa"/>
          </w:tcPr>
          <w:p w14:paraId="4CCAA3A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Type of cooking fuel</w:t>
            </w:r>
          </w:p>
        </w:tc>
        <w:tc>
          <w:tcPr>
            <w:tcW w:w="1890" w:type="dxa"/>
          </w:tcPr>
          <w:p w14:paraId="14F5E17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Biomass fuel</w:t>
            </w:r>
          </w:p>
        </w:tc>
        <w:tc>
          <w:tcPr>
            <w:tcW w:w="1350" w:type="dxa"/>
          </w:tcPr>
          <w:p w14:paraId="37D66B5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1.034</w:t>
            </w:r>
          </w:p>
        </w:tc>
        <w:tc>
          <w:tcPr>
            <w:tcW w:w="1800" w:type="dxa"/>
          </w:tcPr>
          <w:p w14:paraId="37E1BB4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[0.607, 1.812]</w:t>
            </w:r>
          </w:p>
        </w:tc>
        <w:tc>
          <w:tcPr>
            <w:tcW w:w="1710" w:type="dxa"/>
          </w:tcPr>
          <w:p w14:paraId="69DA939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0.903</w:t>
            </w:r>
          </w:p>
        </w:tc>
      </w:tr>
      <w:tr w:rsidR="0044515F" w:rsidRPr="009911A6" w14:paraId="23D7239B" w14:textId="77777777" w:rsidTr="00531302">
        <w:tc>
          <w:tcPr>
            <w:tcW w:w="2605" w:type="dxa"/>
          </w:tcPr>
          <w:p w14:paraId="6A6C8936" w14:textId="77777777" w:rsidR="0044515F" w:rsidRPr="009911A6" w:rsidRDefault="0044515F" w:rsidP="0075287D">
            <w:pPr>
              <w:jc w:val="both"/>
              <w:rPr>
                <w:rFonts w:ascii="Times New Roman" w:hAnsi="Times New Roman" w:cs="Times New Roman"/>
                <w:sz w:val="20"/>
                <w:szCs w:val="20"/>
              </w:rPr>
            </w:pPr>
          </w:p>
        </w:tc>
        <w:tc>
          <w:tcPr>
            <w:tcW w:w="1890" w:type="dxa"/>
          </w:tcPr>
          <w:p w14:paraId="60D8D43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Fossil fuel</w:t>
            </w:r>
          </w:p>
        </w:tc>
        <w:tc>
          <w:tcPr>
            <w:tcW w:w="1350" w:type="dxa"/>
          </w:tcPr>
          <w:p w14:paraId="7951B04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4DE5328B" w14:textId="77777777" w:rsidR="0044515F" w:rsidRPr="009911A6" w:rsidRDefault="0044515F" w:rsidP="0075287D">
            <w:pPr>
              <w:jc w:val="both"/>
              <w:rPr>
                <w:rFonts w:ascii="Times New Roman" w:hAnsi="Times New Roman" w:cs="Times New Roman"/>
                <w:sz w:val="20"/>
                <w:szCs w:val="20"/>
              </w:rPr>
            </w:pPr>
          </w:p>
        </w:tc>
        <w:tc>
          <w:tcPr>
            <w:tcW w:w="1710" w:type="dxa"/>
          </w:tcPr>
          <w:p w14:paraId="6CD0DDBA" w14:textId="77777777" w:rsidR="0044515F" w:rsidRPr="009911A6" w:rsidRDefault="0044515F" w:rsidP="0075287D">
            <w:pPr>
              <w:jc w:val="both"/>
              <w:rPr>
                <w:rFonts w:ascii="Times New Roman" w:hAnsi="Times New Roman" w:cs="Times New Roman"/>
                <w:sz w:val="20"/>
                <w:szCs w:val="20"/>
              </w:rPr>
            </w:pPr>
          </w:p>
        </w:tc>
      </w:tr>
      <w:tr w:rsidR="0044515F" w:rsidRPr="009911A6" w14:paraId="58099EBC" w14:textId="77777777" w:rsidTr="00531302">
        <w:tc>
          <w:tcPr>
            <w:tcW w:w="2605" w:type="dxa"/>
          </w:tcPr>
          <w:p w14:paraId="0F7DAEA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Toilet facility</w:t>
            </w:r>
          </w:p>
        </w:tc>
        <w:tc>
          <w:tcPr>
            <w:tcW w:w="1890" w:type="dxa"/>
          </w:tcPr>
          <w:p w14:paraId="63A2F39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Modern Toilet</w:t>
            </w:r>
          </w:p>
        </w:tc>
        <w:tc>
          <w:tcPr>
            <w:tcW w:w="1350" w:type="dxa"/>
          </w:tcPr>
          <w:p w14:paraId="7D68ED4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3D62D64B" w14:textId="77777777" w:rsidR="0044515F" w:rsidRPr="009911A6" w:rsidRDefault="0044515F" w:rsidP="0075287D">
            <w:pPr>
              <w:jc w:val="both"/>
              <w:rPr>
                <w:rFonts w:ascii="Times New Roman" w:hAnsi="Times New Roman" w:cs="Times New Roman"/>
                <w:sz w:val="20"/>
                <w:szCs w:val="20"/>
              </w:rPr>
            </w:pPr>
          </w:p>
        </w:tc>
        <w:tc>
          <w:tcPr>
            <w:tcW w:w="1710" w:type="dxa"/>
          </w:tcPr>
          <w:p w14:paraId="13C3C282" w14:textId="77777777" w:rsidR="0044515F" w:rsidRPr="009911A6" w:rsidRDefault="0044515F" w:rsidP="0075287D">
            <w:pPr>
              <w:jc w:val="both"/>
              <w:rPr>
                <w:rFonts w:ascii="Times New Roman" w:hAnsi="Times New Roman" w:cs="Times New Roman"/>
                <w:sz w:val="20"/>
                <w:szCs w:val="20"/>
              </w:rPr>
            </w:pPr>
          </w:p>
        </w:tc>
      </w:tr>
      <w:tr w:rsidR="0044515F" w:rsidRPr="009911A6" w14:paraId="4192ED48" w14:textId="77777777" w:rsidTr="00531302">
        <w:trPr>
          <w:trHeight w:val="197"/>
        </w:trPr>
        <w:tc>
          <w:tcPr>
            <w:tcW w:w="2605" w:type="dxa"/>
          </w:tcPr>
          <w:p w14:paraId="041B8444" w14:textId="77777777" w:rsidR="0044515F" w:rsidRPr="009911A6" w:rsidRDefault="0044515F" w:rsidP="0075287D">
            <w:pPr>
              <w:jc w:val="both"/>
              <w:rPr>
                <w:rFonts w:ascii="Times New Roman" w:hAnsi="Times New Roman" w:cs="Times New Roman"/>
                <w:sz w:val="20"/>
                <w:szCs w:val="20"/>
              </w:rPr>
            </w:pPr>
          </w:p>
        </w:tc>
        <w:tc>
          <w:tcPr>
            <w:tcW w:w="1890" w:type="dxa"/>
          </w:tcPr>
          <w:p w14:paraId="2EADE2B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Other</w:t>
            </w:r>
          </w:p>
        </w:tc>
        <w:tc>
          <w:tcPr>
            <w:tcW w:w="1350" w:type="dxa"/>
          </w:tcPr>
          <w:p w14:paraId="5FE07C2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1.259</w:t>
            </w:r>
          </w:p>
        </w:tc>
        <w:tc>
          <w:tcPr>
            <w:tcW w:w="1800" w:type="dxa"/>
          </w:tcPr>
          <w:p w14:paraId="4207919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[0.771, 2.109]</w:t>
            </w:r>
          </w:p>
        </w:tc>
        <w:tc>
          <w:tcPr>
            <w:tcW w:w="1710" w:type="dxa"/>
          </w:tcPr>
          <w:p w14:paraId="3768911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0.368</w:t>
            </w:r>
          </w:p>
        </w:tc>
      </w:tr>
      <w:tr w:rsidR="0044515F" w:rsidRPr="009911A6" w14:paraId="5ABCA592" w14:textId="77777777" w:rsidTr="00531302">
        <w:tc>
          <w:tcPr>
            <w:tcW w:w="2605" w:type="dxa"/>
          </w:tcPr>
          <w:p w14:paraId="3CA5B96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Mothers education level</w:t>
            </w:r>
          </w:p>
        </w:tc>
        <w:tc>
          <w:tcPr>
            <w:tcW w:w="1890" w:type="dxa"/>
          </w:tcPr>
          <w:p w14:paraId="3CC65A8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 education</w:t>
            </w:r>
          </w:p>
        </w:tc>
        <w:tc>
          <w:tcPr>
            <w:tcW w:w="1350" w:type="dxa"/>
          </w:tcPr>
          <w:p w14:paraId="208B595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1.193</w:t>
            </w:r>
          </w:p>
        </w:tc>
        <w:tc>
          <w:tcPr>
            <w:tcW w:w="1800" w:type="dxa"/>
          </w:tcPr>
          <w:p w14:paraId="1CEF1AD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[0.765, 1.829]</w:t>
            </w:r>
          </w:p>
        </w:tc>
        <w:tc>
          <w:tcPr>
            <w:tcW w:w="1710" w:type="dxa"/>
          </w:tcPr>
          <w:p w14:paraId="1BE5D22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0.425</w:t>
            </w:r>
          </w:p>
        </w:tc>
      </w:tr>
      <w:tr w:rsidR="0044515F" w:rsidRPr="009911A6" w14:paraId="4E6EA1B8" w14:textId="77777777" w:rsidTr="00531302">
        <w:tc>
          <w:tcPr>
            <w:tcW w:w="2605" w:type="dxa"/>
          </w:tcPr>
          <w:p w14:paraId="1228A5BD" w14:textId="77777777" w:rsidR="0044515F" w:rsidRPr="009911A6" w:rsidRDefault="0044515F" w:rsidP="0075287D">
            <w:pPr>
              <w:jc w:val="both"/>
              <w:rPr>
                <w:rFonts w:ascii="Times New Roman" w:hAnsi="Times New Roman" w:cs="Times New Roman"/>
                <w:sz w:val="20"/>
                <w:szCs w:val="20"/>
              </w:rPr>
            </w:pPr>
          </w:p>
        </w:tc>
        <w:tc>
          <w:tcPr>
            <w:tcW w:w="1890" w:type="dxa"/>
          </w:tcPr>
          <w:p w14:paraId="3C6AF30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Primary</w:t>
            </w:r>
          </w:p>
        </w:tc>
        <w:tc>
          <w:tcPr>
            <w:tcW w:w="1350" w:type="dxa"/>
          </w:tcPr>
          <w:p w14:paraId="6DF9B27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1.544</w:t>
            </w:r>
          </w:p>
        </w:tc>
        <w:tc>
          <w:tcPr>
            <w:tcW w:w="1800" w:type="dxa"/>
          </w:tcPr>
          <w:p w14:paraId="1F41AE5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[1.123, 2.119]</w:t>
            </w:r>
          </w:p>
        </w:tc>
        <w:tc>
          <w:tcPr>
            <w:tcW w:w="1710" w:type="dxa"/>
          </w:tcPr>
          <w:p w14:paraId="35CB2C4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0.007</w:t>
            </w:r>
          </w:p>
        </w:tc>
      </w:tr>
      <w:tr w:rsidR="0044515F" w:rsidRPr="009911A6" w14:paraId="18F81BB4" w14:textId="77777777" w:rsidTr="00531302">
        <w:tc>
          <w:tcPr>
            <w:tcW w:w="2605" w:type="dxa"/>
          </w:tcPr>
          <w:p w14:paraId="053EE857" w14:textId="77777777" w:rsidR="0044515F" w:rsidRPr="009911A6" w:rsidRDefault="0044515F" w:rsidP="0075287D">
            <w:pPr>
              <w:jc w:val="both"/>
              <w:rPr>
                <w:rFonts w:ascii="Times New Roman" w:hAnsi="Times New Roman" w:cs="Times New Roman"/>
                <w:sz w:val="20"/>
                <w:szCs w:val="20"/>
              </w:rPr>
            </w:pPr>
          </w:p>
        </w:tc>
        <w:tc>
          <w:tcPr>
            <w:tcW w:w="1890" w:type="dxa"/>
          </w:tcPr>
          <w:p w14:paraId="5963F29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Secondary or Higher</w:t>
            </w:r>
          </w:p>
        </w:tc>
        <w:tc>
          <w:tcPr>
            <w:tcW w:w="1350" w:type="dxa"/>
          </w:tcPr>
          <w:p w14:paraId="6A5DC83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2AD7E05F" w14:textId="77777777" w:rsidR="0044515F" w:rsidRPr="009911A6" w:rsidRDefault="0044515F" w:rsidP="0075287D">
            <w:pPr>
              <w:jc w:val="both"/>
              <w:rPr>
                <w:rFonts w:ascii="Times New Roman" w:hAnsi="Times New Roman" w:cs="Times New Roman"/>
                <w:sz w:val="20"/>
                <w:szCs w:val="20"/>
              </w:rPr>
            </w:pPr>
          </w:p>
        </w:tc>
        <w:tc>
          <w:tcPr>
            <w:tcW w:w="1710" w:type="dxa"/>
          </w:tcPr>
          <w:p w14:paraId="36C75AEE" w14:textId="77777777" w:rsidR="0044515F" w:rsidRPr="009911A6" w:rsidRDefault="0044515F" w:rsidP="0075287D">
            <w:pPr>
              <w:jc w:val="both"/>
              <w:rPr>
                <w:rFonts w:ascii="Times New Roman" w:hAnsi="Times New Roman" w:cs="Times New Roman"/>
                <w:sz w:val="20"/>
                <w:szCs w:val="20"/>
              </w:rPr>
            </w:pPr>
          </w:p>
        </w:tc>
      </w:tr>
      <w:tr w:rsidR="0044515F" w:rsidRPr="009911A6" w14:paraId="147EB835" w14:textId="77777777" w:rsidTr="00531302">
        <w:tc>
          <w:tcPr>
            <w:tcW w:w="2605" w:type="dxa"/>
          </w:tcPr>
          <w:p w14:paraId="014B878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Medication for intestinal parasites</w:t>
            </w:r>
          </w:p>
        </w:tc>
        <w:tc>
          <w:tcPr>
            <w:tcW w:w="1890" w:type="dxa"/>
          </w:tcPr>
          <w:p w14:paraId="499C312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Yes</w:t>
            </w:r>
          </w:p>
        </w:tc>
        <w:tc>
          <w:tcPr>
            <w:tcW w:w="1350" w:type="dxa"/>
          </w:tcPr>
          <w:p w14:paraId="08163B2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0.749</w:t>
            </w:r>
          </w:p>
        </w:tc>
        <w:tc>
          <w:tcPr>
            <w:tcW w:w="1800" w:type="dxa"/>
          </w:tcPr>
          <w:p w14:paraId="57E7020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[0.517, 1.068]</w:t>
            </w:r>
          </w:p>
        </w:tc>
        <w:tc>
          <w:tcPr>
            <w:tcW w:w="1710" w:type="dxa"/>
          </w:tcPr>
          <w:p w14:paraId="5445CAB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0.117</w:t>
            </w:r>
          </w:p>
        </w:tc>
      </w:tr>
      <w:tr w:rsidR="0044515F" w:rsidRPr="009911A6" w14:paraId="4CC018DE" w14:textId="77777777" w:rsidTr="00531302">
        <w:tc>
          <w:tcPr>
            <w:tcW w:w="2605" w:type="dxa"/>
          </w:tcPr>
          <w:p w14:paraId="5C6D880B" w14:textId="77777777" w:rsidR="0044515F" w:rsidRPr="009911A6" w:rsidRDefault="0044515F" w:rsidP="0075287D">
            <w:pPr>
              <w:jc w:val="both"/>
              <w:rPr>
                <w:rFonts w:ascii="Times New Roman" w:hAnsi="Times New Roman" w:cs="Times New Roman"/>
                <w:sz w:val="20"/>
                <w:szCs w:val="20"/>
              </w:rPr>
            </w:pPr>
          </w:p>
        </w:tc>
        <w:tc>
          <w:tcPr>
            <w:tcW w:w="1890" w:type="dxa"/>
          </w:tcPr>
          <w:p w14:paraId="7108F01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w:t>
            </w:r>
          </w:p>
        </w:tc>
        <w:tc>
          <w:tcPr>
            <w:tcW w:w="1350" w:type="dxa"/>
          </w:tcPr>
          <w:p w14:paraId="7EEF002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31E711DF" w14:textId="77777777" w:rsidR="0044515F" w:rsidRPr="009911A6" w:rsidRDefault="0044515F" w:rsidP="0075287D">
            <w:pPr>
              <w:jc w:val="both"/>
              <w:rPr>
                <w:rFonts w:ascii="Times New Roman" w:hAnsi="Times New Roman" w:cs="Times New Roman"/>
                <w:sz w:val="20"/>
                <w:szCs w:val="20"/>
              </w:rPr>
            </w:pPr>
          </w:p>
        </w:tc>
        <w:tc>
          <w:tcPr>
            <w:tcW w:w="1710" w:type="dxa"/>
          </w:tcPr>
          <w:p w14:paraId="08A5692A" w14:textId="77777777" w:rsidR="0044515F" w:rsidRPr="009911A6" w:rsidRDefault="0044515F" w:rsidP="0075287D">
            <w:pPr>
              <w:jc w:val="both"/>
              <w:rPr>
                <w:rFonts w:ascii="Times New Roman" w:hAnsi="Times New Roman" w:cs="Times New Roman"/>
                <w:sz w:val="20"/>
                <w:szCs w:val="20"/>
              </w:rPr>
            </w:pPr>
          </w:p>
        </w:tc>
      </w:tr>
      <w:tr w:rsidR="0044515F" w:rsidRPr="009911A6" w14:paraId="599FB87B" w14:textId="77777777" w:rsidTr="00531302">
        <w:tc>
          <w:tcPr>
            <w:tcW w:w="2605" w:type="dxa"/>
          </w:tcPr>
          <w:p w14:paraId="0086E7B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Sex of Child</w:t>
            </w:r>
          </w:p>
        </w:tc>
        <w:tc>
          <w:tcPr>
            <w:tcW w:w="1890" w:type="dxa"/>
          </w:tcPr>
          <w:p w14:paraId="52746D5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Female </w:t>
            </w:r>
          </w:p>
        </w:tc>
        <w:tc>
          <w:tcPr>
            <w:tcW w:w="1350" w:type="dxa"/>
          </w:tcPr>
          <w:p w14:paraId="579360D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0.747</w:t>
            </w:r>
          </w:p>
        </w:tc>
        <w:tc>
          <w:tcPr>
            <w:tcW w:w="1800" w:type="dxa"/>
          </w:tcPr>
          <w:p w14:paraId="4BF82E2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[0.567, 0.981]</w:t>
            </w:r>
          </w:p>
        </w:tc>
        <w:tc>
          <w:tcPr>
            <w:tcW w:w="1710" w:type="dxa"/>
          </w:tcPr>
          <w:p w14:paraId="0B0F00D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0.037</w:t>
            </w:r>
          </w:p>
        </w:tc>
      </w:tr>
      <w:tr w:rsidR="0044515F" w:rsidRPr="009911A6" w14:paraId="16FB3076" w14:textId="77777777" w:rsidTr="00531302">
        <w:tc>
          <w:tcPr>
            <w:tcW w:w="2605" w:type="dxa"/>
          </w:tcPr>
          <w:p w14:paraId="5F751D00" w14:textId="77777777" w:rsidR="0044515F" w:rsidRPr="009911A6" w:rsidRDefault="0044515F" w:rsidP="0075287D">
            <w:pPr>
              <w:jc w:val="both"/>
              <w:rPr>
                <w:rFonts w:ascii="Times New Roman" w:hAnsi="Times New Roman" w:cs="Times New Roman"/>
                <w:sz w:val="20"/>
                <w:szCs w:val="20"/>
              </w:rPr>
            </w:pPr>
          </w:p>
        </w:tc>
        <w:tc>
          <w:tcPr>
            <w:tcW w:w="1890" w:type="dxa"/>
          </w:tcPr>
          <w:p w14:paraId="2AE66C6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Male</w:t>
            </w:r>
          </w:p>
        </w:tc>
        <w:tc>
          <w:tcPr>
            <w:tcW w:w="1350" w:type="dxa"/>
          </w:tcPr>
          <w:p w14:paraId="64DA933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304ED4B0" w14:textId="77777777" w:rsidR="0044515F" w:rsidRPr="009911A6" w:rsidRDefault="0044515F" w:rsidP="0075287D">
            <w:pPr>
              <w:jc w:val="both"/>
              <w:rPr>
                <w:rFonts w:ascii="Times New Roman" w:hAnsi="Times New Roman" w:cs="Times New Roman"/>
                <w:sz w:val="20"/>
                <w:szCs w:val="20"/>
              </w:rPr>
            </w:pPr>
          </w:p>
        </w:tc>
        <w:tc>
          <w:tcPr>
            <w:tcW w:w="1710" w:type="dxa"/>
          </w:tcPr>
          <w:p w14:paraId="5B423BC1" w14:textId="77777777" w:rsidR="0044515F" w:rsidRPr="009911A6" w:rsidRDefault="0044515F" w:rsidP="0075287D">
            <w:pPr>
              <w:jc w:val="both"/>
              <w:rPr>
                <w:rFonts w:ascii="Times New Roman" w:hAnsi="Times New Roman" w:cs="Times New Roman"/>
                <w:sz w:val="20"/>
                <w:szCs w:val="20"/>
              </w:rPr>
            </w:pPr>
          </w:p>
        </w:tc>
      </w:tr>
      <w:tr w:rsidR="0044515F" w:rsidRPr="009911A6" w14:paraId="1F486ACF" w14:textId="77777777" w:rsidTr="00531302">
        <w:tc>
          <w:tcPr>
            <w:tcW w:w="2605" w:type="dxa"/>
          </w:tcPr>
          <w:p w14:paraId="3D7ECE1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Place of residence</w:t>
            </w:r>
          </w:p>
        </w:tc>
        <w:tc>
          <w:tcPr>
            <w:tcW w:w="1890" w:type="dxa"/>
          </w:tcPr>
          <w:p w14:paraId="44B4730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Rural</w:t>
            </w:r>
          </w:p>
        </w:tc>
        <w:tc>
          <w:tcPr>
            <w:tcW w:w="1350" w:type="dxa"/>
          </w:tcPr>
          <w:p w14:paraId="59AD183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1.073</w:t>
            </w:r>
          </w:p>
        </w:tc>
        <w:tc>
          <w:tcPr>
            <w:tcW w:w="1800" w:type="dxa"/>
          </w:tcPr>
          <w:p w14:paraId="60863BC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[0.762, 1.532]</w:t>
            </w:r>
          </w:p>
        </w:tc>
        <w:tc>
          <w:tcPr>
            <w:tcW w:w="1710" w:type="dxa"/>
          </w:tcPr>
          <w:p w14:paraId="18AF7C8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0.691</w:t>
            </w:r>
          </w:p>
        </w:tc>
      </w:tr>
      <w:tr w:rsidR="0044515F" w:rsidRPr="009911A6" w14:paraId="0323C6DC" w14:textId="77777777" w:rsidTr="00531302">
        <w:tc>
          <w:tcPr>
            <w:tcW w:w="2605" w:type="dxa"/>
          </w:tcPr>
          <w:p w14:paraId="38364A09" w14:textId="77777777" w:rsidR="0044515F" w:rsidRPr="009911A6" w:rsidRDefault="0044515F" w:rsidP="0075287D">
            <w:pPr>
              <w:jc w:val="both"/>
              <w:rPr>
                <w:rFonts w:ascii="Times New Roman" w:hAnsi="Times New Roman" w:cs="Times New Roman"/>
                <w:sz w:val="20"/>
                <w:szCs w:val="20"/>
              </w:rPr>
            </w:pPr>
          </w:p>
        </w:tc>
        <w:tc>
          <w:tcPr>
            <w:tcW w:w="1890" w:type="dxa"/>
          </w:tcPr>
          <w:p w14:paraId="15C3160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Urban</w:t>
            </w:r>
          </w:p>
        </w:tc>
        <w:tc>
          <w:tcPr>
            <w:tcW w:w="1350" w:type="dxa"/>
          </w:tcPr>
          <w:p w14:paraId="7830234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69C6C28B" w14:textId="77777777" w:rsidR="0044515F" w:rsidRPr="009911A6" w:rsidRDefault="0044515F" w:rsidP="0075287D">
            <w:pPr>
              <w:jc w:val="both"/>
              <w:rPr>
                <w:rFonts w:ascii="Times New Roman" w:hAnsi="Times New Roman" w:cs="Times New Roman"/>
                <w:sz w:val="20"/>
                <w:szCs w:val="20"/>
              </w:rPr>
            </w:pPr>
          </w:p>
        </w:tc>
        <w:tc>
          <w:tcPr>
            <w:tcW w:w="1710" w:type="dxa"/>
          </w:tcPr>
          <w:p w14:paraId="092247A9" w14:textId="77777777" w:rsidR="0044515F" w:rsidRPr="009911A6" w:rsidRDefault="0044515F" w:rsidP="0075287D">
            <w:pPr>
              <w:jc w:val="both"/>
              <w:rPr>
                <w:rFonts w:ascii="Times New Roman" w:hAnsi="Times New Roman" w:cs="Times New Roman"/>
                <w:sz w:val="20"/>
                <w:szCs w:val="20"/>
              </w:rPr>
            </w:pPr>
          </w:p>
        </w:tc>
      </w:tr>
      <w:tr w:rsidR="0044515F" w:rsidRPr="009911A6" w14:paraId="194F6E71" w14:textId="77777777" w:rsidTr="00531302">
        <w:tc>
          <w:tcPr>
            <w:tcW w:w="2605" w:type="dxa"/>
          </w:tcPr>
          <w:p w14:paraId="0E909CB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Mothers age group (in years)</w:t>
            </w:r>
          </w:p>
        </w:tc>
        <w:tc>
          <w:tcPr>
            <w:tcW w:w="1890" w:type="dxa"/>
          </w:tcPr>
          <w:p w14:paraId="5CD82A0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15-24</w:t>
            </w:r>
          </w:p>
        </w:tc>
        <w:tc>
          <w:tcPr>
            <w:tcW w:w="1350" w:type="dxa"/>
          </w:tcPr>
          <w:p w14:paraId="6BD1962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627A2BCF" w14:textId="77777777" w:rsidR="0044515F" w:rsidRPr="009911A6" w:rsidRDefault="0044515F" w:rsidP="0075287D">
            <w:pPr>
              <w:jc w:val="both"/>
              <w:rPr>
                <w:rFonts w:ascii="Times New Roman" w:hAnsi="Times New Roman" w:cs="Times New Roman"/>
                <w:sz w:val="20"/>
                <w:szCs w:val="20"/>
              </w:rPr>
            </w:pPr>
          </w:p>
        </w:tc>
        <w:tc>
          <w:tcPr>
            <w:tcW w:w="1710" w:type="dxa"/>
          </w:tcPr>
          <w:p w14:paraId="03EF95B8" w14:textId="77777777" w:rsidR="0044515F" w:rsidRPr="009911A6" w:rsidRDefault="0044515F" w:rsidP="0075287D">
            <w:pPr>
              <w:jc w:val="both"/>
              <w:rPr>
                <w:rFonts w:ascii="Times New Roman" w:hAnsi="Times New Roman" w:cs="Times New Roman"/>
                <w:sz w:val="20"/>
                <w:szCs w:val="20"/>
              </w:rPr>
            </w:pPr>
          </w:p>
        </w:tc>
      </w:tr>
      <w:tr w:rsidR="0044515F" w:rsidRPr="009911A6" w14:paraId="491A77F8" w14:textId="77777777" w:rsidTr="00531302">
        <w:tc>
          <w:tcPr>
            <w:tcW w:w="2605" w:type="dxa"/>
          </w:tcPr>
          <w:p w14:paraId="174C9A2E" w14:textId="77777777" w:rsidR="0044515F" w:rsidRPr="009911A6" w:rsidRDefault="0044515F" w:rsidP="0075287D">
            <w:pPr>
              <w:jc w:val="both"/>
              <w:rPr>
                <w:rFonts w:ascii="Times New Roman" w:hAnsi="Times New Roman" w:cs="Times New Roman"/>
                <w:sz w:val="20"/>
                <w:szCs w:val="20"/>
              </w:rPr>
            </w:pPr>
          </w:p>
        </w:tc>
        <w:tc>
          <w:tcPr>
            <w:tcW w:w="1890" w:type="dxa"/>
          </w:tcPr>
          <w:p w14:paraId="70C381D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25-34</w:t>
            </w:r>
          </w:p>
        </w:tc>
        <w:tc>
          <w:tcPr>
            <w:tcW w:w="1350" w:type="dxa"/>
          </w:tcPr>
          <w:p w14:paraId="175A137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0.891</w:t>
            </w:r>
          </w:p>
        </w:tc>
        <w:tc>
          <w:tcPr>
            <w:tcW w:w="1800" w:type="dxa"/>
          </w:tcPr>
          <w:p w14:paraId="75A992C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[0.662, 1.195]</w:t>
            </w:r>
          </w:p>
        </w:tc>
        <w:tc>
          <w:tcPr>
            <w:tcW w:w="1710" w:type="dxa"/>
          </w:tcPr>
          <w:p w14:paraId="057087E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0.446</w:t>
            </w:r>
          </w:p>
        </w:tc>
      </w:tr>
      <w:tr w:rsidR="0044515F" w:rsidRPr="009911A6" w14:paraId="24C836D2" w14:textId="77777777" w:rsidTr="00531302">
        <w:tc>
          <w:tcPr>
            <w:tcW w:w="2605" w:type="dxa"/>
          </w:tcPr>
          <w:p w14:paraId="177930C6" w14:textId="77777777" w:rsidR="0044515F" w:rsidRPr="009911A6" w:rsidRDefault="0044515F" w:rsidP="0075287D">
            <w:pPr>
              <w:jc w:val="both"/>
              <w:rPr>
                <w:rFonts w:ascii="Times New Roman" w:hAnsi="Times New Roman" w:cs="Times New Roman"/>
                <w:sz w:val="20"/>
                <w:szCs w:val="20"/>
              </w:rPr>
            </w:pPr>
          </w:p>
        </w:tc>
        <w:tc>
          <w:tcPr>
            <w:tcW w:w="1890" w:type="dxa"/>
          </w:tcPr>
          <w:p w14:paraId="1F50E0F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35-44</w:t>
            </w:r>
          </w:p>
        </w:tc>
        <w:tc>
          <w:tcPr>
            <w:tcW w:w="1350" w:type="dxa"/>
          </w:tcPr>
          <w:p w14:paraId="7CD23C3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1.018</w:t>
            </w:r>
          </w:p>
        </w:tc>
        <w:tc>
          <w:tcPr>
            <w:tcW w:w="1800" w:type="dxa"/>
          </w:tcPr>
          <w:p w14:paraId="285BF7F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[0.556, 1.760]</w:t>
            </w:r>
          </w:p>
        </w:tc>
        <w:tc>
          <w:tcPr>
            <w:tcW w:w="1710" w:type="dxa"/>
          </w:tcPr>
          <w:p w14:paraId="6B43D82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0.950</w:t>
            </w:r>
          </w:p>
        </w:tc>
      </w:tr>
      <w:tr w:rsidR="0044515F" w:rsidRPr="009911A6" w14:paraId="1833A2AB" w14:textId="77777777" w:rsidTr="00531302">
        <w:tc>
          <w:tcPr>
            <w:tcW w:w="2605" w:type="dxa"/>
          </w:tcPr>
          <w:p w14:paraId="2FEBEA6F" w14:textId="77777777" w:rsidR="0044515F" w:rsidRPr="009911A6" w:rsidRDefault="0044515F" w:rsidP="0075287D">
            <w:pPr>
              <w:jc w:val="both"/>
              <w:rPr>
                <w:rFonts w:ascii="Times New Roman" w:hAnsi="Times New Roman" w:cs="Times New Roman"/>
                <w:sz w:val="20"/>
                <w:szCs w:val="20"/>
              </w:rPr>
            </w:pPr>
          </w:p>
        </w:tc>
        <w:tc>
          <w:tcPr>
            <w:tcW w:w="1890" w:type="dxa"/>
          </w:tcPr>
          <w:p w14:paraId="088D7D7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45+</w:t>
            </w:r>
          </w:p>
        </w:tc>
        <w:tc>
          <w:tcPr>
            <w:tcW w:w="1350" w:type="dxa"/>
          </w:tcPr>
          <w:p w14:paraId="3714041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NA</w:t>
            </w:r>
          </w:p>
        </w:tc>
        <w:tc>
          <w:tcPr>
            <w:tcW w:w="1800" w:type="dxa"/>
          </w:tcPr>
          <w:p w14:paraId="15EDE4D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1.44* 10^8</w:t>
            </w:r>
          </w:p>
        </w:tc>
        <w:tc>
          <w:tcPr>
            <w:tcW w:w="1710" w:type="dxa"/>
          </w:tcPr>
          <w:p w14:paraId="6270B09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0.976</w:t>
            </w:r>
          </w:p>
        </w:tc>
      </w:tr>
      <w:tr w:rsidR="0044515F" w:rsidRPr="009911A6" w14:paraId="3B8FC702" w14:textId="77777777" w:rsidTr="00531302">
        <w:tc>
          <w:tcPr>
            <w:tcW w:w="2605" w:type="dxa"/>
          </w:tcPr>
          <w:p w14:paraId="0FF43FB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Body mass index (mother)</w:t>
            </w:r>
          </w:p>
        </w:tc>
        <w:tc>
          <w:tcPr>
            <w:tcW w:w="1890" w:type="dxa"/>
          </w:tcPr>
          <w:p w14:paraId="283DB8F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Under weight</w:t>
            </w:r>
          </w:p>
        </w:tc>
        <w:tc>
          <w:tcPr>
            <w:tcW w:w="1350" w:type="dxa"/>
          </w:tcPr>
          <w:p w14:paraId="62ED688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0.670</w:t>
            </w:r>
          </w:p>
        </w:tc>
        <w:tc>
          <w:tcPr>
            <w:tcW w:w="1800" w:type="dxa"/>
          </w:tcPr>
          <w:p w14:paraId="48D078A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[0.326, 1.527]</w:t>
            </w:r>
          </w:p>
        </w:tc>
        <w:tc>
          <w:tcPr>
            <w:tcW w:w="1710" w:type="dxa"/>
          </w:tcPr>
          <w:p w14:paraId="00B1AEE9"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0.305</w:t>
            </w:r>
          </w:p>
        </w:tc>
      </w:tr>
      <w:tr w:rsidR="0044515F" w:rsidRPr="009911A6" w14:paraId="14444BB4" w14:textId="77777777" w:rsidTr="00531302">
        <w:tc>
          <w:tcPr>
            <w:tcW w:w="2605" w:type="dxa"/>
          </w:tcPr>
          <w:p w14:paraId="15D27192" w14:textId="77777777" w:rsidR="0044515F" w:rsidRPr="009911A6" w:rsidRDefault="0044515F" w:rsidP="0075287D">
            <w:pPr>
              <w:jc w:val="both"/>
              <w:rPr>
                <w:rFonts w:ascii="Times New Roman" w:hAnsi="Times New Roman" w:cs="Times New Roman"/>
                <w:sz w:val="20"/>
                <w:szCs w:val="20"/>
              </w:rPr>
            </w:pPr>
          </w:p>
        </w:tc>
        <w:tc>
          <w:tcPr>
            <w:tcW w:w="1890" w:type="dxa"/>
          </w:tcPr>
          <w:p w14:paraId="455BA4D0"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Normal weight</w:t>
            </w:r>
          </w:p>
        </w:tc>
        <w:tc>
          <w:tcPr>
            <w:tcW w:w="1350" w:type="dxa"/>
          </w:tcPr>
          <w:p w14:paraId="67CE90E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0.546</w:t>
            </w:r>
          </w:p>
        </w:tc>
        <w:tc>
          <w:tcPr>
            <w:tcW w:w="1800" w:type="dxa"/>
          </w:tcPr>
          <w:p w14:paraId="7A9B04B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[0.275, 1.212]</w:t>
            </w:r>
          </w:p>
        </w:tc>
        <w:tc>
          <w:tcPr>
            <w:tcW w:w="1710" w:type="dxa"/>
          </w:tcPr>
          <w:p w14:paraId="28104C1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0.106</w:t>
            </w:r>
          </w:p>
        </w:tc>
      </w:tr>
      <w:tr w:rsidR="0044515F" w:rsidRPr="009911A6" w14:paraId="48BC223F" w14:textId="77777777" w:rsidTr="00531302">
        <w:tc>
          <w:tcPr>
            <w:tcW w:w="2605" w:type="dxa"/>
          </w:tcPr>
          <w:p w14:paraId="1B18EC18" w14:textId="77777777" w:rsidR="0044515F" w:rsidRPr="009911A6" w:rsidRDefault="0044515F" w:rsidP="0075287D">
            <w:pPr>
              <w:jc w:val="both"/>
              <w:rPr>
                <w:rFonts w:ascii="Times New Roman" w:hAnsi="Times New Roman" w:cs="Times New Roman"/>
                <w:sz w:val="20"/>
                <w:szCs w:val="20"/>
              </w:rPr>
            </w:pPr>
          </w:p>
        </w:tc>
        <w:tc>
          <w:tcPr>
            <w:tcW w:w="1890" w:type="dxa"/>
          </w:tcPr>
          <w:p w14:paraId="262614E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Overweight</w:t>
            </w:r>
          </w:p>
        </w:tc>
        <w:tc>
          <w:tcPr>
            <w:tcW w:w="1350" w:type="dxa"/>
          </w:tcPr>
          <w:p w14:paraId="1DFDE1D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0.485</w:t>
            </w:r>
          </w:p>
        </w:tc>
        <w:tc>
          <w:tcPr>
            <w:tcW w:w="1800" w:type="dxa"/>
          </w:tcPr>
          <w:p w14:paraId="2FCE378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[0.221, 1.151]</w:t>
            </w:r>
          </w:p>
        </w:tc>
        <w:tc>
          <w:tcPr>
            <w:tcW w:w="1710" w:type="dxa"/>
          </w:tcPr>
          <w:p w14:paraId="1535B70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0.082</w:t>
            </w:r>
          </w:p>
        </w:tc>
      </w:tr>
      <w:tr w:rsidR="0044515F" w:rsidRPr="009911A6" w14:paraId="43198897" w14:textId="77777777" w:rsidTr="00531302">
        <w:tc>
          <w:tcPr>
            <w:tcW w:w="2605" w:type="dxa"/>
          </w:tcPr>
          <w:p w14:paraId="747AB163" w14:textId="77777777" w:rsidR="0044515F" w:rsidRPr="009911A6" w:rsidRDefault="0044515F" w:rsidP="0075287D">
            <w:pPr>
              <w:jc w:val="both"/>
              <w:rPr>
                <w:rFonts w:ascii="Times New Roman" w:hAnsi="Times New Roman" w:cs="Times New Roman"/>
                <w:sz w:val="20"/>
                <w:szCs w:val="20"/>
              </w:rPr>
            </w:pPr>
          </w:p>
        </w:tc>
        <w:tc>
          <w:tcPr>
            <w:tcW w:w="1890" w:type="dxa"/>
          </w:tcPr>
          <w:p w14:paraId="21F40F6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Obese</w:t>
            </w:r>
          </w:p>
        </w:tc>
        <w:tc>
          <w:tcPr>
            <w:tcW w:w="1350" w:type="dxa"/>
          </w:tcPr>
          <w:p w14:paraId="2AFF1C8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17F59560" w14:textId="77777777" w:rsidR="0044515F" w:rsidRPr="009911A6" w:rsidRDefault="0044515F" w:rsidP="0075287D">
            <w:pPr>
              <w:jc w:val="both"/>
              <w:rPr>
                <w:rFonts w:ascii="Times New Roman" w:hAnsi="Times New Roman" w:cs="Times New Roman"/>
                <w:sz w:val="20"/>
                <w:szCs w:val="20"/>
              </w:rPr>
            </w:pPr>
          </w:p>
        </w:tc>
        <w:tc>
          <w:tcPr>
            <w:tcW w:w="1710" w:type="dxa"/>
          </w:tcPr>
          <w:p w14:paraId="437037CD" w14:textId="77777777" w:rsidR="0044515F" w:rsidRPr="009911A6" w:rsidRDefault="0044515F" w:rsidP="0075287D">
            <w:pPr>
              <w:jc w:val="both"/>
              <w:rPr>
                <w:rFonts w:ascii="Times New Roman" w:hAnsi="Times New Roman" w:cs="Times New Roman"/>
                <w:sz w:val="20"/>
                <w:szCs w:val="20"/>
              </w:rPr>
            </w:pPr>
          </w:p>
        </w:tc>
      </w:tr>
      <w:tr w:rsidR="0044515F" w:rsidRPr="009911A6" w14:paraId="5C978B53" w14:textId="77777777" w:rsidTr="00531302">
        <w:tc>
          <w:tcPr>
            <w:tcW w:w="2605" w:type="dxa"/>
          </w:tcPr>
          <w:p w14:paraId="4599EFE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Wealth index</w:t>
            </w:r>
          </w:p>
        </w:tc>
        <w:tc>
          <w:tcPr>
            <w:tcW w:w="1890" w:type="dxa"/>
          </w:tcPr>
          <w:p w14:paraId="3D94819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Lower </w:t>
            </w:r>
          </w:p>
        </w:tc>
        <w:tc>
          <w:tcPr>
            <w:tcW w:w="1350" w:type="dxa"/>
          </w:tcPr>
          <w:p w14:paraId="053BC16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1.120</w:t>
            </w:r>
          </w:p>
        </w:tc>
        <w:tc>
          <w:tcPr>
            <w:tcW w:w="1800" w:type="dxa"/>
          </w:tcPr>
          <w:p w14:paraId="6076DCC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[0.706, 1.798]</w:t>
            </w:r>
          </w:p>
        </w:tc>
        <w:tc>
          <w:tcPr>
            <w:tcW w:w="1710" w:type="dxa"/>
          </w:tcPr>
          <w:p w14:paraId="4B0010F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0.634</w:t>
            </w:r>
          </w:p>
        </w:tc>
      </w:tr>
      <w:tr w:rsidR="0044515F" w:rsidRPr="009911A6" w14:paraId="43EB0D37" w14:textId="77777777" w:rsidTr="00531302">
        <w:tc>
          <w:tcPr>
            <w:tcW w:w="2605" w:type="dxa"/>
          </w:tcPr>
          <w:p w14:paraId="3CC8E6D0" w14:textId="77777777" w:rsidR="0044515F" w:rsidRPr="009911A6" w:rsidRDefault="0044515F" w:rsidP="0075287D">
            <w:pPr>
              <w:jc w:val="both"/>
              <w:rPr>
                <w:rFonts w:ascii="Times New Roman" w:hAnsi="Times New Roman" w:cs="Times New Roman"/>
                <w:sz w:val="20"/>
                <w:szCs w:val="20"/>
              </w:rPr>
            </w:pPr>
          </w:p>
        </w:tc>
        <w:tc>
          <w:tcPr>
            <w:tcW w:w="1890" w:type="dxa"/>
          </w:tcPr>
          <w:p w14:paraId="024B967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Middle </w:t>
            </w:r>
          </w:p>
        </w:tc>
        <w:tc>
          <w:tcPr>
            <w:tcW w:w="1350" w:type="dxa"/>
          </w:tcPr>
          <w:p w14:paraId="28D882C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1.141</w:t>
            </w:r>
          </w:p>
        </w:tc>
        <w:tc>
          <w:tcPr>
            <w:tcW w:w="1800" w:type="dxa"/>
          </w:tcPr>
          <w:p w14:paraId="151E494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[0.730, 1.784]</w:t>
            </w:r>
          </w:p>
        </w:tc>
        <w:tc>
          <w:tcPr>
            <w:tcW w:w="1710" w:type="dxa"/>
          </w:tcPr>
          <w:p w14:paraId="45ED83E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0.560</w:t>
            </w:r>
          </w:p>
        </w:tc>
      </w:tr>
      <w:tr w:rsidR="0044515F" w:rsidRPr="009911A6" w14:paraId="7BBB25B9" w14:textId="77777777" w:rsidTr="00531302">
        <w:tc>
          <w:tcPr>
            <w:tcW w:w="2605" w:type="dxa"/>
          </w:tcPr>
          <w:p w14:paraId="2B66C2F6" w14:textId="77777777" w:rsidR="0044515F" w:rsidRPr="009911A6" w:rsidRDefault="0044515F" w:rsidP="0075287D">
            <w:pPr>
              <w:jc w:val="both"/>
              <w:rPr>
                <w:rFonts w:ascii="Times New Roman" w:hAnsi="Times New Roman" w:cs="Times New Roman"/>
                <w:sz w:val="20"/>
                <w:szCs w:val="20"/>
              </w:rPr>
            </w:pPr>
          </w:p>
        </w:tc>
        <w:tc>
          <w:tcPr>
            <w:tcW w:w="1890" w:type="dxa"/>
          </w:tcPr>
          <w:p w14:paraId="205211E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Higher</w:t>
            </w:r>
          </w:p>
        </w:tc>
        <w:tc>
          <w:tcPr>
            <w:tcW w:w="1350" w:type="dxa"/>
          </w:tcPr>
          <w:p w14:paraId="078505F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15436A31" w14:textId="77777777" w:rsidR="0044515F" w:rsidRPr="009911A6" w:rsidRDefault="0044515F" w:rsidP="0075287D">
            <w:pPr>
              <w:jc w:val="both"/>
              <w:rPr>
                <w:rFonts w:ascii="Times New Roman" w:hAnsi="Times New Roman" w:cs="Times New Roman"/>
                <w:sz w:val="20"/>
                <w:szCs w:val="20"/>
              </w:rPr>
            </w:pPr>
          </w:p>
        </w:tc>
        <w:tc>
          <w:tcPr>
            <w:tcW w:w="1710" w:type="dxa"/>
          </w:tcPr>
          <w:p w14:paraId="564DA4E1" w14:textId="77777777" w:rsidR="0044515F" w:rsidRPr="009911A6" w:rsidRDefault="0044515F" w:rsidP="0075287D">
            <w:pPr>
              <w:jc w:val="both"/>
              <w:rPr>
                <w:rFonts w:ascii="Times New Roman" w:hAnsi="Times New Roman" w:cs="Times New Roman"/>
                <w:sz w:val="20"/>
                <w:szCs w:val="20"/>
              </w:rPr>
            </w:pPr>
          </w:p>
        </w:tc>
      </w:tr>
      <w:tr w:rsidR="0044515F" w:rsidRPr="009911A6" w14:paraId="183C47CB" w14:textId="77777777" w:rsidTr="00531302">
        <w:tc>
          <w:tcPr>
            <w:tcW w:w="2605" w:type="dxa"/>
          </w:tcPr>
          <w:p w14:paraId="55A3302E"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Media</w:t>
            </w:r>
          </w:p>
        </w:tc>
        <w:tc>
          <w:tcPr>
            <w:tcW w:w="1890" w:type="dxa"/>
          </w:tcPr>
          <w:p w14:paraId="707C25DB"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Yes</w:t>
            </w:r>
          </w:p>
        </w:tc>
        <w:tc>
          <w:tcPr>
            <w:tcW w:w="1350" w:type="dxa"/>
          </w:tcPr>
          <w:p w14:paraId="65C537E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0.979</w:t>
            </w:r>
          </w:p>
        </w:tc>
        <w:tc>
          <w:tcPr>
            <w:tcW w:w="1800" w:type="dxa"/>
          </w:tcPr>
          <w:p w14:paraId="59FE376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[0.674, 1.421]</w:t>
            </w:r>
          </w:p>
        </w:tc>
        <w:tc>
          <w:tcPr>
            <w:tcW w:w="1710" w:type="dxa"/>
          </w:tcPr>
          <w:p w14:paraId="08A0B49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0.912</w:t>
            </w:r>
          </w:p>
        </w:tc>
      </w:tr>
      <w:tr w:rsidR="0044515F" w:rsidRPr="009911A6" w14:paraId="3BEFB08D" w14:textId="77777777" w:rsidTr="00531302">
        <w:tc>
          <w:tcPr>
            <w:tcW w:w="2605" w:type="dxa"/>
          </w:tcPr>
          <w:p w14:paraId="5B9AE8CC" w14:textId="77777777" w:rsidR="0044515F" w:rsidRPr="009911A6" w:rsidRDefault="0044515F" w:rsidP="0075287D">
            <w:pPr>
              <w:jc w:val="both"/>
              <w:rPr>
                <w:rFonts w:ascii="Times New Roman" w:hAnsi="Times New Roman" w:cs="Times New Roman"/>
                <w:sz w:val="20"/>
                <w:szCs w:val="20"/>
              </w:rPr>
            </w:pPr>
          </w:p>
        </w:tc>
        <w:tc>
          <w:tcPr>
            <w:tcW w:w="1890" w:type="dxa"/>
          </w:tcPr>
          <w:p w14:paraId="60E1C0D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No</w:t>
            </w:r>
          </w:p>
        </w:tc>
        <w:tc>
          <w:tcPr>
            <w:tcW w:w="1350" w:type="dxa"/>
          </w:tcPr>
          <w:p w14:paraId="4FAFACB4"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218162DD" w14:textId="77777777" w:rsidR="0044515F" w:rsidRPr="009911A6" w:rsidRDefault="0044515F" w:rsidP="0075287D">
            <w:pPr>
              <w:jc w:val="both"/>
              <w:rPr>
                <w:rFonts w:ascii="Times New Roman" w:hAnsi="Times New Roman" w:cs="Times New Roman"/>
                <w:sz w:val="20"/>
                <w:szCs w:val="20"/>
              </w:rPr>
            </w:pPr>
          </w:p>
        </w:tc>
        <w:tc>
          <w:tcPr>
            <w:tcW w:w="1710" w:type="dxa"/>
          </w:tcPr>
          <w:p w14:paraId="7BBA7A38" w14:textId="77777777" w:rsidR="0044515F" w:rsidRPr="009911A6" w:rsidRDefault="0044515F" w:rsidP="0075287D">
            <w:pPr>
              <w:jc w:val="both"/>
              <w:rPr>
                <w:rFonts w:ascii="Times New Roman" w:hAnsi="Times New Roman" w:cs="Times New Roman"/>
                <w:sz w:val="20"/>
                <w:szCs w:val="20"/>
              </w:rPr>
            </w:pPr>
          </w:p>
        </w:tc>
      </w:tr>
      <w:tr w:rsidR="0044515F" w:rsidRPr="009911A6" w14:paraId="09CC72E0" w14:textId="77777777" w:rsidTr="00531302">
        <w:tc>
          <w:tcPr>
            <w:tcW w:w="2605" w:type="dxa"/>
          </w:tcPr>
          <w:p w14:paraId="7554F4F3"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Size of Child at birth</w:t>
            </w:r>
          </w:p>
        </w:tc>
        <w:tc>
          <w:tcPr>
            <w:tcW w:w="1890" w:type="dxa"/>
          </w:tcPr>
          <w:p w14:paraId="5746056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Below average</w:t>
            </w:r>
          </w:p>
        </w:tc>
        <w:tc>
          <w:tcPr>
            <w:tcW w:w="1350" w:type="dxa"/>
          </w:tcPr>
          <w:p w14:paraId="344A862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1.00a</w:t>
            </w:r>
          </w:p>
        </w:tc>
        <w:tc>
          <w:tcPr>
            <w:tcW w:w="1800" w:type="dxa"/>
          </w:tcPr>
          <w:p w14:paraId="2A096D6C" w14:textId="77777777" w:rsidR="0044515F" w:rsidRPr="009911A6" w:rsidRDefault="0044515F" w:rsidP="0075287D">
            <w:pPr>
              <w:jc w:val="both"/>
              <w:rPr>
                <w:rFonts w:ascii="Times New Roman" w:hAnsi="Times New Roman" w:cs="Times New Roman"/>
                <w:sz w:val="20"/>
                <w:szCs w:val="20"/>
              </w:rPr>
            </w:pPr>
          </w:p>
        </w:tc>
        <w:tc>
          <w:tcPr>
            <w:tcW w:w="1710" w:type="dxa"/>
          </w:tcPr>
          <w:p w14:paraId="46B78740" w14:textId="77777777" w:rsidR="0044515F" w:rsidRPr="009911A6" w:rsidRDefault="0044515F" w:rsidP="0075287D">
            <w:pPr>
              <w:jc w:val="both"/>
              <w:rPr>
                <w:rFonts w:ascii="Times New Roman" w:hAnsi="Times New Roman" w:cs="Times New Roman"/>
                <w:sz w:val="20"/>
                <w:szCs w:val="20"/>
              </w:rPr>
            </w:pPr>
          </w:p>
        </w:tc>
      </w:tr>
      <w:tr w:rsidR="0044515F" w:rsidRPr="009911A6" w14:paraId="6E988391" w14:textId="77777777" w:rsidTr="00531302">
        <w:tc>
          <w:tcPr>
            <w:tcW w:w="2605" w:type="dxa"/>
          </w:tcPr>
          <w:p w14:paraId="035FBFF0" w14:textId="77777777" w:rsidR="0044515F" w:rsidRPr="009911A6" w:rsidRDefault="0044515F" w:rsidP="0075287D">
            <w:pPr>
              <w:jc w:val="both"/>
              <w:rPr>
                <w:rFonts w:ascii="Times New Roman" w:hAnsi="Times New Roman" w:cs="Times New Roman"/>
                <w:sz w:val="20"/>
                <w:szCs w:val="20"/>
              </w:rPr>
            </w:pPr>
          </w:p>
        </w:tc>
        <w:tc>
          <w:tcPr>
            <w:tcW w:w="1890" w:type="dxa"/>
          </w:tcPr>
          <w:p w14:paraId="0B53156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Average</w:t>
            </w:r>
          </w:p>
        </w:tc>
        <w:tc>
          <w:tcPr>
            <w:tcW w:w="1350" w:type="dxa"/>
          </w:tcPr>
          <w:p w14:paraId="0D68171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0.772</w:t>
            </w:r>
          </w:p>
        </w:tc>
        <w:tc>
          <w:tcPr>
            <w:tcW w:w="1800" w:type="dxa"/>
          </w:tcPr>
          <w:p w14:paraId="6D4B6416"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[0.561, 1.076]</w:t>
            </w:r>
          </w:p>
        </w:tc>
        <w:tc>
          <w:tcPr>
            <w:tcW w:w="1710" w:type="dxa"/>
          </w:tcPr>
          <w:p w14:paraId="004B94CF"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0.119</w:t>
            </w:r>
          </w:p>
        </w:tc>
      </w:tr>
      <w:tr w:rsidR="0044515F" w:rsidRPr="009911A6" w14:paraId="3747AA7A" w14:textId="77777777" w:rsidTr="00531302">
        <w:tc>
          <w:tcPr>
            <w:tcW w:w="2605" w:type="dxa"/>
          </w:tcPr>
          <w:p w14:paraId="6BFC3E9F" w14:textId="77777777" w:rsidR="0044515F" w:rsidRPr="009911A6" w:rsidRDefault="0044515F" w:rsidP="0075287D">
            <w:pPr>
              <w:jc w:val="both"/>
              <w:rPr>
                <w:rFonts w:ascii="Times New Roman" w:hAnsi="Times New Roman" w:cs="Times New Roman"/>
                <w:sz w:val="20"/>
                <w:szCs w:val="20"/>
              </w:rPr>
            </w:pPr>
          </w:p>
        </w:tc>
        <w:tc>
          <w:tcPr>
            <w:tcW w:w="1890" w:type="dxa"/>
          </w:tcPr>
          <w:p w14:paraId="46FB460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Above average</w:t>
            </w:r>
          </w:p>
        </w:tc>
        <w:tc>
          <w:tcPr>
            <w:tcW w:w="1350" w:type="dxa"/>
          </w:tcPr>
          <w:p w14:paraId="30BA8CE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0.704</w:t>
            </w:r>
          </w:p>
        </w:tc>
        <w:tc>
          <w:tcPr>
            <w:tcW w:w="1800" w:type="dxa"/>
          </w:tcPr>
          <w:p w14:paraId="7FBB63C2"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[0.425, 1.139]</w:t>
            </w:r>
          </w:p>
        </w:tc>
        <w:tc>
          <w:tcPr>
            <w:tcW w:w="1710" w:type="dxa"/>
          </w:tcPr>
          <w:p w14:paraId="52EF0961"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0.161</w:t>
            </w:r>
          </w:p>
        </w:tc>
      </w:tr>
    </w:tbl>
    <w:bookmarkEnd w:id="2"/>
    <w:p w14:paraId="5363D4CC"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 xml:space="preserve">a Indicates the reference group   </w:t>
      </w:r>
    </w:p>
    <w:p w14:paraId="37E78514" w14:textId="29634000" w:rsidR="0044515F" w:rsidRDefault="0044515F" w:rsidP="0075287D">
      <w:pPr>
        <w:jc w:val="both"/>
        <w:rPr>
          <w:rFonts w:ascii="Times New Roman" w:hAnsi="Times New Roman" w:cs="Times New Roman"/>
          <w:b/>
          <w:bCs/>
          <w:sz w:val="20"/>
          <w:szCs w:val="20"/>
          <w:u w:val="single"/>
        </w:rPr>
      </w:pPr>
    </w:p>
    <w:p w14:paraId="5F9B06E1" w14:textId="5963DF7F" w:rsidR="00EF6DA1" w:rsidRDefault="00EF6DA1" w:rsidP="0075287D">
      <w:pPr>
        <w:jc w:val="both"/>
        <w:rPr>
          <w:rFonts w:ascii="Times New Roman" w:hAnsi="Times New Roman" w:cs="Times New Roman"/>
          <w:b/>
          <w:bCs/>
          <w:sz w:val="20"/>
          <w:szCs w:val="20"/>
          <w:u w:val="single"/>
        </w:rPr>
      </w:pPr>
    </w:p>
    <w:p w14:paraId="6781EB58" w14:textId="77777777" w:rsidR="00EF6DA1" w:rsidRPr="009911A6" w:rsidRDefault="00EF6DA1" w:rsidP="0075287D">
      <w:pPr>
        <w:jc w:val="both"/>
        <w:rPr>
          <w:rFonts w:ascii="Times New Roman" w:hAnsi="Times New Roman" w:cs="Times New Roman"/>
          <w:b/>
          <w:bCs/>
          <w:sz w:val="20"/>
          <w:szCs w:val="20"/>
          <w:u w:val="single"/>
        </w:rPr>
      </w:pPr>
    </w:p>
    <w:p w14:paraId="47E92A7B" w14:textId="77777777" w:rsidR="0044515F" w:rsidRPr="009911A6" w:rsidRDefault="0044515F" w:rsidP="0075287D">
      <w:pPr>
        <w:jc w:val="both"/>
        <w:rPr>
          <w:rFonts w:ascii="Times New Roman" w:hAnsi="Times New Roman" w:cs="Times New Roman"/>
          <w:b/>
          <w:bCs/>
          <w:sz w:val="20"/>
          <w:szCs w:val="20"/>
          <w:u w:val="single"/>
        </w:rPr>
      </w:pPr>
    </w:p>
    <w:p w14:paraId="570F7ED5" w14:textId="591D0F65" w:rsidR="0044515F" w:rsidRPr="00EF6DA1" w:rsidRDefault="0044515F" w:rsidP="0075287D">
      <w:pPr>
        <w:pStyle w:val="ListParagraph"/>
        <w:numPr>
          <w:ilvl w:val="1"/>
          <w:numId w:val="10"/>
        </w:numPr>
        <w:spacing w:before="240" w:after="200" w:line="276" w:lineRule="auto"/>
        <w:jc w:val="both"/>
        <w:rPr>
          <w:rFonts w:ascii="Times New Roman" w:hAnsi="Times New Roman" w:cs="Times New Roman"/>
          <w:b/>
          <w:bCs/>
        </w:rPr>
      </w:pPr>
      <w:r w:rsidRPr="00EF6DA1">
        <w:rPr>
          <w:rFonts w:ascii="Times New Roman" w:hAnsi="Times New Roman" w:cs="Times New Roman"/>
          <w:b/>
          <w:bCs/>
        </w:rPr>
        <w:t>Hosmer and Lemeshow goodness of fit test</w:t>
      </w:r>
    </w:p>
    <w:p w14:paraId="08819C88" w14:textId="77777777" w:rsidR="0044515F" w:rsidRPr="009911A6" w:rsidRDefault="0044515F" w:rsidP="0075287D">
      <w:pPr>
        <w:spacing w:before="240"/>
        <w:jc w:val="both"/>
        <w:rPr>
          <w:rFonts w:ascii="Times New Roman" w:hAnsi="Times New Roman" w:cs="Times New Roman"/>
          <w:sz w:val="20"/>
          <w:szCs w:val="20"/>
        </w:rPr>
      </w:pPr>
      <w:r w:rsidRPr="009911A6">
        <w:rPr>
          <w:rFonts w:ascii="Times New Roman" w:hAnsi="Times New Roman" w:cs="Times New Roman"/>
          <w:sz w:val="20"/>
          <w:szCs w:val="20"/>
        </w:rPr>
        <w:lastRenderedPageBreak/>
        <w:t>Hosmer and Lemeshow goodness of fit test has been given in Table 3.</w:t>
      </w:r>
    </w:p>
    <w:p w14:paraId="6F5EB724" w14:textId="77777777" w:rsidR="0044515F" w:rsidRPr="009911A6" w:rsidRDefault="0044515F" w:rsidP="0075287D">
      <w:pPr>
        <w:spacing w:before="240"/>
        <w:jc w:val="both"/>
        <w:rPr>
          <w:rFonts w:ascii="Times New Roman" w:hAnsi="Times New Roman" w:cs="Times New Roman"/>
          <w:sz w:val="20"/>
          <w:szCs w:val="20"/>
        </w:rPr>
      </w:pPr>
      <w:r w:rsidRPr="009911A6">
        <w:rPr>
          <w:rFonts w:ascii="Times New Roman" w:hAnsi="Times New Roman" w:cs="Times New Roman"/>
          <w:b/>
          <w:bCs/>
          <w:sz w:val="20"/>
          <w:szCs w:val="20"/>
        </w:rPr>
        <w:t>Table 3.</w:t>
      </w:r>
      <w:r w:rsidRPr="009911A6">
        <w:rPr>
          <w:rFonts w:ascii="Times New Roman" w:hAnsi="Times New Roman" w:cs="Times New Roman"/>
          <w:sz w:val="20"/>
          <w:szCs w:val="20"/>
        </w:rPr>
        <w:t xml:space="preserve"> Test for goodness of fit of the final model.</w:t>
      </w:r>
    </w:p>
    <w:tbl>
      <w:tblPr>
        <w:tblStyle w:val="TableGrid"/>
        <w:tblW w:w="9355" w:type="dxa"/>
        <w:tblLook w:val="04A0" w:firstRow="1" w:lastRow="0" w:firstColumn="1" w:lastColumn="0" w:noHBand="0" w:noVBand="1"/>
      </w:tblPr>
      <w:tblGrid>
        <w:gridCol w:w="3304"/>
        <w:gridCol w:w="2541"/>
        <w:gridCol w:w="3510"/>
      </w:tblGrid>
      <w:tr w:rsidR="0044515F" w:rsidRPr="009911A6" w14:paraId="0E7D1289" w14:textId="77777777" w:rsidTr="00531302">
        <w:tc>
          <w:tcPr>
            <w:tcW w:w="9355" w:type="dxa"/>
            <w:gridSpan w:val="3"/>
          </w:tcPr>
          <w:p w14:paraId="1FA4C09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Goodness-of-Fit Tests</w:t>
            </w:r>
          </w:p>
        </w:tc>
      </w:tr>
      <w:tr w:rsidR="0044515F" w:rsidRPr="009911A6" w14:paraId="55AECA1B" w14:textId="77777777" w:rsidTr="00531302">
        <w:tc>
          <w:tcPr>
            <w:tcW w:w="3304" w:type="dxa"/>
          </w:tcPr>
          <w:p w14:paraId="6F3CD5A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Method</w:t>
            </w:r>
          </w:p>
        </w:tc>
        <w:tc>
          <w:tcPr>
            <w:tcW w:w="2541" w:type="dxa"/>
          </w:tcPr>
          <w:p w14:paraId="0BDD573D"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Chi-Square</w:t>
            </w:r>
          </w:p>
        </w:tc>
        <w:tc>
          <w:tcPr>
            <w:tcW w:w="3510" w:type="dxa"/>
          </w:tcPr>
          <w:p w14:paraId="45688478"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P-value</w:t>
            </w:r>
          </w:p>
        </w:tc>
      </w:tr>
      <w:tr w:rsidR="0044515F" w:rsidRPr="009911A6" w14:paraId="7019FDB6" w14:textId="77777777" w:rsidTr="00531302">
        <w:tc>
          <w:tcPr>
            <w:tcW w:w="3304" w:type="dxa"/>
          </w:tcPr>
          <w:p w14:paraId="2D8C57D5"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Hosmer-Lameshow</w:t>
            </w:r>
          </w:p>
        </w:tc>
        <w:tc>
          <w:tcPr>
            <w:tcW w:w="2541" w:type="dxa"/>
          </w:tcPr>
          <w:p w14:paraId="7C12610A"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7.748</w:t>
            </w:r>
          </w:p>
        </w:tc>
        <w:tc>
          <w:tcPr>
            <w:tcW w:w="3510" w:type="dxa"/>
          </w:tcPr>
          <w:p w14:paraId="6821B497" w14:textId="77777777" w:rsidR="0044515F" w:rsidRPr="009911A6" w:rsidRDefault="0044515F" w:rsidP="0075287D">
            <w:pPr>
              <w:jc w:val="both"/>
              <w:rPr>
                <w:rFonts w:ascii="Times New Roman" w:hAnsi="Times New Roman" w:cs="Times New Roman"/>
                <w:sz w:val="20"/>
                <w:szCs w:val="20"/>
              </w:rPr>
            </w:pPr>
            <w:r w:rsidRPr="009911A6">
              <w:rPr>
                <w:rFonts w:ascii="Times New Roman" w:hAnsi="Times New Roman" w:cs="Times New Roman"/>
                <w:sz w:val="20"/>
                <w:szCs w:val="20"/>
              </w:rPr>
              <w:t>0.458</w:t>
            </w:r>
          </w:p>
        </w:tc>
      </w:tr>
    </w:tbl>
    <w:p w14:paraId="30272ECC" w14:textId="77777777" w:rsidR="0044515F" w:rsidRPr="009911A6" w:rsidRDefault="0044515F" w:rsidP="0075287D">
      <w:pPr>
        <w:spacing w:before="240"/>
        <w:jc w:val="both"/>
        <w:rPr>
          <w:rFonts w:ascii="Times New Roman" w:hAnsi="Times New Roman" w:cs="Times New Roman"/>
          <w:sz w:val="20"/>
          <w:szCs w:val="20"/>
        </w:rPr>
      </w:pPr>
      <w:r w:rsidRPr="009911A6">
        <w:rPr>
          <w:rFonts w:ascii="Times New Roman" w:hAnsi="Times New Roman" w:cs="Times New Roman"/>
          <w:sz w:val="20"/>
          <w:szCs w:val="20"/>
          <w:shd w:val="clear" w:color="auto" w:fill="FFFFFF"/>
        </w:rPr>
        <w:t xml:space="preserve">So, the Hosmer-Lemeshow test does not gives us significant evidence of good fit on 46% of occasions. </w:t>
      </w:r>
    </w:p>
    <w:p w14:paraId="6A3B0F5D" w14:textId="77777777" w:rsidR="0044515F" w:rsidRPr="009911A6" w:rsidRDefault="0044515F" w:rsidP="0075287D">
      <w:pPr>
        <w:jc w:val="both"/>
        <w:rPr>
          <w:rFonts w:ascii="Times New Roman" w:hAnsi="Times New Roman" w:cs="Times New Roman"/>
          <w:b/>
          <w:bCs/>
          <w:sz w:val="20"/>
          <w:szCs w:val="20"/>
          <w:u w:val="single"/>
        </w:rPr>
      </w:pPr>
    </w:p>
    <w:p w14:paraId="34687010" w14:textId="19788682" w:rsidR="0044515F" w:rsidRPr="00EF6DA1" w:rsidRDefault="0044515F" w:rsidP="0075287D">
      <w:pPr>
        <w:jc w:val="both"/>
        <w:rPr>
          <w:rFonts w:ascii="Times New Roman" w:hAnsi="Times New Roman" w:cs="Times New Roman"/>
          <w:b/>
          <w:bCs/>
        </w:rPr>
      </w:pPr>
      <w:r w:rsidRPr="00EF6DA1">
        <w:rPr>
          <w:rFonts w:ascii="Times New Roman" w:hAnsi="Times New Roman" w:cs="Times New Roman"/>
          <w:b/>
          <w:bCs/>
        </w:rPr>
        <w:t>Conclusion:</w:t>
      </w:r>
      <w:r w:rsidR="00FB490D" w:rsidRPr="00FB490D">
        <w:rPr>
          <w:rFonts w:ascii="Times New Roman" w:hAnsi="Times New Roman"/>
          <w:sz w:val="20"/>
          <w:szCs w:val="20"/>
        </w:rPr>
        <w:t xml:space="preserve"> </w:t>
      </w:r>
      <w:r w:rsidR="00FB490D" w:rsidRPr="00A03DFC">
        <w:rPr>
          <w:rFonts w:ascii="Times New Roman" w:hAnsi="Times New Roman"/>
          <w:sz w:val="20"/>
          <w:szCs w:val="20"/>
        </w:rPr>
        <w:t xml:space="preserve">In this study, we found that there is a wide range of factors, which are significantly associated with </w:t>
      </w:r>
      <w:r w:rsidR="00FB490D">
        <w:rPr>
          <w:rFonts w:ascii="Times New Roman" w:hAnsi="Times New Roman"/>
          <w:sz w:val="20"/>
          <w:szCs w:val="20"/>
        </w:rPr>
        <w:t xml:space="preserve">ARI </w:t>
      </w:r>
      <w:r w:rsidR="00FB490D" w:rsidRPr="00A03DFC">
        <w:rPr>
          <w:rFonts w:ascii="Times New Roman" w:hAnsi="Times New Roman"/>
          <w:sz w:val="20"/>
          <w:szCs w:val="20"/>
        </w:rPr>
        <w:t>among</w:t>
      </w:r>
      <w:r w:rsidR="00FB490D">
        <w:rPr>
          <w:rFonts w:ascii="Times New Roman" w:hAnsi="Times New Roman"/>
          <w:sz w:val="20"/>
          <w:szCs w:val="20"/>
        </w:rPr>
        <w:t xml:space="preserve"> under five children</w:t>
      </w:r>
      <w:r w:rsidR="00FB490D" w:rsidRPr="00A03DFC">
        <w:rPr>
          <w:rFonts w:ascii="Times New Roman" w:hAnsi="Times New Roman"/>
          <w:sz w:val="20"/>
          <w:szCs w:val="20"/>
        </w:rPr>
        <w:t xml:space="preserve">. The finding demonstrates that the primary risk factors for </w:t>
      </w:r>
      <w:r w:rsidR="00FB490D">
        <w:rPr>
          <w:rFonts w:ascii="Times New Roman" w:hAnsi="Times New Roman"/>
          <w:sz w:val="20"/>
          <w:szCs w:val="20"/>
        </w:rPr>
        <w:t xml:space="preserve">acute respiratory infection </w:t>
      </w:r>
      <w:r w:rsidR="00FB490D" w:rsidRPr="00A03DFC">
        <w:rPr>
          <w:rFonts w:ascii="Times New Roman" w:hAnsi="Times New Roman"/>
          <w:sz w:val="20"/>
          <w:szCs w:val="20"/>
        </w:rPr>
        <w:t>are</w:t>
      </w:r>
      <w:r w:rsidR="00FB490D">
        <w:rPr>
          <w:rFonts w:ascii="Times New Roman" w:hAnsi="Times New Roman"/>
          <w:sz w:val="20"/>
          <w:szCs w:val="20"/>
        </w:rPr>
        <w:t xml:space="preserve"> type of fuel, media, mother’s education, area of residence</w:t>
      </w:r>
      <w:r w:rsidR="00FB490D" w:rsidRPr="00A03DFC">
        <w:rPr>
          <w:rFonts w:ascii="Times New Roman" w:hAnsi="Times New Roman"/>
          <w:sz w:val="20"/>
          <w:szCs w:val="20"/>
        </w:rPr>
        <w:t xml:space="preserve">. Moreover, a significant proportion of the </w:t>
      </w:r>
      <w:r w:rsidR="00FB490D">
        <w:rPr>
          <w:rFonts w:ascii="Times New Roman" w:hAnsi="Times New Roman"/>
          <w:sz w:val="20"/>
          <w:szCs w:val="20"/>
        </w:rPr>
        <w:t>parents</w:t>
      </w:r>
      <w:r w:rsidR="00FB490D" w:rsidRPr="00A03DFC">
        <w:rPr>
          <w:rFonts w:ascii="Times New Roman" w:hAnsi="Times New Roman"/>
          <w:sz w:val="20"/>
          <w:szCs w:val="20"/>
        </w:rPr>
        <w:t xml:space="preserve"> are not aware of the consequence of this disease,</w:t>
      </w:r>
      <w:r w:rsidR="00FB490D">
        <w:rPr>
          <w:rFonts w:ascii="Times New Roman" w:hAnsi="Times New Roman"/>
          <w:sz w:val="20"/>
          <w:szCs w:val="20"/>
        </w:rPr>
        <w:t xml:space="preserve"> only</w:t>
      </w:r>
      <w:r w:rsidR="00FB490D" w:rsidRPr="00A03DFC">
        <w:rPr>
          <w:rFonts w:ascii="Times New Roman" w:hAnsi="Times New Roman"/>
          <w:sz w:val="20"/>
          <w:szCs w:val="20"/>
        </w:rPr>
        <w:t xml:space="preserve"> a small proportion of them are</w:t>
      </w:r>
      <w:r w:rsidR="00FB490D">
        <w:rPr>
          <w:rFonts w:ascii="Times New Roman" w:hAnsi="Times New Roman"/>
          <w:sz w:val="20"/>
          <w:szCs w:val="20"/>
        </w:rPr>
        <w:t xml:space="preserve"> concern</w:t>
      </w:r>
      <w:r w:rsidR="00FB490D" w:rsidRPr="00A03DFC">
        <w:rPr>
          <w:rFonts w:ascii="Times New Roman" w:hAnsi="Times New Roman"/>
          <w:sz w:val="20"/>
          <w:szCs w:val="20"/>
        </w:rPr>
        <w:t xml:space="preserve">. </w:t>
      </w:r>
      <w:r w:rsidR="00FB490D">
        <w:rPr>
          <w:rFonts w:ascii="Times New Roman" w:hAnsi="Times New Roman"/>
          <w:sz w:val="20"/>
          <w:szCs w:val="20"/>
        </w:rPr>
        <w:t xml:space="preserve">Using fossil fuel </w:t>
      </w:r>
      <w:r w:rsidR="00FB490D" w:rsidRPr="00A03DFC">
        <w:rPr>
          <w:rFonts w:ascii="Times New Roman" w:hAnsi="Times New Roman"/>
          <w:sz w:val="20"/>
          <w:szCs w:val="20"/>
        </w:rPr>
        <w:t>is vital to reduce risk of</w:t>
      </w:r>
      <w:r w:rsidR="00FB490D">
        <w:rPr>
          <w:rFonts w:ascii="Times New Roman" w:hAnsi="Times New Roman"/>
          <w:sz w:val="20"/>
          <w:szCs w:val="20"/>
        </w:rPr>
        <w:t xml:space="preserve"> respiratory infections</w:t>
      </w:r>
      <w:r w:rsidR="00FB490D" w:rsidRPr="00A03DFC">
        <w:rPr>
          <w:rFonts w:ascii="Times New Roman" w:hAnsi="Times New Roman"/>
          <w:sz w:val="20"/>
          <w:szCs w:val="20"/>
        </w:rPr>
        <w:t xml:space="preserve">. </w:t>
      </w:r>
      <w:r w:rsidR="00FB490D">
        <w:rPr>
          <w:rFonts w:ascii="Times New Roman" w:hAnsi="Times New Roman"/>
          <w:sz w:val="20"/>
          <w:szCs w:val="20"/>
        </w:rPr>
        <w:t xml:space="preserve">Media </w:t>
      </w:r>
      <w:r w:rsidR="00FB490D" w:rsidRPr="00A03DFC">
        <w:rPr>
          <w:rFonts w:ascii="Times New Roman" w:hAnsi="Times New Roman"/>
          <w:sz w:val="20"/>
          <w:szCs w:val="20"/>
        </w:rPr>
        <w:t xml:space="preserve">have a crucial role in influencing lifestyle decisions. </w:t>
      </w:r>
      <w:r w:rsidR="00FB490D">
        <w:rPr>
          <w:rFonts w:ascii="Times New Roman" w:hAnsi="Times New Roman"/>
          <w:sz w:val="20"/>
          <w:szCs w:val="20"/>
        </w:rPr>
        <w:t>H</w:t>
      </w:r>
      <w:bookmarkStart w:id="3" w:name="_GoBack"/>
      <w:bookmarkEnd w:id="3"/>
      <w:r w:rsidR="00FB490D" w:rsidRPr="00A03DFC">
        <w:rPr>
          <w:rFonts w:ascii="Times New Roman" w:hAnsi="Times New Roman"/>
          <w:sz w:val="20"/>
          <w:szCs w:val="20"/>
        </w:rPr>
        <w:t xml:space="preserve">ealth care delivery in south Asia is through formally and informally trained and traditional health professionals, who should become part of prevention strategies for </w:t>
      </w:r>
      <w:r w:rsidR="00FB490D">
        <w:rPr>
          <w:rFonts w:ascii="Times New Roman" w:hAnsi="Times New Roman"/>
          <w:sz w:val="20"/>
          <w:szCs w:val="20"/>
        </w:rPr>
        <w:t xml:space="preserve">ARI </w:t>
      </w:r>
      <w:r w:rsidR="00FB490D" w:rsidRPr="00A03DFC">
        <w:rPr>
          <w:rFonts w:ascii="Times New Roman" w:hAnsi="Times New Roman"/>
          <w:sz w:val="20"/>
          <w:szCs w:val="20"/>
        </w:rPr>
        <w:t>to obtain the maximum effect.</w:t>
      </w:r>
      <w:r w:rsidR="00FB490D">
        <w:rPr>
          <w:rFonts w:ascii="Times New Roman" w:hAnsi="Times New Roman"/>
          <w:sz w:val="20"/>
          <w:szCs w:val="20"/>
        </w:rPr>
        <w:t xml:space="preserve"> ARI</w:t>
      </w:r>
      <w:r w:rsidR="00FB490D" w:rsidRPr="00A03DFC">
        <w:rPr>
          <w:rFonts w:ascii="Times New Roman" w:hAnsi="Times New Roman"/>
          <w:sz w:val="20"/>
          <w:szCs w:val="20"/>
        </w:rPr>
        <w:t xml:space="preserve"> can be included cost effectively in existing training programs for these health professionals.</w:t>
      </w:r>
    </w:p>
    <w:p w14:paraId="6A50B2FC" w14:textId="77777777" w:rsidR="00F53247" w:rsidRPr="009911A6" w:rsidRDefault="00F53247" w:rsidP="0075287D">
      <w:pPr>
        <w:jc w:val="both"/>
        <w:rPr>
          <w:rFonts w:ascii="Times New Roman" w:hAnsi="Times New Roman" w:cs="Times New Roman"/>
          <w:b/>
          <w:bCs/>
          <w:sz w:val="20"/>
          <w:szCs w:val="20"/>
        </w:rPr>
      </w:pPr>
    </w:p>
    <w:p w14:paraId="104FFA29" w14:textId="471EFC9B" w:rsidR="00F53247" w:rsidRPr="009911A6" w:rsidRDefault="00F53247" w:rsidP="0075287D">
      <w:pPr>
        <w:jc w:val="both"/>
        <w:rPr>
          <w:rFonts w:ascii="Times New Roman" w:hAnsi="Times New Roman" w:cs="Times New Roman"/>
          <w:color w:val="242021"/>
          <w:sz w:val="20"/>
          <w:szCs w:val="20"/>
        </w:rPr>
      </w:pPr>
      <w:r w:rsidRPr="00EF6DA1">
        <w:rPr>
          <w:rFonts w:ascii="Times New Roman" w:hAnsi="Times New Roman" w:cs="Times New Roman"/>
          <w:b/>
          <w:bCs/>
          <w:sz w:val="24"/>
          <w:szCs w:val="24"/>
        </w:rPr>
        <w:t>References</w:t>
      </w:r>
      <w:r w:rsidRPr="00EF6DA1">
        <w:rPr>
          <w:rFonts w:ascii="Times New Roman" w:hAnsi="Times New Roman" w:cs="Times New Roman"/>
          <w:sz w:val="24"/>
          <w:szCs w:val="24"/>
        </w:rPr>
        <w:t>:</w:t>
      </w:r>
      <w:r w:rsidRPr="00EF6DA1">
        <w:rPr>
          <w:rFonts w:ascii="Times New Roman" w:hAnsi="Times New Roman" w:cs="Times New Roman"/>
          <w:color w:val="000000"/>
          <w:sz w:val="24"/>
          <w:szCs w:val="24"/>
        </w:rPr>
        <w:t xml:space="preserve"> </w:t>
      </w:r>
      <w:r w:rsidRPr="009911A6">
        <w:rPr>
          <w:rFonts w:ascii="Times New Roman" w:hAnsi="Times New Roman" w:cs="Times New Roman"/>
          <w:color w:val="000000"/>
          <w:sz w:val="20"/>
          <w:szCs w:val="20"/>
        </w:rPr>
        <w:br/>
      </w:r>
    </w:p>
    <w:p w14:paraId="71B61513" w14:textId="55A01CC1" w:rsidR="0081221A" w:rsidRPr="009911A6" w:rsidRDefault="0081221A" w:rsidP="0075287D">
      <w:pPr>
        <w:widowControl w:val="0"/>
        <w:autoSpaceDE w:val="0"/>
        <w:autoSpaceDN w:val="0"/>
        <w:adjustRightInd w:val="0"/>
        <w:spacing w:line="240" w:lineRule="auto"/>
        <w:ind w:left="640" w:hanging="640"/>
        <w:jc w:val="both"/>
        <w:rPr>
          <w:rFonts w:ascii="Times New Roman" w:hAnsi="Times New Roman" w:cs="Times New Roman"/>
          <w:noProof/>
          <w:sz w:val="20"/>
          <w:szCs w:val="20"/>
        </w:rPr>
      </w:pPr>
      <w:r w:rsidRPr="009911A6">
        <w:rPr>
          <w:rFonts w:ascii="Times New Roman" w:hAnsi="Times New Roman" w:cs="Times New Roman"/>
          <w:color w:val="000000" w:themeColor="text1"/>
          <w:sz w:val="20"/>
          <w:szCs w:val="20"/>
          <w:lang w:bidi="bn-IN"/>
        </w:rPr>
        <w:fldChar w:fldCharType="begin" w:fldLock="1"/>
      </w:r>
      <w:r w:rsidRPr="009911A6">
        <w:rPr>
          <w:rFonts w:ascii="Times New Roman" w:hAnsi="Times New Roman" w:cs="Times New Roman"/>
          <w:color w:val="000000" w:themeColor="text1"/>
          <w:sz w:val="20"/>
          <w:szCs w:val="20"/>
          <w:lang w:bidi="bn-IN"/>
        </w:rPr>
        <w:instrText xml:space="preserve">ADDIN Mendeley Bibliography CSL_BIBLIOGRAPHY </w:instrText>
      </w:r>
      <w:r w:rsidRPr="009911A6">
        <w:rPr>
          <w:rFonts w:ascii="Times New Roman" w:hAnsi="Times New Roman" w:cs="Times New Roman"/>
          <w:color w:val="000000" w:themeColor="text1"/>
          <w:sz w:val="20"/>
          <w:szCs w:val="20"/>
          <w:lang w:bidi="bn-IN"/>
        </w:rPr>
        <w:fldChar w:fldCharType="separate"/>
      </w:r>
      <w:r w:rsidRPr="009911A6">
        <w:rPr>
          <w:rFonts w:ascii="Times New Roman" w:hAnsi="Times New Roman" w:cs="Times New Roman"/>
          <w:noProof/>
          <w:sz w:val="20"/>
          <w:szCs w:val="20"/>
        </w:rPr>
        <w:t>[1]</w:t>
      </w:r>
      <w:r w:rsidRPr="009911A6">
        <w:rPr>
          <w:rFonts w:ascii="Times New Roman" w:hAnsi="Times New Roman" w:cs="Times New Roman"/>
          <w:noProof/>
          <w:sz w:val="20"/>
          <w:szCs w:val="20"/>
        </w:rPr>
        <w:tab/>
        <w:t xml:space="preserve">V. Snow </w:t>
      </w:r>
      <w:r w:rsidRPr="009911A6">
        <w:rPr>
          <w:rFonts w:ascii="Times New Roman" w:hAnsi="Times New Roman" w:cs="Times New Roman"/>
          <w:i/>
          <w:iCs/>
          <w:noProof/>
          <w:sz w:val="20"/>
          <w:szCs w:val="20"/>
        </w:rPr>
        <w:t>et al.</w:t>
      </w:r>
      <w:r w:rsidRPr="009911A6">
        <w:rPr>
          <w:rFonts w:ascii="Times New Roman" w:hAnsi="Times New Roman" w:cs="Times New Roman"/>
          <w:noProof/>
          <w:sz w:val="20"/>
          <w:szCs w:val="20"/>
        </w:rPr>
        <w:t xml:space="preserve">, “Principles of appropriate antibiotic use for treatment of nonspecific upper respiratory tract infections in adults,” </w:t>
      </w:r>
      <w:r w:rsidRPr="009911A6">
        <w:rPr>
          <w:rFonts w:ascii="Times New Roman" w:hAnsi="Times New Roman" w:cs="Times New Roman"/>
          <w:i/>
          <w:iCs/>
          <w:noProof/>
          <w:sz w:val="20"/>
          <w:szCs w:val="20"/>
        </w:rPr>
        <w:t>Ann. Intern. Med.</w:t>
      </w:r>
      <w:r w:rsidRPr="009911A6">
        <w:rPr>
          <w:rFonts w:ascii="Times New Roman" w:hAnsi="Times New Roman" w:cs="Times New Roman"/>
          <w:noProof/>
          <w:sz w:val="20"/>
          <w:szCs w:val="20"/>
        </w:rPr>
        <w:t>, vol. 134, no. 6, pp. 487–489, 2001.</w:t>
      </w:r>
    </w:p>
    <w:p w14:paraId="71535F0E" w14:textId="77777777" w:rsidR="0081221A" w:rsidRPr="009911A6" w:rsidRDefault="0081221A" w:rsidP="0075287D">
      <w:pPr>
        <w:widowControl w:val="0"/>
        <w:autoSpaceDE w:val="0"/>
        <w:autoSpaceDN w:val="0"/>
        <w:adjustRightInd w:val="0"/>
        <w:spacing w:line="240" w:lineRule="auto"/>
        <w:ind w:left="640" w:hanging="640"/>
        <w:jc w:val="both"/>
        <w:rPr>
          <w:rFonts w:ascii="Times New Roman" w:hAnsi="Times New Roman" w:cs="Times New Roman"/>
          <w:noProof/>
          <w:sz w:val="20"/>
          <w:szCs w:val="20"/>
        </w:rPr>
      </w:pPr>
      <w:r w:rsidRPr="009911A6">
        <w:rPr>
          <w:rFonts w:ascii="Times New Roman" w:hAnsi="Times New Roman" w:cs="Times New Roman"/>
          <w:noProof/>
          <w:sz w:val="20"/>
          <w:szCs w:val="20"/>
        </w:rPr>
        <w:t>[2]</w:t>
      </w:r>
      <w:r w:rsidRPr="009911A6">
        <w:rPr>
          <w:rFonts w:ascii="Times New Roman" w:hAnsi="Times New Roman" w:cs="Times New Roman"/>
          <w:noProof/>
          <w:sz w:val="20"/>
          <w:szCs w:val="20"/>
        </w:rPr>
        <w:tab/>
        <w:t xml:space="preserve">M. Chan-Yeung and W. C. Yu, “Outbreak of severe acute respiratory syndrome in Hong Kong Special Administrative Region: Case report,” </w:t>
      </w:r>
      <w:r w:rsidRPr="009911A6">
        <w:rPr>
          <w:rFonts w:ascii="Times New Roman" w:hAnsi="Times New Roman" w:cs="Times New Roman"/>
          <w:i/>
          <w:iCs/>
          <w:noProof/>
          <w:sz w:val="20"/>
          <w:szCs w:val="20"/>
        </w:rPr>
        <w:t>Bmj</w:t>
      </w:r>
      <w:r w:rsidRPr="009911A6">
        <w:rPr>
          <w:rFonts w:ascii="Times New Roman" w:hAnsi="Times New Roman" w:cs="Times New Roman"/>
          <w:noProof/>
          <w:sz w:val="20"/>
          <w:szCs w:val="20"/>
        </w:rPr>
        <w:t>, vol. 326, no. 7394, pp. 850–852, 2003.</w:t>
      </w:r>
    </w:p>
    <w:p w14:paraId="26727E52" w14:textId="77777777" w:rsidR="0081221A" w:rsidRPr="009911A6" w:rsidRDefault="0081221A" w:rsidP="0075287D">
      <w:pPr>
        <w:widowControl w:val="0"/>
        <w:autoSpaceDE w:val="0"/>
        <w:autoSpaceDN w:val="0"/>
        <w:adjustRightInd w:val="0"/>
        <w:spacing w:line="240" w:lineRule="auto"/>
        <w:ind w:left="640" w:hanging="640"/>
        <w:jc w:val="both"/>
        <w:rPr>
          <w:rFonts w:ascii="Times New Roman" w:hAnsi="Times New Roman" w:cs="Times New Roman"/>
          <w:noProof/>
          <w:sz w:val="20"/>
          <w:szCs w:val="20"/>
        </w:rPr>
      </w:pPr>
      <w:r w:rsidRPr="009911A6">
        <w:rPr>
          <w:rFonts w:ascii="Times New Roman" w:hAnsi="Times New Roman" w:cs="Times New Roman"/>
          <w:noProof/>
          <w:sz w:val="20"/>
          <w:szCs w:val="20"/>
        </w:rPr>
        <w:t>[3]</w:t>
      </w:r>
      <w:r w:rsidRPr="009911A6">
        <w:rPr>
          <w:rFonts w:ascii="Times New Roman" w:hAnsi="Times New Roman" w:cs="Times New Roman"/>
          <w:noProof/>
          <w:sz w:val="20"/>
          <w:szCs w:val="20"/>
        </w:rPr>
        <w:tab/>
        <w:t xml:space="preserve">J. M. Lozano, “Epidemiology of hypoxaemia in children with acute lower respiratory infection,” </w:t>
      </w:r>
      <w:r w:rsidRPr="009911A6">
        <w:rPr>
          <w:rFonts w:ascii="Times New Roman" w:hAnsi="Times New Roman" w:cs="Times New Roman"/>
          <w:i/>
          <w:iCs/>
          <w:noProof/>
          <w:sz w:val="20"/>
          <w:szCs w:val="20"/>
        </w:rPr>
        <w:t>Int. J. Tuberc. Lung Dis.</w:t>
      </w:r>
      <w:r w:rsidRPr="009911A6">
        <w:rPr>
          <w:rFonts w:ascii="Times New Roman" w:hAnsi="Times New Roman" w:cs="Times New Roman"/>
          <w:noProof/>
          <w:sz w:val="20"/>
          <w:szCs w:val="20"/>
        </w:rPr>
        <w:t>, vol. 5, no. 6, pp. 496–504, 2001.</w:t>
      </w:r>
    </w:p>
    <w:p w14:paraId="1164C85D" w14:textId="77777777" w:rsidR="0081221A" w:rsidRPr="009911A6" w:rsidRDefault="0081221A" w:rsidP="0075287D">
      <w:pPr>
        <w:widowControl w:val="0"/>
        <w:autoSpaceDE w:val="0"/>
        <w:autoSpaceDN w:val="0"/>
        <w:adjustRightInd w:val="0"/>
        <w:spacing w:line="240" w:lineRule="auto"/>
        <w:ind w:left="640" w:hanging="640"/>
        <w:jc w:val="both"/>
        <w:rPr>
          <w:rFonts w:ascii="Times New Roman" w:hAnsi="Times New Roman" w:cs="Times New Roman"/>
          <w:noProof/>
          <w:sz w:val="20"/>
          <w:szCs w:val="20"/>
        </w:rPr>
      </w:pPr>
      <w:r w:rsidRPr="009911A6">
        <w:rPr>
          <w:rFonts w:ascii="Times New Roman" w:hAnsi="Times New Roman" w:cs="Times New Roman"/>
          <w:noProof/>
          <w:sz w:val="20"/>
          <w:szCs w:val="20"/>
        </w:rPr>
        <w:t>[4]</w:t>
      </w:r>
      <w:r w:rsidRPr="009911A6">
        <w:rPr>
          <w:rFonts w:ascii="Times New Roman" w:hAnsi="Times New Roman" w:cs="Times New Roman"/>
          <w:noProof/>
          <w:sz w:val="20"/>
          <w:szCs w:val="20"/>
        </w:rPr>
        <w:tab/>
        <w:t xml:space="preserve">M. R. Savitha, S. B. Nandeeshwara, M. J. Pradeep Kumar, Farhan-Ul-Haque, and C. K. Raju, “Modifiable risk factors for acute lower respiratory tract infections,” </w:t>
      </w:r>
      <w:r w:rsidRPr="009911A6">
        <w:rPr>
          <w:rFonts w:ascii="Times New Roman" w:hAnsi="Times New Roman" w:cs="Times New Roman"/>
          <w:i/>
          <w:iCs/>
          <w:noProof/>
          <w:sz w:val="20"/>
          <w:szCs w:val="20"/>
        </w:rPr>
        <w:t>Indian J. Pediatr.</w:t>
      </w:r>
      <w:r w:rsidRPr="009911A6">
        <w:rPr>
          <w:rFonts w:ascii="Times New Roman" w:hAnsi="Times New Roman" w:cs="Times New Roman"/>
          <w:noProof/>
          <w:sz w:val="20"/>
          <w:szCs w:val="20"/>
        </w:rPr>
        <w:t>, vol. 74, no. 5, pp. 477–482, 2007.</w:t>
      </w:r>
    </w:p>
    <w:p w14:paraId="62675094" w14:textId="77777777" w:rsidR="0081221A" w:rsidRPr="009911A6" w:rsidRDefault="0081221A" w:rsidP="0075287D">
      <w:pPr>
        <w:widowControl w:val="0"/>
        <w:autoSpaceDE w:val="0"/>
        <w:autoSpaceDN w:val="0"/>
        <w:adjustRightInd w:val="0"/>
        <w:spacing w:line="240" w:lineRule="auto"/>
        <w:ind w:left="640" w:hanging="640"/>
        <w:jc w:val="both"/>
        <w:rPr>
          <w:rFonts w:ascii="Times New Roman" w:hAnsi="Times New Roman" w:cs="Times New Roman"/>
          <w:noProof/>
          <w:sz w:val="20"/>
          <w:szCs w:val="20"/>
        </w:rPr>
      </w:pPr>
      <w:r w:rsidRPr="009911A6">
        <w:rPr>
          <w:rFonts w:ascii="Times New Roman" w:hAnsi="Times New Roman" w:cs="Times New Roman"/>
          <w:noProof/>
          <w:sz w:val="20"/>
          <w:szCs w:val="20"/>
        </w:rPr>
        <w:t>[5]</w:t>
      </w:r>
      <w:r w:rsidRPr="009911A6">
        <w:rPr>
          <w:rFonts w:ascii="Times New Roman" w:hAnsi="Times New Roman" w:cs="Times New Roman"/>
          <w:noProof/>
          <w:sz w:val="20"/>
          <w:szCs w:val="20"/>
        </w:rPr>
        <w:tab/>
        <w:t xml:space="preserve">R. Gonzales, D. C. Malone, J. H. Maselli, and M. A. Sande, “Excessive Antibiotic Use for Acute Respiratory Infections in the United States,” </w:t>
      </w:r>
      <w:r w:rsidRPr="009911A6">
        <w:rPr>
          <w:rFonts w:ascii="Times New Roman" w:hAnsi="Times New Roman" w:cs="Times New Roman"/>
          <w:i/>
          <w:iCs/>
          <w:noProof/>
          <w:sz w:val="20"/>
          <w:szCs w:val="20"/>
        </w:rPr>
        <w:t>Clin. Infect. Dis.</w:t>
      </w:r>
      <w:r w:rsidRPr="009911A6">
        <w:rPr>
          <w:rFonts w:ascii="Times New Roman" w:hAnsi="Times New Roman" w:cs="Times New Roman"/>
          <w:noProof/>
          <w:sz w:val="20"/>
          <w:szCs w:val="20"/>
        </w:rPr>
        <w:t>, vol. 33, no. 6, pp. 757–762, 2001.</w:t>
      </w:r>
    </w:p>
    <w:p w14:paraId="308B31D5" w14:textId="77777777" w:rsidR="0081221A" w:rsidRPr="009911A6" w:rsidRDefault="0081221A" w:rsidP="0075287D">
      <w:pPr>
        <w:widowControl w:val="0"/>
        <w:autoSpaceDE w:val="0"/>
        <w:autoSpaceDN w:val="0"/>
        <w:adjustRightInd w:val="0"/>
        <w:spacing w:line="240" w:lineRule="auto"/>
        <w:ind w:left="640" w:hanging="640"/>
        <w:jc w:val="both"/>
        <w:rPr>
          <w:rFonts w:ascii="Times New Roman" w:hAnsi="Times New Roman" w:cs="Times New Roman"/>
          <w:noProof/>
          <w:sz w:val="20"/>
          <w:szCs w:val="20"/>
        </w:rPr>
      </w:pPr>
      <w:r w:rsidRPr="009911A6">
        <w:rPr>
          <w:rFonts w:ascii="Times New Roman" w:hAnsi="Times New Roman" w:cs="Times New Roman"/>
          <w:noProof/>
          <w:sz w:val="20"/>
          <w:szCs w:val="20"/>
        </w:rPr>
        <w:t>[6]</w:t>
      </w:r>
      <w:r w:rsidRPr="009911A6">
        <w:rPr>
          <w:rFonts w:ascii="Times New Roman" w:hAnsi="Times New Roman" w:cs="Times New Roman"/>
          <w:noProof/>
          <w:sz w:val="20"/>
          <w:szCs w:val="20"/>
        </w:rPr>
        <w:tab/>
        <w:t xml:space="preserve">M. A. Steinman, C. S. Landefeld, and R. Gonzales, “Predictors of Broad-Spectrum Antibiotic Prescribing for Acute Respiratory Tract Infections in Adult Primary Care,” </w:t>
      </w:r>
      <w:r w:rsidRPr="009911A6">
        <w:rPr>
          <w:rFonts w:ascii="Times New Roman" w:hAnsi="Times New Roman" w:cs="Times New Roman"/>
          <w:i/>
          <w:iCs/>
          <w:noProof/>
          <w:sz w:val="20"/>
          <w:szCs w:val="20"/>
        </w:rPr>
        <w:t>J. Am. Med. Assoc.</w:t>
      </w:r>
      <w:r w:rsidRPr="009911A6">
        <w:rPr>
          <w:rFonts w:ascii="Times New Roman" w:hAnsi="Times New Roman" w:cs="Times New Roman"/>
          <w:noProof/>
          <w:sz w:val="20"/>
          <w:szCs w:val="20"/>
        </w:rPr>
        <w:t>, vol. 289, no. 6, pp. 719–725, 2003.</w:t>
      </w:r>
    </w:p>
    <w:p w14:paraId="670379B7" w14:textId="77777777" w:rsidR="0081221A" w:rsidRPr="009911A6" w:rsidRDefault="0081221A" w:rsidP="0075287D">
      <w:pPr>
        <w:widowControl w:val="0"/>
        <w:autoSpaceDE w:val="0"/>
        <w:autoSpaceDN w:val="0"/>
        <w:adjustRightInd w:val="0"/>
        <w:spacing w:line="240" w:lineRule="auto"/>
        <w:ind w:left="640" w:hanging="640"/>
        <w:jc w:val="both"/>
        <w:rPr>
          <w:rFonts w:ascii="Times New Roman" w:hAnsi="Times New Roman" w:cs="Times New Roman"/>
          <w:noProof/>
          <w:sz w:val="20"/>
          <w:szCs w:val="20"/>
        </w:rPr>
      </w:pPr>
      <w:r w:rsidRPr="009911A6">
        <w:rPr>
          <w:rFonts w:ascii="Times New Roman" w:hAnsi="Times New Roman" w:cs="Times New Roman"/>
          <w:noProof/>
          <w:sz w:val="20"/>
          <w:szCs w:val="20"/>
        </w:rPr>
        <w:t>[7]</w:t>
      </w:r>
      <w:r w:rsidRPr="009911A6">
        <w:rPr>
          <w:rFonts w:ascii="Times New Roman" w:hAnsi="Times New Roman" w:cs="Times New Roman"/>
          <w:noProof/>
          <w:sz w:val="20"/>
          <w:szCs w:val="20"/>
        </w:rPr>
        <w:tab/>
        <w:t xml:space="preserve">C. Steurer-Stey, L. Lagler, D. A. Straub, J. Steurer, and L. M. Bachmann, “Oral purified bacterial extracts in acute respiratory tract infections in childhood: A systematic quantitative review,” </w:t>
      </w:r>
      <w:r w:rsidRPr="009911A6">
        <w:rPr>
          <w:rFonts w:ascii="Times New Roman" w:hAnsi="Times New Roman" w:cs="Times New Roman"/>
          <w:i/>
          <w:iCs/>
          <w:noProof/>
          <w:sz w:val="20"/>
          <w:szCs w:val="20"/>
        </w:rPr>
        <w:t>Eur. J. Pediatr.</w:t>
      </w:r>
      <w:r w:rsidRPr="009911A6">
        <w:rPr>
          <w:rFonts w:ascii="Times New Roman" w:hAnsi="Times New Roman" w:cs="Times New Roman"/>
          <w:noProof/>
          <w:sz w:val="20"/>
          <w:szCs w:val="20"/>
        </w:rPr>
        <w:t>, vol. 166, no. 4, pp. 365–376, 2007.</w:t>
      </w:r>
    </w:p>
    <w:p w14:paraId="0B614A4F" w14:textId="77777777" w:rsidR="0081221A" w:rsidRPr="009911A6" w:rsidRDefault="0081221A" w:rsidP="0075287D">
      <w:pPr>
        <w:widowControl w:val="0"/>
        <w:autoSpaceDE w:val="0"/>
        <w:autoSpaceDN w:val="0"/>
        <w:adjustRightInd w:val="0"/>
        <w:spacing w:line="240" w:lineRule="auto"/>
        <w:ind w:left="640" w:hanging="640"/>
        <w:jc w:val="both"/>
        <w:rPr>
          <w:rFonts w:ascii="Times New Roman" w:hAnsi="Times New Roman" w:cs="Times New Roman"/>
          <w:noProof/>
          <w:sz w:val="20"/>
          <w:szCs w:val="20"/>
        </w:rPr>
      </w:pPr>
      <w:r w:rsidRPr="009911A6">
        <w:rPr>
          <w:rFonts w:ascii="Times New Roman" w:hAnsi="Times New Roman" w:cs="Times New Roman"/>
          <w:noProof/>
          <w:sz w:val="20"/>
          <w:szCs w:val="20"/>
        </w:rPr>
        <w:t>[8]</w:t>
      </w:r>
      <w:r w:rsidRPr="009911A6">
        <w:rPr>
          <w:rFonts w:ascii="Times New Roman" w:hAnsi="Times New Roman" w:cs="Times New Roman"/>
          <w:noProof/>
          <w:sz w:val="20"/>
          <w:szCs w:val="20"/>
        </w:rPr>
        <w:tab/>
        <w:t xml:space="preserve">J. Lessler, N. G. Reich, R. Brookmeyer, T. M. Perl, K. E. Nelson, and D. A. Cummings, “Incubation periods of acute respiratory viral infections: a systematic review,” </w:t>
      </w:r>
      <w:r w:rsidRPr="009911A6">
        <w:rPr>
          <w:rFonts w:ascii="Times New Roman" w:hAnsi="Times New Roman" w:cs="Times New Roman"/>
          <w:i/>
          <w:iCs/>
          <w:noProof/>
          <w:sz w:val="20"/>
          <w:szCs w:val="20"/>
        </w:rPr>
        <w:t>Lancet Infect. Dis.</w:t>
      </w:r>
      <w:r w:rsidRPr="009911A6">
        <w:rPr>
          <w:rFonts w:ascii="Times New Roman" w:hAnsi="Times New Roman" w:cs="Times New Roman"/>
          <w:noProof/>
          <w:sz w:val="20"/>
          <w:szCs w:val="20"/>
        </w:rPr>
        <w:t>, vol. 9, no. 5, pp. 291–300, 2009.</w:t>
      </w:r>
    </w:p>
    <w:p w14:paraId="0ACDAA7E" w14:textId="77777777" w:rsidR="00F53247" w:rsidRPr="009911A6" w:rsidRDefault="0081221A" w:rsidP="0075287D">
      <w:pPr>
        <w:jc w:val="both"/>
        <w:rPr>
          <w:rFonts w:ascii="Times New Roman" w:hAnsi="Times New Roman" w:cs="Times New Roman"/>
          <w:sz w:val="20"/>
          <w:szCs w:val="20"/>
        </w:rPr>
      </w:pPr>
      <w:r w:rsidRPr="009911A6">
        <w:rPr>
          <w:rFonts w:ascii="Times New Roman" w:hAnsi="Times New Roman" w:cs="Times New Roman"/>
          <w:color w:val="000000" w:themeColor="text1"/>
          <w:sz w:val="20"/>
          <w:szCs w:val="20"/>
          <w:lang w:bidi="bn-IN"/>
        </w:rPr>
        <w:fldChar w:fldCharType="end"/>
      </w:r>
      <w:r w:rsidR="00F53247" w:rsidRPr="009911A6">
        <w:rPr>
          <w:rFonts w:ascii="Times New Roman" w:hAnsi="Times New Roman" w:cs="Times New Roman"/>
          <w:color w:val="242021"/>
          <w:sz w:val="20"/>
          <w:szCs w:val="20"/>
        </w:rPr>
        <w:fldChar w:fldCharType="begin" w:fldLock="1"/>
      </w:r>
      <w:r w:rsidR="00F53247" w:rsidRPr="009911A6">
        <w:rPr>
          <w:rFonts w:ascii="Times New Roman" w:hAnsi="Times New Roman" w:cs="Times New Roman"/>
          <w:color w:val="242021"/>
          <w:sz w:val="20"/>
          <w:szCs w:val="20"/>
        </w:rPr>
        <w:instrText xml:space="preserve">ADDIN Mendeley Bibliography CSL_BIBLIOGRAPHY </w:instrText>
      </w:r>
      <w:r w:rsidR="00F53247" w:rsidRPr="009911A6">
        <w:rPr>
          <w:rFonts w:ascii="Times New Roman" w:hAnsi="Times New Roman" w:cs="Times New Roman"/>
          <w:color w:val="242021"/>
          <w:sz w:val="20"/>
          <w:szCs w:val="20"/>
        </w:rPr>
        <w:fldChar w:fldCharType="separate"/>
      </w:r>
      <w:r w:rsidR="00F53247" w:rsidRPr="009911A6">
        <w:rPr>
          <w:rFonts w:ascii="Times New Roman" w:hAnsi="Times New Roman" w:cs="Times New Roman"/>
          <w:noProof/>
          <w:sz w:val="20"/>
          <w:szCs w:val="20"/>
        </w:rPr>
        <w:t>[9]</w:t>
      </w:r>
      <w:r w:rsidR="00F53247" w:rsidRPr="009911A6">
        <w:rPr>
          <w:rFonts w:ascii="Times New Roman" w:hAnsi="Times New Roman" w:cs="Times New Roman"/>
          <w:noProof/>
          <w:sz w:val="20"/>
          <w:szCs w:val="20"/>
        </w:rPr>
        <w:tab/>
        <w:t xml:space="preserve">N. Etiler, S. Velipasaoglu, and M. Aktekin, “Incidence of acute respiratory infections and the relationship with some factors in infancy in Antalya, Turkey,” </w:t>
      </w:r>
      <w:r w:rsidR="00F53247" w:rsidRPr="009911A6">
        <w:rPr>
          <w:rFonts w:ascii="Times New Roman" w:hAnsi="Times New Roman" w:cs="Times New Roman"/>
          <w:i/>
          <w:iCs/>
          <w:noProof/>
          <w:sz w:val="20"/>
          <w:szCs w:val="20"/>
        </w:rPr>
        <w:t>Pediatr. Int.</w:t>
      </w:r>
      <w:r w:rsidR="00F53247" w:rsidRPr="009911A6">
        <w:rPr>
          <w:rFonts w:ascii="Times New Roman" w:hAnsi="Times New Roman" w:cs="Times New Roman"/>
          <w:noProof/>
          <w:sz w:val="20"/>
          <w:szCs w:val="20"/>
        </w:rPr>
        <w:t>, vol. 44, no. 1, pp. 64–69, 2002.</w:t>
      </w:r>
    </w:p>
    <w:p w14:paraId="0F1251A2" w14:textId="77777777" w:rsidR="00F53247" w:rsidRPr="009911A6" w:rsidRDefault="00F53247" w:rsidP="0075287D">
      <w:pPr>
        <w:widowControl w:val="0"/>
        <w:autoSpaceDE w:val="0"/>
        <w:autoSpaceDN w:val="0"/>
        <w:adjustRightInd w:val="0"/>
        <w:spacing w:after="120" w:line="240" w:lineRule="auto"/>
        <w:ind w:left="640" w:hanging="640"/>
        <w:contextualSpacing/>
        <w:jc w:val="both"/>
        <w:rPr>
          <w:rFonts w:ascii="Times New Roman" w:hAnsi="Times New Roman" w:cs="Times New Roman"/>
          <w:noProof/>
          <w:sz w:val="20"/>
          <w:szCs w:val="20"/>
        </w:rPr>
      </w:pPr>
      <w:r w:rsidRPr="009911A6">
        <w:rPr>
          <w:rFonts w:ascii="Times New Roman" w:hAnsi="Times New Roman" w:cs="Times New Roman"/>
          <w:noProof/>
          <w:sz w:val="20"/>
          <w:szCs w:val="20"/>
        </w:rPr>
        <w:t>[10]</w:t>
      </w:r>
      <w:r w:rsidRPr="009911A6">
        <w:rPr>
          <w:rFonts w:ascii="Times New Roman" w:hAnsi="Times New Roman" w:cs="Times New Roman"/>
          <w:noProof/>
          <w:sz w:val="20"/>
          <w:szCs w:val="20"/>
        </w:rPr>
        <w:tab/>
        <w:t xml:space="preserve">S. F. Rashid, A. Hadi, K. Afsana, and S. Ara Begum, “Acute respiratory infections in rural Bangladesh: Cultural understandings, practices and the role of mothers and community health volunteers,” </w:t>
      </w:r>
      <w:r w:rsidRPr="009911A6">
        <w:rPr>
          <w:rFonts w:ascii="Times New Roman" w:hAnsi="Times New Roman" w:cs="Times New Roman"/>
          <w:i/>
          <w:iCs/>
          <w:noProof/>
          <w:sz w:val="20"/>
          <w:szCs w:val="20"/>
        </w:rPr>
        <w:t>Trop. Med. Int. Heal.</w:t>
      </w:r>
      <w:r w:rsidRPr="009911A6">
        <w:rPr>
          <w:rFonts w:ascii="Times New Roman" w:hAnsi="Times New Roman" w:cs="Times New Roman"/>
          <w:noProof/>
          <w:sz w:val="20"/>
          <w:szCs w:val="20"/>
        </w:rPr>
        <w:t>, vol. 6, no. 4, pp. 249–255, 2001.</w:t>
      </w:r>
    </w:p>
    <w:p w14:paraId="4CD26D9F" w14:textId="77777777" w:rsidR="00F53247" w:rsidRPr="009911A6" w:rsidRDefault="00F53247" w:rsidP="0075287D">
      <w:pPr>
        <w:widowControl w:val="0"/>
        <w:autoSpaceDE w:val="0"/>
        <w:autoSpaceDN w:val="0"/>
        <w:adjustRightInd w:val="0"/>
        <w:spacing w:after="120" w:line="240" w:lineRule="auto"/>
        <w:ind w:left="640" w:hanging="640"/>
        <w:contextualSpacing/>
        <w:jc w:val="both"/>
        <w:rPr>
          <w:rFonts w:ascii="Times New Roman" w:hAnsi="Times New Roman" w:cs="Times New Roman"/>
          <w:noProof/>
          <w:sz w:val="20"/>
          <w:szCs w:val="20"/>
        </w:rPr>
      </w:pPr>
      <w:r w:rsidRPr="009911A6">
        <w:rPr>
          <w:rFonts w:ascii="Times New Roman" w:hAnsi="Times New Roman" w:cs="Times New Roman"/>
          <w:noProof/>
          <w:sz w:val="20"/>
          <w:szCs w:val="20"/>
        </w:rPr>
        <w:t>[11]</w:t>
      </w:r>
      <w:r w:rsidRPr="009911A6">
        <w:rPr>
          <w:rFonts w:ascii="Times New Roman" w:hAnsi="Times New Roman" w:cs="Times New Roman"/>
          <w:noProof/>
          <w:sz w:val="20"/>
          <w:szCs w:val="20"/>
        </w:rPr>
        <w:tab/>
        <w:t xml:space="preserve">P. Srivastava, A. K. Mishra, and A. Kumar Roy, “Predisposing Factors of Community Acquired Pneumonia in Under-Five Children,” </w:t>
      </w:r>
      <w:r w:rsidRPr="009911A6">
        <w:rPr>
          <w:rFonts w:ascii="Times New Roman" w:hAnsi="Times New Roman" w:cs="Times New Roman"/>
          <w:i/>
          <w:iCs/>
          <w:noProof/>
          <w:sz w:val="20"/>
          <w:szCs w:val="20"/>
        </w:rPr>
        <w:t>J. Lung Dis. Treat.</w:t>
      </w:r>
      <w:r w:rsidRPr="009911A6">
        <w:rPr>
          <w:rFonts w:ascii="Times New Roman" w:hAnsi="Times New Roman" w:cs="Times New Roman"/>
          <w:noProof/>
          <w:sz w:val="20"/>
          <w:szCs w:val="20"/>
        </w:rPr>
        <w:t>, vol. 1, no. 1, pp. 10–13, 2015.</w:t>
      </w:r>
    </w:p>
    <w:p w14:paraId="3FC44853" w14:textId="77777777" w:rsidR="00F53247" w:rsidRPr="009911A6" w:rsidRDefault="00F53247" w:rsidP="0075287D">
      <w:pPr>
        <w:widowControl w:val="0"/>
        <w:autoSpaceDE w:val="0"/>
        <w:autoSpaceDN w:val="0"/>
        <w:adjustRightInd w:val="0"/>
        <w:spacing w:after="120" w:line="240" w:lineRule="auto"/>
        <w:ind w:left="640" w:hanging="640"/>
        <w:contextualSpacing/>
        <w:jc w:val="both"/>
        <w:rPr>
          <w:rFonts w:ascii="Times New Roman" w:hAnsi="Times New Roman" w:cs="Times New Roman"/>
          <w:noProof/>
          <w:sz w:val="20"/>
          <w:szCs w:val="20"/>
        </w:rPr>
      </w:pPr>
      <w:r w:rsidRPr="009911A6">
        <w:rPr>
          <w:rFonts w:ascii="Times New Roman" w:hAnsi="Times New Roman" w:cs="Times New Roman"/>
          <w:noProof/>
          <w:sz w:val="20"/>
          <w:szCs w:val="20"/>
        </w:rPr>
        <w:t>[12]</w:t>
      </w:r>
      <w:r w:rsidRPr="009911A6">
        <w:rPr>
          <w:rFonts w:ascii="Times New Roman" w:hAnsi="Times New Roman" w:cs="Times New Roman"/>
          <w:noProof/>
          <w:sz w:val="20"/>
          <w:szCs w:val="20"/>
        </w:rPr>
        <w:tab/>
        <w:t xml:space="preserve">E. Bbaale, “Determinants of diarrhoea and acute respiratory infection among under-fives in uganda,” </w:t>
      </w:r>
      <w:r w:rsidRPr="009911A6">
        <w:rPr>
          <w:rFonts w:ascii="Times New Roman" w:hAnsi="Times New Roman" w:cs="Times New Roman"/>
          <w:i/>
          <w:iCs/>
          <w:noProof/>
          <w:sz w:val="20"/>
          <w:szCs w:val="20"/>
        </w:rPr>
        <w:lastRenderedPageBreak/>
        <w:t>Australas. Med. J.</w:t>
      </w:r>
      <w:r w:rsidRPr="009911A6">
        <w:rPr>
          <w:rFonts w:ascii="Times New Roman" w:hAnsi="Times New Roman" w:cs="Times New Roman"/>
          <w:noProof/>
          <w:sz w:val="20"/>
          <w:szCs w:val="20"/>
        </w:rPr>
        <w:t>, vol. 4, no. 7, pp. 400–409, 2011.</w:t>
      </w:r>
    </w:p>
    <w:p w14:paraId="681770A4" w14:textId="77777777" w:rsidR="00F53247" w:rsidRPr="009911A6" w:rsidRDefault="00F53247" w:rsidP="0075287D">
      <w:pPr>
        <w:widowControl w:val="0"/>
        <w:autoSpaceDE w:val="0"/>
        <w:autoSpaceDN w:val="0"/>
        <w:adjustRightInd w:val="0"/>
        <w:spacing w:after="120" w:line="240" w:lineRule="auto"/>
        <w:ind w:left="640" w:hanging="640"/>
        <w:contextualSpacing/>
        <w:jc w:val="both"/>
        <w:rPr>
          <w:rFonts w:ascii="Times New Roman" w:hAnsi="Times New Roman" w:cs="Times New Roman"/>
          <w:noProof/>
          <w:sz w:val="20"/>
          <w:szCs w:val="20"/>
        </w:rPr>
      </w:pPr>
      <w:r w:rsidRPr="009911A6">
        <w:rPr>
          <w:rFonts w:ascii="Times New Roman" w:hAnsi="Times New Roman" w:cs="Times New Roman"/>
          <w:noProof/>
          <w:sz w:val="20"/>
          <w:szCs w:val="20"/>
        </w:rPr>
        <w:t>[13]</w:t>
      </w:r>
      <w:r w:rsidRPr="009911A6">
        <w:rPr>
          <w:rFonts w:ascii="Times New Roman" w:hAnsi="Times New Roman" w:cs="Times New Roman"/>
          <w:noProof/>
          <w:sz w:val="20"/>
          <w:szCs w:val="20"/>
        </w:rPr>
        <w:tab/>
        <w:t xml:space="preserve">S. Siziya, A. S. Muula, and E. Rudatsikira, “Diarrhoea and acute respiratory infections prevalence and risk factors among under-five children in Iraq in 2000,” </w:t>
      </w:r>
      <w:r w:rsidRPr="009911A6">
        <w:rPr>
          <w:rFonts w:ascii="Times New Roman" w:hAnsi="Times New Roman" w:cs="Times New Roman"/>
          <w:i/>
          <w:iCs/>
          <w:noProof/>
          <w:sz w:val="20"/>
          <w:szCs w:val="20"/>
        </w:rPr>
        <w:t>Ital. J. Pediatr.</w:t>
      </w:r>
      <w:r w:rsidRPr="009911A6">
        <w:rPr>
          <w:rFonts w:ascii="Times New Roman" w:hAnsi="Times New Roman" w:cs="Times New Roman"/>
          <w:noProof/>
          <w:sz w:val="20"/>
          <w:szCs w:val="20"/>
        </w:rPr>
        <w:t>, vol. 35, no. 8, pp. 1–9, 2009.</w:t>
      </w:r>
    </w:p>
    <w:p w14:paraId="66493145" w14:textId="77777777" w:rsidR="00F53247" w:rsidRPr="009911A6" w:rsidRDefault="00F53247" w:rsidP="0075287D">
      <w:pPr>
        <w:widowControl w:val="0"/>
        <w:autoSpaceDE w:val="0"/>
        <w:autoSpaceDN w:val="0"/>
        <w:adjustRightInd w:val="0"/>
        <w:spacing w:after="120" w:line="240" w:lineRule="auto"/>
        <w:ind w:left="640" w:hanging="640"/>
        <w:contextualSpacing/>
        <w:jc w:val="both"/>
        <w:rPr>
          <w:rFonts w:ascii="Times New Roman" w:hAnsi="Times New Roman" w:cs="Times New Roman"/>
          <w:noProof/>
          <w:sz w:val="20"/>
          <w:szCs w:val="20"/>
        </w:rPr>
      </w:pPr>
      <w:r w:rsidRPr="009911A6">
        <w:rPr>
          <w:rFonts w:ascii="Times New Roman" w:hAnsi="Times New Roman" w:cs="Times New Roman"/>
          <w:noProof/>
          <w:sz w:val="20"/>
          <w:szCs w:val="20"/>
        </w:rPr>
        <w:t>[14]</w:t>
      </w:r>
      <w:r w:rsidRPr="009911A6">
        <w:rPr>
          <w:rFonts w:ascii="Times New Roman" w:hAnsi="Times New Roman" w:cs="Times New Roman"/>
          <w:noProof/>
          <w:sz w:val="20"/>
          <w:szCs w:val="20"/>
        </w:rPr>
        <w:tab/>
        <w:t xml:space="preserve">R. Juvonen </w:t>
      </w:r>
      <w:r w:rsidRPr="009911A6">
        <w:rPr>
          <w:rFonts w:ascii="Times New Roman" w:hAnsi="Times New Roman" w:cs="Times New Roman"/>
          <w:i/>
          <w:iCs/>
          <w:noProof/>
          <w:sz w:val="20"/>
          <w:szCs w:val="20"/>
        </w:rPr>
        <w:t>et al.</w:t>
      </w:r>
      <w:r w:rsidRPr="009911A6">
        <w:rPr>
          <w:rFonts w:ascii="Times New Roman" w:hAnsi="Times New Roman" w:cs="Times New Roman"/>
          <w:noProof/>
          <w:sz w:val="20"/>
          <w:szCs w:val="20"/>
        </w:rPr>
        <w:t xml:space="preserve">, “Risk factors for acute respiratory tract illness in military conscripts,” </w:t>
      </w:r>
      <w:r w:rsidRPr="009911A6">
        <w:rPr>
          <w:rFonts w:ascii="Times New Roman" w:hAnsi="Times New Roman" w:cs="Times New Roman"/>
          <w:i/>
          <w:iCs/>
          <w:noProof/>
          <w:sz w:val="20"/>
          <w:szCs w:val="20"/>
        </w:rPr>
        <w:t>Respirology</w:t>
      </w:r>
      <w:r w:rsidRPr="009911A6">
        <w:rPr>
          <w:rFonts w:ascii="Times New Roman" w:hAnsi="Times New Roman" w:cs="Times New Roman"/>
          <w:noProof/>
          <w:sz w:val="20"/>
          <w:szCs w:val="20"/>
        </w:rPr>
        <w:t>, vol. 13, no. 4, pp. 575–580, 2008.</w:t>
      </w:r>
    </w:p>
    <w:p w14:paraId="20F42146" w14:textId="77777777" w:rsidR="00F53247" w:rsidRPr="009911A6" w:rsidRDefault="00F53247" w:rsidP="0075287D">
      <w:pPr>
        <w:widowControl w:val="0"/>
        <w:autoSpaceDE w:val="0"/>
        <w:autoSpaceDN w:val="0"/>
        <w:adjustRightInd w:val="0"/>
        <w:spacing w:after="120" w:line="240" w:lineRule="auto"/>
        <w:ind w:left="640" w:hanging="640"/>
        <w:contextualSpacing/>
        <w:jc w:val="both"/>
        <w:rPr>
          <w:rFonts w:ascii="Times New Roman" w:hAnsi="Times New Roman" w:cs="Times New Roman"/>
          <w:noProof/>
          <w:sz w:val="20"/>
          <w:szCs w:val="20"/>
        </w:rPr>
      </w:pPr>
      <w:r w:rsidRPr="009911A6">
        <w:rPr>
          <w:rFonts w:ascii="Times New Roman" w:hAnsi="Times New Roman" w:cs="Times New Roman"/>
          <w:noProof/>
          <w:sz w:val="20"/>
          <w:szCs w:val="20"/>
        </w:rPr>
        <w:t>[15]</w:t>
      </w:r>
      <w:r w:rsidRPr="009911A6">
        <w:rPr>
          <w:rFonts w:ascii="Times New Roman" w:hAnsi="Times New Roman" w:cs="Times New Roman"/>
          <w:noProof/>
          <w:sz w:val="20"/>
          <w:szCs w:val="20"/>
        </w:rPr>
        <w:tab/>
        <w:t>V. Sehgal, G. R. Sethi, and L. Satyanarayana, “PREDICTORS OF MORTALITY IN SUBJECTS HOSPITALIZED WITH,” vol. 34, no. March, 1997.</w:t>
      </w:r>
    </w:p>
    <w:p w14:paraId="50AD41E9" w14:textId="77777777" w:rsidR="00F53247" w:rsidRPr="009911A6" w:rsidRDefault="00F53247" w:rsidP="0075287D">
      <w:pPr>
        <w:widowControl w:val="0"/>
        <w:autoSpaceDE w:val="0"/>
        <w:autoSpaceDN w:val="0"/>
        <w:adjustRightInd w:val="0"/>
        <w:spacing w:after="120" w:line="240" w:lineRule="auto"/>
        <w:ind w:left="640" w:hanging="640"/>
        <w:contextualSpacing/>
        <w:jc w:val="both"/>
        <w:rPr>
          <w:rFonts w:ascii="Times New Roman" w:hAnsi="Times New Roman" w:cs="Times New Roman"/>
          <w:noProof/>
          <w:sz w:val="20"/>
          <w:szCs w:val="20"/>
        </w:rPr>
      </w:pPr>
      <w:r w:rsidRPr="009911A6">
        <w:rPr>
          <w:rFonts w:ascii="Times New Roman" w:hAnsi="Times New Roman" w:cs="Times New Roman"/>
          <w:noProof/>
          <w:sz w:val="20"/>
          <w:szCs w:val="20"/>
        </w:rPr>
        <w:t>[16]</w:t>
      </w:r>
      <w:r w:rsidRPr="009911A6">
        <w:rPr>
          <w:rFonts w:ascii="Times New Roman" w:hAnsi="Times New Roman" w:cs="Times New Roman"/>
          <w:noProof/>
          <w:sz w:val="20"/>
          <w:szCs w:val="20"/>
        </w:rPr>
        <w:tab/>
        <w:t xml:space="preserve">M. R. Savitha, S. B. Nandeeshwara, M. J. Pradeep Kumar, Farhan-Ul-Haque, and C. K. Raju, “Modifiable risk factors for acute lower respiratory tract infections,” </w:t>
      </w:r>
      <w:r w:rsidRPr="009911A6">
        <w:rPr>
          <w:rFonts w:ascii="Times New Roman" w:hAnsi="Times New Roman" w:cs="Times New Roman"/>
          <w:i/>
          <w:iCs/>
          <w:noProof/>
          <w:sz w:val="20"/>
          <w:szCs w:val="20"/>
        </w:rPr>
        <w:t>Indian J. Pediatr.</w:t>
      </w:r>
      <w:r w:rsidRPr="009911A6">
        <w:rPr>
          <w:rFonts w:ascii="Times New Roman" w:hAnsi="Times New Roman" w:cs="Times New Roman"/>
          <w:noProof/>
          <w:sz w:val="20"/>
          <w:szCs w:val="20"/>
        </w:rPr>
        <w:t>, vol. 74, no. 5, pp. 477–482, 2007.</w:t>
      </w:r>
    </w:p>
    <w:p w14:paraId="21C66C6D" w14:textId="77777777" w:rsidR="00F53247" w:rsidRPr="009911A6" w:rsidRDefault="00F53247" w:rsidP="0075287D">
      <w:pPr>
        <w:widowControl w:val="0"/>
        <w:autoSpaceDE w:val="0"/>
        <w:autoSpaceDN w:val="0"/>
        <w:adjustRightInd w:val="0"/>
        <w:spacing w:line="240" w:lineRule="auto"/>
        <w:jc w:val="both"/>
        <w:rPr>
          <w:rFonts w:ascii="Times New Roman" w:hAnsi="Times New Roman" w:cs="Times New Roman"/>
          <w:noProof/>
          <w:sz w:val="20"/>
          <w:szCs w:val="20"/>
        </w:rPr>
      </w:pPr>
      <w:r w:rsidRPr="009911A6">
        <w:rPr>
          <w:rFonts w:ascii="Times New Roman" w:hAnsi="Times New Roman" w:cs="Times New Roman"/>
          <w:color w:val="242021"/>
          <w:sz w:val="20"/>
          <w:szCs w:val="20"/>
        </w:rPr>
        <w:fldChar w:fldCharType="end"/>
      </w:r>
      <w:r w:rsidRPr="009911A6">
        <w:rPr>
          <w:rFonts w:ascii="Times New Roman" w:hAnsi="Times New Roman" w:cs="Times New Roman"/>
          <w:noProof/>
          <w:sz w:val="20"/>
          <w:szCs w:val="20"/>
        </w:rPr>
        <w:t>[17]</w:t>
      </w:r>
      <w:r w:rsidRPr="009911A6">
        <w:rPr>
          <w:rFonts w:ascii="Times New Roman" w:hAnsi="Times New Roman" w:cs="Times New Roman"/>
          <w:noProof/>
          <w:sz w:val="20"/>
          <w:szCs w:val="20"/>
        </w:rPr>
        <w:tab/>
        <w:t xml:space="preserve">A. Bellos, K. Mulholland, K. L. O’Brien, S. A. Qazi, M. Gayer, and F. Checchi, “The burden of acute respiratory infections in crisis-affected populations: A systematic review,” </w:t>
      </w:r>
      <w:r w:rsidRPr="009911A6">
        <w:rPr>
          <w:rFonts w:ascii="Times New Roman" w:hAnsi="Times New Roman" w:cs="Times New Roman"/>
          <w:i/>
          <w:iCs/>
          <w:noProof/>
          <w:sz w:val="20"/>
          <w:szCs w:val="20"/>
        </w:rPr>
        <w:t>Confl. Health</w:t>
      </w:r>
      <w:r w:rsidRPr="009911A6">
        <w:rPr>
          <w:rFonts w:ascii="Times New Roman" w:hAnsi="Times New Roman" w:cs="Times New Roman"/>
          <w:noProof/>
          <w:sz w:val="20"/>
          <w:szCs w:val="20"/>
        </w:rPr>
        <w:t>, vol. 4, no. 1, pp. 1–12, 2010.</w:t>
      </w:r>
    </w:p>
    <w:p w14:paraId="543A50D6" w14:textId="77777777" w:rsidR="00F53247" w:rsidRPr="009911A6" w:rsidRDefault="00F53247" w:rsidP="0075287D">
      <w:pPr>
        <w:jc w:val="both"/>
        <w:rPr>
          <w:rFonts w:ascii="Times New Roman" w:hAnsi="Times New Roman" w:cs="Times New Roman"/>
          <w:sz w:val="20"/>
          <w:szCs w:val="20"/>
        </w:rPr>
      </w:pPr>
    </w:p>
    <w:p w14:paraId="5C3C0745" w14:textId="77777777" w:rsidR="00F53247" w:rsidRPr="009911A6" w:rsidRDefault="00F53247" w:rsidP="0075287D">
      <w:pPr>
        <w:widowControl w:val="0"/>
        <w:autoSpaceDE w:val="0"/>
        <w:autoSpaceDN w:val="0"/>
        <w:adjustRightInd w:val="0"/>
        <w:spacing w:line="240" w:lineRule="auto"/>
        <w:ind w:left="640" w:hanging="640"/>
        <w:jc w:val="both"/>
        <w:rPr>
          <w:rFonts w:ascii="Times New Roman" w:hAnsi="Times New Roman" w:cs="Times New Roman"/>
          <w:noProof/>
          <w:sz w:val="20"/>
          <w:szCs w:val="20"/>
        </w:rPr>
      </w:pPr>
      <w:r w:rsidRPr="009911A6">
        <w:rPr>
          <w:rFonts w:ascii="Times New Roman" w:hAnsi="Times New Roman" w:cs="Times New Roman"/>
          <w:sz w:val="20"/>
          <w:szCs w:val="20"/>
        </w:rPr>
        <w:fldChar w:fldCharType="begin" w:fldLock="1"/>
      </w:r>
      <w:r w:rsidRPr="009911A6">
        <w:rPr>
          <w:rFonts w:ascii="Times New Roman" w:hAnsi="Times New Roman" w:cs="Times New Roman"/>
          <w:sz w:val="20"/>
          <w:szCs w:val="20"/>
        </w:rPr>
        <w:instrText xml:space="preserve">ADDIN Mendeley Bibliography CSL_BIBLIOGRAPHY </w:instrText>
      </w:r>
      <w:r w:rsidRPr="009911A6">
        <w:rPr>
          <w:rFonts w:ascii="Times New Roman" w:hAnsi="Times New Roman" w:cs="Times New Roman"/>
          <w:sz w:val="20"/>
          <w:szCs w:val="20"/>
        </w:rPr>
        <w:fldChar w:fldCharType="separate"/>
      </w:r>
      <w:r w:rsidRPr="009911A6">
        <w:rPr>
          <w:rFonts w:ascii="Times New Roman" w:hAnsi="Times New Roman" w:cs="Times New Roman"/>
          <w:noProof/>
          <w:sz w:val="20"/>
          <w:szCs w:val="20"/>
        </w:rPr>
        <w:t>[18]</w:t>
      </w:r>
      <w:r w:rsidRPr="009911A6">
        <w:rPr>
          <w:rFonts w:ascii="Times New Roman" w:hAnsi="Times New Roman" w:cs="Times New Roman"/>
          <w:noProof/>
          <w:sz w:val="20"/>
          <w:szCs w:val="20"/>
        </w:rPr>
        <w:tab/>
        <w:t xml:space="preserve">J. L. Mathew </w:t>
      </w:r>
      <w:r w:rsidRPr="009911A6">
        <w:rPr>
          <w:rFonts w:ascii="Times New Roman" w:hAnsi="Times New Roman" w:cs="Times New Roman"/>
          <w:i/>
          <w:iCs/>
          <w:noProof/>
          <w:sz w:val="20"/>
          <w:szCs w:val="20"/>
        </w:rPr>
        <w:t>et al.</w:t>
      </w:r>
      <w:r w:rsidRPr="009911A6">
        <w:rPr>
          <w:rFonts w:ascii="Times New Roman" w:hAnsi="Times New Roman" w:cs="Times New Roman"/>
          <w:noProof/>
          <w:sz w:val="20"/>
          <w:szCs w:val="20"/>
        </w:rPr>
        <w:t xml:space="preserve">, “Acute respiratory infection and pneumonia in India: A systematic review of literature for advocacy and action: UNICEF-PHFI series on newborn and child health, India,” </w:t>
      </w:r>
      <w:r w:rsidRPr="009911A6">
        <w:rPr>
          <w:rFonts w:ascii="Times New Roman" w:hAnsi="Times New Roman" w:cs="Times New Roman"/>
          <w:i/>
          <w:iCs/>
          <w:noProof/>
          <w:sz w:val="20"/>
          <w:szCs w:val="20"/>
        </w:rPr>
        <w:t>Indian Pediatr.</w:t>
      </w:r>
      <w:r w:rsidRPr="009911A6">
        <w:rPr>
          <w:rFonts w:ascii="Times New Roman" w:hAnsi="Times New Roman" w:cs="Times New Roman"/>
          <w:noProof/>
          <w:sz w:val="20"/>
          <w:szCs w:val="20"/>
        </w:rPr>
        <w:t>, vol. 48, no. 3, pp. 191–218, 2011.</w:t>
      </w:r>
    </w:p>
    <w:p w14:paraId="745A4A65" w14:textId="05EFC0A1" w:rsidR="0081221A" w:rsidRPr="009911A6" w:rsidRDefault="00F53247" w:rsidP="0075287D">
      <w:pPr>
        <w:jc w:val="both"/>
        <w:rPr>
          <w:rFonts w:ascii="Times New Roman" w:hAnsi="Times New Roman" w:cs="Times New Roman"/>
          <w:color w:val="000000" w:themeColor="text1"/>
          <w:sz w:val="20"/>
          <w:szCs w:val="20"/>
          <w:lang w:bidi="bn-IN"/>
        </w:rPr>
      </w:pPr>
      <w:r w:rsidRPr="009911A6">
        <w:rPr>
          <w:rFonts w:ascii="Times New Roman" w:hAnsi="Times New Roman" w:cs="Times New Roman"/>
          <w:sz w:val="20"/>
          <w:szCs w:val="20"/>
        </w:rPr>
        <w:fldChar w:fldCharType="end"/>
      </w:r>
    </w:p>
    <w:p w14:paraId="5A7245B5" w14:textId="77777777" w:rsidR="0001407A" w:rsidRPr="009911A6" w:rsidRDefault="0001407A" w:rsidP="0075287D">
      <w:pPr>
        <w:spacing w:line="240" w:lineRule="atLeast"/>
        <w:jc w:val="both"/>
        <w:rPr>
          <w:rFonts w:ascii="Times New Roman" w:hAnsi="Times New Roman" w:cs="Times New Roman"/>
          <w:b/>
          <w:bCs/>
          <w:color w:val="000000" w:themeColor="text1"/>
          <w:sz w:val="20"/>
          <w:szCs w:val="20"/>
        </w:rPr>
      </w:pPr>
    </w:p>
    <w:p w14:paraId="6D02679A" w14:textId="2C000537" w:rsidR="00D5743E" w:rsidRPr="009911A6" w:rsidRDefault="00D5743E" w:rsidP="0075287D">
      <w:pPr>
        <w:jc w:val="both"/>
        <w:rPr>
          <w:rFonts w:ascii="Times New Roman" w:hAnsi="Times New Roman" w:cs="Times New Roman"/>
          <w:sz w:val="20"/>
          <w:szCs w:val="20"/>
        </w:rPr>
      </w:pPr>
    </w:p>
    <w:sectPr w:rsidR="00D5743E" w:rsidRPr="009911A6" w:rsidSect="009911A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calaLancetPro">
    <w:altName w:val="Cambria"/>
    <w:panose1 w:val="00000000000000000000"/>
    <w:charset w:val="00"/>
    <w:family w:val="roman"/>
    <w:notTrueType/>
    <w:pitch w:val="default"/>
  </w:font>
  <w:font w:name="LucidaMath-Symbo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828"/>
    <w:multiLevelType w:val="hybridMultilevel"/>
    <w:tmpl w:val="BD10B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02F31"/>
    <w:multiLevelType w:val="multilevel"/>
    <w:tmpl w:val="2B5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86332"/>
    <w:multiLevelType w:val="hybridMultilevel"/>
    <w:tmpl w:val="80A823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943801"/>
    <w:multiLevelType w:val="hybridMultilevel"/>
    <w:tmpl w:val="E850F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4B5"/>
    <w:multiLevelType w:val="hybridMultilevel"/>
    <w:tmpl w:val="2C40E9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131AA"/>
    <w:multiLevelType w:val="multilevel"/>
    <w:tmpl w:val="011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58408E"/>
    <w:multiLevelType w:val="multilevel"/>
    <w:tmpl w:val="715C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33869"/>
    <w:multiLevelType w:val="multilevel"/>
    <w:tmpl w:val="8730B82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BE966D8"/>
    <w:multiLevelType w:val="hybridMultilevel"/>
    <w:tmpl w:val="FAC4F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F1C6B"/>
    <w:multiLevelType w:val="multilevel"/>
    <w:tmpl w:val="DC4293D0"/>
    <w:lvl w:ilvl="0">
      <w:start w:val="1"/>
      <w:numFmt w:val="decimal"/>
      <w:lvlText w:val="%1"/>
      <w:lvlJc w:val="left"/>
      <w:pPr>
        <w:ind w:left="360" w:hanging="360"/>
      </w:pPr>
      <w:rPr>
        <w:rFonts w:cs="Times New Roman"/>
      </w:rPr>
    </w:lvl>
    <w:lvl w:ilvl="1">
      <w:start w:val="5"/>
      <w:numFmt w:val="decimal"/>
      <w:isLgl/>
      <w:lvlText w:val="%1.%2"/>
      <w:lvlJc w:val="left"/>
      <w:pPr>
        <w:ind w:left="360" w:hanging="360"/>
      </w:pPr>
      <w:rPr>
        <w:rFonts w:cs="Times New Roman"/>
      </w:rPr>
    </w:lvl>
    <w:lvl w:ilvl="2">
      <w:start w:val="1"/>
      <w:numFmt w:val="decimal"/>
      <w:isLgl/>
      <w:lvlText w:val="%1.%2.%3"/>
      <w:lvlJc w:val="left"/>
      <w:pPr>
        <w:ind w:left="720" w:hanging="720"/>
      </w:pPr>
      <w:rPr>
        <w:rFonts w:cs="Times New Roman"/>
      </w:rPr>
    </w:lvl>
    <w:lvl w:ilvl="3">
      <w:start w:val="1"/>
      <w:numFmt w:val="decimal"/>
      <w:isLgl/>
      <w:lvlText w:val="%1.%2.%3.%4"/>
      <w:lvlJc w:val="left"/>
      <w:pPr>
        <w:ind w:left="720" w:hanging="720"/>
      </w:pPr>
      <w:rPr>
        <w:rFonts w:cs="Times New Roman"/>
      </w:rPr>
    </w:lvl>
    <w:lvl w:ilvl="4">
      <w:start w:val="1"/>
      <w:numFmt w:val="decimal"/>
      <w:isLgl/>
      <w:lvlText w:val="%1.%2.%3.%4.%5"/>
      <w:lvlJc w:val="left"/>
      <w:pPr>
        <w:ind w:left="1080" w:hanging="1080"/>
      </w:pPr>
      <w:rPr>
        <w:rFonts w:cs="Times New Roman"/>
      </w:rPr>
    </w:lvl>
    <w:lvl w:ilvl="5">
      <w:start w:val="1"/>
      <w:numFmt w:val="decimal"/>
      <w:isLgl/>
      <w:lvlText w:val="%1.%2.%3.%4.%5.%6"/>
      <w:lvlJc w:val="left"/>
      <w:pPr>
        <w:ind w:left="1080" w:hanging="1080"/>
      </w:pPr>
      <w:rPr>
        <w:rFonts w:cs="Times New Roman"/>
      </w:rPr>
    </w:lvl>
    <w:lvl w:ilvl="6">
      <w:start w:val="1"/>
      <w:numFmt w:val="decimal"/>
      <w:isLgl/>
      <w:lvlText w:val="%1.%2.%3.%4.%5.%6.%7"/>
      <w:lvlJc w:val="left"/>
      <w:pPr>
        <w:ind w:left="1440" w:hanging="1440"/>
      </w:pPr>
      <w:rPr>
        <w:rFonts w:cs="Times New Roman"/>
      </w:rPr>
    </w:lvl>
    <w:lvl w:ilvl="7">
      <w:start w:val="1"/>
      <w:numFmt w:val="decimal"/>
      <w:isLgl/>
      <w:lvlText w:val="%1.%2.%3.%4.%5.%6.%7.%8"/>
      <w:lvlJc w:val="left"/>
      <w:pPr>
        <w:ind w:left="1440" w:hanging="1440"/>
      </w:pPr>
      <w:rPr>
        <w:rFonts w:cs="Times New Roman"/>
      </w:rPr>
    </w:lvl>
    <w:lvl w:ilvl="8">
      <w:start w:val="1"/>
      <w:numFmt w:val="decimal"/>
      <w:isLgl/>
      <w:lvlText w:val="%1.%2.%3.%4.%5.%6.%7.%8.%9"/>
      <w:lvlJc w:val="left"/>
      <w:pPr>
        <w:ind w:left="1800" w:hanging="1800"/>
      </w:pPr>
      <w:rPr>
        <w:rFonts w:cs="Times New Roman"/>
      </w:rPr>
    </w:lvl>
  </w:abstractNum>
  <w:num w:numId="1">
    <w:abstractNumId w:val="5"/>
  </w:num>
  <w:num w:numId="2">
    <w:abstractNumId w:val="6"/>
  </w:num>
  <w:num w:numId="3">
    <w:abstractNumId w:val="1"/>
  </w:num>
  <w:num w:numId="4">
    <w:abstractNumId w:val="8"/>
  </w:num>
  <w:num w:numId="5">
    <w:abstractNumId w:val="3"/>
  </w:num>
  <w:num w:numId="6">
    <w:abstractNumId w:val="2"/>
  </w:num>
  <w:num w:numId="7">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E8"/>
    <w:rsid w:val="00001DFA"/>
    <w:rsid w:val="0001407A"/>
    <w:rsid w:val="000D1ACF"/>
    <w:rsid w:val="000E5DDA"/>
    <w:rsid w:val="000F7473"/>
    <w:rsid w:val="001219B7"/>
    <w:rsid w:val="00130D68"/>
    <w:rsid w:val="00174F1A"/>
    <w:rsid w:val="00180CD3"/>
    <w:rsid w:val="001B4289"/>
    <w:rsid w:val="001D773A"/>
    <w:rsid w:val="002259E9"/>
    <w:rsid w:val="002E420A"/>
    <w:rsid w:val="003B6287"/>
    <w:rsid w:val="003E1947"/>
    <w:rsid w:val="00410CEF"/>
    <w:rsid w:val="004404A6"/>
    <w:rsid w:val="0044515F"/>
    <w:rsid w:val="004B4A7A"/>
    <w:rsid w:val="004E0080"/>
    <w:rsid w:val="004F7C28"/>
    <w:rsid w:val="005247E8"/>
    <w:rsid w:val="00531302"/>
    <w:rsid w:val="00577F50"/>
    <w:rsid w:val="005873C5"/>
    <w:rsid w:val="005B0A64"/>
    <w:rsid w:val="006275A3"/>
    <w:rsid w:val="00630BBD"/>
    <w:rsid w:val="00647005"/>
    <w:rsid w:val="006971DD"/>
    <w:rsid w:val="006B16BC"/>
    <w:rsid w:val="006C5F6C"/>
    <w:rsid w:val="006D0CDF"/>
    <w:rsid w:val="006E6C0C"/>
    <w:rsid w:val="0075287D"/>
    <w:rsid w:val="00762FA4"/>
    <w:rsid w:val="007642FF"/>
    <w:rsid w:val="007915BE"/>
    <w:rsid w:val="007D2FBC"/>
    <w:rsid w:val="0081221A"/>
    <w:rsid w:val="00835B07"/>
    <w:rsid w:val="00873EEE"/>
    <w:rsid w:val="008955A8"/>
    <w:rsid w:val="009911A6"/>
    <w:rsid w:val="00996EBE"/>
    <w:rsid w:val="00A66373"/>
    <w:rsid w:val="00A706AC"/>
    <w:rsid w:val="00A8403B"/>
    <w:rsid w:val="00AF0D28"/>
    <w:rsid w:val="00BA513F"/>
    <w:rsid w:val="00BE1517"/>
    <w:rsid w:val="00BF75A2"/>
    <w:rsid w:val="00C00C6B"/>
    <w:rsid w:val="00C27FAE"/>
    <w:rsid w:val="00C55F93"/>
    <w:rsid w:val="00C573D2"/>
    <w:rsid w:val="00C8654F"/>
    <w:rsid w:val="00D02C32"/>
    <w:rsid w:val="00D039B8"/>
    <w:rsid w:val="00D5743E"/>
    <w:rsid w:val="00DB67DB"/>
    <w:rsid w:val="00DD297B"/>
    <w:rsid w:val="00DF219F"/>
    <w:rsid w:val="00E1379B"/>
    <w:rsid w:val="00E35DF2"/>
    <w:rsid w:val="00E36849"/>
    <w:rsid w:val="00E65E53"/>
    <w:rsid w:val="00E759B6"/>
    <w:rsid w:val="00E96063"/>
    <w:rsid w:val="00EA16BB"/>
    <w:rsid w:val="00EB3E32"/>
    <w:rsid w:val="00EF3820"/>
    <w:rsid w:val="00EF4616"/>
    <w:rsid w:val="00EF6DA1"/>
    <w:rsid w:val="00F53247"/>
    <w:rsid w:val="00F80854"/>
    <w:rsid w:val="00FB490D"/>
    <w:rsid w:val="00FC21D7"/>
    <w:rsid w:val="00FC7DC6"/>
    <w:rsid w:val="00FF1F67"/>
    <w:rsid w:val="00FF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0481"/>
  <w15:chartTrackingRefBased/>
  <w15:docId w15:val="{A2048234-8D17-470F-9B33-451168B3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247E8"/>
    <w:rPr>
      <w:rFonts w:ascii="ScalaLancetPro" w:hAnsi="ScalaLancetPro" w:hint="default"/>
      <w:b w:val="0"/>
      <w:bCs w:val="0"/>
      <w:i w:val="0"/>
      <w:iCs w:val="0"/>
      <w:color w:val="000000"/>
      <w:sz w:val="18"/>
      <w:szCs w:val="18"/>
    </w:rPr>
  </w:style>
  <w:style w:type="paragraph" w:styleId="NormalWeb">
    <w:name w:val="Normal (Web)"/>
    <w:basedOn w:val="Normal"/>
    <w:uiPriority w:val="99"/>
    <w:unhideWhenUsed/>
    <w:rsid w:val="00D574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743E"/>
    <w:pPr>
      <w:ind w:left="720"/>
      <w:contextualSpacing/>
    </w:pPr>
  </w:style>
  <w:style w:type="character" w:styleId="Hyperlink">
    <w:name w:val="Hyperlink"/>
    <w:basedOn w:val="DefaultParagraphFont"/>
    <w:uiPriority w:val="99"/>
    <w:semiHidden/>
    <w:unhideWhenUsed/>
    <w:rsid w:val="0001407A"/>
    <w:rPr>
      <w:color w:val="0000FF"/>
      <w:u w:val="single"/>
    </w:rPr>
  </w:style>
  <w:style w:type="character" w:styleId="Emphasis">
    <w:name w:val="Emphasis"/>
    <w:basedOn w:val="DefaultParagraphFont"/>
    <w:uiPriority w:val="20"/>
    <w:qFormat/>
    <w:rsid w:val="0001407A"/>
    <w:rPr>
      <w:i/>
      <w:iCs/>
    </w:rPr>
  </w:style>
  <w:style w:type="character" w:customStyle="1" w:styleId="fontstyle21">
    <w:name w:val="fontstyle21"/>
    <w:basedOn w:val="DefaultParagraphFont"/>
    <w:rsid w:val="004E0080"/>
    <w:rPr>
      <w:rFonts w:ascii="LucidaMath-Symbol" w:hAnsi="LucidaMath-Symbol" w:hint="default"/>
      <w:b w:val="0"/>
      <w:bCs w:val="0"/>
      <w:i w:val="0"/>
      <w:iCs w:val="0"/>
      <w:color w:val="000000"/>
      <w:sz w:val="20"/>
      <w:szCs w:val="20"/>
    </w:rPr>
  </w:style>
  <w:style w:type="paragraph" w:styleId="BalloonText">
    <w:name w:val="Balloon Text"/>
    <w:basedOn w:val="Normal"/>
    <w:link w:val="BalloonTextChar"/>
    <w:uiPriority w:val="99"/>
    <w:semiHidden/>
    <w:unhideWhenUsed/>
    <w:rsid w:val="00577F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F50"/>
    <w:rPr>
      <w:rFonts w:ascii="Segoe UI" w:hAnsi="Segoe UI" w:cs="Segoe UI"/>
      <w:sz w:val="18"/>
      <w:szCs w:val="18"/>
    </w:rPr>
  </w:style>
  <w:style w:type="table" w:styleId="TableGrid">
    <w:name w:val="Table Grid"/>
    <w:basedOn w:val="TableNormal"/>
    <w:uiPriority w:val="39"/>
    <w:rsid w:val="003B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40438">
      <w:bodyDiv w:val="1"/>
      <w:marLeft w:val="0"/>
      <w:marRight w:val="0"/>
      <w:marTop w:val="0"/>
      <w:marBottom w:val="0"/>
      <w:divBdr>
        <w:top w:val="none" w:sz="0" w:space="0" w:color="auto"/>
        <w:left w:val="none" w:sz="0" w:space="0" w:color="auto"/>
        <w:bottom w:val="none" w:sz="0" w:space="0" w:color="auto"/>
        <w:right w:val="none" w:sz="0" w:space="0" w:color="auto"/>
      </w:divBdr>
    </w:div>
    <w:div w:id="416639414">
      <w:bodyDiv w:val="1"/>
      <w:marLeft w:val="0"/>
      <w:marRight w:val="0"/>
      <w:marTop w:val="0"/>
      <w:marBottom w:val="0"/>
      <w:divBdr>
        <w:top w:val="none" w:sz="0" w:space="0" w:color="auto"/>
        <w:left w:val="none" w:sz="0" w:space="0" w:color="auto"/>
        <w:bottom w:val="none" w:sz="0" w:space="0" w:color="auto"/>
        <w:right w:val="none" w:sz="0" w:space="0" w:color="auto"/>
      </w:divBdr>
    </w:div>
    <w:div w:id="502548125">
      <w:bodyDiv w:val="1"/>
      <w:marLeft w:val="0"/>
      <w:marRight w:val="0"/>
      <w:marTop w:val="0"/>
      <w:marBottom w:val="0"/>
      <w:divBdr>
        <w:top w:val="none" w:sz="0" w:space="0" w:color="auto"/>
        <w:left w:val="none" w:sz="0" w:space="0" w:color="auto"/>
        <w:bottom w:val="none" w:sz="0" w:space="0" w:color="auto"/>
        <w:right w:val="none" w:sz="0" w:space="0" w:color="auto"/>
      </w:divBdr>
    </w:div>
    <w:div w:id="573206687">
      <w:bodyDiv w:val="1"/>
      <w:marLeft w:val="0"/>
      <w:marRight w:val="0"/>
      <w:marTop w:val="0"/>
      <w:marBottom w:val="0"/>
      <w:divBdr>
        <w:top w:val="none" w:sz="0" w:space="0" w:color="auto"/>
        <w:left w:val="none" w:sz="0" w:space="0" w:color="auto"/>
        <w:bottom w:val="none" w:sz="0" w:space="0" w:color="auto"/>
        <w:right w:val="none" w:sz="0" w:space="0" w:color="auto"/>
      </w:divBdr>
    </w:div>
    <w:div w:id="792207909">
      <w:bodyDiv w:val="1"/>
      <w:marLeft w:val="0"/>
      <w:marRight w:val="0"/>
      <w:marTop w:val="0"/>
      <w:marBottom w:val="0"/>
      <w:divBdr>
        <w:top w:val="none" w:sz="0" w:space="0" w:color="auto"/>
        <w:left w:val="none" w:sz="0" w:space="0" w:color="auto"/>
        <w:bottom w:val="none" w:sz="0" w:space="0" w:color="auto"/>
        <w:right w:val="none" w:sz="0" w:space="0" w:color="auto"/>
      </w:divBdr>
    </w:div>
    <w:div w:id="1392919291">
      <w:bodyDiv w:val="1"/>
      <w:marLeft w:val="0"/>
      <w:marRight w:val="0"/>
      <w:marTop w:val="0"/>
      <w:marBottom w:val="0"/>
      <w:divBdr>
        <w:top w:val="none" w:sz="0" w:space="0" w:color="auto"/>
        <w:left w:val="none" w:sz="0" w:space="0" w:color="auto"/>
        <w:bottom w:val="none" w:sz="0" w:space="0" w:color="auto"/>
        <w:right w:val="none" w:sz="0" w:space="0" w:color="auto"/>
      </w:divBdr>
    </w:div>
    <w:div w:id="1580096063">
      <w:bodyDiv w:val="1"/>
      <w:marLeft w:val="0"/>
      <w:marRight w:val="0"/>
      <w:marTop w:val="0"/>
      <w:marBottom w:val="0"/>
      <w:divBdr>
        <w:top w:val="none" w:sz="0" w:space="0" w:color="auto"/>
        <w:left w:val="none" w:sz="0" w:space="0" w:color="auto"/>
        <w:bottom w:val="none" w:sz="0" w:space="0" w:color="auto"/>
        <w:right w:val="none" w:sz="0" w:space="0" w:color="auto"/>
      </w:divBdr>
    </w:div>
    <w:div w:id="174950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B6534-2359-4BB8-89B5-6AF15FD6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12296</Words>
  <Characters>70093</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Aniqua Anjum</dc:creator>
  <cp:keywords/>
  <dc:description/>
  <cp:lastModifiedBy>Aniqua Anjum</cp:lastModifiedBy>
  <cp:revision>4</cp:revision>
  <dcterms:created xsi:type="dcterms:W3CDTF">2019-10-22T18:15:00Z</dcterms:created>
  <dcterms:modified xsi:type="dcterms:W3CDTF">2019-10-23T05:19:00Z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d6c1f28a-795e-3c69-b94d-10daaad90237</vt:lpwstr>
  </property>
  <property fmtid="{D5CDD505-2E9C-101B-9397-08002B2CF9AE}" pid="24" name="Mendeley Citation Style_1">
    <vt:lpwstr>http://www.zotero.org/styles/ieee</vt:lpwstr>
  </property>
</Properties>
</file>