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98ABA" w14:textId="77777777" w:rsidR="00CE0DBC" w:rsidRPr="00077A05" w:rsidRDefault="00CE0DBC" w:rsidP="00077A05">
      <w:pPr>
        <w:autoSpaceDE w:val="0"/>
        <w:autoSpaceDN w:val="0"/>
        <w:adjustRightInd w:val="0"/>
        <w:jc w:val="both"/>
        <w:rPr>
          <w:rFonts w:ascii="Times New Roman" w:hAnsi="Times New Roman"/>
          <w:b/>
          <w:sz w:val="24"/>
          <w:szCs w:val="24"/>
        </w:rPr>
      </w:pPr>
      <w:r w:rsidRPr="00077A05">
        <w:rPr>
          <w:rFonts w:ascii="Times New Roman" w:hAnsi="Times New Roman"/>
          <w:b/>
          <w:sz w:val="24"/>
          <w:szCs w:val="24"/>
        </w:rPr>
        <w:t>Investigating the Role of ICT Determinants of Private Commercial Banks with Stochastic Frontier model</w:t>
      </w:r>
      <w:r w:rsidR="00AC60E8" w:rsidRPr="00077A05">
        <w:rPr>
          <w:rFonts w:ascii="Times New Roman" w:hAnsi="Times New Roman"/>
          <w:b/>
          <w:sz w:val="24"/>
          <w:szCs w:val="24"/>
        </w:rPr>
        <w:t>s</w:t>
      </w:r>
      <w:r w:rsidRPr="00077A05">
        <w:rPr>
          <w:rFonts w:ascii="Times New Roman" w:hAnsi="Times New Roman"/>
          <w:b/>
          <w:sz w:val="24"/>
          <w:szCs w:val="24"/>
        </w:rPr>
        <w:t xml:space="preserve"> in Bangladesh</w:t>
      </w:r>
    </w:p>
    <w:p w14:paraId="390BB8A5" w14:textId="77777777" w:rsidR="00CE0DBC" w:rsidRPr="00077A05" w:rsidRDefault="00CE0DBC" w:rsidP="00077A05">
      <w:pPr>
        <w:autoSpaceDE w:val="0"/>
        <w:autoSpaceDN w:val="0"/>
        <w:adjustRightInd w:val="0"/>
        <w:jc w:val="both"/>
        <w:rPr>
          <w:rFonts w:ascii="Times New Roman" w:hAnsi="Times New Roman"/>
          <w:b/>
          <w:sz w:val="24"/>
          <w:szCs w:val="24"/>
        </w:rPr>
      </w:pPr>
    </w:p>
    <w:p w14:paraId="11B76732" w14:textId="77777777" w:rsidR="00CE0DBC" w:rsidRPr="00077A05" w:rsidRDefault="00CE0DBC" w:rsidP="00077A05">
      <w:pPr>
        <w:autoSpaceDE w:val="0"/>
        <w:autoSpaceDN w:val="0"/>
        <w:adjustRightInd w:val="0"/>
        <w:jc w:val="both"/>
        <w:rPr>
          <w:rFonts w:ascii="Times New Roman" w:hAnsi="Times New Roman"/>
          <w:b/>
          <w:sz w:val="24"/>
          <w:szCs w:val="24"/>
        </w:rPr>
      </w:pPr>
    </w:p>
    <w:p w14:paraId="43FE9945" w14:textId="77777777" w:rsidR="00CE0DBC" w:rsidRPr="00077A05" w:rsidRDefault="00CE0DBC" w:rsidP="00077A05">
      <w:pPr>
        <w:autoSpaceDE w:val="0"/>
        <w:autoSpaceDN w:val="0"/>
        <w:adjustRightInd w:val="0"/>
        <w:jc w:val="both"/>
        <w:rPr>
          <w:rFonts w:ascii="Times New Roman" w:hAnsi="Times New Roman"/>
          <w:b/>
          <w:sz w:val="24"/>
          <w:szCs w:val="24"/>
        </w:rPr>
      </w:pPr>
      <w:r w:rsidRPr="00077A05">
        <w:rPr>
          <w:rFonts w:ascii="Times New Roman" w:hAnsi="Times New Roman"/>
          <w:b/>
          <w:sz w:val="24"/>
          <w:szCs w:val="24"/>
        </w:rPr>
        <w:t>Abstract</w:t>
      </w:r>
    </w:p>
    <w:p w14:paraId="194AB713" w14:textId="77777777" w:rsidR="00CE0DBC" w:rsidRPr="00077A05" w:rsidRDefault="00CE0DBC" w:rsidP="00077A05">
      <w:pPr>
        <w:autoSpaceDE w:val="0"/>
        <w:autoSpaceDN w:val="0"/>
        <w:adjustRightInd w:val="0"/>
        <w:jc w:val="both"/>
        <w:rPr>
          <w:rFonts w:ascii="Times New Roman" w:hAnsi="Times New Roman"/>
          <w:sz w:val="24"/>
          <w:szCs w:val="24"/>
        </w:rPr>
      </w:pPr>
    </w:p>
    <w:p w14:paraId="4B4851AE" w14:textId="59D37941" w:rsidR="00AC60E8" w:rsidRPr="00077A05" w:rsidRDefault="00A46DA1" w:rsidP="00077A05">
      <w:pPr>
        <w:autoSpaceDE w:val="0"/>
        <w:autoSpaceDN w:val="0"/>
        <w:adjustRightInd w:val="0"/>
        <w:jc w:val="both"/>
        <w:rPr>
          <w:rFonts w:ascii="Times New Roman" w:hAnsi="Times New Roman"/>
          <w:sz w:val="24"/>
          <w:szCs w:val="24"/>
        </w:rPr>
      </w:pPr>
      <w:r w:rsidRPr="008B0D69">
        <w:rPr>
          <w:rFonts w:ascii="Times New Roman" w:hAnsi="Times New Roman"/>
          <w:sz w:val="24"/>
          <w:szCs w:val="24"/>
          <w:highlight w:val="yellow"/>
        </w:rPr>
        <w:t>ICT has now become the engine block of banking institutions worldwide and the Bangladesh banking industry is no exception.</w:t>
      </w:r>
      <w:r w:rsidRPr="00077A05">
        <w:rPr>
          <w:rFonts w:ascii="Times New Roman" w:hAnsi="Times New Roman"/>
          <w:sz w:val="24"/>
          <w:szCs w:val="24"/>
        </w:rPr>
        <w:t xml:space="preserve"> This study measures the impact of ICT determinants on 17 private commercial banks (PCBs) in Bangladesh employing Stochastic Cobb-Douglas and Trans-log cost and profit efficiency models considering a panel data set during 2007-2018. The average cost efficiency score was 65.8% and the average profit efficiency score was 50.5% </w:t>
      </w:r>
      <w:r w:rsidRPr="008B0D69">
        <w:rPr>
          <w:rFonts w:ascii="Times New Roman" w:hAnsi="Times New Roman"/>
          <w:sz w:val="24"/>
          <w:szCs w:val="24"/>
          <w:highlight w:val="yellow"/>
        </w:rPr>
        <w:t xml:space="preserve">for PCBs for Cobb-Douglas cost and profit frontier analysis models while in </w:t>
      </w:r>
      <w:proofErr w:type="spellStart"/>
      <w:r w:rsidRPr="008B0D69">
        <w:rPr>
          <w:rFonts w:ascii="Times New Roman" w:hAnsi="Times New Roman"/>
          <w:sz w:val="24"/>
          <w:szCs w:val="24"/>
          <w:highlight w:val="yellow"/>
        </w:rPr>
        <w:t>Translog</w:t>
      </w:r>
      <w:proofErr w:type="spellEnd"/>
      <w:r w:rsidRPr="008B0D69">
        <w:rPr>
          <w:rFonts w:ascii="Times New Roman" w:hAnsi="Times New Roman"/>
          <w:sz w:val="24"/>
          <w:szCs w:val="24"/>
          <w:highlight w:val="yellow"/>
        </w:rPr>
        <w:t xml:space="preserve"> stochastic cost and profit frontier analysis models,</w:t>
      </w:r>
      <w:r w:rsidRPr="00077A05">
        <w:rPr>
          <w:rFonts w:ascii="Times New Roman" w:hAnsi="Times New Roman"/>
          <w:sz w:val="24"/>
          <w:szCs w:val="24"/>
        </w:rPr>
        <w:t xml:space="preserve"> the average cost efficiency score was 66.3% and the average profit efficiency score was 53.9% for PCBs. The </w:t>
      </w:r>
      <w:proofErr w:type="spellStart"/>
      <w:r w:rsidRPr="00077A05">
        <w:rPr>
          <w:rFonts w:ascii="Times New Roman" w:hAnsi="Times New Roman"/>
          <w:sz w:val="24"/>
          <w:szCs w:val="24"/>
        </w:rPr>
        <w:t>Translog</w:t>
      </w:r>
      <w:proofErr w:type="spellEnd"/>
      <w:r w:rsidRPr="00077A05">
        <w:rPr>
          <w:rFonts w:ascii="Times New Roman" w:hAnsi="Times New Roman"/>
          <w:sz w:val="24"/>
          <w:szCs w:val="24"/>
        </w:rPr>
        <w:t xml:space="preserve"> Stochastic Frontier model was more preferable than the Cobb-Douglas Stochastic Frontier model. The IT personnel expenses (0.0018) and Credit Card Transaction (0.0013) were positively significant for the profit efficiency of Stochastic Cobb-Douglas profit frontier model while the IT personnel expenses (0.0006) and credit card transaction (0.000006) were positively significant for PCBs in cost efficiency of Stochastic </w:t>
      </w:r>
      <w:proofErr w:type="spellStart"/>
      <w:r w:rsidRPr="00077A05">
        <w:rPr>
          <w:rFonts w:ascii="Times New Roman" w:hAnsi="Times New Roman"/>
          <w:sz w:val="24"/>
          <w:szCs w:val="24"/>
        </w:rPr>
        <w:t>Translog</w:t>
      </w:r>
      <w:proofErr w:type="spellEnd"/>
      <w:r w:rsidRPr="00077A05">
        <w:rPr>
          <w:rFonts w:ascii="Times New Roman" w:hAnsi="Times New Roman"/>
          <w:sz w:val="24"/>
          <w:szCs w:val="24"/>
        </w:rPr>
        <w:t xml:space="preserve"> frontier Model. The IT factors had a positive impact on private commercial banks so we conclude that the Private commercial banking system was technologically more advanced.</w:t>
      </w:r>
    </w:p>
    <w:p w14:paraId="20DF8CD4" w14:textId="77777777" w:rsidR="00A46DA1" w:rsidRPr="00077A05" w:rsidRDefault="00A46DA1" w:rsidP="00077A05">
      <w:pPr>
        <w:autoSpaceDE w:val="0"/>
        <w:autoSpaceDN w:val="0"/>
        <w:adjustRightInd w:val="0"/>
        <w:jc w:val="both"/>
        <w:rPr>
          <w:rFonts w:ascii="Times New Roman" w:hAnsi="Times New Roman"/>
          <w:b/>
          <w:sz w:val="24"/>
          <w:szCs w:val="24"/>
        </w:rPr>
      </w:pPr>
    </w:p>
    <w:p w14:paraId="307250FC" w14:textId="77777777" w:rsidR="00CE0DBC" w:rsidRPr="00077A05" w:rsidRDefault="00CE0DBC" w:rsidP="00077A05">
      <w:pPr>
        <w:autoSpaceDE w:val="0"/>
        <w:autoSpaceDN w:val="0"/>
        <w:adjustRightInd w:val="0"/>
        <w:jc w:val="both"/>
        <w:rPr>
          <w:rFonts w:ascii="Times New Roman" w:hAnsi="Times New Roman"/>
          <w:sz w:val="24"/>
          <w:szCs w:val="24"/>
        </w:rPr>
      </w:pPr>
      <w:r w:rsidRPr="00077A05">
        <w:rPr>
          <w:rFonts w:ascii="Times New Roman" w:hAnsi="Times New Roman"/>
          <w:b/>
          <w:sz w:val="24"/>
          <w:szCs w:val="24"/>
        </w:rPr>
        <w:t>Keywords:</w:t>
      </w:r>
      <w:r w:rsidRPr="00077A05">
        <w:rPr>
          <w:rFonts w:ascii="Times New Roman" w:hAnsi="Times New Roman"/>
          <w:sz w:val="24"/>
          <w:szCs w:val="24"/>
        </w:rPr>
        <w:t xml:space="preserve"> </w:t>
      </w:r>
      <w:r w:rsidRPr="009A4934">
        <w:rPr>
          <w:rFonts w:ascii="Times New Roman" w:hAnsi="Times New Roman"/>
          <w:sz w:val="24"/>
          <w:szCs w:val="24"/>
          <w:highlight w:val="yellow"/>
        </w:rPr>
        <w:t>ICT, Stochastic frontier model, Private Commercial Banks, Bangladesh.</w:t>
      </w:r>
    </w:p>
    <w:p w14:paraId="2C99A60B" w14:textId="77777777" w:rsidR="00253FE7" w:rsidRPr="00077A05" w:rsidRDefault="00253FE7" w:rsidP="00077A05">
      <w:pPr>
        <w:jc w:val="both"/>
        <w:rPr>
          <w:rFonts w:ascii="Times New Roman" w:hAnsi="Times New Roman"/>
          <w:sz w:val="24"/>
          <w:szCs w:val="24"/>
        </w:rPr>
      </w:pPr>
    </w:p>
    <w:p w14:paraId="1D83CD50" w14:textId="77777777" w:rsidR="00253FE7" w:rsidRPr="00077A05" w:rsidRDefault="00253FE7" w:rsidP="00077A05">
      <w:pPr>
        <w:jc w:val="both"/>
        <w:rPr>
          <w:rFonts w:ascii="Times New Roman" w:hAnsi="Times New Roman"/>
          <w:sz w:val="24"/>
          <w:szCs w:val="24"/>
        </w:rPr>
      </w:pPr>
    </w:p>
    <w:p w14:paraId="64683D51" w14:textId="77777777" w:rsidR="00253FE7" w:rsidRPr="00077A05" w:rsidRDefault="00253FE7" w:rsidP="00077A05">
      <w:pPr>
        <w:jc w:val="both"/>
        <w:rPr>
          <w:rFonts w:ascii="Times New Roman" w:hAnsi="Times New Roman"/>
          <w:sz w:val="24"/>
          <w:szCs w:val="24"/>
        </w:rPr>
      </w:pPr>
    </w:p>
    <w:p w14:paraId="0E0542AA" w14:textId="77777777" w:rsidR="00253FE7" w:rsidRPr="00077A05" w:rsidRDefault="00253FE7" w:rsidP="00077A05">
      <w:pPr>
        <w:jc w:val="both"/>
        <w:rPr>
          <w:rFonts w:ascii="Times New Roman" w:hAnsi="Times New Roman"/>
          <w:sz w:val="24"/>
          <w:szCs w:val="24"/>
        </w:rPr>
      </w:pPr>
    </w:p>
    <w:p w14:paraId="7ADB3F5B" w14:textId="77777777" w:rsidR="00253FE7" w:rsidRPr="00077A05" w:rsidRDefault="00253FE7" w:rsidP="00077A05">
      <w:pPr>
        <w:jc w:val="both"/>
        <w:rPr>
          <w:rFonts w:ascii="Times New Roman" w:hAnsi="Times New Roman"/>
          <w:sz w:val="24"/>
          <w:szCs w:val="24"/>
        </w:rPr>
      </w:pPr>
    </w:p>
    <w:p w14:paraId="481A90D3" w14:textId="77777777" w:rsidR="00253FE7" w:rsidRPr="00077A05" w:rsidRDefault="00253FE7" w:rsidP="00077A05">
      <w:pPr>
        <w:jc w:val="both"/>
        <w:rPr>
          <w:rFonts w:ascii="Times New Roman" w:hAnsi="Times New Roman"/>
          <w:sz w:val="24"/>
          <w:szCs w:val="24"/>
        </w:rPr>
      </w:pPr>
    </w:p>
    <w:p w14:paraId="3E32D7C7" w14:textId="77777777" w:rsidR="00B75939" w:rsidRPr="00077A05" w:rsidRDefault="00B75939" w:rsidP="00077A05">
      <w:pPr>
        <w:jc w:val="both"/>
        <w:rPr>
          <w:rFonts w:ascii="Times New Roman" w:hAnsi="Times New Roman"/>
          <w:sz w:val="24"/>
          <w:szCs w:val="24"/>
        </w:rPr>
      </w:pPr>
    </w:p>
    <w:p w14:paraId="3F8CC110" w14:textId="77777777" w:rsidR="00B84966" w:rsidRPr="00077A05" w:rsidRDefault="00B84966" w:rsidP="00077A05">
      <w:pPr>
        <w:jc w:val="both"/>
        <w:rPr>
          <w:rFonts w:ascii="Times New Roman" w:hAnsi="Times New Roman"/>
          <w:sz w:val="24"/>
          <w:szCs w:val="24"/>
        </w:rPr>
      </w:pPr>
    </w:p>
    <w:p w14:paraId="15D75F80" w14:textId="77777777" w:rsidR="00B84966" w:rsidRPr="00077A05" w:rsidRDefault="00B84966" w:rsidP="00077A05">
      <w:pPr>
        <w:jc w:val="both"/>
        <w:rPr>
          <w:rFonts w:ascii="Times New Roman" w:hAnsi="Times New Roman"/>
          <w:sz w:val="24"/>
          <w:szCs w:val="24"/>
        </w:rPr>
      </w:pPr>
    </w:p>
    <w:p w14:paraId="02777F6E" w14:textId="77777777" w:rsidR="00B84966" w:rsidRPr="00077A05" w:rsidRDefault="00B84966" w:rsidP="00077A05">
      <w:pPr>
        <w:jc w:val="both"/>
        <w:rPr>
          <w:rFonts w:ascii="Times New Roman" w:hAnsi="Times New Roman"/>
          <w:sz w:val="24"/>
          <w:szCs w:val="24"/>
        </w:rPr>
      </w:pPr>
    </w:p>
    <w:p w14:paraId="3D604ED7" w14:textId="77777777" w:rsidR="00832914" w:rsidRPr="00077A05" w:rsidRDefault="00832914" w:rsidP="00077A05">
      <w:pPr>
        <w:jc w:val="both"/>
        <w:rPr>
          <w:rFonts w:ascii="Times New Roman" w:hAnsi="Times New Roman"/>
          <w:b/>
          <w:sz w:val="24"/>
          <w:szCs w:val="24"/>
        </w:rPr>
      </w:pPr>
      <w:r w:rsidRPr="00077A05">
        <w:rPr>
          <w:rFonts w:ascii="Times New Roman" w:hAnsi="Times New Roman"/>
          <w:b/>
          <w:sz w:val="24"/>
          <w:szCs w:val="24"/>
        </w:rPr>
        <w:lastRenderedPageBreak/>
        <w:t xml:space="preserve">Introduction </w:t>
      </w:r>
    </w:p>
    <w:p w14:paraId="27AE3310" w14:textId="2F53806A" w:rsidR="003633DF" w:rsidRPr="00077A05" w:rsidRDefault="00A46DA1" w:rsidP="00077A05">
      <w:pPr>
        <w:jc w:val="both"/>
        <w:rPr>
          <w:rFonts w:ascii="Times New Roman" w:hAnsi="Times New Roman"/>
          <w:sz w:val="24"/>
          <w:szCs w:val="24"/>
        </w:rPr>
      </w:pPr>
      <w:r w:rsidRPr="008B0D69">
        <w:rPr>
          <w:rFonts w:ascii="Times New Roman" w:hAnsi="Times New Roman"/>
          <w:sz w:val="24"/>
          <w:szCs w:val="24"/>
          <w:highlight w:val="yellow"/>
        </w:rPr>
        <w:t>The information technology environment changes rapidly and the number of internet users is increased in Bangladesh.</w:t>
      </w:r>
      <w:r w:rsidRPr="00077A05">
        <w:rPr>
          <w:rFonts w:ascii="Times New Roman" w:hAnsi="Times New Roman"/>
          <w:sz w:val="24"/>
          <w:szCs w:val="24"/>
        </w:rPr>
        <w:t xml:space="preserve"> Most of the transactions are conducting via e-banking channels, online internet bank, and m-banking services due to a decrease in the physical branches of banking. </w:t>
      </w:r>
      <w:r w:rsidR="008B0D69" w:rsidRPr="00077A05">
        <w:rPr>
          <w:rFonts w:ascii="Times New Roman" w:hAnsi="Times New Roman"/>
          <w:sz w:val="24"/>
          <w:szCs w:val="24"/>
        </w:rPr>
        <w:t>So,</w:t>
      </w:r>
      <w:r w:rsidRPr="00077A05">
        <w:rPr>
          <w:rFonts w:ascii="Times New Roman" w:hAnsi="Times New Roman"/>
          <w:sz w:val="24"/>
          <w:szCs w:val="24"/>
        </w:rPr>
        <w:t xml:space="preserve"> the customer demands are fulfilled easily in banking activities electronically. Some researchers asserted that ICT investments can really promote the enterprises' operational performance by reducing costs, raising profit margin, upgrading production levels, </w:t>
      </w:r>
      <w:r w:rsidRPr="00161081">
        <w:rPr>
          <w:rFonts w:ascii="Times New Roman" w:hAnsi="Times New Roman"/>
          <w:sz w:val="24"/>
          <w:szCs w:val="24"/>
          <w:highlight w:val="yellow"/>
        </w:rPr>
        <w:t>increasing service quality, advancing customer satisfaction and improving overall operations.</w:t>
      </w:r>
      <w:r w:rsidRPr="00077A05">
        <w:rPr>
          <w:rFonts w:ascii="Times New Roman" w:hAnsi="Times New Roman"/>
          <w:sz w:val="24"/>
          <w:szCs w:val="24"/>
        </w:rPr>
        <w:t xml:space="preserve"> In contrast, other researchers do not demonstrate the positive effect of ICT investments and concluded that ICT spending brought no significant contributions to the enterprises' operations, and so the ICT has been an issue of continuous debate for decades. The differences among research objects, methodologies and performance indices result in consistent conclusions obtained in the literature. In this respect, (Rai &amp; Patnayakuni;1997, </w:t>
      </w:r>
      <w:proofErr w:type="spellStart"/>
      <w:r w:rsidRPr="00077A05">
        <w:rPr>
          <w:rFonts w:ascii="Times New Roman" w:hAnsi="Times New Roman"/>
          <w:sz w:val="24"/>
          <w:szCs w:val="24"/>
        </w:rPr>
        <w:t>S.T.Surulivel</w:t>
      </w:r>
      <w:proofErr w:type="spellEnd"/>
      <w:r w:rsidRPr="00077A05">
        <w:rPr>
          <w:rFonts w:ascii="Times New Roman" w:hAnsi="Times New Roman"/>
          <w:sz w:val="24"/>
          <w:szCs w:val="24"/>
        </w:rPr>
        <w:t xml:space="preserve">, et al; 2013 &amp; M.R Safari &amp; </w:t>
      </w:r>
      <w:proofErr w:type="spellStart"/>
      <w:r w:rsidRPr="00077A05">
        <w:rPr>
          <w:rFonts w:ascii="Times New Roman" w:hAnsi="Times New Roman"/>
          <w:sz w:val="24"/>
          <w:szCs w:val="24"/>
        </w:rPr>
        <w:t>L.Z.Yu</w:t>
      </w:r>
      <w:proofErr w:type="spellEnd"/>
      <w:r w:rsidRPr="00077A05">
        <w:rPr>
          <w:rFonts w:ascii="Times New Roman" w:hAnsi="Times New Roman"/>
          <w:sz w:val="24"/>
          <w:szCs w:val="24"/>
        </w:rPr>
        <w:t xml:space="preserve">; 2014) used parametric method (SFA) for estimating the banking efficiency and showed that one or two of the component of ICT had a great impact on the bank efficiency </w:t>
      </w:r>
      <w:r w:rsidRPr="00161081">
        <w:rPr>
          <w:rFonts w:ascii="Times New Roman" w:hAnsi="Times New Roman"/>
          <w:sz w:val="24"/>
          <w:szCs w:val="24"/>
          <w:highlight w:val="yellow"/>
        </w:rPr>
        <w:t>but they did not use gigantic variables related to ICT.</w:t>
      </w:r>
      <w:r w:rsidRPr="00077A05">
        <w:rPr>
          <w:rFonts w:ascii="Times New Roman" w:hAnsi="Times New Roman"/>
          <w:sz w:val="24"/>
          <w:szCs w:val="24"/>
        </w:rPr>
        <w:t xml:space="preserve"> Similarly, (S. B. Rom; 2013 &amp; Lee &amp; Menon; 2000) used both SFA &amp; DEA method to analyze the impact on cost &amp; profit efficiency but unable to measure the impact of ICT variables. Furthermore, one researcher (Chu-Fen li; 2007) estimated the technical efficiency of individual banks and group banks by using whole ICT oriented variables on analyzed DEA and SFA method and also measured the correlation and regression analysis among the IT variables in terms of pre-tax profit and total IT expenses. He showed that IT investment can improve profit significantly but could neither reduced operating cost nor enhances operational efficiency significantly but he did not work the exact cost and profit efficiency. The financial institutions in Bangladesh seem to increasingly adopt ICT banking and improving banking capabilities. </w:t>
      </w:r>
      <w:r w:rsidR="009A4934" w:rsidRPr="00077A05">
        <w:rPr>
          <w:rFonts w:ascii="Times New Roman" w:hAnsi="Times New Roman"/>
          <w:sz w:val="24"/>
          <w:szCs w:val="24"/>
        </w:rPr>
        <w:t>However,</w:t>
      </w:r>
      <w:r w:rsidRPr="00077A05">
        <w:rPr>
          <w:rFonts w:ascii="Times New Roman" w:hAnsi="Times New Roman"/>
          <w:sz w:val="24"/>
          <w:szCs w:val="24"/>
        </w:rPr>
        <w:t xml:space="preserve"> increasing competition among the banks leading to losing their customers, but information and technology by facilitating, service definition and new product </w:t>
      </w:r>
      <w:r w:rsidRPr="009A4934">
        <w:rPr>
          <w:rFonts w:ascii="Times New Roman" w:hAnsi="Times New Roman"/>
          <w:sz w:val="24"/>
          <w:szCs w:val="24"/>
          <w:highlight w:val="yellow"/>
        </w:rPr>
        <w:t>(diversity) and increasing efficiency at all levels of banking industry value chain, both reduce the risk and create quality competitive advantages.</w:t>
      </w:r>
      <w:r w:rsidRPr="00077A05">
        <w:rPr>
          <w:rFonts w:ascii="Times New Roman" w:hAnsi="Times New Roman"/>
          <w:sz w:val="24"/>
          <w:szCs w:val="24"/>
        </w:rPr>
        <w:t xml:space="preserve"> </w:t>
      </w:r>
      <w:r w:rsidRPr="00161081">
        <w:rPr>
          <w:rFonts w:ascii="Times New Roman" w:hAnsi="Times New Roman"/>
          <w:sz w:val="24"/>
          <w:szCs w:val="24"/>
          <w:highlight w:val="yellow"/>
        </w:rPr>
        <w:t>In Bangladesh, some studies are available solely on the cost and profit efficiency of banking in Bangladesh by using Stochastic frontier analysis and data envelopment analysis</w:t>
      </w:r>
      <w:r w:rsidRPr="00077A05">
        <w:rPr>
          <w:rFonts w:ascii="Times New Roman" w:hAnsi="Times New Roman"/>
          <w:sz w:val="24"/>
          <w:szCs w:val="24"/>
        </w:rPr>
        <w:t xml:space="preserve"> (Hasib &amp; Mahmud; 2018, Ara; 2016 &amp; </w:t>
      </w:r>
      <w:proofErr w:type="spellStart"/>
      <w:r w:rsidRPr="00077A05">
        <w:rPr>
          <w:rFonts w:ascii="Times New Roman" w:hAnsi="Times New Roman"/>
          <w:sz w:val="24"/>
          <w:szCs w:val="24"/>
        </w:rPr>
        <w:t>Baten</w:t>
      </w:r>
      <w:proofErr w:type="spellEnd"/>
      <w:r w:rsidRPr="00077A05">
        <w:rPr>
          <w:rFonts w:ascii="Times New Roman" w:hAnsi="Times New Roman"/>
          <w:sz w:val="24"/>
          <w:szCs w:val="24"/>
        </w:rPr>
        <w:t xml:space="preserve"> 2015) and there have been some empirical studies about the impact of ICT on banking in Bangladesh (Haque &amp; Reza;2009, </w:t>
      </w:r>
      <w:proofErr w:type="spellStart"/>
      <w:r w:rsidRPr="00077A05">
        <w:rPr>
          <w:rFonts w:ascii="Times New Roman" w:hAnsi="Times New Roman"/>
          <w:sz w:val="24"/>
          <w:szCs w:val="24"/>
        </w:rPr>
        <w:t>Sadekin</w:t>
      </w:r>
      <w:proofErr w:type="spellEnd"/>
      <w:r w:rsidRPr="00077A05">
        <w:rPr>
          <w:rFonts w:ascii="Times New Roman" w:hAnsi="Times New Roman"/>
          <w:sz w:val="24"/>
          <w:szCs w:val="24"/>
        </w:rPr>
        <w:t xml:space="preserve"> &amp; Sheik; 2016, </w:t>
      </w:r>
      <w:proofErr w:type="spellStart"/>
      <w:r w:rsidRPr="00077A05">
        <w:rPr>
          <w:rFonts w:ascii="Times New Roman" w:hAnsi="Times New Roman"/>
          <w:sz w:val="24"/>
          <w:szCs w:val="24"/>
        </w:rPr>
        <w:t>Alam</w:t>
      </w:r>
      <w:proofErr w:type="spellEnd"/>
      <w:r w:rsidRPr="00077A05">
        <w:rPr>
          <w:rFonts w:ascii="Times New Roman" w:hAnsi="Times New Roman"/>
          <w:sz w:val="24"/>
          <w:szCs w:val="24"/>
        </w:rPr>
        <w:t xml:space="preserve">; 2017) asserted that ICT investments are becoming an important factor in the future development of Bangladesh banking industry. The rapid growth of e-banking is expected and foreign commercial banks (FCBs) played a pioneering role in adopting modern technology. </w:t>
      </w:r>
      <w:r w:rsidRPr="009A4934">
        <w:rPr>
          <w:rFonts w:ascii="Times New Roman" w:hAnsi="Times New Roman"/>
          <w:sz w:val="24"/>
          <w:szCs w:val="24"/>
          <w:highlight w:val="yellow"/>
        </w:rPr>
        <w:t>Several private commercial banks (PCBs) and also state-owned commercial banks (SCBs) offer limited services of telebanking, internet banking and, e-banking facilities within the branches of an individual bank in a closed network environment.</w:t>
      </w:r>
      <w:r w:rsidRPr="00077A05">
        <w:rPr>
          <w:rFonts w:ascii="Times New Roman" w:hAnsi="Times New Roman"/>
          <w:sz w:val="24"/>
          <w:szCs w:val="24"/>
        </w:rPr>
        <w:t xml:space="preserve"> </w:t>
      </w:r>
      <w:r w:rsidRPr="00161081">
        <w:rPr>
          <w:rFonts w:ascii="Times New Roman" w:hAnsi="Times New Roman"/>
          <w:sz w:val="24"/>
          <w:szCs w:val="24"/>
          <w:highlight w:val="yellow"/>
        </w:rPr>
        <w:t>There have been no studies available about the impact of ICT in the banking sector on the cost and profit efficiency.</w:t>
      </w:r>
      <w:r w:rsidRPr="00077A05">
        <w:rPr>
          <w:rFonts w:ascii="Times New Roman" w:hAnsi="Times New Roman"/>
          <w:sz w:val="24"/>
          <w:szCs w:val="24"/>
        </w:rPr>
        <w:t xml:space="preserve"> This study undertakes to investigate the use and development of some classes of ICT applications (e.g., ATM, Credit cards, IT personnel Expenses and IT investment) from selected 17 PCBs and </w:t>
      </w:r>
      <w:r w:rsidRPr="00077A05">
        <w:rPr>
          <w:rFonts w:ascii="Times New Roman" w:hAnsi="Times New Roman"/>
          <w:sz w:val="24"/>
          <w:szCs w:val="24"/>
        </w:rPr>
        <w:lastRenderedPageBreak/>
        <w:t xml:space="preserve">analyses the impact of ICT factors on the efficiency of PCBs in Bangladesh </w:t>
      </w:r>
      <w:r w:rsidRPr="00161081">
        <w:rPr>
          <w:rFonts w:ascii="Times New Roman" w:hAnsi="Times New Roman"/>
          <w:sz w:val="24"/>
          <w:szCs w:val="24"/>
          <w:highlight w:val="yellow"/>
        </w:rPr>
        <w:t>Banking industry along with the present status of cost and profit efficiency score.</w:t>
      </w:r>
      <w:r w:rsidRPr="00077A05">
        <w:rPr>
          <w:rFonts w:ascii="Times New Roman" w:hAnsi="Times New Roman"/>
          <w:sz w:val="24"/>
          <w:szCs w:val="24"/>
        </w:rPr>
        <w:t xml:space="preserve">  </w:t>
      </w:r>
    </w:p>
    <w:p w14:paraId="3D26C285" w14:textId="77777777" w:rsidR="00A46DA1" w:rsidRPr="00077A05" w:rsidRDefault="00A46DA1" w:rsidP="00077A05">
      <w:pPr>
        <w:jc w:val="both"/>
        <w:rPr>
          <w:rFonts w:ascii="Times New Roman" w:hAnsi="Times New Roman"/>
          <w:b/>
          <w:sz w:val="24"/>
          <w:szCs w:val="24"/>
        </w:rPr>
      </w:pPr>
    </w:p>
    <w:p w14:paraId="60E9C65A" w14:textId="77777777" w:rsidR="003633DF" w:rsidRPr="00077A05" w:rsidRDefault="009E1652" w:rsidP="00077A05">
      <w:pPr>
        <w:tabs>
          <w:tab w:val="left" w:pos="8820"/>
          <w:tab w:val="left" w:pos="9360"/>
        </w:tabs>
        <w:jc w:val="both"/>
        <w:rPr>
          <w:rFonts w:ascii="Times New Roman" w:hAnsi="Times New Roman"/>
          <w:b/>
          <w:sz w:val="24"/>
          <w:szCs w:val="24"/>
        </w:rPr>
      </w:pPr>
      <w:r w:rsidRPr="00077A05">
        <w:rPr>
          <w:rFonts w:ascii="Times New Roman" w:hAnsi="Times New Roman"/>
          <w:b/>
          <w:sz w:val="24"/>
          <w:szCs w:val="24"/>
        </w:rPr>
        <w:t xml:space="preserve">Data </w:t>
      </w:r>
      <w:r w:rsidR="003633DF" w:rsidRPr="00077A05">
        <w:rPr>
          <w:rFonts w:ascii="Times New Roman" w:hAnsi="Times New Roman"/>
          <w:b/>
          <w:sz w:val="24"/>
          <w:szCs w:val="24"/>
        </w:rPr>
        <w:t>Sources</w:t>
      </w:r>
    </w:p>
    <w:p w14:paraId="036B46DC" w14:textId="77777777" w:rsidR="00D400D1" w:rsidRPr="00077A05" w:rsidRDefault="00D400D1" w:rsidP="00077A05">
      <w:pPr>
        <w:tabs>
          <w:tab w:val="left" w:pos="8820"/>
          <w:tab w:val="left" w:pos="9360"/>
        </w:tabs>
        <w:jc w:val="both"/>
        <w:rPr>
          <w:rFonts w:ascii="Times New Roman" w:hAnsi="Times New Roman"/>
          <w:b/>
          <w:sz w:val="24"/>
          <w:szCs w:val="24"/>
        </w:rPr>
      </w:pPr>
      <w:r w:rsidRPr="00161081">
        <w:rPr>
          <w:rFonts w:ascii="Times New Roman" w:hAnsi="Times New Roman"/>
          <w:sz w:val="24"/>
          <w:szCs w:val="24"/>
          <w:highlight w:val="yellow"/>
        </w:rPr>
        <w:t>The data set used in this study obtained from the annual reports of</w:t>
      </w:r>
      <w:r w:rsidR="00B97B9F" w:rsidRPr="00161081">
        <w:rPr>
          <w:rFonts w:ascii="Times New Roman" w:hAnsi="Times New Roman"/>
          <w:sz w:val="24"/>
          <w:szCs w:val="24"/>
          <w:highlight w:val="yellow"/>
        </w:rPr>
        <w:t xml:space="preserve"> banks </w:t>
      </w:r>
      <w:r w:rsidR="003633DF" w:rsidRPr="00161081">
        <w:rPr>
          <w:rFonts w:ascii="Times New Roman" w:hAnsi="Times New Roman"/>
          <w:sz w:val="24"/>
          <w:szCs w:val="24"/>
          <w:highlight w:val="yellow"/>
        </w:rPr>
        <w:t xml:space="preserve">for </w:t>
      </w:r>
      <w:r w:rsidR="00B97B9F" w:rsidRPr="00161081">
        <w:rPr>
          <w:rFonts w:ascii="Times New Roman" w:hAnsi="Times New Roman"/>
          <w:sz w:val="24"/>
          <w:szCs w:val="24"/>
          <w:highlight w:val="yellow"/>
        </w:rPr>
        <w:t xml:space="preserve">the period </w:t>
      </w:r>
      <w:r w:rsidR="003633DF" w:rsidRPr="00161081">
        <w:rPr>
          <w:rFonts w:ascii="Times New Roman" w:hAnsi="Times New Roman"/>
          <w:sz w:val="24"/>
          <w:szCs w:val="24"/>
          <w:highlight w:val="yellow"/>
        </w:rPr>
        <w:t xml:space="preserve">of </w:t>
      </w:r>
      <w:r w:rsidR="00B97B9F" w:rsidRPr="00161081">
        <w:rPr>
          <w:rFonts w:ascii="Times New Roman" w:hAnsi="Times New Roman"/>
          <w:sz w:val="24"/>
          <w:szCs w:val="24"/>
          <w:highlight w:val="yellow"/>
        </w:rPr>
        <w:t>2008-2017.</w:t>
      </w:r>
      <w:r w:rsidR="009E1652" w:rsidRPr="00077A05">
        <w:rPr>
          <w:rFonts w:ascii="Times New Roman" w:hAnsi="Times New Roman"/>
          <w:sz w:val="24"/>
          <w:szCs w:val="24"/>
        </w:rPr>
        <w:t xml:space="preserve"> </w:t>
      </w:r>
      <w:r w:rsidR="003633DF" w:rsidRPr="00077A05">
        <w:rPr>
          <w:rFonts w:ascii="Times New Roman" w:eastAsiaTheme="minorHAnsi" w:hAnsi="Times New Roman"/>
          <w:sz w:val="24"/>
          <w:szCs w:val="24"/>
          <w:lang w:bidi="bn-IN"/>
        </w:rPr>
        <w:t xml:space="preserve">The </w:t>
      </w:r>
      <w:r w:rsidR="003633DF" w:rsidRPr="00077A05">
        <w:rPr>
          <w:rFonts w:ascii="Times New Roman" w:hAnsi="Times New Roman"/>
          <w:sz w:val="24"/>
          <w:szCs w:val="24"/>
        </w:rPr>
        <w:t>17 private commercial banks are analyzed which are advanced on the operating system of the ICT sector.</w:t>
      </w:r>
    </w:p>
    <w:p w14:paraId="458A296F" w14:textId="77777777" w:rsidR="003633DF" w:rsidRPr="00077A05" w:rsidRDefault="003633DF" w:rsidP="00077A05">
      <w:pPr>
        <w:jc w:val="both"/>
        <w:rPr>
          <w:rFonts w:ascii="Times New Roman" w:hAnsi="Times New Roman"/>
          <w:b/>
          <w:sz w:val="24"/>
          <w:szCs w:val="24"/>
        </w:rPr>
      </w:pPr>
    </w:p>
    <w:p w14:paraId="6064540D" w14:textId="77777777" w:rsidR="00D400D1" w:rsidRPr="00077A05" w:rsidRDefault="009E1652" w:rsidP="00077A05">
      <w:pPr>
        <w:jc w:val="both"/>
        <w:rPr>
          <w:rFonts w:ascii="Times New Roman" w:hAnsi="Times New Roman"/>
          <w:b/>
          <w:sz w:val="24"/>
          <w:szCs w:val="24"/>
        </w:rPr>
      </w:pPr>
      <w:r w:rsidRPr="00077A05">
        <w:rPr>
          <w:rFonts w:ascii="Times New Roman" w:hAnsi="Times New Roman"/>
          <w:b/>
          <w:sz w:val="24"/>
          <w:szCs w:val="24"/>
        </w:rPr>
        <w:t>Methodology</w:t>
      </w:r>
    </w:p>
    <w:p w14:paraId="7F774530" w14:textId="77777777" w:rsidR="00A46DA1" w:rsidRPr="00077A05" w:rsidRDefault="00A46DA1" w:rsidP="00077A05">
      <w:pPr>
        <w:tabs>
          <w:tab w:val="left" w:pos="90"/>
          <w:tab w:val="left" w:pos="8820"/>
          <w:tab w:val="left" w:pos="9360"/>
        </w:tabs>
        <w:jc w:val="both"/>
        <w:rPr>
          <w:rFonts w:ascii="Times New Roman" w:eastAsia="Times New Roman" w:hAnsi="Times New Roman"/>
          <w:sz w:val="24"/>
          <w:szCs w:val="24"/>
        </w:rPr>
      </w:pPr>
      <w:r w:rsidRPr="00077A05">
        <w:rPr>
          <w:rFonts w:ascii="Times New Roman" w:eastAsia="Times New Roman" w:hAnsi="Times New Roman"/>
          <w:sz w:val="24"/>
          <w:szCs w:val="24"/>
        </w:rPr>
        <w:t xml:space="preserve">The methodology of this study is discussed by considering two important issues. The first issue is to measure the efficiency of PCBs using a parametric SFA approach. </w:t>
      </w:r>
      <w:r w:rsidRPr="00161081">
        <w:rPr>
          <w:rFonts w:ascii="Times New Roman" w:eastAsia="Times New Roman" w:hAnsi="Times New Roman"/>
          <w:sz w:val="24"/>
          <w:szCs w:val="24"/>
          <w:highlight w:val="yellow"/>
        </w:rPr>
        <w:t>The second issue is the Tobit regression analysis used to measure the impact of ICT factors on the cost and profit efficiency of PCBs.</w:t>
      </w:r>
    </w:p>
    <w:p w14:paraId="0E9475FD" w14:textId="728550BD" w:rsidR="00D400D1" w:rsidRPr="00161081" w:rsidRDefault="00D400D1" w:rsidP="00077A05">
      <w:pPr>
        <w:tabs>
          <w:tab w:val="left" w:pos="90"/>
          <w:tab w:val="left" w:pos="8820"/>
          <w:tab w:val="left" w:pos="9360"/>
        </w:tabs>
        <w:jc w:val="both"/>
        <w:rPr>
          <w:rFonts w:ascii="Times New Roman" w:eastAsia="Times New Roman" w:hAnsi="Times New Roman"/>
          <w:b/>
          <w:sz w:val="24"/>
          <w:szCs w:val="24"/>
          <w:highlight w:val="yellow"/>
        </w:rPr>
      </w:pPr>
      <w:r w:rsidRPr="00161081">
        <w:rPr>
          <w:rFonts w:ascii="Times New Roman" w:eastAsia="Times New Roman" w:hAnsi="Times New Roman"/>
          <w:b/>
          <w:sz w:val="24"/>
          <w:szCs w:val="24"/>
          <w:highlight w:val="yellow"/>
        </w:rPr>
        <w:t xml:space="preserve">Empirical Stochastic Cobb-Douglas Cost Frontier Model </w:t>
      </w:r>
    </w:p>
    <w:p w14:paraId="028E1CF1" w14:textId="2B32BF96" w:rsidR="00A46DA1" w:rsidRPr="00077A05" w:rsidRDefault="00FF60A1" w:rsidP="00077A05">
      <w:pPr>
        <w:tabs>
          <w:tab w:val="left" w:pos="90"/>
          <w:tab w:val="left" w:pos="8820"/>
          <w:tab w:val="left" w:pos="9360"/>
        </w:tabs>
        <w:jc w:val="both"/>
        <w:rPr>
          <w:rFonts w:ascii="Times New Roman" w:eastAsia="Times New Roman" w:hAnsi="Times New Roman"/>
          <w:sz w:val="24"/>
          <w:szCs w:val="24"/>
        </w:rPr>
      </w:pPr>
      <w:r>
        <w:rPr>
          <w:rFonts w:ascii="Times New Roman" w:hAnsi="Times New Roman"/>
          <w:sz w:val="24"/>
          <w:szCs w:val="24"/>
          <w:highlight w:val="yellow"/>
        </w:rPr>
        <w:object w:dxaOrig="5355" w:dyaOrig="630" w14:anchorId="29E92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25pt;margin-top:59.4pt;width:370pt;height:18pt;z-index:251668480">
            <v:imagedata r:id="rId8" o:title=""/>
            <w10:wrap type="square" side="right"/>
          </v:shape>
          <o:OLEObject Type="Embed" ProgID="Equation.3" ShapeID="_x0000_s1026" DrawAspect="Content" ObjectID="_1644228679" r:id="rId9"/>
        </w:object>
      </w:r>
      <w:r w:rsidR="00A46DA1" w:rsidRPr="00161081">
        <w:rPr>
          <w:rFonts w:ascii="Times New Roman" w:eastAsia="Times New Roman" w:hAnsi="Times New Roman"/>
          <w:sz w:val="24"/>
          <w:szCs w:val="24"/>
          <w:highlight w:val="yellow"/>
        </w:rPr>
        <w:t>The specification of the Cobb-Douglas stochastic frontier cost model (</w:t>
      </w:r>
      <w:proofErr w:type="spellStart"/>
      <w:r w:rsidR="00A46DA1" w:rsidRPr="00161081">
        <w:rPr>
          <w:rFonts w:ascii="Times New Roman" w:eastAsia="Times New Roman" w:hAnsi="Times New Roman"/>
          <w:sz w:val="24"/>
          <w:szCs w:val="24"/>
          <w:highlight w:val="yellow"/>
        </w:rPr>
        <w:t>Battese</w:t>
      </w:r>
      <w:proofErr w:type="spellEnd"/>
      <w:r w:rsidR="00A46DA1" w:rsidRPr="00161081">
        <w:rPr>
          <w:rFonts w:ascii="Times New Roman" w:eastAsia="Times New Roman" w:hAnsi="Times New Roman"/>
          <w:sz w:val="24"/>
          <w:szCs w:val="24"/>
          <w:highlight w:val="yellow"/>
        </w:rPr>
        <w:t xml:space="preserve"> and </w:t>
      </w:r>
      <w:proofErr w:type="spellStart"/>
      <w:r w:rsidR="00A46DA1" w:rsidRPr="00161081">
        <w:rPr>
          <w:rFonts w:ascii="Times New Roman" w:eastAsia="Times New Roman" w:hAnsi="Times New Roman"/>
          <w:sz w:val="24"/>
          <w:szCs w:val="24"/>
          <w:highlight w:val="yellow"/>
        </w:rPr>
        <w:t>Coelli</w:t>
      </w:r>
      <w:proofErr w:type="spellEnd"/>
      <w:r w:rsidR="00A46DA1" w:rsidRPr="00161081">
        <w:rPr>
          <w:rFonts w:ascii="Times New Roman" w:eastAsia="Times New Roman" w:hAnsi="Times New Roman"/>
          <w:sz w:val="24"/>
          <w:szCs w:val="24"/>
          <w:highlight w:val="yellow"/>
        </w:rPr>
        <w:t>, 1995) is defined as:</w:t>
      </w:r>
    </w:p>
    <w:p w14:paraId="6B63761D" w14:textId="77777777" w:rsidR="00A46DA1" w:rsidRPr="00077A05" w:rsidRDefault="00D400D1" w:rsidP="00077A05">
      <w:pPr>
        <w:tabs>
          <w:tab w:val="left" w:pos="2310"/>
          <w:tab w:val="left" w:pos="8820"/>
          <w:tab w:val="left" w:pos="9360"/>
        </w:tabs>
        <w:ind w:right="20"/>
        <w:jc w:val="both"/>
        <w:rPr>
          <w:rFonts w:ascii="Times New Roman" w:eastAsia="Times New Roman" w:hAnsi="Times New Roman"/>
          <w:sz w:val="24"/>
          <w:szCs w:val="24"/>
        </w:rPr>
      </w:pPr>
      <w:r w:rsidRPr="00077A05">
        <w:rPr>
          <w:rFonts w:ascii="Times New Roman" w:eastAsia="Times New Roman" w:hAnsi="Times New Roman"/>
          <w:sz w:val="24"/>
          <w:szCs w:val="24"/>
        </w:rPr>
        <w:t xml:space="preserve"> </w:t>
      </w:r>
    </w:p>
    <w:p w14:paraId="08490444" w14:textId="451FAE03" w:rsidR="007B0882" w:rsidRPr="00077A05" w:rsidRDefault="00D400D1" w:rsidP="00077A05">
      <w:pPr>
        <w:tabs>
          <w:tab w:val="left" w:pos="2310"/>
          <w:tab w:val="left" w:pos="8820"/>
          <w:tab w:val="left" w:pos="9360"/>
        </w:tabs>
        <w:ind w:right="20"/>
        <w:jc w:val="both"/>
        <w:rPr>
          <w:rFonts w:ascii="Times New Roman" w:eastAsia="Times New Roman" w:hAnsi="Times New Roman"/>
          <w:sz w:val="24"/>
          <w:szCs w:val="24"/>
        </w:rPr>
      </w:pPr>
      <w:r w:rsidRPr="00077A05">
        <w:rPr>
          <w:rFonts w:ascii="Times New Roman" w:eastAsia="Times New Roman" w:hAnsi="Times New Roman"/>
          <w:sz w:val="24"/>
          <w:szCs w:val="24"/>
        </w:rPr>
        <w:t xml:space="preserve">   (1)</w:t>
      </w:r>
      <w:r w:rsidRPr="00077A05">
        <w:rPr>
          <w:rFonts w:ascii="Times New Roman" w:eastAsia="Times New Roman" w:hAnsi="Times New Roman"/>
          <w:sz w:val="24"/>
          <w:szCs w:val="24"/>
        </w:rPr>
        <w:br w:type="textWrapping" w:clear="all"/>
      </w:r>
    </w:p>
    <w:p w14:paraId="3B70E64F" w14:textId="56A583C9" w:rsidR="00D400D1" w:rsidRPr="00077A05" w:rsidRDefault="00A46DA1" w:rsidP="00077A05">
      <w:pPr>
        <w:tabs>
          <w:tab w:val="left" w:pos="2250"/>
          <w:tab w:val="left" w:pos="8820"/>
          <w:tab w:val="left" w:pos="9360"/>
        </w:tabs>
        <w:jc w:val="both"/>
        <w:rPr>
          <w:rFonts w:ascii="Times New Roman" w:eastAsia="Times New Roman" w:hAnsi="Times New Roman"/>
          <w:sz w:val="24"/>
          <w:szCs w:val="24"/>
        </w:rPr>
      </w:pPr>
      <w:r w:rsidRPr="00161081">
        <w:rPr>
          <w:rFonts w:ascii="Times New Roman" w:hAnsi="Times New Roman"/>
          <w:sz w:val="24"/>
          <w:szCs w:val="24"/>
          <w:highlight w:val="yellow"/>
        </w:rPr>
        <w:t>where, </w:t>
      </w:r>
      <w:r w:rsidRPr="00161081">
        <w:rPr>
          <w:rStyle w:val="Emphasis"/>
          <w:rFonts w:ascii="Times New Roman" w:hAnsi="Times New Roman"/>
          <w:color w:val="0E101A"/>
          <w:sz w:val="24"/>
          <w:szCs w:val="24"/>
          <w:highlight w:val="yellow"/>
        </w:rPr>
        <w:t>ln</w:t>
      </w:r>
      <w:r w:rsidRPr="00161081">
        <w:rPr>
          <w:rFonts w:ascii="Times New Roman" w:hAnsi="Times New Roman"/>
          <w:sz w:val="24"/>
          <w:szCs w:val="24"/>
          <w:highlight w:val="yellow"/>
        </w:rPr>
        <w:t> is natural logarithm (that is the log to base </w:t>
      </w:r>
      <w:r w:rsidRPr="00161081">
        <w:rPr>
          <w:rStyle w:val="Emphasis"/>
          <w:rFonts w:ascii="Times New Roman" w:hAnsi="Times New Roman"/>
          <w:color w:val="0E101A"/>
          <w:sz w:val="24"/>
          <w:szCs w:val="24"/>
          <w:highlight w:val="yellow"/>
        </w:rPr>
        <w:t>e</w:t>
      </w:r>
      <w:r w:rsidRPr="00161081">
        <w:rPr>
          <w:rFonts w:ascii="Times New Roman" w:hAnsi="Times New Roman"/>
          <w:sz w:val="24"/>
          <w:szCs w:val="24"/>
          <w:highlight w:val="yellow"/>
        </w:rPr>
        <w:t>, where e = 2.718).</w:t>
      </w:r>
      <w:r w:rsidRPr="00077A05">
        <w:rPr>
          <w:rFonts w:ascii="Times New Roman" w:hAnsi="Times New Roman"/>
          <w:sz w:val="24"/>
          <w:szCs w:val="24"/>
        </w:rPr>
        <w:t xml:space="preserve"> </w:t>
      </w:r>
      <w:proofErr w:type="spellStart"/>
      <w:r w:rsidRPr="00077A05">
        <w:rPr>
          <w:rFonts w:ascii="Times New Roman" w:hAnsi="Times New Roman"/>
          <w:sz w:val="24"/>
          <w:szCs w:val="24"/>
        </w:rPr>
        <w:t>Y</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represent the total cost of </w:t>
      </w:r>
      <w:proofErr w:type="spellStart"/>
      <w:r w:rsidRPr="00077A05">
        <w:rPr>
          <w:rFonts w:ascii="Times New Roman" w:hAnsi="Times New Roman"/>
          <w:sz w:val="24"/>
          <w:szCs w:val="24"/>
        </w:rPr>
        <w:t>i</w:t>
      </w:r>
      <w:r w:rsidRPr="00077A05">
        <w:rPr>
          <w:rFonts w:ascii="Times New Roman" w:hAnsi="Times New Roman"/>
          <w:sz w:val="24"/>
          <w:szCs w:val="24"/>
          <w:vertAlign w:val="superscript"/>
        </w:rPr>
        <w:t>th</w:t>
      </w:r>
      <w:proofErr w:type="spellEnd"/>
      <w:r w:rsidRPr="00077A05">
        <w:rPr>
          <w:rFonts w:ascii="Times New Roman" w:hAnsi="Times New Roman"/>
          <w:sz w:val="24"/>
          <w:szCs w:val="24"/>
        </w:rPr>
        <w:t xml:space="preserve"> bank in period t </w:t>
      </w:r>
      <w:proofErr w:type="spellStart"/>
      <w:r w:rsidRPr="00077A05">
        <w:rPr>
          <w:rFonts w:ascii="Times New Roman" w:hAnsi="Times New Roman"/>
          <w:sz w:val="24"/>
          <w:szCs w:val="24"/>
        </w:rPr>
        <w:t>LOA</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loan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OBS</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off-balance sheet items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POF</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price of fund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POFA</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price of fixed assets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POL</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price of labor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r w:rsidRPr="00077A05">
        <w:rPr>
          <w:rStyle w:val="Emphasis"/>
          <w:rFonts w:ascii="Times New Roman" w:hAnsi="Times New Roman"/>
          <w:color w:val="0E101A"/>
          <w:sz w:val="24"/>
          <w:szCs w:val="24"/>
        </w:rPr>
        <w:t>v </w:t>
      </w:r>
      <w:r w:rsidRPr="00077A05">
        <w:rPr>
          <w:rFonts w:ascii="Times New Roman" w:hAnsi="Times New Roman"/>
          <w:sz w:val="24"/>
          <w:szCs w:val="24"/>
        </w:rPr>
        <w:t xml:space="preserve">is a two-sided </w:t>
      </w:r>
      <w:r w:rsidRPr="00FF60A1">
        <w:rPr>
          <w:rFonts w:ascii="Times New Roman" w:hAnsi="Times New Roman"/>
          <w:sz w:val="24"/>
          <w:szCs w:val="24"/>
          <w:highlight w:val="yellow"/>
        </w:rPr>
        <w:t>error term assumed to be identically and independently distributed, u is a non-negative technical inefficiency component of the error term and </w:t>
      </w:r>
      <w:r w:rsidRPr="00FF60A1">
        <w:rPr>
          <w:rStyle w:val="Emphasis"/>
          <w:rFonts w:ascii="Times New Roman" w:hAnsi="Times New Roman"/>
          <w:color w:val="0E101A"/>
          <w:sz w:val="24"/>
          <w:szCs w:val="24"/>
          <w:highlight w:val="yellow"/>
        </w:rPr>
        <w:t>β’s</w:t>
      </w:r>
      <w:r w:rsidRPr="00FF60A1">
        <w:rPr>
          <w:rFonts w:ascii="Times New Roman" w:hAnsi="Times New Roman"/>
          <w:sz w:val="24"/>
          <w:szCs w:val="24"/>
          <w:highlight w:val="yellow"/>
        </w:rPr>
        <w:t> are unknown parameters to be estimated.</w:t>
      </w:r>
      <w:r w:rsidRPr="00077A05">
        <w:rPr>
          <w:rFonts w:ascii="Times New Roman" w:hAnsi="Times New Roman"/>
          <w:sz w:val="24"/>
          <w:szCs w:val="24"/>
        </w:rPr>
        <w:t xml:space="preserve"> Having obtained the parameters for each variable by banks using equation (1), the technical efficiency level for PCBs is predicted with equation (2).</w:t>
      </w:r>
      <w:r w:rsidRPr="00077A05">
        <w:rPr>
          <w:rFonts w:ascii="Times New Roman" w:eastAsia="Times New Roman" w:hAnsi="Times New Roman"/>
          <w:position w:val="-24"/>
          <w:sz w:val="24"/>
          <w:szCs w:val="24"/>
        </w:rPr>
        <w:object w:dxaOrig="5355" w:dyaOrig="630" w14:anchorId="71A2F619">
          <v:shape id="_x0000_i1026" type="#_x0000_t75" style="width:325.5pt;height:38.25pt" o:ole="">
            <v:imagedata r:id="rId10" o:title=""/>
          </v:shape>
          <o:OLEObject Type="Embed" ProgID="Equation.3" ShapeID="_x0000_i1026" DrawAspect="Content" ObjectID="_1644228637" r:id="rId11"/>
        </w:object>
      </w:r>
      <w:r w:rsidR="00D400D1" w:rsidRPr="00077A05">
        <w:rPr>
          <w:rFonts w:ascii="Times New Roman" w:eastAsia="Times New Roman" w:hAnsi="Times New Roman"/>
          <w:sz w:val="24"/>
          <w:szCs w:val="24"/>
        </w:rPr>
        <w:t>(2)</w:t>
      </w:r>
    </w:p>
    <w:p w14:paraId="7540394A" w14:textId="77777777" w:rsidR="00D400D1" w:rsidRPr="00077A05" w:rsidRDefault="007B0882" w:rsidP="00077A05">
      <w:pPr>
        <w:tabs>
          <w:tab w:val="left" w:pos="90"/>
          <w:tab w:val="left" w:pos="8820"/>
          <w:tab w:val="left" w:pos="9360"/>
        </w:tabs>
        <w:jc w:val="both"/>
        <w:rPr>
          <w:rFonts w:ascii="Times New Roman" w:eastAsia="Times New Roman" w:hAnsi="Times New Roman"/>
          <w:b/>
          <w:sz w:val="24"/>
          <w:szCs w:val="24"/>
        </w:rPr>
      </w:pPr>
      <w:r w:rsidRPr="00077A05">
        <w:rPr>
          <w:rFonts w:ascii="Times New Roman" w:eastAsia="Times New Roman" w:hAnsi="Times New Roman"/>
          <w:b/>
          <w:sz w:val="24"/>
          <w:szCs w:val="24"/>
        </w:rPr>
        <w:t>E</w:t>
      </w:r>
      <w:r w:rsidR="00D400D1" w:rsidRPr="00077A05">
        <w:rPr>
          <w:rFonts w:ascii="Times New Roman" w:eastAsia="Times New Roman" w:hAnsi="Times New Roman"/>
          <w:b/>
          <w:sz w:val="24"/>
          <w:szCs w:val="24"/>
        </w:rPr>
        <w:t xml:space="preserve">mpirical Stochastic Cobb-Douglas Cost Frontier </w:t>
      </w:r>
      <w:r w:rsidR="005F6E54" w:rsidRPr="00077A05">
        <w:rPr>
          <w:rFonts w:ascii="Times New Roman" w:eastAsia="Times New Roman" w:hAnsi="Times New Roman"/>
          <w:b/>
          <w:sz w:val="24"/>
          <w:szCs w:val="24"/>
        </w:rPr>
        <w:t xml:space="preserve">Inefficiency Effects </w:t>
      </w:r>
      <w:r w:rsidR="00D400D1" w:rsidRPr="00077A05">
        <w:rPr>
          <w:rFonts w:ascii="Times New Roman" w:eastAsia="Times New Roman" w:hAnsi="Times New Roman"/>
          <w:b/>
          <w:sz w:val="24"/>
          <w:szCs w:val="24"/>
        </w:rPr>
        <w:t xml:space="preserve">Model </w:t>
      </w:r>
    </w:p>
    <w:p w14:paraId="3BE2CEDC" w14:textId="77777777" w:rsidR="00D400D1" w:rsidRPr="00077A05" w:rsidRDefault="00D400D1" w:rsidP="00077A05">
      <w:pPr>
        <w:tabs>
          <w:tab w:val="left" w:pos="8820"/>
          <w:tab w:val="left" w:pos="9360"/>
        </w:tabs>
        <w:jc w:val="both"/>
        <w:rPr>
          <w:rFonts w:ascii="Times New Roman" w:hAnsi="Times New Roman"/>
          <w:sz w:val="24"/>
          <w:szCs w:val="24"/>
        </w:rPr>
      </w:pPr>
      <w:r w:rsidRPr="00077A05">
        <w:rPr>
          <w:rFonts w:ascii="Times New Roman" w:hAnsi="Times New Roman"/>
          <w:sz w:val="24"/>
          <w:szCs w:val="24"/>
        </w:rPr>
        <w:t xml:space="preserve">The empirical cost inefficiency </w:t>
      </w:r>
      <w:r w:rsidR="005F5084" w:rsidRPr="00077A05">
        <w:rPr>
          <w:rFonts w:ascii="Times New Roman" w:hAnsi="Times New Roman"/>
          <w:sz w:val="24"/>
          <w:szCs w:val="24"/>
        </w:rPr>
        <w:t xml:space="preserve">effects model </w:t>
      </w:r>
      <w:r w:rsidRPr="00077A05">
        <w:rPr>
          <w:rFonts w:ascii="Times New Roman" w:hAnsi="Times New Roman"/>
          <w:sz w:val="24"/>
          <w:szCs w:val="24"/>
        </w:rPr>
        <w:t xml:space="preserve">can be written </w:t>
      </w:r>
      <w:r w:rsidR="005F5084" w:rsidRPr="00077A05">
        <w:rPr>
          <w:rFonts w:ascii="Times New Roman" w:hAnsi="Times New Roman"/>
          <w:sz w:val="24"/>
          <w:szCs w:val="24"/>
        </w:rPr>
        <w:t>a</w:t>
      </w:r>
      <w:r w:rsidRPr="00077A05">
        <w:rPr>
          <w:rFonts w:ascii="Times New Roman" w:hAnsi="Times New Roman"/>
          <w:sz w:val="24"/>
          <w:szCs w:val="24"/>
        </w:rPr>
        <w:t>s:</w:t>
      </w:r>
    </w:p>
    <w:p w14:paraId="072694E2" w14:textId="77777777" w:rsidR="00D400D1" w:rsidRPr="00077A05" w:rsidRDefault="00153B0F" w:rsidP="00077A05">
      <w:pPr>
        <w:tabs>
          <w:tab w:val="left" w:pos="8820"/>
          <w:tab w:val="left" w:pos="9360"/>
        </w:tabs>
        <w:jc w:val="both"/>
        <w:rPr>
          <w:rFonts w:ascii="Times New Roman" w:hAnsi="Times New Roman"/>
          <w:sz w:val="24"/>
          <w:szCs w:val="24"/>
        </w:rPr>
      </w:pPr>
      <w:r w:rsidRPr="00077A05">
        <w:rPr>
          <w:rFonts w:ascii="Times New Roman" w:hAnsi="Times New Roman"/>
          <w:position w:val="-12"/>
          <w:sz w:val="24"/>
          <w:szCs w:val="24"/>
        </w:rPr>
        <w:object w:dxaOrig="6640" w:dyaOrig="360" w14:anchorId="13C81605">
          <v:shape id="_x0000_i1027" type="#_x0000_t75" style="width:332.25pt;height:18pt" o:ole="">
            <v:imagedata r:id="rId12" o:title=""/>
          </v:shape>
          <o:OLEObject Type="Embed" ProgID="Equation.3" ShapeID="_x0000_i1027" DrawAspect="Content" ObjectID="_1644228638" r:id="rId13"/>
        </w:object>
      </w:r>
      <w:r w:rsidR="00D400D1" w:rsidRPr="00077A05">
        <w:rPr>
          <w:rFonts w:ascii="Times New Roman" w:hAnsi="Times New Roman"/>
          <w:position w:val="-12"/>
          <w:sz w:val="24"/>
          <w:szCs w:val="24"/>
        </w:rPr>
        <w:t xml:space="preserve">  </w:t>
      </w:r>
      <w:r w:rsidR="00ED52E3" w:rsidRPr="00077A05">
        <w:rPr>
          <w:rFonts w:ascii="Times New Roman" w:hAnsi="Times New Roman"/>
          <w:position w:val="-12"/>
          <w:sz w:val="24"/>
          <w:szCs w:val="24"/>
        </w:rPr>
        <w:t xml:space="preserve">                              </w:t>
      </w:r>
    </w:p>
    <w:p w14:paraId="6935FF88" w14:textId="405FCF93" w:rsidR="005F6E54" w:rsidRPr="00077A05" w:rsidRDefault="007C2C5A" w:rsidP="00077A05">
      <w:pPr>
        <w:tabs>
          <w:tab w:val="left" w:pos="90"/>
          <w:tab w:val="left" w:pos="8820"/>
          <w:tab w:val="left" w:pos="9360"/>
        </w:tabs>
        <w:jc w:val="both"/>
        <w:rPr>
          <w:rFonts w:ascii="Times New Roman" w:eastAsia="Times New Roman" w:hAnsi="Times New Roman"/>
          <w:b/>
          <w:sz w:val="24"/>
          <w:szCs w:val="24"/>
        </w:rPr>
      </w:pPr>
      <w:r w:rsidRPr="00077A05">
        <w:rPr>
          <w:rFonts w:ascii="Times New Roman" w:hAnsi="Times New Roman"/>
          <w:sz w:val="24"/>
          <w:szCs w:val="24"/>
        </w:rPr>
        <w:lastRenderedPageBreak/>
        <w:t xml:space="preserve">where </w:t>
      </w:r>
      <w:proofErr w:type="spellStart"/>
      <w:r w:rsidRPr="00077A05">
        <w:rPr>
          <w:rFonts w:ascii="Times New Roman" w:hAnsi="Times New Roman"/>
          <w:sz w:val="24"/>
          <w:szCs w:val="24"/>
        </w:rPr>
        <w:t>u</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defined as the inefficiency term in the cost function; </w:t>
      </w:r>
      <w:proofErr w:type="spellStart"/>
      <w:r w:rsidRPr="00077A05">
        <w:rPr>
          <w:rFonts w:ascii="Times New Roman" w:hAnsi="Times New Roman"/>
          <w:sz w:val="24"/>
          <w:szCs w:val="24"/>
        </w:rPr>
        <w:t>NII</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non- interest income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NPL</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non-performing loan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ROA</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return on assets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ROE</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return on equity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FF60A1">
        <w:rPr>
          <w:rFonts w:ascii="Times New Roman" w:hAnsi="Times New Roman"/>
          <w:sz w:val="24"/>
          <w:szCs w:val="24"/>
          <w:highlight w:val="yellow"/>
        </w:rPr>
        <w:t>CAR</w:t>
      </w:r>
      <w:r w:rsidRPr="00FF60A1">
        <w:rPr>
          <w:rFonts w:ascii="Times New Roman" w:hAnsi="Times New Roman"/>
          <w:sz w:val="24"/>
          <w:szCs w:val="24"/>
          <w:highlight w:val="yellow"/>
          <w:vertAlign w:val="subscript"/>
        </w:rPr>
        <w:t>it</w:t>
      </w:r>
      <w:proofErr w:type="spellEnd"/>
      <w:r w:rsidRPr="00FF60A1">
        <w:rPr>
          <w:rFonts w:ascii="Times New Roman" w:hAnsi="Times New Roman"/>
          <w:sz w:val="24"/>
          <w:szCs w:val="24"/>
          <w:highlight w:val="yellow"/>
        </w:rPr>
        <w:t xml:space="preserve"> is the capital adequacy ratio of bank </w:t>
      </w:r>
      <w:proofErr w:type="spellStart"/>
      <w:r w:rsidRPr="00FF60A1">
        <w:rPr>
          <w:rFonts w:ascii="Times New Roman" w:hAnsi="Times New Roman"/>
          <w:sz w:val="24"/>
          <w:szCs w:val="24"/>
          <w:highlight w:val="yellow"/>
        </w:rPr>
        <w:t>i</w:t>
      </w:r>
      <w:proofErr w:type="spellEnd"/>
      <w:r w:rsidRPr="00FF60A1">
        <w:rPr>
          <w:rFonts w:ascii="Times New Roman" w:hAnsi="Times New Roman"/>
          <w:sz w:val="24"/>
          <w:szCs w:val="24"/>
          <w:highlight w:val="yellow"/>
        </w:rPr>
        <w:t xml:space="preserve"> in period t; </w:t>
      </w:r>
      <w:proofErr w:type="spellStart"/>
      <w:r w:rsidRPr="00FF60A1">
        <w:rPr>
          <w:rFonts w:ascii="Times New Roman" w:hAnsi="Times New Roman"/>
          <w:sz w:val="24"/>
          <w:szCs w:val="24"/>
          <w:highlight w:val="yellow"/>
        </w:rPr>
        <w:t>ω</w:t>
      </w:r>
      <w:r w:rsidRPr="00FF60A1">
        <w:rPr>
          <w:rFonts w:ascii="Times New Roman" w:hAnsi="Times New Roman"/>
          <w:sz w:val="24"/>
          <w:szCs w:val="24"/>
          <w:highlight w:val="yellow"/>
          <w:vertAlign w:val="subscript"/>
        </w:rPr>
        <w:t>it</w:t>
      </w:r>
      <w:proofErr w:type="spellEnd"/>
      <w:r w:rsidRPr="00FF60A1">
        <w:rPr>
          <w:rFonts w:ascii="Times New Roman" w:hAnsi="Times New Roman"/>
          <w:sz w:val="24"/>
          <w:szCs w:val="24"/>
          <w:highlight w:val="yellow"/>
        </w:rPr>
        <w:t xml:space="preserve"> is the error term.</w:t>
      </w:r>
    </w:p>
    <w:p w14:paraId="5798E763" w14:textId="77777777" w:rsidR="00D400D1" w:rsidRPr="00077A05" w:rsidRDefault="00D400D1" w:rsidP="00077A05">
      <w:pPr>
        <w:tabs>
          <w:tab w:val="left" w:pos="90"/>
          <w:tab w:val="left" w:pos="8820"/>
          <w:tab w:val="left" w:pos="9360"/>
        </w:tabs>
        <w:jc w:val="both"/>
        <w:rPr>
          <w:rFonts w:ascii="Times New Roman" w:eastAsia="Times New Roman" w:hAnsi="Times New Roman"/>
          <w:b/>
          <w:sz w:val="24"/>
          <w:szCs w:val="24"/>
        </w:rPr>
      </w:pPr>
      <w:r w:rsidRPr="00161081">
        <w:rPr>
          <w:rFonts w:ascii="Times New Roman" w:eastAsia="Times New Roman" w:hAnsi="Times New Roman"/>
          <w:b/>
          <w:sz w:val="24"/>
          <w:szCs w:val="24"/>
          <w:highlight w:val="yellow"/>
        </w:rPr>
        <w:t>Empirical Stochastic Cobb-Douglas Profit Frontier Model</w:t>
      </w:r>
    </w:p>
    <w:p w14:paraId="21F3660F" w14:textId="77777777" w:rsidR="007C2C5A" w:rsidRPr="00077A05" w:rsidRDefault="007C2C5A" w:rsidP="00077A05">
      <w:pPr>
        <w:tabs>
          <w:tab w:val="left" w:pos="90"/>
          <w:tab w:val="left" w:pos="8820"/>
          <w:tab w:val="left" w:pos="9360"/>
        </w:tabs>
        <w:jc w:val="both"/>
        <w:rPr>
          <w:rFonts w:ascii="Times New Roman" w:eastAsia="Times New Roman" w:hAnsi="Times New Roman"/>
          <w:sz w:val="24"/>
          <w:szCs w:val="24"/>
        </w:rPr>
      </w:pPr>
      <w:r w:rsidRPr="00077A05">
        <w:rPr>
          <w:rFonts w:ascii="Times New Roman" w:eastAsia="Times New Roman" w:hAnsi="Times New Roman"/>
          <w:sz w:val="24"/>
          <w:szCs w:val="24"/>
        </w:rPr>
        <w:t>The specification of the Cobb-Douglas stochastic frontier profit model (</w:t>
      </w:r>
      <w:proofErr w:type="spellStart"/>
      <w:r w:rsidRPr="00077A05">
        <w:rPr>
          <w:rFonts w:ascii="Times New Roman" w:eastAsia="Times New Roman" w:hAnsi="Times New Roman"/>
          <w:sz w:val="24"/>
          <w:szCs w:val="24"/>
        </w:rPr>
        <w:t>Battese</w:t>
      </w:r>
      <w:proofErr w:type="spellEnd"/>
      <w:r w:rsidRPr="00077A05">
        <w:rPr>
          <w:rFonts w:ascii="Times New Roman" w:eastAsia="Times New Roman" w:hAnsi="Times New Roman"/>
          <w:sz w:val="24"/>
          <w:szCs w:val="24"/>
        </w:rPr>
        <w:t xml:space="preserve"> and </w:t>
      </w:r>
      <w:proofErr w:type="spellStart"/>
      <w:r w:rsidRPr="00077A05">
        <w:rPr>
          <w:rFonts w:ascii="Times New Roman" w:eastAsia="Times New Roman" w:hAnsi="Times New Roman"/>
          <w:sz w:val="24"/>
          <w:szCs w:val="24"/>
        </w:rPr>
        <w:t>Coelli</w:t>
      </w:r>
      <w:proofErr w:type="spellEnd"/>
      <w:r w:rsidRPr="00077A05">
        <w:rPr>
          <w:rFonts w:ascii="Times New Roman" w:eastAsia="Times New Roman" w:hAnsi="Times New Roman"/>
          <w:sz w:val="24"/>
          <w:szCs w:val="24"/>
        </w:rPr>
        <w:t>, 1995) is defined as:</w:t>
      </w:r>
    </w:p>
    <w:p w14:paraId="127F0601" w14:textId="5F7EE3BB" w:rsidR="00D400D1" w:rsidRPr="00077A05" w:rsidRDefault="00ED52E3" w:rsidP="00077A05">
      <w:pPr>
        <w:tabs>
          <w:tab w:val="left" w:pos="90"/>
          <w:tab w:val="left" w:pos="8820"/>
          <w:tab w:val="left" w:pos="9360"/>
        </w:tabs>
        <w:jc w:val="both"/>
        <w:rPr>
          <w:rFonts w:ascii="Times New Roman" w:eastAsia="Times New Roman" w:hAnsi="Times New Roman"/>
          <w:sz w:val="24"/>
          <w:szCs w:val="24"/>
        </w:rPr>
      </w:pPr>
      <w:r w:rsidRPr="00077A05">
        <w:rPr>
          <w:rFonts w:ascii="Times New Roman" w:eastAsia="Times New Roman" w:hAnsi="Times New Roman"/>
          <w:position w:val="-30"/>
          <w:sz w:val="24"/>
          <w:szCs w:val="24"/>
        </w:rPr>
        <w:object w:dxaOrig="8800" w:dyaOrig="720" w14:anchorId="7E0177E2">
          <v:shape id="_x0000_i1028" type="#_x0000_t75" style="width:440.25pt;height:36.75pt" o:ole="">
            <v:imagedata r:id="rId14" o:title=""/>
          </v:shape>
          <o:OLEObject Type="Embed" ProgID="Equation.3" ShapeID="_x0000_i1028" DrawAspect="Content" ObjectID="_1644228639" r:id="rId15"/>
        </w:object>
      </w:r>
    </w:p>
    <w:p w14:paraId="32010C63" w14:textId="77777777" w:rsidR="00970A0E" w:rsidRPr="00970A0E" w:rsidRDefault="00970A0E" w:rsidP="00077A05">
      <w:pPr>
        <w:jc w:val="both"/>
        <w:rPr>
          <w:rFonts w:ascii="Times New Roman" w:eastAsia="Times New Roman" w:hAnsi="Times New Roman"/>
          <w:color w:val="0E101A"/>
          <w:sz w:val="24"/>
          <w:szCs w:val="24"/>
        </w:rPr>
      </w:pPr>
      <w:r w:rsidRPr="00FF60A1">
        <w:rPr>
          <w:rFonts w:ascii="Times New Roman" w:eastAsia="Times New Roman" w:hAnsi="Times New Roman"/>
          <w:color w:val="0E101A"/>
          <w:sz w:val="24"/>
          <w:szCs w:val="24"/>
          <w:highlight w:val="yellow"/>
        </w:rPr>
        <w:t>Where </w:t>
      </w:r>
      <w:r w:rsidRPr="00FF60A1">
        <w:rPr>
          <w:rFonts w:ascii="Times New Roman" w:eastAsia="Times New Roman" w:hAnsi="Times New Roman"/>
          <w:i/>
          <w:iCs/>
          <w:color w:val="0E101A"/>
          <w:sz w:val="24"/>
          <w:szCs w:val="24"/>
          <w:highlight w:val="yellow"/>
        </w:rPr>
        <w:t>ln</w:t>
      </w:r>
      <w:r w:rsidRPr="00FF60A1">
        <w:rPr>
          <w:rFonts w:ascii="Times New Roman" w:eastAsia="Times New Roman" w:hAnsi="Times New Roman"/>
          <w:color w:val="0E101A"/>
          <w:sz w:val="24"/>
          <w:szCs w:val="24"/>
          <w:highlight w:val="yellow"/>
        </w:rPr>
        <w:t> is natural logarithm (that is the log to base </w:t>
      </w:r>
      <w:r w:rsidRPr="00FF60A1">
        <w:rPr>
          <w:rFonts w:ascii="Times New Roman" w:eastAsia="Times New Roman" w:hAnsi="Times New Roman"/>
          <w:i/>
          <w:iCs/>
          <w:color w:val="0E101A"/>
          <w:sz w:val="24"/>
          <w:szCs w:val="24"/>
          <w:highlight w:val="yellow"/>
        </w:rPr>
        <w:t>e</w:t>
      </w:r>
      <w:r w:rsidRPr="00FF60A1">
        <w:rPr>
          <w:rFonts w:ascii="Times New Roman" w:eastAsia="Times New Roman" w:hAnsi="Times New Roman"/>
          <w:color w:val="0E101A"/>
          <w:sz w:val="24"/>
          <w:szCs w:val="24"/>
          <w:highlight w:val="yellow"/>
        </w:rPr>
        <w:t xml:space="preserve">, where e = 2.718). Where is the profit after tax of </w:t>
      </w:r>
      <w:proofErr w:type="spellStart"/>
      <w:r w:rsidRPr="00FF60A1">
        <w:rPr>
          <w:rFonts w:ascii="Times New Roman" w:eastAsia="Times New Roman" w:hAnsi="Times New Roman"/>
          <w:color w:val="0E101A"/>
          <w:sz w:val="24"/>
          <w:szCs w:val="24"/>
          <w:highlight w:val="yellow"/>
        </w:rPr>
        <w:t>i</w:t>
      </w:r>
      <w:r w:rsidRPr="00FF60A1">
        <w:rPr>
          <w:rFonts w:ascii="Times New Roman" w:eastAsia="Times New Roman" w:hAnsi="Times New Roman"/>
          <w:color w:val="0E101A"/>
          <w:sz w:val="24"/>
          <w:szCs w:val="24"/>
          <w:highlight w:val="yellow"/>
          <w:vertAlign w:val="superscript"/>
        </w:rPr>
        <w:t>th</w:t>
      </w:r>
      <w:proofErr w:type="spellEnd"/>
      <w:r w:rsidRPr="00FF60A1">
        <w:rPr>
          <w:rFonts w:ascii="Times New Roman" w:eastAsia="Times New Roman" w:hAnsi="Times New Roman"/>
          <w:color w:val="0E101A"/>
          <w:sz w:val="24"/>
          <w:szCs w:val="24"/>
          <w:highlight w:val="yellow"/>
        </w:rPr>
        <w:t xml:space="preserve"> bank in period t measured by revenues minus costs;</w:t>
      </w:r>
      <w:r w:rsidRPr="00970A0E">
        <w:rPr>
          <w:rFonts w:ascii="Times New Roman" w:eastAsia="Times New Roman" w:hAnsi="Times New Roman"/>
          <w:color w:val="0E101A"/>
          <w:sz w:val="24"/>
          <w:szCs w:val="24"/>
        </w:rPr>
        <w:t> </w:t>
      </w:r>
    </w:p>
    <w:p w14:paraId="6D450D00" w14:textId="77777777" w:rsidR="00970A0E" w:rsidRPr="00970A0E" w:rsidRDefault="00970A0E" w:rsidP="00077A05">
      <w:pPr>
        <w:jc w:val="both"/>
        <w:rPr>
          <w:rFonts w:ascii="Times New Roman" w:eastAsia="Times New Roman" w:hAnsi="Times New Roman"/>
          <w:color w:val="0E101A"/>
          <w:sz w:val="24"/>
          <w:szCs w:val="24"/>
        </w:rPr>
      </w:pPr>
      <w:r w:rsidRPr="00970A0E">
        <w:rPr>
          <w:rFonts w:ascii="Times New Roman" w:eastAsia="Times New Roman" w:hAnsi="Times New Roman"/>
          <w:color w:val="0E101A"/>
          <w:sz w:val="24"/>
          <w:szCs w:val="24"/>
        </w:rPr>
        <w:t xml:space="preserve">is a constant to ensure the natural log of profits to be positive. </w:t>
      </w:r>
      <w:r w:rsidRPr="00FF60A1">
        <w:rPr>
          <w:rFonts w:ascii="Times New Roman" w:eastAsia="Times New Roman" w:hAnsi="Times New Roman"/>
          <w:color w:val="0E101A"/>
          <w:sz w:val="24"/>
          <w:szCs w:val="24"/>
          <w:highlight w:val="yellow"/>
        </w:rPr>
        <w:t>All the independent variables are the same line as described in equation (1)</w:t>
      </w:r>
      <w:r w:rsidRPr="00970A0E">
        <w:rPr>
          <w:rFonts w:ascii="Times New Roman" w:eastAsia="Times New Roman" w:hAnsi="Times New Roman"/>
          <w:color w:val="0E101A"/>
          <w:sz w:val="24"/>
          <w:szCs w:val="24"/>
        </w:rPr>
        <w:t>. Having obtained the parameters for each variable by banks using equation (5), the technical efficiency level for firms is predicted as like as the equation (2). The profit inefficiency effects model can be estimated as the same line as the equation (3) with the exception of the dependent variable of profit inefficiency.</w:t>
      </w:r>
    </w:p>
    <w:p w14:paraId="1D93BC27" w14:textId="77777777" w:rsidR="00D400D1" w:rsidRPr="00077A05" w:rsidRDefault="00D400D1" w:rsidP="00077A05">
      <w:pPr>
        <w:jc w:val="both"/>
        <w:rPr>
          <w:rFonts w:ascii="Times New Roman" w:hAnsi="Times New Roman"/>
          <w:b/>
          <w:bCs/>
          <w:sz w:val="24"/>
          <w:szCs w:val="24"/>
        </w:rPr>
      </w:pPr>
      <w:r w:rsidRPr="00FF60A1">
        <w:rPr>
          <w:rFonts w:ascii="Times New Roman" w:hAnsi="Times New Roman"/>
          <w:b/>
          <w:bCs/>
          <w:sz w:val="24"/>
          <w:szCs w:val="24"/>
          <w:highlight w:val="yellow"/>
        </w:rPr>
        <w:t xml:space="preserve">Empirical Stochastic </w:t>
      </w:r>
      <w:proofErr w:type="spellStart"/>
      <w:r w:rsidRPr="00FF60A1">
        <w:rPr>
          <w:rFonts w:ascii="Times New Roman" w:hAnsi="Times New Roman"/>
          <w:b/>
          <w:bCs/>
          <w:sz w:val="24"/>
          <w:szCs w:val="24"/>
          <w:highlight w:val="yellow"/>
        </w:rPr>
        <w:t>Translog</w:t>
      </w:r>
      <w:proofErr w:type="spellEnd"/>
      <w:r w:rsidRPr="00FF60A1">
        <w:rPr>
          <w:rFonts w:ascii="Times New Roman" w:hAnsi="Times New Roman"/>
          <w:b/>
          <w:bCs/>
          <w:sz w:val="24"/>
          <w:szCs w:val="24"/>
          <w:highlight w:val="yellow"/>
        </w:rPr>
        <w:t xml:space="preserve"> Cost Frontier Analysis</w:t>
      </w:r>
      <w:r w:rsidRPr="00FF60A1">
        <w:rPr>
          <w:rFonts w:ascii="Times New Roman" w:hAnsi="Times New Roman"/>
          <w:b/>
          <w:bCs/>
          <w:iCs/>
          <w:sz w:val="24"/>
          <w:szCs w:val="24"/>
          <w:highlight w:val="yellow"/>
        </w:rPr>
        <w:t xml:space="preserve"> Model</w:t>
      </w:r>
    </w:p>
    <w:p w14:paraId="1AD1534B" w14:textId="77777777" w:rsidR="00F374F3" w:rsidRPr="00077A05" w:rsidRDefault="00F374F3" w:rsidP="00077A05">
      <w:pPr>
        <w:jc w:val="both"/>
        <w:rPr>
          <w:rFonts w:ascii="Times New Roman" w:hAnsi="Times New Roman"/>
          <w:sz w:val="24"/>
          <w:szCs w:val="24"/>
        </w:rPr>
      </w:pPr>
      <w:r w:rsidRPr="00912AB7">
        <w:rPr>
          <w:rFonts w:ascii="Times New Roman" w:hAnsi="Times New Roman"/>
          <w:sz w:val="24"/>
          <w:szCs w:val="24"/>
          <w:highlight w:val="yellow"/>
        </w:rPr>
        <w:t xml:space="preserve">The specification of the Stochastic </w:t>
      </w:r>
      <w:proofErr w:type="spellStart"/>
      <w:r w:rsidRPr="00912AB7">
        <w:rPr>
          <w:rFonts w:ascii="Times New Roman" w:hAnsi="Times New Roman"/>
          <w:sz w:val="24"/>
          <w:szCs w:val="24"/>
          <w:highlight w:val="yellow"/>
        </w:rPr>
        <w:t>Translog</w:t>
      </w:r>
      <w:proofErr w:type="spellEnd"/>
      <w:r w:rsidRPr="00912AB7">
        <w:rPr>
          <w:rFonts w:ascii="Times New Roman" w:hAnsi="Times New Roman"/>
          <w:sz w:val="24"/>
          <w:szCs w:val="24"/>
          <w:highlight w:val="yellow"/>
        </w:rPr>
        <w:t xml:space="preserve"> Cost frontier model is defined by</w:t>
      </w:r>
    </w:p>
    <w:p w14:paraId="40F27F3E" w14:textId="559D9E5E" w:rsidR="00D400D1" w:rsidRPr="00077A05" w:rsidRDefault="009045A0" w:rsidP="00077A05">
      <w:pPr>
        <w:jc w:val="both"/>
        <w:rPr>
          <w:rFonts w:ascii="Times New Roman" w:hAnsi="Times New Roman"/>
          <w:b/>
          <w:bCs/>
          <w:sz w:val="24"/>
          <w:szCs w:val="24"/>
        </w:rPr>
      </w:pPr>
      <w:r w:rsidRPr="00077A05">
        <w:rPr>
          <w:rFonts w:ascii="Times New Roman" w:hAnsi="Times New Roman"/>
          <w:position w:val="-120"/>
          <w:sz w:val="24"/>
          <w:szCs w:val="24"/>
        </w:rPr>
        <w:object w:dxaOrig="8059" w:dyaOrig="2840" w14:anchorId="73C95BA6">
          <v:shape id="_x0000_i1029" type="#_x0000_t75" style="width:403.5pt;height:142.5pt" o:ole="">
            <v:imagedata r:id="rId16" o:title=""/>
          </v:shape>
          <o:OLEObject Type="Embed" ProgID="Equation.3" ShapeID="_x0000_i1029" DrawAspect="Content" ObjectID="_1644228640" r:id="rId17"/>
        </w:object>
      </w:r>
    </w:p>
    <w:p w14:paraId="2291D44D" w14:textId="77777777" w:rsidR="00F374F3" w:rsidRPr="00077A05" w:rsidRDefault="00F374F3" w:rsidP="00077A05">
      <w:pPr>
        <w:jc w:val="both"/>
        <w:rPr>
          <w:rFonts w:ascii="Times New Roman" w:hAnsi="Times New Roman"/>
          <w:sz w:val="24"/>
          <w:szCs w:val="24"/>
        </w:rPr>
      </w:pPr>
      <w:r w:rsidRPr="00077A05">
        <w:rPr>
          <w:rFonts w:ascii="Times New Roman" w:hAnsi="Times New Roman"/>
          <w:sz w:val="24"/>
          <w:szCs w:val="24"/>
        </w:rPr>
        <w:t xml:space="preserve">where </w:t>
      </w:r>
      <w:proofErr w:type="spellStart"/>
      <w:r w:rsidRPr="00077A05">
        <w:rPr>
          <w:rFonts w:ascii="Times New Roman" w:hAnsi="Times New Roman"/>
          <w:sz w:val="24"/>
          <w:szCs w:val="24"/>
        </w:rPr>
        <w:t>C</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defined as the total cost. All the independent variables are the same line as described in equation (1). The empirical cost inefficiency effects model can be estimated as the same line as the equation (3) except the dependent variable of cost inefficiency in the </w:t>
      </w:r>
      <w:proofErr w:type="spellStart"/>
      <w:r w:rsidRPr="00077A05">
        <w:rPr>
          <w:rFonts w:ascii="Times New Roman" w:hAnsi="Times New Roman"/>
          <w:sz w:val="24"/>
          <w:szCs w:val="24"/>
        </w:rPr>
        <w:t>Tanslog</w:t>
      </w:r>
      <w:proofErr w:type="spellEnd"/>
      <w:r w:rsidRPr="00077A05">
        <w:rPr>
          <w:rFonts w:ascii="Times New Roman" w:hAnsi="Times New Roman"/>
          <w:sz w:val="24"/>
          <w:szCs w:val="24"/>
        </w:rPr>
        <w:t xml:space="preserve"> case.</w:t>
      </w:r>
    </w:p>
    <w:p w14:paraId="01E03562" w14:textId="5CF44898" w:rsidR="00D400D1" w:rsidRPr="00077A05" w:rsidRDefault="00D400D1" w:rsidP="00077A05">
      <w:pPr>
        <w:jc w:val="both"/>
        <w:rPr>
          <w:rFonts w:ascii="Times New Roman" w:hAnsi="Times New Roman"/>
          <w:b/>
          <w:bCs/>
          <w:sz w:val="24"/>
          <w:szCs w:val="24"/>
        </w:rPr>
      </w:pPr>
      <w:r w:rsidRPr="00FF60A1">
        <w:rPr>
          <w:rFonts w:ascii="Times New Roman" w:hAnsi="Times New Roman"/>
          <w:b/>
          <w:bCs/>
          <w:sz w:val="24"/>
          <w:szCs w:val="24"/>
          <w:highlight w:val="yellow"/>
        </w:rPr>
        <w:t xml:space="preserve">Empirical Stochastic </w:t>
      </w:r>
      <w:proofErr w:type="spellStart"/>
      <w:r w:rsidRPr="00FF60A1">
        <w:rPr>
          <w:rFonts w:ascii="Times New Roman" w:hAnsi="Times New Roman"/>
          <w:b/>
          <w:bCs/>
          <w:sz w:val="24"/>
          <w:szCs w:val="24"/>
          <w:highlight w:val="yellow"/>
        </w:rPr>
        <w:t>Translog</w:t>
      </w:r>
      <w:proofErr w:type="spellEnd"/>
      <w:r w:rsidRPr="00FF60A1">
        <w:rPr>
          <w:rFonts w:ascii="Times New Roman" w:hAnsi="Times New Roman"/>
          <w:b/>
          <w:bCs/>
          <w:sz w:val="24"/>
          <w:szCs w:val="24"/>
          <w:highlight w:val="yellow"/>
        </w:rPr>
        <w:t xml:space="preserve"> Profit Frontier </w:t>
      </w:r>
      <w:r w:rsidRPr="00FF60A1">
        <w:rPr>
          <w:rFonts w:ascii="Times New Roman" w:hAnsi="Times New Roman"/>
          <w:b/>
          <w:bCs/>
          <w:iCs/>
          <w:sz w:val="24"/>
          <w:szCs w:val="24"/>
          <w:highlight w:val="yellow"/>
        </w:rPr>
        <w:t>Model</w:t>
      </w:r>
      <w:r w:rsidRPr="00077A05">
        <w:rPr>
          <w:rFonts w:ascii="Times New Roman" w:hAnsi="Times New Roman"/>
          <w:b/>
          <w:bCs/>
          <w:iCs/>
          <w:sz w:val="24"/>
          <w:szCs w:val="24"/>
        </w:rPr>
        <w:t xml:space="preserve"> </w:t>
      </w:r>
    </w:p>
    <w:p w14:paraId="116CB371" w14:textId="77777777" w:rsidR="00D400D1" w:rsidRPr="00077A05" w:rsidRDefault="00D400D1" w:rsidP="00077A05">
      <w:pPr>
        <w:jc w:val="both"/>
        <w:rPr>
          <w:rFonts w:ascii="Times New Roman" w:hAnsi="Times New Roman"/>
          <w:sz w:val="24"/>
          <w:szCs w:val="24"/>
        </w:rPr>
      </w:pPr>
      <w:r w:rsidRPr="00077A05">
        <w:rPr>
          <w:rFonts w:ascii="Times New Roman" w:hAnsi="Times New Roman"/>
          <w:sz w:val="24"/>
          <w:szCs w:val="24"/>
        </w:rPr>
        <w:t xml:space="preserve">The </w:t>
      </w:r>
      <w:r w:rsidR="005F6E54" w:rsidRPr="00077A05">
        <w:rPr>
          <w:rFonts w:ascii="Times New Roman" w:hAnsi="Times New Roman"/>
          <w:sz w:val="24"/>
          <w:szCs w:val="24"/>
        </w:rPr>
        <w:t xml:space="preserve">specification </w:t>
      </w:r>
      <w:r w:rsidRPr="00077A05">
        <w:rPr>
          <w:rFonts w:ascii="Times New Roman" w:hAnsi="Times New Roman"/>
          <w:sz w:val="24"/>
          <w:szCs w:val="24"/>
        </w:rPr>
        <w:t>for</w:t>
      </w:r>
      <w:r w:rsidR="005F6E54" w:rsidRPr="00077A05">
        <w:rPr>
          <w:rFonts w:ascii="Times New Roman" w:hAnsi="Times New Roman"/>
          <w:sz w:val="24"/>
          <w:szCs w:val="24"/>
        </w:rPr>
        <w:t>m</w:t>
      </w:r>
      <w:r w:rsidRPr="00077A05">
        <w:rPr>
          <w:rFonts w:ascii="Times New Roman" w:hAnsi="Times New Roman"/>
          <w:sz w:val="24"/>
          <w:szCs w:val="24"/>
        </w:rPr>
        <w:t xml:space="preserve"> for </w:t>
      </w:r>
      <w:r w:rsidR="005F6E54" w:rsidRPr="00077A05">
        <w:rPr>
          <w:rFonts w:ascii="Times New Roman" w:hAnsi="Times New Roman"/>
          <w:sz w:val="24"/>
          <w:szCs w:val="24"/>
        </w:rPr>
        <w:t>stochastic Translog p</w:t>
      </w:r>
      <w:r w:rsidRPr="00077A05">
        <w:rPr>
          <w:rFonts w:ascii="Times New Roman" w:hAnsi="Times New Roman"/>
          <w:sz w:val="24"/>
          <w:szCs w:val="24"/>
        </w:rPr>
        <w:t>rofit frontier</w:t>
      </w:r>
      <w:r w:rsidR="005F6E54" w:rsidRPr="00077A05">
        <w:rPr>
          <w:rFonts w:ascii="Times New Roman" w:hAnsi="Times New Roman"/>
          <w:sz w:val="24"/>
          <w:szCs w:val="24"/>
        </w:rPr>
        <w:t xml:space="preserve"> model can be written as</w:t>
      </w:r>
      <w:r w:rsidRPr="00077A05">
        <w:rPr>
          <w:rFonts w:ascii="Times New Roman" w:hAnsi="Times New Roman"/>
          <w:sz w:val="24"/>
          <w:szCs w:val="24"/>
        </w:rPr>
        <w:t>:</w:t>
      </w:r>
    </w:p>
    <w:p w14:paraId="122CAA6E" w14:textId="77777777" w:rsidR="005F6E54" w:rsidRPr="00077A05" w:rsidRDefault="009045A0" w:rsidP="00077A05">
      <w:pPr>
        <w:jc w:val="both"/>
        <w:rPr>
          <w:rFonts w:ascii="Times New Roman" w:eastAsia="Arial" w:hAnsi="Times New Roman"/>
          <w:sz w:val="24"/>
          <w:szCs w:val="24"/>
        </w:rPr>
      </w:pPr>
      <w:r w:rsidRPr="00077A05">
        <w:rPr>
          <w:rFonts w:ascii="Times New Roman" w:hAnsi="Times New Roman"/>
          <w:position w:val="-118"/>
          <w:sz w:val="24"/>
          <w:szCs w:val="24"/>
        </w:rPr>
        <w:object w:dxaOrig="8040" w:dyaOrig="2480" w14:anchorId="0ECDD62F">
          <v:shape id="_x0000_i1030" type="#_x0000_t75" style="width:401.25pt;height:123.75pt" o:ole="">
            <v:imagedata r:id="rId18" o:title=""/>
          </v:shape>
          <o:OLEObject Type="Embed" ProgID="Equation.3" ShapeID="_x0000_i1030" DrawAspect="Content" ObjectID="_1644228641" r:id="rId19"/>
        </w:object>
      </w:r>
    </w:p>
    <w:p w14:paraId="329C981D" w14:textId="1FB807F9" w:rsidR="00715453" w:rsidRPr="00077A05" w:rsidRDefault="00715453" w:rsidP="00077A05">
      <w:pPr>
        <w:jc w:val="both"/>
        <w:rPr>
          <w:rFonts w:ascii="Times New Roman" w:hAnsi="Times New Roman"/>
          <w:sz w:val="24"/>
          <w:szCs w:val="24"/>
        </w:rPr>
      </w:pPr>
      <w:r w:rsidRPr="00077A05">
        <w:rPr>
          <w:rFonts w:ascii="Times New Roman" w:hAnsi="Times New Roman"/>
          <w:sz w:val="24"/>
          <w:szCs w:val="24"/>
        </w:rPr>
        <w:t xml:space="preserve">Where </w:t>
      </w:r>
      <w:r w:rsidRPr="00077A05">
        <w:rPr>
          <w:rFonts w:ascii="Times New Roman" w:hAnsi="Times New Roman"/>
          <w:position w:val="-12"/>
          <w:sz w:val="24"/>
          <w:szCs w:val="24"/>
        </w:rPr>
        <w:object w:dxaOrig="315" w:dyaOrig="375" w14:anchorId="105FFFED">
          <v:shape id="_x0000_i1031" type="#_x0000_t75" style="width:15.75pt;height:18.75pt" o:ole="">
            <v:imagedata r:id="rId20" o:title=""/>
          </v:shape>
          <o:OLEObject Type="Embed" ProgID="Equation.3" ShapeID="_x0000_i1031" DrawAspect="Content" ObjectID="_1644228642" r:id="rId21"/>
        </w:object>
      </w:r>
      <w:r w:rsidRPr="00077A05">
        <w:rPr>
          <w:rFonts w:ascii="Times New Roman" w:hAnsi="Times New Roman"/>
          <w:sz w:val="24"/>
          <w:szCs w:val="24"/>
        </w:rPr>
        <w:t xml:space="preserve"> is the profit after tax of </w:t>
      </w:r>
      <w:proofErr w:type="spellStart"/>
      <w:r w:rsidRPr="00077A05">
        <w:rPr>
          <w:rFonts w:ascii="Times New Roman" w:hAnsi="Times New Roman"/>
          <w:sz w:val="24"/>
          <w:szCs w:val="24"/>
        </w:rPr>
        <w:t>i</w:t>
      </w:r>
      <w:r w:rsidRPr="00077A05">
        <w:rPr>
          <w:rFonts w:ascii="Times New Roman" w:hAnsi="Times New Roman"/>
          <w:sz w:val="24"/>
          <w:szCs w:val="24"/>
          <w:vertAlign w:val="superscript"/>
        </w:rPr>
        <w:t>th</w:t>
      </w:r>
      <w:proofErr w:type="spellEnd"/>
      <w:r w:rsidRPr="00077A05">
        <w:rPr>
          <w:rFonts w:ascii="Times New Roman" w:hAnsi="Times New Roman"/>
          <w:sz w:val="24"/>
          <w:szCs w:val="24"/>
        </w:rPr>
        <w:t xml:space="preserve"> bank in period t measured by revenues minus costs; is a constant to ensure the natural log of profits to be positive. </w:t>
      </w:r>
      <w:r w:rsidRPr="00FF60A1">
        <w:rPr>
          <w:rFonts w:ascii="Times New Roman" w:hAnsi="Times New Roman"/>
          <w:sz w:val="24"/>
          <w:szCs w:val="24"/>
          <w:highlight w:val="yellow"/>
        </w:rPr>
        <w:t>All the independent variables are the same line as described in equation (5).</w:t>
      </w:r>
      <w:r w:rsidRPr="00077A05">
        <w:rPr>
          <w:rFonts w:ascii="Times New Roman" w:hAnsi="Times New Roman"/>
          <w:sz w:val="24"/>
          <w:szCs w:val="24"/>
        </w:rPr>
        <w:t xml:space="preserve"> </w:t>
      </w:r>
      <w:r w:rsidRPr="00FF60A1">
        <w:rPr>
          <w:rFonts w:ascii="Times New Roman" w:hAnsi="Times New Roman"/>
          <w:sz w:val="24"/>
          <w:szCs w:val="24"/>
          <w:highlight w:val="yellow"/>
        </w:rPr>
        <w:t xml:space="preserve">The empirical profit inefficiency effects model can be estimated as the same line as the equation (3) except the dependent variable of profit efficiency in the </w:t>
      </w:r>
      <w:proofErr w:type="spellStart"/>
      <w:r w:rsidRPr="00FF60A1">
        <w:rPr>
          <w:rFonts w:ascii="Times New Roman" w:hAnsi="Times New Roman"/>
          <w:sz w:val="24"/>
          <w:szCs w:val="24"/>
          <w:highlight w:val="yellow"/>
        </w:rPr>
        <w:t>Translog</w:t>
      </w:r>
      <w:proofErr w:type="spellEnd"/>
      <w:r w:rsidRPr="00FF60A1">
        <w:rPr>
          <w:rFonts w:ascii="Times New Roman" w:hAnsi="Times New Roman"/>
          <w:sz w:val="24"/>
          <w:szCs w:val="24"/>
          <w:highlight w:val="yellow"/>
        </w:rPr>
        <w:t xml:space="preserve"> case.</w:t>
      </w:r>
    </w:p>
    <w:p w14:paraId="6186C1DA" w14:textId="77777777" w:rsidR="00D400D1" w:rsidRPr="00077A05" w:rsidRDefault="00D400D1" w:rsidP="00077A05">
      <w:pPr>
        <w:jc w:val="both"/>
        <w:rPr>
          <w:rFonts w:ascii="Times New Roman" w:eastAsia="Times New Roman" w:hAnsi="Times New Roman"/>
          <w:b/>
          <w:bCs/>
          <w:sz w:val="24"/>
          <w:szCs w:val="24"/>
        </w:rPr>
      </w:pPr>
      <w:r w:rsidRPr="00077A05">
        <w:rPr>
          <w:rFonts w:ascii="Times New Roman" w:eastAsia="Times New Roman" w:hAnsi="Times New Roman"/>
          <w:b/>
          <w:bCs/>
          <w:sz w:val="24"/>
          <w:szCs w:val="24"/>
        </w:rPr>
        <w:t>Empirical Tobit Regression Model</w:t>
      </w:r>
    </w:p>
    <w:p w14:paraId="09C7C21B" w14:textId="77777777" w:rsidR="00D400D1" w:rsidRPr="00077A05" w:rsidRDefault="00D400D1" w:rsidP="00077A05">
      <w:pPr>
        <w:tabs>
          <w:tab w:val="left" w:pos="8820"/>
          <w:tab w:val="left" w:pos="9360"/>
        </w:tabs>
        <w:jc w:val="both"/>
        <w:rPr>
          <w:rFonts w:ascii="Times New Roman" w:hAnsi="Times New Roman"/>
          <w:sz w:val="24"/>
          <w:szCs w:val="24"/>
        </w:rPr>
      </w:pPr>
      <w:r w:rsidRPr="00077A05">
        <w:rPr>
          <w:rFonts w:ascii="Times New Roman" w:hAnsi="Times New Roman"/>
          <w:sz w:val="24"/>
          <w:szCs w:val="24"/>
        </w:rPr>
        <w:t xml:space="preserve">The </w:t>
      </w:r>
      <w:r w:rsidR="001C7B30" w:rsidRPr="00077A05">
        <w:rPr>
          <w:rFonts w:ascii="Times New Roman" w:hAnsi="Times New Roman"/>
          <w:sz w:val="24"/>
          <w:szCs w:val="24"/>
        </w:rPr>
        <w:t>s</w:t>
      </w:r>
      <w:r w:rsidRPr="00077A05">
        <w:rPr>
          <w:rFonts w:ascii="Times New Roman" w:hAnsi="Times New Roman"/>
          <w:sz w:val="24"/>
          <w:szCs w:val="24"/>
        </w:rPr>
        <w:t xml:space="preserve">pecification of the </w:t>
      </w:r>
      <w:r w:rsidR="001C7B30" w:rsidRPr="00077A05">
        <w:rPr>
          <w:rFonts w:ascii="Times New Roman" w:hAnsi="Times New Roman"/>
          <w:sz w:val="24"/>
          <w:szCs w:val="24"/>
        </w:rPr>
        <w:t>T</w:t>
      </w:r>
      <w:r w:rsidRPr="00077A05">
        <w:rPr>
          <w:rFonts w:ascii="Times New Roman" w:hAnsi="Times New Roman"/>
          <w:sz w:val="24"/>
          <w:szCs w:val="24"/>
        </w:rPr>
        <w:t xml:space="preserve">obit </w:t>
      </w:r>
      <w:r w:rsidR="001C7B30" w:rsidRPr="00077A05">
        <w:rPr>
          <w:rFonts w:ascii="Times New Roman" w:hAnsi="Times New Roman"/>
          <w:sz w:val="24"/>
          <w:szCs w:val="24"/>
        </w:rPr>
        <w:t>r</w:t>
      </w:r>
      <w:r w:rsidRPr="00077A05">
        <w:rPr>
          <w:rFonts w:ascii="Times New Roman" w:hAnsi="Times New Roman"/>
          <w:sz w:val="24"/>
          <w:szCs w:val="24"/>
        </w:rPr>
        <w:t xml:space="preserve">egression </w:t>
      </w:r>
      <w:r w:rsidR="001C7B30" w:rsidRPr="00077A05">
        <w:rPr>
          <w:rFonts w:ascii="Times New Roman" w:hAnsi="Times New Roman"/>
          <w:sz w:val="24"/>
          <w:szCs w:val="24"/>
        </w:rPr>
        <w:t>m</w:t>
      </w:r>
      <w:r w:rsidRPr="00077A05">
        <w:rPr>
          <w:rFonts w:ascii="Times New Roman" w:hAnsi="Times New Roman"/>
          <w:sz w:val="24"/>
          <w:szCs w:val="24"/>
        </w:rPr>
        <w:t>odel</w:t>
      </w:r>
      <w:r w:rsidR="001C7B30" w:rsidRPr="00077A05">
        <w:rPr>
          <w:rFonts w:ascii="Times New Roman" w:hAnsi="Times New Roman"/>
          <w:sz w:val="24"/>
          <w:szCs w:val="24"/>
        </w:rPr>
        <w:t xml:space="preserve"> can be written as: </w:t>
      </w:r>
    </w:p>
    <w:p w14:paraId="4F6E4D97" w14:textId="77777777" w:rsidR="00D400D1" w:rsidRPr="00077A05" w:rsidRDefault="004208E6" w:rsidP="00077A05">
      <w:pPr>
        <w:tabs>
          <w:tab w:val="left" w:pos="8820"/>
          <w:tab w:val="left" w:pos="9360"/>
        </w:tabs>
        <w:ind w:right="60"/>
        <w:jc w:val="both"/>
        <w:rPr>
          <w:rFonts w:ascii="Times New Roman" w:hAnsi="Times New Roman"/>
          <w:position w:val="-12"/>
          <w:sz w:val="24"/>
          <w:szCs w:val="24"/>
        </w:rPr>
      </w:pPr>
      <w:r w:rsidRPr="00077A05">
        <w:rPr>
          <w:rFonts w:ascii="Times New Roman" w:hAnsi="Times New Roman"/>
          <w:position w:val="-30"/>
          <w:sz w:val="24"/>
          <w:szCs w:val="24"/>
        </w:rPr>
        <w:object w:dxaOrig="8020" w:dyaOrig="720" w14:anchorId="16FAFE7F">
          <v:shape id="_x0000_i1032" type="#_x0000_t75" style="width:402pt;height:36.75pt" o:ole="">
            <v:imagedata r:id="rId22" o:title=""/>
          </v:shape>
          <o:OLEObject Type="Embed" ProgID="Equation.3" ShapeID="_x0000_i1032" DrawAspect="Content" ObjectID="_1644228643" r:id="rId23"/>
        </w:object>
      </w:r>
    </w:p>
    <w:p w14:paraId="227FF838" w14:textId="77777777" w:rsidR="005320A5" w:rsidRPr="00077A05" w:rsidRDefault="005320A5" w:rsidP="00077A05">
      <w:pPr>
        <w:jc w:val="both"/>
        <w:rPr>
          <w:rFonts w:ascii="Times New Roman" w:hAnsi="Times New Roman"/>
          <w:sz w:val="24"/>
          <w:szCs w:val="24"/>
        </w:rPr>
      </w:pPr>
      <w:r w:rsidRPr="00077A05">
        <w:rPr>
          <w:rFonts w:ascii="Times New Roman" w:hAnsi="Times New Roman"/>
          <w:sz w:val="24"/>
          <w:szCs w:val="24"/>
        </w:rPr>
        <w:t xml:space="preserve">where </w:t>
      </w:r>
      <w:proofErr w:type="spellStart"/>
      <w:r w:rsidRPr="00077A05">
        <w:rPr>
          <w:rFonts w:ascii="Times New Roman" w:hAnsi="Times New Roman"/>
          <w:sz w:val="24"/>
          <w:szCs w:val="24"/>
        </w:rPr>
        <w:t>E</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defined as the Stochastic Cobb-Douglas and </w:t>
      </w:r>
      <w:proofErr w:type="spellStart"/>
      <w:r w:rsidRPr="00077A05">
        <w:rPr>
          <w:rFonts w:ascii="Times New Roman" w:hAnsi="Times New Roman"/>
          <w:sz w:val="24"/>
          <w:szCs w:val="24"/>
        </w:rPr>
        <w:t>Translog</w:t>
      </w:r>
      <w:proofErr w:type="spellEnd"/>
      <w:r w:rsidRPr="00077A05">
        <w:rPr>
          <w:rFonts w:ascii="Times New Roman" w:hAnsi="Times New Roman"/>
          <w:sz w:val="24"/>
          <w:szCs w:val="24"/>
        </w:rPr>
        <w:t xml:space="preserve"> cost and profit efficiency scores of the </w:t>
      </w:r>
      <w:proofErr w:type="spellStart"/>
      <w:r w:rsidRPr="00077A05">
        <w:rPr>
          <w:rFonts w:ascii="Times New Roman" w:hAnsi="Times New Roman"/>
          <w:sz w:val="24"/>
          <w:szCs w:val="24"/>
        </w:rPr>
        <w:t>i-th</w:t>
      </w:r>
      <w:proofErr w:type="spellEnd"/>
      <w:r w:rsidRPr="00077A05">
        <w:rPr>
          <w:rFonts w:ascii="Times New Roman" w:hAnsi="Times New Roman"/>
          <w:sz w:val="24"/>
          <w:szCs w:val="24"/>
        </w:rPr>
        <w:t xml:space="preserve"> bank in period t;  </w:t>
      </w:r>
      <w:proofErr w:type="spellStart"/>
      <w:r w:rsidRPr="00077A05">
        <w:rPr>
          <w:rFonts w:ascii="Times New Roman" w:hAnsi="Times New Roman"/>
          <w:sz w:val="24"/>
          <w:szCs w:val="24"/>
        </w:rPr>
        <w:t>ITE</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IT expanse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ITI</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IT income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ITIN</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IT investment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ITP</w:t>
      </w:r>
      <w:r w:rsidRPr="00077A05">
        <w:rPr>
          <w:rFonts w:ascii="Times New Roman" w:hAnsi="Times New Roman"/>
          <w:sz w:val="24"/>
          <w:szCs w:val="24"/>
          <w:vertAlign w:val="subscript"/>
        </w:rPr>
        <w:t>it</w:t>
      </w:r>
      <w:proofErr w:type="spellEnd"/>
      <w:r w:rsidRPr="00077A05">
        <w:rPr>
          <w:rFonts w:ascii="Times New Roman" w:hAnsi="Times New Roman"/>
          <w:sz w:val="24"/>
          <w:szCs w:val="24"/>
          <w:vertAlign w:val="subscript"/>
        </w:rPr>
        <w:t xml:space="preserve"> </w:t>
      </w:r>
      <w:r w:rsidRPr="00077A05">
        <w:rPr>
          <w:rFonts w:ascii="Times New Roman" w:hAnsi="Times New Roman"/>
          <w:sz w:val="24"/>
          <w:szCs w:val="24"/>
        </w:rPr>
        <w:t xml:space="preserve">is the IT personnel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ITPE</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IT personnel expenses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ATMTit</w:t>
      </w:r>
      <w:proofErr w:type="spellEnd"/>
      <w:r w:rsidRPr="00077A05">
        <w:rPr>
          <w:rFonts w:ascii="Times New Roman" w:hAnsi="Times New Roman"/>
          <w:sz w:val="24"/>
          <w:szCs w:val="24"/>
        </w:rPr>
        <w:t xml:space="preserve"> is the ATM transaction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ATME</w:t>
      </w:r>
      <w:r w:rsidRPr="00077A05">
        <w:rPr>
          <w:rFonts w:ascii="Times New Roman" w:hAnsi="Times New Roman"/>
          <w:sz w:val="24"/>
          <w:szCs w:val="24"/>
          <w:vertAlign w:val="subscript"/>
        </w:rPr>
        <w:t>it</w:t>
      </w:r>
      <w:proofErr w:type="spellEnd"/>
      <w:r w:rsidRPr="00077A05">
        <w:rPr>
          <w:rFonts w:ascii="Times New Roman" w:hAnsi="Times New Roman"/>
          <w:sz w:val="24"/>
          <w:szCs w:val="24"/>
        </w:rPr>
        <w:t xml:space="preserve"> is the ATM expenses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CCT is the Credit Card Transaction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CCE is the credit card expenses of bank </w:t>
      </w:r>
      <w:proofErr w:type="spellStart"/>
      <w:r w:rsidRPr="00077A05">
        <w:rPr>
          <w:rFonts w:ascii="Times New Roman" w:hAnsi="Times New Roman"/>
          <w:sz w:val="24"/>
          <w:szCs w:val="24"/>
        </w:rPr>
        <w:t>i</w:t>
      </w:r>
      <w:proofErr w:type="spellEnd"/>
      <w:r w:rsidRPr="00077A05">
        <w:rPr>
          <w:rFonts w:ascii="Times New Roman" w:hAnsi="Times New Roman"/>
          <w:sz w:val="24"/>
          <w:szCs w:val="24"/>
        </w:rPr>
        <w:t xml:space="preserve"> in period t. </w:t>
      </w:r>
      <w:proofErr w:type="spellStart"/>
      <w:r w:rsidRPr="00077A05">
        <w:rPr>
          <w:rFonts w:ascii="Times New Roman" w:hAnsi="Times New Roman"/>
          <w:sz w:val="24"/>
          <w:szCs w:val="24"/>
        </w:rPr>
        <w:t>ξ</w:t>
      </w:r>
      <w:r w:rsidRPr="00077A05">
        <w:rPr>
          <w:rFonts w:ascii="Times New Roman" w:hAnsi="Times New Roman"/>
          <w:sz w:val="24"/>
          <w:szCs w:val="24"/>
          <w:vertAlign w:val="subscript"/>
        </w:rPr>
        <w:t>it</w:t>
      </w:r>
      <w:proofErr w:type="spellEnd"/>
      <w:r w:rsidRPr="00077A05">
        <w:rPr>
          <w:rFonts w:ascii="Times New Roman" w:hAnsi="Times New Roman"/>
          <w:sz w:val="24"/>
          <w:szCs w:val="24"/>
          <w:vertAlign w:val="subscript"/>
        </w:rPr>
        <w:t xml:space="preserve"> </w:t>
      </w:r>
      <w:r w:rsidRPr="00077A05">
        <w:rPr>
          <w:rFonts w:ascii="Times New Roman" w:hAnsi="Times New Roman"/>
          <w:sz w:val="24"/>
          <w:szCs w:val="24"/>
        </w:rPr>
        <w:t>is the error term.</w:t>
      </w:r>
    </w:p>
    <w:p w14:paraId="7AAB848F" w14:textId="420DB25A" w:rsidR="008B15C9" w:rsidRPr="00077A05" w:rsidRDefault="007B0882" w:rsidP="00077A05">
      <w:pPr>
        <w:jc w:val="both"/>
        <w:rPr>
          <w:rFonts w:ascii="Times New Roman" w:hAnsi="Times New Roman"/>
          <w:b/>
          <w:sz w:val="24"/>
          <w:szCs w:val="24"/>
        </w:rPr>
      </w:pPr>
      <w:r w:rsidRPr="00077A05">
        <w:rPr>
          <w:rFonts w:ascii="Times New Roman" w:hAnsi="Times New Roman"/>
          <w:b/>
          <w:sz w:val="24"/>
          <w:szCs w:val="24"/>
        </w:rPr>
        <w:t>Result</w:t>
      </w:r>
      <w:r w:rsidR="001C7B30" w:rsidRPr="00077A05">
        <w:rPr>
          <w:rFonts w:ascii="Times New Roman" w:hAnsi="Times New Roman"/>
          <w:b/>
          <w:sz w:val="24"/>
          <w:szCs w:val="24"/>
        </w:rPr>
        <w:t>s</w:t>
      </w:r>
      <w:r w:rsidRPr="00077A05">
        <w:rPr>
          <w:rFonts w:ascii="Times New Roman" w:hAnsi="Times New Roman"/>
          <w:b/>
          <w:sz w:val="24"/>
          <w:szCs w:val="24"/>
        </w:rPr>
        <w:t xml:space="preserve"> and Discussion</w:t>
      </w:r>
    </w:p>
    <w:p w14:paraId="78E566C5" w14:textId="77777777" w:rsidR="00077A05" w:rsidRPr="00077A05" w:rsidRDefault="00077A05" w:rsidP="00077A05">
      <w:pPr>
        <w:widowControl w:val="0"/>
        <w:autoSpaceDE w:val="0"/>
        <w:autoSpaceDN w:val="0"/>
        <w:adjustRightInd w:val="0"/>
        <w:jc w:val="both"/>
        <w:rPr>
          <w:rFonts w:ascii="Times New Roman" w:hAnsi="Times New Roman"/>
          <w:sz w:val="24"/>
          <w:szCs w:val="24"/>
        </w:rPr>
      </w:pPr>
      <w:r w:rsidRPr="00077A05">
        <w:rPr>
          <w:rFonts w:ascii="Times New Roman" w:hAnsi="Times New Roman"/>
          <w:sz w:val="24"/>
          <w:szCs w:val="24"/>
        </w:rPr>
        <w:t xml:space="preserve">Both the year wise and bank-wise cost and profit efficiencies of PCBs are measured by Cobb-Douglas and </w:t>
      </w:r>
      <w:proofErr w:type="spellStart"/>
      <w:r w:rsidRPr="00077A05">
        <w:rPr>
          <w:rFonts w:ascii="Times New Roman" w:hAnsi="Times New Roman"/>
          <w:sz w:val="24"/>
          <w:szCs w:val="24"/>
        </w:rPr>
        <w:t>Translog</w:t>
      </w:r>
      <w:proofErr w:type="spellEnd"/>
      <w:r w:rsidRPr="00077A05">
        <w:rPr>
          <w:rFonts w:ascii="Times New Roman" w:hAnsi="Times New Roman"/>
          <w:sz w:val="24"/>
          <w:szCs w:val="24"/>
        </w:rPr>
        <w:t xml:space="preserve"> stochastic frontier models </w:t>
      </w:r>
      <w:r w:rsidRPr="009A4934">
        <w:rPr>
          <w:rFonts w:ascii="Times New Roman" w:hAnsi="Times New Roman"/>
          <w:sz w:val="24"/>
          <w:szCs w:val="24"/>
          <w:highlight w:val="yellow"/>
        </w:rPr>
        <w:t>and the impact of ICT factors is evaluated by the Tobit regression model.</w:t>
      </w:r>
    </w:p>
    <w:p w14:paraId="2D18EF0E" w14:textId="77777777" w:rsidR="00077A05" w:rsidRPr="00077A05" w:rsidRDefault="00077A05" w:rsidP="00077A05">
      <w:pPr>
        <w:widowControl w:val="0"/>
        <w:autoSpaceDE w:val="0"/>
        <w:autoSpaceDN w:val="0"/>
        <w:adjustRightInd w:val="0"/>
        <w:jc w:val="both"/>
        <w:rPr>
          <w:rFonts w:ascii="Times New Roman" w:hAnsi="Times New Roman"/>
          <w:sz w:val="24"/>
          <w:szCs w:val="24"/>
        </w:rPr>
      </w:pPr>
    </w:p>
    <w:p w14:paraId="519B3191" w14:textId="13A49C9D" w:rsidR="008B15C9" w:rsidRPr="00077A05" w:rsidRDefault="008B15C9" w:rsidP="00077A05">
      <w:pPr>
        <w:widowControl w:val="0"/>
        <w:autoSpaceDE w:val="0"/>
        <w:autoSpaceDN w:val="0"/>
        <w:adjustRightInd w:val="0"/>
        <w:jc w:val="both"/>
        <w:rPr>
          <w:rFonts w:ascii="Times New Roman" w:hAnsi="Times New Roman"/>
          <w:b/>
          <w:sz w:val="24"/>
          <w:szCs w:val="24"/>
        </w:rPr>
      </w:pPr>
      <w:r w:rsidRPr="00FF60A1">
        <w:rPr>
          <w:rFonts w:ascii="Times New Roman" w:hAnsi="Times New Roman"/>
          <w:b/>
          <w:sz w:val="24"/>
          <w:szCs w:val="24"/>
          <w:highlight w:val="yellow"/>
        </w:rPr>
        <w:t xml:space="preserve">Cost and Profit Efficiency Results Based on </w:t>
      </w:r>
      <w:r w:rsidR="00E43679" w:rsidRPr="00FF60A1">
        <w:rPr>
          <w:rFonts w:ascii="Times New Roman" w:hAnsi="Times New Roman"/>
          <w:b/>
          <w:sz w:val="24"/>
          <w:szCs w:val="24"/>
          <w:highlight w:val="yellow"/>
        </w:rPr>
        <w:t>Cobb-Douglas and Tra</w:t>
      </w:r>
      <w:r w:rsidR="005750AE" w:rsidRPr="00FF60A1">
        <w:rPr>
          <w:rFonts w:ascii="Times New Roman" w:hAnsi="Times New Roman"/>
          <w:b/>
          <w:sz w:val="24"/>
          <w:szCs w:val="24"/>
          <w:highlight w:val="yellow"/>
        </w:rPr>
        <w:t>nslog Stochastic Frontier Models</w:t>
      </w:r>
    </w:p>
    <w:p w14:paraId="49C9675C" w14:textId="77777777" w:rsidR="005750AE" w:rsidRPr="00077A05" w:rsidRDefault="005750AE" w:rsidP="00077A05">
      <w:pPr>
        <w:autoSpaceDE w:val="0"/>
        <w:autoSpaceDN w:val="0"/>
        <w:adjustRightInd w:val="0"/>
        <w:jc w:val="both"/>
        <w:rPr>
          <w:rFonts w:ascii="Times New Roman" w:hAnsi="Times New Roman"/>
          <w:sz w:val="24"/>
          <w:szCs w:val="24"/>
        </w:rPr>
      </w:pPr>
    </w:p>
    <w:p w14:paraId="0F2D5C8B" w14:textId="3E198656" w:rsidR="009045A0" w:rsidRPr="00077A05" w:rsidRDefault="00077A05" w:rsidP="00077A05">
      <w:pPr>
        <w:jc w:val="both"/>
        <w:rPr>
          <w:rFonts w:ascii="Times New Roman" w:eastAsia="Times New Roman" w:hAnsi="Times New Roman"/>
          <w:color w:val="0E101A"/>
          <w:sz w:val="24"/>
          <w:szCs w:val="24"/>
        </w:rPr>
      </w:pPr>
      <w:r w:rsidRPr="00077A05">
        <w:rPr>
          <w:rFonts w:ascii="Times New Roman" w:eastAsia="Times New Roman" w:hAnsi="Times New Roman"/>
          <w:color w:val="0E101A"/>
          <w:sz w:val="24"/>
          <w:szCs w:val="24"/>
        </w:rPr>
        <w:t xml:space="preserve">The results of maximum likelihood estimates using stochastic Cobb-Douglas and </w:t>
      </w:r>
      <w:proofErr w:type="spellStart"/>
      <w:r w:rsidRPr="00077A05">
        <w:rPr>
          <w:rFonts w:ascii="Times New Roman" w:eastAsia="Times New Roman" w:hAnsi="Times New Roman"/>
          <w:color w:val="0E101A"/>
          <w:sz w:val="24"/>
          <w:szCs w:val="24"/>
        </w:rPr>
        <w:t>Translog</w:t>
      </w:r>
      <w:proofErr w:type="spellEnd"/>
      <w:r w:rsidRPr="00077A05">
        <w:rPr>
          <w:rFonts w:ascii="Times New Roman" w:eastAsia="Times New Roman" w:hAnsi="Times New Roman"/>
          <w:color w:val="0E101A"/>
          <w:sz w:val="24"/>
          <w:szCs w:val="24"/>
        </w:rPr>
        <w:t xml:space="preserve"> cost and profit frontier models of the PCBs are given in Table-1. In the Cobb-Douglas cost frontier model, the loan with β</w:t>
      </w:r>
      <w:r w:rsidRPr="00077A05">
        <w:rPr>
          <w:rFonts w:ascii="Times New Roman" w:eastAsia="Times New Roman" w:hAnsi="Times New Roman"/>
          <w:color w:val="0E101A"/>
          <w:sz w:val="24"/>
          <w:szCs w:val="24"/>
          <w:vertAlign w:val="subscript"/>
        </w:rPr>
        <w:t>1</w:t>
      </w:r>
      <w:r w:rsidRPr="00077A05">
        <w:rPr>
          <w:rFonts w:ascii="Times New Roman" w:eastAsia="Times New Roman" w:hAnsi="Times New Roman"/>
          <w:color w:val="0E101A"/>
          <w:sz w:val="24"/>
          <w:szCs w:val="24"/>
        </w:rPr>
        <w:t xml:space="preserve"> (0.554) and the input price of fixed assets β</w:t>
      </w:r>
      <w:r w:rsidRPr="00077A05">
        <w:rPr>
          <w:rFonts w:ascii="Times New Roman" w:eastAsia="Times New Roman" w:hAnsi="Times New Roman"/>
          <w:color w:val="0E101A"/>
          <w:sz w:val="24"/>
          <w:szCs w:val="24"/>
          <w:vertAlign w:val="subscript"/>
        </w:rPr>
        <w:t>4</w:t>
      </w:r>
      <w:r w:rsidRPr="00077A05">
        <w:rPr>
          <w:rFonts w:ascii="Times New Roman" w:eastAsia="Times New Roman" w:hAnsi="Times New Roman"/>
          <w:color w:val="0E101A"/>
          <w:sz w:val="24"/>
          <w:szCs w:val="24"/>
        </w:rPr>
        <w:t xml:space="preserve"> (0.09) were positively significant implying that they had been a positive influence on the bank’s cost </w:t>
      </w:r>
      <w:r w:rsidRPr="00077A05">
        <w:rPr>
          <w:rFonts w:ascii="Times New Roman" w:eastAsia="Times New Roman" w:hAnsi="Times New Roman"/>
          <w:color w:val="0E101A"/>
          <w:sz w:val="24"/>
          <w:szCs w:val="24"/>
        </w:rPr>
        <w:lastRenderedPageBreak/>
        <w:t xml:space="preserve">model. </w:t>
      </w:r>
      <w:r w:rsidRPr="009F1F0A">
        <w:rPr>
          <w:rFonts w:ascii="Times New Roman" w:eastAsia="Times New Roman" w:hAnsi="Times New Roman"/>
          <w:color w:val="0E101A"/>
          <w:sz w:val="24"/>
          <w:szCs w:val="24"/>
          <w:highlight w:val="yellow"/>
        </w:rPr>
        <w:t>On the other hand, only the output variable off-balance sheet items were negatively significant with β</w:t>
      </w:r>
      <w:r w:rsidRPr="009F1F0A">
        <w:rPr>
          <w:rFonts w:ascii="Times New Roman" w:eastAsia="Times New Roman" w:hAnsi="Times New Roman"/>
          <w:color w:val="0E101A"/>
          <w:sz w:val="24"/>
          <w:szCs w:val="24"/>
          <w:highlight w:val="yellow"/>
          <w:vertAlign w:val="subscript"/>
        </w:rPr>
        <w:t>2</w:t>
      </w:r>
      <w:r w:rsidRPr="009F1F0A">
        <w:rPr>
          <w:rFonts w:ascii="Times New Roman" w:eastAsia="Times New Roman" w:hAnsi="Times New Roman"/>
          <w:color w:val="0E101A"/>
          <w:sz w:val="24"/>
          <w:szCs w:val="24"/>
          <w:highlight w:val="yellow"/>
        </w:rPr>
        <w:t xml:space="preserve"> (-2.767) implies that the off-balance sheet items had not a great influence on the bank’s </w:t>
      </w:r>
      <w:proofErr w:type="spellStart"/>
      <w:r w:rsidRPr="009F1F0A">
        <w:rPr>
          <w:rFonts w:ascii="Times New Roman" w:eastAsia="Times New Roman" w:hAnsi="Times New Roman"/>
          <w:color w:val="0E101A"/>
          <w:sz w:val="24"/>
          <w:szCs w:val="24"/>
          <w:highlight w:val="yellow"/>
        </w:rPr>
        <w:t>Translog</w:t>
      </w:r>
      <w:proofErr w:type="spellEnd"/>
      <w:r w:rsidRPr="009F1F0A">
        <w:rPr>
          <w:rFonts w:ascii="Times New Roman" w:eastAsia="Times New Roman" w:hAnsi="Times New Roman"/>
          <w:color w:val="0E101A"/>
          <w:sz w:val="24"/>
          <w:szCs w:val="24"/>
          <w:highlight w:val="yellow"/>
        </w:rPr>
        <w:t xml:space="preserve"> cost frontier model.</w:t>
      </w:r>
      <w:r w:rsidRPr="00077A05">
        <w:rPr>
          <w:rFonts w:ascii="Times New Roman" w:eastAsia="Times New Roman" w:hAnsi="Times New Roman"/>
          <w:color w:val="0E101A"/>
          <w:sz w:val="24"/>
          <w:szCs w:val="24"/>
        </w:rPr>
        <w:t xml:space="preserve"> The square of inputs, the price of fund β</w:t>
      </w:r>
      <w:r w:rsidRPr="00077A05">
        <w:rPr>
          <w:rFonts w:ascii="Times New Roman" w:eastAsia="Times New Roman" w:hAnsi="Times New Roman"/>
          <w:color w:val="0E101A"/>
          <w:sz w:val="24"/>
          <w:szCs w:val="24"/>
          <w:vertAlign w:val="subscript"/>
        </w:rPr>
        <w:t>33</w:t>
      </w:r>
      <w:r w:rsidRPr="00077A05">
        <w:rPr>
          <w:rFonts w:ascii="Times New Roman" w:eastAsia="Times New Roman" w:hAnsi="Times New Roman"/>
          <w:color w:val="0E101A"/>
          <w:sz w:val="24"/>
          <w:szCs w:val="24"/>
        </w:rPr>
        <w:t xml:space="preserve"> (-0.106) was negatively significant and the price of fixed assets β</w:t>
      </w:r>
      <w:r w:rsidRPr="00077A05">
        <w:rPr>
          <w:rFonts w:ascii="Times New Roman" w:eastAsia="Times New Roman" w:hAnsi="Times New Roman"/>
          <w:color w:val="0E101A"/>
          <w:sz w:val="24"/>
          <w:szCs w:val="24"/>
          <w:vertAlign w:val="subscript"/>
        </w:rPr>
        <w:t>44</w:t>
      </w:r>
      <w:r w:rsidRPr="00077A05">
        <w:rPr>
          <w:rFonts w:ascii="Times New Roman" w:eastAsia="Times New Roman" w:hAnsi="Times New Roman"/>
          <w:color w:val="0E101A"/>
          <w:sz w:val="24"/>
          <w:szCs w:val="24"/>
        </w:rPr>
        <w:t xml:space="preserve"> (0.623) was positively significant. The interaction term of input price and outputs, loan &amp; off-balance sheet items β</w:t>
      </w:r>
      <w:r w:rsidRPr="00077A05">
        <w:rPr>
          <w:rFonts w:ascii="Times New Roman" w:eastAsia="Times New Roman" w:hAnsi="Times New Roman"/>
          <w:color w:val="0E101A"/>
          <w:sz w:val="24"/>
          <w:szCs w:val="24"/>
          <w:vertAlign w:val="subscript"/>
        </w:rPr>
        <w:t>12</w:t>
      </w:r>
      <w:r w:rsidRPr="00077A05">
        <w:rPr>
          <w:rFonts w:ascii="Times New Roman" w:eastAsia="Times New Roman" w:hAnsi="Times New Roman"/>
          <w:color w:val="0E101A"/>
          <w:sz w:val="24"/>
          <w:szCs w:val="24"/>
        </w:rPr>
        <w:t xml:space="preserve"> (0.284), loan &amp; price of fixed assets β</w:t>
      </w:r>
      <w:r w:rsidRPr="00077A05">
        <w:rPr>
          <w:rFonts w:ascii="Times New Roman" w:eastAsia="Times New Roman" w:hAnsi="Times New Roman"/>
          <w:color w:val="0E101A"/>
          <w:sz w:val="24"/>
          <w:szCs w:val="24"/>
          <w:vertAlign w:val="subscript"/>
        </w:rPr>
        <w:t>14</w:t>
      </w:r>
      <w:r w:rsidRPr="00077A05">
        <w:rPr>
          <w:rFonts w:ascii="Times New Roman" w:eastAsia="Times New Roman" w:hAnsi="Times New Roman"/>
          <w:color w:val="0E101A"/>
          <w:sz w:val="24"/>
          <w:szCs w:val="24"/>
        </w:rPr>
        <w:t xml:space="preserve"> (0.244), loan &amp;price of labor β</w:t>
      </w:r>
      <w:r w:rsidRPr="00077A05">
        <w:rPr>
          <w:rFonts w:ascii="Times New Roman" w:eastAsia="Times New Roman" w:hAnsi="Times New Roman"/>
          <w:color w:val="0E101A"/>
          <w:sz w:val="24"/>
          <w:szCs w:val="24"/>
          <w:vertAlign w:val="subscript"/>
        </w:rPr>
        <w:t>15</w:t>
      </w:r>
      <w:r w:rsidRPr="00077A05">
        <w:rPr>
          <w:rFonts w:ascii="Times New Roman" w:eastAsia="Times New Roman" w:hAnsi="Times New Roman"/>
          <w:color w:val="0E101A"/>
          <w:sz w:val="24"/>
          <w:szCs w:val="24"/>
        </w:rPr>
        <w:t xml:space="preserve"> (0.619) were positively significant where Off-balance sheet item &amp; price of labor β</w:t>
      </w:r>
      <w:r w:rsidRPr="00077A05">
        <w:rPr>
          <w:rFonts w:ascii="Times New Roman" w:eastAsia="Times New Roman" w:hAnsi="Times New Roman"/>
          <w:color w:val="0E101A"/>
          <w:sz w:val="24"/>
          <w:szCs w:val="24"/>
          <w:vertAlign w:val="subscript"/>
        </w:rPr>
        <w:t>25</w:t>
      </w:r>
      <w:r w:rsidRPr="00077A05">
        <w:rPr>
          <w:rFonts w:ascii="Times New Roman" w:eastAsia="Times New Roman" w:hAnsi="Times New Roman"/>
          <w:color w:val="0E101A"/>
          <w:sz w:val="24"/>
          <w:szCs w:val="24"/>
        </w:rPr>
        <w:t xml:space="preserve"> (-0.753), price of fund &amp; price of labor β</w:t>
      </w:r>
      <w:r w:rsidRPr="00077A05">
        <w:rPr>
          <w:rFonts w:ascii="Times New Roman" w:eastAsia="Times New Roman" w:hAnsi="Times New Roman"/>
          <w:color w:val="0E101A"/>
          <w:sz w:val="24"/>
          <w:szCs w:val="24"/>
          <w:vertAlign w:val="subscript"/>
        </w:rPr>
        <w:t>35</w:t>
      </w:r>
      <w:r w:rsidRPr="00077A05">
        <w:rPr>
          <w:rFonts w:ascii="Times New Roman" w:eastAsia="Times New Roman" w:hAnsi="Times New Roman"/>
          <w:color w:val="0E101A"/>
          <w:sz w:val="24"/>
          <w:szCs w:val="24"/>
        </w:rPr>
        <w:t xml:space="preserve"> (-0.152) and price of fixed assets &amp; price of labor β</w:t>
      </w:r>
      <w:r w:rsidRPr="00077A05">
        <w:rPr>
          <w:rFonts w:ascii="Times New Roman" w:eastAsia="Times New Roman" w:hAnsi="Times New Roman"/>
          <w:color w:val="0E101A"/>
          <w:sz w:val="24"/>
          <w:szCs w:val="24"/>
          <w:vertAlign w:val="subscript"/>
        </w:rPr>
        <w:t>45</w:t>
      </w:r>
      <w:r w:rsidRPr="00077A05">
        <w:rPr>
          <w:rFonts w:ascii="Times New Roman" w:eastAsia="Times New Roman" w:hAnsi="Times New Roman"/>
          <w:color w:val="0E101A"/>
          <w:sz w:val="24"/>
          <w:szCs w:val="24"/>
        </w:rPr>
        <w:t xml:space="preserve"> (-0.442) found negatively significant for the cost model. </w:t>
      </w:r>
      <w:r w:rsidRPr="009F1F0A">
        <w:rPr>
          <w:rFonts w:ascii="Times New Roman" w:eastAsia="Times New Roman" w:hAnsi="Times New Roman"/>
          <w:color w:val="0E101A"/>
          <w:sz w:val="24"/>
          <w:szCs w:val="24"/>
          <w:highlight w:val="yellow"/>
        </w:rPr>
        <w:t>In the Cobb-Douglas cost frontier model, the input price variable, price of the fund was negative but significant with β</w:t>
      </w:r>
      <w:r w:rsidRPr="009F1F0A">
        <w:rPr>
          <w:rFonts w:ascii="Times New Roman" w:eastAsia="Times New Roman" w:hAnsi="Times New Roman"/>
          <w:color w:val="0E101A"/>
          <w:sz w:val="24"/>
          <w:szCs w:val="24"/>
          <w:highlight w:val="yellow"/>
          <w:vertAlign w:val="subscript"/>
        </w:rPr>
        <w:t>3</w:t>
      </w:r>
      <w:r w:rsidRPr="009F1F0A">
        <w:rPr>
          <w:rFonts w:ascii="Times New Roman" w:eastAsia="Times New Roman" w:hAnsi="Times New Roman"/>
          <w:color w:val="0E101A"/>
          <w:sz w:val="24"/>
          <w:szCs w:val="24"/>
          <w:highlight w:val="yellow"/>
        </w:rPr>
        <w:t xml:space="preserve"> (-0.149) seems to suggest that the price of the fund is impacted negatively to total operating cost.</w:t>
      </w:r>
      <w:r w:rsidRPr="00077A05">
        <w:rPr>
          <w:rFonts w:ascii="Times New Roman" w:eastAsia="Times New Roman" w:hAnsi="Times New Roman"/>
          <w:color w:val="0E101A"/>
          <w:sz w:val="24"/>
          <w:szCs w:val="24"/>
        </w:rPr>
        <w:t xml:space="preserve"> In the Cobb-Douglas profit frontier model, only the price of labor was negatively significant with β</w:t>
      </w:r>
      <w:r w:rsidRPr="00077A05">
        <w:rPr>
          <w:rFonts w:ascii="Times New Roman" w:eastAsia="Times New Roman" w:hAnsi="Times New Roman"/>
          <w:color w:val="0E101A"/>
          <w:sz w:val="24"/>
          <w:szCs w:val="24"/>
          <w:vertAlign w:val="subscript"/>
        </w:rPr>
        <w:t>5</w:t>
      </w:r>
      <w:r>
        <w:rPr>
          <w:rFonts w:ascii="Times New Roman" w:eastAsia="Times New Roman" w:hAnsi="Times New Roman"/>
          <w:color w:val="0E101A"/>
          <w:sz w:val="24"/>
          <w:szCs w:val="24"/>
        </w:rPr>
        <w:t xml:space="preserve"> </w:t>
      </w:r>
      <w:r w:rsidRPr="00077A05">
        <w:rPr>
          <w:rFonts w:ascii="Times New Roman" w:eastAsia="Times New Roman" w:hAnsi="Times New Roman"/>
          <w:color w:val="0E101A"/>
          <w:sz w:val="24"/>
          <w:szCs w:val="24"/>
        </w:rPr>
        <w:t xml:space="preserve">(-0.153) suggest that the price of labor is impacted negatively. </w:t>
      </w:r>
      <w:r w:rsidRPr="00077A05">
        <w:rPr>
          <w:rFonts w:ascii="Times New Roman" w:eastAsia="Times New Roman" w:hAnsi="Times New Roman"/>
          <w:color w:val="0E101A"/>
          <w:sz w:val="24"/>
          <w:szCs w:val="24"/>
          <w:highlight w:val="yellow"/>
        </w:rPr>
        <w:t xml:space="preserve">In the </w:t>
      </w:r>
      <w:proofErr w:type="spellStart"/>
      <w:r w:rsidRPr="00077A05">
        <w:rPr>
          <w:rFonts w:ascii="Times New Roman" w:eastAsia="Times New Roman" w:hAnsi="Times New Roman"/>
          <w:color w:val="0E101A"/>
          <w:sz w:val="24"/>
          <w:szCs w:val="24"/>
          <w:highlight w:val="yellow"/>
        </w:rPr>
        <w:t>Translog</w:t>
      </w:r>
      <w:proofErr w:type="spellEnd"/>
      <w:r w:rsidRPr="00077A05">
        <w:rPr>
          <w:rFonts w:ascii="Times New Roman" w:eastAsia="Times New Roman" w:hAnsi="Times New Roman"/>
          <w:color w:val="0E101A"/>
          <w:sz w:val="24"/>
          <w:szCs w:val="24"/>
          <w:highlight w:val="yellow"/>
        </w:rPr>
        <w:t xml:space="preserve"> Stochastic</w:t>
      </w:r>
      <w:r w:rsidRPr="00077A05">
        <w:rPr>
          <w:rFonts w:ascii="Times New Roman" w:eastAsia="Times New Roman" w:hAnsi="Times New Roman"/>
          <w:b/>
          <w:bCs/>
          <w:color w:val="0E101A"/>
          <w:sz w:val="24"/>
          <w:szCs w:val="24"/>
          <w:highlight w:val="yellow"/>
        </w:rPr>
        <w:t> </w:t>
      </w:r>
      <w:r w:rsidRPr="00077A05">
        <w:rPr>
          <w:rFonts w:ascii="Times New Roman" w:eastAsia="Times New Roman" w:hAnsi="Times New Roman"/>
          <w:color w:val="0E101A"/>
          <w:sz w:val="24"/>
          <w:szCs w:val="24"/>
          <w:highlight w:val="yellow"/>
        </w:rPr>
        <w:t>profit frontier model, the variable</w:t>
      </w:r>
      <w:r w:rsidRPr="00077A05">
        <w:rPr>
          <w:rFonts w:ascii="Times New Roman" w:eastAsia="Times New Roman" w:hAnsi="Times New Roman"/>
          <w:b/>
          <w:bCs/>
          <w:color w:val="0E101A"/>
          <w:sz w:val="24"/>
          <w:szCs w:val="24"/>
          <w:highlight w:val="yellow"/>
        </w:rPr>
        <w:t> </w:t>
      </w:r>
      <w:r w:rsidRPr="00077A05">
        <w:rPr>
          <w:rFonts w:ascii="Times New Roman" w:eastAsia="Times New Roman" w:hAnsi="Times New Roman"/>
          <w:color w:val="0E101A"/>
          <w:sz w:val="24"/>
          <w:szCs w:val="24"/>
          <w:highlight w:val="yellow"/>
        </w:rPr>
        <w:t>off-balance sheet items β</w:t>
      </w:r>
      <w:r w:rsidRPr="00077A05">
        <w:rPr>
          <w:rFonts w:ascii="Times New Roman" w:eastAsia="Times New Roman" w:hAnsi="Times New Roman"/>
          <w:color w:val="0E101A"/>
          <w:sz w:val="24"/>
          <w:szCs w:val="24"/>
          <w:highlight w:val="yellow"/>
          <w:vertAlign w:val="subscript"/>
        </w:rPr>
        <w:t>2</w:t>
      </w:r>
      <w:r w:rsidRPr="00077A05">
        <w:rPr>
          <w:rFonts w:ascii="Times New Roman" w:eastAsia="Times New Roman" w:hAnsi="Times New Roman"/>
          <w:b/>
          <w:bCs/>
          <w:color w:val="0E101A"/>
          <w:sz w:val="24"/>
          <w:szCs w:val="24"/>
          <w:highlight w:val="yellow"/>
        </w:rPr>
        <w:t> </w:t>
      </w:r>
      <w:r w:rsidRPr="00077A05">
        <w:rPr>
          <w:rFonts w:ascii="Times New Roman" w:eastAsia="Times New Roman" w:hAnsi="Times New Roman"/>
          <w:color w:val="0E101A"/>
          <w:sz w:val="24"/>
          <w:szCs w:val="24"/>
          <w:highlight w:val="yellow"/>
        </w:rPr>
        <w:t>(-1.156)</w:t>
      </w:r>
      <w:r w:rsidRPr="00077A05">
        <w:rPr>
          <w:rFonts w:ascii="Times New Roman" w:eastAsia="Times New Roman" w:hAnsi="Times New Roman"/>
          <w:color w:val="0E101A"/>
          <w:sz w:val="24"/>
          <w:szCs w:val="24"/>
        </w:rPr>
        <w:t xml:space="preserve"> was negatively significant and the</w:t>
      </w:r>
      <w:r w:rsidRPr="00077A05">
        <w:rPr>
          <w:rFonts w:ascii="Times New Roman" w:eastAsia="Times New Roman" w:hAnsi="Times New Roman"/>
          <w:b/>
          <w:bCs/>
          <w:color w:val="0E101A"/>
          <w:sz w:val="24"/>
          <w:szCs w:val="24"/>
        </w:rPr>
        <w:t> </w:t>
      </w:r>
      <w:r w:rsidRPr="00077A05">
        <w:rPr>
          <w:rFonts w:ascii="Times New Roman" w:eastAsia="Times New Roman" w:hAnsi="Times New Roman"/>
          <w:color w:val="0E101A"/>
          <w:sz w:val="24"/>
          <w:szCs w:val="24"/>
        </w:rPr>
        <w:t>inputs, the price of fund β</w:t>
      </w:r>
      <w:r w:rsidRPr="00077A05">
        <w:rPr>
          <w:rFonts w:ascii="Times New Roman" w:eastAsia="Times New Roman" w:hAnsi="Times New Roman"/>
          <w:color w:val="0E101A"/>
          <w:sz w:val="24"/>
          <w:szCs w:val="24"/>
          <w:vertAlign w:val="subscript"/>
        </w:rPr>
        <w:t>3</w:t>
      </w:r>
      <w:r w:rsidRPr="00077A05">
        <w:rPr>
          <w:rFonts w:ascii="Times New Roman" w:eastAsia="Times New Roman" w:hAnsi="Times New Roman"/>
          <w:color w:val="0E101A"/>
          <w:sz w:val="24"/>
          <w:szCs w:val="24"/>
        </w:rPr>
        <w:t xml:space="preserve"> (2.295) was positively significant. The square input price of labor β</w:t>
      </w:r>
      <w:r w:rsidRPr="00077A05">
        <w:rPr>
          <w:rFonts w:ascii="Times New Roman" w:eastAsia="Times New Roman" w:hAnsi="Times New Roman"/>
          <w:color w:val="0E101A"/>
          <w:sz w:val="24"/>
          <w:szCs w:val="24"/>
          <w:vertAlign w:val="subscript"/>
        </w:rPr>
        <w:t>55</w:t>
      </w:r>
      <w:r w:rsidRPr="00077A05">
        <w:rPr>
          <w:rFonts w:ascii="Times New Roman" w:eastAsia="Times New Roman" w:hAnsi="Times New Roman"/>
          <w:color w:val="0E101A"/>
          <w:sz w:val="24"/>
          <w:szCs w:val="24"/>
        </w:rPr>
        <w:t xml:space="preserve"> (-0.325) shown highly negatively significant and also the mixed product, off-balance sheet items &amp; price of fund β</w:t>
      </w:r>
      <w:r w:rsidRPr="00077A05">
        <w:rPr>
          <w:rFonts w:ascii="Times New Roman" w:eastAsia="Times New Roman" w:hAnsi="Times New Roman"/>
          <w:color w:val="0E101A"/>
          <w:sz w:val="24"/>
          <w:szCs w:val="24"/>
          <w:vertAlign w:val="subscript"/>
        </w:rPr>
        <w:t>23</w:t>
      </w:r>
      <w:r w:rsidRPr="00077A05">
        <w:rPr>
          <w:rFonts w:ascii="Times New Roman" w:eastAsia="Times New Roman" w:hAnsi="Times New Roman"/>
          <w:color w:val="0E101A"/>
          <w:sz w:val="24"/>
          <w:szCs w:val="24"/>
        </w:rPr>
        <w:t xml:space="preserve"> (-0.212), </w:t>
      </w:r>
      <w:r w:rsidRPr="009F1F0A">
        <w:rPr>
          <w:rFonts w:ascii="Times New Roman" w:eastAsia="Times New Roman" w:hAnsi="Times New Roman"/>
          <w:color w:val="0E101A"/>
          <w:sz w:val="24"/>
          <w:szCs w:val="24"/>
          <w:highlight w:val="yellow"/>
        </w:rPr>
        <w:t>off-balance sheet items &amp; price of fixed assets β</w:t>
      </w:r>
      <w:r w:rsidRPr="009F1F0A">
        <w:rPr>
          <w:rFonts w:ascii="Times New Roman" w:eastAsia="Times New Roman" w:hAnsi="Times New Roman"/>
          <w:color w:val="0E101A"/>
          <w:sz w:val="24"/>
          <w:szCs w:val="24"/>
          <w:highlight w:val="yellow"/>
          <w:vertAlign w:val="subscript"/>
        </w:rPr>
        <w:t>24</w:t>
      </w:r>
      <w:r w:rsidRPr="009F1F0A">
        <w:rPr>
          <w:rFonts w:ascii="Times New Roman" w:eastAsia="Times New Roman" w:hAnsi="Times New Roman"/>
          <w:color w:val="0E101A"/>
          <w:sz w:val="24"/>
          <w:szCs w:val="24"/>
          <w:highlight w:val="yellow"/>
        </w:rPr>
        <w:t xml:space="preserve"> (-0.237) were negatively significant and loan</w:t>
      </w:r>
      <w:r w:rsidRPr="00077A05">
        <w:rPr>
          <w:rFonts w:ascii="Times New Roman" w:eastAsia="Times New Roman" w:hAnsi="Times New Roman"/>
          <w:color w:val="0E101A"/>
          <w:sz w:val="24"/>
          <w:szCs w:val="24"/>
        </w:rPr>
        <w:t xml:space="preserve"> &amp; off-balance sheet items β</w:t>
      </w:r>
      <w:r w:rsidRPr="00077A05">
        <w:rPr>
          <w:rFonts w:ascii="Times New Roman" w:eastAsia="Times New Roman" w:hAnsi="Times New Roman"/>
          <w:color w:val="0E101A"/>
          <w:sz w:val="24"/>
          <w:szCs w:val="24"/>
          <w:vertAlign w:val="subscript"/>
        </w:rPr>
        <w:t>12</w:t>
      </w:r>
      <w:r w:rsidRPr="00077A05">
        <w:rPr>
          <w:rFonts w:ascii="Times New Roman" w:eastAsia="Times New Roman" w:hAnsi="Times New Roman"/>
          <w:color w:val="0E101A"/>
          <w:sz w:val="24"/>
          <w:szCs w:val="24"/>
        </w:rPr>
        <w:t xml:space="preserve"> (0.148)</w:t>
      </w:r>
      <w:r>
        <w:rPr>
          <w:rFonts w:ascii="Times New Roman" w:eastAsia="Times New Roman" w:hAnsi="Times New Roman"/>
          <w:color w:val="0E101A"/>
          <w:sz w:val="24"/>
          <w:szCs w:val="24"/>
        </w:rPr>
        <w:t xml:space="preserve"> </w:t>
      </w:r>
      <w:r w:rsidRPr="00077A05">
        <w:rPr>
          <w:rFonts w:ascii="Times New Roman" w:eastAsia="Times New Roman" w:hAnsi="Times New Roman"/>
          <w:color w:val="0E101A"/>
          <w:sz w:val="24"/>
          <w:szCs w:val="24"/>
        </w:rPr>
        <w:t xml:space="preserve">and the Price of fixed assets &amp; price of labor β45 (0.449) were found positively significant. These results were supported by </w:t>
      </w:r>
      <w:r w:rsidRPr="00077A05">
        <w:rPr>
          <w:rFonts w:ascii="Times New Roman" w:eastAsia="Times New Roman" w:hAnsi="Times New Roman"/>
          <w:color w:val="0E101A"/>
          <w:sz w:val="24"/>
          <w:szCs w:val="24"/>
          <w:highlight w:val="yellow"/>
        </w:rPr>
        <w:t>(</w:t>
      </w:r>
      <w:proofErr w:type="spellStart"/>
      <w:r w:rsidRPr="00077A05">
        <w:rPr>
          <w:rFonts w:ascii="Times New Roman" w:eastAsia="Times New Roman" w:hAnsi="Times New Roman"/>
          <w:color w:val="0E101A"/>
          <w:sz w:val="24"/>
          <w:szCs w:val="24"/>
          <w:highlight w:val="yellow"/>
        </w:rPr>
        <w:t>Kosak</w:t>
      </w:r>
      <w:proofErr w:type="spellEnd"/>
      <w:r w:rsidRPr="00077A05">
        <w:rPr>
          <w:rFonts w:ascii="Times New Roman" w:eastAsia="Times New Roman" w:hAnsi="Times New Roman"/>
          <w:color w:val="0E101A"/>
          <w:sz w:val="24"/>
          <w:szCs w:val="24"/>
          <w:highlight w:val="yellow"/>
        </w:rPr>
        <w:t xml:space="preserve"> et al., 2009; </w:t>
      </w:r>
      <w:proofErr w:type="spellStart"/>
      <w:r w:rsidRPr="00077A05">
        <w:rPr>
          <w:rFonts w:ascii="Times New Roman" w:eastAsia="Times New Roman" w:hAnsi="Times New Roman"/>
          <w:color w:val="0E101A"/>
          <w:sz w:val="24"/>
          <w:szCs w:val="24"/>
          <w:highlight w:val="yellow"/>
        </w:rPr>
        <w:t>Christopoulos</w:t>
      </w:r>
      <w:proofErr w:type="spellEnd"/>
      <w:r w:rsidRPr="00077A05">
        <w:rPr>
          <w:rFonts w:ascii="Times New Roman" w:eastAsia="Times New Roman" w:hAnsi="Times New Roman"/>
          <w:color w:val="0E101A"/>
          <w:sz w:val="24"/>
          <w:szCs w:val="24"/>
          <w:highlight w:val="yellow"/>
        </w:rPr>
        <w:t xml:space="preserve"> and </w:t>
      </w:r>
      <w:proofErr w:type="spellStart"/>
      <w:r w:rsidRPr="00077A05">
        <w:rPr>
          <w:rFonts w:ascii="Times New Roman" w:eastAsia="Times New Roman" w:hAnsi="Times New Roman"/>
          <w:color w:val="0E101A"/>
          <w:sz w:val="24"/>
          <w:szCs w:val="24"/>
          <w:highlight w:val="yellow"/>
        </w:rPr>
        <w:t>Tsionas</w:t>
      </w:r>
      <w:proofErr w:type="spellEnd"/>
      <w:r w:rsidRPr="00077A05">
        <w:rPr>
          <w:rFonts w:ascii="Times New Roman" w:eastAsia="Times New Roman" w:hAnsi="Times New Roman"/>
          <w:color w:val="0E101A"/>
          <w:sz w:val="24"/>
          <w:szCs w:val="24"/>
          <w:highlight w:val="yellow"/>
        </w:rPr>
        <w:t>, 2001).</w:t>
      </w:r>
    </w:p>
    <w:p w14:paraId="7F1E04A8" w14:textId="74437305" w:rsidR="00E22647" w:rsidRPr="00077A05" w:rsidRDefault="00C025D3" w:rsidP="00077A05">
      <w:pPr>
        <w:widowControl w:val="0"/>
        <w:autoSpaceDE w:val="0"/>
        <w:autoSpaceDN w:val="0"/>
        <w:adjustRightInd w:val="0"/>
        <w:jc w:val="both"/>
        <w:rPr>
          <w:rFonts w:ascii="Times New Roman" w:hAnsi="Times New Roman"/>
          <w:b/>
          <w:sz w:val="24"/>
          <w:szCs w:val="24"/>
        </w:rPr>
      </w:pPr>
      <w:r w:rsidRPr="00077A05">
        <w:rPr>
          <w:rFonts w:ascii="Times New Roman" w:hAnsi="Times New Roman"/>
          <w:b/>
          <w:sz w:val="24"/>
          <w:szCs w:val="24"/>
        </w:rPr>
        <w:t>Table 1</w:t>
      </w:r>
      <w:r w:rsidR="007B0882" w:rsidRPr="00077A05">
        <w:rPr>
          <w:rFonts w:ascii="Times New Roman" w:hAnsi="Times New Roman"/>
          <w:b/>
          <w:sz w:val="24"/>
          <w:szCs w:val="24"/>
        </w:rPr>
        <w:t>. Results of both Cost and Profit Efficiencies with Cobb-Douglas and Translog Stochastic Frontier Model</w:t>
      </w:r>
      <w:r w:rsidR="00DD7557" w:rsidRPr="00077A05">
        <w:rPr>
          <w:rFonts w:ascii="Times New Roman" w:hAnsi="Times New Roman"/>
          <w:b/>
          <w:sz w:val="24"/>
          <w:szCs w:val="24"/>
        </w:rPr>
        <w:t>s</w:t>
      </w:r>
      <w:r w:rsidR="007B0882" w:rsidRPr="00077A05">
        <w:rPr>
          <w:rFonts w:ascii="Times New Roman" w:hAnsi="Times New Roman"/>
          <w:b/>
          <w:sz w:val="24"/>
          <w:szCs w:val="24"/>
        </w:rPr>
        <w:t xml:space="preserve"> </w:t>
      </w:r>
    </w:p>
    <w:tbl>
      <w:tblPr>
        <w:tblStyle w:val="TableGrid"/>
        <w:tblW w:w="8820" w:type="dxa"/>
        <w:tblLayout w:type="fixed"/>
        <w:tblLook w:val="04A0" w:firstRow="1" w:lastRow="0" w:firstColumn="1" w:lastColumn="0" w:noHBand="0" w:noVBand="1"/>
      </w:tblPr>
      <w:tblGrid>
        <w:gridCol w:w="1818"/>
        <w:gridCol w:w="1260"/>
        <w:gridCol w:w="1422"/>
        <w:gridCol w:w="18"/>
        <w:gridCol w:w="1422"/>
        <w:gridCol w:w="1440"/>
        <w:gridCol w:w="1440"/>
      </w:tblGrid>
      <w:tr w:rsidR="00FA3CA0" w:rsidRPr="00077A05" w14:paraId="4D325B84" w14:textId="77777777" w:rsidTr="00FA3CA0">
        <w:tc>
          <w:tcPr>
            <w:tcW w:w="3078" w:type="dxa"/>
            <w:gridSpan w:val="2"/>
          </w:tcPr>
          <w:p w14:paraId="3DA5958C" w14:textId="77777777" w:rsidR="00FA3CA0" w:rsidRPr="00077A05" w:rsidRDefault="00FA3CA0" w:rsidP="00077A05">
            <w:pPr>
              <w:spacing w:line="276" w:lineRule="auto"/>
              <w:jc w:val="both"/>
              <w:rPr>
                <w:rFonts w:ascii="Times New Roman" w:hAnsi="Times New Roman"/>
                <w:sz w:val="24"/>
                <w:szCs w:val="24"/>
              </w:rPr>
            </w:pPr>
            <w:r w:rsidRPr="00077A05">
              <w:rPr>
                <w:rFonts w:ascii="Times New Roman" w:hAnsi="Times New Roman"/>
                <w:sz w:val="24"/>
                <w:szCs w:val="24"/>
              </w:rPr>
              <w:t>Model</w:t>
            </w:r>
          </w:p>
        </w:tc>
        <w:tc>
          <w:tcPr>
            <w:tcW w:w="1440" w:type="dxa"/>
            <w:gridSpan w:val="2"/>
          </w:tcPr>
          <w:p w14:paraId="1466E0B9" w14:textId="77777777" w:rsidR="00FA3CA0" w:rsidRPr="00077A05" w:rsidRDefault="00FA3CA0" w:rsidP="00077A05">
            <w:pPr>
              <w:spacing w:line="276" w:lineRule="auto"/>
              <w:jc w:val="both"/>
              <w:rPr>
                <w:rFonts w:ascii="Times New Roman" w:hAnsi="Times New Roman"/>
                <w:sz w:val="24"/>
                <w:szCs w:val="24"/>
              </w:rPr>
            </w:pPr>
            <w:r w:rsidRPr="00077A05">
              <w:rPr>
                <w:rFonts w:ascii="Times New Roman" w:hAnsi="Times New Roman"/>
                <w:sz w:val="24"/>
                <w:szCs w:val="24"/>
              </w:rPr>
              <w:t xml:space="preserve">Cobb-Douglas </w:t>
            </w:r>
          </w:p>
        </w:tc>
        <w:tc>
          <w:tcPr>
            <w:tcW w:w="1422" w:type="dxa"/>
          </w:tcPr>
          <w:p w14:paraId="49C7C9E9" w14:textId="77777777" w:rsidR="00FA3CA0" w:rsidRPr="00077A05" w:rsidRDefault="00FA3CA0" w:rsidP="00077A05">
            <w:pPr>
              <w:spacing w:line="276" w:lineRule="auto"/>
              <w:jc w:val="both"/>
              <w:rPr>
                <w:rFonts w:ascii="Times New Roman" w:hAnsi="Times New Roman"/>
                <w:sz w:val="24"/>
                <w:szCs w:val="24"/>
              </w:rPr>
            </w:pPr>
            <w:r w:rsidRPr="00077A05">
              <w:rPr>
                <w:rFonts w:ascii="Times New Roman" w:hAnsi="Times New Roman"/>
                <w:sz w:val="24"/>
                <w:szCs w:val="24"/>
              </w:rPr>
              <w:t>Translog</w:t>
            </w:r>
          </w:p>
        </w:tc>
        <w:tc>
          <w:tcPr>
            <w:tcW w:w="1440" w:type="dxa"/>
          </w:tcPr>
          <w:p w14:paraId="1099CC09" w14:textId="77777777" w:rsidR="00FA3CA0" w:rsidRPr="00077A05" w:rsidRDefault="00FA3CA0" w:rsidP="00077A05">
            <w:pPr>
              <w:spacing w:line="276" w:lineRule="auto"/>
              <w:jc w:val="both"/>
              <w:rPr>
                <w:rFonts w:ascii="Times New Roman" w:hAnsi="Times New Roman"/>
                <w:sz w:val="24"/>
                <w:szCs w:val="24"/>
              </w:rPr>
            </w:pPr>
            <w:r w:rsidRPr="00077A05">
              <w:rPr>
                <w:rFonts w:ascii="Times New Roman" w:hAnsi="Times New Roman"/>
                <w:sz w:val="24"/>
                <w:szCs w:val="24"/>
              </w:rPr>
              <w:t xml:space="preserve">Cobb-Douglas </w:t>
            </w:r>
          </w:p>
        </w:tc>
        <w:tc>
          <w:tcPr>
            <w:tcW w:w="1440" w:type="dxa"/>
          </w:tcPr>
          <w:p w14:paraId="77352752" w14:textId="77777777" w:rsidR="00FA3CA0" w:rsidRPr="00077A05" w:rsidRDefault="00FA3CA0" w:rsidP="00077A05">
            <w:pPr>
              <w:spacing w:line="276" w:lineRule="auto"/>
              <w:jc w:val="both"/>
              <w:rPr>
                <w:rFonts w:ascii="Times New Roman" w:hAnsi="Times New Roman"/>
                <w:sz w:val="24"/>
                <w:szCs w:val="24"/>
              </w:rPr>
            </w:pPr>
            <w:r w:rsidRPr="00077A05">
              <w:rPr>
                <w:rFonts w:ascii="Times New Roman" w:hAnsi="Times New Roman"/>
                <w:sz w:val="24"/>
                <w:szCs w:val="24"/>
              </w:rPr>
              <w:t>Translog</w:t>
            </w:r>
          </w:p>
        </w:tc>
      </w:tr>
      <w:tr w:rsidR="00FA3CA0" w:rsidRPr="00077A05" w14:paraId="4473A734" w14:textId="77777777" w:rsidTr="00C4509A">
        <w:tc>
          <w:tcPr>
            <w:tcW w:w="1818" w:type="dxa"/>
            <w:hideMark/>
          </w:tcPr>
          <w:p w14:paraId="1FEDB1FE" w14:textId="77777777" w:rsidR="00FA3CA0" w:rsidRPr="00077A05" w:rsidRDefault="00FA3CA0" w:rsidP="00077A05">
            <w:pPr>
              <w:spacing w:line="276" w:lineRule="auto"/>
              <w:jc w:val="both"/>
              <w:rPr>
                <w:rFonts w:ascii="Times New Roman" w:hAnsi="Times New Roman"/>
                <w:sz w:val="24"/>
                <w:szCs w:val="24"/>
              </w:rPr>
            </w:pPr>
            <w:r w:rsidRPr="00077A05">
              <w:rPr>
                <w:rFonts w:ascii="Times New Roman" w:hAnsi="Times New Roman"/>
                <w:sz w:val="24"/>
                <w:szCs w:val="24"/>
              </w:rPr>
              <w:t>Variable</w:t>
            </w:r>
          </w:p>
        </w:tc>
        <w:tc>
          <w:tcPr>
            <w:tcW w:w="1260" w:type="dxa"/>
            <w:hideMark/>
          </w:tcPr>
          <w:p w14:paraId="7CD22B58" w14:textId="77777777" w:rsidR="00FA3CA0" w:rsidRPr="00077A05" w:rsidRDefault="00FA3CA0" w:rsidP="00077A05">
            <w:pPr>
              <w:spacing w:line="276" w:lineRule="auto"/>
              <w:jc w:val="both"/>
              <w:rPr>
                <w:rFonts w:ascii="Times New Roman" w:hAnsi="Times New Roman"/>
                <w:sz w:val="24"/>
                <w:szCs w:val="24"/>
              </w:rPr>
            </w:pPr>
            <w:r w:rsidRPr="00077A05">
              <w:rPr>
                <w:rFonts w:ascii="Times New Roman" w:hAnsi="Times New Roman"/>
                <w:sz w:val="24"/>
                <w:szCs w:val="24"/>
              </w:rPr>
              <w:t>Parameter</w:t>
            </w:r>
          </w:p>
        </w:tc>
        <w:tc>
          <w:tcPr>
            <w:tcW w:w="2862" w:type="dxa"/>
            <w:gridSpan w:val="3"/>
          </w:tcPr>
          <w:p w14:paraId="25D5D983" w14:textId="77777777" w:rsidR="00FA3CA0" w:rsidRPr="00077A05" w:rsidRDefault="00FA3CA0" w:rsidP="00077A05">
            <w:pPr>
              <w:spacing w:line="276" w:lineRule="auto"/>
              <w:jc w:val="both"/>
              <w:rPr>
                <w:rFonts w:ascii="Times New Roman" w:hAnsi="Times New Roman"/>
                <w:sz w:val="24"/>
                <w:szCs w:val="24"/>
              </w:rPr>
            </w:pPr>
            <w:r w:rsidRPr="00077A05">
              <w:rPr>
                <w:rFonts w:ascii="Times New Roman" w:hAnsi="Times New Roman"/>
                <w:sz w:val="24"/>
                <w:szCs w:val="24"/>
              </w:rPr>
              <w:t>Coefficient of Cost</w:t>
            </w:r>
          </w:p>
        </w:tc>
        <w:tc>
          <w:tcPr>
            <w:tcW w:w="2880" w:type="dxa"/>
            <w:gridSpan w:val="2"/>
          </w:tcPr>
          <w:p w14:paraId="18064AE3" w14:textId="77777777" w:rsidR="00FA3CA0" w:rsidRPr="00077A05" w:rsidRDefault="00FA3CA0" w:rsidP="00077A05">
            <w:pPr>
              <w:spacing w:line="276" w:lineRule="auto"/>
              <w:jc w:val="both"/>
              <w:rPr>
                <w:rFonts w:ascii="Times New Roman" w:hAnsi="Times New Roman"/>
                <w:sz w:val="24"/>
                <w:szCs w:val="24"/>
              </w:rPr>
            </w:pPr>
            <w:r w:rsidRPr="00077A05">
              <w:rPr>
                <w:rFonts w:ascii="Times New Roman" w:hAnsi="Times New Roman"/>
                <w:sz w:val="24"/>
                <w:szCs w:val="24"/>
              </w:rPr>
              <w:t>Coefficient of Profit</w:t>
            </w:r>
          </w:p>
        </w:tc>
      </w:tr>
      <w:tr w:rsidR="00E22647" w:rsidRPr="00077A05" w14:paraId="1B43BC92" w14:textId="77777777" w:rsidTr="00243B03">
        <w:tc>
          <w:tcPr>
            <w:tcW w:w="1818" w:type="dxa"/>
            <w:hideMark/>
          </w:tcPr>
          <w:p w14:paraId="23E24D55"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Constant</w:t>
            </w:r>
          </w:p>
        </w:tc>
        <w:tc>
          <w:tcPr>
            <w:tcW w:w="1260" w:type="dxa"/>
            <w:hideMark/>
          </w:tcPr>
          <w:p w14:paraId="3BBD8EB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285" w:dyaOrig="390" w14:anchorId="36021B50">
                <v:shape id="_x0000_i1033" type="#_x0000_t75" style="width:14.25pt;height:20.25pt" o:ole="">
                  <v:imagedata r:id="rId24" o:title=""/>
                </v:shape>
                <o:OLEObject Type="Embed" ProgID="Equation.3" ShapeID="_x0000_i1033" DrawAspect="Content" ObjectID="_1644228644" r:id="rId25"/>
              </w:object>
            </w:r>
          </w:p>
        </w:tc>
        <w:tc>
          <w:tcPr>
            <w:tcW w:w="1422" w:type="dxa"/>
          </w:tcPr>
          <w:p w14:paraId="7219F932"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2.66***</w:t>
            </w:r>
          </w:p>
        </w:tc>
        <w:tc>
          <w:tcPr>
            <w:tcW w:w="1440" w:type="dxa"/>
            <w:gridSpan w:val="2"/>
            <w:hideMark/>
          </w:tcPr>
          <w:p w14:paraId="6979DBC3"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15.18*</w:t>
            </w:r>
          </w:p>
        </w:tc>
        <w:tc>
          <w:tcPr>
            <w:tcW w:w="1440" w:type="dxa"/>
          </w:tcPr>
          <w:p w14:paraId="02F0B790"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5.21***</w:t>
            </w:r>
          </w:p>
        </w:tc>
        <w:tc>
          <w:tcPr>
            <w:tcW w:w="1440" w:type="dxa"/>
            <w:hideMark/>
          </w:tcPr>
          <w:p w14:paraId="67BEBC1E"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18.42***</w:t>
            </w:r>
          </w:p>
        </w:tc>
      </w:tr>
      <w:tr w:rsidR="00E22647" w:rsidRPr="00077A05" w14:paraId="713120BE" w14:textId="77777777" w:rsidTr="00243B03">
        <w:tc>
          <w:tcPr>
            <w:tcW w:w="1818" w:type="dxa"/>
            <w:hideMark/>
          </w:tcPr>
          <w:p w14:paraId="10A5E636"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LOA</w:t>
            </w:r>
          </w:p>
        </w:tc>
        <w:tc>
          <w:tcPr>
            <w:tcW w:w="1260" w:type="dxa"/>
            <w:hideMark/>
          </w:tcPr>
          <w:p w14:paraId="477D6FCC"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270" w:dyaOrig="390" w14:anchorId="09DEA95A">
                <v:shape id="_x0000_i1034" type="#_x0000_t75" style="width:14.25pt;height:20.25pt" o:ole="">
                  <v:imagedata r:id="rId26" o:title=""/>
                </v:shape>
                <o:OLEObject Type="Embed" ProgID="Equation.3" ShapeID="_x0000_i1034" DrawAspect="Content" ObjectID="_1644228645" r:id="rId27"/>
              </w:object>
            </w:r>
          </w:p>
        </w:tc>
        <w:tc>
          <w:tcPr>
            <w:tcW w:w="1422" w:type="dxa"/>
          </w:tcPr>
          <w:p w14:paraId="3236B835"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0.554***</w:t>
            </w:r>
          </w:p>
        </w:tc>
        <w:tc>
          <w:tcPr>
            <w:tcW w:w="1440" w:type="dxa"/>
            <w:gridSpan w:val="2"/>
            <w:hideMark/>
          </w:tcPr>
          <w:p w14:paraId="78458D96"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0.666</w:t>
            </w:r>
          </w:p>
        </w:tc>
        <w:tc>
          <w:tcPr>
            <w:tcW w:w="1440" w:type="dxa"/>
          </w:tcPr>
          <w:p w14:paraId="1F55A682"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-0.008</w:t>
            </w:r>
          </w:p>
        </w:tc>
        <w:tc>
          <w:tcPr>
            <w:tcW w:w="1440" w:type="dxa"/>
            <w:hideMark/>
          </w:tcPr>
          <w:p w14:paraId="33E19C2C"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-1.03</w:t>
            </w:r>
          </w:p>
        </w:tc>
      </w:tr>
      <w:tr w:rsidR="00E22647" w:rsidRPr="00077A05" w14:paraId="3775579F" w14:textId="77777777" w:rsidTr="00243B03">
        <w:tc>
          <w:tcPr>
            <w:tcW w:w="1818" w:type="dxa"/>
            <w:hideMark/>
          </w:tcPr>
          <w:p w14:paraId="04C21449"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OBS</w:t>
            </w:r>
          </w:p>
        </w:tc>
        <w:tc>
          <w:tcPr>
            <w:tcW w:w="1260" w:type="dxa"/>
            <w:hideMark/>
          </w:tcPr>
          <w:p w14:paraId="2490E05B" w14:textId="77777777" w:rsidR="00E22647" w:rsidRPr="00077A05" w:rsidRDefault="00E22647" w:rsidP="00077A05">
            <w:pPr>
              <w:spacing w:line="276" w:lineRule="auto"/>
              <w:jc w:val="both"/>
              <w:rPr>
                <w:rFonts w:ascii="Times New Roman" w:hAnsi="Times New Roman"/>
                <w:sz w:val="24"/>
                <w:szCs w:val="24"/>
                <w:vertAlign w:val="subscript"/>
              </w:rPr>
            </w:pPr>
            <w:r w:rsidRPr="00077A05">
              <w:rPr>
                <w:rFonts w:ascii="Times New Roman" w:eastAsiaTheme="minorHAnsi" w:hAnsi="Times New Roman"/>
                <w:sz w:val="24"/>
                <w:szCs w:val="24"/>
                <w:vertAlign w:val="subscript"/>
              </w:rPr>
              <w:object w:dxaOrig="285" w:dyaOrig="390" w14:anchorId="3E139AA4">
                <v:shape id="_x0000_i1035" type="#_x0000_t75" style="width:14.25pt;height:20.25pt" o:ole="">
                  <v:imagedata r:id="rId28" o:title=""/>
                </v:shape>
                <o:OLEObject Type="Embed" ProgID="Equation.3" ShapeID="_x0000_i1035" DrawAspect="Content" ObjectID="_1644228646" r:id="rId29"/>
              </w:object>
            </w:r>
          </w:p>
        </w:tc>
        <w:tc>
          <w:tcPr>
            <w:tcW w:w="1422" w:type="dxa"/>
          </w:tcPr>
          <w:p w14:paraId="64FBC07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-0.042</w:t>
            </w:r>
          </w:p>
        </w:tc>
        <w:tc>
          <w:tcPr>
            <w:tcW w:w="1440" w:type="dxa"/>
            <w:gridSpan w:val="2"/>
            <w:hideMark/>
          </w:tcPr>
          <w:p w14:paraId="2914C63E"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-2.767**</w:t>
            </w:r>
          </w:p>
        </w:tc>
        <w:tc>
          <w:tcPr>
            <w:tcW w:w="1440" w:type="dxa"/>
          </w:tcPr>
          <w:p w14:paraId="1D0606E7"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-0.004</w:t>
            </w:r>
          </w:p>
        </w:tc>
        <w:tc>
          <w:tcPr>
            <w:tcW w:w="1440" w:type="dxa"/>
            <w:hideMark/>
          </w:tcPr>
          <w:p w14:paraId="0B437F3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-1.156**</w:t>
            </w:r>
          </w:p>
        </w:tc>
      </w:tr>
      <w:tr w:rsidR="00E22647" w:rsidRPr="00077A05" w14:paraId="4EAA9F8D" w14:textId="77777777" w:rsidTr="00243B03">
        <w:tc>
          <w:tcPr>
            <w:tcW w:w="1818" w:type="dxa"/>
            <w:hideMark/>
          </w:tcPr>
          <w:p w14:paraId="2BAF5065"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POF</w:t>
            </w:r>
          </w:p>
        </w:tc>
        <w:tc>
          <w:tcPr>
            <w:tcW w:w="1260" w:type="dxa"/>
            <w:hideMark/>
          </w:tcPr>
          <w:p w14:paraId="7FAC002A" w14:textId="77777777" w:rsidR="00E22647" w:rsidRPr="00077A05" w:rsidRDefault="00E22647" w:rsidP="00077A05">
            <w:pPr>
              <w:spacing w:line="276" w:lineRule="auto"/>
              <w:jc w:val="both"/>
              <w:rPr>
                <w:rFonts w:ascii="Times New Roman" w:hAnsi="Times New Roman"/>
                <w:sz w:val="24"/>
                <w:szCs w:val="24"/>
                <w:vertAlign w:val="subscript"/>
              </w:rPr>
            </w:pPr>
            <w:r w:rsidRPr="00077A05">
              <w:rPr>
                <w:rFonts w:ascii="Times New Roman" w:eastAsiaTheme="minorHAnsi" w:hAnsi="Times New Roman"/>
                <w:sz w:val="24"/>
                <w:szCs w:val="24"/>
                <w:vertAlign w:val="subscript"/>
              </w:rPr>
              <w:object w:dxaOrig="285" w:dyaOrig="390" w14:anchorId="11206138">
                <v:shape id="_x0000_i1036" type="#_x0000_t75" style="width:14.25pt;height:20.25pt" o:ole="">
                  <v:imagedata r:id="rId30" o:title=""/>
                </v:shape>
                <o:OLEObject Type="Embed" ProgID="Equation.3" ShapeID="_x0000_i1036" DrawAspect="Content" ObjectID="_1644228647" r:id="rId31"/>
              </w:object>
            </w:r>
          </w:p>
        </w:tc>
        <w:tc>
          <w:tcPr>
            <w:tcW w:w="1422" w:type="dxa"/>
          </w:tcPr>
          <w:p w14:paraId="048F446C"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-0.149***</w:t>
            </w:r>
          </w:p>
        </w:tc>
        <w:tc>
          <w:tcPr>
            <w:tcW w:w="1440" w:type="dxa"/>
            <w:gridSpan w:val="2"/>
            <w:hideMark/>
          </w:tcPr>
          <w:p w14:paraId="07408BC6"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0.299</w:t>
            </w:r>
          </w:p>
        </w:tc>
        <w:tc>
          <w:tcPr>
            <w:tcW w:w="1440" w:type="dxa"/>
          </w:tcPr>
          <w:p w14:paraId="523EE8AB"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-0.021</w:t>
            </w:r>
          </w:p>
        </w:tc>
        <w:tc>
          <w:tcPr>
            <w:tcW w:w="1440" w:type="dxa"/>
            <w:hideMark/>
          </w:tcPr>
          <w:p w14:paraId="5270DBBC"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2.295*</w:t>
            </w:r>
          </w:p>
        </w:tc>
      </w:tr>
      <w:tr w:rsidR="00E22647" w:rsidRPr="00077A05" w14:paraId="42C1B2BA" w14:textId="77777777" w:rsidTr="00243B03">
        <w:tc>
          <w:tcPr>
            <w:tcW w:w="1818" w:type="dxa"/>
            <w:hideMark/>
          </w:tcPr>
          <w:p w14:paraId="02B7BF6A"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POFA</w:t>
            </w:r>
          </w:p>
        </w:tc>
        <w:tc>
          <w:tcPr>
            <w:tcW w:w="1260" w:type="dxa"/>
            <w:hideMark/>
          </w:tcPr>
          <w:p w14:paraId="5E36FB28"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285" w:dyaOrig="390" w14:anchorId="223E5A71">
                <v:shape id="_x0000_i1037" type="#_x0000_t75" style="width:14.25pt;height:20.25pt" o:ole="">
                  <v:imagedata r:id="rId32" o:title=""/>
                </v:shape>
                <o:OLEObject Type="Embed" ProgID="Equation.3" ShapeID="_x0000_i1037" DrawAspect="Content" ObjectID="_1644228648" r:id="rId33"/>
              </w:object>
            </w:r>
          </w:p>
        </w:tc>
        <w:tc>
          <w:tcPr>
            <w:tcW w:w="1422" w:type="dxa"/>
          </w:tcPr>
          <w:p w14:paraId="7E4E0978"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0.09*</w:t>
            </w:r>
          </w:p>
        </w:tc>
        <w:tc>
          <w:tcPr>
            <w:tcW w:w="1440" w:type="dxa"/>
            <w:gridSpan w:val="2"/>
            <w:hideMark/>
          </w:tcPr>
          <w:p w14:paraId="12CE2C92"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-1.368</w:t>
            </w:r>
          </w:p>
        </w:tc>
        <w:tc>
          <w:tcPr>
            <w:tcW w:w="1440" w:type="dxa"/>
          </w:tcPr>
          <w:p w14:paraId="0A9086C7"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0.043</w:t>
            </w:r>
          </w:p>
        </w:tc>
        <w:tc>
          <w:tcPr>
            <w:tcW w:w="1440" w:type="dxa"/>
            <w:hideMark/>
          </w:tcPr>
          <w:p w14:paraId="658F3A6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1.301</w:t>
            </w:r>
          </w:p>
        </w:tc>
      </w:tr>
      <w:tr w:rsidR="00E22647" w:rsidRPr="00077A05" w14:paraId="73972F10" w14:textId="77777777" w:rsidTr="00243B03">
        <w:tc>
          <w:tcPr>
            <w:tcW w:w="1818" w:type="dxa"/>
            <w:hideMark/>
          </w:tcPr>
          <w:p w14:paraId="1BF273D2"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POL</w:t>
            </w:r>
          </w:p>
        </w:tc>
        <w:tc>
          <w:tcPr>
            <w:tcW w:w="1260" w:type="dxa"/>
            <w:hideMark/>
          </w:tcPr>
          <w:p w14:paraId="3F52087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285" w:dyaOrig="390" w14:anchorId="4D206443">
                <v:shape id="_x0000_i1038" type="#_x0000_t75" style="width:14.25pt;height:20.25pt" o:ole="">
                  <v:imagedata r:id="rId34" o:title=""/>
                </v:shape>
                <o:OLEObject Type="Embed" ProgID="Equation.3" ShapeID="_x0000_i1038" DrawAspect="Content" ObjectID="_1644228649" r:id="rId35"/>
              </w:object>
            </w:r>
          </w:p>
        </w:tc>
        <w:tc>
          <w:tcPr>
            <w:tcW w:w="1422" w:type="dxa"/>
          </w:tcPr>
          <w:p w14:paraId="491CB55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-0.063</w:t>
            </w:r>
          </w:p>
        </w:tc>
        <w:tc>
          <w:tcPr>
            <w:tcW w:w="1440" w:type="dxa"/>
            <w:gridSpan w:val="2"/>
            <w:hideMark/>
          </w:tcPr>
          <w:p w14:paraId="6D66D10E"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-0.489</w:t>
            </w:r>
          </w:p>
        </w:tc>
        <w:tc>
          <w:tcPr>
            <w:tcW w:w="1440" w:type="dxa"/>
          </w:tcPr>
          <w:p w14:paraId="1C6EF43C"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-0.153*</w:t>
            </w:r>
          </w:p>
        </w:tc>
        <w:tc>
          <w:tcPr>
            <w:tcW w:w="1440" w:type="dxa"/>
            <w:hideMark/>
          </w:tcPr>
          <w:p w14:paraId="679C55D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-0.908</w:t>
            </w:r>
          </w:p>
        </w:tc>
      </w:tr>
      <w:tr w:rsidR="00E22647" w:rsidRPr="00077A05" w14:paraId="29F2E6BD" w14:textId="77777777" w:rsidTr="00243B03">
        <w:tc>
          <w:tcPr>
            <w:tcW w:w="1818" w:type="dxa"/>
            <w:hideMark/>
          </w:tcPr>
          <w:p w14:paraId="09F57DF7"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(LOA)</w:t>
            </w:r>
            <w:r w:rsidRPr="00077A05">
              <w:rPr>
                <w:rFonts w:ascii="Times New Roman" w:hAnsi="Times New Roman"/>
                <w:sz w:val="24"/>
                <w:szCs w:val="24"/>
                <w:vertAlign w:val="superscript"/>
              </w:rPr>
              <w:t>2</w:t>
            </w:r>
          </w:p>
        </w:tc>
        <w:tc>
          <w:tcPr>
            <w:tcW w:w="1260" w:type="dxa"/>
            <w:hideMark/>
          </w:tcPr>
          <w:p w14:paraId="29EE17AB"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390" w:dyaOrig="390" w14:anchorId="6EB3358E">
                <v:shape id="_x0000_i1039" type="#_x0000_t75" style="width:20.25pt;height:20.25pt" o:ole="">
                  <v:imagedata r:id="rId36" o:title=""/>
                </v:shape>
                <o:OLEObject Type="Embed" ProgID="Equation.3" ShapeID="_x0000_i1039" DrawAspect="Content" ObjectID="_1644228650" r:id="rId37"/>
              </w:object>
            </w:r>
          </w:p>
        </w:tc>
        <w:tc>
          <w:tcPr>
            <w:tcW w:w="1422" w:type="dxa"/>
          </w:tcPr>
          <w:p w14:paraId="2E0EB1AC"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04C2CFF5"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-0.230</w:t>
            </w:r>
          </w:p>
        </w:tc>
        <w:tc>
          <w:tcPr>
            <w:tcW w:w="1440" w:type="dxa"/>
          </w:tcPr>
          <w:p w14:paraId="40B08D85"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503204E7"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-0.152</w:t>
            </w:r>
          </w:p>
        </w:tc>
      </w:tr>
      <w:tr w:rsidR="00E22647" w:rsidRPr="00077A05" w14:paraId="0116DA92" w14:textId="77777777" w:rsidTr="00243B03">
        <w:tc>
          <w:tcPr>
            <w:tcW w:w="1818" w:type="dxa"/>
            <w:hideMark/>
          </w:tcPr>
          <w:p w14:paraId="668AABD0"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LOA * OBS</w:t>
            </w:r>
          </w:p>
        </w:tc>
        <w:tc>
          <w:tcPr>
            <w:tcW w:w="1260" w:type="dxa"/>
            <w:hideMark/>
          </w:tcPr>
          <w:p w14:paraId="70EE2B84"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390" w:dyaOrig="390" w14:anchorId="6C1A72E8">
                <v:shape id="_x0000_i1040" type="#_x0000_t75" style="width:20.25pt;height:20.25pt" o:ole="">
                  <v:imagedata r:id="rId38" o:title=""/>
                </v:shape>
                <o:OLEObject Type="Embed" ProgID="Equation.3" ShapeID="_x0000_i1040" DrawAspect="Content" ObjectID="_1644228651" r:id="rId39"/>
              </w:object>
            </w:r>
          </w:p>
        </w:tc>
        <w:tc>
          <w:tcPr>
            <w:tcW w:w="1422" w:type="dxa"/>
          </w:tcPr>
          <w:p w14:paraId="7C0868CD"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69A9786E"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0.284*</w:t>
            </w:r>
          </w:p>
        </w:tc>
        <w:tc>
          <w:tcPr>
            <w:tcW w:w="1440" w:type="dxa"/>
          </w:tcPr>
          <w:p w14:paraId="257E0CD2"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6FBEAD9A"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0.148*</w:t>
            </w:r>
          </w:p>
        </w:tc>
      </w:tr>
      <w:tr w:rsidR="00E22647" w:rsidRPr="00077A05" w14:paraId="6D9EEE9B" w14:textId="77777777" w:rsidTr="00243B03">
        <w:tc>
          <w:tcPr>
            <w:tcW w:w="1818" w:type="dxa"/>
            <w:hideMark/>
          </w:tcPr>
          <w:p w14:paraId="64CBBC9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LOA * POF</w:t>
            </w:r>
          </w:p>
        </w:tc>
        <w:tc>
          <w:tcPr>
            <w:tcW w:w="1260" w:type="dxa"/>
            <w:hideMark/>
          </w:tcPr>
          <w:p w14:paraId="771018B2"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390" w:dyaOrig="390" w14:anchorId="4DB724E4">
                <v:shape id="_x0000_i1041" type="#_x0000_t75" style="width:20.25pt;height:20.25pt" o:ole="">
                  <v:imagedata r:id="rId40" o:title=""/>
                </v:shape>
                <o:OLEObject Type="Embed" ProgID="Equation.3" ShapeID="_x0000_i1041" DrawAspect="Content" ObjectID="_1644228652" r:id="rId41"/>
              </w:object>
            </w:r>
          </w:p>
        </w:tc>
        <w:tc>
          <w:tcPr>
            <w:tcW w:w="1422" w:type="dxa"/>
          </w:tcPr>
          <w:p w14:paraId="3F905069"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1E69ADC7"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-0.092</w:t>
            </w:r>
          </w:p>
        </w:tc>
        <w:tc>
          <w:tcPr>
            <w:tcW w:w="1440" w:type="dxa"/>
          </w:tcPr>
          <w:p w14:paraId="573C78C5"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45F1F05D"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0.019</w:t>
            </w:r>
          </w:p>
        </w:tc>
      </w:tr>
      <w:tr w:rsidR="00E22647" w:rsidRPr="00077A05" w14:paraId="0568FEBF" w14:textId="77777777" w:rsidTr="00243B03">
        <w:tc>
          <w:tcPr>
            <w:tcW w:w="1818" w:type="dxa"/>
            <w:hideMark/>
          </w:tcPr>
          <w:p w14:paraId="0534B3D0"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LOA * POFA</w:t>
            </w:r>
          </w:p>
        </w:tc>
        <w:tc>
          <w:tcPr>
            <w:tcW w:w="1260" w:type="dxa"/>
            <w:hideMark/>
          </w:tcPr>
          <w:p w14:paraId="51E2DDA5"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390" w:dyaOrig="390" w14:anchorId="060F2D5A">
                <v:shape id="_x0000_i1042" type="#_x0000_t75" style="width:20.25pt;height:20.25pt" o:ole="">
                  <v:imagedata r:id="rId42" o:title=""/>
                </v:shape>
                <o:OLEObject Type="Embed" ProgID="Equation.3" ShapeID="_x0000_i1042" DrawAspect="Content" ObjectID="_1644228653" r:id="rId43"/>
              </w:object>
            </w:r>
          </w:p>
        </w:tc>
        <w:tc>
          <w:tcPr>
            <w:tcW w:w="1422" w:type="dxa"/>
          </w:tcPr>
          <w:p w14:paraId="075DEDCB"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397838F9"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0.244*</w:t>
            </w:r>
          </w:p>
        </w:tc>
        <w:tc>
          <w:tcPr>
            <w:tcW w:w="1440" w:type="dxa"/>
          </w:tcPr>
          <w:p w14:paraId="542E7316"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1501E98A"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-0.006</w:t>
            </w:r>
          </w:p>
        </w:tc>
      </w:tr>
      <w:tr w:rsidR="00E22647" w:rsidRPr="00077A05" w14:paraId="3529EF47" w14:textId="77777777" w:rsidTr="00243B03">
        <w:tc>
          <w:tcPr>
            <w:tcW w:w="1818" w:type="dxa"/>
            <w:hideMark/>
          </w:tcPr>
          <w:p w14:paraId="28018DED"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Loan *POL</w:t>
            </w:r>
          </w:p>
        </w:tc>
        <w:tc>
          <w:tcPr>
            <w:tcW w:w="1260" w:type="dxa"/>
            <w:hideMark/>
          </w:tcPr>
          <w:p w14:paraId="5EAE7AD6"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390" w:dyaOrig="390" w14:anchorId="0F4B861A">
                <v:shape id="_x0000_i1043" type="#_x0000_t75" style="width:20.25pt;height:20.25pt" o:ole="">
                  <v:imagedata r:id="rId44" o:title=""/>
                </v:shape>
                <o:OLEObject Type="Embed" ProgID="Equation.3" ShapeID="_x0000_i1043" DrawAspect="Content" ObjectID="_1644228654" r:id="rId45"/>
              </w:object>
            </w:r>
          </w:p>
        </w:tc>
        <w:tc>
          <w:tcPr>
            <w:tcW w:w="1422" w:type="dxa"/>
          </w:tcPr>
          <w:p w14:paraId="66AB575B"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56432250"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0.619***</w:t>
            </w:r>
          </w:p>
        </w:tc>
        <w:tc>
          <w:tcPr>
            <w:tcW w:w="1440" w:type="dxa"/>
          </w:tcPr>
          <w:p w14:paraId="68883240"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4BFC9D43"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0.057</w:t>
            </w:r>
          </w:p>
        </w:tc>
      </w:tr>
      <w:tr w:rsidR="00E22647" w:rsidRPr="00077A05" w14:paraId="5148BE07" w14:textId="77777777" w:rsidTr="00243B03">
        <w:trPr>
          <w:trHeight w:val="79"/>
        </w:trPr>
        <w:tc>
          <w:tcPr>
            <w:tcW w:w="1818" w:type="dxa"/>
            <w:hideMark/>
          </w:tcPr>
          <w:p w14:paraId="24CD4BC3"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(OBS)</w:t>
            </w:r>
            <w:r w:rsidRPr="00077A05">
              <w:rPr>
                <w:rFonts w:ascii="Times New Roman" w:hAnsi="Times New Roman"/>
                <w:sz w:val="24"/>
                <w:szCs w:val="24"/>
                <w:vertAlign w:val="superscript"/>
              </w:rPr>
              <w:t>2</w:t>
            </w:r>
          </w:p>
        </w:tc>
        <w:tc>
          <w:tcPr>
            <w:tcW w:w="1260" w:type="dxa"/>
            <w:hideMark/>
          </w:tcPr>
          <w:p w14:paraId="72E050ED"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405" w:dyaOrig="390" w14:anchorId="5F6453F5">
                <v:shape id="_x0000_i1044" type="#_x0000_t75" style="width:20.25pt;height:20.25pt" o:ole="">
                  <v:imagedata r:id="rId46" o:title=""/>
                </v:shape>
                <o:OLEObject Type="Embed" ProgID="Equation.3" ShapeID="_x0000_i1044" DrawAspect="Content" ObjectID="_1644228655" r:id="rId47"/>
              </w:object>
            </w:r>
          </w:p>
        </w:tc>
        <w:tc>
          <w:tcPr>
            <w:tcW w:w="1422" w:type="dxa"/>
          </w:tcPr>
          <w:p w14:paraId="228D932E"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2C540196"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-0.060</w:t>
            </w:r>
          </w:p>
        </w:tc>
        <w:tc>
          <w:tcPr>
            <w:tcW w:w="1440" w:type="dxa"/>
          </w:tcPr>
          <w:p w14:paraId="2DCDA1F9"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44CB9610"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-0.050</w:t>
            </w:r>
          </w:p>
        </w:tc>
      </w:tr>
      <w:tr w:rsidR="00E22647" w:rsidRPr="00077A05" w14:paraId="6B0B283D" w14:textId="77777777" w:rsidTr="00243B03">
        <w:tc>
          <w:tcPr>
            <w:tcW w:w="1818" w:type="dxa"/>
            <w:hideMark/>
          </w:tcPr>
          <w:p w14:paraId="6EAEE0B1"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lastRenderedPageBreak/>
              <w:t>OBS * POF</w:t>
            </w:r>
          </w:p>
        </w:tc>
        <w:tc>
          <w:tcPr>
            <w:tcW w:w="1260" w:type="dxa"/>
            <w:hideMark/>
          </w:tcPr>
          <w:p w14:paraId="45EED173"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405" w:dyaOrig="390" w14:anchorId="26F5C6E8">
                <v:shape id="_x0000_i1045" type="#_x0000_t75" style="width:20.25pt;height:20.25pt" o:ole="">
                  <v:imagedata r:id="rId48" o:title=""/>
                </v:shape>
                <o:OLEObject Type="Embed" ProgID="Equation.3" ShapeID="_x0000_i1045" DrawAspect="Content" ObjectID="_1644228656" r:id="rId49"/>
              </w:object>
            </w:r>
          </w:p>
        </w:tc>
        <w:tc>
          <w:tcPr>
            <w:tcW w:w="1422" w:type="dxa"/>
          </w:tcPr>
          <w:p w14:paraId="75E5F906"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128F49A1"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0.037</w:t>
            </w:r>
          </w:p>
        </w:tc>
        <w:tc>
          <w:tcPr>
            <w:tcW w:w="1440" w:type="dxa"/>
          </w:tcPr>
          <w:p w14:paraId="1E084F13"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3FCE5E79"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-0.212*</w:t>
            </w:r>
          </w:p>
        </w:tc>
      </w:tr>
      <w:tr w:rsidR="00E22647" w:rsidRPr="00077A05" w14:paraId="5A8BFE87" w14:textId="77777777" w:rsidTr="00243B03">
        <w:tc>
          <w:tcPr>
            <w:tcW w:w="1818" w:type="dxa"/>
            <w:hideMark/>
          </w:tcPr>
          <w:p w14:paraId="261395A9"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OBS *POFA</w:t>
            </w:r>
          </w:p>
        </w:tc>
        <w:tc>
          <w:tcPr>
            <w:tcW w:w="1260" w:type="dxa"/>
            <w:hideMark/>
          </w:tcPr>
          <w:p w14:paraId="586144A4"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405" w:dyaOrig="390" w14:anchorId="3DDC7126">
                <v:shape id="_x0000_i1046" type="#_x0000_t75" style="width:20.25pt;height:20.25pt" o:ole="">
                  <v:imagedata r:id="rId50" o:title=""/>
                </v:shape>
                <o:OLEObject Type="Embed" ProgID="Equation.3" ShapeID="_x0000_i1046" DrawAspect="Content" ObjectID="_1644228657" r:id="rId51"/>
              </w:object>
            </w:r>
          </w:p>
        </w:tc>
        <w:tc>
          <w:tcPr>
            <w:tcW w:w="1422" w:type="dxa"/>
          </w:tcPr>
          <w:p w14:paraId="26933606"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788C53FA"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-0.021</w:t>
            </w:r>
          </w:p>
        </w:tc>
        <w:tc>
          <w:tcPr>
            <w:tcW w:w="1440" w:type="dxa"/>
          </w:tcPr>
          <w:p w14:paraId="3A7E88D2"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2353A274"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-0.237*</w:t>
            </w:r>
          </w:p>
        </w:tc>
      </w:tr>
      <w:tr w:rsidR="00E22647" w:rsidRPr="00077A05" w14:paraId="6C8C0310" w14:textId="77777777" w:rsidTr="00243B03">
        <w:tc>
          <w:tcPr>
            <w:tcW w:w="1818" w:type="dxa"/>
            <w:hideMark/>
          </w:tcPr>
          <w:p w14:paraId="47B05856"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OBS*POL</w:t>
            </w:r>
          </w:p>
        </w:tc>
        <w:tc>
          <w:tcPr>
            <w:tcW w:w="1260" w:type="dxa"/>
            <w:hideMark/>
          </w:tcPr>
          <w:p w14:paraId="5339A62B"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405" w:dyaOrig="390" w14:anchorId="4CED817E">
                <v:shape id="_x0000_i1047" type="#_x0000_t75" style="width:20.25pt;height:20.25pt" o:ole="">
                  <v:imagedata r:id="rId52" o:title=""/>
                </v:shape>
                <o:OLEObject Type="Embed" ProgID="Equation.3" ShapeID="_x0000_i1047" DrawAspect="Content" ObjectID="_1644228658" r:id="rId53"/>
              </w:object>
            </w:r>
          </w:p>
        </w:tc>
        <w:tc>
          <w:tcPr>
            <w:tcW w:w="1422" w:type="dxa"/>
          </w:tcPr>
          <w:p w14:paraId="65A8B209"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13C2EB20"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-0.753***</w:t>
            </w:r>
          </w:p>
        </w:tc>
        <w:tc>
          <w:tcPr>
            <w:tcW w:w="1440" w:type="dxa"/>
          </w:tcPr>
          <w:p w14:paraId="37C2D4A9"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48652D69"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0.177</w:t>
            </w:r>
          </w:p>
        </w:tc>
      </w:tr>
      <w:tr w:rsidR="00E22647" w:rsidRPr="00077A05" w14:paraId="6F601948" w14:textId="77777777" w:rsidTr="00243B03">
        <w:tc>
          <w:tcPr>
            <w:tcW w:w="1818" w:type="dxa"/>
            <w:hideMark/>
          </w:tcPr>
          <w:p w14:paraId="525E688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(POF)</w:t>
            </w:r>
            <w:r w:rsidRPr="00077A05">
              <w:rPr>
                <w:rFonts w:ascii="Times New Roman" w:hAnsi="Times New Roman"/>
                <w:sz w:val="24"/>
                <w:szCs w:val="24"/>
                <w:vertAlign w:val="superscript"/>
              </w:rPr>
              <w:t>2</w:t>
            </w:r>
          </w:p>
        </w:tc>
        <w:tc>
          <w:tcPr>
            <w:tcW w:w="1260" w:type="dxa"/>
            <w:hideMark/>
          </w:tcPr>
          <w:p w14:paraId="0ADE1796"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390" w:dyaOrig="390" w14:anchorId="4E8D8B93">
                <v:shape id="_x0000_i1048" type="#_x0000_t75" style="width:20.25pt;height:20.25pt" o:ole="">
                  <v:imagedata r:id="rId54" o:title=""/>
                </v:shape>
                <o:OLEObject Type="Embed" ProgID="Equation.3" ShapeID="_x0000_i1048" DrawAspect="Content" ObjectID="_1644228659" r:id="rId55"/>
              </w:object>
            </w:r>
          </w:p>
        </w:tc>
        <w:tc>
          <w:tcPr>
            <w:tcW w:w="1422" w:type="dxa"/>
          </w:tcPr>
          <w:p w14:paraId="053B7C9C"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5628191A"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-0.106*</w:t>
            </w:r>
          </w:p>
        </w:tc>
        <w:tc>
          <w:tcPr>
            <w:tcW w:w="1440" w:type="dxa"/>
          </w:tcPr>
          <w:p w14:paraId="5B57EFA2"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5790F6FC"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0.124</w:t>
            </w:r>
          </w:p>
        </w:tc>
      </w:tr>
      <w:tr w:rsidR="00E22647" w:rsidRPr="00077A05" w14:paraId="2C291D30" w14:textId="77777777" w:rsidTr="00243B03">
        <w:tc>
          <w:tcPr>
            <w:tcW w:w="1818" w:type="dxa"/>
            <w:hideMark/>
          </w:tcPr>
          <w:p w14:paraId="54B6C309"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POF * POFA</w:t>
            </w:r>
          </w:p>
        </w:tc>
        <w:tc>
          <w:tcPr>
            <w:tcW w:w="1260" w:type="dxa"/>
            <w:hideMark/>
          </w:tcPr>
          <w:p w14:paraId="02650F0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405" w:dyaOrig="390" w14:anchorId="27306736">
                <v:shape id="_x0000_i1049" type="#_x0000_t75" style="width:20.25pt;height:20.25pt" o:ole="">
                  <v:imagedata r:id="rId56" o:title=""/>
                </v:shape>
                <o:OLEObject Type="Embed" ProgID="Equation.3" ShapeID="_x0000_i1049" DrawAspect="Content" ObjectID="_1644228660" r:id="rId57"/>
              </w:object>
            </w:r>
          </w:p>
        </w:tc>
        <w:tc>
          <w:tcPr>
            <w:tcW w:w="1422" w:type="dxa"/>
          </w:tcPr>
          <w:p w14:paraId="79FF5D4E"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54AB75A5"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-0.049</w:t>
            </w:r>
          </w:p>
        </w:tc>
        <w:tc>
          <w:tcPr>
            <w:tcW w:w="1440" w:type="dxa"/>
          </w:tcPr>
          <w:p w14:paraId="50CD1288"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664CD235"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-0.115</w:t>
            </w:r>
          </w:p>
        </w:tc>
      </w:tr>
      <w:tr w:rsidR="00E22647" w:rsidRPr="00077A05" w14:paraId="357403D0" w14:textId="77777777" w:rsidTr="00243B03">
        <w:tc>
          <w:tcPr>
            <w:tcW w:w="1818" w:type="dxa"/>
            <w:hideMark/>
          </w:tcPr>
          <w:p w14:paraId="40517D6C"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POF *POL</w:t>
            </w:r>
          </w:p>
        </w:tc>
        <w:tc>
          <w:tcPr>
            <w:tcW w:w="1260" w:type="dxa"/>
            <w:hideMark/>
          </w:tcPr>
          <w:p w14:paraId="114580EA"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405" w:dyaOrig="390" w14:anchorId="06F4502C">
                <v:shape id="_x0000_i1050" type="#_x0000_t75" style="width:20.25pt;height:20.25pt" o:ole="">
                  <v:imagedata r:id="rId58" o:title=""/>
                </v:shape>
                <o:OLEObject Type="Embed" ProgID="Equation.3" ShapeID="_x0000_i1050" DrawAspect="Content" ObjectID="_1644228661" r:id="rId59"/>
              </w:object>
            </w:r>
          </w:p>
        </w:tc>
        <w:tc>
          <w:tcPr>
            <w:tcW w:w="1422" w:type="dxa"/>
          </w:tcPr>
          <w:p w14:paraId="326F3AF8"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70360B24"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-0.152*</w:t>
            </w:r>
          </w:p>
        </w:tc>
        <w:tc>
          <w:tcPr>
            <w:tcW w:w="1440" w:type="dxa"/>
          </w:tcPr>
          <w:p w14:paraId="6456561E"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5F32A86B"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0.183</w:t>
            </w:r>
          </w:p>
        </w:tc>
      </w:tr>
      <w:tr w:rsidR="00E22647" w:rsidRPr="00077A05" w14:paraId="3C63E193" w14:textId="77777777" w:rsidTr="00243B03">
        <w:tc>
          <w:tcPr>
            <w:tcW w:w="1818" w:type="dxa"/>
            <w:hideMark/>
          </w:tcPr>
          <w:p w14:paraId="3EC30E77" w14:textId="77777777" w:rsidR="00E22647" w:rsidRPr="00077A05" w:rsidRDefault="00E22647" w:rsidP="00077A05">
            <w:pPr>
              <w:spacing w:line="276" w:lineRule="auto"/>
              <w:jc w:val="both"/>
              <w:rPr>
                <w:rFonts w:ascii="Times New Roman" w:hAnsi="Times New Roman"/>
                <w:sz w:val="24"/>
                <w:szCs w:val="24"/>
                <w:vertAlign w:val="superscript"/>
              </w:rPr>
            </w:pPr>
            <w:r w:rsidRPr="00077A05">
              <w:rPr>
                <w:rFonts w:ascii="Times New Roman" w:hAnsi="Times New Roman"/>
                <w:sz w:val="24"/>
                <w:szCs w:val="24"/>
              </w:rPr>
              <w:t>(POFA)</w:t>
            </w:r>
            <w:r w:rsidRPr="00077A05">
              <w:rPr>
                <w:rFonts w:ascii="Times New Roman" w:hAnsi="Times New Roman"/>
                <w:sz w:val="24"/>
                <w:szCs w:val="24"/>
                <w:vertAlign w:val="superscript"/>
              </w:rPr>
              <w:t>2</w:t>
            </w:r>
          </w:p>
        </w:tc>
        <w:tc>
          <w:tcPr>
            <w:tcW w:w="1260" w:type="dxa"/>
            <w:hideMark/>
          </w:tcPr>
          <w:p w14:paraId="5C0EC525"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405" w:dyaOrig="390" w14:anchorId="65B45B62">
                <v:shape id="_x0000_i1051" type="#_x0000_t75" style="width:20.25pt;height:20.25pt" o:ole="">
                  <v:imagedata r:id="rId60" o:title=""/>
                </v:shape>
                <o:OLEObject Type="Embed" ProgID="Equation.3" ShapeID="_x0000_i1051" DrawAspect="Content" ObjectID="_1644228662" r:id="rId61"/>
              </w:object>
            </w:r>
          </w:p>
        </w:tc>
        <w:tc>
          <w:tcPr>
            <w:tcW w:w="1422" w:type="dxa"/>
          </w:tcPr>
          <w:p w14:paraId="3DADF515"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559FFBE5"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0.623***</w:t>
            </w:r>
          </w:p>
        </w:tc>
        <w:tc>
          <w:tcPr>
            <w:tcW w:w="1440" w:type="dxa"/>
          </w:tcPr>
          <w:p w14:paraId="758F7527"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1B8E47C4"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-0.503</w:t>
            </w:r>
          </w:p>
        </w:tc>
      </w:tr>
      <w:tr w:rsidR="00E22647" w:rsidRPr="00077A05" w14:paraId="13B92EAF" w14:textId="77777777" w:rsidTr="00243B03">
        <w:tc>
          <w:tcPr>
            <w:tcW w:w="1818" w:type="dxa"/>
            <w:hideMark/>
          </w:tcPr>
          <w:p w14:paraId="5ED1A728"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POFA *POL</w:t>
            </w:r>
          </w:p>
        </w:tc>
        <w:tc>
          <w:tcPr>
            <w:tcW w:w="1260" w:type="dxa"/>
            <w:hideMark/>
          </w:tcPr>
          <w:p w14:paraId="2C0692C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270" w:dyaOrig="390" w14:anchorId="5322AFAB">
                <v:shape id="_x0000_i1052" type="#_x0000_t75" style="width:14.25pt;height:20.25pt" o:ole="">
                  <v:imagedata r:id="rId62" o:title=""/>
                </v:shape>
                <o:OLEObject Type="Embed" ProgID="Equation.3" ShapeID="_x0000_i1052" DrawAspect="Content" ObjectID="_1644228663" r:id="rId63"/>
              </w:object>
            </w:r>
          </w:p>
        </w:tc>
        <w:tc>
          <w:tcPr>
            <w:tcW w:w="1422" w:type="dxa"/>
          </w:tcPr>
          <w:p w14:paraId="133ACA8C"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51790AF1"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-0.442***</w:t>
            </w:r>
          </w:p>
        </w:tc>
        <w:tc>
          <w:tcPr>
            <w:tcW w:w="1440" w:type="dxa"/>
          </w:tcPr>
          <w:p w14:paraId="2BA58E3A"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094E1646"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0.449**</w:t>
            </w:r>
          </w:p>
        </w:tc>
      </w:tr>
      <w:tr w:rsidR="00E22647" w:rsidRPr="00077A05" w14:paraId="586B97AB" w14:textId="77777777" w:rsidTr="00243B03">
        <w:tc>
          <w:tcPr>
            <w:tcW w:w="1818" w:type="dxa"/>
            <w:hideMark/>
          </w:tcPr>
          <w:p w14:paraId="4240AC57" w14:textId="77777777" w:rsidR="00E22647" w:rsidRPr="00077A05" w:rsidRDefault="00E22647" w:rsidP="00077A05">
            <w:pPr>
              <w:spacing w:line="276" w:lineRule="auto"/>
              <w:jc w:val="both"/>
              <w:rPr>
                <w:rFonts w:ascii="Times New Roman" w:hAnsi="Times New Roman"/>
                <w:sz w:val="24"/>
                <w:szCs w:val="24"/>
                <w:vertAlign w:val="superscript"/>
              </w:rPr>
            </w:pPr>
            <w:r w:rsidRPr="00077A05">
              <w:rPr>
                <w:rFonts w:ascii="Times New Roman" w:hAnsi="Times New Roman"/>
                <w:sz w:val="24"/>
                <w:szCs w:val="24"/>
              </w:rPr>
              <w:t>(POL)</w:t>
            </w:r>
            <w:r w:rsidRPr="00077A05">
              <w:rPr>
                <w:rFonts w:ascii="Times New Roman" w:hAnsi="Times New Roman"/>
                <w:sz w:val="24"/>
                <w:szCs w:val="24"/>
                <w:vertAlign w:val="superscript"/>
              </w:rPr>
              <w:t>2</w:t>
            </w:r>
          </w:p>
        </w:tc>
        <w:tc>
          <w:tcPr>
            <w:tcW w:w="1260" w:type="dxa"/>
            <w:hideMark/>
          </w:tcPr>
          <w:p w14:paraId="46206B5C"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eastAsiaTheme="minorHAnsi" w:hAnsi="Times New Roman"/>
                <w:sz w:val="24"/>
                <w:szCs w:val="24"/>
              </w:rPr>
              <w:object w:dxaOrig="405" w:dyaOrig="390" w14:anchorId="74BA10A1">
                <v:shape id="_x0000_i1053" type="#_x0000_t75" style="width:20.25pt;height:20.25pt" o:ole="">
                  <v:imagedata r:id="rId64" o:title=""/>
                </v:shape>
                <o:OLEObject Type="Embed" ProgID="Equation.3" ShapeID="_x0000_i1053" DrawAspect="Content" ObjectID="_1644228664" r:id="rId65"/>
              </w:object>
            </w:r>
          </w:p>
        </w:tc>
        <w:tc>
          <w:tcPr>
            <w:tcW w:w="1422" w:type="dxa"/>
          </w:tcPr>
          <w:p w14:paraId="64C37585" w14:textId="77777777" w:rsidR="00E22647" w:rsidRPr="00077A05" w:rsidRDefault="00E22647" w:rsidP="00077A05">
            <w:pPr>
              <w:spacing w:line="276" w:lineRule="auto"/>
              <w:jc w:val="both"/>
              <w:rPr>
                <w:rFonts w:ascii="Times New Roman" w:hAnsi="Times New Roman"/>
                <w:sz w:val="24"/>
                <w:szCs w:val="24"/>
              </w:rPr>
            </w:pPr>
          </w:p>
        </w:tc>
        <w:tc>
          <w:tcPr>
            <w:tcW w:w="1440" w:type="dxa"/>
            <w:gridSpan w:val="2"/>
            <w:hideMark/>
          </w:tcPr>
          <w:p w14:paraId="39806BFF"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-0.076</w:t>
            </w:r>
          </w:p>
        </w:tc>
        <w:tc>
          <w:tcPr>
            <w:tcW w:w="1440" w:type="dxa"/>
          </w:tcPr>
          <w:p w14:paraId="0EBBF912" w14:textId="77777777" w:rsidR="00E22647" w:rsidRPr="00077A05" w:rsidRDefault="00E22647" w:rsidP="00077A05">
            <w:pPr>
              <w:spacing w:line="276" w:lineRule="auto"/>
              <w:jc w:val="both"/>
              <w:rPr>
                <w:rFonts w:ascii="Times New Roman" w:hAnsi="Times New Roman"/>
                <w:sz w:val="24"/>
                <w:szCs w:val="24"/>
              </w:rPr>
            </w:pPr>
          </w:p>
        </w:tc>
        <w:tc>
          <w:tcPr>
            <w:tcW w:w="1440" w:type="dxa"/>
            <w:hideMark/>
          </w:tcPr>
          <w:p w14:paraId="5C4EDC70" w14:textId="77777777" w:rsidR="00E22647" w:rsidRPr="00077A05" w:rsidRDefault="00E22647" w:rsidP="00077A05">
            <w:pPr>
              <w:spacing w:line="276" w:lineRule="auto"/>
              <w:jc w:val="both"/>
              <w:rPr>
                <w:rFonts w:ascii="Times New Roman" w:hAnsi="Times New Roman"/>
                <w:sz w:val="24"/>
                <w:szCs w:val="24"/>
              </w:rPr>
            </w:pPr>
            <w:r w:rsidRPr="00077A05">
              <w:rPr>
                <w:rFonts w:ascii="Times New Roman" w:hAnsi="Times New Roman"/>
                <w:sz w:val="24"/>
                <w:szCs w:val="24"/>
              </w:rPr>
              <w:t>-0.325***</w:t>
            </w:r>
          </w:p>
        </w:tc>
      </w:tr>
    </w:tbl>
    <w:p w14:paraId="32A652F0" w14:textId="77777777" w:rsidR="00E22647" w:rsidRPr="00077A05" w:rsidRDefault="00E22647" w:rsidP="00077A05">
      <w:pPr>
        <w:jc w:val="both"/>
        <w:rPr>
          <w:rFonts w:ascii="Times New Roman" w:hAnsi="Times New Roman"/>
          <w:b/>
          <w:sz w:val="24"/>
          <w:szCs w:val="24"/>
        </w:rPr>
      </w:pPr>
    </w:p>
    <w:p w14:paraId="31C89688" w14:textId="77777777" w:rsidR="008B15C9" w:rsidRPr="009A4934" w:rsidRDefault="00C025D3" w:rsidP="00077A05">
      <w:pPr>
        <w:jc w:val="both"/>
        <w:rPr>
          <w:rFonts w:ascii="Times New Roman" w:hAnsi="Times New Roman"/>
          <w:b/>
          <w:sz w:val="24"/>
          <w:szCs w:val="24"/>
          <w:highlight w:val="yellow"/>
        </w:rPr>
      </w:pPr>
      <w:r w:rsidRPr="009A4934">
        <w:rPr>
          <w:rFonts w:ascii="Times New Roman" w:hAnsi="Times New Roman"/>
          <w:b/>
          <w:sz w:val="24"/>
          <w:szCs w:val="24"/>
          <w:highlight w:val="yellow"/>
        </w:rPr>
        <w:t xml:space="preserve">Results of </w:t>
      </w:r>
      <w:r w:rsidR="008B15C9" w:rsidRPr="009A4934">
        <w:rPr>
          <w:rFonts w:ascii="Times New Roman" w:hAnsi="Times New Roman"/>
          <w:b/>
          <w:sz w:val="24"/>
          <w:szCs w:val="24"/>
          <w:highlight w:val="yellow"/>
        </w:rPr>
        <w:t>Cost and Profit Inefficiency E</w:t>
      </w:r>
      <w:r w:rsidRPr="009A4934">
        <w:rPr>
          <w:rFonts w:ascii="Times New Roman" w:hAnsi="Times New Roman"/>
          <w:b/>
          <w:sz w:val="24"/>
          <w:szCs w:val="24"/>
          <w:highlight w:val="yellow"/>
        </w:rPr>
        <w:t xml:space="preserve">ffects </w:t>
      </w:r>
      <w:r w:rsidR="008B15C9" w:rsidRPr="009A4934">
        <w:rPr>
          <w:rFonts w:ascii="Times New Roman" w:hAnsi="Times New Roman"/>
          <w:b/>
          <w:sz w:val="24"/>
          <w:szCs w:val="24"/>
          <w:highlight w:val="yellow"/>
        </w:rPr>
        <w:t xml:space="preserve">for Private Commercial Banks </w:t>
      </w:r>
      <w:r w:rsidRPr="009A4934">
        <w:rPr>
          <w:rFonts w:ascii="Times New Roman" w:hAnsi="Times New Roman"/>
          <w:b/>
          <w:sz w:val="24"/>
          <w:szCs w:val="24"/>
          <w:highlight w:val="yellow"/>
        </w:rPr>
        <w:t xml:space="preserve">in </w:t>
      </w:r>
      <w:r w:rsidR="008B15C9" w:rsidRPr="009A4934">
        <w:rPr>
          <w:rFonts w:ascii="Times New Roman" w:hAnsi="Times New Roman"/>
          <w:b/>
          <w:sz w:val="24"/>
          <w:szCs w:val="24"/>
          <w:highlight w:val="yellow"/>
        </w:rPr>
        <w:t xml:space="preserve">Cobb-Douglas </w:t>
      </w:r>
      <w:r w:rsidRPr="009A4934">
        <w:rPr>
          <w:rFonts w:ascii="Times New Roman" w:hAnsi="Times New Roman"/>
          <w:b/>
          <w:sz w:val="24"/>
          <w:szCs w:val="24"/>
          <w:highlight w:val="yellow"/>
        </w:rPr>
        <w:t xml:space="preserve">and Translog </w:t>
      </w:r>
      <w:r w:rsidR="008B15C9" w:rsidRPr="009A4934">
        <w:rPr>
          <w:rFonts w:ascii="Times New Roman" w:hAnsi="Times New Roman"/>
          <w:b/>
          <w:sz w:val="24"/>
          <w:szCs w:val="24"/>
          <w:highlight w:val="yellow"/>
        </w:rPr>
        <w:t>Stochastic Frontier Model</w:t>
      </w:r>
      <w:r w:rsidRPr="009A4934">
        <w:rPr>
          <w:rFonts w:ascii="Times New Roman" w:hAnsi="Times New Roman"/>
          <w:b/>
          <w:sz w:val="24"/>
          <w:szCs w:val="24"/>
          <w:highlight w:val="yellow"/>
        </w:rPr>
        <w:t>s</w:t>
      </w:r>
    </w:p>
    <w:p w14:paraId="7B829EED" w14:textId="77EA51BC" w:rsidR="004208E6" w:rsidRPr="00077A05" w:rsidRDefault="00077A05" w:rsidP="00077A05">
      <w:pPr>
        <w:jc w:val="both"/>
        <w:rPr>
          <w:rFonts w:ascii="Times New Roman" w:hAnsi="Times New Roman"/>
          <w:b/>
          <w:sz w:val="24"/>
          <w:szCs w:val="24"/>
        </w:rPr>
      </w:pPr>
      <w:r w:rsidRPr="009A4934">
        <w:rPr>
          <w:rFonts w:ascii="Times New Roman" w:eastAsiaTheme="minorHAnsi" w:hAnsi="Times New Roman"/>
          <w:color w:val="000000"/>
          <w:sz w:val="24"/>
          <w:szCs w:val="24"/>
          <w:highlight w:val="yellow"/>
        </w:rPr>
        <w:t>The cost and profit inefficiency</w:t>
      </w:r>
      <w:r w:rsidRPr="00077A05">
        <w:rPr>
          <w:rFonts w:ascii="Times New Roman" w:eastAsiaTheme="minorHAnsi" w:hAnsi="Times New Roman"/>
          <w:color w:val="000000"/>
          <w:sz w:val="24"/>
          <w:szCs w:val="24"/>
        </w:rPr>
        <w:t xml:space="preserve"> estimates of PCBs for both the stochastic Cobb-Douglas and </w:t>
      </w:r>
      <w:proofErr w:type="spellStart"/>
      <w:r w:rsidRPr="00077A05">
        <w:rPr>
          <w:rFonts w:ascii="Times New Roman" w:eastAsiaTheme="minorHAnsi" w:hAnsi="Times New Roman"/>
          <w:color w:val="000000"/>
          <w:sz w:val="24"/>
          <w:szCs w:val="24"/>
        </w:rPr>
        <w:t>Translog</w:t>
      </w:r>
      <w:proofErr w:type="spellEnd"/>
      <w:r w:rsidRPr="00077A05">
        <w:rPr>
          <w:rFonts w:ascii="Times New Roman" w:eastAsiaTheme="minorHAnsi" w:hAnsi="Times New Roman"/>
          <w:color w:val="000000"/>
          <w:sz w:val="24"/>
          <w:szCs w:val="24"/>
        </w:rPr>
        <w:t xml:space="preserve"> cost and profit frontier model are given in Table-2. The variable of non-interest income and return on equity were found significant from the cost inefficiency of the Cobb-Douglas cost inefficiency model. </w:t>
      </w:r>
      <w:r w:rsidRPr="009F1F0A">
        <w:rPr>
          <w:rFonts w:ascii="Times New Roman" w:eastAsiaTheme="minorHAnsi" w:hAnsi="Times New Roman"/>
          <w:color w:val="000000"/>
          <w:sz w:val="24"/>
          <w:szCs w:val="24"/>
          <w:highlight w:val="yellow"/>
        </w:rPr>
        <w:t>The negative coefficient of non-performing loan δ</w:t>
      </w:r>
      <w:r w:rsidRPr="009F1F0A">
        <w:rPr>
          <w:rFonts w:ascii="Times New Roman" w:eastAsiaTheme="minorHAnsi" w:hAnsi="Times New Roman"/>
          <w:color w:val="000000"/>
          <w:sz w:val="24"/>
          <w:szCs w:val="24"/>
          <w:highlight w:val="yellow"/>
          <w:vertAlign w:val="subscript"/>
        </w:rPr>
        <w:t>1</w:t>
      </w:r>
      <w:r w:rsidRPr="009F1F0A">
        <w:rPr>
          <w:rFonts w:ascii="Times New Roman" w:eastAsiaTheme="minorHAnsi" w:hAnsi="Times New Roman"/>
          <w:color w:val="000000"/>
          <w:sz w:val="24"/>
          <w:szCs w:val="24"/>
          <w:highlight w:val="yellow"/>
        </w:rPr>
        <w:t xml:space="preserve"> (-0.32) indicates a negative impact on bank inefficiency and therefore a positive effect on cost efficiency.</w:t>
      </w:r>
      <w:r w:rsidRPr="00077A05">
        <w:rPr>
          <w:rFonts w:ascii="Times New Roman" w:eastAsiaTheme="minorHAnsi" w:hAnsi="Times New Roman"/>
          <w:color w:val="000000"/>
          <w:sz w:val="24"/>
          <w:szCs w:val="24"/>
        </w:rPr>
        <w:t xml:space="preserve"> The highly positive coefficient of return on equity δ</w:t>
      </w:r>
      <w:r w:rsidRPr="00077A05">
        <w:rPr>
          <w:rFonts w:ascii="Times New Roman" w:eastAsiaTheme="minorHAnsi" w:hAnsi="Times New Roman"/>
          <w:color w:val="000000"/>
          <w:sz w:val="24"/>
          <w:szCs w:val="24"/>
          <w:vertAlign w:val="subscript"/>
        </w:rPr>
        <w:t>4</w:t>
      </w:r>
      <w:r w:rsidRPr="00077A05">
        <w:rPr>
          <w:rFonts w:ascii="Times New Roman" w:eastAsiaTheme="minorHAnsi" w:hAnsi="Times New Roman"/>
          <w:color w:val="000000"/>
          <w:sz w:val="24"/>
          <w:szCs w:val="24"/>
        </w:rPr>
        <w:t xml:space="preserve"> (0.871) increased bank cost inefficiency. In the </w:t>
      </w:r>
      <w:proofErr w:type="spellStart"/>
      <w:r w:rsidRPr="00077A05">
        <w:rPr>
          <w:rFonts w:ascii="Times New Roman" w:eastAsiaTheme="minorHAnsi" w:hAnsi="Times New Roman"/>
          <w:color w:val="000000"/>
          <w:sz w:val="24"/>
          <w:szCs w:val="24"/>
        </w:rPr>
        <w:t>Translog</w:t>
      </w:r>
      <w:proofErr w:type="spellEnd"/>
      <w:r w:rsidRPr="00077A05">
        <w:rPr>
          <w:rFonts w:ascii="Times New Roman" w:eastAsiaTheme="minorHAnsi" w:hAnsi="Times New Roman"/>
          <w:color w:val="000000"/>
          <w:sz w:val="24"/>
          <w:szCs w:val="24"/>
        </w:rPr>
        <w:t xml:space="preserve"> cost inefficiency model, the coefficient of return on equity δ4 (0.341) and capital adequacy ratio δ</w:t>
      </w:r>
      <w:r w:rsidRPr="00077A05">
        <w:rPr>
          <w:rFonts w:ascii="Times New Roman" w:eastAsiaTheme="minorHAnsi" w:hAnsi="Times New Roman"/>
          <w:color w:val="000000"/>
          <w:sz w:val="24"/>
          <w:szCs w:val="24"/>
          <w:vertAlign w:val="subscript"/>
        </w:rPr>
        <w:t>5</w:t>
      </w:r>
      <w:r w:rsidRPr="00077A05">
        <w:rPr>
          <w:rFonts w:ascii="Times New Roman" w:eastAsiaTheme="minorHAnsi" w:hAnsi="Times New Roman"/>
          <w:color w:val="000000"/>
          <w:sz w:val="24"/>
          <w:szCs w:val="24"/>
        </w:rPr>
        <w:t xml:space="preserve"> (0.961) were found highly significant with a positive value that means they could not contribute to the bank’s cost efficiency. </w:t>
      </w:r>
      <w:r w:rsidRPr="009A4934">
        <w:rPr>
          <w:rFonts w:ascii="Times New Roman" w:eastAsiaTheme="minorHAnsi" w:hAnsi="Times New Roman"/>
          <w:color w:val="000000"/>
          <w:sz w:val="24"/>
          <w:szCs w:val="24"/>
          <w:highlight w:val="yellow"/>
        </w:rPr>
        <w:t>On the other hand, the coefficient of non-interest income δ</w:t>
      </w:r>
      <w:r w:rsidRPr="009A4934">
        <w:rPr>
          <w:rFonts w:ascii="Times New Roman" w:eastAsiaTheme="minorHAnsi" w:hAnsi="Times New Roman"/>
          <w:color w:val="000000"/>
          <w:sz w:val="24"/>
          <w:szCs w:val="24"/>
          <w:highlight w:val="yellow"/>
          <w:vertAlign w:val="subscript"/>
        </w:rPr>
        <w:t>1</w:t>
      </w:r>
      <w:r w:rsidRPr="009A4934">
        <w:rPr>
          <w:rFonts w:ascii="Times New Roman" w:eastAsiaTheme="minorHAnsi" w:hAnsi="Times New Roman"/>
          <w:color w:val="000000"/>
          <w:sz w:val="24"/>
          <w:szCs w:val="24"/>
          <w:highlight w:val="yellow"/>
        </w:rPr>
        <w:t xml:space="preserve"> (-0.305) was negatively significant.</w:t>
      </w:r>
      <w:r w:rsidRPr="00077A05">
        <w:rPr>
          <w:rFonts w:ascii="Times New Roman" w:eastAsiaTheme="minorHAnsi" w:hAnsi="Times New Roman"/>
          <w:color w:val="000000"/>
          <w:sz w:val="24"/>
          <w:szCs w:val="24"/>
        </w:rPr>
        <w:t xml:space="preserve"> In the profit inefficiency Cobb-Douglas model, the coefficient of return on equity δ</w:t>
      </w:r>
      <w:r w:rsidRPr="00077A05">
        <w:rPr>
          <w:rFonts w:ascii="Times New Roman" w:eastAsiaTheme="minorHAnsi" w:hAnsi="Times New Roman"/>
          <w:color w:val="000000"/>
          <w:sz w:val="24"/>
          <w:szCs w:val="24"/>
          <w:vertAlign w:val="subscript"/>
        </w:rPr>
        <w:t>4</w:t>
      </w:r>
      <w:r w:rsidRPr="00077A05">
        <w:rPr>
          <w:rFonts w:ascii="Times New Roman" w:eastAsiaTheme="minorHAnsi" w:hAnsi="Times New Roman"/>
          <w:color w:val="000000"/>
          <w:sz w:val="24"/>
          <w:szCs w:val="24"/>
        </w:rPr>
        <w:t xml:space="preserve"> (2.38) was a highly positive significant indication that the banks were not profitable on the shareholder investment. The coefficient of non-performing loan δ</w:t>
      </w:r>
      <w:r w:rsidRPr="00077A05">
        <w:rPr>
          <w:rFonts w:ascii="Times New Roman" w:eastAsiaTheme="minorHAnsi" w:hAnsi="Times New Roman"/>
          <w:color w:val="000000"/>
          <w:sz w:val="24"/>
          <w:szCs w:val="24"/>
          <w:vertAlign w:val="subscript"/>
        </w:rPr>
        <w:t>2</w:t>
      </w:r>
      <w:r w:rsidRPr="00077A05">
        <w:rPr>
          <w:rFonts w:ascii="Times New Roman" w:eastAsiaTheme="minorHAnsi" w:hAnsi="Times New Roman"/>
          <w:color w:val="000000"/>
          <w:sz w:val="24"/>
          <w:szCs w:val="24"/>
        </w:rPr>
        <w:t xml:space="preserve"> (-0.572), return on assets δ</w:t>
      </w:r>
      <w:r w:rsidRPr="00077A05">
        <w:rPr>
          <w:rFonts w:ascii="Times New Roman" w:eastAsiaTheme="minorHAnsi" w:hAnsi="Times New Roman"/>
          <w:color w:val="000000"/>
          <w:sz w:val="24"/>
          <w:szCs w:val="24"/>
          <w:vertAlign w:val="subscript"/>
        </w:rPr>
        <w:t>3</w:t>
      </w:r>
      <w:r w:rsidRPr="00077A05">
        <w:rPr>
          <w:rFonts w:ascii="Times New Roman" w:eastAsiaTheme="minorHAnsi" w:hAnsi="Times New Roman"/>
          <w:color w:val="000000"/>
          <w:sz w:val="24"/>
          <w:szCs w:val="24"/>
        </w:rPr>
        <w:t xml:space="preserve"> (-1.704) and capital adequacy ratio δ</w:t>
      </w:r>
      <w:r w:rsidRPr="00077A05">
        <w:rPr>
          <w:rFonts w:ascii="Times New Roman" w:eastAsiaTheme="minorHAnsi" w:hAnsi="Times New Roman"/>
          <w:color w:val="000000"/>
          <w:sz w:val="24"/>
          <w:szCs w:val="24"/>
          <w:vertAlign w:val="subscript"/>
        </w:rPr>
        <w:t>5</w:t>
      </w:r>
      <w:r w:rsidRPr="00077A05">
        <w:rPr>
          <w:rFonts w:ascii="Times New Roman" w:eastAsiaTheme="minorHAnsi" w:hAnsi="Times New Roman"/>
          <w:color w:val="000000"/>
          <w:sz w:val="24"/>
          <w:szCs w:val="24"/>
        </w:rPr>
        <w:t xml:space="preserve"> (-1.75) was negatively significant implies that they could be a positive impact to maximize profit. In the profit inefficiency </w:t>
      </w:r>
      <w:proofErr w:type="spellStart"/>
      <w:r w:rsidRPr="00077A05">
        <w:rPr>
          <w:rFonts w:ascii="Times New Roman" w:eastAsiaTheme="minorHAnsi" w:hAnsi="Times New Roman"/>
          <w:color w:val="000000"/>
          <w:sz w:val="24"/>
          <w:szCs w:val="24"/>
        </w:rPr>
        <w:t>Translog</w:t>
      </w:r>
      <w:proofErr w:type="spellEnd"/>
      <w:r w:rsidRPr="00077A05">
        <w:rPr>
          <w:rFonts w:ascii="Times New Roman" w:eastAsiaTheme="minorHAnsi" w:hAnsi="Times New Roman"/>
          <w:color w:val="000000"/>
          <w:sz w:val="24"/>
          <w:szCs w:val="24"/>
        </w:rPr>
        <w:t xml:space="preserve"> model, the coefficient of return on assets δ</w:t>
      </w:r>
      <w:r w:rsidRPr="00077A05">
        <w:rPr>
          <w:rFonts w:ascii="Times New Roman" w:eastAsiaTheme="minorHAnsi" w:hAnsi="Times New Roman"/>
          <w:color w:val="000000"/>
          <w:sz w:val="24"/>
          <w:szCs w:val="24"/>
          <w:vertAlign w:val="subscript"/>
        </w:rPr>
        <w:t>3</w:t>
      </w:r>
      <w:r w:rsidRPr="00077A05">
        <w:rPr>
          <w:rFonts w:ascii="Times New Roman" w:eastAsiaTheme="minorHAnsi" w:hAnsi="Times New Roman"/>
          <w:color w:val="000000"/>
          <w:sz w:val="24"/>
          <w:szCs w:val="24"/>
        </w:rPr>
        <w:t xml:space="preserve"> (-2.513) and capital adequacy ratio δ</w:t>
      </w:r>
      <w:r w:rsidRPr="00077A05">
        <w:rPr>
          <w:rFonts w:ascii="Times New Roman" w:eastAsiaTheme="minorHAnsi" w:hAnsi="Times New Roman"/>
          <w:color w:val="000000"/>
          <w:sz w:val="24"/>
          <w:szCs w:val="24"/>
          <w:vertAlign w:val="subscript"/>
        </w:rPr>
        <w:t>5</w:t>
      </w:r>
      <w:r w:rsidRPr="00077A05">
        <w:rPr>
          <w:rFonts w:ascii="Times New Roman" w:eastAsiaTheme="minorHAnsi" w:hAnsi="Times New Roman"/>
          <w:color w:val="000000"/>
          <w:sz w:val="24"/>
          <w:szCs w:val="24"/>
        </w:rPr>
        <w:t xml:space="preserve"> (-2.806) were negatively significant so, therefore, a positive effect on profit efficiency. The coefficient of return on equity δ</w:t>
      </w:r>
      <w:r w:rsidRPr="00077A05">
        <w:rPr>
          <w:rFonts w:ascii="Times New Roman" w:eastAsiaTheme="minorHAnsi" w:hAnsi="Times New Roman"/>
          <w:color w:val="000000"/>
          <w:sz w:val="24"/>
          <w:szCs w:val="24"/>
          <w:vertAlign w:val="subscript"/>
        </w:rPr>
        <w:t>4</w:t>
      </w:r>
      <w:r w:rsidRPr="00077A05">
        <w:rPr>
          <w:rFonts w:ascii="Times New Roman" w:eastAsiaTheme="minorHAnsi" w:hAnsi="Times New Roman"/>
          <w:color w:val="000000"/>
          <w:sz w:val="24"/>
          <w:szCs w:val="24"/>
        </w:rPr>
        <w:t xml:space="preserve"> (2.868) was positively significant. </w:t>
      </w:r>
      <w:r w:rsidRPr="009A4934">
        <w:rPr>
          <w:rFonts w:ascii="Times New Roman" w:eastAsiaTheme="minorHAnsi" w:hAnsi="Times New Roman"/>
          <w:color w:val="000000"/>
          <w:sz w:val="24"/>
          <w:szCs w:val="24"/>
          <w:highlight w:val="yellow"/>
        </w:rPr>
        <w:t>These results were supported by (Ngan, 2014).</w:t>
      </w:r>
    </w:p>
    <w:p w14:paraId="5D17EEA5" w14:textId="77777777" w:rsidR="008B15C9" w:rsidRPr="00077A05" w:rsidRDefault="003849F1" w:rsidP="00077A05">
      <w:pPr>
        <w:jc w:val="both"/>
        <w:rPr>
          <w:rFonts w:ascii="Times New Roman" w:hAnsi="Times New Roman"/>
          <w:b/>
          <w:sz w:val="24"/>
          <w:szCs w:val="24"/>
        </w:rPr>
      </w:pPr>
      <w:r w:rsidRPr="00077A05">
        <w:rPr>
          <w:rFonts w:ascii="Times New Roman" w:hAnsi="Times New Roman"/>
          <w:b/>
          <w:sz w:val="24"/>
          <w:szCs w:val="24"/>
        </w:rPr>
        <w:t>Table-</w:t>
      </w:r>
      <w:r w:rsidR="00C025D3" w:rsidRPr="00077A05">
        <w:rPr>
          <w:rFonts w:ascii="Times New Roman" w:hAnsi="Times New Roman"/>
          <w:b/>
          <w:sz w:val="24"/>
          <w:szCs w:val="24"/>
        </w:rPr>
        <w:t>2</w:t>
      </w:r>
      <w:r w:rsidR="008B15C9" w:rsidRPr="00077A05">
        <w:rPr>
          <w:rFonts w:ascii="Times New Roman" w:hAnsi="Times New Roman"/>
          <w:b/>
          <w:sz w:val="24"/>
          <w:szCs w:val="24"/>
        </w:rPr>
        <w:t>: Cost and Profit Inefficiency Estimates for Private Commercial Banks of Cobb-Do</w:t>
      </w:r>
      <w:r w:rsidR="000F666A" w:rsidRPr="00077A05">
        <w:rPr>
          <w:rFonts w:ascii="Times New Roman" w:hAnsi="Times New Roman"/>
          <w:b/>
          <w:sz w:val="24"/>
          <w:szCs w:val="24"/>
        </w:rPr>
        <w:t>uglas Stochastic Frontier Model</w:t>
      </w:r>
    </w:p>
    <w:tbl>
      <w:tblPr>
        <w:tblStyle w:val="TableGrid"/>
        <w:tblW w:w="8582" w:type="dxa"/>
        <w:jc w:val="center"/>
        <w:tblLayout w:type="fixed"/>
        <w:tblLook w:val="04A0" w:firstRow="1" w:lastRow="0" w:firstColumn="1" w:lastColumn="0" w:noHBand="0" w:noVBand="1"/>
      </w:tblPr>
      <w:tblGrid>
        <w:gridCol w:w="1532"/>
        <w:gridCol w:w="1329"/>
        <w:gridCol w:w="1430"/>
        <w:gridCol w:w="8"/>
        <w:gridCol w:w="1422"/>
        <w:gridCol w:w="1438"/>
        <w:gridCol w:w="94"/>
        <w:gridCol w:w="1329"/>
      </w:tblGrid>
      <w:tr w:rsidR="0070130B" w:rsidRPr="00077A05" w14:paraId="72A245B4" w14:textId="77777777" w:rsidTr="00DD7557">
        <w:trPr>
          <w:trHeight w:val="774"/>
          <w:jc w:val="center"/>
        </w:trPr>
        <w:tc>
          <w:tcPr>
            <w:tcW w:w="2861" w:type="dxa"/>
            <w:gridSpan w:val="2"/>
          </w:tcPr>
          <w:p w14:paraId="7A2B1637" w14:textId="77777777" w:rsidR="0070130B" w:rsidRPr="00077A05" w:rsidRDefault="003C1F60" w:rsidP="00077A05">
            <w:pPr>
              <w:spacing w:line="276" w:lineRule="auto"/>
              <w:ind w:left="720"/>
              <w:jc w:val="both"/>
              <w:rPr>
                <w:rFonts w:ascii="Times New Roman" w:hAnsi="Times New Roman"/>
                <w:sz w:val="24"/>
                <w:szCs w:val="24"/>
              </w:rPr>
            </w:pPr>
            <w:r w:rsidRPr="00077A05">
              <w:rPr>
                <w:rFonts w:ascii="Times New Roman" w:hAnsi="Times New Roman"/>
                <w:b/>
                <w:sz w:val="24"/>
                <w:szCs w:val="24"/>
              </w:rPr>
              <w:t xml:space="preserve">                 </w:t>
            </w:r>
            <w:r w:rsidR="0070130B" w:rsidRPr="00077A05">
              <w:rPr>
                <w:rFonts w:ascii="Times New Roman" w:hAnsi="Times New Roman"/>
                <w:sz w:val="24"/>
                <w:szCs w:val="24"/>
              </w:rPr>
              <w:t xml:space="preserve">  Model</w:t>
            </w:r>
          </w:p>
        </w:tc>
        <w:tc>
          <w:tcPr>
            <w:tcW w:w="1438" w:type="dxa"/>
            <w:gridSpan w:val="2"/>
          </w:tcPr>
          <w:p w14:paraId="620039DC"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Cobb-Douglas</w:t>
            </w:r>
          </w:p>
        </w:tc>
        <w:tc>
          <w:tcPr>
            <w:tcW w:w="1422" w:type="dxa"/>
          </w:tcPr>
          <w:p w14:paraId="3DB88CC1"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Translog</w:t>
            </w:r>
          </w:p>
        </w:tc>
        <w:tc>
          <w:tcPr>
            <w:tcW w:w="1438" w:type="dxa"/>
          </w:tcPr>
          <w:p w14:paraId="6BFCAE2A"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Cobb-Douglas</w:t>
            </w:r>
          </w:p>
        </w:tc>
        <w:tc>
          <w:tcPr>
            <w:tcW w:w="1423" w:type="dxa"/>
            <w:gridSpan w:val="2"/>
          </w:tcPr>
          <w:p w14:paraId="57B26A3B"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Translog</w:t>
            </w:r>
          </w:p>
        </w:tc>
      </w:tr>
      <w:tr w:rsidR="0070130B" w:rsidRPr="00077A05" w14:paraId="4D051FCB" w14:textId="77777777" w:rsidTr="00DD7557">
        <w:trPr>
          <w:trHeight w:val="287"/>
          <w:jc w:val="center"/>
        </w:trPr>
        <w:tc>
          <w:tcPr>
            <w:tcW w:w="1532" w:type="dxa"/>
          </w:tcPr>
          <w:p w14:paraId="5658F649"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Variable</w:t>
            </w:r>
          </w:p>
        </w:tc>
        <w:tc>
          <w:tcPr>
            <w:tcW w:w="1329" w:type="dxa"/>
          </w:tcPr>
          <w:p w14:paraId="2DED3DF0"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Parameter</w:t>
            </w:r>
          </w:p>
        </w:tc>
        <w:tc>
          <w:tcPr>
            <w:tcW w:w="2860" w:type="dxa"/>
            <w:gridSpan w:val="3"/>
          </w:tcPr>
          <w:p w14:paraId="016DFDDA"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Coefficient of cost</w:t>
            </w:r>
          </w:p>
        </w:tc>
        <w:tc>
          <w:tcPr>
            <w:tcW w:w="2861" w:type="dxa"/>
            <w:gridSpan w:val="3"/>
          </w:tcPr>
          <w:p w14:paraId="73B0499E"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Coefficient of Profit</w:t>
            </w:r>
          </w:p>
        </w:tc>
      </w:tr>
      <w:tr w:rsidR="0070130B" w:rsidRPr="00077A05" w14:paraId="0BA4BA10" w14:textId="77777777" w:rsidTr="00DD7557">
        <w:trPr>
          <w:trHeight w:val="484"/>
          <w:jc w:val="center"/>
        </w:trPr>
        <w:tc>
          <w:tcPr>
            <w:tcW w:w="1532" w:type="dxa"/>
            <w:hideMark/>
          </w:tcPr>
          <w:p w14:paraId="58A19B9E"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NII</w:t>
            </w:r>
          </w:p>
        </w:tc>
        <w:tc>
          <w:tcPr>
            <w:tcW w:w="1329" w:type="dxa"/>
            <w:hideMark/>
          </w:tcPr>
          <w:p w14:paraId="4ADBD351" w14:textId="77777777" w:rsidR="0070130B" w:rsidRPr="00077A05" w:rsidRDefault="0070130B" w:rsidP="00077A05">
            <w:pPr>
              <w:spacing w:line="276" w:lineRule="auto"/>
              <w:jc w:val="both"/>
              <w:rPr>
                <w:rFonts w:ascii="Times New Roman" w:hAnsi="Times New Roman"/>
                <w:sz w:val="24"/>
                <w:szCs w:val="24"/>
                <w:vertAlign w:val="subscript"/>
              </w:rPr>
            </w:pPr>
            <w:r w:rsidRPr="00077A05">
              <w:rPr>
                <w:rFonts w:ascii="Times New Roman" w:hAnsi="Times New Roman"/>
                <w:sz w:val="24"/>
                <w:szCs w:val="24"/>
              </w:rPr>
              <w:t>δ</w:t>
            </w:r>
            <w:r w:rsidRPr="00077A05">
              <w:rPr>
                <w:rFonts w:ascii="Times New Roman" w:hAnsi="Times New Roman"/>
                <w:sz w:val="24"/>
                <w:szCs w:val="24"/>
                <w:vertAlign w:val="subscript"/>
              </w:rPr>
              <w:t>1</w:t>
            </w:r>
          </w:p>
        </w:tc>
        <w:tc>
          <w:tcPr>
            <w:tcW w:w="1430" w:type="dxa"/>
            <w:hideMark/>
          </w:tcPr>
          <w:p w14:paraId="6E4698E0"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-0.32***</w:t>
            </w:r>
          </w:p>
        </w:tc>
        <w:tc>
          <w:tcPr>
            <w:tcW w:w="1430" w:type="dxa"/>
            <w:gridSpan w:val="2"/>
            <w:hideMark/>
          </w:tcPr>
          <w:p w14:paraId="2563AA09"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-0.305***</w:t>
            </w:r>
          </w:p>
        </w:tc>
        <w:tc>
          <w:tcPr>
            <w:tcW w:w="1532" w:type="dxa"/>
            <w:gridSpan w:val="2"/>
            <w:hideMark/>
          </w:tcPr>
          <w:p w14:paraId="7B7EDB08"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-0.244</w:t>
            </w:r>
          </w:p>
        </w:tc>
        <w:tc>
          <w:tcPr>
            <w:tcW w:w="1329" w:type="dxa"/>
            <w:hideMark/>
          </w:tcPr>
          <w:p w14:paraId="4CA5B1D9"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0.058</w:t>
            </w:r>
          </w:p>
        </w:tc>
      </w:tr>
      <w:tr w:rsidR="0070130B" w:rsidRPr="00077A05" w14:paraId="4D2E07C0" w14:textId="77777777" w:rsidTr="00DD7557">
        <w:trPr>
          <w:trHeight w:val="484"/>
          <w:jc w:val="center"/>
        </w:trPr>
        <w:tc>
          <w:tcPr>
            <w:tcW w:w="1532" w:type="dxa"/>
            <w:hideMark/>
          </w:tcPr>
          <w:p w14:paraId="49829E53"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lastRenderedPageBreak/>
              <w:t>NPL</w:t>
            </w:r>
          </w:p>
        </w:tc>
        <w:tc>
          <w:tcPr>
            <w:tcW w:w="1329" w:type="dxa"/>
            <w:hideMark/>
          </w:tcPr>
          <w:p w14:paraId="3300BDEE"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δ</w:t>
            </w:r>
            <w:r w:rsidRPr="00077A05">
              <w:rPr>
                <w:rFonts w:ascii="Times New Roman" w:hAnsi="Times New Roman"/>
                <w:sz w:val="24"/>
                <w:szCs w:val="24"/>
                <w:vertAlign w:val="subscript"/>
              </w:rPr>
              <w:t>2</w:t>
            </w:r>
          </w:p>
        </w:tc>
        <w:tc>
          <w:tcPr>
            <w:tcW w:w="1430" w:type="dxa"/>
            <w:hideMark/>
          </w:tcPr>
          <w:p w14:paraId="3E831CE4"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-0.039</w:t>
            </w:r>
          </w:p>
        </w:tc>
        <w:tc>
          <w:tcPr>
            <w:tcW w:w="1430" w:type="dxa"/>
            <w:gridSpan w:val="2"/>
            <w:hideMark/>
          </w:tcPr>
          <w:p w14:paraId="46F830F7"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-0.045</w:t>
            </w:r>
          </w:p>
        </w:tc>
        <w:tc>
          <w:tcPr>
            <w:tcW w:w="1532" w:type="dxa"/>
            <w:gridSpan w:val="2"/>
            <w:hideMark/>
          </w:tcPr>
          <w:p w14:paraId="3A7B6147"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-0.572*</w:t>
            </w:r>
          </w:p>
        </w:tc>
        <w:tc>
          <w:tcPr>
            <w:tcW w:w="1329" w:type="dxa"/>
            <w:hideMark/>
          </w:tcPr>
          <w:p w14:paraId="2A4FA9B3"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-0.467</w:t>
            </w:r>
          </w:p>
        </w:tc>
      </w:tr>
      <w:tr w:rsidR="0070130B" w:rsidRPr="00077A05" w14:paraId="5E84F4F0" w14:textId="77777777" w:rsidTr="00DD7557">
        <w:trPr>
          <w:trHeight w:val="484"/>
          <w:jc w:val="center"/>
        </w:trPr>
        <w:tc>
          <w:tcPr>
            <w:tcW w:w="1532" w:type="dxa"/>
            <w:hideMark/>
          </w:tcPr>
          <w:p w14:paraId="79EC34C7"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ROA</w:t>
            </w:r>
          </w:p>
        </w:tc>
        <w:tc>
          <w:tcPr>
            <w:tcW w:w="1329" w:type="dxa"/>
            <w:hideMark/>
          </w:tcPr>
          <w:p w14:paraId="75B1A2F0"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δ</w:t>
            </w:r>
            <w:r w:rsidRPr="00077A05">
              <w:rPr>
                <w:rFonts w:ascii="Times New Roman" w:hAnsi="Times New Roman"/>
                <w:sz w:val="24"/>
                <w:szCs w:val="24"/>
                <w:vertAlign w:val="subscript"/>
              </w:rPr>
              <w:t>3</w:t>
            </w:r>
          </w:p>
        </w:tc>
        <w:tc>
          <w:tcPr>
            <w:tcW w:w="1430" w:type="dxa"/>
            <w:hideMark/>
          </w:tcPr>
          <w:p w14:paraId="3AC4B9B7"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-0.344</w:t>
            </w:r>
          </w:p>
        </w:tc>
        <w:tc>
          <w:tcPr>
            <w:tcW w:w="1430" w:type="dxa"/>
            <w:gridSpan w:val="2"/>
            <w:hideMark/>
          </w:tcPr>
          <w:p w14:paraId="281563F2"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-0.229</w:t>
            </w:r>
          </w:p>
        </w:tc>
        <w:tc>
          <w:tcPr>
            <w:tcW w:w="1532" w:type="dxa"/>
            <w:gridSpan w:val="2"/>
            <w:hideMark/>
          </w:tcPr>
          <w:p w14:paraId="57A7F2CF"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-1.704*</w:t>
            </w:r>
          </w:p>
        </w:tc>
        <w:tc>
          <w:tcPr>
            <w:tcW w:w="1329" w:type="dxa"/>
            <w:hideMark/>
          </w:tcPr>
          <w:p w14:paraId="611ADC5E"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-2.513**</w:t>
            </w:r>
          </w:p>
        </w:tc>
      </w:tr>
      <w:tr w:rsidR="0070130B" w:rsidRPr="00077A05" w14:paraId="419D3B8E" w14:textId="77777777" w:rsidTr="00DD7557">
        <w:trPr>
          <w:trHeight w:val="484"/>
          <w:jc w:val="center"/>
        </w:trPr>
        <w:tc>
          <w:tcPr>
            <w:tcW w:w="1532" w:type="dxa"/>
            <w:hideMark/>
          </w:tcPr>
          <w:p w14:paraId="2DB57F85"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ROE</w:t>
            </w:r>
          </w:p>
        </w:tc>
        <w:tc>
          <w:tcPr>
            <w:tcW w:w="1329" w:type="dxa"/>
            <w:hideMark/>
          </w:tcPr>
          <w:p w14:paraId="26E9CD1C"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δ</w:t>
            </w:r>
            <w:r w:rsidRPr="00077A05">
              <w:rPr>
                <w:rFonts w:ascii="Times New Roman" w:hAnsi="Times New Roman"/>
                <w:sz w:val="24"/>
                <w:szCs w:val="24"/>
                <w:vertAlign w:val="subscript"/>
              </w:rPr>
              <w:t>4</w:t>
            </w:r>
          </w:p>
        </w:tc>
        <w:tc>
          <w:tcPr>
            <w:tcW w:w="1430" w:type="dxa"/>
            <w:hideMark/>
          </w:tcPr>
          <w:p w14:paraId="726E830F"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0.871**</w:t>
            </w:r>
          </w:p>
        </w:tc>
        <w:tc>
          <w:tcPr>
            <w:tcW w:w="1430" w:type="dxa"/>
            <w:gridSpan w:val="2"/>
            <w:hideMark/>
          </w:tcPr>
          <w:p w14:paraId="14A6D921"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0.341*</w:t>
            </w:r>
          </w:p>
        </w:tc>
        <w:tc>
          <w:tcPr>
            <w:tcW w:w="1532" w:type="dxa"/>
            <w:gridSpan w:val="2"/>
            <w:hideMark/>
          </w:tcPr>
          <w:p w14:paraId="5FE47212"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2.38***</w:t>
            </w:r>
          </w:p>
        </w:tc>
        <w:tc>
          <w:tcPr>
            <w:tcW w:w="1329" w:type="dxa"/>
            <w:hideMark/>
          </w:tcPr>
          <w:p w14:paraId="59F90763"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2.868***</w:t>
            </w:r>
          </w:p>
        </w:tc>
      </w:tr>
      <w:tr w:rsidR="0070130B" w:rsidRPr="00077A05" w14:paraId="1498538A" w14:textId="77777777" w:rsidTr="00DD7557">
        <w:trPr>
          <w:trHeight w:val="484"/>
          <w:jc w:val="center"/>
        </w:trPr>
        <w:tc>
          <w:tcPr>
            <w:tcW w:w="1532" w:type="dxa"/>
            <w:hideMark/>
          </w:tcPr>
          <w:p w14:paraId="48028137"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CAR</w:t>
            </w:r>
          </w:p>
        </w:tc>
        <w:tc>
          <w:tcPr>
            <w:tcW w:w="1329" w:type="dxa"/>
            <w:hideMark/>
          </w:tcPr>
          <w:p w14:paraId="2323F186"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δ</w:t>
            </w:r>
            <w:r w:rsidRPr="00077A05">
              <w:rPr>
                <w:rFonts w:ascii="Times New Roman" w:hAnsi="Times New Roman"/>
                <w:sz w:val="24"/>
                <w:szCs w:val="24"/>
                <w:vertAlign w:val="subscript"/>
              </w:rPr>
              <w:t>5</w:t>
            </w:r>
          </w:p>
        </w:tc>
        <w:tc>
          <w:tcPr>
            <w:tcW w:w="1430" w:type="dxa"/>
            <w:hideMark/>
          </w:tcPr>
          <w:p w14:paraId="34F573A7"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0.356</w:t>
            </w:r>
          </w:p>
        </w:tc>
        <w:tc>
          <w:tcPr>
            <w:tcW w:w="1430" w:type="dxa"/>
            <w:gridSpan w:val="2"/>
            <w:hideMark/>
          </w:tcPr>
          <w:p w14:paraId="47629C91"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0.961***</w:t>
            </w:r>
          </w:p>
        </w:tc>
        <w:tc>
          <w:tcPr>
            <w:tcW w:w="1532" w:type="dxa"/>
            <w:gridSpan w:val="2"/>
            <w:hideMark/>
          </w:tcPr>
          <w:p w14:paraId="2D1D4AC8"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-1.75*</w:t>
            </w:r>
          </w:p>
        </w:tc>
        <w:tc>
          <w:tcPr>
            <w:tcW w:w="1329" w:type="dxa"/>
            <w:hideMark/>
          </w:tcPr>
          <w:p w14:paraId="57CAA7E8"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-2.806**</w:t>
            </w:r>
          </w:p>
        </w:tc>
      </w:tr>
      <w:tr w:rsidR="0070130B" w:rsidRPr="00077A05" w14:paraId="5453B234" w14:textId="77777777" w:rsidTr="00DD7557">
        <w:trPr>
          <w:trHeight w:val="484"/>
          <w:jc w:val="center"/>
        </w:trPr>
        <w:tc>
          <w:tcPr>
            <w:tcW w:w="1532" w:type="dxa"/>
            <w:hideMark/>
          </w:tcPr>
          <w:p w14:paraId="32C989F5"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Sigma Sq</w:t>
            </w:r>
          </w:p>
        </w:tc>
        <w:tc>
          <w:tcPr>
            <w:tcW w:w="1329" w:type="dxa"/>
            <w:hideMark/>
          </w:tcPr>
          <w:p w14:paraId="78BE5803" w14:textId="77777777" w:rsidR="0070130B" w:rsidRPr="00077A05" w:rsidRDefault="0070130B" w:rsidP="00077A05">
            <w:pPr>
              <w:spacing w:line="276" w:lineRule="auto"/>
              <w:jc w:val="both"/>
              <w:rPr>
                <w:rFonts w:ascii="Times New Roman" w:hAnsi="Times New Roman"/>
                <w:sz w:val="24"/>
                <w:szCs w:val="24"/>
                <w:vertAlign w:val="superscript"/>
              </w:rPr>
            </w:pPr>
            <w:r w:rsidRPr="00077A05">
              <w:rPr>
                <w:rFonts w:ascii="Times New Roman" w:hAnsi="Times New Roman"/>
                <w:sz w:val="24"/>
                <w:szCs w:val="24"/>
              </w:rPr>
              <w:t>б</w:t>
            </w:r>
            <w:r w:rsidRPr="00077A05">
              <w:rPr>
                <w:rFonts w:ascii="Times New Roman" w:hAnsi="Times New Roman"/>
                <w:sz w:val="24"/>
                <w:szCs w:val="24"/>
                <w:vertAlign w:val="superscript"/>
              </w:rPr>
              <w:t>2</w:t>
            </w:r>
          </w:p>
        </w:tc>
        <w:tc>
          <w:tcPr>
            <w:tcW w:w="1430" w:type="dxa"/>
            <w:hideMark/>
          </w:tcPr>
          <w:p w14:paraId="39436D64"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0.26***</w:t>
            </w:r>
          </w:p>
        </w:tc>
        <w:tc>
          <w:tcPr>
            <w:tcW w:w="1430" w:type="dxa"/>
            <w:gridSpan w:val="2"/>
            <w:hideMark/>
          </w:tcPr>
          <w:p w14:paraId="6AC86A5F"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0.121***</w:t>
            </w:r>
          </w:p>
        </w:tc>
        <w:tc>
          <w:tcPr>
            <w:tcW w:w="1532" w:type="dxa"/>
            <w:gridSpan w:val="2"/>
            <w:hideMark/>
          </w:tcPr>
          <w:p w14:paraId="25A59E92"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3.41***</w:t>
            </w:r>
          </w:p>
        </w:tc>
        <w:tc>
          <w:tcPr>
            <w:tcW w:w="1329" w:type="dxa"/>
            <w:hideMark/>
          </w:tcPr>
          <w:p w14:paraId="5DC11BC8"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2.704***</w:t>
            </w:r>
          </w:p>
        </w:tc>
      </w:tr>
      <w:tr w:rsidR="0070130B" w:rsidRPr="00077A05" w14:paraId="0CCA3FAE" w14:textId="77777777" w:rsidTr="00DD7557">
        <w:trPr>
          <w:trHeight w:val="484"/>
          <w:jc w:val="center"/>
        </w:trPr>
        <w:tc>
          <w:tcPr>
            <w:tcW w:w="1532" w:type="dxa"/>
            <w:hideMark/>
          </w:tcPr>
          <w:p w14:paraId="29E859F8"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Gamma</w:t>
            </w:r>
          </w:p>
        </w:tc>
        <w:tc>
          <w:tcPr>
            <w:tcW w:w="1329" w:type="dxa"/>
            <w:hideMark/>
          </w:tcPr>
          <w:p w14:paraId="51D05A35"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γ</w:t>
            </w:r>
          </w:p>
        </w:tc>
        <w:tc>
          <w:tcPr>
            <w:tcW w:w="1430" w:type="dxa"/>
            <w:hideMark/>
          </w:tcPr>
          <w:p w14:paraId="4121784C"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0.862***</w:t>
            </w:r>
          </w:p>
        </w:tc>
        <w:tc>
          <w:tcPr>
            <w:tcW w:w="1430" w:type="dxa"/>
            <w:gridSpan w:val="2"/>
            <w:hideMark/>
          </w:tcPr>
          <w:p w14:paraId="3C10DBAB"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0.669***</w:t>
            </w:r>
          </w:p>
        </w:tc>
        <w:tc>
          <w:tcPr>
            <w:tcW w:w="1532" w:type="dxa"/>
            <w:gridSpan w:val="2"/>
            <w:hideMark/>
          </w:tcPr>
          <w:p w14:paraId="6DC803B6"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1.00*</w:t>
            </w:r>
          </w:p>
        </w:tc>
        <w:tc>
          <w:tcPr>
            <w:tcW w:w="1329" w:type="dxa"/>
            <w:hideMark/>
          </w:tcPr>
          <w:p w14:paraId="2D436018" w14:textId="77777777" w:rsidR="0070130B" w:rsidRPr="00077A05" w:rsidRDefault="0070130B" w:rsidP="00077A05">
            <w:pPr>
              <w:spacing w:line="276" w:lineRule="auto"/>
              <w:jc w:val="both"/>
              <w:rPr>
                <w:rFonts w:ascii="Times New Roman" w:hAnsi="Times New Roman"/>
                <w:sz w:val="24"/>
                <w:szCs w:val="24"/>
              </w:rPr>
            </w:pPr>
            <w:r w:rsidRPr="00077A05">
              <w:rPr>
                <w:rFonts w:ascii="Times New Roman" w:hAnsi="Times New Roman"/>
                <w:sz w:val="24"/>
                <w:szCs w:val="24"/>
              </w:rPr>
              <w:t>0.999***</w:t>
            </w:r>
          </w:p>
        </w:tc>
      </w:tr>
    </w:tbl>
    <w:p w14:paraId="275E9D4C" w14:textId="77777777" w:rsidR="00CA7649" w:rsidRPr="00077A05" w:rsidRDefault="00CA7649" w:rsidP="00077A05">
      <w:pPr>
        <w:widowControl w:val="0"/>
        <w:autoSpaceDE w:val="0"/>
        <w:autoSpaceDN w:val="0"/>
        <w:adjustRightInd w:val="0"/>
        <w:jc w:val="both"/>
        <w:rPr>
          <w:rFonts w:ascii="Times New Roman" w:hAnsi="Times New Roman"/>
          <w:b/>
          <w:sz w:val="24"/>
          <w:szCs w:val="24"/>
        </w:rPr>
      </w:pPr>
    </w:p>
    <w:p w14:paraId="73C53D74" w14:textId="77777777" w:rsidR="003849F1" w:rsidRPr="00077A05" w:rsidRDefault="003849F1" w:rsidP="00077A05">
      <w:pPr>
        <w:widowControl w:val="0"/>
        <w:autoSpaceDE w:val="0"/>
        <w:autoSpaceDN w:val="0"/>
        <w:adjustRightInd w:val="0"/>
        <w:jc w:val="both"/>
        <w:rPr>
          <w:rFonts w:ascii="Times New Roman" w:hAnsi="Times New Roman"/>
          <w:sz w:val="24"/>
          <w:szCs w:val="24"/>
        </w:rPr>
      </w:pPr>
      <w:r w:rsidRPr="009A4934">
        <w:rPr>
          <w:rFonts w:ascii="Times New Roman" w:hAnsi="Times New Roman"/>
          <w:b/>
          <w:sz w:val="24"/>
          <w:szCs w:val="24"/>
          <w:highlight w:val="yellow"/>
        </w:rPr>
        <w:t>Result of Test of Hypothesis for Stochastic Cost and Profit Frontier Model</w:t>
      </w:r>
    </w:p>
    <w:p w14:paraId="48FB59DF" w14:textId="77777777" w:rsidR="00077A05" w:rsidRPr="00077A05" w:rsidRDefault="00077A05" w:rsidP="00077A05">
      <w:pPr>
        <w:widowControl w:val="0"/>
        <w:autoSpaceDE w:val="0"/>
        <w:autoSpaceDN w:val="0"/>
        <w:adjustRightInd w:val="0"/>
        <w:jc w:val="both"/>
        <w:rPr>
          <w:rFonts w:ascii="Times New Roman" w:hAnsi="Times New Roman"/>
          <w:sz w:val="24"/>
          <w:szCs w:val="24"/>
        </w:rPr>
      </w:pPr>
      <w:r w:rsidRPr="009A4934">
        <w:rPr>
          <w:rFonts w:ascii="Times New Roman" w:hAnsi="Times New Roman"/>
          <w:sz w:val="24"/>
          <w:szCs w:val="24"/>
          <w:highlight w:val="yellow"/>
        </w:rPr>
        <w:t>Table-3 reports the results of hypothesis tests conducted on the cost and profit frontier models.</w:t>
      </w:r>
      <w:r w:rsidRPr="00077A05">
        <w:rPr>
          <w:rFonts w:ascii="Times New Roman" w:hAnsi="Times New Roman"/>
          <w:sz w:val="24"/>
          <w:szCs w:val="24"/>
        </w:rPr>
        <w:t xml:space="preserve"> </w:t>
      </w:r>
      <w:r w:rsidRPr="009F1F0A">
        <w:rPr>
          <w:rFonts w:ascii="Times New Roman" w:hAnsi="Times New Roman"/>
          <w:sz w:val="24"/>
          <w:szCs w:val="24"/>
          <w:highlight w:val="yellow"/>
        </w:rPr>
        <w:t>The hypothesis tests were obtained using the generalized likelihood-ratio statistic.</w:t>
      </w:r>
    </w:p>
    <w:p w14:paraId="6DB39E45" w14:textId="262E4BEB" w:rsidR="00077A05" w:rsidRPr="00077A05" w:rsidRDefault="00077A05" w:rsidP="00077A05">
      <w:pPr>
        <w:widowControl w:val="0"/>
        <w:autoSpaceDE w:val="0"/>
        <w:autoSpaceDN w:val="0"/>
        <w:adjustRightInd w:val="0"/>
        <w:jc w:val="both"/>
        <w:rPr>
          <w:rFonts w:ascii="Times New Roman" w:hAnsi="Times New Roman"/>
          <w:sz w:val="24"/>
          <w:szCs w:val="24"/>
        </w:rPr>
      </w:pPr>
      <w:r w:rsidRPr="009F1F0A">
        <w:rPr>
          <w:rFonts w:ascii="Times New Roman" w:hAnsi="Times New Roman"/>
          <w:sz w:val="24"/>
          <w:szCs w:val="24"/>
          <w:highlight w:val="yellow"/>
        </w:rPr>
        <w:t>The 1</w:t>
      </w:r>
      <w:r w:rsidRPr="009F1F0A">
        <w:rPr>
          <w:rFonts w:ascii="Times New Roman" w:hAnsi="Times New Roman"/>
          <w:sz w:val="24"/>
          <w:szCs w:val="24"/>
          <w:highlight w:val="yellow"/>
          <w:vertAlign w:val="superscript"/>
        </w:rPr>
        <w:t>st</w:t>
      </w:r>
      <w:r w:rsidRPr="009F1F0A">
        <w:rPr>
          <w:rFonts w:ascii="Times New Roman" w:hAnsi="Times New Roman"/>
          <w:sz w:val="24"/>
          <w:szCs w:val="24"/>
          <w:highlight w:val="yellow"/>
        </w:rPr>
        <w:t xml:space="preserve"> null hypothesis is </w:t>
      </w:r>
      <w:r w:rsidRPr="009F1F0A">
        <w:rPr>
          <w:rFonts w:ascii="Times New Roman" w:eastAsiaTheme="minorHAnsi" w:hAnsi="Times New Roman"/>
          <w:position w:val="-12"/>
          <w:sz w:val="24"/>
          <w:szCs w:val="24"/>
          <w:highlight w:val="yellow"/>
        </w:rPr>
        <w:object w:dxaOrig="1060" w:dyaOrig="360" w14:anchorId="72D3B8B4">
          <v:shape id="_x0000_i1054" type="#_x0000_t75" style="width:53.25pt;height:18pt" o:ole="">
            <v:imagedata r:id="rId66" o:title=""/>
          </v:shape>
          <o:OLEObject Type="Embed" ProgID="Equation.3" ShapeID="_x0000_i1054" DrawAspect="Content" ObjectID="_1644228665" r:id="rId67"/>
        </w:object>
      </w:r>
      <w:r w:rsidRPr="009F1F0A">
        <w:rPr>
          <w:rFonts w:ascii="Times New Roman" w:hAnsi="Times New Roman"/>
          <w:sz w:val="24"/>
          <w:szCs w:val="24"/>
          <w:highlight w:val="yellow"/>
        </w:rPr>
        <w:t xml:space="preserve"> which specifies that the Cobb-Douglas stochastic frontier model is more preferable than the </w:t>
      </w:r>
      <w:proofErr w:type="spellStart"/>
      <w:r w:rsidRPr="009F1F0A">
        <w:rPr>
          <w:rFonts w:ascii="Times New Roman" w:hAnsi="Times New Roman"/>
          <w:sz w:val="24"/>
          <w:szCs w:val="24"/>
          <w:highlight w:val="yellow"/>
        </w:rPr>
        <w:t>Translog</w:t>
      </w:r>
      <w:proofErr w:type="spellEnd"/>
      <w:r w:rsidRPr="009F1F0A">
        <w:rPr>
          <w:rFonts w:ascii="Times New Roman" w:hAnsi="Times New Roman"/>
          <w:sz w:val="24"/>
          <w:szCs w:val="24"/>
          <w:highlight w:val="yellow"/>
        </w:rPr>
        <w:t xml:space="preserve"> stochastic frontier model for cost and profit efficiency model of PCBs.</w:t>
      </w:r>
      <w:r w:rsidRPr="00077A05">
        <w:rPr>
          <w:rFonts w:ascii="Times New Roman" w:hAnsi="Times New Roman"/>
          <w:sz w:val="24"/>
          <w:szCs w:val="24"/>
        </w:rPr>
        <w:t xml:space="preserve"> </w:t>
      </w:r>
      <w:r w:rsidRPr="009F1F0A">
        <w:rPr>
          <w:rFonts w:ascii="Times New Roman" w:hAnsi="Times New Roman"/>
          <w:sz w:val="24"/>
          <w:szCs w:val="24"/>
          <w:highlight w:val="yellow"/>
        </w:rPr>
        <w:t xml:space="preserve">It was observed that the null hypothesis is rejected in both cases of cost and profit efficiency models. So, the </w:t>
      </w:r>
      <w:proofErr w:type="spellStart"/>
      <w:r w:rsidRPr="009F1F0A">
        <w:rPr>
          <w:rFonts w:ascii="Times New Roman" w:hAnsi="Times New Roman"/>
          <w:sz w:val="24"/>
          <w:szCs w:val="24"/>
          <w:highlight w:val="yellow"/>
        </w:rPr>
        <w:t>Translog</w:t>
      </w:r>
      <w:proofErr w:type="spellEnd"/>
      <w:r w:rsidRPr="009F1F0A">
        <w:rPr>
          <w:rFonts w:ascii="Times New Roman" w:hAnsi="Times New Roman"/>
          <w:sz w:val="24"/>
          <w:szCs w:val="24"/>
          <w:highlight w:val="yellow"/>
        </w:rPr>
        <w:t xml:space="preserve"> model was more preferable than the Cobb-Douglas for both cost and profit efficiency models of PCBs.</w:t>
      </w:r>
      <w:r w:rsidRPr="00077A05">
        <w:rPr>
          <w:rFonts w:ascii="Times New Roman" w:hAnsi="Times New Roman"/>
          <w:sz w:val="24"/>
          <w:szCs w:val="24"/>
        </w:rPr>
        <w:t xml:space="preserve"> </w:t>
      </w:r>
    </w:p>
    <w:p w14:paraId="1ECBAA3D" w14:textId="4A1BF63A" w:rsidR="00077A05" w:rsidRPr="00077A05" w:rsidRDefault="00077A05" w:rsidP="00077A05">
      <w:pPr>
        <w:widowControl w:val="0"/>
        <w:autoSpaceDE w:val="0"/>
        <w:autoSpaceDN w:val="0"/>
        <w:adjustRightInd w:val="0"/>
        <w:jc w:val="both"/>
        <w:rPr>
          <w:rFonts w:ascii="Times New Roman" w:hAnsi="Times New Roman"/>
          <w:sz w:val="24"/>
          <w:szCs w:val="24"/>
        </w:rPr>
      </w:pPr>
      <w:r w:rsidRPr="00077A05">
        <w:rPr>
          <w:rFonts w:ascii="Times New Roman" w:hAnsi="Times New Roman"/>
          <w:sz w:val="24"/>
          <w:szCs w:val="24"/>
        </w:rPr>
        <w:t>The 2</w:t>
      </w:r>
      <w:r w:rsidRPr="003A3A4D">
        <w:rPr>
          <w:rFonts w:ascii="Times New Roman" w:hAnsi="Times New Roman"/>
          <w:sz w:val="24"/>
          <w:szCs w:val="24"/>
          <w:vertAlign w:val="superscript"/>
        </w:rPr>
        <w:t>nd</w:t>
      </w:r>
      <w:r w:rsidR="003A3A4D">
        <w:rPr>
          <w:rFonts w:ascii="Times New Roman" w:hAnsi="Times New Roman"/>
          <w:sz w:val="24"/>
          <w:szCs w:val="24"/>
          <w:vertAlign w:val="superscript"/>
        </w:rPr>
        <w:t xml:space="preserve"> </w:t>
      </w:r>
      <w:r w:rsidRPr="00077A05">
        <w:rPr>
          <w:rFonts w:ascii="Times New Roman" w:hAnsi="Times New Roman"/>
          <w:sz w:val="24"/>
          <w:szCs w:val="24"/>
        </w:rPr>
        <w:t>null hypothesis is</w:t>
      </w:r>
      <w:r w:rsidR="003A3A4D">
        <w:rPr>
          <w:rFonts w:ascii="Times New Roman" w:hAnsi="Times New Roman"/>
          <w:sz w:val="24"/>
          <w:szCs w:val="24"/>
        </w:rPr>
        <w:t xml:space="preserve"> </w:t>
      </w:r>
      <w:r w:rsidR="003A3A4D" w:rsidRPr="00077A05">
        <w:rPr>
          <w:rFonts w:ascii="Times New Roman" w:eastAsiaTheme="minorHAnsi" w:hAnsi="Times New Roman"/>
          <w:position w:val="-12"/>
          <w:sz w:val="24"/>
          <w:szCs w:val="24"/>
        </w:rPr>
        <w:object w:dxaOrig="1035" w:dyaOrig="375" w14:anchorId="09628BD8">
          <v:shape id="_x0000_i1055" type="#_x0000_t75" style="width:51.75pt;height:18.75pt" o:ole="">
            <v:imagedata r:id="rId68" o:title=""/>
          </v:shape>
          <o:OLEObject Type="Embed" ProgID="Equation.3" ShapeID="_x0000_i1055" DrawAspect="Content" ObjectID="_1644228666" r:id="rId69"/>
        </w:object>
      </w:r>
      <w:r w:rsidRPr="00077A05">
        <w:rPr>
          <w:rFonts w:ascii="Times New Roman" w:hAnsi="Times New Roman"/>
          <w:sz w:val="24"/>
          <w:szCs w:val="24"/>
        </w:rPr>
        <w:t xml:space="preserve">, which specifies that there is no technical inefficiency effect in the Cost-efficiency model. The hypothesis is accepted for the PCBs. </w:t>
      </w:r>
      <w:r w:rsidR="003A3A4D" w:rsidRPr="009F1F0A">
        <w:rPr>
          <w:rFonts w:ascii="Times New Roman" w:hAnsi="Times New Roman"/>
          <w:sz w:val="24"/>
          <w:szCs w:val="24"/>
          <w:highlight w:val="yellow"/>
        </w:rPr>
        <w:t>So,</w:t>
      </w:r>
      <w:r w:rsidRPr="009F1F0A">
        <w:rPr>
          <w:rFonts w:ascii="Times New Roman" w:hAnsi="Times New Roman"/>
          <w:sz w:val="24"/>
          <w:szCs w:val="24"/>
          <w:highlight w:val="yellow"/>
        </w:rPr>
        <w:t xml:space="preserve"> there is no technical inefficiency effect in the cost model. In the profit model, the hypothesis is rejected for PCBs, which imply that there is a technical inefficiency effect in PCBs.</w:t>
      </w:r>
      <w:r w:rsidRPr="00077A05">
        <w:rPr>
          <w:rFonts w:ascii="Times New Roman" w:hAnsi="Times New Roman"/>
          <w:sz w:val="24"/>
          <w:szCs w:val="24"/>
        </w:rPr>
        <w:t xml:space="preserve"> </w:t>
      </w:r>
    </w:p>
    <w:p w14:paraId="7C15284F" w14:textId="55CB8146" w:rsidR="009045A0" w:rsidRPr="00D65193" w:rsidRDefault="00077A05" w:rsidP="00D65193">
      <w:pPr>
        <w:widowControl w:val="0"/>
        <w:autoSpaceDE w:val="0"/>
        <w:autoSpaceDN w:val="0"/>
        <w:adjustRightInd w:val="0"/>
        <w:jc w:val="both"/>
        <w:rPr>
          <w:rFonts w:ascii="Times New Roman" w:hAnsi="Times New Roman"/>
          <w:sz w:val="24"/>
          <w:szCs w:val="24"/>
        </w:rPr>
      </w:pPr>
      <w:r w:rsidRPr="00077A05">
        <w:rPr>
          <w:rFonts w:ascii="Times New Roman" w:hAnsi="Times New Roman"/>
          <w:sz w:val="24"/>
          <w:szCs w:val="24"/>
        </w:rPr>
        <w:t>The 3</w:t>
      </w:r>
      <w:r w:rsidRPr="003A3A4D">
        <w:rPr>
          <w:rFonts w:ascii="Times New Roman" w:hAnsi="Times New Roman"/>
          <w:sz w:val="24"/>
          <w:szCs w:val="24"/>
          <w:vertAlign w:val="superscript"/>
        </w:rPr>
        <w:t xml:space="preserve">rd </w:t>
      </w:r>
      <w:r w:rsidRPr="00077A05">
        <w:rPr>
          <w:rFonts w:ascii="Times New Roman" w:hAnsi="Times New Roman"/>
          <w:sz w:val="24"/>
          <w:szCs w:val="24"/>
        </w:rPr>
        <w:t xml:space="preserve">null hypothesis is which specifies that there is an interaction effect on the </w:t>
      </w:r>
      <w:proofErr w:type="spellStart"/>
      <w:r w:rsidRPr="00077A05">
        <w:rPr>
          <w:rFonts w:ascii="Times New Roman" w:hAnsi="Times New Roman"/>
          <w:sz w:val="24"/>
          <w:szCs w:val="24"/>
        </w:rPr>
        <w:t>Translog</w:t>
      </w:r>
      <w:proofErr w:type="spellEnd"/>
      <w:r w:rsidRPr="00077A05">
        <w:rPr>
          <w:rFonts w:ascii="Times New Roman" w:hAnsi="Times New Roman"/>
          <w:sz w:val="24"/>
          <w:szCs w:val="24"/>
        </w:rPr>
        <w:t xml:space="preserve"> Stochastic cost and profit frontier model. </w:t>
      </w:r>
      <w:r w:rsidRPr="009A4934">
        <w:rPr>
          <w:rFonts w:ascii="Times New Roman" w:hAnsi="Times New Roman"/>
          <w:sz w:val="24"/>
          <w:szCs w:val="24"/>
          <w:highlight w:val="yellow"/>
        </w:rPr>
        <w:t xml:space="preserve">It is observed that the null hypothesis is rejected for both cost and profit efficiency, which implies that there is an interaction effect in both </w:t>
      </w:r>
      <w:proofErr w:type="spellStart"/>
      <w:r w:rsidRPr="009A4934">
        <w:rPr>
          <w:rFonts w:ascii="Times New Roman" w:hAnsi="Times New Roman"/>
          <w:sz w:val="24"/>
          <w:szCs w:val="24"/>
          <w:highlight w:val="yellow"/>
        </w:rPr>
        <w:t>Translog</w:t>
      </w:r>
      <w:proofErr w:type="spellEnd"/>
      <w:r w:rsidRPr="009A4934">
        <w:rPr>
          <w:rFonts w:ascii="Times New Roman" w:hAnsi="Times New Roman"/>
          <w:sz w:val="24"/>
          <w:szCs w:val="24"/>
          <w:highlight w:val="yellow"/>
        </w:rPr>
        <w:t xml:space="preserve"> Stochastic</w:t>
      </w:r>
      <w:r w:rsidRPr="00077A05">
        <w:rPr>
          <w:rFonts w:ascii="Times New Roman" w:hAnsi="Times New Roman"/>
          <w:sz w:val="24"/>
          <w:szCs w:val="24"/>
        </w:rPr>
        <w:t xml:space="preserve"> </w:t>
      </w:r>
      <w:r w:rsidRPr="009F1F0A">
        <w:rPr>
          <w:rFonts w:ascii="Times New Roman" w:hAnsi="Times New Roman"/>
          <w:sz w:val="24"/>
          <w:szCs w:val="24"/>
          <w:highlight w:val="yellow"/>
        </w:rPr>
        <w:t>Cost and profit frontier models for the PCBs. This result was supported by (</w:t>
      </w:r>
      <w:proofErr w:type="spellStart"/>
      <w:r w:rsidRPr="009F1F0A">
        <w:rPr>
          <w:rFonts w:ascii="Times New Roman" w:hAnsi="Times New Roman"/>
          <w:sz w:val="24"/>
          <w:szCs w:val="24"/>
          <w:highlight w:val="yellow"/>
        </w:rPr>
        <w:t>Baten</w:t>
      </w:r>
      <w:proofErr w:type="spellEnd"/>
      <w:r w:rsidRPr="009F1F0A">
        <w:rPr>
          <w:rFonts w:ascii="Times New Roman" w:hAnsi="Times New Roman"/>
          <w:sz w:val="24"/>
          <w:szCs w:val="24"/>
          <w:highlight w:val="yellow"/>
        </w:rPr>
        <w:t>; 2013 and Ngan; 2014).</w:t>
      </w:r>
    </w:p>
    <w:p w14:paraId="52B8608D" w14:textId="77777777" w:rsidR="003849F1" w:rsidRPr="00077A05" w:rsidRDefault="00DD7557" w:rsidP="00077A05">
      <w:pPr>
        <w:tabs>
          <w:tab w:val="left" w:pos="1250"/>
        </w:tabs>
        <w:jc w:val="both"/>
        <w:rPr>
          <w:rFonts w:ascii="Times New Roman" w:hAnsi="Times New Roman"/>
          <w:b/>
          <w:sz w:val="24"/>
          <w:szCs w:val="24"/>
        </w:rPr>
      </w:pPr>
      <w:r w:rsidRPr="009A4934">
        <w:rPr>
          <w:rFonts w:ascii="Times New Roman" w:hAnsi="Times New Roman"/>
          <w:b/>
          <w:sz w:val="24"/>
          <w:szCs w:val="24"/>
          <w:highlight w:val="yellow"/>
        </w:rPr>
        <w:t xml:space="preserve">Table </w:t>
      </w:r>
      <w:r w:rsidR="001E22AA" w:rsidRPr="009A4934">
        <w:rPr>
          <w:rFonts w:ascii="Times New Roman" w:hAnsi="Times New Roman"/>
          <w:b/>
          <w:sz w:val="24"/>
          <w:szCs w:val="24"/>
          <w:highlight w:val="yellow"/>
        </w:rPr>
        <w:t>3</w:t>
      </w:r>
      <w:r w:rsidRPr="009A4934">
        <w:rPr>
          <w:rFonts w:ascii="Times New Roman" w:hAnsi="Times New Roman"/>
          <w:b/>
          <w:sz w:val="24"/>
          <w:szCs w:val="24"/>
          <w:highlight w:val="yellow"/>
        </w:rPr>
        <w:t xml:space="preserve">: Results of </w:t>
      </w:r>
      <w:r w:rsidR="003849F1" w:rsidRPr="009A4934">
        <w:rPr>
          <w:rFonts w:ascii="Times New Roman" w:hAnsi="Times New Roman"/>
          <w:b/>
          <w:sz w:val="24"/>
          <w:szCs w:val="24"/>
          <w:highlight w:val="yellow"/>
        </w:rPr>
        <w:t>Likelihood-Ratio Test of Stochastic Cost and Profit Fro</w:t>
      </w:r>
      <w:r w:rsidR="001E22AA" w:rsidRPr="009A4934">
        <w:rPr>
          <w:rFonts w:ascii="Times New Roman" w:hAnsi="Times New Roman"/>
          <w:b/>
          <w:sz w:val="24"/>
          <w:szCs w:val="24"/>
          <w:highlight w:val="yellow"/>
        </w:rPr>
        <w:t xml:space="preserve">ntier Models </w:t>
      </w:r>
      <w:r w:rsidRPr="009A4934">
        <w:rPr>
          <w:rFonts w:ascii="Times New Roman" w:hAnsi="Times New Roman"/>
          <w:b/>
          <w:sz w:val="24"/>
          <w:szCs w:val="24"/>
          <w:highlight w:val="yellow"/>
        </w:rPr>
        <w:t xml:space="preserve">for </w:t>
      </w:r>
      <w:r w:rsidR="003849F1" w:rsidRPr="009A4934">
        <w:rPr>
          <w:rFonts w:ascii="Times New Roman" w:hAnsi="Times New Roman"/>
          <w:b/>
          <w:sz w:val="24"/>
          <w:szCs w:val="24"/>
          <w:highlight w:val="yellow"/>
        </w:rPr>
        <w:t>Private Commercial Bank</w:t>
      </w:r>
      <w:r w:rsidRPr="009A4934">
        <w:rPr>
          <w:rFonts w:ascii="Times New Roman" w:hAnsi="Times New Roman"/>
          <w:b/>
          <w:sz w:val="24"/>
          <w:szCs w:val="24"/>
          <w:highlight w:val="yellow"/>
        </w:rPr>
        <w:t>s</w:t>
      </w:r>
    </w:p>
    <w:tbl>
      <w:tblPr>
        <w:tblStyle w:val="TableGrid"/>
        <w:tblW w:w="9122" w:type="dxa"/>
        <w:jc w:val="center"/>
        <w:tblLook w:val="04A0" w:firstRow="1" w:lastRow="0" w:firstColumn="1" w:lastColumn="0" w:noHBand="0" w:noVBand="1"/>
      </w:tblPr>
      <w:tblGrid>
        <w:gridCol w:w="1265"/>
        <w:gridCol w:w="1742"/>
        <w:gridCol w:w="1654"/>
        <w:gridCol w:w="1524"/>
        <w:gridCol w:w="1422"/>
        <w:gridCol w:w="1515"/>
      </w:tblGrid>
      <w:tr w:rsidR="003849F1" w:rsidRPr="00077A05" w14:paraId="6946DBD1" w14:textId="77777777" w:rsidTr="00DD7557">
        <w:trPr>
          <w:trHeight w:val="1122"/>
          <w:jc w:val="center"/>
        </w:trPr>
        <w:tc>
          <w:tcPr>
            <w:tcW w:w="1265" w:type="dxa"/>
            <w:hideMark/>
          </w:tcPr>
          <w:p w14:paraId="065CD2D3" w14:textId="77777777" w:rsidR="003849F1" w:rsidRPr="00077A05" w:rsidRDefault="003849F1"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Model</w:t>
            </w:r>
          </w:p>
        </w:tc>
        <w:tc>
          <w:tcPr>
            <w:tcW w:w="1742" w:type="dxa"/>
            <w:hideMark/>
          </w:tcPr>
          <w:p w14:paraId="321094B6"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Null Hypothesis</w:t>
            </w:r>
          </w:p>
        </w:tc>
        <w:tc>
          <w:tcPr>
            <w:tcW w:w="1654" w:type="dxa"/>
            <w:hideMark/>
          </w:tcPr>
          <w:p w14:paraId="4125DC77"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Log-Likelihood</w:t>
            </w:r>
            <w:r w:rsidRPr="00077A05">
              <w:rPr>
                <w:rFonts w:ascii="Times New Roman" w:hAnsi="Times New Roman"/>
                <w:color w:val="000000"/>
                <w:sz w:val="24"/>
                <w:szCs w:val="24"/>
              </w:rPr>
              <w:br/>
              <w:t>Function</w:t>
            </w:r>
          </w:p>
        </w:tc>
        <w:tc>
          <w:tcPr>
            <w:tcW w:w="1524" w:type="dxa"/>
            <w:hideMark/>
          </w:tcPr>
          <w:p w14:paraId="64878C9B"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Test Statistics</w:t>
            </w:r>
            <w:r w:rsidRPr="00077A05">
              <w:rPr>
                <w:rFonts w:ascii="Times New Roman" w:hAnsi="Times New Roman"/>
                <w:color w:val="000000"/>
                <w:sz w:val="24"/>
                <w:szCs w:val="24"/>
              </w:rPr>
              <w:br/>
            </w:r>
            <w:r w:rsidRPr="00077A05">
              <w:rPr>
                <w:rFonts w:ascii="Times New Roman" w:hAnsi="Times New Roman"/>
                <w:color w:val="000000"/>
                <w:sz w:val="24"/>
                <w:szCs w:val="24"/>
              </w:rPr>
              <w:sym w:font="Symbol" w:char="F06C"/>
            </w:r>
          </w:p>
        </w:tc>
        <w:tc>
          <w:tcPr>
            <w:tcW w:w="1422" w:type="dxa"/>
            <w:hideMark/>
          </w:tcPr>
          <w:p w14:paraId="3F2A0C2C"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Critical Value</w:t>
            </w:r>
          </w:p>
        </w:tc>
        <w:tc>
          <w:tcPr>
            <w:tcW w:w="1515" w:type="dxa"/>
            <w:hideMark/>
          </w:tcPr>
          <w:p w14:paraId="4B21C31C"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Decision</w:t>
            </w:r>
          </w:p>
        </w:tc>
      </w:tr>
      <w:tr w:rsidR="003849F1" w:rsidRPr="00077A05" w14:paraId="336DE109" w14:textId="77777777" w:rsidTr="00DD7557">
        <w:trPr>
          <w:trHeight w:val="354"/>
          <w:jc w:val="center"/>
        </w:trPr>
        <w:tc>
          <w:tcPr>
            <w:tcW w:w="1265" w:type="dxa"/>
            <w:vMerge w:val="restart"/>
            <w:hideMark/>
          </w:tcPr>
          <w:p w14:paraId="5E6BC82D"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Cost</w:t>
            </w:r>
          </w:p>
        </w:tc>
        <w:tc>
          <w:tcPr>
            <w:tcW w:w="1742" w:type="dxa"/>
            <w:hideMark/>
          </w:tcPr>
          <w:p w14:paraId="67EB4BB9"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eastAsiaTheme="minorHAnsi" w:hAnsi="Times New Roman"/>
                <w:position w:val="-12"/>
                <w:sz w:val="24"/>
                <w:szCs w:val="24"/>
              </w:rPr>
              <w:object w:dxaOrig="1120" w:dyaOrig="360" w14:anchorId="243F80A8">
                <v:shape id="_x0000_i1056" type="#_x0000_t75" style="width:57pt;height:18pt" o:ole="">
                  <v:imagedata r:id="rId70" o:title=""/>
                </v:shape>
                <o:OLEObject Type="Embed" ProgID="Equation.3" ShapeID="_x0000_i1056" DrawAspect="Content" ObjectID="_1644228667" r:id="rId71"/>
              </w:object>
            </w:r>
          </w:p>
        </w:tc>
        <w:tc>
          <w:tcPr>
            <w:tcW w:w="1654" w:type="dxa"/>
            <w:hideMark/>
          </w:tcPr>
          <w:p w14:paraId="48C4EF31" w14:textId="77777777" w:rsidR="003849F1" w:rsidRPr="00077A05" w:rsidRDefault="003849F1" w:rsidP="00077A05">
            <w:pPr>
              <w:tabs>
                <w:tab w:val="left" w:pos="1250"/>
              </w:tabs>
              <w:spacing w:line="276" w:lineRule="auto"/>
              <w:jc w:val="both"/>
              <w:rPr>
                <w:rFonts w:ascii="Times New Roman" w:hAnsi="Times New Roman"/>
                <w:sz w:val="24"/>
                <w:szCs w:val="24"/>
              </w:rPr>
            </w:pPr>
          </w:p>
        </w:tc>
        <w:tc>
          <w:tcPr>
            <w:tcW w:w="1524" w:type="dxa"/>
            <w:vMerge w:val="restart"/>
            <w:hideMark/>
          </w:tcPr>
          <w:p w14:paraId="461915B9"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-54.96</w:t>
            </w:r>
          </w:p>
        </w:tc>
        <w:tc>
          <w:tcPr>
            <w:tcW w:w="1422" w:type="dxa"/>
            <w:vMerge w:val="restart"/>
            <w:hideMark/>
          </w:tcPr>
          <w:p w14:paraId="4B633BC3"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38.301</w:t>
            </w:r>
          </w:p>
        </w:tc>
        <w:tc>
          <w:tcPr>
            <w:tcW w:w="1515" w:type="dxa"/>
            <w:vMerge w:val="restart"/>
            <w:hideMark/>
          </w:tcPr>
          <w:p w14:paraId="38F894B6"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 xml:space="preserve">Reject </w:t>
            </w:r>
            <w:r w:rsidRPr="00077A05">
              <w:rPr>
                <w:rFonts w:ascii="Times New Roman" w:eastAsiaTheme="minorHAnsi" w:hAnsi="Times New Roman"/>
                <w:position w:val="-12"/>
                <w:sz w:val="24"/>
                <w:szCs w:val="24"/>
              </w:rPr>
              <w:object w:dxaOrig="375" w:dyaOrig="375" w14:anchorId="33377B1C">
                <v:shape id="_x0000_i1057" type="#_x0000_t75" style="width:18.75pt;height:18.75pt" o:ole="">
                  <v:imagedata r:id="rId72" o:title=""/>
                </v:shape>
                <o:OLEObject Type="Embed" ProgID="Equation.3" ShapeID="_x0000_i1057" DrawAspect="Content" ObjectID="_1644228668" r:id="rId73"/>
              </w:object>
            </w:r>
          </w:p>
        </w:tc>
      </w:tr>
      <w:tr w:rsidR="003849F1" w:rsidRPr="00077A05" w14:paraId="43692381" w14:textId="77777777" w:rsidTr="00DD7557">
        <w:trPr>
          <w:trHeight w:val="498"/>
          <w:jc w:val="center"/>
        </w:trPr>
        <w:tc>
          <w:tcPr>
            <w:tcW w:w="1265" w:type="dxa"/>
            <w:vMerge/>
          </w:tcPr>
          <w:p w14:paraId="195EE4B9" w14:textId="77777777" w:rsidR="003849F1" w:rsidRPr="00077A05" w:rsidRDefault="003849F1" w:rsidP="00077A05">
            <w:pPr>
              <w:spacing w:line="276" w:lineRule="auto"/>
              <w:jc w:val="both"/>
              <w:rPr>
                <w:rFonts w:ascii="Times New Roman" w:hAnsi="Times New Roman"/>
                <w:sz w:val="24"/>
                <w:szCs w:val="24"/>
              </w:rPr>
            </w:pPr>
          </w:p>
        </w:tc>
        <w:tc>
          <w:tcPr>
            <w:tcW w:w="1742" w:type="dxa"/>
          </w:tcPr>
          <w:p w14:paraId="68794780" w14:textId="77777777" w:rsidR="003849F1" w:rsidRPr="00077A05" w:rsidRDefault="003849F1" w:rsidP="00077A05">
            <w:pPr>
              <w:spacing w:line="276" w:lineRule="auto"/>
              <w:jc w:val="both"/>
              <w:rPr>
                <w:rFonts w:ascii="Times New Roman" w:eastAsiaTheme="minorHAnsi" w:hAnsi="Times New Roman"/>
                <w:position w:val="-12"/>
                <w:sz w:val="24"/>
                <w:szCs w:val="24"/>
              </w:rPr>
            </w:pPr>
            <w:r w:rsidRPr="00077A05">
              <w:rPr>
                <w:rFonts w:ascii="Times New Roman" w:hAnsi="Times New Roman"/>
                <w:sz w:val="24"/>
                <w:szCs w:val="24"/>
              </w:rPr>
              <w:t>Cobb-</w:t>
            </w:r>
            <w:proofErr w:type="spellStart"/>
            <w:r w:rsidRPr="00077A05">
              <w:rPr>
                <w:rFonts w:ascii="Times New Roman" w:hAnsi="Times New Roman"/>
                <w:sz w:val="24"/>
                <w:szCs w:val="24"/>
              </w:rPr>
              <w:t>douglas</w:t>
            </w:r>
            <w:proofErr w:type="spellEnd"/>
          </w:p>
        </w:tc>
        <w:tc>
          <w:tcPr>
            <w:tcW w:w="1654" w:type="dxa"/>
          </w:tcPr>
          <w:p w14:paraId="0FB8DF7B" w14:textId="77777777" w:rsidR="003849F1" w:rsidRPr="00077A05" w:rsidRDefault="003849F1" w:rsidP="00077A05">
            <w:pPr>
              <w:tabs>
                <w:tab w:val="left" w:pos="1250"/>
              </w:tabs>
              <w:spacing w:line="276" w:lineRule="auto"/>
              <w:jc w:val="both"/>
              <w:rPr>
                <w:rFonts w:ascii="Times New Roman" w:hAnsi="Times New Roman"/>
                <w:sz w:val="24"/>
                <w:szCs w:val="24"/>
              </w:rPr>
            </w:pPr>
            <w:r w:rsidRPr="00077A05">
              <w:rPr>
                <w:rFonts w:ascii="Times New Roman" w:hAnsi="Times New Roman"/>
                <w:sz w:val="24"/>
                <w:szCs w:val="24"/>
              </w:rPr>
              <w:t>-65.61</w:t>
            </w:r>
          </w:p>
        </w:tc>
        <w:tc>
          <w:tcPr>
            <w:tcW w:w="1524" w:type="dxa"/>
            <w:vMerge/>
          </w:tcPr>
          <w:p w14:paraId="42622D54" w14:textId="77777777" w:rsidR="003849F1" w:rsidRPr="00077A05" w:rsidRDefault="003849F1" w:rsidP="00077A05">
            <w:pPr>
              <w:spacing w:line="276" w:lineRule="auto"/>
              <w:jc w:val="both"/>
              <w:rPr>
                <w:rFonts w:ascii="Times New Roman" w:hAnsi="Times New Roman"/>
                <w:sz w:val="24"/>
                <w:szCs w:val="24"/>
              </w:rPr>
            </w:pPr>
          </w:p>
        </w:tc>
        <w:tc>
          <w:tcPr>
            <w:tcW w:w="1422" w:type="dxa"/>
            <w:vMerge/>
          </w:tcPr>
          <w:p w14:paraId="4B71B978" w14:textId="77777777" w:rsidR="003849F1" w:rsidRPr="00077A05" w:rsidRDefault="003849F1" w:rsidP="00077A05">
            <w:pPr>
              <w:spacing w:line="276" w:lineRule="auto"/>
              <w:jc w:val="both"/>
              <w:rPr>
                <w:rFonts w:ascii="Times New Roman" w:hAnsi="Times New Roman"/>
                <w:sz w:val="24"/>
                <w:szCs w:val="24"/>
              </w:rPr>
            </w:pPr>
          </w:p>
        </w:tc>
        <w:tc>
          <w:tcPr>
            <w:tcW w:w="1515" w:type="dxa"/>
            <w:vMerge/>
          </w:tcPr>
          <w:p w14:paraId="64E51525" w14:textId="77777777" w:rsidR="003849F1" w:rsidRPr="00077A05" w:rsidRDefault="003849F1" w:rsidP="00077A05">
            <w:pPr>
              <w:spacing w:line="276" w:lineRule="auto"/>
              <w:jc w:val="both"/>
              <w:rPr>
                <w:rFonts w:ascii="Times New Roman" w:hAnsi="Times New Roman"/>
                <w:color w:val="000000"/>
                <w:sz w:val="24"/>
                <w:szCs w:val="24"/>
              </w:rPr>
            </w:pPr>
          </w:p>
        </w:tc>
      </w:tr>
      <w:tr w:rsidR="003849F1" w:rsidRPr="00077A05" w14:paraId="505F5952" w14:textId="77777777" w:rsidTr="00DD7557">
        <w:trPr>
          <w:trHeight w:val="191"/>
          <w:jc w:val="center"/>
        </w:trPr>
        <w:tc>
          <w:tcPr>
            <w:tcW w:w="0" w:type="auto"/>
            <w:vMerge/>
            <w:hideMark/>
          </w:tcPr>
          <w:p w14:paraId="3383D764" w14:textId="77777777" w:rsidR="003849F1" w:rsidRPr="00077A05" w:rsidRDefault="003849F1" w:rsidP="00077A05">
            <w:pPr>
              <w:spacing w:line="276" w:lineRule="auto"/>
              <w:jc w:val="both"/>
              <w:rPr>
                <w:rFonts w:ascii="Times New Roman" w:hAnsi="Times New Roman"/>
                <w:sz w:val="24"/>
                <w:szCs w:val="24"/>
              </w:rPr>
            </w:pPr>
          </w:p>
        </w:tc>
        <w:tc>
          <w:tcPr>
            <w:tcW w:w="1742" w:type="dxa"/>
            <w:hideMark/>
          </w:tcPr>
          <w:p w14:paraId="63EAF4C3"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Translog</w:t>
            </w:r>
          </w:p>
        </w:tc>
        <w:tc>
          <w:tcPr>
            <w:tcW w:w="1654" w:type="dxa"/>
            <w:hideMark/>
          </w:tcPr>
          <w:p w14:paraId="47BCCA16" w14:textId="77777777" w:rsidR="003849F1" w:rsidRPr="00077A05" w:rsidRDefault="003849F1" w:rsidP="00077A05">
            <w:pPr>
              <w:tabs>
                <w:tab w:val="left" w:pos="1250"/>
              </w:tabs>
              <w:spacing w:line="276" w:lineRule="auto"/>
              <w:jc w:val="both"/>
              <w:rPr>
                <w:rFonts w:ascii="Times New Roman" w:hAnsi="Times New Roman"/>
                <w:sz w:val="24"/>
                <w:szCs w:val="24"/>
              </w:rPr>
            </w:pPr>
            <w:r w:rsidRPr="00077A05">
              <w:rPr>
                <w:rFonts w:ascii="Times New Roman" w:hAnsi="Times New Roman"/>
                <w:sz w:val="24"/>
                <w:szCs w:val="24"/>
              </w:rPr>
              <w:t>-38.13</w:t>
            </w:r>
          </w:p>
        </w:tc>
        <w:tc>
          <w:tcPr>
            <w:tcW w:w="1524" w:type="dxa"/>
            <w:vMerge/>
            <w:hideMark/>
          </w:tcPr>
          <w:p w14:paraId="30A18163" w14:textId="77777777" w:rsidR="003849F1" w:rsidRPr="00077A05" w:rsidRDefault="003849F1" w:rsidP="00077A05">
            <w:pPr>
              <w:spacing w:line="276" w:lineRule="auto"/>
              <w:jc w:val="both"/>
              <w:rPr>
                <w:rFonts w:ascii="Times New Roman" w:hAnsi="Times New Roman"/>
                <w:sz w:val="24"/>
                <w:szCs w:val="24"/>
              </w:rPr>
            </w:pPr>
          </w:p>
        </w:tc>
        <w:tc>
          <w:tcPr>
            <w:tcW w:w="1422" w:type="dxa"/>
            <w:vMerge/>
            <w:hideMark/>
          </w:tcPr>
          <w:p w14:paraId="3EED932C" w14:textId="77777777" w:rsidR="003849F1" w:rsidRPr="00077A05" w:rsidRDefault="003849F1" w:rsidP="00077A05">
            <w:pPr>
              <w:spacing w:line="276" w:lineRule="auto"/>
              <w:jc w:val="both"/>
              <w:rPr>
                <w:rFonts w:ascii="Times New Roman" w:hAnsi="Times New Roman"/>
                <w:sz w:val="24"/>
                <w:szCs w:val="24"/>
              </w:rPr>
            </w:pPr>
          </w:p>
        </w:tc>
        <w:tc>
          <w:tcPr>
            <w:tcW w:w="1515" w:type="dxa"/>
            <w:vMerge/>
            <w:hideMark/>
          </w:tcPr>
          <w:p w14:paraId="3B33E184" w14:textId="77777777" w:rsidR="003849F1" w:rsidRPr="00077A05" w:rsidRDefault="003849F1" w:rsidP="00077A05">
            <w:pPr>
              <w:spacing w:line="276" w:lineRule="auto"/>
              <w:jc w:val="both"/>
              <w:rPr>
                <w:rFonts w:ascii="Times New Roman" w:hAnsi="Times New Roman"/>
                <w:sz w:val="24"/>
                <w:szCs w:val="24"/>
              </w:rPr>
            </w:pPr>
          </w:p>
        </w:tc>
      </w:tr>
      <w:tr w:rsidR="003849F1" w:rsidRPr="00077A05" w14:paraId="610B580E" w14:textId="77777777" w:rsidTr="00DD7557">
        <w:trPr>
          <w:trHeight w:val="468"/>
          <w:jc w:val="center"/>
        </w:trPr>
        <w:tc>
          <w:tcPr>
            <w:tcW w:w="0" w:type="auto"/>
            <w:vMerge/>
            <w:hideMark/>
          </w:tcPr>
          <w:p w14:paraId="74F28CDB" w14:textId="77777777" w:rsidR="003849F1" w:rsidRPr="00077A05" w:rsidRDefault="003849F1" w:rsidP="00077A05">
            <w:pPr>
              <w:spacing w:line="276" w:lineRule="auto"/>
              <w:jc w:val="both"/>
              <w:rPr>
                <w:rFonts w:ascii="Times New Roman" w:hAnsi="Times New Roman"/>
                <w:sz w:val="24"/>
                <w:szCs w:val="24"/>
              </w:rPr>
            </w:pPr>
          </w:p>
        </w:tc>
        <w:tc>
          <w:tcPr>
            <w:tcW w:w="1742" w:type="dxa"/>
            <w:hideMark/>
          </w:tcPr>
          <w:p w14:paraId="1812A73F"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eastAsiaTheme="minorHAnsi" w:hAnsi="Times New Roman"/>
                <w:position w:val="-12"/>
                <w:sz w:val="24"/>
                <w:szCs w:val="24"/>
              </w:rPr>
              <w:object w:dxaOrig="1035" w:dyaOrig="375" w14:anchorId="727A9EFC">
                <v:shape id="_x0000_i1058" type="#_x0000_t75" style="width:51.75pt;height:18.75pt" o:ole="">
                  <v:imagedata r:id="rId74" o:title=""/>
                </v:shape>
                <o:OLEObject Type="Embed" ProgID="Equation.3" ShapeID="_x0000_i1058" DrawAspect="Content" ObjectID="_1644228669" r:id="rId75"/>
              </w:object>
            </w:r>
          </w:p>
        </w:tc>
        <w:tc>
          <w:tcPr>
            <w:tcW w:w="1654" w:type="dxa"/>
            <w:hideMark/>
          </w:tcPr>
          <w:p w14:paraId="1EA6CEC4" w14:textId="77777777" w:rsidR="003849F1" w:rsidRPr="00077A05" w:rsidRDefault="003849F1" w:rsidP="00077A05">
            <w:pPr>
              <w:pStyle w:val="HTMLPreformatted"/>
              <w:shd w:val="clear" w:color="auto" w:fill="FFFFFF"/>
              <w:wordWrap w:val="0"/>
              <w:spacing w:after="200" w:line="276" w:lineRule="auto"/>
              <w:jc w:val="both"/>
              <w:rPr>
                <w:rFonts w:ascii="Times New Roman" w:hAnsi="Times New Roman" w:cs="Times New Roman"/>
                <w:color w:val="000000"/>
                <w:sz w:val="24"/>
                <w:szCs w:val="24"/>
              </w:rPr>
            </w:pPr>
            <w:r w:rsidRPr="00077A05">
              <w:rPr>
                <w:rStyle w:val="gnkrckgcgsb"/>
                <w:rFonts w:ascii="Times New Roman" w:eastAsia="Calibri" w:hAnsi="Times New Roman" w:cs="Times New Roman"/>
                <w:color w:val="000000"/>
                <w:sz w:val="24"/>
                <w:szCs w:val="24"/>
                <w:bdr w:val="none" w:sz="0" w:space="0" w:color="auto" w:frame="1"/>
              </w:rPr>
              <w:t>-33.64</w:t>
            </w:r>
          </w:p>
        </w:tc>
        <w:tc>
          <w:tcPr>
            <w:tcW w:w="1524" w:type="dxa"/>
            <w:hideMark/>
          </w:tcPr>
          <w:p w14:paraId="0056F57F"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1.3172</w:t>
            </w:r>
          </w:p>
        </w:tc>
        <w:tc>
          <w:tcPr>
            <w:tcW w:w="1422" w:type="dxa"/>
            <w:hideMark/>
          </w:tcPr>
          <w:p w14:paraId="2314B6C5"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35.827</w:t>
            </w:r>
          </w:p>
        </w:tc>
        <w:tc>
          <w:tcPr>
            <w:tcW w:w="1515" w:type="dxa"/>
            <w:hideMark/>
          </w:tcPr>
          <w:p w14:paraId="6CB46ECB"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 xml:space="preserve">Accept </w:t>
            </w:r>
            <w:r w:rsidRPr="00077A05">
              <w:rPr>
                <w:rFonts w:ascii="Times New Roman" w:eastAsiaTheme="minorHAnsi" w:hAnsi="Times New Roman"/>
                <w:position w:val="-12"/>
                <w:sz w:val="24"/>
                <w:szCs w:val="24"/>
              </w:rPr>
              <w:object w:dxaOrig="375" w:dyaOrig="375" w14:anchorId="65322421">
                <v:shape id="_x0000_i1059" type="#_x0000_t75" style="width:18.75pt;height:18.75pt" o:ole="">
                  <v:imagedata r:id="rId72" o:title=""/>
                </v:shape>
                <o:OLEObject Type="Embed" ProgID="Equation.3" ShapeID="_x0000_i1059" DrawAspect="Content" ObjectID="_1644228670" r:id="rId76"/>
              </w:object>
            </w:r>
          </w:p>
        </w:tc>
      </w:tr>
      <w:tr w:rsidR="003849F1" w:rsidRPr="00077A05" w14:paraId="7E98C9A4" w14:textId="77777777" w:rsidTr="00DD7557">
        <w:trPr>
          <w:trHeight w:val="191"/>
          <w:jc w:val="center"/>
        </w:trPr>
        <w:tc>
          <w:tcPr>
            <w:tcW w:w="0" w:type="auto"/>
            <w:vMerge/>
            <w:hideMark/>
          </w:tcPr>
          <w:p w14:paraId="0B3E0A19" w14:textId="77777777" w:rsidR="003849F1" w:rsidRPr="00077A05" w:rsidRDefault="003849F1" w:rsidP="00077A05">
            <w:pPr>
              <w:spacing w:line="276" w:lineRule="auto"/>
              <w:jc w:val="both"/>
              <w:rPr>
                <w:rFonts w:ascii="Times New Roman" w:hAnsi="Times New Roman"/>
                <w:sz w:val="24"/>
                <w:szCs w:val="24"/>
              </w:rPr>
            </w:pPr>
          </w:p>
        </w:tc>
        <w:tc>
          <w:tcPr>
            <w:tcW w:w="1742" w:type="dxa"/>
            <w:hideMark/>
          </w:tcPr>
          <w:p w14:paraId="661621F8"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eastAsiaTheme="minorHAnsi" w:hAnsi="Times New Roman"/>
                <w:position w:val="-14"/>
                <w:sz w:val="24"/>
                <w:szCs w:val="24"/>
              </w:rPr>
              <w:object w:dxaOrig="1170" w:dyaOrig="390" w14:anchorId="4FA0E61F">
                <v:shape id="_x0000_i1060" type="#_x0000_t75" style="width:57.75pt;height:20.25pt" o:ole="">
                  <v:imagedata r:id="rId77" o:title=""/>
                </v:shape>
                <o:OLEObject Type="Embed" ProgID="Equation.3" ShapeID="_x0000_i1060" DrawAspect="Content" ObjectID="_1644228671" r:id="rId78"/>
              </w:object>
            </w:r>
          </w:p>
        </w:tc>
        <w:tc>
          <w:tcPr>
            <w:tcW w:w="1654" w:type="dxa"/>
            <w:hideMark/>
          </w:tcPr>
          <w:p w14:paraId="7A220C78" w14:textId="77777777" w:rsidR="003849F1" w:rsidRPr="00077A05" w:rsidRDefault="003849F1" w:rsidP="00077A05">
            <w:pPr>
              <w:pStyle w:val="HTMLPreformatted"/>
              <w:shd w:val="clear" w:color="auto" w:fill="FFFFFF"/>
              <w:wordWrap w:val="0"/>
              <w:spacing w:after="200" w:line="276" w:lineRule="auto"/>
              <w:jc w:val="both"/>
              <w:rPr>
                <w:rFonts w:ascii="Times New Roman" w:hAnsi="Times New Roman" w:cs="Times New Roman"/>
                <w:color w:val="000000"/>
                <w:sz w:val="24"/>
                <w:szCs w:val="24"/>
              </w:rPr>
            </w:pPr>
            <w:r w:rsidRPr="00077A05">
              <w:rPr>
                <w:rStyle w:val="gnkrckgcgsb"/>
                <w:rFonts w:ascii="Times New Roman" w:eastAsia="Calibri" w:hAnsi="Times New Roman" w:cs="Times New Roman"/>
                <w:color w:val="000000"/>
                <w:sz w:val="24"/>
                <w:szCs w:val="24"/>
                <w:bdr w:val="none" w:sz="0" w:space="0" w:color="auto" w:frame="1"/>
              </w:rPr>
              <w:t>-64.82</w:t>
            </w:r>
          </w:p>
        </w:tc>
        <w:tc>
          <w:tcPr>
            <w:tcW w:w="1524" w:type="dxa"/>
            <w:hideMark/>
          </w:tcPr>
          <w:p w14:paraId="07454E95"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48.9</w:t>
            </w:r>
          </w:p>
        </w:tc>
        <w:tc>
          <w:tcPr>
            <w:tcW w:w="1422" w:type="dxa"/>
            <w:hideMark/>
          </w:tcPr>
          <w:p w14:paraId="08E46EB1"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5.138</w:t>
            </w:r>
          </w:p>
        </w:tc>
        <w:tc>
          <w:tcPr>
            <w:tcW w:w="1515" w:type="dxa"/>
            <w:hideMark/>
          </w:tcPr>
          <w:p w14:paraId="3E77377F"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 xml:space="preserve">Reject </w:t>
            </w:r>
            <w:r w:rsidRPr="00077A05">
              <w:rPr>
                <w:rFonts w:ascii="Times New Roman" w:eastAsiaTheme="minorHAnsi" w:hAnsi="Times New Roman"/>
                <w:position w:val="-12"/>
                <w:sz w:val="24"/>
                <w:szCs w:val="24"/>
              </w:rPr>
              <w:object w:dxaOrig="375" w:dyaOrig="375" w14:anchorId="6AA90ED2">
                <v:shape id="_x0000_i1061" type="#_x0000_t75" style="width:18.75pt;height:18.75pt" o:ole="">
                  <v:imagedata r:id="rId72" o:title=""/>
                </v:shape>
                <o:OLEObject Type="Embed" ProgID="Equation.3" ShapeID="_x0000_i1061" DrawAspect="Content" ObjectID="_1644228672" r:id="rId79"/>
              </w:object>
            </w:r>
          </w:p>
        </w:tc>
      </w:tr>
      <w:tr w:rsidR="003849F1" w:rsidRPr="00077A05" w14:paraId="11EB15D0" w14:textId="77777777" w:rsidTr="00DD7557">
        <w:trPr>
          <w:trHeight w:val="468"/>
          <w:jc w:val="center"/>
        </w:trPr>
        <w:tc>
          <w:tcPr>
            <w:tcW w:w="1265" w:type="dxa"/>
            <w:vMerge w:val="restart"/>
            <w:hideMark/>
          </w:tcPr>
          <w:p w14:paraId="467C95DC"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Profit</w:t>
            </w:r>
          </w:p>
        </w:tc>
        <w:tc>
          <w:tcPr>
            <w:tcW w:w="1742" w:type="dxa"/>
            <w:hideMark/>
          </w:tcPr>
          <w:p w14:paraId="348DE75F"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eastAsiaTheme="minorHAnsi" w:hAnsi="Times New Roman"/>
                <w:position w:val="-12"/>
                <w:sz w:val="24"/>
                <w:szCs w:val="24"/>
              </w:rPr>
              <w:object w:dxaOrig="1120" w:dyaOrig="360" w14:anchorId="72AA8D24">
                <v:shape id="_x0000_i1062" type="#_x0000_t75" style="width:57pt;height:18pt" o:ole="">
                  <v:imagedata r:id="rId70" o:title=""/>
                </v:shape>
                <o:OLEObject Type="Embed" ProgID="Equation.3" ShapeID="_x0000_i1062" DrawAspect="Content" ObjectID="_1644228673" r:id="rId80"/>
              </w:object>
            </w:r>
          </w:p>
        </w:tc>
        <w:tc>
          <w:tcPr>
            <w:tcW w:w="1654" w:type="dxa"/>
            <w:hideMark/>
          </w:tcPr>
          <w:p w14:paraId="42F2082B" w14:textId="77777777" w:rsidR="003849F1" w:rsidRPr="00077A05" w:rsidRDefault="003849F1" w:rsidP="00077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imes New Roman" w:eastAsia="Times New Roman" w:hAnsi="Times New Roman"/>
                <w:color w:val="000000"/>
                <w:sz w:val="24"/>
                <w:szCs w:val="24"/>
              </w:rPr>
            </w:pPr>
          </w:p>
        </w:tc>
        <w:tc>
          <w:tcPr>
            <w:tcW w:w="1524" w:type="dxa"/>
            <w:vMerge w:val="restart"/>
            <w:hideMark/>
          </w:tcPr>
          <w:p w14:paraId="5A303F99" w14:textId="77777777" w:rsidR="003849F1" w:rsidRPr="00077A05" w:rsidRDefault="003849F1" w:rsidP="00077A05">
            <w:pPr>
              <w:pStyle w:val="HTMLPreformatted"/>
              <w:shd w:val="clear" w:color="auto" w:fill="FFFFFF"/>
              <w:wordWrap w:val="0"/>
              <w:spacing w:after="200" w:line="276" w:lineRule="auto"/>
              <w:jc w:val="both"/>
              <w:rPr>
                <w:rFonts w:ascii="Times New Roman" w:hAnsi="Times New Roman" w:cs="Times New Roman"/>
                <w:color w:val="000000"/>
                <w:sz w:val="24"/>
                <w:szCs w:val="24"/>
              </w:rPr>
            </w:pPr>
            <w:r w:rsidRPr="00077A05">
              <w:rPr>
                <w:rFonts w:ascii="Times New Roman" w:hAnsi="Times New Roman" w:cs="Times New Roman"/>
                <w:color w:val="000000"/>
                <w:sz w:val="24"/>
                <w:szCs w:val="24"/>
              </w:rPr>
              <w:t>16.31</w:t>
            </w:r>
          </w:p>
        </w:tc>
        <w:tc>
          <w:tcPr>
            <w:tcW w:w="1422" w:type="dxa"/>
            <w:vMerge w:val="restart"/>
            <w:hideMark/>
          </w:tcPr>
          <w:p w14:paraId="0804B298"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35.83</w:t>
            </w:r>
          </w:p>
          <w:p w14:paraId="374414D0" w14:textId="77777777" w:rsidR="003849F1" w:rsidRPr="00077A05" w:rsidRDefault="003849F1" w:rsidP="00077A05">
            <w:pPr>
              <w:spacing w:line="276" w:lineRule="auto"/>
              <w:jc w:val="both"/>
              <w:rPr>
                <w:rFonts w:ascii="Times New Roman" w:hAnsi="Times New Roman"/>
                <w:sz w:val="24"/>
                <w:szCs w:val="24"/>
              </w:rPr>
            </w:pPr>
          </w:p>
        </w:tc>
        <w:tc>
          <w:tcPr>
            <w:tcW w:w="1515" w:type="dxa"/>
            <w:vMerge w:val="restart"/>
            <w:hideMark/>
          </w:tcPr>
          <w:p w14:paraId="49DF2DC1"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 xml:space="preserve">Reject </w:t>
            </w:r>
            <w:r w:rsidRPr="00077A05">
              <w:rPr>
                <w:rFonts w:ascii="Times New Roman" w:eastAsiaTheme="minorHAnsi" w:hAnsi="Times New Roman"/>
                <w:position w:val="-12"/>
                <w:sz w:val="24"/>
                <w:szCs w:val="24"/>
              </w:rPr>
              <w:object w:dxaOrig="375" w:dyaOrig="375" w14:anchorId="13F58BC7">
                <v:shape id="_x0000_i1063" type="#_x0000_t75" style="width:18.75pt;height:18.75pt" o:ole="">
                  <v:imagedata r:id="rId72" o:title=""/>
                </v:shape>
                <o:OLEObject Type="Embed" ProgID="Equation.3" ShapeID="_x0000_i1063" DrawAspect="Content" ObjectID="_1644228674" r:id="rId81"/>
              </w:object>
            </w:r>
          </w:p>
        </w:tc>
      </w:tr>
      <w:tr w:rsidR="003849F1" w:rsidRPr="00077A05" w14:paraId="1DD2C90E" w14:textId="77777777" w:rsidTr="00DD7557">
        <w:trPr>
          <w:trHeight w:val="191"/>
          <w:jc w:val="center"/>
        </w:trPr>
        <w:tc>
          <w:tcPr>
            <w:tcW w:w="0" w:type="auto"/>
            <w:vMerge/>
            <w:hideMark/>
          </w:tcPr>
          <w:p w14:paraId="02B09818" w14:textId="77777777" w:rsidR="003849F1" w:rsidRPr="00077A05" w:rsidRDefault="003849F1" w:rsidP="00077A05">
            <w:pPr>
              <w:spacing w:line="276" w:lineRule="auto"/>
              <w:jc w:val="both"/>
              <w:rPr>
                <w:rFonts w:ascii="Times New Roman" w:hAnsi="Times New Roman"/>
                <w:sz w:val="24"/>
                <w:szCs w:val="24"/>
              </w:rPr>
            </w:pPr>
          </w:p>
        </w:tc>
        <w:tc>
          <w:tcPr>
            <w:tcW w:w="1742" w:type="dxa"/>
            <w:hideMark/>
          </w:tcPr>
          <w:p w14:paraId="4BC787CA" w14:textId="77777777" w:rsidR="003849F1" w:rsidRPr="00077A05" w:rsidRDefault="003849F1" w:rsidP="00077A05">
            <w:pPr>
              <w:spacing w:line="276" w:lineRule="auto"/>
              <w:jc w:val="both"/>
              <w:rPr>
                <w:rFonts w:ascii="Times New Roman" w:eastAsiaTheme="minorHAnsi" w:hAnsi="Times New Roman"/>
                <w:position w:val="-12"/>
                <w:sz w:val="24"/>
                <w:szCs w:val="24"/>
              </w:rPr>
            </w:pPr>
            <w:r w:rsidRPr="00077A05">
              <w:rPr>
                <w:rFonts w:ascii="Times New Roman" w:hAnsi="Times New Roman"/>
                <w:sz w:val="24"/>
                <w:szCs w:val="24"/>
              </w:rPr>
              <w:t>Cobb-</w:t>
            </w:r>
            <w:proofErr w:type="spellStart"/>
            <w:r w:rsidRPr="00077A05">
              <w:rPr>
                <w:rFonts w:ascii="Times New Roman" w:hAnsi="Times New Roman"/>
                <w:sz w:val="24"/>
                <w:szCs w:val="24"/>
              </w:rPr>
              <w:t>douglas</w:t>
            </w:r>
            <w:proofErr w:type="spellEnd"/>
          </w:p>
        </w:tc>
        <w:tc>
          <w:tcPr>
            <w:tcW w:w="1654" w:type="dxa"/>
            <w:hideMark/>
          </w:tcPr>
          <w:p w14:paraId="40B13DA2" w14:textId="77777777" w:rsidR="003849F1" w:rsidRPr="00077A05" w:rsidRDefault="003849F1" w:rsidP="00077A05">
            <w:pPr>
              <w:tabs>
                <w:tab w:val="left" w:pos="1250"/>
              </w:tabs>
              <w:spacing w:line="276" w:lineRule="auto"/>
              <w:jc w:val="both"/>
              <w:rPr>
                <w:rFonts w:ascii="Times New Roman" w:hAnsi="Times New Roman"/>
                <w:sz w:val="24"/>
                <w:szCs w:val="24"/>
              </w:rPr>
            </w:pPr>
            <w:r w:rsidRPr="00077A05">
              <w:rPr>
                <w:rFonts w:ascii="Times New Roman" w:hAnsi="Times New Roman"/>
                <w:sz w:val="24"/>
                <w:szCs w:val="24"/>
              </w:rPr>
              <w:t>-165.32</w:t>
            </w:r>
          </w:p>
        </w:tc>
        <w:tc>
          <w:tcPr>
            <w:tcW w:w="1524" w:type="dxa"/>
            <w:vMerge/>
            <w:hideMark/>
          </w:tcPr>
          <w:p w14:paraId="6A9633E2" w14:textId="77777777" w:rsidR="003849F1" w:rsidRPr="00077A05" w:rsidRDefault="003849F1" w:rsidP="00077A05">
            <w:pPr>
              <w:pStyle w:val="HTMLPreformatted"/>
              <w:shd w:val="clear" w:color="auto" w:fill="FFFFFF"/>
              <w:wordWrap w:val="0"/>
              <w:spacing w:after="200" w:line="276" w:lineRule="auto"/>
              <w:jc w:val="both"/>
              <w:rPr>
                <w:rFonts w:ascii="Times New Roman" w:hAnsi="Times New Roman" w:cs="Times New Roman"/>
                <w:color w:val="000000"/>
                <w:sz w:val="24"/>
                <w:szCs w:val="24"/>
              </w:rPr>
            </w:pPr>
          </w:p>
        </w:tc>
        <w:tc>
          <w:tcPr>
            <w:tcW w:w="1422" w:type="dxa"/>
            <w:vMerge/>
            <w:hideMark/>
          </w:tcPr>
          <w:p w14:paraId="1F51629C" w14:textId="77777777" w:rsidR="003849F1" w:rsidRPr="00077A05" w:rsidRDefault="003849F1" w:rsidP="00077A05">
            <w:pPr>
              <w:spacing w:line="276" w:lineRule="auto"/>
              <w:jc w:val="both"/>
              <w:rPr>
                <w:rFonts w:ascii="Times New Roman" w:hAnsi="Times New Roman"/>
                <w:sz w:val="24"/>
                <w:szCs w:val="24"/>
              </w:rPr>
            </w:pPr>
          </w:p>
        </w:tc>
        <w:tc>
          <w:tcPr>
            <w:tcW w:w="1515" w:type="dxa"/>
            <w:vMerge/>
            <w:hideMark/>
          </w:tcPr>
          <w:p w14:paraId="1040B7AB" w14:textId="77777777" w:rsidR="003849F1" w:rsidRPr="00077A05" w:rsidRDefault="003849F1" w:rsidP="00077A05">
            <w:pPr>
              <w:spacing w:line="276" w:lineRule="auto"/>
              <w:jc w:val="both"/>
              <w:rPr>
                <w:rFonts w:ascii="Times New Roman" w:hAnsi="Times New Roman"/>
                <w:sz w:val="24"/>
                <w:szCs w:val="24"/>
              </w:rPr>
            </w:pPr>
          </w:p>
        </w:tc>
      </w:tr>
      <w:tr w:rsidR="003849F1" w:rsidRPr="00077A05" w14:paraId="74F45AA5" w14:textId="77777777" w:rsidTr="00DD7557">
        <w:trPr>
          <w:trHeight w:val="191"/>
          <w:jc w:val="center"/>
        </w:trPr>
        <w:tc>
          <w:tcPr>
            <w:tcW w:w="0" w:type="auto"/>
            <w:vMerge/>
          </w:tcPr>
          <w:p w14:paraId="3A77DED3" w14:textId="77777777" w:rsidR="003849F1" w:rsidRPr="00077A05" w:rsidRDefault="003849F1" w:rsidP="00077A05">
            <w:pPr>
              <w:spacing w:line="276" w:lineRule="auto"/>
              <w:jc w:val="both"/>
              <w:rPr>
                <w:rFonts w:ascii="Times New Roman" w:hAnsi="Times New Roman"/>
                <w:sz w:val="24"/>
                <w:szCs w:val="24"/>
              </w:rPr>
            </w:pPr>
          </w:p>
        </w:tc>
        <w:tc>
          <w:tcPr>
            <w:tcW w:w="1742" w:type="dxa"/>
          </w:tcPr>
          <w:p w14:paraId="23AC1C19"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Translog</w:t>
            </w:r>
          </w:p>
        </w:tc>
        <w:tc>
          <w:tcPr>
            <w:tcW w:w="1654" w:type="dxa"/>
          </w:tcPr>
          <w:p w14:paraId="1CBE9D96" w14:textId="77777777" w:rsidR="003849F1" w:rsidRPr="00077A05" w:rsidRDefault="003849F1" w:rsidP="00077A05">
            <w:pPr>
              <w:tabs>
                <w:tab w:val="left" w:pos="1250"/>
              </w:tabs>
              <w:spacing w:line="276" w:lineRule="auto"/>
              <w:jc w:val="both"/>
              <w:rPr>
                <w:rFonts w:ascii="Times New Roman" w:hAnsi="Times New Roman"/>
                <w:sz w:val="24"/>
                <w:szCs w:val="24"/>
              </w:rPr>
            </w:pPr>
            <w:r w:rsidRPr="00077A05">
              <w:rPr>
                <w:rFonts w:ascii="Times New Roman" w:hAnsi="Times New Roman"/>
                <w:sz w:val="24"/>
                <w:szCs w:val="24"/>
              </w:rPr>
              <w:t>-157.17</w:t>
            </w:r>
          </w:p>
        </w:tc>
        <w:tc>
          <w:tcPr>
            <w:tcW w:w="1524" w:type="dxa"/>
            <w:vMerge/>
          </w:tcPr>
          <w:p w14:paraId="57B0474D" w14:textId="77777777" w:rsidR="003849F1" w:rsidRPr="00077A05" w:rsidRDefault="003849F1" w:rsidP="00077A05">
            <w:pPr>
              <w:pStyle w:val="HTMLPreformatted"/>
              <w:shd w:val="clear" w:color="auto" w:fill="FFFFFF"/>
              <w:wordWrap w:val="0"/>
              <w:spacing w:after="200" w:line="276" w:lineRule="auto"/>
              <w:jc w:val="both"/>
              <w:rPr>
                <w:rStyle w:val="gnkrckgcgsb"/>
                <w:rFonts w:ascii="Times New Roman" w:eastAsia="Calibri" w:hAnsi="Times New Roman" w:cs="Times New Roman"/>
                <w:color w:val="000000"/>
                <w:sz w:val="24"/>
                <w:szCs w:val="24"/>
                <w:bdr w:val="none" w:sz="0" w:space="0" w:color="auto" w:frame="1"/>
              </w:rPr>
            </w:pPr>
          </w:p>
        </w:tc>
        <w:tc>
          <w:tcPr>
            <w:tcW w:w="1422" w:type="dxa"/>
            <w:vMerge/>
          </w:tcPr>
          <w:p w14:paraId="20AC3D93" w14:textId="77777777" w:rsidR="003849F1" w:rsidRPr="00077A05" w:rsidRDefault="003849F1" w:rsidP="00077A05">
            <w:pPr>
              <w:spacing w:line="276" w:lineRule="auto"/>
              <w:jc w:val="both"/>
              <w:rPr>
                <w:rFonts w:ascii="Times New Roman" w:hAnsi="Times New Roman"/>
                <w:color w:val="000000"/>
                <w:sz w:val="24"/>
                <w:szCs w:val="24"/>
              </w:rPr>
            </w:pPr>
          </w:p>
        </w:tc>
        <w:tc>
          <w:tcPr>
            <w:tcW w:w="1515" w:type="dxa"/>
            <w:vMerge/>
          </w:tcPr>
          <w:p w14:paraId="0AC2F9C3" w14:textId="77777777" w:rsidR="003849F1" w:rsidRPr="00077A05" w:rsidRDefault="003849F1" w:rsidP="00077A05">
            <w:pPr>
              <w:spacing w:line="276" w:lineRule="auto"/>
              <w:jc w:val="both"/>
              <w:rPr>
                <w:rFonts w:ascii="Times New Roman" w:hAnsi="Times New Roman"/>
                <w:color w:val="000000"/>
                <w:sz w:val="24"/>
                <w:szCs w:val="24"/>
              </w:rPr>
            </w:pPr>
          </w:p>
        </w:tc>
      </w:tr>
      <w:tr w:rsidR="003849F1" w:rsidRPr="00077A05" w14:paraId="2D7D0C8B" w14:textId="77777777" w:rsidTr="00DD7557">
        <w:trPr>
          <w:trHeight w:val="492"/>
          <w:jc w:val="center"/>
        </w:trPr>
        <w:tc>
          <w:tcPr>
            <w:tcW w:w="0" w:type="auto"/>
            <w:vMerge/>
            <w:hideMark/>
          </w:tcPr>
          <w:p w14:paraId="5D465D9B" w14:textId="77777777" w:rsidR="003849F1" w:rsidRPr="00077A05" w:rsidRDefault="003849F1" w:rsidP="00077A05">
            <w:pPr>
              <w:spacing w:line="276" w:lineRule="auto"/>
              <w:jc w:val="both"/>
              <w:rPr>
                <w:rFonts w:ascii="Times New Roman" w:hAnsi="Times New Roman"/>
                <w:sz w:val="24"/>
                <w:szCs w:val="24"/>
              </w:rPr>
            </w:pPr>
          </w:p>
        </w:tc>
        <w:tc>
          <w:tcPr>
            <w:tcW w:w="1742" w:type="dxa"/>
            <w:hideMark/>
          </w:tcPr>
          <w:p w14:paraId="6F81F246"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eastAsiaTheme="minorHAnsi" w:hAnsi="Times New Roman"/>
                <w:position w:val="-12"/>
                <w:sz w:val="24"/>
                <w:szCs w:val="24"/>
              </w:rPr>
              <w:object w:dxaOrig="1035" w:dyaOrig="375" w14:anchorId="4E0001C5">
                <v:shape id="_x0000_i1064" type="#_x0000_t75" style="width:51.75pt;height:18.75pt" o:ole="">
                  <v:imagedata r:id="rId74" o:title=""/>
                </v:shape>
                <o:OLEObject Type="Embed" ProgID="Equation.3" ShapeID="_x0000_i1064" DrawAspect="Content" ObjectID="_1644228675" r:id="rId82"/>
              </w:object>
            </w:r>
          </w:p>
        </w:tc>
        <w:tc>
          <w:tcPr>
            <w:tcW w:w="1654" w:type="dxa"/>
            <w:hideMark/>
          </w:tcPr>
          <w:p w14:paraId="67386801" w14:textId="77777777" w:rsidR="003849F1" w:rsidRPr="00077A05" w:rsidRDefault="003849F1" w:rsidP="00077A05">
            <w:pPr>
              <w:pStyle w:val="HTMLPreformatted"/>
              <w:shd w:val="clear" w:color="auto" w:fill="FFFFFF"/>
              <w:wordWrap w:val="0"/>
              <w:spacing w:after="200" w:line="276" w:lineRule="auto"/>
              <w:jc w:val="both"/>
              <w:rPr>
                <w:rFonts w:ascii="Times New Roman" w:hAnsi="Times New Roman" w:cs="Times New Roman"/>
                <w:color w:val="000000"/>
                <w:sz w:val="24"/>
                <w:szCs w:val="24"/>
              </w:rPr>
            </w:pPr>
            <w:r w:rsidRPr="00077A05">
              <w:rPr>
                <w:rStyle w:val="gnkrckgcgsb"/>
                <w:rFonts w:ascii="Times New Roman" w:eastAsia="Calibri" w:hAnsi="Times New Roman" w:cs="Times New Roman"/>
                <w:color w:val="000000"/>
                <w:sz w:val="24"/>
                <w:szCs w:val="24"/>
                <w:bdr w:val="none" w:sz="0" w:space="0" w:color="auto" w:frame="1"/>
              </w:rPr>
              <w:t>-165.93</w:t>
            </w:r>
          </w:p>
        </w:tc>
        <w:tc>
          <w:tcPr>
            <w:tcW w:w="1524" w:type="dxa"/>
            <w:hideMark/>
          </w:tcPr>
          <w:p w14:paraId="79FAE2E0"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88.654</w:t>
            </w:r>
          </w:p>
        </w:tc>
        <w:tc>
          <w:tcPr>
            <w:tcW w:w="1422" w:type="dxa"/>
            <w:hideMark/>
          </w:tcPr>
          <w:p w14:paraId="28DE9686"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sz w:val="24"/>
                <w:szCs w:val="24"/>
              </w:rPr>
              <w:t>35.827</w:t>
            </w:r>
          </w:p>
        </w:tc>
        <w:tc>
          <w:tcPr>
            <w:tcW w:w="1515" w:type="dxa"/>
            <w:hideMark/>
          </w:tcPr>
          <w:p w14:paraId="7E4162ED"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 xml:space="preserve">Reject </w:t>
            </w:r>
            <w:r w:rsidRPr="00077A05">
              <w:rPr>
                <w:rFonts w:ascii="Times New Roman" w:eastAsiaTheme="minorHAnsi" w:hAnsi="Times New Roman"/>
                <w:position w:val="-12"/>
                <w:sz w:val="24"/>
                <w:szCs w:val="24"/>
              </w:rPr>
              <w:object w:dxaOrig="375" w:dyaOrig="375" w14:anchorId="7150D069">
                <v:shape id="_x0000_i1065" type="#_x0000_t75" style="width:18.75pt;height:18.75pt" o:ole="">
                  <v:imagedata r:id="rId72" o:title=""/>
                </v:shape>
                <o:OLEObject Type="Embed" ProgID="Equation.3" ShapeID="_x0000_i1065" DrawAspect="Content" ObjectID="_1644228676" r:id="rId83"/>
              </w:object>
            </w:r>
          </w:p>
        </w:tc>
      </w:tr>
      <w:tr w:rsidR="003849F1" w:rsidRPr="00077A05" w14:paraId="29002676" w14:textId="77777777" w:rsidTr="00DD7557">
        <w:trPr>
          <w:trHeight w:val="191"/>
          <w:jc w:val="center"/>
        </w:trPr>
        <w:tc>
          <w:tcPr>
            <w:tcW w:w="0" w:type="auto"/>
            <w:vMerge/>
            <w:hideMark/>
          </w:tcPr>
          <w:p w14:paraId="31570072" w14:textId="77777777" w:rsidR="003849F1" w:rsidRPr="00077A05" w:rsidRDefault="003849F1" w:rsidP="00077A05">
            <w:pPr>
              <w:spacing w:line="276" w:lineRule="auto"/>
              <w:jc w:val="both"/>
              <w:rPr>
                <w:rFonts w:ascii="Times New Roman" w:hAnsi="Times New Roman"/>
                <w:sz w:val="24"/>
                <w:szCs w:val="24"/>
              </w:rPr>
            </w:pPr>
          </w:p>
        </w:tc>
        <w:tc>
          <w:tcPr>
            <w:tcW w:w="1742" w:type="dxa"/>
            <w:hideMark/>
          </w:tcPr>
          <w:p w14:paraId="71B8E7FB"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eastAsiaTheme="minorHAnsi" w:hAnsi="Times New Roman"/>
                <w:position w:val="-14"/>
                <w:sz w:val="24"/>
                <w:szCs w:val="24"/>
              </w:rPr>
              <w:object w:dxaOrig="1170" w:dyaOrig="390" w14:anchorId="445830EC">
                <v:shape id="_x0000_i1066" type="#_x0000_t75" style="width:57.75pt;height:20.25pt" o:ole="">
                  <v:imagedata r:id="rId77" o:title=""/>
                </v:shape>
                <o:OLEObject Type="Embed" ProgID="Equation.3" ShapeID="_x0000_i1066" DrawAspect="Content" ObjectID="_1644228677" r:id="rId84"/>
              </w:object>
            </w:r>
          </w:p>
        </w:tc>
        <w:tc>
          <w:tcPr>
            <w:tcW w:w="1654" w:type="dxa"/>
            <w:hideMark/>
          </w:tcPr>
          <w:p w14:paraId="5DA88ED4" w14:textId="77777777" w:rsidR="003849F1" w:rsidRPr="00077A05" w:rsidRDefault="003849F1" w:rsidP="00077A05">
            <w:pPr>
              <w:spacing w:line="276" w:lineRule="auto"/>
              <w:jc w:val="both"/>
              <w:rPr>
                <w:rFonts w:ascii="Times New Roman" w:hAnsi="Times New Roman"/>
                <w:sz w:val="24"/>
                <w:szCs w:val="24"/>
              </w:rPr>
            </w:pPr>
            <w:r w:rsidRPr="00077A05">
              <w:rPr>
                <w:rStyle w:val="gnkrckgcgsb"/>
                <w:rFonts w:ascii="Times New Roman" w:hAnsi="Times New Roman"/>
                <w:color w:val="000000"/>
                <w:sz w:val="24"/>
                <w:szCs w:val="24"/>
                <w:bdr w:val="none" w:sz="0" w:space="0" w:color="auto" w:frame="1"/>
              </w:rPr>
              <w:t>-165.32</w:t>
            </w:r>
          </w:p>
        </w:tc>
        <w:tc>
          <w:tcPr>
            <w:tcW w:w="1524" w:type="dxa"/>
            <w:hideMark/>
          </w:tcPr>
          <w:p w14:paraId="267C4497" w14:textId="77777777" w:rsidR="003849F1" w:rsidRPr="00077A05" w:rsidRDefault="003849F1" w:rsidP="00077A05">
            <w:pPr>
              <w:pStyle w:val="HTMLPreformatted"/>
              <w:shd w:val="clear" w:color="auto" w:fill="FFFFFF"/>
              <w:wordWrap w:val="0"/>
              <w:spacing w:after="200" w:line="276" w:lineRule="auto"/>
              <w:jc w:val="both"/>
              <w:rPr>
                <w:rFonts w:ascii="Times New Roman" w:hAnsi="Times New Roman" w:cs="Times New Roman"/>
                <w:color w:val="000000"/>
                <w:sz w:val="24"/>
                <w:szCs w:val="24"/>
              </w:rPr>
            </w:pPr>
            <w:r w:rsidRPr="00077A05">
              <w:rPr>
                <w:rStyle w:val="gnkrckgcgsb"/>
                <w:rFonts w:ascii="Times New Roman" w:eastAsia="Calibri" w:hAnsi="Times New Roman" w:cs="Times New Roman"/>
                <w:color w:val="000000"/>
                <w:sz w:val="24"/>
                <w:szCs w:val="24"/>
                <w:bdr w:val="none" w:sz="0" w:space="0" w:color="auto" w:frame="1"/>
              </w:rPr>
              <w:t>112.54</w:t>
            </w:r>
          </w:p>
        </w:tc>
        <w:tc>
          <w:tcPr>
            <w:tcW w:w="1422" w:type="dxa"/>
            <w:hideMark/>
          </w:tcPr>
          <w:p w14:paraId="08602C13"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5.138</w:t>
            </w:r>
          </w:p>
        </w:tc>
        <w:tc>
          <w:tcPr>
            <w:tcW w:w="1515" w:type="dxa"/>
            <w:hideMark/>
          </w:tcPr>
          <w:p w14:paraId="6C8798DC" w14:textId="77777777" w:rsidR="003849F1" w:rsidRPr="00077A05" w:rsidRDefault="003849F1" w:rsidP="00077A05">
            <w:pPr>
              <w:spacing w:line="276" w:lineRule="auto"/>
              <w:jc w:val="both"/>
              <w:rPr>
                <w:rFonts w:ascii="Times New Roman" w:hAnsi="Times New Roman"/>
                <w:sz w:val="24"/>
                <w:szCs w:val="24"/>
              </w:rPr>
            </w:pPr>
            <w:r w:rsidRPr="00077A05">
              <w:rPr>
                <w:rFonts w:ascii="Times New Roman" w:hAnsi="Times New Roman"/>
                <w:color w:val="000000"/>
                <w:sz w:val="24"/>
                <w:szCs w:val="24"/>
              </w:rPr>
              <w:t xml:space="preserve">Reject </w:t>
            </w:r>
            <w:r w:rsidRPr="00077A05">
              <w:rPr>
                <w:rFonts w:ascii="Times New Roman" w:eastAsiaTheme="minorHAnsi" w:hAnsi="Times New Roman"/>
                <w:position w:val="-12"/>
                <w:sz w:val="24"/>
                <w:szCs w:val="24"/>
              </w:rPr>
              <w:object w:dxaOrig="375" w:dyaOrig="375" w14:anchorId="0659B36A">
                <v:shape id="_x0000_i1067" type="#_x0000_t75" style="width:18.75pt;height:18.75pt" o:ole="">
                  <v:imagedata r:id="rId72" o:title=""/>
                </v:shape>
                <o:OLEObject Type="Embed" ProgID="Equation.3" ShapeID="_x0000_i1067" DrawAspect="Content" ObjectID="_1644228678" r:id="rId85"/>
              </w:object>
            </w:r>
          </w:p>
        </w:tc>
      </w:tr>
    </w:tbl>
    <w:p w14:paraId="05D03E22" w14:textId="77777777" w:rsidR="003849F1" w:rsidRPr="00077A05" w:rsidRDefault="003849F1" w:rsidP="00077A05">
      <w:pPr>
        <w:jc w:val="both"/>
        <w:rPr>
          <w:rFonts w:ascii="Times New Roman" w:hAnsi="Times New Roman"/>
          <w:sz w:val="24"/>
          <w:szCs w:val="24"/>
        </w:rPr>
      </w:pPr>
      <w:r w:rsidRPr="009A4934">
        <w:rPr>
          <w:rFonts w:ascii="Times New Roman" w:hAnsi="Times New Roman"/>
          <w:sz w:val="24"/>
          <w:szCs w:val="24"/>
          <w:highlight w:val="yellow"/>
        </w:rPr>
        <w:t xml:space="preserve">Note: all critical values are at </w:t>
      </w:r>
      <w:r w:rsidR="007A1227" w:rsidRPr="009A4934">
        <w:rPr>
          <w:rFonts w:ascii="Times New Roman" w:hAnsi="Times New Roman"/>
          <w:sz w:val="24"/>
          <w:szCs w:val="24"/>
          <w:highlight w:val="yellow"/>
        </w:rPr>
        <w:t xml:space="preserve">a </w:t>
      </w:r>
      <w:r w:rsidRPr="009A4934">
        <w:rPr>
          <w:rFonts w:ascii="Times New Roman" w:hAnsi="Times New Roman"/>
          <w:sz w:val="24"/>
          <w:szCs w:val="24"/>
          <w:highlight w:val="yellow"/>
        </w:rPr>
        <w:t>5% level of significance and the critical values are obtained from</w:t>
      </w:r>
      <w:r w:rsidR="007A1227" w:rsidRPr="009A4934">
        <w:rPr>
          <w:rFonts w:ascii="Times New Roman" w:hAnsi="Times New Roman"/>
          <w:sz w:val="24"/>
          <w:szCs w:val="24"/>
          <w:highlight w:val="yellow"/>
        </w:rPr>
        <w:t xml:space="preserve"> a</w:t>
      </w:r>
      <w:r w:rsidRPr="009A4934">
        <w:rPr>
          <w:rFonts w:ascii="Times New Roman" w:hAnsi="Times New Roman"/>
          <w:sz w:val="24"/>
          <w:szCs w:val="24"/>
          <w:highlight w:val="yellow"/>
        </w:rPr>
        <w:t xml:space="preserve"> table of </w:t>
      </w:r>
      <w:proofErr w:type="spellStart"/>
      <w:r w:rsidRPr="009A4934">
        <w:rPr>
          <w:rFonts w:ascii="Times New Roman" w:hAnsi="Times New Roman"/>
          <w:sz w:val="24"/>
          <w:szCs w:val="24"/>
          <w:highlight w:val="yellow"/>
        </w:rPr>
        <w:t>kodde</w:t>
      </w:r>
      <w:proofErr w:type="spellEnd"/>
      <w:r w:rsidRPr="009A4934">
        <w:rPr>
          <w:rFonts w:ascii="Times New Roman" w:hAnsi="Times New Roman"/>
          <w:sz w:val="24"/>
          <w:szCs w:val="24"/>
          <w:highlight w:val="yellow"/>
        </w:rPr>
        <w:t xml:space="preserve"> and palm (1986)</w:t>
      </w:r>
    </w:p>
    <w:p w14:paraId="20EC59D9" w14:textId="24B58E8A" w:rsidR="008B15C9" w:rsidRPr="00077A05" w:rsidRDefault="008B15C9" w:rsidP="00077A05">
      <w:pPr>
        <w:jc w:val="both"/>
        <w:rPr>
          <w:rFonts w:ascii="Times New Roman" w:hAnsi="Times New Roman"/>
          <w:b/>
          <w:sz w:val="24"/>
          <w:szCs w:val="24"/>
        </w:rPr>
      </w:pPr>
      <w:r w:rsidRPr="00077A05">
        <w:rPr>
          <w:rFonts w:ascii="Times New Roman" w:hAnsi="Times New Roman"/>
          <w:b/>
          <w:sz w:val="24"/>
          <w:szCs w:val="24"/>
        </w:rPr>
        <w:t xml:space="preserve">Year-wise Average Cost and Profit Efficiency </w:t>
      </w:r>
      <w:r w:rsidR="001E22AA" w:rsidRPr="00077A05">
        <w:rPr>
          <w:rFonts w:ascii="Times New Roman" w:hAnsi="Times New Roman"/>
          <w:b/>
          <w:sz w:val="24"/>
          <w:szCs w:val="24"/>
        </w:rPr>
        <w:t xml:space="preserve">Scores </w:t>
      </w:r>
      <w:r w:rsidRPr="00077A05">
        <w:rPr>
          <w:rFonts w:ascii="Times New Roman" w:hAnsi="Times New Roman"/>
          <w:b/>
          <w:sz w:val="24"/>
          <w:szCs w:val="24"/>
        </w:rPr>
        <w:t xml:space="preserve">of Stochastic Cobb-Douglas </w:t>
      </w:r>
      <w:r w:rsidR="009F1F0A" w:rsidRPr="00077A05">
        <w:rPr>
          <w:rFonts w:ascii="Times New Roman" w:hAnsi="Times New Roman"/>
          <w:b/>
          <w:sz w:val="24"/>
          <w:szCs w:val="24"/>
        </w:rPr>
        <w:t xml:space="preserve">and </w:t>
      </w:r>
      <w:proofErr w:type="spellStart"/>
      <w:r w:rsidR="009F1F0A" w:rsidRPr="00077A05">
        <w:rPr>
          <w:rFonts w:ascii="Times New Roman" w:hAnsi="Times New Roman"/>
          <w:b/>
          <w:sz w:val="24"/>
          <w:szCs w:val="24"/>
        </w:rPr>
        <w:t>Translog</w:t>
      </w:r>
      <w:proofErr w:type="spellEnd"/>
      <w:r w:rsidR="00DB7AFC" w:rsidRPr="00077A05">
        <w:rPr>
          <w:rFonts w:ascii="Times New Roman" w:hAnsi="Times New Roman"/>
          <w:b/>
          <w:sz w:val="24"/>
          <w:szCs w:val="24"/>
        </w:rPr>
        <w:t xml:space="preserve"> </w:t>
      </w:r>
      <w:r w:rsidR="001E22AA" w:rsidRPr="00077A05">
        <w:rPr>
          <w:rFonts w:ascii="Times New Roman" w:hAnsi="Times New Roman"/>
          <w:b/>
          <w:sz w:val="24"/>
          <w:szCs w:val="24"/>
        </w:rPr>
        <w:t>Frontier Models</w:t>
      </w:r>
    </w:p>
    <w:p w14:paraId="5D9ECED4" w14:textId="77777777" w:rsidR="00D65193" w:rsidRDefault="00D65193" w:rsidP="00077A05">
      <w:pPr>
        <w:jc w:val="both"/>
        <w:rPr>
          <w:rFonts w:ascii="Times New Roman" w:hAnsi="Times New Roman"/>
          <w:bCs/>
          <w:iCs/>
          <w:sz w:val="24"/>
          <w:szCs w:val="24"/>
        </w:rPr>
      </w:pPr>
      <w:r w:rsidRPr="00D65193">
        <w:rPr>
          <w:rFonts w:ascii="Times New Roman" w:hAnsi="Times New Roman"/>
          <w:bCs/>
          <w:iCs/>
          <w:sz w:val="24"/>
          <w:szCs w:val="24"/>
        </w:rPr>
        <w:t xml:space="preserve">The year-wise average cost and profit efficiency scores for PCBs are illustrated in Figure-1. It is observed that the average cost efficiency was 65.8% in Stochastic Cobb-Douglas cost frontier model and 66.3%was in Stochastic </w:t>
      </w:r>
      <w:proofErr w:type="spellStart"/>
      <w:r w:rsidRPr="00D65193">
        <w:rPr>
          <w:rFonts w:ascii="Times New Roman" w:hAnsi="Times New Roman"/>
          <w:bCs/>
          <w:iCs/>
          <w:sz w:val="24"/>
          <w:szCs w:val="24"/>
        </w:rPr>
        <w:t>Translog</w:t>
      </w:r>
      <w:proofErr w:type="spellEnd"/>
      <w:r w:rsidRPr="00D65193">
        <w:rPr>
          <w:rFonts w:ascii="Times New Roman" w:hAnsi="Times New Roman"/>
          <w:bCs/>
          <w:iCs/>
          <w:sz w:val="24"/>
          <w:szCs w:val="24"/>
        </w:rPr>
        <w:t xml:space="preserve"> cost frontier model greater than the average profit efficiency was 50.5% in Stochastic Cobb-Douglas profit frontier model and 53.9% in Stochastic </w:t>
      </w:r>
      <w:proofErr w:type="spellStart"/>
      <w:r w:rsidRPr="00D65193">
        <w:rPr>
          <w:rFonts w:ascii="Times New Roman" w:hAnsi="Times New Roman"/>
          <w:bCs/>
          <w:iCs/>
          <w:sz w:val="24"/>
          <w:szCs w:val="24"/>
        </w:rPr>
        <w:t>Translog</w:t>
      </w:r>
      <w:proofErr w:type="spellEnd"/>
      <w:r w:rsidRPr="00D65193">
        <w:rPr>
          <w:rFonts w:ascii="Times New Roman" w:hAnsi="Times New Roman"/>
          <w:bCs/>
          <w:iCs/>
          <w:sz w:val="24"/>
          <w:szCs w:val="24"/>
        </w:rPr>
        <w:t xml:space="preserve"> profit frontier model respectively. The efficiencies were varied year by year in both cases of cost and profit. In the Stochastic Cobb-Douglas Cost frontier model, the cost efficiencies were around 49.9 %-74.4% from 2008-2014, and it attained the peak percentage amount of 74.8% in 2013. After that, it has been a little drop of 71.5% in 2015 and 2016. </w:t>
      </w:r>
      <w:r w:rsidRPr="009F1F0A">
        <w:rPr>
          <w:rFonts w:ascii="Times New Roman" w:hAnsi="Times New Roman"/>
          <w:bCs/>
          <w:iCs/>
          <w:sz w:val="24"/>
          <w:szCs w:val="24"/>
          <w:highlight w:val="yellow"/>
        </w:rPr>
        <w:t>In the last year of the study period, it has been slightly increased by 73.1%.</w:t>
      </w:r>
      <w:r w:rsidRPr="00D65193">
        <w:rPr>
          <w:rFonts w:ascii="Times New Roman" w:hAnsi="Times New Roman"/>
          <w:bCs/>
          <w:iCs/>
          <w:sz w:val="24"/>
          <w:szCs w:val="24"/>
        </w:rPr>
        <w:t xml:space="preserve"> Conversely, in Stochastic </w:t>
      </w:r>
      <w:proofErr w:type="spellStart"/>
      <w:r w:rsidRPr="00D65193">
        <w:rPr>
          <w:rFonts w:ascii="Times New Roman" w:hAnsi="Times New Roman"/>
          <w:bCs/>
          <w:iCs/>
          <w:sz w:val="24"/>
          <w:szCs w:val="24"/>
        </w:rPr>
        <w:t>Translog</w:t>
      </w:r>
      <w:proofErr w:type="spellEnd"/>
      <w:r w:rsidRPr="00D65193">
        <w:rPr>
          <w:rFonts w:ascii="Times New Roman" w:hAnsi="Times New Roman"/>
          <w:bCs/>
          <w:iCs/>
          <w:sz w:val="24"/>
          <w:szCs w:val="24"/>
        </w:rPr>
        <w:t xml:space="preserve"> cost Frontier Model, the cost efficiencies were around 51.1 % to 72.1% from 2008-2013, and then it has been slightly decreased by 71.2 %. It remained steady at 70.1% in 2015 and 2016. In the last year of the study period, it was a little drop of 69.8%. On the other hand, in Stochastic Cobb-Douglas profit frontier model, the profit efficiency of PCBs was recorded 40% in the year of 2008, and then slightly decreased at 31.7% in the next year. It remained constant at 47% in 2011 and 2012. Again, it declined slowly and after 2014 it was gradually increasing and reached the highest value at 66.7% in the year of 2017. Moreover, in the Stochastic </w:t>
      </w:r>
      <w:proofErr w:type="spellStart"/>
      <w:r w:rsidRPr="00D65193">
        <w:rPr>
          <w:rFonts w:ascii="Times New Roman" w:hAnsi="Times New Roman"/>
          <w:bCs/>
          <w:iCs/>
          <w:sz w:val="24"/>
          <w:szCs w:val="24"/>
        </w:rPr>
        <w:t>Translog</w:t>
      </w:r>
      <w:proofErr w:type="spellEnd"/>
      <w:r w:rsidRPr="00D65193">
        <w:rPr>
          <w:rFonts w:ascii="Times New Roman" w:hAnsi="Times New Roman"/>
          <w:bCs/>
          <w:iCs/>
          <w:sz w:val="24"/>
          <w:szCs w:val="24"/>
        </w:rPr>
        <w:t xml:space="preserve"> profit frontier model, the profit efficiency score of PCBs was 50% in 2008, then it decreased moderately at 32.8% in the following year. It remained at 50% in 2011 and 2012. Again, it declined slowly at 40.7% and finally, it was an upward trend and reached the highest value at 66.7% in the last year of 2017. This result was supported by (</w:t>
      </w:r>
      <w:proofErr w:type="spellStart"/>
      <w:r w:rsidRPr="00D65193">
        <w:rPr>
          <w:rFonts w:ascii="Times New Roman" w:hAnsi="Times New Roman"/>
          <w:bCs/>
          <w:iCs/>
          <w:sz w:val="24"/>
          <w:szCs w:val="24"/>
        </w:rPr>
        <w:t>Casu</w:t>
      </w:r>
      <w:proofErr w:type="spellEnd"/>
      <w:r w:rsidRPr="00D65193">
        <w:rPr>
          <w:rFonts w:ascii="Times New Roman" w:hAnsi="Times New Roman"/>
          <w:bCs/>
          <w:iCs/>
          <w:sz w:val="24"/>
          <w:szCs w:val="24"/>
        </w:rPr>
        <w:t xml:space="preserve"> and </w:t>
      </w:r>
      <w:proofErr w:type="spellStart"/>
      <w:r w:rsidRPr="00D65193">
        <w:rPr>
          <w:rFonts w:ascii="Times New Roman" w:hAnsi="Times New Roman"/>
          <w:bCs/>
          <w:iCs/>
          <w:sz w:val="24"/>
          <w:szCs w:val="24"/>
        </w:rPr>
        <w:t>Girardone</w:t>
      </w:r>
      <w:proofErr w:type="spellEnd"/>
      <w:r w:rsidRPr="00D65193">
        <w:rPr>
          <w:rFonts w:ascii="Times New Roman" w:hAnsi="Times New Roman"/>
          <w:bCs/>
          <w:iCs/>
          <w:sz w:val="24"/>
          <w:szCs w:val="24"/>
        </w:rPr>
        <w:t xml:space="preserve">, 2004; </w:t>
      </w:r>
      <w:proofErr w:type="spellStart"/>
      <w:r w:rsidRPr="00D65193">
        <w:rPr>
          <w:rFonts w:ascii="Times New Roman" w:hAnsi="Times New Roman"/>
          <w:bCs/>
          <w:iCs/>
          <w:sz w:val="24"/>
          <w:szCs w:val="24"/>
        </w:rPr>
        <w:t>Baten</w:t>
      </w:r>
      <w:proofErr w:type="spellEnd"/>
      <w:r w:rsidRPr="00D65193">
        <w:rPr>
          <w:rFonts w:ascii="Times New Roman" w:hAnsi="Times New Roman"/>
          <w:bCs/>
          <w:iCs/>
          <w:sz w:val="24"/>
          <w:szCs w:val="24"/>
        </w:rPr>
        <w:t>, 2003; Ara, 2016; and Hasan &amp; Hasan, 2018) who measured the PCBs were the most cost-efficient rather than profit</w:t>
      </w:r>
      <w:r>
        <w:rPr>
          <w:rFonts w:ascii="Times New Roman" w:hAnsi="Times New Roman"/>
          <w:bCs/>
          <w:iCs/>
          <w:sz w:val="24"/>
          <w:szCs w:val="24"/>
        </w:rPr>
        <w:t xml:space="preserve"> </w:t>
      </w:r>
      <w:r w:rsidRPr="00D65193">
        <w:rPr>
          <w:rFonts w:ascii="Times New Roman" w:hAnsi="Times New Roman"/>
          <w:bCs/>
          <w:iCs/>
          <w:sz w:val="24"/>
          <w:szCs w:val="24"/>
        </w:rPr>
        <w:t>efficiency.</w:t>
      </w:r>
    </w:p>
    <w:p w14:paraId="706492A0" w14:textId="21B5FC5A" w:rsidR="008B15C9" w:rsidRPr="00077A05" w:rsidRDefault="003975A6" w:rsidP="00077A05">
      <w:pPr>
        <w:jc w:val="both"/>
        <w:rPr>
          <w:rFonts w:ascii="Times New Roman" w:hAnsi="Times New Roman"/>
          <w:b/>
          <w:bCs/>
          <w:iCs/>
          <w:sz w:val="24"/>
          <w:szCs w:val="24"/>
        </w:rPr>
      </w:pPr>
      <w:r w:rsidRPr="00077A05">
        <w:rPr>
          <w:rFonts w:ascii="Times New Roman" w:hAnsi="Times New Roman"/>
          <w:noProof/>
          <w:sz w:val="24"/>
          <w:szCs w:val="24"/>
        </w:rPr>
        <w:lastRenderedPageBreak/>
        <w:drawing>
          <wp:inline distT="0" distB="0" distL="0" distR="0" wp14:anchorId="3A44AFA4" wp14:editId="78130103">
            <wp:extent cx="5362575" cy="2914650"/>
            <wp:effectExtent l="0" t="0" r="9525"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14:paraId="5D59FA6F" w14:textId="77777777" w:rsidR="00DF770F" w:rsidRPr="00077A05" w:rsidRDefault="00DF770F" w:rsidP="00077A05">
      <w:pPr>
        <w:jc w:val="both"/>
        <w:rPr>
          <w:rFonts w:ascii="Times New Roman" w:hAnsi="Times New Roman"/>
          <w:b/>
          <w:sz w:val="24"/>
          <w:szCs w:val="24"/>
        </w:rPr>
      </w:pPr>
      <w:r w:rsidRPr="009A4934">
        <w:rPr>
          <w:rFonts w:ascii="Times New Roman" w:hAnsi="Times New Roman"/>
          <w:b/>
          <w:bCs/>
          <w:iCs/>
          <w:sz w:val="24"/>
          <w:szCs w:val="24"/>
          <w:highlight w:val="yellow"/>
        </w:rPr>
        <w:t xml:space="preserve">Fig. 1. </w:t>
      </w:r>
      <w:r w:rsidRPr="009A4934">
        <w:rPr>
          <w:rFonts w:ascii="Times New Roman" w:hAnsi="Times New Roman"/>
          <w:b/>
          <w:sz w:val="24"/>
          <w:szCs w:val="24"/>
          <w:highlight w:val="yellow"/>
        </w:rPr>
        <w:t xml:space="preserve">Year-wise Average Cost and Profit Efficiency Scores of Stochastic Cobb-Douglas and </w:t>
      </w:r>
      <w:proofErr w:type="spellStart"/>
      <w:r w:rsidRPr="009A4934">
        <w:rPr>
          <w:rFonts w:ascii="Times New Roman" w:hAnsi="Times New Roman"/>
          <w:b/>
          <w:sz w:val="24"/>
          <w:szCs w:val="24"/>
          <w:highlight w:val="yellow"/>
        </w:rPr>
        <w:t>Translog</w:t>
      </w:r>
      <w:proofErr w:type="spellEnd"/>
      <w:r w:rsidRPr="009A4934">
        <w:rPr>
          <w:rFonts w:ascii="Times New Roman" w:hAnsi="Times New Roman"/>
          <w:b/>
          <w:sz w:val="24"/>
          <w:szCs w:val="24"/>
          <w:highlight w:val="yellow"/>
        </w:rPr>
        <w:t xml:space="preserve"> Frontier Models</w:t>
      </w:r>
    </w:p>
    <w:p w14:paraId="5FE96D55" w14:textId="77777777" w:rsidR="003E578F" w:rsidRPr="00077A05" w:rsidRDefault="003E578F" w:rsidP="00077A05">
      <w:pPr>
        <w:jc w:val="both"/>
        <w:rPr>
          <w:rFonts w:ascii="Times New Roman" w:hAnsi="Times New Roman"/>
          <w:b/>
          <w:bCs/>
          <w:iCs/>
          <w:sz w:val="24"/>
          <w:szCs w:val="24"/>
        </w:rPr>
      </w:pPr>
    </w:p>
    <w:p w14:paraId="19143D22" w14:textId="77777777" w:rsidR="008B15C9" w:rsidRPr="00077A05" w:rsidRDefault="008B15C9" w:rsidP="00077A05">
      <w:pPr>
        <w:jc w:val="both"/>
        <w:rPr>
          <w:rFonts w:ascii="Times New Roman" w:hAnsi="Times New Roman"/>
          <w:b/>
          <w:sz w:val="24"/>
          <w:szCs w:val="24"/>
        </w:rPr>
      </w:pPr>
      <w:r w:rsidRPr="009A4934">
        <w:rPr>
          <w:rFonts w:ascii="Times New Roman" w:hAnsi="Times New Roman"/>
          <w:b/>
          <w:bCs/>
          <w:iCs/>
          <w:sz w:val="24"/>
          <w:szCs w:val="24"/>
          <w:highlight w:val="yellow"/>
        </w:rPr>
        <w:t xml:space="preserve">Bank-wise Average Cost and Profit Efficiency </w:t>
      </w:r>
      <w:r w:rsidR="003E578F" w:rsidRPr="009A4934">
        <w:rPr>
          <w:rFonts w:ascii="Times New Roman" w:hAnsi="Times New Roman"/>
          <w:b/>
          <w:bCs/>
          <w:iCs/>
          <w:sz w:val="24"/>
          <w:szCs w:val="24"/>
          <w:highlight w:val="yellow"/>
        </w:rPr>
        <w:t xml:space="preserve">Scores </w:t>
      </w:r>
      <w:r w:rsidRPr="009A4934">
        <w:rPr>
          <w:rFonts w:ascii="Times New Roman" w:hAnsi="Times New Roman"/>
          <w:b/>
          <w:bCs/>
          <w:iCs/>
          <w:sz w:val="24"/>
          <w:szCs w:val="24"/>
          <w:highlight w:val="yellow"/>
        </w:rPr>
        <w:t xml:space="preserve">of </w:t>
      </w:r>
      <w:r w:rsidR="00231A0F" w:rsidRPr="009A4934">
        <w:rPr>
          <w:rFonts w:ascii="Times New Roman" w:hAnsi="Times New Roman"/>
          <w:b/>
          <w:sz w:val="24"/>
          <w:szCs w:val="24"/>
          <w:highlight w:val="yellow"/>
        </w:rPr>
        <w:t xml:space="preserve">Stochastic </w:t>
      </w:r>
      <w:r w:rsidRPr="009A4934">
        <w:rPr>
          <w:rFonts w:ascii="Times New Roman" w:hAnsi="Times New Roman"/>
          <w:b/>
          <w:sz w:val="24"/>
          <w:szCs w:val="24"/>
          <w:highlight w:val="yellow"/>
        </w:rPr>
        <w:t>Cobb-Douglas</w:t>
      </w:r>
      <w:r w:rsidR="00231A0F" w:rsidRPr="009A4934">
        <w:rPr>
          <w:rFonts w:ascii="Times New Roman" w:hAnsi="Times New Roman"/>
          <w:b/>
          <w:sz w:val="24"/>
          <w:szCs w:val="24"/>
          <w:highlight w:val="yellow"/>
        </w:rPr>
        <w:t xml:space="preserve"> and Translog</w:t>
      </w:r>
      <w:r w:rsidRPr="009A4934">
        <w:rPr>
          <w:rFonts w:ascii="Times New Roman" w:hAnsi="Times New Roman"/>
          <w:b/>
          <w:sz w:val="24"/>
          <w:szCs w:val="24"/>
          <w:highlight w:val="yellow"/>
        </w:rPr>
        <w:t xml:space="preserve"> </w:t>
      </w:r>
      <w:r w:rsidR="00231A0F" w:rsidRPr="009A4934">
        <w:rPr>
          <w:rFonts w:ascii="Times New Roman" w:hAnsi="Times New Roman"/>
          <w:b/>
          <w:sz w:val="24"/>
          <w:szCs w:val="24"/>
          <w:highlight w:val="yellow"/>
        </w:rPr>
        <w:t>F</w:t>
      </w:r>
      <w:r w:rsidR="00E73614" w:rsidRPr="009A4934">
        <w:rPr>
          <w:rFonts w:ascii="Times New Roman" w:hAnsi="Times New Roman"/>
          <w:b/>
          <w:sz w:val="24"/>
          <w:szCs w:val="24"/>
          <w:highlight w:val="yellow"/>
        </w:rPr>
        <w:t>rontier Models</w:t>
      </w:r>
    </w:p>
    <w:p w14:paraId="3B6CE6C6" w14:textId="14C040A5" w:rsidR="008B15C9" w:rsidRPr="00077A05" w:rsidRDefault="008411FB" w:rsidP="00077A05">
      <w:pPr>
        <w:widowControl w:val="0"/>
        <w:autoSpaceDE w:val="0"/>
        <w:autoSpaceDN w:val="0"/>
        <w:adjustRightInd w:val="0"/>
        <w:jc w:val="both"/>
        <w:rPr>
          <w:rFonts w:ascii="Times New Roman" w:hAnsi="Times New Roman"/>
          <w:sz w:val="24"/>
          <w:szCs w:val="24"/>
        </w:rPr>
      </w:pPr>
      <w:r w:rsidRPr="008411FB">
        <w:rPr>
          <w:rFonts w:ascii="Times New Roman" w:hAnsi="Times New Roman"/>
          <w:sz w:val="24"/>
          <w:szCs w:val="24"/>
        </w:rPr>
        <w:t>The average cost and profit efficiency scores of individual commercial banks from 2008-2017 are reported in Figure 2. As presented the result, the B</w:t>
      </w:r>
      <w:r w:rsidR="000D52D0">
        <w:rPr>
          <w:rFonts w:ascii="Times New Roman" w:hAnsi="Times New Roman"/>
          <w:sz w:val="24"/>
          <w:szCs w:val="24"/>
        </w:rPr>
        <w:t>RAC</w:t>
      </w:r>
      <w:r w:rsidRPr="008411FB">
        <w:rPr>
          <w:rFonts w:ascii="Times New Roman" w:hAnsi="Times New Roman"/>
          <w:sz w:val="24"/>
          <w:szCs w:val="24"/>
        </w:rPr>
        <w:t xml:space="preserve"> bank was the most cost-efficient bank with an average efficiency score of 89.3% and DBBL was the less cost-efficient (34.1%) among the other banks in Stochastic Cobb-Douglas cost frontier model and IBBL was the most cost-efficient with an average efficiency score of 82.4% and Exim bank was the less cost-efficient (31.1%) bank in Stochastic </w:t>
      </w:r>
      <w:proofErr w:type="spellStart"/>
      <w:r w:rsidRPr="008411FB">
        <w:rPr>
          <w:rFonts w:ascii="Times New Roman" w:hAnsi="Times New Roman"/>
          <w:sz w:val="24"/>
          <w:szCs w:val="24"/>
        </w:rPr>
        <w:t>Translog</w:t>
      </w:r>
      <w:proofErr w:type="spellEnd"/>
      <w:r w:rsidRPr="008411FB">
        <w:rPr>
          <w:rFonts w:ascii="Times New Roman" w:hAnsi="Times New Roman"/>
          <w:sz w:val="24"/>
          <w:szCs w:val="24"/>
        </w:rPr>
        <w:t xml:space="preserve"> cost frontier model. On the other hand, IBBL was the most profit efficient with an average efficiency score of 73.8% and Al- </w:t>
      </w:r>
      <w:proofErr w:type="spellStart"/>
      <w:r w:rsidRPr="008411FB">
        <w:rPr>
          <w:rFonts w:ascii="Times New Roman" w:hAnsi="Times New Roman"/>
          <w:sz w:val="24"/>
          <w:szCs w:val="24"/>
        </w:rPr>
        <w:t>Arafah</w:t>
      </w:r>
      <w:proofErr w:type="spellEnd"/>
      <w:r w:rsidRPr="008411FB">
        <w:rPr>
          <w:rFonts w:ascii="Times New Roman" w:hAnsi="Times New Roman"/>
          <w:sz w:val="24"/>
          <w:szCs w:val="24"/>
        </w:rPr>
        <w:t xml:space="preserve"> was the less profit efficient (37%) bank in Stochastic Cobb-Douglas profit frontier model and the Southeast and Eastern banks were the most profit efficient bank with an average efficiency score of 68% and Mercantile was the less profit efficient (33.3%) banks in Stochastic </w:t>
      </w:r>
      <w:proofErr w:type="spellStart"/>
      <w:r w:rsidRPr="008411FB">
        <w:rPr>
          <w:rFonts w:ascii="Times New Roman" w:hAnsi="Times New Roman"/>
          <w:sz w:val="24"/>
          <w:szCs w:val="24"/>
        </w:rPr>
        <w:t>Translog</w:t>
      </w:r>
      <w:proofErr w:type="spellEnd"/>
      <w:r w:rsidRPr="008411FB">
        <w:rPr>
          <w:rFonts w:ascii="Times New Roman" w:hAnsi="Times New Roman"/>
          <w:sz w:val="24"/>
          <w:szCs w:val="24"/>
        </w:rPr>
        <w:t xml:space="preserve"> profit frontier model. Furthermore, in Stochastic Cobb-Douglas cost and profit frontier model, Southeast, Al-</w:t>
      </w:r>
      <w:proofErr w:type="spellStart"/>
      <w:r w:rsidRPr="008411FB">
        <w:rPr>
          <w:rFonts w:ascii="Times New Roman" w:hAnsi="Times New Roman"/>
          <w:sz w:val="24"/>
          <w:szCs w:val="24"/>
        </w:rPr>
        <w:t>Arafah</w:t>
      </w:r>
      <w:proofErr w:type="spellEnd"/>
      <w:r w:rsidRPr="008411FB">
        <w:rPr>
          <w:rFonts w:ascii="Times New Roman" w:hAnsi="Times New Roman"/>
          <w:sz w:val="24"/>
          <w:szCs w:val="24"/>
        </w:rPr>
        <w:t>, B</w:t>
      </w:r>
      <w:r w:rsidR="00642B59">
        <w:rPr>
          <w:rFonts w:ascii="Times New Roman" w:hAnsi="Times New Roman"/>
          <w:sz w:val="24"/>
          <w:szCs w:val="24"/>
        </w:rPr>
        <w:t>RAC</w:t>
      </w:r>
      <w:r w:rsidRPr="008411FB">
        <w:rPr>
          <w:rFonts w:ascii="Times New Roman" w:hAnsi="Times New Roman"/>
          <w:sz w:val="24"/>
          <w:szCs w:val="24"/>
        </w:rPr>
        <w:t xml:space="preserve">, and Prime bank had 60% above profit efficiency scores and Mercantile, One Southeast, Eastern, IBBL had cost efficiency scores more 70%. This result confirms that the majority of the PCBs are around 40% to 50% regarding profit efficiency and around 60% to 70% in terms of cost-efficiency. Conversely, in Stochastic </w:t>
      </w:r>
      <w:proofErr w:type="spellStart"/>
      <w:r w:rsidRPr="008411FB">
        <w:rPr>
          <w:rFonts w:ascii="Times New Roman" w:hAnsi="Times New Roman"/>
          <w:sz w:val="24"/>
          <w:szCs w:val="24"/>
        </w:rPr>
        <w:t>Translog</w:t>
      </w:r>
      <w:proofErr w:type="spellEnd"/>
      <w:r w:rsidRPr="008411FB">
        <w:rPr>
          <w:rFonts w:ascii="Times New Roman" w:hAnsi="Times New Roman"/>
          <w:sz w:val="24"/>
          <w:szCs w:val="24"/>
        </w:rPr>
        <w:t xml:space="preserve"> cost and profit frontier models, the IBBL and Prime bank had 60% above profit efficiency scores and the B</w:t>
      </w:r>
      <w:r w:rsidR="00642B59">
        <w:rPr>
          <w:rFonts w:ascii="Times New Roman" w:hAnsi="Times New Roman"/>
          <w:sz w:val="24"/>
          <w:szCs w:val="24"/>
        </w:rPr>
        <w:t>RAC</w:t>
      </w:r>
      <w:r w:rsidRPr="008411FB">
        <w:rPr>
          <w:rFonts w:ascii="Times New Roman" w:hAnsi="Times New Roman"/>
          <w:sz w:val="24"/>
          <w:szCs w:val="24"/>
        </w:rPr>
        <w:t xml:space="preserve">, Mercantile, One, Prime, Premium, and Shahjalal banks had cost efficiency scores more than 70%. This result confirms that the majority of the PCBs were around 40% to 50% regarding profit efficiency and around 60% to 70% in terms of cost-efficiency. </w:t>
      </w:r>
      <w:r w:rsidRPr="00080A6B">
        <w:rPr>
          <w:rFonts w:ascii="Times New Roman" w:hAnsi="Times New Roman"/>
          <w:sz w:val="24"/>
          <w:szCs w:val="24"/>
          <w:highlight w:val="yellow"/>
        </w:rPr>
        <w:t>These results were supported by (Ara, 2016)</w:t>
      </w:r>
      <w:r w:rsidR="00642B59" w:rsidRPr="00080A6B">
        <w:rPr>
          <w:rFonts w:ascii="Times New Roman" w:hAnsi="Times New Roman"/>
          <w:sz w:val="24"/>
          <w:szCs w:val="24"/>
          <w:highlight w:val="yellow"/>
        </w:rPr>
        <w:t>.</w:t>
      </w:r>
    </w:p>
    <w:p w14:paraId="5BDDFE7D" w14:textId="77777777" w:rsidR="00DD7557" w:rsidRPr="00077A05" w:rsidRDefault="003975A6" w:rsidP="00077A05">
      <w:pPr>
        <w:widowControl w:val="0"/>
        <w:autoSpaceDE w:val="0"/>
        <w:autoSpaceDN w:val="0"/>
        <w:adjustRightInd w:val="0"/>
        <w:jc w:val="both"/>
        <w:rPr>
          <w:rFonts w:ascii="Times New Roman" w:hAnsi="Times New Roman"/>
          <w:sz w:val="24"/>
          <w:szCs w:val="24"/>
        </w:rPr>
      </w:pPr>
      <w:r w:rsidRPr="00077A05">
        <w:rPr>
          <w:rFonts w:ascii="Times New Roman" w:hAnsi="Times New Roman"/>
          <w:noProof/>
          <w:sz w:val="24"/>
          <w:szCs w:val="24"/>
        </w:rPr>
        <w:lastRenderedPageBreak/>
        <w:drawing>
          <wp:inline distT="0" distB="0" distL="0" distR="0" wp14:anchorId="0C1AD983" wp14:editId="7D172F28">
            <wp:extent cx="5448300" cy="3467101"/>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r w:rsidR="00C44509" w:rsidRPr="00077A05">
        <w:rPr>
          <w:rFonts w:ascii="Times New Roman" w:hAnsi="Times New Roman"/>
          <w:sz w:val="24"/>
          <w:szCs w:val="24"/>
        </w:rPr>
        <w:tab/>
      </w:r>
    </w:p>
    <w:p w14:paraId="6E78E2F7" w14:textId="77777777" w:rsidR="00DF770F" w:rsidRPr="00077A05" w:rsidRDefault="00332B92" w:rsidP="00077A05">
      <w:pPr>
        <w:jc w:val="both"/>
        <w:rPr>
          <w:rFonts w:ascii="Times New Roman" w:hAnsi="Times New Roman"/>
          <w:b/>
          <w:sz w:val="24"/>
          <w:szCs w:val="24"/>
        </w:rPr>
      </w:pPr>
      <w:r w:rsidRPr="009A4934">
        <w:rPr>
          <w:rFonts w:ascii="Times New Roman" w:hAnsi="Times New Roman"/>
          <w:b/>
          <w:bCs/>
          <w:iCs/>
          <w:sz w:val="24"/>
          <w:szCs w:val="24"/>
          <w:highlight w:val="yellow"/>
        </w:rPr>
        <w:t xml:space="preserve">Fig. 2. </w:t>
      </w:r>
      <w:r w:rsidR="00DF770F" w:rsidRPr="009A4934">
        <w:rPr>
          <w:rFonts w:ascii="Times New Roman" w:hAnsi="Times New Roman"/>
          <w:b/>
          <w:bCs/>
          <w:iCs/>
          <w:sz w:val="24"/>
          <w:szCs w:val="24"/>
          <w:highlight w:val="yellow"/>
        </w:rPr>
        <w:t xml:space="preserve">Bank-wise Average Cost and Profit Efficiency Scores of </w:t>
      </w:r>
      <w:r w:rsidR="00DF770F" w:rsidRPr="009A4934">
        <w:rPr>
          <w:rFonts w:ascii="Times New Roman" w:hAnsi="Times New Roman"/>
          <w:b/>
          <w:sz w:val="24"/>
          <w:szCs w:val="24"/>
          <w:highlight w:val="yellow"/>
        </w:rPr>
        <w:t xml:space="preserve">Stochastic Cobb-Douglas and </w:t>
      </w:r>
      <w:proofErr w:type="spellStart"/>
      <w:r w:rsidR="00DF770F" w:rsidRPr="009A4934">
        <w:rPr>
          <w:rFonts w:ascii="Times New Roman" w:hAnsi="Times New Roman"/>
          <w:b/>
          <w:sz w:val="24"/>
          <w:szCs w:val="24"/>
          <w:highlight w:val="yellow"/>
        </w:rPr>
        <w:t>Translog</w:t>
      </w:r>
      <w:proofErr w:type="spellEnd"/>
      <w:r w:rsidR="00DF770F" w:rsidRPr="009A4934">
        <w:rPr>
          <w:rFonts w:ascii="Times New Roman" w:hAnsi="Times New Roman"/>
          <w:b/>
          <w:sz w:val="24"/>
          <w:szCs w:val="24"/>
          <w:highlight w:val="yellow"/>
        </w:rPr>
        <w:t xml:space="preserve"> Frontier Models</w:t>
      </w:r>
    </w:p>
    <w:p w14:paraId="6E69240D" w14:textId="77777777" w:rsidR="00642B59" w:rsidRDefault="00642B59" w:rsidP="00077A05">
      <w:pPr>
        <w:widowControl w:val="0"/>
        <w:autoSpaceDE w:val="0"/>
        <w:autoSpaceDN w:val="0"/>
        <w:adjustRightInd w:val="0"/>
        <w:jc w:val="both"/>
        <w:rPr>
          <w:rFonts w:ascii="Times New Roman" w:hAnsi="Times New Roman"/>
          <w:b/>
          <w:bCs/>
          <w:iCs/>
          <w:sz w:val="24"/>
          <w:szCs w:val="24"/>
        </w:rPr>
      </w:pPr>
    </w:p>
    <w:p w14:paraId="708752A5" w14:textId="77777777" w:rsidR="00EC177E" w:rsidRDefault="00642B59" w:rsidP="00EC177E">
      <w:pPr>
        <w:ind w:left="-144" w:right="-144"/>
        <w:jc w:val="both"/>
        <w:rPr>
          <w:rFonts w:ascii="Times New Roman" w:hAnsi="Times New Roman"/>
          <w:b/>
          <w:bCs/>
          <w:sz w:val="24"/>
          <w:szCs w:val="24"/>
        </w:rPr>
      </w:pPr>
      <w:r w:rsidRPr="009A4934">
        <w:rPr>
          <w:rFonts w:ascii="Times New Roman" w:hAnsi="Times New Roman"/>
          <w:b/>
          <w:bCs/>
          <w:sz w:val="24"/>
          <w:szCs w:val="24"/>
          <w:highlight w:val="yellow"/>
        </w:rPr>
        <w:t>Results of IT Determinants with Cost and Profit Efficiency Estimates using Tobit Regression Model</w:t>
      </w:r>
    </w:p>
    <w:p w14:paraId="790E6B58" w14:textId="1E02E7E7" w:rsidR="00642B59" w:rsidRPr="00EC177E" w:rsidRDefault="00642B59" w:rsidP="00EC177E">
      <w:pPr>
        <w:ind w:left="-144" w:right="-144"/>
        <w:jc w:val="both"/>
        <w:rPr>
          <w:rFonts w:ascii="Times New Roman" w:hAnsi="Times New Roman"/>
          <w:b/>
          <w:bCs/>
          <w:sz w:val="24"/>
          <w:szCs w:val="24"/>
        </w:rPr>
      </w:pPr>
      <w:r w:rsidRPr="00642B59">
        <w:rPr>
          <w:rFonts w:ascii="Times New Roman" w:hAnsi="Times New Roman"/>
          <w:sz w:val="24"/>
          <w:szCs w:val="24"/>
        </w:rPr>
        <w:t xml:space="preserve">Table-4 represents the results of IT determinants of cost and profit efficiency of Stochastic Cobb-Douglas and </w:t>
      </w:r>
      <w:proofErr w:type="spellStart"/>
      <w:r w:rsidRPr="00642B59">
        <w:rPr>
          <w:rFonts w:ascii="Times New Roman" w:hAnsi="Times New Roman"/>
          <w:sz w:val="24"/>
          <w:szCs w:val="24"/>
        </w:rPr>
        <w:t>Translog</w:t>
      </w:r>
      <w:proofErr w:type="spellEnd"/>
      <w:r w:rsidRPr="00642B59">
        <w:rPr>
          <w:rFonts w:ascii="Times New Roman" w:hAnsi="Times New Roman"/>
          <w:sz w:val="24"/>
          <w:szCs w:val="24"/>
        </w:rPr>
        <w:t xml:space="preserve"> cost and profit frontier models for PCBs. As can be seen that the IT income ɸ</w:t>
      </w:r>
      <w:r w:rsidRPr="00642B59">
        <w:rPr>
          <w:rFonts w:ascii="Times New Roman" w:hAnsi="Times New Roman"/>
          <w:sz w:val="24"/>
          <w:szCs w:val="24"/>
          <w:vertAlign w:val="subscript"/>
        </w:rPr>
        <w:t>2</w:t>
      </w:r>
      <w:r w:rsidRPr="00642B59">
        <w:rPr>
          <w:rFonts w:ascii="Times New Roman" w:hAnsi="Times New Roman"/>
          <w:sz w:val="24"/>
          <w:szCs w:val="24"/>
        </w:rPr>
        <w:t xml:space="preserve"> (-0.00018) and credit card expanses ɸ</w:t>
      </w:r>
      <w:r w:rsidRPr="00642B59">
        <w:rPr>
          <w:rFonts w:ascii="Times New Roman" w:hAnsi="Times New Roman"/>
          <w:sz w:val="24"/>
          <w:szCs w:val="24"/>
          <w:vertAlign w:val="subscript"/>
        </w:rPr>
        <w:t>9</w:t>
      </w:r>
      <w:r w:rsidRPr="00642B59">
        <w:rPr>
          <w:rFonts w:ascii="Times New Roman" w:hAnsi="Times New Roman"/>
          <w:sz w:val="24"/>
          <w:szCs w:val="24"/>
        </w:rPr>
        <w:t xml:space="preserve"> (-0.00013) were negatively significant and the IT personnel expanses ɸ</w:t>
      </w:r>
      <w:r w:rsidRPr="00642B59">
        <w:rPr>
          <w:rFonts w:ascii="Times New Roman" w:hAnsi="Times New Roman"/>
          <w:sz w:val="24"/>
          <w:szCs w:val="24"/>
          <w:vertAlign w:val="subscript"/>
        </w:rPr>
        <w:t>5</w:t>
      </w:r>
      <w:r w:rsidRPr="00642B59">
        <w:rPr>
          <w:rFonts w:ascii="Times New Roman" w:hAnsi="Times New Roman"/>
          <w:sz w:val="24"/>
          <w:szCs w:val="24"/>
        </w:rPr>
        <w:t xml:space="preserve"> (0.00087), ATM Expenses ɸ</w:t>
      </w:r>
      <w:r w:rsidRPr="00642B59">
        <w:rPr>
          <w:rFonts w:ascii="Times New Roman" w:hAnsi="Times New Roman"/>
          <w:sz w:val="24"/>
          <w:szCs w:val="24"/>
          <w:vertAlign w:val="subscript"/>
        </w:rPr>
        <w:t>7</w:t>
      </w:r>
      <w:r w:rsidRPr="00642B59">
        <w:rPr>
          <w:rFonts w:ascii="Times New Roman" w:hAnsi="Times New Roman"/>
          <w:sz w:val="24"/>
          <w:szCs w:val="24"/>
        </w:rPr>
        <w:t xml:space="preserve"> (0.00306) and credit card transaction ɸ</w:t>
      </w:r>
      <w:r w:rsidRPr="00642B59">
        <w:rPr>
          <w:rFonts w:ascii="Times New Roman" w:hAnsi="Times New Roman"/>
          <w:sz w:val="24"/>
          <w:szCs w:val="24"/>
          <w:vertAlign w:val="subscript"/>
        </w:rPr>
        <w:t>8</w:t>
      </w:r>
      <w:r w:rsidRPr="00642B59">
        <w:rPr>
          <w:rFonts w:ascii="Times New Roman" w:hAnsi="Times New Roman"/>
          <w:sz w:val="24"/>
          <w:szCs w:val="24"/>
        </w:rPr>
        <w:t xml:space="preserve"> (0.00008) had a positive impact on the cost-efficiency of Stochastic Cobb-Douglas cost frontier model whereas in </w:t>
      </w:r>
      <w:proofErr w:type="spellStart"/>
      <w:r w:rsidRPr="00642B59">
        <w:rPr>
          <w:rFonts w:ascii="Times New Roman" w:hAnsi="Times New Roman"/>
          <w:sz w:val="24"/>
          <w:szCs w:val="24"/>
        </w:rPr>
        <w:t>Translog</w:t>
      </w:r>
      <w:proofErr w:type="spellEnd"/>
      <w:r w:rsidRPr="00642B59">
        <w:rPr>
          <w:rFonts w:ascii="Times New Roman" w:hAnsi="Times New Roman"/>
          <w:sz w:val="24"/>
          <w:szCs w:val="24"/>
        </w:rPr>
        <w:t xml:space="preserve"> cost frontier model, the IT personnel expenses ɸ</w:t>
      </w:r>
      <w:r w:rsidRPr="00642B59">
        <w:rPr>
          <w:rFonts w:ascii="Times New Roman" w:hAnsi="Times New Roman"/>
          <w:sz w:val="24"/>
          <w:szCs w:val="24"/>
          <w:vertAlign w:val="subscript"/>
        </w:rPr>
        <w:t>5</w:t>
      </w:r>
      <w:r w:rsidRPr="00642B59">
        <w:rPr>
          <w:rFonts w:ascii="Times New Roman" w:hAnsi="Times New Roman"/>
          <w:sz w:val="24"/>
          <w:szCs w:val="24"/>
        </w:rPr>
        <w:t xml:space="preserve"> (0.0006) and credit card transaction ɸ</w:t>
      </w:r>
      <w:r w:rsidRPr="00642B59">
        <w:rPr>
          <w:rFonts w:ascii="Times New Roman" w:hAnsi="Times New Roman"/>
          <w:sz w:val="24"/>
          <w:szCs w:val="24"/>
          <w:vertAlign w:val="subscript"/>
        </w:rPr>
        <w:t>8</w:t>
      </w:r>
      <w:r w:rsidRPr="00642B59">
        <w:rPr>
          <w:rFonts w:ascii="Times New Roman" w:hAnsi="Times New Roman"/>
          <w:sz w:val="24"/>
          <w:szCs w:val="24"/>
        </w:rPr>
        <w:t xml:space="preserve"> (0.000006) were positively significant but IT income ɸ</w:t>
      </w:r>
      <w:r w:rsidRPr="00642B59">
        <w:rPr>
          <w:rFonts w:ascii="Times New Roman" w:hAnsi="Times New Roman"/>
          <w:sz w:val="24"/>
          <w:szCs w:val="24"/>
          <w:vertAlign w:val="subscript"/>
        </w:rPr>
        <w:t>2</w:t>
      </w:r>
      <w:r w:rsidRPr="00642B59">
        <w:rPr>
          <w:rFonts w:ascii="Times New Roman" w:hAnsi="Times New Roman"/>
          <w:sz w:val="24"/>
          <w:szCs w:val="24"/>
        </w:rPr>
        <w:t xml:space="preserve"> (-0.0002) and credit card expenses ɸ</w:t>
      </w:r>
      <w:r w:rsidRPr="00642B59">
        <w:rPr>
          <w:rFonts w:ascii="Times New Roman" w:hAnsi="Times New Roman"/>
          <w:sz w:val="24"/>
          <w:szCs w:val="24"/>
          <w:vertAlign w:val="subscript"/>
        </w:rPr>
        <w:t>9</w:t>
      </w:r>
      <w:r>
        <w:rPr>
          <w:rFonts w:ascii="Times New Roman" w:hAnsi="Times New Roman"/>
          <w:sz w:val="24"/>
          <w:szCs w:val="24"/>
        </w:rPr>
        <w:t xml:space="preserve"> </w:t>
      </w:r>
      <w:r w:rsidRPr="00642B59">
        <w:rPr>
          <w:rFonts w:ascii="Times New Roman" w:hAnsi="Times New Roman"/>
          <w:sz w:val="24"/>
          <w:szCs w:val="24"/>
        </w:rPr>
        <w:t xml:space="preserve">(-0.0001) are negatively significant for the cost efficiency of PCBs. </w:t>
      </w:r>
      <w:r w:rsidRPr="00080A6B">
        <w:rPr>
          <w:rFonts w:ascii="Times New Roman" w:hAnsi="Times New Roman"/>
          <w:sz w:val="24"/>
          <w:szCs w:val="24"/>
          <w:highlight w:val="yellow"/>
        </w:rPr>
        <w:t>Also, IT expenses ɸ1 (-0.00003) and IT investment ɸ</w:t>
      </w:r>
      <w:r w:rsidRPr="00080A6B">
        <w:rPr>
          <w:rFonts w:ascii="Times New Roman" w:hAnsi="Times New Roman"/>
          <w:sz w:val="24"/>
          <w:szCs w:val="24"/>
          <w:highlight w:val="yellow"/>
          <w:vertAlign w:val="subscript"/>
        </w:rPr>
        <w:t>3</w:t>
      </w:r>
      <w:r w:rsidRPr="00080A6B">
        <w:rPr>
          <w:rFonts w:ascii="Times New Roman" w:hAnsi="Times New Roman"/>
          <w:sz w:val="24"/>
          <w:szCs w:val="24"/>
          <w:highlight w:val="yellow"/>
        </w:rPr>
        <w:t xml:space="preserve"> (-0.000002) were insignificant but had a negative impact on the cost efficiency of PCBs.</w:t>
      </w:r>
      <w:r w:rsidRPr="00642B59">
        <w:rPr>
          <w:rFonts w:ascii="Times New Roman" w:hAnsi="Times New Roman"/>
          <w:sz w:val="24"/>
          <w:szCs w:val="24"/>
        </w:rPr>
        <w:t xml:space="preserve"> On the contrary, in IT determinant profit efficiency of Stochastic Cobb-Douglas profit frontier model, the IT investment ɸ</w:t>
      </w:r>
      <w:r w:rsidRPr="008A68AB">
        <w:rPr>
          <w:rFonts w:ascii="Times New Roman" w:hAnsi="Times New Roman"/>
          <w:sz w:val="24"/>
          <w:szCs w:val="24"/>
          <w:vertAlign w:val="subscript"/>
        </w:rPr>
        <w:t>3</w:t>
      </w:r>
      <w:r w:rsidRPr="00642B59">
        <w:rPr>
          <w:rFonts w:ascii="Times New Roman" w:hAnsi="Times New Roman"/>
          <w:sz w:val="24"/>
          <w:szCs w:val="24"/>
        </w:rPr>
        <w:t xml:space="preserve"> (-0.0003), IT income ɸ</w:t>
      </w:r>
      <w:r w:rsidRPr="008A68AB">
        <w:rPr>
          <w:rFonts w:ascii="Times New Roman" w:hAnsi="Times New Roman"/>
          <w:sz w:val="24"/>
          <w:szCs w:val="24"/>
          <w:vertAlign w:val="subscript"/>
        </w:rPr>
        <w:t>2</w:t>
      </w:r>
      <w:r w:rsidR="008A68AB">
        <w:rPr>
          <w:rFonts w:ascii="Times New Roman" w:hAnsi="Times New Roman"/>
          <w:sz w:val="24"/>
          <w:szCs w:val="24"/>
        </w:rPr>
        <w:t xml:space="preserve"> </w:t>
      </w:r>
      <w:r w:rsidRPr="00642B59">
        <w:rPr>
          <w:rFonts w:ascii="Times New Roman" w:hAnsi="Times New Roman"/>
          <w:sz w:val="24"/>
          <w:szCs w:val="24"/>
        </w:rPr>
        <w:t>(-0.0032), IT personnel ɸ</w:t>
      </w:r>
      <w:r w:rsidRPr="008A68AB">
        <w:rPr>
          <w:rFonts w:ascii="Times New Roman" w:hAnsi="Times New Roman"/>
          <w:sz w:val="24"/>
          <w:szCs w:val="24"/>
          <w:vertAlign w:val="subscript"/>
        </w:rPr>
        <w:t>4</w:t>
      </w:r>
      <w:r w:rsidR="008A68AB">
        <w:rPr>
          <w:rFonts w:ascii="Times New Roman" w:hAnsi="Times New Roman"/>
          <w:sz w:val="24"/>
          <w:szCs w:val="24"/>
        </w:rPr>
        <w:t xml:space="preserve"> </w:t>
      </w:r>
      <w:r w:rsidRPr="00642B59">
        <w:rPr>
          <w:rFonts w:ascii="Times New Roman" w:hAnsi="Times New Roman"/>
          <w:sz w:val="24"/>
          <w:szCs w:val="24"/>
        </w:rPr>
        <w:t>(-0.004),  and  ATM transaction ɸ</w:t>
      </w:r>
      <w:r w:rsidRPr="008A68AB">
        <w:rPr>
          <w:rFonts w:ascii="Times New Roman" w:hAnsi="Times New Roman"/>
          <w:sz w:val="24"/>
          <w:szCs w:val="24"/>
          <w:vertAlign w:val="subscript"/>
        </w:rPr>
        <w:t>6</w:t>
      </w:r>
      <w:r w:rsidRPr="00642B59">
        <w:rPr>
          <w:rFonts w:ascii="Times New Roman" w:hAnsi="Times New Roman"/>
          <w:sz w:val="24"/>
          <w:szCs w:val="24"/>
        </w:rPr>
        <w:t xml:space="preserve"> (-0.0008)  were found negatively significant but the IT personnel expenses ɸ</w:t>
      </w:r>
      <w:r w:rsidRPr="008A68AB">
        <w:rPr>
          <w:rFonts w:ascii="Times New Roman" w:hAnsi="Times New Roman"/>
          <w:sz w:val="24"/>
          <w:szCs w:val="24"/>
          <w:vertAlign w:val="subscript"/>
        </w:rPr>
        <w:t>5</w:t>
      </w:r>
      <w:r w:rsidR="008A68AB">
        <w:rPr>
          <w:rFonts w:ascii="Times New Roman" w:hAnsi="Times New Roman"/>
          <w:sz w:val="24"/>
          <w:szCs w:val="24"/>
        </w:rPr>
        <w:t xml:space="preserve"> </w:t>
      </w:r>
      <w:r w:rsidRPr="00642B59">
        <w:rPr>
          <w:rFonts w:ascii="Times New Roman" w:hAnsi="Times New Roman"/>
          <w:sz w:val="24"/>
          <w:szCs w:val="24"/>
        </w:rPr>
        <w:t>(0.0018) and  Credit Card Transaction ɸ</w:t>
      </w:r>
      <w:r w:rsidRPr="008A68AB">
        <w:rPr>
          <w:rFonts w:ascii="Times New Roman" w:hAnsi="Times New Roman"/>
          <w:sz w:val="24"/>
          <w:szCs w:val="24"/>
          <w:vertAlign w:val="subscript"/>
        </w:rPr>
        <w:t>8</w:t>
      </w:r>
      <w:r w:rsidRPr="00642B59">
        <w:rPr>
          <w:rFonts w:ascii="Times New Roman" w:hAnsi="Times New Roman"/>
          <w:sz w:val="24"/>
          <w:szCs w:val="24"/>
        </w:rPr>
        <w:t xml:space="preserve"> (0.0013) were positively significant of PCBs. </w:t>
      </w:r>
      <w:r w:rsidRPr="00080A6B">
        <w:rPr>
          <w:rFonts w:ascii="Times New Roman" w:hAnsi="Times New Roman"/>
          <w:sz w:val="24"/>
          <w:szCs w:val="24"/>
          <w:highlight w:val="yellow"/>
        </w:rPr>
        <w:t>Also, the ATM expenses ɸ</w:t>
      </w:r>
      <w:r w:rsidRPr="00080A6B">
        <w:rPr>
          <w:rFonts w:ascii="Times New Roman" w:hAnsi="Times New Roman"/>
          <w:sz w:val="24"/>
          <w:szCs w:val="24"/>
          <w:highlight w:val="yellow"/>
          <w:vertAlign w:val="subscript"/>
        </w:rPr>
        <w:t>7</w:t>
      </w:r>
      <w:r w:rsidRPr="00080A6B">
        <w:rPr>
          <w:rFonts w:ascii="Times New Roman" w:hAnsi="Times New Roman"/>
          <w:sz w:val="24"/>
          <w:szCs w:val="24"/>
          <w:highlight w:val="yellow"/>
        </w:rPr>
        <w:t xml:space="preserve"> (-0.009) and credit card expense ɸ</w:t>
      </w:r>
      <w:r w:rsidRPr="00080A6B">
        <w:rPr>
          <w:rFonts w:ascii="Times New Roman" w:hAnsi="Times New Roman"/>
          <w:sz w:val="24"/>
          <w:szCs w:val="24"/>
          <w:highlight w:val="yellow"/>
          <w:vertAlign w:val="subscript"/>
        </w:rPr>
        <w:t>9</w:t>
      </w:r>
      <w:r w:rsidRPr="00080A6B">
        <w:rPr>
          <w:rFonts w:ascii="Times New Roman" w:hAnsi="Times New Roman"/>
          <w:sz w:val="24"/>
          <w:szCs w:val="24"/>
          <w:highlight w:val="yellow"/>
        </w:rPr>
        <w:t xml:space="preserve"> (-0.0012) were an insignificant but negative impact on the cost efficiency for PCBs.</w:t>
      </w:r>
      <w:r w:rsidRPr="00642B59">
        <w:rPr>
          <w:rFonts w:ascii="Times New Roman" w:hAnsi="Times New Roman"/>
          <w:sz w:val="24"/>
          <w:szCs w:val="24"/>
        </w:rPr>
        <w:t xml:space="preserve"> Besides, in IT determinants with profit efficiency of Stochastic </w:t>
      </w:r>
      <w:proofErr w:type="spellStart"/>
      <w:r w:rsidRPr="00642B59">
        <w:rPr>
          <w:rFonts w:ascii="Times New Roman" w:hAnsi="Times New Roman"/>
          <w:sz w:val="24"/>
          <w:szCs w:val="24"/>
        </w:rPr>
        <w:t>Translog</w:t>
      </w:r>
      <w:proofErr w:type="spellEnd"/>
      <w:r w:rsidRPr="00642B59">
        <w:rPr>
          <w:rFonts w:ascii="Times New Roman" w:hAnsi="Times New Roman"/>
          <w:sz w:val="24"/>
          <w:szCs w:val="24"/>
        </w:rPr>
        <w:t xml:space="preserve"> profit frontier model, the IT investment ɸ</w:t>
      </w:r>
      <w:r w:rsidRPr="008A68AB">
        <w:rPr>
          <w:rFonts w:ascii="Times New Roman" w:hAnsi="Times New Roman"/>
          <w:sz w:val="24"/>
          <w:szCs w:val="24"/>
          <w:vertAlign w:val="subscript"/>
        </w:rPr>
        <w:t>3</w:t>
      </w:r>
      <w:r w:rsidRPr="00642B59">
        <w:rPr>
          <w:rFonts w:ascii="Times New Roman" w:hAnsi="Times New Roman"/>
          <w:sz w:val="24"/>
          <w:szCs w:val="24"/>
        </w:rPr>
        <w:t xml:space="preserve"> (-0.000008), and credit card expenses ɸ</w:t>
      </w:r>
      <w:r w:rsidRPr="008A68AB">
        <w:rPr>
          <w:rFonts w:ascii="Times New Roman" w:hAnsi="Times New Roman"/>
          <w:sz w:val="24"/>
          <w:szCs w:val="24"/>
          <w:vertAlign w:val="subscript"/>
        </w:rPr>
        <w:t>9</w:t>
      </w:r>
      <w:r w:rsidRPr="00642B59">
        <w:rPr>
          <w:rFonts w:ascii="Times New Roman" w:hAnsi="Times New Roman"/>
          <w:sz w:val="24"/>
          <w:szCs w:val="24"/>
        </w:rPr>
        <w:t xml:space="preserve"> (-0.0000007) were found negatively significant. IT Expenses ɸ</w:t>
      </w:r>
      <w:r w:rsidRPr="008A68AB">
        <w:rPr>
          <w:rFonts w:ascii="Times New Roman" w:hAnsi="Times New Roman"/>
          <w:sz w:val="24"/>
          <w:szCs w:val="24"/>
          <w:vertAlign w:val="subscript"/>
        </w:rPr>
        <w:t>1</w:t>
      </w:r>
      <w:r w:rsidRPr="00642B59">
        <w:rPr>
          <w:rFonts w:ascii="Times New Roman" w:hAnsi="Times New Roman"/>
          <w:sz w:val="24"/>
          <w:szCs w:val="24"/>
        </w:rPr>
        <w:t xml:space="preserve"> (-0.000002), Credit Card Transaction ɸ</w:t>
      </w:r>
      <w:r w:rsidRPr="008A68AB">
        <w:rPr>
          <w:rFonts w:ascii="Times New Roman" w:hAnsi="Times New Roman"/>
          <w:sz w:val="24"/>
          <w:szCs w:val="24"/>
          <w:vertAlign w:val="subscript"/>
        </w:rPr>
        <w:t>8</w:t>
      </w:r>
      <w:r w:rsidRPr="00642B59">
        <w:rPr>
          <w:rFonts w:ascii="Times New Roman" w:hAnsi="Times New Roman"/>
          <w:sz w:val="24"/>
          <w:szCs w:val="24"/>
        </w:rPr>
        <w:t xml:space="preserve"> (-0.00000007) </w:t>
      </w:r>
      <w:r w:rsidRPr="00642B59">
        <w:rPr>
          <w:rFonts w:ascii="Times New Roman" w:hAnsi="Times New Roman"/>
          <w:sz w:val="24"/>
          <w:szCs w:val="24"/>
        </w:rPr>
        <w:lastRenderedPageBreak/>
        <w:t>had a negative impact on the profit efficiency of PCBs which supports the study of (</w:t>
      </w:r>
      <w:proofErr w:type="spellStart"/>
      <w:r w:rsidRPr="00642B59">
        <w:rPr>
          <w:rFonts w:ascii="Times New Roman" w:hAnsi="Times New Roman"/>
          <w:sz w:val="24"/>
          <w:szCs w:val="24"/>
        </w:rPr>
        <w:t>Surulivel</w:t>
      </w:r>
      <w:proofErr w:type="spellEnd"/>
      <w:r w:rsidRPr="00642B59">
        <w:rPr>
          <w:rFonts w:ascii="Times New Roman" w:hAnsi="Times New Roman"/>
          <w:sz w:val="24"/>
          <w:szCs w:val="24"/>
        </w:rPr>
        <w:t xml:space="preserve"> et. al., 2013; and Safari &amp; Liu, 2014). </w:t>
      </w:r>
    </w:p>
    <w:p w14:paraId="4E332AE5" w14:textId="13C7F4FE" w:rsidR="008B15C9" w:rsidRPr="00077A05" w:rsidRDefault="00DD7557" w:rsidP="00077A05">
      <w:pPr>
        <w:tabs>
          <w:tab w:val="left" w:pos="8214"/>
        </w:tabs>
        <w:jc w:val="both"/>
        <w:rPr>
          <w:rFonts w:ascii="Times New Roman" w:hAnsi="Times New Roman"/>
          <w:b/>
          <w:sz w:val="24"/>
          <w:szCs w:val="24"/>
        </w:rPr>
      </w:pPr>
      <w:r w:rsidRPr="00077A05">
        <w:rPr>
          <w:rFonts w:ascii="Times New Roman" w:hAnsi="Times New Roman"/>
          <w:b/>
          <w:sz w:val="24"/>
          <w:szCs w:val="24"/>
        </w:rPr>
        <w:t xml:space="preserve">Table </w:t>
      </w:r>
      <w:r w:rsidR="00AE42C0" w:rsidRPr="00077A05">
        <w:rPr>
          <w:rFonts w:ascii="Times New Roman" w:hAnsi="Times New Roman"/>
          <w:b/>
          <w:sz w:val="24"/>
          <w:szCs w:val="24"/>
        </w:rPr>
        <w:t>4</w:t>
      </w:r>
      <w:r w:rsidR="00014C1F" w:rsidRPr="00077A05">
        <w:rPr>
          <w:rFonts w:ascii="Times New Roman" w:hAnsi="Times New Roman"/>
          <w:b/>
          <w:sz w:val="24"/>
          <w:szCs w:val="24"/>
        </w:rPr>
        <w:t>: IT Determinant</w:t>
      </w:r>
      <w:r w:rsidR="00AE42C0" w:rsidRPr="00077A05">
        <w:rPr>
          <w:rFonts w:ascii="Times New Roman" w:hAnsi="Times New Roman"/>
          <w:b/>
          <w:sz w:val="24"/>
          <w:szCs w:val="24"/>
        </w:rPr>
        <w:t>s</w:t>
      </w:r>
      <w:r w:rsidR="00014C1F" w:rsidRPr="00077A05">
        <w:rPr>
          <w:rFonts w:ascii="Times New Roman" w:hAnsi="Times New Roman"/>
          <w:b/>
          <w:sz w:val="24"/>
          <w:szCs w:val="24"/>
        </w:rPr>
        <w:t xml:space="preserve"> of Cost </w:t>
      </w:r>
      <w:r w:rsidR="008B15C9" w:rsidRPr="00077A05">
        <w:rPr>
          <w:rFonts w:ascii="Times New Roman" w:hAnsi="Times New Roman"/>
          <w:b/>
          <w:sz w:val="24"/>
          <w:szCs w:val="24"/>
        </w:rPr>
        <w:t xml:space="preserve">and profit Efficiency </w:t>
      </w:r>
      <w:r w:rsidR="00AE42C0" w:rsidRPr="00077A05">
        <w:rPr>
          <w:rFonts w:ascii="Times New Roman" w:hAnsi="Times New Roman"/>
          <w:b/>
          <w:sz w:val="24"/>
          <w:szCs w:val="24"/>
        </w:rPr>
        <w:t>Scores by</w:t>
      </w:r>
      <w:r w:rsidR="008B15C9" w:rsidRPr="00077A05">
        <w:rPr>
          <w:rFonts w:ascii="Times New Roman" w:hAnsi="Times New Roman"/>
          <w:b/>
          <w:sz w:val="24"/>
          <w:szCs w:val="24"/>
        </w:rPr>
        <w:t xml:space="preserve"> Tobit Regression Model</w:t>
      </w:r>
    </w:p>
    <w:tbl>
      <w:tblPr>
        <w:tblStyle w:val="TableGrid"/>
        <w:tblW w:w="9432" w:type="dxa"/>
        <w:tblInd w:w="18" w:type="dxa"/>
        <w:tblLayout w:type="fixed"/>
        <w:tblLook w:val="04A0" w:firstRow="1" w:lastRow="0" w:firstColumn="1" w:lastColumn="0" w:noHBand="0" w:noVBand="1"/>
      </w:tblPr>
      <w:tblGrid>
        <w:gridCol w:w="2590"/>
        <w:gridCol w:w="1260"/>
        <w:gridCol w:w="1440"/>
        <w:gridCol w:w="1440"/>
        <w:gridCol w:w="1352"/>
        <w:gridCol w:w="1350"/>
      </w:tblGrid>
      <w:tr w:rsidR="00C44509" w:rsidRPr="00077A05" w14:paraId="501A47E9" w14:textId="77777777" w:rsidTr="00C44509">
        <w:trPr>
          <w:trHeight w:val="79"/>
        </w:trPr>
        <w:tc>
          <w:tcPr>
            <w:tcW w:w="3850" w:type="dxa"/>
            <w:gridSpan w:val="2"/>
            <w:hideMark/>
          </w:tcPr>
          <w:p w14:paraId="1C0178A6" w14:textId="77777777" w:rsidR="00C44509" w:rsidRPr="00077A05" w:rsidRDefault="00C44509" w:rsidP="00077A05">
            <w:pPr>
              <w:spacing w:line="276" w:lineRule="auto"/>
              <w:jc w:val="both"/>
              <w:rPr>
                <w:rFonts w:ascii="Times New Roman" w:hAnsi="Times New Roman"/>
                <w:sz w:val="24"/>
                <w:szCs w:val="24"/>
              </w:rPr>
            </w:pPr>
            <w:r w:rsidRPr="00077A05">
              <w:rPr>
                <w:rFonts w:ascii="Times New Roman" w:hAnsi="Times New Roman"/>
                <w:sz w:val="24"/>
                <w:szCs w:val="24"/>
              </w:rPr>
              <w:t>Model</w:t>
            </w:r>
          </w:p>
        </w:tc>
        <w:tc>
          <w:tcPr>
            <w:tcW w:w="1440" w:type="dxa"/>
          </w:tcPr>
          <w:p w14:paraId="7F7E2987" w14:textId="77777777" w:rsidR="00C44509" w:rsidRPr="00077A05" w:rsidRDefault="00C44509" w:rsidP="00077A05">
            <w:pPr>
              <w:spacing w:line="276" w:lineRule="auto"/>
              <w:jc w:val="both"/>
              <w:rPr>
                <w:rFonts w:ascii="Times New Roman" w:hAnsi="Times New Roman"/>
                <w:sz w:val="24"/>
                <w:szCs w:val="24"/>
              </w:rPr>
            </w:pPr>
            <w:r w:rsidRPr="00077A05">
              <w:rPr>
                <w:rFonts w:ascii="Times New Roman" w:hAnsi="Times New Roman"/>
                <w:sz w:val="24"/>
                <w:szCs w:val="24"/>
              </w:rPr>
              <w:t>Cobb-Douglas</w:t>
            </w:r>
          </w:p>
        </w:tc>
        <w:tc>
          <w:tcPr>
            <w:tcW w:w="1440" w:type="dxa"/>
            <w:hideMark/>
          </w:tcPr>
          <w:p w14:paraId="260C2D36" w14:textId="77777777" w:rsidR="00C44509" w:rsidRPr="00077A05" w:rsidRDefault="00C44509" w:rsidP="00077A05">
            <w:pPr>
              <w:spacing w:line="276" w:lineRule="auto"/>
              <w:jc w:val="both"/>
              <w:rPr>
                <w:rFonts w:ascii="Times New Roman" w:hAnsi="Times New Roman"/>
                <w:sz w:val="24"/>
                <w:szCs w:val="24"/>
              </w:rPr>
            </w:pPr>
            <w:r w:rsidRPr="00077A05">
              <w:rPr>
                <w:rFonts w:ascii="Times New Roman" w:hAnsi="Times New Roman"/>
                <w:sz w:val="24"/>
                <w:szCs w:val="24"/>
              </w:rPr>
              <w:t>Translog</w:t>
            </w:r>
          </w:p>
        </w:tc>
        <w:tc>
          <w:tcPr>
            <w:tcW w:w="1352" w:type="dxa"/>
            <w:hideMark/>
          </w:tcPr>
          <w:p w14:paraId="3C2F2C30" w14:textId="77777777" w:rsidR="00C44509" w:rsidRPr="00077A05" w:rsidRDefault="00C44509" w:rsidP="00077A05">
            <w:pPr>
              <w:spacing w:line="276" w:lineRule="auto"/>
              <w:jc w:val="both"/>
              <w:rPr>
                <w:rFonts w:ascii="Times New Roman" w:hAnsi="Times New Roman"/>
                <w:sz w:val="24"/>
                <w:szCs w:val="24"/>
              </w:rPr>
            </w:pPr>
            <w:r w:rsidRPr="00077A05">
              <w:rPr>
                <w:rFonts w:ascii="Times New Roman" w:hAnsi="Times New Roman"/>
                <w:sz w:val="24"/>
                <w:szCs w:val="24"/>
              </w:rPr>
              <w:t>Cobb-Douglas</w:t>
            </w:r>
          </w:p>
        </w:tc>
        <w:tc>
          <w:tcPr>
            <w:tcW w:w="1350" w:type="dxa"/>
            <w:hideMark/>
          </w:tcPr>
          <w:p w14:paraId="78BEF06C" w14:textId="77777777" w:rsidR="00C44509" w:rsidRPr="00077A05" w:rsidRDefault="00C44509" w:rsidP="00077A05">
            <w:pPr>
              <w:spacing w:line="276" w:lineRule="auto"/>
              <w:jc w:val="both"/>
              <w:rPr>
                <w:rFonts w:ascii="Times New Roman" w:hAnsi="Times New Roman"/>
                <w:sz w:val="24"/>
                <w:szCs w:val="24"/>
              </w:rPr>
            </w:pPr>
            <w:r w:rsidRPr="00077A05">
              <w:rPr>
                <w:rFonts w:ascii="Times New Roman" w:hAnsi="Times New Roman"/>
                <w:sz w:val="24"/>
                <w:szCs w:val="24"/>
              </w:rPr>
              <w:t>Translog</w:t>
            </w:r>
          </w:p>
        </w:tc>
      </w:tr>
      <w:tr w:rsidR="00C44509" w:rsidRPr="00077A05" w14:paraId="6B2F5670" w14:textId="77777777" w:rsidTr="00C44509">
        <w:trPr>
          <w:trHeight w:val="79"/>
        </w:trPr>
        <w:tc>
          <w:tcPr>
            <w:tcW w:w="2590" w:type="dxa"/>
          </w:tcPr>
          <w:p w14:paraId="1B45860C" w14:textId="77777777" w:rsidR="00C44509" w:rsidRPr="00077A05" w:rsidRDefault="00C44509" w:rsidP="00077A05">
            <w:pPr>
              <w:spacing w:line="276" w:lineRule="auto"/>
              <w:jc w:val="both"/>
              <w:rPr>
                <w:rFonts w:ascii="Times New Roman" w:hAnsi="Times New Roman"/>
                <w:sz w:val="24"/>
                <w:szCs w:val="24"/>
              </w:rPr>
            </w:pPr>
            <w:r w:rsidRPr="00077A05">
              <w:rPr>
                <w:rFonts w:ascii="Times New Roman" w:hAnsi="Times New Roman"/>
                <w:sz w:val="24"/>
                <w:szCs w:val="24"/>
              </w:rPr>
              <w:t>Variable</w:t>
            </w:r>
          </w:p>
        </w:tc>
        <w:tc>
          <w:tcPr>
            <w:tcW w:w="1260" w:type="dxa"/>
          </w:tcPr>
          <w:p w14:paraId="55342A03" w14:textId="77777777" w:rsidR="00C44509" w:rsidRPr="00077A05" w:rsidRDefault="00C44509" w:rsidP="00077A05">
            <w:pPr>
              <w:spacing w:line="276" w:lineRule="auto"/>
              <w:jc w:val="both"/>
              <w:rPr>
                <w:rFonts w:ascii="Times New Roman" w:hAnsi="Times New Roman"/>
                <w:sz w:val="24"/>
                <w:szCs w:val="24"/>
              </w:rPr>
            </w:pPr>
            <w:r w:rsidRPr="00077A05">
              <w:rPr>
                <w:rFonts w:ascii="Times New Roman" w:hAnsi="Times New Roman"/>
                <w:sz w:val="24"/>
                <w:szCs w:val="24"/>
              </w:rPr>
              <w:t>Parameter</w:t>
            </w:r>
          </w:p>
        </w:tc>
        <w:tc>
          <w:tcPr>
            <w:tcW w:w="2880" w:type="dxa"/>
            <w:gridSpan w:val="2"/>
          </w:tcPr>
          <w:p w14:paraId="4D3CA302" w14:textId="77777777" w:rsidR="00C44509" w:rsidRPr="00077A05" w:rsidRDefault="00C44509" w:rsidP="00077A05">
            <w:pPr>
              <w:spacing w:line="276" w:lineRule="auto"/>
              <w:jc w:val="both"/>
              <w:rPr>
                <w:rFonts w:ascii="Times New Roman" w:hAnsi="Times New Roman"/>
                <w:sz w:val="24"/>
                <w:szCs w:val="24"/>
              </w:rPr>
            </w:pPr>
            <w:r w:rsidRPr="00077A05">
              <w:rPr>
                <w:rFonts w:ascii="Times New Roman" w:hAnsi="Times New Roman"/>
                <w:sz w:val="24"/>
                <w:szCs w:val="24"/>
              </w:rPr>
              <w:t>Coefficient of Cost</w:t>
            </w:r>
          </w:p>
        </w:tc>
        <w:tc>
          <w:tcPr>
            <w:tcW w:w="2702" w:type="dxa"/>
            <w:gridSpan w:val="2"/>
          </w:tcPr>
          <w:p w14:paraId="2A466F7A" w14:textId="77777777" w:rsidR="00C44509" w:rsidRPr="00077A05" w:rsidRDefault="00C44509" w:rsidP="00077A05">
            <w:pPr>
              <w:spacing w:line="276" w:lineRule="auto"/>
              <w:jc w:val="both"/>
              <w:rPr>
                <w:rFonts w:ascii="Times New Roman" w:hAnsi="Times New Roman"/>
                <w:sz w:val="24"/>
                <w:szCs w:val="24"/>
              </w:rPr>
            </w:pPr>
            <w:r w:rsidRPr="00077A05">
              <w:rPr>
                <w:rFonts w:ascii="Times New Roman" w:hAnsi="Times New Roman"/>
                <w:sz w:val="24"/>
                <w:szCs w:val="24"/>
              </w:rPr>
              <w:t>Coefficient of Profit</w:t>
            </w:r>
          </w:p>
        </w:tc>
      </w:tr>
      <w:tr w:rsidR="00C44509" w:rsidRPr="00077A05" w14:paraId="38617E4C" w14:textId="77777777" w:rsidTr="00C44509">
        <w:trPr>
          <w:trHeight w:val="79"/>
        </w:trPr>
        <w:tc>
          <w:tcPr>
            <w:tcW w:w="2590" w:type="dxa"/>
            <w:hideMark/>
          </w:tcPr>
          <w:p w14:paraId="1213EC98"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Intercept</w:t>
            </w:r>
          </w:p>
        </w:tc>
        <w:tc>
          <w:tcPr>
            <w:tcW w:w="1260" w:type="dxa"/>
            <w:hideMark/>
          </w:tcPr>
          <w:p w14:paraId="216837E5"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0</w:t>
            </w:r>
          </w:p>
        </w:tc>
        <w:tc>
          <w:tcPr>
            <w:tcW w:w="1440" w:type="dxa"/>
          </w:tcPr>
          <w:p w14:paraId="36351A45"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0.580***</w:t>
            </w:r>
          </w:p>
        </w:tc>
        <w:tc>
          <w:tcPr>
            <w:tcW w:w="1440" w:type="dxa"/>
            <w:hideMark/>
          </w:tcPr>
          <w:p w14:paraId="2E3D86E2"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0.619***</w:t>
            </w:r>
          </w:p>
        </w:tc>
        <w:tc>
          <w:tcPr>
            <w:tcW w:w="1352" w:type="dxa"/>
            <w:hideMark/>
          </w:tcPr>
          <w:p w14:paraId="096C6053"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0.304***</w:t>
            </w:r>
          </w:p>
        </w:tc>
        <w:tc>
          <w:tcPr>
            <w:tcW w:w="1350" w:type="dxa"/>
            <w:hideMark/>
          </w:tcPr>
          <w:p w14:paraId="1DB809ED"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0.42***</w:t>
            </w:r>
          </w:p>
        </w:tc>
      </w:tr>
      <w:tr w:rsidR="00C44509" w:rsidRPr="00077A05" w14:paraId="7ED61F79" w14:textId="77777777" w:rsidTr="00C44509">
        <w:trPr>
          <w:trHeight w:val="79"/>
        </w:trPr>
        <w:tc>
          <w:tcPr>
            <w:tcW w:w="2590" w:type="dxa"/>
            <w:hideMark/>
          </w:tcPr>
          <w:p w14:paraId="0F37021A" w14:textId="77777777" w:rsidR="00C44509" w:rsidRPr="00077A05" w:rsidRDefault="00C44509" w:rsidP="00077A05">
            <w:pPr>
              <w:spacing w:line="276" w:lineRule="auto"/>
              <w:jc w:val="both"/>
              <w:rPr>
                <w:rFonts w:ascii="Times New Roman" w:hAnsi="Times New Roman"/>
                <w:color w:val="000000"/>
                <w:sz w:val="24"/>
                <w:szCs w:val="24"/>
              </w:rPr>
            </w:pPr>
            <w:proofErr w:type="spellStart"/>
            <w:proofErr w:type="gramStart"/>
            <w:r w:rsidRPr="00077A05">
              <w:rPr>
                <w:rFonts w:ascii="Times New Roman" w:hAnsi="Times New Roman"/>
                <w:color w:val="000000"/>
                <w:sz w:val="24"/>
                <w:szCs w:val="24"/>
              </w:rPr>
              <w:t>IT.Expenses</w:t>
            </w:r>
            <w:proofErr w:type="spellEnd"/>
            <w:proofErr w:type="gramEnd"/>
          </w:p>
        </w:tc>
        <w:tc>
          <w:tcPr>
            <w:tcW w:w="1260" w:type="dxa"/>
            <w:hideMark/>
          </w:tcPr>
          <w:p w14:paraId="4C5866C7" w14:textId="77777777" w:rsidR="00C44509" w:rsidRPr="00077A05" w:rsidRDefault="00C44509" w:rsidP="00077A05">
            <w:pPr>
              <w:spacing w:line="276" w:lineRule="auto"/>
              <w:jc w:val="both"/>
              <w:rPr>
                <w:rFonts w:ascii="Times New Roman" w:hAnsi="Times New Roman"/>
                <w:color w:val="000000"/>
                <w:sz w:val="24"/>
                <w:szCs w:val="24"/>
                <w:vertAlign w:val="subscript"/>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1</w:t>
            </w:r>
          </w:p>
        </w:tc>
        <w:tc>
          <w:tcPr>
            <w:tcW w:w="1440" w:type="dxa"/>
          </w:tcPr>
          <w:p w14:paraId="766BB722"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0.00002</w:t>
            </w:r>
          </w:p>
        </w:tc>
        <w:tc>
          <w:tcPr>
            <w:tcW w:w="1440" w:type="dxa"/>
            <w:hideMark/>
          </w:tcPr>
          <w:p w14:paraId="1D5D8133"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-0.00003</w:t>
            </w:r>
          </w:p>
        </w:tc>
        <w:tc>
          <w:tcPr>
            <w:tcW w:w="1352" w:type="dxa"/>
            <w:hideMark/>
          </w:tcPr>
          <w:p w14:paraId="27324018"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0.0009</w:t>
            </w:r>
          </w:p>
        </w:tc>
        <w:tc>
          <w:tcPr>
            <w:tcW w:w="1350" w:type="dxa"/>
            <w:hideMark/>
          </w:tcPr>
          <w:p w14:paraId="4DD1A5E5"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-0.00002</w:t>
            </w:r>
          </w:p>
        </w:tc>
      </w:tr>
      <w:tr w:rsidR="00C44509" w:rsidRPr="00077A05" w14:paraId="2398DBE5" w14:textId="77777777" w:rsidTr="00C44509">
        <w:tc>
          <w:tcPr>
            <w:tcW w:w="2590" w:type="dxa"/>
            <w:hideMark/>
          </w:tcPr>
          <w:p w14:paraId="77826AA0" w14:textId="77777777" w:rsidR="00C44509" w:rsidRPr="00077A05" w:rsidRDefault="00C44509" w:rsidP="00077A05">
            <w:pPr>
              <w:spacing w:line="276" w:lineRule="auto"/>
              <w:jc w:val="both"/>
              <w:rPr>
                <w:rFonts w:ascii="Times New Roman" w:hAnsi="Times New Roman"/>
                <w:color w:val="000000"/>
                <w:sz w:val="24"/>
                <w:szCs w:val="24"/>
              </w:rPr>
            </w:pPr>
            <w:proofErr w:type="spellStart"/>
            <w:proofErr w:type="gramStart"/>
            <w:r w:rsidRPr="00077A05">
              <w:rPr>
                <w:rFonts w:ascii="Times New Roman" w:hAnsi="Times New Roman"/>
                <w:color w:val="000000"/>
                <w:sz w:val="24"/>
                <w:szCs w:val="24"/>
              </w:rPr>
              <w:t>IT.Income</w:t>
            </w:r>
            <w:proofErr w:type="spellEnd"/>
            <w:proofErr w:type="gramEnd"/>
          </w:p>
        </w:tc>
        <w:tc>
          <w:tcPr>
            <w:tcW w:w="1260" w:type="dxa"/>
            <w:hideMark/>
          </w:tcPr>
          <w:p w14:paraId="61417E20"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2</w:t>
            </w:r>
          </w:p>
        </w:tc>
        <w:tc>
          <w:tcPr>
            <w:tcW w:w="1440" w:type="dxa"/>
          </w:tcPr>
          <w:p w14:paraId="28907129"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-0.00018*</w:t>
            </w:r>
          </w:p>
        </w:tc>
        <w:tc>
          <w:tcPr>
            <w:tcW w:w="1440" w:type="dxa"/>
            <w:hideMark/>
          </w:tcPr>
          <w:p w14:paraId="4851FC13"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-0.0002**</w:t>
            </w:r>
          </w:p>
        </w:tc>
        <w:tc>
          <w:tcPr>
            <w:tcW w:w="1352" w:type="dxa"/>
            <w:hideMark/>
          </w:tcPr>
          <w:p w14:paraId="0C403800"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-0.0032**</w:t>
            </w:r>
          </w:p>
        </w:tc>
        <w:tc>
          <w:tcPr>
            <w:tcW w:w="1350" w:type="dxa"/>
            <w:hideMark/>
          </w:tcPr>
          <w:p w14:paraId="16B11C56"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0.00003</w:t>
            </w:r>
          </w:p>
        </w:tc>
      </w:tr>
      <w:tr w:rsidR="00C44509" w:rsidRPr="00077A05" w14:paraId="4221E4AA" w14:textId="77777777" w:rsidTr="00C44509">
        <w:tc>
          <w:tcPr>
            <w:tcW w:w="2590" w:type="dxa"/>
            <w:hideMark/>
          </w:tcPr>
          <w:p w14:paraId="3A38B310" w14:textId="77777777" w:rsidR="00C44509" w:rsidRPr="00077A05" w:rsidRDefault="00C44509" w:rsidP="00077A05">
            <w:pPr>
              <w:spacing w:line="276" w:lineRule="auto"/>
              <w:jc w:val="both"/>
              <w:rPr>
                <w:rFonts w:ascii="Times New Roman" w:hAnsi="Times New Roman"/>
                <w:color w:val="000000"/>
                <w:sz w:val="24"/>
                <w:szCs w:val="24"/>
              </w:rPr>
            </w:pPr>
            <w:proofErr w:type="spellStart"/>
            <w:proofErr w:type="gramStart"/>
            <w:r w:rsidRPr="00077A05">
              <w:rPr>
                <w:rFonts w:ascii="Times New Roman" w:hAnsi="Times New Roman"/>
                <w:color w:val="000000"/>
                <w:sz w:val="24"/>
                <w:szCs w:val="24"/>
              </w:rPr>
              <w:t>IT.Investment</w:t>
            </w:r>
            <w:proofErr w:type="spellEnd"/>
            <w:proofErr w:type="gramEnd"/>
          </w:p>
        </w:tc>
        <w:tc>
          <w:tcPr>
            <w:tcW w:w="1260" w:type="dxa"/>
            <w:hideMark/>
          </w:tcPr>
          <w:p w14:paraId="2C3A429B"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3</w:t>
            </w:r>
          </w:p>
        </w:tc>
        <w:tc>
          <w:tcPr>
            <w:tcW w:w="1440" w:type="dxa"/>
          </w:tcPr>
          <w:p w14:paraId="521A0D53"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-0.0000009</w:t>
            </w:r>
          </w:p>
        </w:tc>
        <w:tc>
          <w:tcPr>
            <w:tcW w:w="1440" w:type="dxa"/>
            <w:hideMark/>
          </w:tcPr>
          <w:p w14:paraId="4C7DFAE6"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-0.000002</w:t>
            </w:r>
          </w:p>
        </w:tc>
        <w:tc>
          <w:tcPr>
            <w:tcW w:w="1352" w:type="dxa"/>
            <w:hideMark/>
          </w:tcPr>
          <w:p w14:paraId="180F29EA"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-0.0003*</w:t>
            </w:r>
          </w:p>
        </w:tc>
        <w:tc>
          <w:tcPr>
            <w:tcW w:w="1350" w:type="dxa"/>
            <w:hideMark/>
          </w:tcPr>
          <w:p w14:paraId="18C7C01D"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-0.000008*</w:t>
            </w:r>
          </w:p>
        </w:tc>
      </w:tr>
      <w:tr w:rsidR="00C44509" w:rsidRPr="00077A05" w14:paraId="2850125B" w14:textId="77777777" w:rsidTr="00C44509">
        <w:tc>
          <w:tcPr>
            <w:tcW w:w="2590" w:type="dxa"/>
            <w:hideMark/>
          </w:tcPr>
          <w:p w14:paraId="294E1637" w14:textId="77777777" w:rsidR="00C44509" w:rsidRPr="00077A05" w:rsidRDefault="00C44509" w:rsidP="00077A05">
            <w:pPr>
              <w:spacing w:line="276" w:lineRule="auto"/>
              <w:jc w:val="both"/>
              <w:rPr>
                <w:rFonts w:ascii="Times New Roman" w:hAnsi="Times New Roman"/>
                <w:color w:val="000000"/>
                <w:sz w:val="24"/>
                <w:szCs w:val="24"/>
              </w:rPr>
            </w:pPr>
            <w:proofErr w:type="spellStart"/>
            <w:proofErr w:type="gramStart"/>
            <w:r w:rsidRPr="00077A05">
              <w:rPr>
                <w:rFonts w:ascii="Times New Roman" w:hAnsi="Times New Roman"/>
                <w:color w:val="000000"/>
                <w:sz w:val="24"/>
                <w:szCs w:val="24"/>
              </w:rPr>
              <w:t>IT.personnel</w:t>
            </w:r>
            <w:proofErr w:type="spellEnd"/>
            <w:proofErr w:type="gramEnd"/>
          </w:p>
        </w:tc>
        <w:tc>
          <w:tcPr>
            <w:tcW w:w="1260" w:type="dxa"/>
            <w:hideMark/>
          </w:tcPr>
          <w:p w14:paraId="33B70842"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4</w:t>
            </w:r>
          </w:p>
        </w:tc>
        <w:tc>
          <w:tcPr>
            <w:tcW w:w="1440" w:type="dxa"/>
          </w:tcPr>
          <w:p w14:paraId="0FC4A25F"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0.0002</w:t>
            </w:r>
          </w:p>
        </w:tc>
        <w:tc>
          <w:tcPr>
            <w:tcW w:w="1440" w:type="dxa"/>
            <w:hideMark/>
          </w:tcPr>
          <w:p w14:paraId="0595DA8D"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0.0003</w:t>
            </w:r>
          </w:p>
        </w:tc>
        <w:tc>
          <w:tcPr>
            <w:tcW w:w="1352" w:type="dxa"/>
            <w:hideMark/>
          </w:tcPr>
          <w:p w14:paraId="60EE0400"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-0.004**</w:t>
            </w:r>
          </w:p>
        </w:tc>
        <w:tc>
          <w:tcPr>
            <w:tcW w:w="1350" w:type="dxa"/>
            <w:hideMark/>
          </w:tcPr>
          <w:p w14:paraId="261C575B"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0.0006</w:t>
            </w:r>
          </w:p>
        </w:tc>
      </w:tr>
      <w:tr w:rsidR="00C44509" w:rsidRPr="00077A05" w14:paraId="765A20F6" w14:textId="77777777" w:rsidTr="00C44509">
        <w:tc>
          <w:tcPr>
            <w:tcW w:w="2590" w:type="dxa"/>
            <w:hideMark/>
          </w:tcPr>
          <w:p w14:paraId="22DCEDCC"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IT personnel expanses</w:t>
            </w:r>
          </w:p>
        </w:tc>
        <w:tc>
          <w:tcPr>
            <w:tcW w:w="1260" w:type="dxa"/>
            <w:hideMark/>
          </w:tcPr>
          <w:p w14:paraId="109B828E"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5</w:t>
            </w:r>
          </w:p>
        </w:tc>
        <w:tc>
          <w:tcPr>
            <w:tcW w:w="1440" w:type="dxa"/>
          </w:tcPr>
          <w:p w14:paraId="38EC3417"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0.00087*</w:t>
            </w:r>
          </w:p>
        </w:tc>
        <w:tc>
          <w:tcPr>
            <w:tcW w:w="1440" w:type="dxa"/>
            <w:hideMark/>
          </w:tcPr>
          <w:p w14:paraId="58971A2A"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0.0006*</w:t>
            </w:r>
          </w:p>
        </w:tc>
        <w:tc>
          <w:tcPr>
            <w:tcW w:w="1352" w:type="dxa"/>
            <w:hideMark/>
          </w:tcPr>
          <w:p w14:paraId="37D3A5DC"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0.0018**</w:t>
            </w:r>
          </w:p>
        </w:tc>
        <w:tc>
          <w:tcPr>
            <w:tcW w:w="1350" w:type="dxa"/>
            <w:hideMark/>
          </w:tcPr>
          <w:p w14:paraId="4D8EB247"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0.0009</w:t>
            </w:r>
          </w:p>
        </w:tc>
      </w:tr>
      <w:tr w:rsidR="00C44509" w:rsidRPr="00077A05" w14:paraId="5B2467F6" w14:textId="77777777" w:rsidTr="00C44509">
        <w:tc>
          <w:tcPr>
            <w:tcW w:w="2590" w:type="dxa"/>
            <w:hideMark/>
          </w:tcPr>
          <w:p w14:paraId="7AAF6F08" w14:textId="77777777" w:rsidR="00C44509" w:rsidRPr="00077A05" w:rsidRDefault="00C44509" w:rsidP="00077A05">
            <w:pPr>
              <w:spacing w:line="276" w:lineRule="auto"/>
              <w:jc w:val="both"/>
              <w:rPr>
                <w:rFonts w:ascii="Times New Roman" w:hAnsi="Times New Roman"/>
                <w:color w:val="000000"/>
                <w:sz w:val="24"/>
                <w:szCs w:val="24"/>
              </w:rPr>
            </w:pPr>
            <w:proofErr w:type="spellStart"/>
            <w:r w:rsidRPr="00077A05">
              <w:rPr>
                <w:rFonts w:ascii="Times New Roman" w:hAnsi="Times New Roman"/>
                <w:color w:val="000000"/>
                <w:sz w:val="24"/>
                <w:szCs w:val="24"/>
              </w:rPr>
              <w:t>ATM.Transaction</w:t>
            </w:r>
            <w:proofErr w:type="spellEnd"/>
          </w:p>
        </w:tc>
        <w:tc>
          <w:tcPr>
            <w:tcW w:w="1260" w:type="dxa"/>
            <w:hideMark/>
          </w:tcPr>
          <w:p w14:paraId="374374E0"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6</w:t>
            </w:r>
          </w:p>
        </w:tc>
        <w:tc>
          <w:tcPr>
            <w:tcW w:w="1440" w:type="dxa"/>
          </w:tcPr>
          <w:p w14:paraId="31E78FAA"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-0.00004</w:t>
            </w:r>
          </w:p>
        </w:tc>
        <w:tc>
          <w:tcPr>
            <w:tcW w:w="1440" w:type="dxa"/>
            <w:hideMark/>
          </w:tcPr>
          <w:p w14:paraId="1B7F41E1"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-0.00005*</w:t>
            </w:r>
          </w:p>
        </w:tc>
        <w:tc>
          <w:tcPr>
            <w:tcW w:w="1352" w:type="dxa"/>
            <w:hideMark/>
          </w:tcPr>
          <w:p w14:paraId="7C0F1566"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-0.0008*</w:t>
            </w:r>
          </w:p>
        </w:tc>
        <w:tc>
          <w:tcPr>
            <w:tcW w:w="1350" w:type="dxa"/>
            <w:hideMark/>
          </w:tcPr>
          <w:p w14:paraId="69B4E0E4"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0.00005</w:t>
            </w:r>
          </w:p>
        </w:tc>
      </w:tr>
      <w:tr w:rsidR="00C44509" w:rsidRPr="00077A05" w14:paraId="2E2EED0D" w14:textId="77777777" w:rsidTr="00C44509">
        <w:tc>
          <w:tcPr>
            <w:tcW w:w="2590" w:type="dxa"/>
            <w:hideMark/>
          </w:tcPr>
          <w:p w14:paraId="1EB5401B" w14:textId="77777777" w:rsidR="00C44509" w:rsidRPr="00077A05" w:rsidRDefault="00C44509" w:rsidP="00077A05">
            <w:pPr>
              <w:spacing w:line="276" w:lineRule="auto"/>
              <w:jc w:val="both"/>
              <w:rPr>
                <w:rFonts w:ascii="Times New Roman" w:hAnsi="Times New Roman"/>
                <w:color w:val="000000"/>
                <w:sz w:val="24"/>
                <w:szCs w:val="24"/>
              </w:rPr>
            </w:pPr>
            <w:proofErr w:type="spellStart"/>
            <w:r w:rsidRPr="00077A05">
              <w:rPr>
                <w:rFonts w:ascii="Times New Roman" w:hAnsi="Times New Roman"/>
                <w:color w:val="000000"/>
                <w:sz w:val="24"/>
                <w:szCs w:val="24"/>
              </w:rPr>
              <w:t>ATM.expeses</w:t>
            </w:r>
            <w:proofErr w:type="spellEnd"/>
          </w:p>
        </w:tc>
        <w:tc>
          <w:tcPr>
            <w:tcW w:w="1260" w:type="dxa"/>
            <w:hideMark/>
          </w:tcPr>
          <w:p w14:paraId="2A690954"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7</w:t>
            </w:r>
          </w:p>
        </w:tc>
        <w:tc>
          <w:tcPr>
            <w:tcW w:w="1440" w:type="dxa"/>
          </w:tcPr>
          <w:p w14:paraId="1A9793DD"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0.00306*</w:t>
            </w:r>
          </w:p>
        </w:tc>
        <w:tc>
          <w:tcPr>
            <w:tcW w:w="1440" w:type="dxa"/>
            <w:hideMark/>
          </w:tcPr>
          <w:p w14:paraId="44104F8A"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0.0002</w:t>
            </w:r>
          </w:p>
        </w:tc>
        <w:tc>
          <w:tcPr>
            <w:tcW w:w="1352" w:type="dxa"/>
            <w:hideMark/>
          </w:tcPr>
          <w:p w14:paraId="40C83B32"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-0.009</w:t>
            </w:r>
          </w:p>
        </w:tc>
        <w:tc>
          <w:tcPr>
            <w:tcW w:w="1350" w:type="dxa"/>
            <w:hideMark/>
          </w:tcPr>
          <w:p w14:paraId="5C93D3BD"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0.00002</w:t>
            </w:r>
          </w:p>
        </w:tc>
      </w:tr>
      <w:tr w:rsidR="00C44509" w:rsidRPr="00077A05" w14:paraId="52ED5DAF" w14:textId="77777777" w:rsidTr="00C44509">
        <w:tc>
          <w:tcPr>
            <w:tcW w:w="2590" w:type="dxa"/>
            <w:hideMark/>
          </w:tcPr>
          <w:p w14:paraId="5948DB12" w14:textId="77777777" w:rsidR="00C44509" w:rsidRPr="00077A05" w:rsidRDefault="00C44509" w:rsidP="00077A05">
            <w:pPr>
              <w:spacing w:line="276" w:lineRule="auto"/>
              <w:jc w:val="both"/>
              <w:rPr>
                <w:rFonts w:ascii="Times New Roman" w:hAnsi="Times New Roman"/>
                <w:color w:val="000000"/>
                <w:sz w:val="24"/>
                <w:szCs w:val="24"/>
              </w:rPr>
            </w:pPr>
            <w:proofErr w:type="spellStart"/>
            <w:proofErr w:type="gramStart"/>
            <w:r w:rsidRPr="00077A05">
              <w:rPr>
                <w:rFonts w:ascii="Times New Roman" w:hAnsi="Times New Roman"/>
                <w:color w:val="000000"/>
                <w:sz w:val="24"/>
                <w:szCs w:val="24"/>
              </w:rPr>
              <w:t>Credit.Card.Transaction</w:t>
            </w:r>
            <w:proofErr w:type="spellEnd"/>
            <w:proofErr w:type="gramEnd"/>
          </w:p>
        </w:tc>
        <w:tc>
          <w:tcPr>
            <w:tcW w:w="1260" w:type="dxa"/>
            <w:hideMark/>
          </w:tcPr>
          <w:p w14:paraId="5B092917"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8</w:t>
            </w:r>
          </w:p>
        </w:tc>
        <w:tc>
          <w:tcPr>
            <w:tcW w:w="1440" w:type="dxa"/>
          </w:tcPr>
          <w:p w14:paraId="097A323F"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0.00005*</w:t>
            </w:r>
          </w:p>
        </w:tc>
        <w:tc>
          <w:tcPr>
            <w:tcW w:w="1440" w:type="dxa"/>
            <w:hideMark/>
          </w:tcPr>
          <w:p w14:paraId="2FE65B07"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0.000006**</w:t>
            </w:r>
          </w:p>
        </w:tc>
        <w:tc>
          <w:tcPr>
            <w:tcW w:w="1352" w:type="dxa"/>
            <w:hideMark/>
          </w:tcPr>
          <w:p w14:paraId="333EE19A"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0.0013***</w:t>
            </w:r>
          </w:p>
        </w:tc>
        <w:tc>
          <w:tcPr>
            <w:tcW w:w="1350" w:type="dxa"/>
            <w:hideMark/>
          </w:tcPr>
          <w:p w14:paraId="0E61A46B"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-0.0000007</w:t>
            </w:r>
          </w:p>
        </w:tc>
      </w:tr>
      <w:tr w:rsidR="00C44509" w:rsidRPr="00077A05" w14:paraId="38E72A60" w14:textId="77777777" w:rsidTr="00C44509">
        <w:tc>
          <w:tcPr>
            <w:tcW w:w="2590" w:type="dxa"/>
            <w:hideMark/>
          </w:tcPr>
          <w:p w14:paraId="772FE0FB" w14:textId="77777777" w:rsidR="00C44509" w:rsidRPr="00077A05" w:rsidRDefault="00C44509" w:rsidP="00077A05">
            <w:pPr>
              <w:spacing w:line="276" w:lineRule="auto"/>
              <w:jc w:val="both"/>
              <w:rPr>
                <w:rFonts w:ascii="Times New Roman" w:hAnsi="Times New Roman"/>
                <w:color w:val="000000"/>
                <w:sz w:val="24"/>
                <w:szCs w:val="24"/>
              </w:rPr>
            </w:pPr>
            <w:proofErr w:type="spellStart"/>
            <w:proofErr w:type="gramStart"/>
            <w:r w:rsidRPr="00077A05">
              <w:rPr>
                <w:rFonts w:ascii="Times New Roman" w:hAnsi="Times New Roman"/>
                <w:color w:val="000000"/>
                <w:sz w:val="24"/>
                <w:szCs w:val="24"/>
              </w:rPr>
              <w:t>Credit.card.expenses</w:t>
            </w:r>
            <w:proofErr w:type="spellEnd"/>
            <w:proofErr w:type="gramEnd"/>
          </w:p>
        </w:tc>
        <w:tc>
          <w:tcPr>
            <w:tcW w:w="1260" w:type="dxa"/>
            <w:hideMark/>
          </w:tcPr>
          <w:p w14:paraId="02D6F84B"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9</w:t>
            </w:r>
          </w:p>
        </w:tc>
        <w:tc>
          <w:tcPr>
            <w:tcW w:w="1440" w:type="dxa"/>
          </w:tcPr>
          <w:p w14:paraId="0C001982"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-0.00013**</w:t>
            </w:r>
          </w:p>
        </w:tc>
        <w:tc>
          <w:tcPr>
            <w:tcW w:w="1440" w:type="dxa"/>
            <w:hideMark/>
          </w:tcPr>
          <w:p w14:paraId="7ADF55E9"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-0.0001*</w:t>
            </w:r>
          </w:p>
        </w:tc>
        <w:tc>
          <w:tcPr>
            <w:tcW w:w="1352" w:type="dxa"/>
            <w:hideMark/>
          </w:tcPr>
          <w:p w14:paraId="64EFB9A1"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-0.0012</w:t>
            </w:r>
          </w:p>
        </w:tc>
        <w:tc>
          <w:tcPr>
            <w:tcW w:w="1350" w:type="dxa"/>
            <w:hideMark/>
          </w:tcPr>
          <w:p w14:paraId="5BB13911" w14:textId="77777777" w:rsidR="00C44509" w:rsidRPr="00077A05" w:rsidRDefault="00C44509" w:rsidP="00077A05">
            <w:pPr>
              <w:spacing w:line="276" w:lineRule="auto"/>
              <w:jc w:val="both"/>
              <w:rPr>
                <w:rFonts w:ascii="Times New Roman" w:hAnsi="Times New Roman"/>
                <w:color w:val="000000"/>
                <w:sz w:val="24"/>
                <w:szCs w:val="24"/>
              </w:rPr>
            </w:pPr>
            <w:r w:rsidRPr="00077A05">
              <w:rPr>
                <w:rFonts w:ascii="Times New Roman" w:hAnsi="Times New Roman"/>
                <w:color w:val="000000"/>
                <w:sz w:val="24"/>
                <w:szCs w:val="24"/>
              </w:rPr>
              <w:t>-0.0002***</w:t>
            </w:r>
          </w:p>
        </w:tc>
      </w:tr>
    </w:tbl>
    <w:p w14:paraId="7FA562C6" w14:textId="77777777" w:rsidR="00EC177E" w:rsidRDefault="00EC177E" w:rsidP="00077A05">
      <w:pPr>
        <w:autoSpaceDE w:val="0"/>
        <w:autoSpaceDN w:val="0"/>
        <w:adjustRightInd w:val="0"/>
        <w:ind w:left="-288"/>
        <w:jc w:val="both"/>
        <w:rPr>
          <w:rFonts w:ascii="Times New Roman" w:hAnsi="Times New Roman"/>
          <w:b/>
          <w:sz w:val="24"/>
          <w:szCs w:val="24"/>
        </w:rPr>
      </w:pPr>
    </w:p>
    <w:p w14:paraId="18F6267F" w14:textId="06CB3DAB" w:rsidR="00546333" w:rsidRPr="00077A05" w:rsidRDefault="00DD7557" w:rsidP="00EC177E">
      <w:pPr>
        <w:autoSpaceDE w:val="0"/>
        <w:autoSpaceDN w:val="0"/>
        <w:adjustRightInd w:val="0"/>
        <w:ind w:left="-288"/>
        <w:jc w:val="both"/>
        <w:rPr>
          <w:rFonts w:ascii="Times New Roman" w:hAnsi="Times New Roman"/>
          <w:b/>
          <w:sz w:val="24"/>
          <w:szCs w:val="24"/>
        </w:rPr>
      </w:pPr>
      <w:r w:rsidRPr="00077A05">
        <w:rPr>
          <w:rFonts w:ascii="Times New Roman" w:hAnsi="Times New Roman"/>
          <w:b/>
          <w:sz w:val="24"/>
          <w:szCs w:val="24"/>
        </w:rPr>
        <w:t>Conclusion</w:t>
      </w:r>
    </w:p>
    <w:p w14:paraId="5C9071BC" w14:textId="4D6149FE" w:rsidR="00AE42C0" w:rsidRPr="00077A05" w:rsidRDefault="00EC177E" w:rsidP="00077A05">
      <w:pPr>
        <w:autoSpaceDE w:val="0"/>
        <w:autoSpaceDN w:val="0"/>
        <w:adjustRightInd w:val="0"/>
        <w:ind w:left="-288"/>
        <w:jc w:val="both"/>
        <w:rPr>
          <w:rFonts w:ascii="Times New Roman" w:hAnsi="Times New Roman"/>
          <w:sz w:val="24"/>
          <w:szCs w:val="24"/>
        </w:rPr>
      </w:pPr>
      <w:r w:rsidRPr="00080A6B">
        <w:rPr>
          <w:rFonts w:ascii="Times New Roman" w:hAnsi="Times New Roman"/>
          <w:sz w:val="24"/>
          <w:szCs w:val="24"/>
          <w:highlight w:val="yellow"/>
        </w:rPr>
        <w:t>The cost and profit efficiency are examined for the 17 PCBs in Bangladesh employing a panel set of data.</w:t>
      </w:r>
      <w:r w:rsidRPr="00EC177E">
        <w:rPr>
          <w:rFonts w:ascii="Times New Roman" w:hAnsi="Times New Roman"/>
          <w:sz w:val="24"/>
          <w:szCs w:val="24"/>
        </w:rPr>
        <w:t xml:space="preserve"> </w:t>
      </w:r>
      <w:r w:rsidRPr="00080A6B">
        <w:rPr>
          <w:rFonts w:ascii="Times New Roman" w:hAnsi="Times New Roman"/>
          <w:sz w:val="24"/>
          <w:szCs w:val="24"/>
          <w:highlight w:val="yellow"/>
        </w:rPr>
        <w:t xml:space="preserve">The stochastic Cobb-Douglas and </w:t>
      </w:r>
      <w:proofErr w:type="spellStart"/>
      <w:r w:rsidRPr="00080A6B">
        <w:rPr>
          <w:rFonts w:ascii="Times New Roman" w:hAnsi="Times New Roman"/>
          <w:sz w:val="24"/>
          <w:szCs w:val="24"/>
          <w:highlight w:val="yellow"/>
        </w:rPr>
        <w:t>Translog</w:t>
      </w:r>
      <w:proofErr w:type="spellEnd"/>
      <w:r w:rsidRPr="00080A6B">
        <w:rPr>
          <w:rFonts w:ascii="Times New Roman" w:hAnsi="Times New Roman"/>
          <w:sz w:val="24"/>
          <w:szCs w:val="24"/>
          <w:highlight w:val="yellow"/>
        </w:rPr>
        <w:t xml:space="preserve"> frontier analysis are used uniquely for estimating cost and profit efficiency.</w:t>
      </w:r>
      <w:r w:rsidRPr="00EC177E">
        <w:rPr>
          <w:rFonts w:ascii="Times New Roman" w:hAnsi="Times New Roman"/>
          <w:sz w:val="24"/>
          <w:szCs w:val="24"/>
        </w:rPr>
        <w:t xml:space="preserve"> Then the IT components are assessed using a Tobit regression model for both stochastic Cobb-Douglas and Trans-log models. In the Cobb-Douglas stochastic frontier analysis, the average cost efficiency score was 65.8% and the average profit efficiency score was 50.5%. In the PCBs, IBBL was the most profit efficient with an average efficiency score of 73.8% and the B</w:t>
      </w:r>
      <w:r>
        <w:rPr>
          <w:rFonts w:ascii="Times New Roman" w:hAnsi="Times New Roman"/>
          <w:sz w:val="24"/>
          <w:szCs w:val="24"/>
        </w:rPr>
        <w:t>RAC</w:t>
      </w:r>
      <w:r w:rsidRPr="00EC177E">
        <w:rPr>
          <w:rFonts w:ascii="Times New Roman" w:hAnsi="Times New Roman"/>
          <w:sz w:val="24"/>
          <w:szCs w:val="24"/>
        </w:rPr>
        <w:t xml:space="preserve"> bank was the most cost-efficient bank with an average efficiency score of 89.3%, Al-</w:t>
      </w:r>
      <w:proofErr w:type="spellStart"/>
      <w:r w:rsidRPr="00EC177E">
        <w:rPr>
          <w:rFonts w:ascii="Times New Roman" w:hAnsi="Times New Roman"/>
          <w:sz w:val="24"/>
          <w:szCs w:val="24"/>
        </w:rPr>
        <w:t>Arafah</w:t>
      </w:r>
      <w:proofErr w:type="spellEnd"/>
      <w:r w:rsidRPr="00EC177E">
        <w:rPr>
          <w:rFonts w:ascii="Times New Roman" w:hAnsi="Times New Roman"/>
          <w:sz w:val="24"/>
          <w:szCs w:val="24"/>
        </w:rPr>
        <w:t xml:space="preserve"> was the less cost-efficient (37.4%) and Mercantile bank was the less profit efficient (33.6%) respectively. In the </w:t>
      </w:r>
      <w:proofErr w:type="spellStart"/>
      <w:r w:rsidRPr="00EC177E">
        <w:rPr>
          <w:rFonts w:ascii="Times New Roman" w:hAnsi="Times New Roman"/>
          <w:sz w:val="24"/>
          <w:szCs w:val="24"/>
        </w:rPr>
        <w:t>Translog</w:t>
      </w:r>
      <w:proofErr w:type="spellEnd"/>
      <w:r w:rsidRPr="00EC177E">
        <w:rPr>
          <w:rFonts w:ascii="Times New Roman" w:hAnsi="Times New Roman"/>
          <w:sz w:val="24"/>
          <w:szCs w:val="24"/>
        </w:rPr>
        <w:t xml:space="preserve"> stochastic frontier analysis, the average cost efficiency score was 66.3% </w:t>
      </w:r>
      <w:r w:rsidRPr="009A4934">
        <w:rPr>
          <w:rFonts w:ascii="Times New Roman" w:hAnsi="Times New Roman"/>
          <w:sz w:val="24"/>
          <w:szCs w:val="24"/>
          <w:highlight w:val="yellow"/>
        </w:rPr>
        <w:t>and the average profit efficiency score was 53.9%.</w:t>
      </w:r>
      <w:r w:rsidRPr="00EC177E">
        <w:rPr>
          <w:rFonts w:ascii="Times New Roman" w:hAnsi="Times New Roman"/>
          <w:sz w:val="24"/>
          <w:szCs w:val="24"/>
        </w:rPr>
        <w:t xml:space="preserve"> Social </w:t>
      </w:r>
      <w:proofErr w:type="spellStart"/>
      <w:r w:rsidRPr="00EC177E">
        <w:rPr>
          <w:rFonts w:ascii="Times New Roman" w:hAnsi="Times New Roman"/>
          <w:sz w:val="24"/>
          <w:szCs w:val="24"/>
        </w:rPr>
        <w:t>Islami</w:t>
      </w:r>
      <w:proofErr w:type="spellEnd"/>
      <w:r w:rsidRPr="00EC177E">
        <w:rPr>
          <w:rFonts w:ascii="Times New Roman" w:hAnsi="Times New Roman"/>
          <w:sz w:val="24"/>
          <w:szCs w:val="24"/>
        </w:rPr>
        <w:t xml:space="preserve"> bank was the most cost-efficient with an average efficiency score of 88% and the Southeast and Eastern banks were the most profit efficient bank with an average efficiency score of 68%. Exim bank was less cost-efficient (31.1%) and Mercantile bank was less profit efficient (33.3%) respectively. </w:t>
      </w:r>
      <w:proofErr w:type="spellStart"/>
      <w:r w:rsidRPr="00EC177E">
        <w:rPr>
          <w:rFonts w:ascii="Times New Roman" w:hAnsi="Times New Roman"/>
          <w:sz w:val="24"/>
          <w:szCs w:val="24"/>
        </w:rPr>
        <w:t>Translog</w:t>
      </w:r>
      <w:proofErr w:type="spellEnd"/>
      <w:r w:rsidRPr="00EC177E">
        <w:rPr>
          <w:rFonts w:ascii="Times New Roman" w:hAnsi="Times New Roman"/>
          <w:sz w:val="24"/>
          <w:szCs w:val="24"/>
        </w:rPr>
        <w:t xml:space="preserve"> Stochastic frontier model was more preferable than the Cobb-Douglas Stochastic frontier model.</w:t>
      </w:r>
    </w:p>
    <w:p w14:paraId="325F189C" w14:textId="47A0F238" w:rsidR="00DD7557" w:rsidRPr="00077A05" w:rsidRDefault="00546333" w:rsidP="000C3D7F">
      <w:pPr>
        <w:autoSpaceDE w:val="0"/>
        <w:autoSpaceDN w:val="0"/>
        <w:adjustRightInd w:val="0"/>
        <w:ind w:left="-288"/>
        <w:jc w:val="both"/>
        <w:rPr>
          <w:rFonts w:ascii="Times New Roman" w:hAnsi="Times New Roman"/>
          <w:sz w:val="24"/>
          <w:szCs w:val="24"/>
        </w:rPr>
      </w:pPr>
      <w:r w:rsidRPr="00077A05">
        <w:rPr>
          <w:rFonts w:ascii="Times New Roman" w:hAnsi="Times New Roman"/>
          <w:sz w:val="24"/>
          <w:szCs w:val="24"/>
        </w:rPr>
        <w:t xml:space="preserve">The ICT factors had a positive impact on the </w:t>
      </w:r>
      <w:r w:rsidR="00186BD7" w:rsidRPr="00077A05">
        <w:rPr>
          <w:rFonts w:ascii="Times New Roman" w:hAnsi="Times New Roman"/>
          <w:sz w:val="24"/>
          <w:szCs w:val="24"/>
        </w:rPr>
        <w:t xml:space="preserve">PCBs. </w:t>
      </w:r>
      <w:r w:rsidRPr="00077A05">
        <w:rPr>
          <w:rFonts w:ascii="Times New Roman" w:hAnsi="Times New Roman"/>
          <w:sz w:val="24"/>
          <w:szCs w:val="24"/>
        </w:rPr>
        <w:t>In IT determinant</w:t>
      </w:r>
      <w:r w:rsidR="00186BD7" w:rsidRPr="00077A05">
        <w:rPr>
          <w:rFonts w:ascii="Times New Roman" w:hAnsi="Times New Roman"/>
          <w:sz w:val="24"/>
          <w:szCs w:val="24"/>
        </w:rPr>
        <w:t>s</w:t>
      </w:r>
      <w:r w:rsidRPr="00077A05">
        <w:rPr>
          <w:rFonts w:ascii="Times New Roman" w:hAnsi="Times New Roman"/>
          <w:sz w:val="24"/>
          <w:szCs w:val="24"/>
        </w:rPr>
        <w:t xml:space="preserve"> </w:t>
      </w:r>
      <w:r w:rsidR="00186BD7" w:rsidRPr="00077A05">
        <w:rPr>
          <w:rFonts w:ascii="Times New Roman" w:hAnsi="Times New Roman"/>
          <w:sz w:val="24"/>
          <w:szCs w:val="24"/>
        </w:rPr>
        <w:t xml:space="preserve">with </w:t>
      </w:r>
      <w:r w:rsidRPr="00077A05">
        <w:rPr>
          <w:rFonts w:ascii="Times New Roman" w:hAnsi="Times New Roman"/>
          <w:sz w:val="24"/>
          <w:szCs w:val="24"/>
        </w:rPr>
        <w:t xml:space="preserve">cost and profit efficiency of Stochastic Translog cost and profit frontier model for </w:t>
      </w:r>
      <w:r w:rsidR="00186BD7" w:rsidRPr="00077A05">
        <w:rPr>
          <w:rFonts w:ascii="Times New Roman" w:hAnsi="Times New Roman"/>
          <w:sz w:val="24"/>
          <w:szCs w:val="24"/>
        </w:rPr>
        <w:t>PCBs</w:t>
      </w:r>
      <w:r w:rsidR="00DD7557" w:rsidRPr="00077A05">
        <w:rPr>
          <w:rFonts w:ascii="Times New Roman" w:hAnsi="Times New Roman"/>
          <w:sz w:val="24"/>
          <w:szCs w:val="24"/>
        </w:rPr>
        <w:t>, the</w:t>
      </w:r>
      <w:r w:rsidRPr="00077A05">
        <w:rPr>
          <w:rFonts w:ascii="Times New Roman" w:hAnsi="Times New Roman"/>
          <w:sz w:val="24"/>
          <w:szCs w:val="24"/>
        </w:rPr>
        <w:t xml:space="preserve"> IT personnel expenses </w:t>
      </w: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5</w:t>
      </w:r>
      <w:r w:rsidRPr="00077A05">
        <w:rPr>
          <w:rFonts w:ascii="Times New Roman" w:hAnsi="Times New Roman"/>
          <w:color w:val="000000"/>
          <w:sz w:val="24"/>
          <w:szCs w:val="24"/>
        </w:rPr>
        <w:t xml:space="preserve"> (0.0006) and credit card transaction ɸ</w:t>
      </w:r>
      <w:r w:rsidRPr="00077A05">
        <w:rPr>
          <w:rFonts w:ascii="Times New Roman" w:hAnsi="Times New Roman"/>
          <w:color w:val="000000"/>
          <w:sz w:val="24"/>
          <w:szCs w:val="24"/>
          <w:vertAlign w:val="subscript"/>
        </w:rPr>
        <w:t xml:space="preserve">8 </w:t>
      </w:r>
      <w:r w:rsidRPr="00077A05">
        <w:rPr>
          <w:rFonts w:ascii="Times New Roman" w:hAnsi="Times New Roman"/>
          <w:color w:val="000000"/>
          <w:sz w:val="24"/>
          <w:szCs w:val="24"/>
        </w:rPr>
        <w:t>(0.000006) were positively significant but IT income ɸ</w:t>
      </w:r>
      <w:r w:rsidRPr="00077A05">
        <w:rPr>
          <w:rFonts w:ascii="Times New Roman" w:hAnsi="Times New Roman"/>
          <w:color w:val="000000"/>
          <w:sz w:val="24"/>
          <w:szCs w:val="24"/>
          <w:vertAlign w:val="subscript"/>
        </w:rPr>
        <w:t>2</w:t>
      </w:r>
      <w:r w:rsidRPr="00077A05">
        <w:rPr>
          <w:rFonts w:ascii="Times New Roman" w:hAnsi="Times New Roman"/>
          <w:color w:val="000000"/>
          <w:sz w:val="24"/>
          <w:szCs w:val="24"/>
        </w:rPr>
        <w:t>(-0.0002) and credit card expenses ɸ</w:t>
      </w:r>
      <w:r w:rsidRPr="00077A05">
        <w:rPr>
          <w:rFonts w:ascii="Times New Roman" w:hAnsi="Times New Roman"/>
          <w:color w:val="000000"/>
          <w:sz w:val="24"/>
          <w:szCs w:val="24"/>
          <w:vertAlign w:val="subscript"/>
        </w:rPr>
        <w:t>9</w:t>
      </w:r>
      <w:r w:rsidRPr="00077A05">
        <w:rPr>
          <w:rFonts w:ascii="Times New Roman" w:hAnsi="Times New Roman"/>
          <w:color w:val="000000"/>
          <w:sz w:val="24"/>
          <w:szCs w:val="24"/>
        </w:rPr>
        <w:t xml:space="preserve">(-0.0001) are negatively significant for the cost efficiency of </w:t>
      </w:r>
      <w:r w:rsidR="00186BD7" w:rsidRPr="00077A05">
        <w:rPr>
          <w:rFonts w:ascii="Times New Roman" w:hAnsi="Times New Roman"/>
          <w:sz w:val="24"/>
          <w:szCs w:val="24"/>
        </w:rPr>
        <w:t>PCBs</w:t>
      </w:r>
      <w:r w:rsidRPr="00077A05">
        <w:rPr>
          <w:rFonts w:ascii="Times New Roman" w:hAnsi="Times New Roman"/>
          <w:color w:val="000000"/>
          <w:sz w:val="24"/>
          <w:szCs w:val="24"/>
        </w:rPr>
        <w:t xml:space="preserve">. </w:t>
      </w:r>
      <w:r w:rsidR="00A93CA0" w:rsidRPr="00077A05">
        <w:rPr>
          <w:rFonts w:ascii="Times New Roman" w:hAnsi="Times New Roman"/>
          <w:sz w:val="24"/>
          <w:szCs w:val="24"/>
        </w:rPr>
        <w:t xml:space="preserve">On the contrary, </w:t>
      </w:r>
      <w:r w:rsidRPr="00077A05">
        <w:rPr>
          <w:rFonts w:ascii="Times New Roman" w:hAnsi="Times New Roman"/>
          <w:sz w:val="24"/>
          <w:szCs w:val="24"/>
        </w:rPr>
        <w:t>the</w:t>
      </w:r>
      <w:r w:rsidRPr="00077A05">
        <w:rPr>
          <w:rFonts w:ascii="Times New Roman" w:hAnsi="Times New Roman"/>
          <w:color w:val="000000"/>
          <w:sz w:val="24"/>
          <w:szCs w:val="24"/>
        </w:rPr>
        <w:t xml:space="preserve"> </w:t>
      </w:r>
      <w:r w:rsidRPr="00077A05">
        <w:rPr>
          <w:rFonts w:ascii="Times New Roman" w:hAnsi="Times New Roman"/>
          <w:sz w:val="24"/>
          <w:szCs w:val="24"/>
        </w:rPr>
        <w:t xml:space="preserve">IT investment </w:t>
      </w: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 xml:space="preserve">3 </w:t>
      </w:r>
      <w:r w:rsidRPr="00077A05">
        <w:rPr>
          <w:rFonts w:ascii="Times New Roman" w:hAnsi="Times New Roman"/>
          <w:color w:val="000000"/>
          <w:sz w:val="24"/>
          <w:szCs w:val="24"/>
        </w:rPr>
        <w:t>(-0.000008)</w:t>
      </w:r>
      <w:r w:rsidR="00DD7557" w:rsidRPr="00077A05">
        <w:rPr>
          <w:rFonts w:ascii="Times New Roman" w:hAnsi="Times New Roman"/>
          <w:color w:val="000000"/>
          <w:sz w:val="24"/>
          <w:szCs w:val="24"/>
        </w:rPr>
        <w:t>, and</w:t>
      </w:r>
      <w:r w:rsidRPr="00077A05">
        <w:rPr>
          <w:rFonts w:ascii="Times New Roman" w:hAnsi="Times New Roman"/>
          <w:color w:val="000000"/>
          <w:sz w:val="24"/>
          <w:szCs w:val="24"/>
        </w:rPr>
        <w:t xml:space="preserve"> credit card </w:t>
      </w:r>
      <w:r w:rsidR="00DD7557" w:rsidRPr="00077A05">
        <w:rPr>
          <w:rFonts w:ascii="Times New Roman" w:hAnsi="Times New Roman"/>
          <w:color w:val="000000"/>
          <w:sz w:val="24"/>
          <w:szCs w:val="24"/>
        </w:rPr>
        <w:t>expenses ɸ</w:t>
      </w:r>
      <w:r w:rsidR="00BB7689" w:rsidRPr="00077A05">
        <w:rPr>
          <w:rFonts w:ascii="Times New Roman" w:hAnsi="Times New Roman"/>
          <w:color w:val="000000"/>
          <w:sz w:val="24"/>
          <w:szCs w:val="24"/>
          <w:vertAlign w:val="subscript"/>
        </w:rPr>
        <w:t>9</w:t>
      </w:r>
      <w:r w:rsidRPr="00077A05">
        <w:rPr>
          <w:rFonts w:ascii="Times New Roman" w:hAnsi="Times New Roman"/>
          <w:color w:val="000000"/>
          <w:sz w:val="24"/>
          <w:szCs w:val="24"/>
        </w:rPr>
        <w:t xml:space="preserve"> (-0.0000007</w:t>
      </w:r>
      <w:r w:rsidR="00DD7557" w:rsidRPr="00077A05">
        <w:rPr>
          <w:rFonts w:ascii="Times New Roman" w:hAnsi="Times New Roman"/>
          <w:color w:val="000000"/>
          <w:sz w:val="24"/>
          <w:szCs w:val="24"/>
        </w:rPr>
        <w:t>) were</w:t>
      </w:r>
      <w:r w:rsidRPr="00077A05">
        <w:rPr>
          <w:rFonts w:ascii="Times New Roman" w:hAnsi="Times New Roman"/>
          <w:color w:val="000000"/>
          <w:sz w:val="24"/>
          <w:szCs w:val="24"/>
        </w:rPr>
        <w:t xml:space="preserve"> found negatively </w:t>
      </w:r>
      <w:r w:rsidRPr="00077A05">
        <w:rPr>
          <w:rFonts w:ascii="Times New Roman" w:hAnsi="Times New Roman"/>
          <w:sz w:val="24"/>
          <w:szCs w:val="24"/>
        </w:rPr>
        <w:t xml:space="preserve">significant for the profit efficiency of Stochastic </w:t>
      </w:r>
      <w:r w:rsidRPr="00077A05">
        <w:rPr>
          <w:rFonts w:ascii="Times New Roman" w:hAnsi="Times New Roman"/>
          <w:sz w:val="24"/>
          <w:szCs w:val="24"/>
        </w:rPr>
        <w:lastRenderedPageBreak/>
        <w:t>T</w:t>
      </w:r>
      <w:r w:rsidR="00E43679" w:rsidRPr="00077A05">
        <w:rPr>
          <w:rFonts w:ascii="Times New Roman" w:hAnsi="Times New Roman"/>
          <w:sz w:val="24"/>
          <w:szCs w:val="24"/>
        </w:rPr>
        <w:t xml:space="preserve">ranslog profit frontier model. </w:t>
      </w:r>
      <w:r w:rsidRPr="00077A05">
        <w:rPr>
          <w:rFonts w:ascii="Times New Roman" w:hAnsi="Times New Roman"/>
          <w:sz w:val="24"/>
          <w:szCs w:val="24"/>
        </w:rPr>
        <w:t>The</w:t>
      </w:r>
      <w:r w:rsidRPr="00077A05">
        <w:rPr>
          <w:rFonts w:ascii="Times New Roman" w:hAnsi="Times New Roman"/>
          <w:color w:val="000000"/>
          <w:sz w:val="24"/>
          <w:szCs w:val="24"/>
        </w:rPr>
        <w:t xml:space="preserve"> IT income ɸ</w:t>
      </w:r>
      <w:r w:rsidRPr="00077A05">
        <w:rPr>
          <w:rFonts w:ascii="Times New Roman" w:hAnsi="Times New Roman"/>
          <w:color w:val="000000"/>
          <w:sz w:val="24"/>
          <w:szCs w:val="24"/>
          <w:vertAlign w:val="subscript"/>
        </w:rPr>
        <w:t xml:space="preserve">2 </w:t>
      </w:r>
      <w:r w:rsidRPr="00077A05">
        <w:rPr>
          <w:rFonts w:ascii="Times New Roman" w:hAnsi="Times New Roman"/>
          <w:color w:val="000000"/>
          <w:sz w:val="24"/>
          <w:szCs w:val="24"/>
        </w:rPr>
        <w:t xml:space="preserve">(-0.00018) and </w:t>
      </w:r>
      <w:r w:rsidRPr="00077A05">
        <w:rPr>
          <w:rFonts w:ascii="Times New Roman" w:hAnsi="Times New Roman"/>
          <w:sz w:val="24"/>
          <w:szCs w:val="24"/>
        </w:rPr>
        <w:t xml:space="preserve">credit card expanses </w:t>
      </w:r>
      <w:r w:rsidRPr="00077A05">
        <w:rPr>
          <w:rFonts w:ascii="Times New Roman" w:hAnsi="Times New Roman"/>
          <w:color w:val="000000"/>
          <w:sz w:val="24"/>
          <w:szCs w:val="24"/>
        </w:rPr>
        <w:t>ɸ</w:t>
      </w:r>
      <w:r w:rsidRPr="00077A05">
        <w:rPr>
          <w:rFonts w:ascii="Times New Roman" w:hAnsi="Times New Roman"/>
          <w:color w:val="000000"/>
          <w:sz w:val="24"/>
          <w:szCs w:val="24"/>
          <w:vertAlign w:val="subscript"/>
        </w:rPr>
        <w:t xml:space="preserve">9 </w:t>
      </w:r>
      <w:r w:rsidR="00B84966" w:rsidRPr="00077A05">
        <w:rPr>
          <w:rFonts w:ascii="Times New Roman" w:hAnsi="Times New Roman"/>
          <w:color w:val="000000"/>
          <w:sz w:val="24"/>
          <w:szCs w:val="24"/>
        </w:rPr>
        <w:t>(-0.00013)</w:t>
      </w:r>
      <w:r w:rsidRPr="00077A05">
        <w:rPr>
          <w:rFonts w:ascii="Times New Roman" w:hAnsi="Times New Roman"/>
          <w:color w:val="000000"/>
          <w:sz w:val="24"/>
          <w:szCs w:val="24"/>
        </w:rPr>
        <w:t xml:space="preserve"> were negatively </w:t>
      </w:r>
      <w:r w:rsidRPr="00077A05">
        <w:rPr>
          <w:rFonts w:ascii="Times New Roman" w:hAnsi="Times New Roman"/>
          <w:sz w:val="24"/>
          <w:szCs w:val="24"/>
        </w:rPr>
        <w:t xml:space="preserve">significant for the cost efficiency </w:t>
      </w:r>
      <w:r w:rsidR="00DD7557" w:rsidRPr="00077A05">
        <w:rPr>
          <w:rFonts w:ascii="Times New Roman" w:hAnsi="Times New Roman"/>
          <w:sz w:val="24"/>
          <w:szCs w:val="24"/>
        </w:rPr>
        <w:t>of the</w:t>
      </w:r>
      <w:r w:rsidRPr="00077A05">
        <w:rPr>
          <w:rFonts w:ascii="Times New Roman" w:hAnsi="Times New Roman"/>
          <w:sz w:val="24"/>
          <w:szCs w:val="24"/>
        </w:rPr>
        <w:t xml:space="preserve"> Stochastic Cobb-Douglas cost frontier model. </w:t>
      </w:r>
      <w:r w:rsidRPr="00080A6B">
        <w:rPr>
          <w:rFonts w:ascii="Times New Roman" w:hAnsi="Times New Roman"/>
          <w:sz w:val="24"/>
          <w:szCs w:val="24"/>
          <w:highlight w:val="yellow"/>
        </w:rPr>
        <w:t>In IT determinant</w:t>
      </w:r>
      <w:r w:rsidR="00186BD7" w:rsidRPr="00080A6B">
        <w:rPr>
          <w:rFonts w:ascii="Times New Roman" w:hAnsi="Times New Roman"/>
          <w:sz w:val="24"/>
          <w:szCs w:val="24"/>
          <w:highlight w:val="yellow"/>
        </w:rPr>
        <w:t xml:space="preserve">s with </w:t>
      </w:r>
      <w:r w:rsidRPr="00080A6B">
        <w:rPr>
          <w:rFonts w:ascii="Times New Roman" w:hAnsi="Times New Roman"/>
          <w:sz w:val="24"/>
          <w:szCs w:val="24"/>
          <w:highlight w:val="yellow"/>
        </w:rPr>
        <w:t>profit efficiency of Stochastic Cobb-Douglas profit frontier model, the</w:t>
      </w:r>
      <w:r w:rsidRPr="00080A6B">
        <w:rPr>
          <w:rFonts w:ascii="Times New Roman" w:hAnsi="Times New Roman"/>
          <w:color w:val="000000"/>
          <w:sz w:val="24"/>
          <w:szCs w:val="24"/>
          <w:highlight w:val="yellow"/>
        </w:rPr>
        <w:t xml:space="preserve"> </w:t>
      </w:r>
      <w:r w:rsidRPr="00080A6B">
        <w:rPr>
          <w:rFonts w:ascii="Times New Roman" w:hAnsi="Times New Roman"/>
          <w:sz w:val="24"/>
          <w:szCs w:val="24"/>
          <w:highlight w:val="yellow"/>
        </w:rPr>
        <w:t xml:space="preserve">IT investment </w:t>
      </w:r>
      <w:r w:rsidRPr="00080A6B">
        <w:rPr>
          <w:rFonts w:ascii="Times New Roman" w:hAnsi="Times New Roman"/>
          <w:color w:val="000000"/>
          <w:sz w:val="24"/>
          <w:szCs w:val="24"/>
          <w:highlight w:val="yellow"/>
        </w:rPr>
        <w:t>ɸ</w:t>
      </w:r>
      <w:r w:rsidRPr="00080A6B">
        <w:rPr>
          <w:rFonts w:ascii="Times New Roman" w:hAnsi="Times New Roman"/>
          <w:color w:val="000000"/>
          <w:sz w:val="24"/>
          <w:szCs w:val="24"/>
          <w:highlight w:val="yellow"/>
          <w:vertAlign w:val="subscript"/>
        </w:rPr>
        <w:t xml:space="preserve">3 </w:t>
      </w:r>
      <w:r w:rsidRPr="00080A6B">
        <w:rPr>
          <w:rFonts w:ascii="Times New Roman" w:hAnsi="Times New Roman"/>
          <w:color w:val="000000"/>
          <w:sz w:val="24"/>
          <w:szCs w:val="24"/>
          <w:highlight w:val="yellow"/>
        </w:rPr>
        <w:t xml:space="preserve">(-0.0003), IT income </w:t>
      </w:r>
      <w:r w:rsidRPr="00080A6B">
        <w:rPr>
          <w:rFonts w:ascii="Times New Roman" w:hAnsi="Times New Roman"/>
          <w:sz w:val="24"/>
          <w:szCs w:val="24"/>
          <w:highlight w:val="yellow"/>
        </w:rPr>
        <w:t>ɸ</w:t>
      </w:r>
      <w:r w:rsidRPr="00080A6B">
        <w:rPr>
          <w:rFonts w:ascii="Times New Roman" w:hAnsi="Times New Roman"/>
          <w:sz w:val="24"/>
          <w:szCs w:val="24"/>
          <w:highlight w:val="yellow"/>
          <w:vertAlign w:val="subscript"/>
        </w:rPr>
        <w:t xml:space="preserve">2 </w:t>
      </w:r>
      <w:r w:rsidRPr="00080A6B">
        <w:rPr>
          <w:rFonts w:ascii="Times New Roman" w:hAnsi="Times New Roman"/>
          <w:sz w:val="24"/>
          <w:szCs w:val="24"/>
          <w:highlight w:val="yellow"/>
        </w:rPr>
        <w:t>(</w:t>
      </w:r>
      <w:r w:rsidRPr="00080A6B">
        <w:rPr>
          <w:rFonts w:ascii="Times New Roman" w:hAnsi="Times New Roman"/>
          <w:color w:val="000000"/>
          <w:sz w:val="24"/>
          <w:szCs w:val="24"/>
          <w:highlight w:val="yellow"/>
        </w:rPr>
        <w:t xml:space="preserve">-0.0032), IT personnel </w:t>
      </w:r>
      <w:r w:rsidRPr="00080A6B">
        <w:rPr>
          <w:rFonts w:ascii="Times New Roman" w:hAnsi="Times New Roman"/>
          <w:sz w:val="24"/>
          <w:szCs w:val="24"/>
          <w:highlight w:val="yellow"/>
        </w:rPr>
        <w:t>ɸ</w:t>
      </w:r>
      <w:r w:rsidRPr="00080A6B">
        <w:rPr>
          <w:rFonts w:ascii="Times New Roman" w:hAnsi="Times New Roman"/>
          <w:sz w:val="24"/>
          <w:szCs w:val="24"/>
          <w:highlight w:val="yellow"/>
          <w:vertAlign w:val="subscript"/>
        </w:rPr>
        <w:t>4</w:t>
      </w:r>
      <w:r w:rsidRPr="00080A6B">
        <w:rPr>
          <w:rFonts w:ascii="Times New Roman" w:hAnsi="Times New Roman"/>
          <w:sz w:val="24"/>
          <w:szCs w:val="24"/>
          <w:highlight w:val="yellow"/>
        </w:rPr>
        <w:t>(</w:t>
      </w:r>
      <w:r w:rsidRPr="00080A6B">
        <w:rPr>
          <w:rFonts w:ascii="Times New Roman" w:hAnsi="Times New Roman"/>
          <w:color w:val="000000"/>
          <w:sz w:val="24"/>
          <w:szCs w:val="24"/>
          <w:highlight w:val="yellow"/>
        </w:rPr>
        <w:t>-0.004),</w:t>
      </w:r>
      <w:bookmarkStart w:id="0" w:name="_GoBack"/>
      <w:bookmarkEnd w:id="0"/>
      <w:r w:rsidRPr="00077A05">
        <w:rPr>
          <w:rFonts w:ascii="Times New Roman" w:hAnsi="Times New Roman"/>
          <w:color w:val="000000"/>
          <w:sz w:val="24"/>
          <w:szCs w:val="24"/>
        </w:rPr>
        <w:t xml:space="preserve">  and  ATM transaction ɸ</w:t>
      </w:r>
      <w:r w:rsidRPr="00077A05">
        <w:rPr>
          <w:rFonts w:ascii="Times New Roman" w:hAnsi="Times New Roman"/>
          <w:color w:val="000000"/>
          <w:sz w:val="24"/>
          <w:szCs w:val="24"/>
          <w:vertAlign w:val="subscript"/>
        </w:rPr>
        <w:t xml:space="preserve">6 </w:t>
      </w:r>
      <w:r w:rsidRPr="00077A05">
        <w:rPr>
          <w:rFonts w:ascii="Times New Roman" w:hAnsi="Times New Roman"/>
          <w:color w:val="000000"/>
          <w:sz w:val="24"/>
          <w:szCs w:val="24"/>
        </w:rPr>
        <w:t xml:space="preserve">(-0.0008)  were negatively </w:t>
      </w:r>
      <w:r w:rsidRPr="00077A05">
        <w:rPr>
          <w:rFonts w:ascii="Times New Roman" w:hAnsi="Times New Roman"/>
          <w:sz w:val="24"/>
          <w:szCs w:val="24"/>
        </w:rPr>
        <w:t xml:space="preserve">significant for the profit efficiency but the </w:t>
      </w:r>
      <w:r w:rsidRPr="00077A05">
        <w:rPr>
          <w:rFonts w:ascii="Times New Roman" w:hAnsi="Times New Roman"/>
          <w:color w:val="000000"/>
          <w:sz w:val="24"/>
          <w:szCs w:val="24"/>
        </w:rPr>
        <w:t>IT personnel expenses ɸ</w:t>
      </w:r>
      <w:r w:rsidRPr="00077A05">
        <w:rPr>
          <w:rFonts w:ascii="Times New Roman" w:hAnsi="Times New Roman"/>
          <w:color w:val="000000"/>
          <w:sz w:val="24"/>
          <w:szCs w:val="24"/>
          <w:vertAlign w:val="subscript"/>
        </w:rPr>
        <w:t>5</w:t>
      </w:r>
      <w:r w:rsidRPr="00077A05">
        <w:rPr>
          <w:rFonts w:ascii="Times New Roman" w:hAnsi="Times New Roman"/>
          <w:color w:val="000000"/>
          <w:sz w:val="24"/>
          <w:szCs w:val="24"/>
        </w:rPr>
        <w:t>(0.0018) and Credit Card Transaction ɸ</w:t>
      </w:r>
      <w:r w:rsidRPr="00077A05">
        <w:rPr>
          <w:rFonts w:ascii="Times New Roman" w:hAnsi="Times New Roman"/>
          <w:color w:val="000000"/>
          <w:sz w:val="24"/>
          <w:szCs w:val="24"/>
          <w:vertAlign w:val="subscript"/>
        </w:rPr>
        <w:t>8</w:t>
      </w:r>
      <w:r w:rsidRPr="00077A05">
        <w:rPr>
          <w:rFonts w:ascii="Times New Roman" w:hAnsi="Times New Roman"/>
          <w:color w:val="000000"/>
          <w:sz w:val="24"/>
          <w:szCs w:val="24"/>
        </w:rPr>
        <w:t xml:space="preserve"> (0.0013) were positively significant.</w:t>
      </w:r>
      <w:r w:rsidR="00A93CA0" w:rsidRPr="00077A05">
        <w:rPr>
          <w:rFonts w:ascii="Times New Roman" w:hAnsi="Times New Roman"/>
          <w:color w:val="000000"/>
          <w:sz w:val="24"/>
          <w:szCs w:val="24"/>
        </w:rPr>
        <w:t xml:space="preserve"> </w:t>
      </w:r>
      <w:r w:rsidR="000C3D7F" w:rsidRPr="000C3D7F">
        <w:rPr>
          <w:rFonts w:ascii="Times New Roman" w:hAnsi="Times New Roman"/>
          <w:sz w:val="24"/>
          <w:szCs w:val="24"/>
        </w:rPr>
        <w:t>This study builds a new measure of efficiency because this study employs the huge ICT data for measuring the impact of ICT components on cost and profit efficiency of Bangladesh banking industry using the Tobit regression model which is different from most of the studies. The PCBs system has to be internally efficient and technologically advanced. The information obtained from efficiency studies can be used to help the government, regulators, and investors to remove the hindrance of progress in the Bangladesh economy.</w:t>
      </w:r>
    </w:p>
    <w:p w14:paraId="053FDC56" w14:textId="77777777" w:rsidR="00250965" w:rsidRPr="00077A05" w:rsidRDefault="00014C1F" w:rsidP="00077A05">
      <w:pPr>
        <w:autoSpaceDE w:val="0"/>
        <w:autoSpaceDN w:val="0"/>
        <w:adjustRightInd w:val="0"/>
        <w:ind w:left="-288"/>
        <w:jc w:val="both"/>
        <w:rPr>
          <w:rFonts w:ascii="Times New Roman" w:hAnsi="Times New Roman"/>
          <w:b/>
          <w:sz w:val="24"/>
          <w:szCs w:val="24"/>
        </w:rPr>
      </w:pPr>
      <w:r w:rsidRPr="00077A05">
        <w:rPr>
          <w:rFonts w:ascii="Times New Roman" w:hAnsi="Times New Roman"/>
          <w:b/>
          <w:sz w:val="24"/>
          <w:szCs w:val="24"/>
        </w:rPr>
        <w:t>R</w:t>
      </w:r>
      <w:r w:rsidR="00E65939" w:rsidRPr="00077A05">
        <w:rPr>
          <w:rFonts w:ascii="Times New Roman" w:hAnsi="Times New Roman"/>
          <w:b/>
          <w:sz w:val="24"/>
          <w:szCs w:val="24"/>
        </w:rPr>
        <w:t>eferences</w:t>
      </w:r>
    </w:p>
    <w:p w14:paraId="7DF4838A" w14:textId="2F0E622C" w:rsidR="00C53F0C" w:rsidRPr="00077A05" w:rsidRDefault="00014C1F" w:rsidP="00077A05">
      <w:pPr>
        <w:autoSpaceDE w:val="0"/>
        <w:autoSpaceDN w:val="0"/>
        <w:adjustRightInd w:val="0"/>
        <w:ind w:left="-288"/>
        <w:jc w:val="both"/>
        <w:rPr>
          <w:rFonts w:ascii="Times New Roman" w:hAnsi="Times New Roman"/>
          <w:sz w:val="24"/>
          <w:szCs w:val="24"/>
        </w:rPr>
      </w:pPr>
      <w:r w:rsidRPr="00077A05">
        <w:rPr>
          <w:rFonts w:ascii="Times New Roman" w:hAnsi="Times New Roman"/>
          <w:sz w:val="24"/>
          <w:szCs w:val="24"/>
        </w:rPr>
        <w:t xml:space="preserve">Ara, S. (2016) “Profit and Cost Efficiencies of Conventional Banking (CB) and Islamic Banking (IB) Using Stochastic Frontier </w:t>
      </w:r>
      <w:r w:rsidR="00D132AA" w:rsidRPr="00077A05">
        <w:rPr>
          <w:rFonts w:ascii="Times New Roman" w:hAnsi="Times New Roman"/>
          <w:sz w:val="24"/>
          <w:szCs w:val="24"/>
        </w:rPr>
        <w:t>Approach:</w:t>
      </w:r>
      <w:r w:rsidRPr="00077A05">
        <w:rPr>
          <w:rFonts w:ascii="Times New Roman" w:hAnsi="Times New Roman"/>
          <w:sz w:val="24"/>
          <w:szCs w:val="24"/>
        </w:rPr>
        <w:t xml:space="preserve"> A Comparative Study</w:t>
      </w:r>
      <w:proofErr w:type="gramStart"/>
      <w:r w:rsidRPr="00077A05">
        <w:rPr>
          <w:rFonts w:ascii="Times New Roman" w:hAnsi="Times New Roman"/>
          <w:sz w:val="24"/>
          <w:szCs w:val="24"/>
        </w:rPr>
        <w:t xml:space="preserve">”,  </w:t>
      </w:r>
      <w:r w:rsidRPr="00077A05">
        <w:rPr>
          <w:rFonts w:ascii="Times New Roman" w:hAnsi="Times New Roman"/>
          <w:i/>
          <w:iCs/>
          <w:sz w:val="24"/>
          <w:szCs w:val="24"/>
        </w:rPr>
        <w:t>Journal</w:t>
      </w:r>
      <w:proofErr w:type="gramEnd"/>
      <w:r w:rsidRPr="00077A05">
        <w:rPr>
          <w:rFonts w:ascii="Times New Roman" w:hAnsi="Times New Roman"/>
          <w:i/>
          <w:iCs/>
          <w:sz w:val="24"/>
          <w:szCs w:val="24"/>
        </w:rPr>
        <w:t xml:space="preserve"> of Islamic Economics Banking and Finance</w:t>
      </w:r>
      <w:r w:rsidRPr="00077A05">
        <w:rPr>
          <w:rFonts w:ascii="Times New Roman" w:hAnsi="Times New Roman"/>
          <w:sz w:val="24"/>
          <w:szCs w:val="24"/>
        </w:rPr>
        <w:t xml:space="preserve">, Vol. 12, no. 1 : pp.63–89. </w:t>
      </w:r>
      <w:hyperlink r:id="rId88" w:history="1">
        <w:r w:rsidRPr="00077A05">
          <w:rPr>
            <w:rFonts w:ascii="Times New Roman" w:hAnsi="Times New Roman"/>
            <w:color w:val="0000FF"/>
            <w:sz w:val="24"/>
            <w:szCs w:val="24"/>
            <w:u w:val="single"/>
          </w:rPr>
          <w:t>https://doi.org/10.12816/0028312</w:t>
        </w:r>
      </w:hyperlink>
      <w:r w:rsidRPr="00077A05">
        <w:rPr>
          <w:rFonts w:ascii="Times New Roman" w:hAnsi="Times New Roman"/>
          <w:sz w:val="24"/>
          <w:szCs w:val="24"/>
        </w:rPr>
        <w:t>.</w:t>
      </w:r>
    </w:p>
    <w:p w14:paraId="28673D18" w14:textId="77777777" w:rsidR="00C53F0C" w:rsidRPr="00077A05" w:rsidRDefault="00BB7689" w:rsidP="00077A05">
      <w:pPr>
        <w:autoSpaceDE w:val="0"/>
        <w:autoSpaceDN w:val="0"/>
        <w:adjustRightInd w:val="0"/>
        <w:ind w:left="-288"/>
        <w:jc w:val="both"/>
        <w:rPr>
          <w:rFonts w:ascii="Times New Roman" w:hAnsi="Times New Roman"/>
          <w:sz w:val="24"/>
          <w:szCs w:val="24"/>
        </w:rPr>
      </w:pPr>
      <w:proofErr w:type="spellStart"/>
      <w:r w:rsidRPr="00077A05">
        <w:rPr>
          <w:rFonts w:ascii="Times New Roman" w:hAnsi="Times New Roman"/>
          <w:sz w:val="24"/>
          <w:szCs w:val="24"/>
        </w:rPr>
        <w:t>Alam</w:t>
      </w:r>
      <w:proofErr w:type="spellEnd"/>
      <w:r w:rsidRPr="00077A05">
        <w:rPr>
          <w:rFonts w:ascii="Times New Roman" w:hAnsi="Times New Roman"/>
          <w:sz w:val="24"/>
          <w:szCs w:val="24"/>
        </w:rPr>
        <w:t>,</w:t>
      </w:r>
      <w:r w:rsidR="00C53F0C" w:rsidRPr="00077A05">
        <w:rPr>
          <w:rFonts w:ascii="Times New Roman" w:hAnsi="Times New Roman"/>
          <w:sz w:val="24"/>
          <w:szCs w:val="24"/>
        </w:rPr>
        <w:t xml:space="preserve"> et al. (2017), “Review of IT Operation of Banks in Bangladesh”, Workshop paper of Bangladesh Institute of Bank Management.  </w:t>
      </w:r>
    </w:p>
    <w:p w14:paraId="1B9F9438" w14:textId="259AA719" w:rsidR="00DD7557" w:rsidRPr="00077A05" w:rsidRDefault="00014C1F" w:rsidP="00077A05">
      <w:pPr>
        <w:autoSpaceDE w:val="0"/>
        <w:autoSpaceDN w:val="0"/>
        <w:adjustRightInd w:val="0"/>
        <w:ind w:left="-288"/>
        <w:jc w:val="both"/>
        <w:rPr>
          <w:rFonts w:ascii="Times New Roman" w:hAnsi="Times New Roman"/>
          <w:sz w:val="24"/>
          <w:szCs w:val="24"/>
        </w:rPr>
      </w:pPr>
      <w:r w:rsidRPr="00077A05">
        <w:rPr>
          <w:rFonts w:ascii="Times New Roman" w:hAnsi="Times New Roman"/>
          <w:sz w:val="24"/>
          <w:szCs w:val="24"/>
        </w:rPr>
        <w:t>Baten, A. (2013</w:t>
      </w:r>
      <w:proofErr w:type="gramStart"/>
      <w:r w:rsidR="00D132AA" w:rsidRPr="00077A05">
        <w:rPr>
          <w:rFonts w:ascii="Times New Roman" w:hAnsi="Times New Roman"/>
          <w:sz w:val="24"/>
          <w:szCs w:val="24"/>
        </w:rPr>
        <w:t>),</w:t>
      </w:r>
      <w:r w:rsidRPr="00077A05">
        <w:rPr>
          <w:rFonts w:ascii="Times New Roman" w:hAnsi="Times New Roman"/>
          <w:sz w:val="24"/>
          <w:szCs w:val="24"/>
        </w:rPr>
        <w:t>“</w:t>
      </w:r>
      <w:proofErr w:type="gramEnd"/>
      <w:r w:rsidRPr="00077A05">
        <w:rPr>
          <w:rFonts w:ascii="Times New Roman" w:hAnsi="Times New Roman"/>
          <w:sz w:val="24"/>
          <w:szCs w:val="24"/>
        </w:rPr>
        <w:t xml:space="preserve">stochastic frontier model and data envelopment analysis for cost and profit efficiency of Banks in Bangladesh”,  </w:t>
      </w:r>
      <w:r w:rsidRPr="00077A05">
        <w:rPr>
          <w:rFonts w:ascii="Times New Roman" w:hAnsi="Times New Roman"/>
          <w:i/>
          <w:iCs/>
          <w:sz w:val="24"/>
          <w:szCs w:val="24"/>
          <w:lang w:bidi="bn-IN"/>
        </w:rPr>
        <w:t xml:space="preserve">Journal </w:t>
      </w:r>
      <w:proofErr w:type="spellStart"/>
      <w:r w:rsidRPr="00077A05">
        <w:rPr>
          <w:rFonts w:ascii="Times New Roman" w:hAnsi="Times New Roman"/>
          <w:i/>
          <w:iCs/>
          <w:sz w:val="24"/>
          <w:szCs w:val="24"/>
          <w:lang w:bidi="bn-IN"/>
        </w:rPr>
        <w:t>Karya</w:t>
      </w:r>
      <w:proofErr w:type="spellEnd"/>
      <w:r w:rsidRPr="00077A05">
        <w:rPr>
          <w:rFonts w:ascii="Times New Roman" w:hAnsi="Times New Roman"/>
          <w:i/>
          <w:iCs/>
          <w:sz w:val="24"/>
          <w:szCs w:val="24"/>
          <w:lang w:bidi="bn-IN"/>
        </w:rPr>
        <w:t xml:space="preserve"> </w:t>
      </w:r>
      <w:proofErr w:type="spellStart"/>
      <w:r w:rsidRPr="00077A05">
        <w:rPr>
          <w:rFonts w:ascii="Times New Roman" w:hAnsi="Times New Roman"/>
          <w:i/>
          <w:iCs/>
          <w:sz w:val="24"/>
          <w:szCs w:val="24"/>
          <w:lang w:bidi="bn-IN"/>
        </w:rPr>
        <w:t>Asli</w:t>
      </w:r>
      <w:proofErr w:type="spellEnd"/>
      <w:r w:rsidRPr="00077A05">
        <w:rPr>
          <w:rFonts w:ascii="Times New Roman" w:hAnsi="Times New Roman"/>
          <w:i/>
          <w:iCs/>
          <w:sz w:val="24"/>
          <w:szCs w:val="24"/>
          <w:lang w:bidi="bn-IN"/>
        </w:rPr>
        <w:t xml:space="preserve"> </w:t>
      </w:r>
      <w:proofErr w:type="spellStart"/>
      <w:r w:rsidRPr="00077A05">
        <w:rPr>
          <w:rFonts w:ascii="Times New Roman" w:hAnsi="Times New Roman"/>
          <w:i/>
          <w:iCs/>
          <w:sz w:val="24"/>
          <w:szCs w:val="24"/>
          <w:lang w:bidi="bn-IN"/>
        </w:rPr>
        <w:t>Lorekan</w:t>
      </w:r>
      <w:proofErr w:type="spellEnd"/>
      <w:r w:rsidRPr="00077A05">
        <w:rPr>
          <w:rFonts w:ascii="Times New Roman" w:hAnsi="Times New Roman"/>
          <w:i/>
          <w:iCs/>
          <w:sz w:val="24"/>
          <w:szCs w:val="24"/>
          <w:lang w:bidi="bn-IN"/>
        </w:rPr>
        <w:t xml:space="preserve"> Ahli </w:t>
      </w:r>
      <w:proofErr w:type="spellStart"/>
      <w:r w:rsidRPr="00077A05">
        <w:rPr>
          <w:rFonts w:ascii="Times New Roman" w:hAnsi="Times New Roman"/>
          <w:i/>
          <w:iCs/>
          <w:sz w:val="24"/>
          <w:szCs w:val="24"/>
          <w:lang w:bidi="bn-IN"/>
        </w:rPr>
        <w:t>Matematik</w:t>
      </w:r>
      <w:proofErr w:type="spellEnd"/>
      <w:r w:rsidRPr="00077A05">
        <w:rPr>
          <w:rFonts w:ascii="Times New Roman" w:hAnsi="Times New Roman"/>
          <w:i/>
          <w:iCs/>
          <w:sz w:val="24"/>
          <w:szCs w:val="24"/>
          <w:lang w:bidi="bn-IN"/>
        </w:rPr>
        <w:t>,</w:t>
      </w:r>
      <w:r w:rsidRPr="00077A05">
        <w:rPr>
          <w:rFonts w:ascii="Times New Roman" w:hAnsi="Times New Roman"/>
          <w:sz w:val="24"/>
          <w:szCs w:val="24"/>
        </w:rPr>
        <w:t xml:space="preserve"> vol. 6, no.1 : pp.16-28.</w:t>
      </w:r>
      <w:r w:rsidRPr="00077A05">
        <w:rPr>
          <w:rFonts w:ascii="Times New Roman" w:hAnsi="Times New Roman"/>
          <w:i/>
          <w:iCs/>
          <w:sz w:val="24"/>
          <w:szCs w:val="24"/>
          <w:lang w:bidi="bn-IN"/>
        </w:rPr>
        <w:t xml:space="preserve"> </w:t>
      </w:r>
    </w:p>
    <w:p w14:paraId="5405DB4B" w14:textId="77777777" w:rsidR="00DD7557" w:rsidRPr="00077A05" w:rsidRDefault="00014C1F" w:rsidP="00077A05">
      <w:pPr>
        <w:autoSpaceDE w:val="0"/>
        <w:autoSpaceDN w:val="0"/>
        <w:adjustRightInd w:val="0"/>
        <w:ind w:left="-288"/>
        <w:jc w:val="both"/>
        <w:rPr>
          <w:rFonts w:ascii="Times New Roman" w:hAnsi="Times New Roman"/>
          <w:sz w:val="24"/>
          <w:szCs w:val="24"/>
        </w:rPr>
      </w:pPr>
      <w:proofErr w:type="spellStart"/>
      <w:r w:rsidRPr="00077A05">
        <w:rPr>
          <w:rFonts w:ascii="Times New Roman" w:eastAsia="Arial" w:hAnsi="Times New Roman"/>
          <w:sz w:val="24"/>
          <w:szCs w:val="24"/>
        </w:rPr>
        <w:t>Casu</w:t>
      </w:r>
      <w:proofErr w:type="spellEnd"/>
      <w:r w:rsidRPr="00077A05">
        <w:rPr>
          <w:rFonts w:ascii="Times New Roman" w:eastAsia="Arial" w:hAnsi="Times New Roman"/>
          <w:sz w:val="24"/>
          <w:szCs w:val="24"/>
        </w:rPr>
        <w:t xml:space="preserve">, B. and </w:t>
      </w:r>
      <w:proofErr w:type="spellStart"/>
      <w:r w:rsidRPr="00077A05">
        <w:rPr>
          <w:rFonts w:ascii="Times New Roman" w:eastAsia="Arial" w:hAnsi="Times New Roman"/>
          <w:sz w:val="24"/>
          <w:szCs w:val="24"/>
        </w:rPr>
        <w:t>Girardone</w:t>
      </w:r>
      <w:proofErr w:type="spellEnd"/>
      <w:r w:rsidRPr="00077A05">
        <w:rPr>
          <w:rFonts w:ascii="Times New Roman" w:eastAsia="Arial" w:hAnsi="Times New Roman"/>
          <w:sz w:val="24"/>
          <w:szCs w:val="24"/>
        </w:rPr>
        <w:t xml:space="preserve">, C. (2004), "Large Banks' Efficiency in the Single European Market", </w:t>
      </w:r>
      <w:r w:rsidRPr="00077A05">
        <w:rPr>
          <w:rFonts w:ascii="Times New Roman" w:eastAsia="Arial" w:hAnsi="Times New Roman"/>
          <w:i/>
          <w:sz w:val="24"/>
          <w:szCs w:val="24"/>
        </w:rPr>
        <w:t>Service Industries Journal</w:t>
      </w:r>
      <w:r w:rsidRPr="00077A05">
        <w:rPr>
          <w:rFonts w:ascii="Times New Roman" w:eastAsia="Arial" w:hAnsi="Times New Roman"/>
          <w:sz w:val="24"/>
          <w:szCs w:val="24"/>
        </w:rPr>
        <w:t>, vol. 24, no. 6, pp. 129-142.</w:t>
      </w:r>
      <w:hyperlink r:id="rId89" w:history="1">
        <w:r w:rsidRPr="00077A05">
          <w:rPr>
            <w:rStyle w:val="Hyperlink"/>
            <w:rFonts w:ascii="Times New Roman" w:hAnsi="Times New Roman"/>
            <w:color w:val="006DB4"/>
            <w:sz w:val="24"/>
            <w:szCs w:val="24"/>
          </w:rPr>
          <w:t>https://doi.org/10.1080/0264206042000299211</w:t>
        </w:r>
      </w:hyperlink>
    </w:p>
    <w:p w14:paraId="7FBAB9DD" w14:textId="77777777" w:rsidR="006F77CF" w:rsidRPr="00077A05" w:rsidRDefault="00014C1F" w:rsidP="00077A05">
      <w:pPr>
        <w:autoSpaceDE w:val="0"/>
        <w:autoSpaceDN w:val="0"/>
        <w:adjustRightInd w:val="0"/>
        <w:ind w:left="-288"/>
        <w:jc w:val="both"/>
        <w:rPr>
          <w:rStyle w:val="Hyperlink"/>
          <w:rFonts w:ascii="Times New Roman" w:hAnsi="Times New Roman"/>
          <w:b/>
          <w:bCs/>
          <w:color w:val="00B0F0"/>
          <w:sz w:val="24"/>
          <w:szCs w:val="24"/>
        </w:rPr>
      </w:pPr>
      <w:proofErr w:type="spellStart"/>
      <w:r w:rsidRPr="00077A05">
        <w:rPr>
          <w:rFonts w:ascii="Times New Roman" w:eastAsia="Arial" w:hAnsi="Times New Roman"/>
          <w:sz w:val="24"/>
          <w:szCs w:val="24"/>
        </w:rPr>
        <w:t>Christopoulos</w:t>
      </w:r>
      <w:proofErr w:type="spellEnd"/>
      <w:r w:rsidRPr="00077A05">
        <w:rPr>
          <w:rFonts w:ascii="Times New Roman" w:eastAsia="Arial" w:hAnsi="Times New Roman"/>
          <w:sz w:val="24"/>
          <w:szCs w:val="24"/>
        </w:rPr>
        <w:t xml:space="preserve">, D.K. and </w:t>
      </w:r>
      <w:proofErr w:type="spellStart"/>
      <w:r w:rsidRPr="00077A05">
        <w:rPr>
          <w:rFonts w:ascii="Times New Roman" w:eastAsia="Arial" w:hAnsi="Times New Roman"/>
          <w:sz w:val="24"/>
          <w:szCs w:val="24"/>
        </w:rPr>
        <w:t>Tsionas</w:t>
      </w:r>
      <w:proofErr w:type="spellEnd"/>
      <w:r w:rsidRPr="00077A05">
        <w:rPr>
          <w:rFonts w:ascii="Times New Roman" w:eastAsia="Arial" w:hAnsi="Times New Roman"/>
          <w:sz w:val="24"/>
          <w:szCs w:val="24"/>
        </w:rPr>
        <w:t xml:space="preserve">, E.G. (2001), "Banking Economic Efficiency in the Deregulation Period: Results from Heteroscedastic Stochastic Frontier Models", Manchester School, vol. 69, no. 6, pp. 656-676. </w:t>
      </w:r>
      <w:hyperlink r:id="rId90" w:history="1">
        <w:r w:rsidRPr="00077A05">
          <w:rPr>
            <w:rStyle w:val="Hyperlink"/>
            <w:rFonts w:ascii="Times New Roman" w:hAnsi="Times New Roman"/>
            <w:b/>
            <w:bCs/>
            <w:color w:val="00B0F0"/>
            <w:sz w:val="24"/>
            <w:szCs w:val="24"/>
          </w:rPr>
          <w:t>https://doi.org/10.1111/1467-9957.00276</w:t>
        </w:r>
      </w:hyperlink>
    </w:p>
    <w:p w14:paraId="39794986" w14:textId="77777777" w:rsidR="00F46AEC" w:rsidRPr="00077A05" w:rsidRDefault="006F77CF" w:rsidP="00077A05">
      <w:pPr>
        <w:autoSpaceDE w:val="0"/>
        <w:autoSpaceDN w:val="0"/>
        <w:adjustRightInd w:val="0"/>
        <w:ind w:left="-288"/>
        <w:jc w:val="both"/>
        <w:rPr>
          <w:rFonts w:ascii="Times New Roman" w:hAnsi="Times New Roman"/>
          <w:i/>
          <w:iCs/>
          <w:sz w:val="24"/>
          <w:szCs w:val="24"/>
        </w:rPr>
      </w:pPr>
      <w:proofErr w:type="spellStart"/>
      <w:r w:rsidRPr="00077A05">
        <w:rPr>
          <w:rFonts w:ascii="Times New Roman" w:hAnsi="Times New Roman"/>
          <w:sz w:val="24"/>
          <w:szCs w:val="24"/>
        </w:rPr>
        <w:t>Chu.Fen</w:t>
      </w:r>
      <w:proofErr w:type="spellEnd"/>
      <w:r w:rsidRPr="00077A05">
        <w:rPr>
          <w:rFonts w:ascii="Times New Roman" w:hAnsi="Times New Roman"/>
          <w:sz w:val="24"/>
          <w:szCs w:val="24"/>
        </w:rPr>
        <w:t xml:space="preserve">. Li (2007), </w:t>
      </w:r>
      <w:r w:rsidRPr="00077A05">
        <w:rPr>
          <w:rFonts w:ascii="Times New Roman" w:hAnsi="Times New Roman"/>
          <w:bCs/>
          <w:sz w:val="24"/>
          <w:szCs w:val="24"/>
        </w:rPr>
        <w:t>The Role of Information Technology in Operating Cost and Operational Efficiency of Banks: An Application of Frontier Efficiency Analysis</w:t>
      </w:r>
      <w:r w:rsidRPr="00077A05">
        <w:rPr>
          <w:rFonts w:ascii="Times New Roman" w:hAnsi="Times New Roman"/>
          <w:i/>
          <w:iCs/>
          <w:sz w:val="24"/>
          <w:szCs w:val="24"/>
        </w:rPr>
        <w:t xml:space="preserve"> Asian Journal of Management and Humanity Scienc</w:t>
      </w:r>
      <w:r w:rsidR="00F46AEC" w:rsidRPr="00077A05">
        <w:rPr>
          <w:rFonts w:ascii="Times New Roman" w:hAnsi="Times New Roman"/>
          <w:i/>
          <w:iCs/>
          <w:sz w:val="24"/>
          <w:szCs w:val="24"/>
        </w:rPr>
        <w:t xml:space="preserve">es, </w:t>
      </w:r>
      <w:r w:rsidR="00F46AEC" w:rsidRPr="00077A05">
        <w:rPr>
          <w:rFonts w:ascii="Times New Roman" w:hAnsi="Times New Roman"/>
          <w:iCs/>
          <w:sz w:val="24"/>
          <w:szCs w:val="24"/>
        </w:rPr>
        <w:t>Vol. 2, no. 1-4, pp. 36-56.</w:t>
      </w:r>
      <w:r w:rsidRPr="00077A05">
        <w:rPr>
          <w:rFonts w:ascii="Times New Roman" w:hAnsi="Times New Roman"/>
          <w:i/>
          <w:iCs/>
          <w:sz w:val="24"/>
          <w:szCs w:val="24"/>
        </w:rPr>
        <w:t xml:space="preserve"> </w:t>
      </w:r>
    </w:p>
    <w:p w14:paraId="7D06656E" w14:textId="77777777" w:rsidR="00F46AEC" w:rsidRPr="00077A05" w:rsidRDefault="00F46AEC" w:rsidP="00077A05">
      <w:pPr>
        <w:autoSpaceDE w:val="0"/>
        <w:autoSpaceDN w:val="0"/>
        <w:adjustRightInd w:val="0"/>
        <w:ind w:left="-288"/>
        <w:jc w:val="both"/>
        <w:rPr>
          <w:rFonts w:ascii="Times New Roman" w:hAnsi="Times New Roman"/>
          <w:i/>
          <w:iCs/>
          <w:sz w:val="24"/>
          <w:szCs w:val="24"/>
        </w:rPr>
      </w:pPr>
      <w:r w:rsidRPr="00077A05">
        <w:rPr>
          <w:rStyle w:val="Hyperlink"/>
          <w:rFonts w:ascii="Times New Roman" w:eastAsia="Arial" w:hAnsi="Times New Roman"/>
          <w:color w:val="auto"/>
          <w:sz w:val="24"/>
          <w:szCs w:val="24"/>
          <w:u w:val="none"/>
        </w:rPr>
        <w:t xml:space="preserve">Hasib, H. and Mahmud, H. (2018), “Cost Efficiency of Banking Sector of Bangladesh: Evidence using the Stochastic Frontier analysis”, </w:t>
      </w:r>
      <w:r w:rsidRPr="00077A05">
        <w:rPr>
          <w:rStyle w:val="Hyperlink"/>
          <w:rFonts w:ascii="Times New Roman" w:eastAsia="Arial" w:hAnsi="Times New Roman"/>
          <w:i/>
          <w:color w:val="auto"/>
          <w:sz w:val="24"/>
          <w:szCs w:val="24"/>
          <w:u w:val="none"/>
        </w:rPr>
        <w:t>Asian Journal of Empirical Research,</w:t>
      </w:r>
      <w:r w:rsidRPr="00077A05">
        <w:rPr>
          <w:rStyle w:val="Hyperlink"/>
          <w:rFonts w:ascii="Times New Roman" w:eastAsia="Arial" w:hAnsi="Times New Roman"/>
          <w:color w:val="auto"/>
          <w:sz w:val="24"/>
          <w:szCs w:val="24"/>
          <w:u w:val="none"/>
        </w:rPr>
        <w:t xml:space="preserve"> vol. 8 no.6: pp.208-224.</w:t>
      </w:r>
    </w:p>
    <w:p w14:paraId="796E1F4C" w14:textId="77777777" w:rsidR="000D4771" w:rsidRPr="00077A05" w:rsidRDefault="000D4771" w:rsidP="00077A05">
      <w:pPr>
        <w:autoSpaceDE w:val="0"/>
        <w:autoSpaceDN w:val="0"/>
        <w:adjustRightInd w:val="0"/>
        <w:ind w:left="-288"/>
        <w:jc w:val="both"/>
        <w:rPr>
          <w:rFonts w:ascii="Times New Roman" w:hAnsi="Times New Roman"/>
          <w:i/>
          <w:iCs/>
          <w:sz w:val="24"/>
          <w:szCs w:val="24"/>
        </w:rPr>
      </w:pPr>
      <w:r w:rsidRPr="00077A05">
        <w:rPr>
          <w:rFonts w:ascii="Times New Roman" w:eastAsia="Arial" w:hAnsi="Times New Roman"/>
          <w:sz w:val="24"/>
          <w:szCs w:val="24"/>
        </w:rPr>
        <w:t>Hoque, S. and Reza, M.</w:t>
      </w:r>
      <w:r w:rsidR="00CC5AA7" w:rsidRPr="00077A05">
        <w:rPr>
          <w:rFonts w:ascii="Times New Roman" w:eastAsia="Arial" w:hAnsi="Times New Roman"/>
          <w:sz w:val="24"/>
          <w:szCs w:val="24"/>
        </w:rPr>
        <w:t xml:space="preserve"> </w:t>
      </w:r>
      <w:r w:rsidRPr="00077A05">
        <w:rPr>
          <w:rFonts w:ascii="Times New Roman" w:eastAsia="Arial" w:hAnsi="Times New Roman"/>
          <w:sz w:val="24"/>
          <w:szCs w:val="24"/>
        </w:rPr>
        <w:t>(2009), “</w:t>
      </w:r>
      <w:r w:rsidRPr="00077A05">
        <w:rPr>
          <w:rFonts w:ascii="Times New Roman" w:hAnsi="Times New Roman"/>
          <w:sz w:val="24"/>
          <w:szCs w:val="24"/>
        </w:rPr>
        <w:t>Information Technology (IT): “The Effects on the Growth of Banking Industry in Bangladesh – A Customer Perception”, Journal of the People’s University of Bangladesh, Dhaka, no.1: pp. 72-79.</w:t>
      </w:r>
    </w:p>
    <w:p w14:paraId="10B3AE02" w14:textId="2D361899" w:rsidR="00C6061F" w:rsidRPr="00077A05" w:rsidRDefault="00014C1F" w:rsidP="00077A05">
      <w:pPr>
        <w:autoSpaceDE w:val="0"/>
        <w:autoSpaceDN w:val="0"/>
        <w:adjustRightInd w:val="0"/>
        <w:ind w:left="-288"/>
        <w:jc w:val="both"/>
        <w:rPr>
          <w:rFonts w:ascii="Times New Roman" w:eastAsia="Arial" w:hAnsi="Times New Roman"/>
          <w:sz w:val="24"/>
          <w:szCs w:val="24"/>
        </w:rPr>
      </w:pPr>
      <w:proofErr w:type="spellStart"/>
      <w:r w:rsidRPr="00077A05">
        <w:rPr>
          <w:rFonts w:ascii="Times New Roman" w:eastAsia="Arial" w:hAnsi="Times New Roman"/>
          <w:sz w:val="24"/>
          <w:szCs w:val="24"/>
        </w:rPr>
        <w:lastRenderedPageBreak/>
        <w:t>Kosak</w:t>
      </w:r>
      <w:proofErr w:type="spellEnd"/>
      <w:r w:rsidRPr="00077A05">
        <w:rPr>
          <w:rFonts w:ascii="Times New Roman" w:eastAsia="Arial" w:hAnsi="Times New Roman"/>
          <w:sz w:val="24"/>
          <w:szCs w:val="24"/>
        </w:rPr>
        <w:t xml:space="preserve">, M., </w:t>
      </w:r>
      <w:proofErr w:type="spellStart"/>
      <w:r w:rsidRPr="00077A05">
        <w:rPr>
          <w:rFonts w:ascii="Times New Roman" w:eastAsia="Arial" w:hAnsi="Times New Roman"/>
          <w:sz w:val="24"/>
          <w:szCs w:val="24"/>
        </w:rPr>
        <w:t>Zajc</w:t>
      </w:r>
      <w:proofErr w:type="spellEnd"/>
      <w:r w:rsidRPr="00077A05">
        <w:rPr>
          <w:rFonts w:ascii="Times New Roman" w:eastAsia="Arial" w:hAnsi="Times New Roman"/>
          <w:sz w:val="24"/>
          <w:szCs w:val="24"/>
        </w:rPr>
        <w:t xml:space="preserve">, P. and Zorić, J. (2009), “Bank Efficiency Differences in the New EU Member States”, </w:t>
      </w:r>
      <w:r w:rsidRPr="00077A05">
        <w:rPr>
          <w:rFonts w:ascii="Times New Roman" w:eastAsia="Arial" w:hAnsi="Times New Roman"/>
          <w:i/>
          <w:sz w:val="24"/>
          <w:szCs w:val="24"/>
        </w:rPr>
        <w:t>Baltic Journal of Economics</w:t>
      </w:r>
      <w:r w:rsidRPr="00077A05">
        <w:rPr>
          <w:rFonts w:ascii="Times New Roman" w:eastAsia="Arial" w:hAnsi="Times New Roman"/>
          <w:sz w:val="24"/>
          <w:szCs w:val="24"/>
        </w:rPr>
        <w:t xml:space="preserve">, vol. 9, no. </w:t>
      </w:r>
      <w:r w:rsidR="00D132AA" w:rsidRPr="00077A05">
        <w:rPr>
          <w:rFonts w:ascii="Times New Roman" w:eastAsia="Arial" w:hAnsi="Times New Roman"/>
          <w:sz w:val="24"/>
          <w:szCs w:val="24"/>
        </w:rPr>
        <w:t>2: pp.</w:t>
      </w:r>
      <w:r w:rsidRPr="00077A05">
        <w:rPr>
          <w:rFonts w:ascii="Times New Roman" w:eastAsia="Arial" w:hAnsi="Times New Roman"/>
          <w:sz w:val="24"/>
          <w:szCs w:val="24"/>
        </w:rPr>
        <w:t xml:space="preserve"> 67-90</w:t>
      </w:r>
    </w:p>
    <w:p w14:paraId="58273EE5" w14:textId="5843383F" w:rsidR="00854BE1" w:rsidRPr="00077A05" w:rsidRDefault="00C6061F" w:rsidP="00077A05">
      <w:pPr>
        <w:autoSpaceDE w:val="0"/>
        <w:autoSpaceDN w:val="0"/>
        <w:adjustRightInd w:val="0"/>
        <w:ind w:left="-288"/>
        <w:jc w:val="both"/>
        <w:rPr>
          <w:rFonts w:ascii="Times New Roman" w:eastAsia="Arial" w:hAnsi="Times New Roman"/>
          <w:sz w:val="24"/>
          <w:szCs w:val="24"/>
        </w:rPr>
      </w:pPr>
      <w:r w:rsidRPr="00077A05">
        <w:rPr>
          <w:rFonts w:ascii="Times New Roman" w:hAnsi="Times New Roman"/>
          <w:sz w:val="24"/>
          <w:szCs w:val="24"/>
        </w:rPr>
        <w:t>Lee, B., &amp; Menon, N. M. (2000</w:t>
      </w:r>
      <w:r w:rsidR="00D132AA" w:rsidRPr="00077A05">
        <w:rPr>
          <w:rFonts w:ascii="Times New Roman" w:hAnsi="Times New Roman"/>
          <w:sz w:val="24"/>
          <w:szCs w:val="24"/>
        </w:rPr>
        <w:t>), “</w:t>
      </w:r>
      <w:r w:rsidR="00854BE1" w:rsidRPr="00077A05">
        <w:rPr>
          <w:rFonts w:ascii="Times New Roman" w:hAnsi="Times New Roman"/>
          <w:sz w:val="24"/>
          <w:szCs w:val="24"/>
        </w:rPr>
        <w:t xml:space="preserve">Information Technology Value through Different Normative Lenses”, </w:t>
      </w:r>
      <w:r w:rsidR="00854BE1" w:rsidRPr="00077A05">
        <w:rPr>
          <w:rFonts w:ascii="Times New Roman" w:hAnsi="Times New Roman"/>
          <w:i/>
          <w:iCs/>
          <w:sz w:val="24"/>
          <w:szCs w:val="24"/>
        </w:rPr>
        <w:t>Journal of Management Information Systems</w:t>
      </w:r>
      <w:r w:rsidR="00854BE1" w:rsidRPr="00077A05">
        <w:rPr>
          <w:rFonts w:ascii="Times New Roman" w:hAnsi="Times New Roman"/>
          <w:sz w:val="24"/>
          <w:szCs w:val="24"/>
        </w:rPr>
        <w:t xml:space="preserve">, vol. </w:t>
      </w:r>
      <w:r w:rsidR="00854BE1" w:rsidRPr="00077A05">
        <w:rPr>
          <w:rFonts w:ascii="Times New Roman" w:hAnsi="Times New Roman"/>
          <w:i/>
          <w:iCs/>
          <w:sz w:val="24"/>
          <w:szCs w:val="24"/>
        </w:rPr>
        <w:t>16</w:t>
      </w:r>
      <w:r w:rsidR="00854BE1" w:rsidRPr="00077A05">
        <w:rPr>
          <w:rFonts w:ascii="Times New Roman" w:hAnsi="Times New Roman"/>
          <w:sz w:val="24"/>
          <w:szCs w:val="24"/>
        </w:rPr>
        <w:t>, no.4, 99-119.</w:t>
      </w:r>
    </w:p>
    <w:p w14:paraId="74A4AB8F" w14:textId="7B58D4EB" w:rsidR="00C53F0C" w:rsidRPr="00077A05" w:rsidRDefault="00014C1F" w:rsidP="00077A05">
      <w:pPr>
        <w:autoSpaceDE w:val="0"/>
        <w:autoSpaceDN w:val="0"/>
        <w:adjustRightInd w:val="0"/>
        <w:ind w:left="-288"/>
        <w:jc w:val="both"/>
        <w:rPr>
          <w:rFonts w:ascii="Times New Roman" w:eastAsia="Times New Roman" w:hAnsi="Times New Roman"/>
          <w:sz w:val="24"/>
          <w:szCs w:val="24"/>
        </w:rPr>
      </w:pPr>
      <w:r w:rsidRPr="00077A05">
        <w:rPr>
          <w:rFonts w:ascii="Times New Roman" w:eastAsia="Times New Roman" w:hAnsi="Times New Roman"/>
          <w:sz w:val="24"/>
          <w:szCs w:val="24"/>
        </w:rPr>
        <w:t>Ngan, L. T. T. (2014), “Profit and Cost Efficiency Analysis in Banking Sector: A Case of Stochastic Frontier Approach for Vietnam”,</w:t>
      </w:r>
      <w:r w:rsidRPr="00077A05">
        <w:rPr>
          <w:rFonts w:ascii="Times New Roman" w:hAnsi="Times New Roman"/>
          <w:sz w:val="24"/>
          <w:szCs w:val="24"/>
        </w:rPr>
        <w:t xml:space="preserve"> </w:t>
      </w:r>
      <w:r w:rsidRPr="00077A05">
        <w:rPr>
          <w:rFonts w:ascii="Times New Roman" w:hAnsi="Times New Roman"/>
          <w:i/>
          <w:sz w:val="24"/>
          <w:szCs w:val="24"/>
        </w:rPr>
        <w:t>Journal of Knowledge Management, Economics and Information Technology,</w:t>
      </w:r>
      <w:r w:rsidRPr="00077A05">
        <w:rPr>
          <w:rFonts w:ascii="Times New Roman" w:eastAsia="Times New Roman" w:hAnsi="Times New Roman"/>
          <w:i/>
          <w:sz w:val="24"/>
          <w:szCs w:val="24"/>
        </w:rPr>
        <w:t xml:space="preserve"> vol</w:t>
      </w:r>
      <w:r w:rsidRPr="00077A05">
        <w:rPr>
          <w:rFonts w:ascii="Times New Roman" w:eastAsia="Times New Roman" w:hAnsi="Times New Roman"/>
          <w:sz w:val="24"/>
          <w:szCs w:val="24"/>
        </w:rPr>
        <w:t xml:space="preserve">.4, no. </w:t>
      </w:r>
      <w:r w:rsidR="00D132AA" w:rsidRPr="00077A05">
        <w:rPr>
          <w:rFonts w:ascii="Times New Roman" w:eastAsia="Times New Roman" w:hAnsi="Times New Roman"/>
          <w:sz w:val="24"/>
          <w:szCs w:val="24"/>
        </w:rPr>
        <w:t>5: pp</w:t>
      </w:r>
      <w:r w:rsidRPr="00077A05">
        <w:rPr>
          <w:rFonts w:ascii="Times New Roman" w:eastAsia="Times New Roman" w:hAnsi="Times New Roman"/>
          <w:sz w:val="24"/>
          <w:szCs w:val="24"/>
        </w:rPr>
        <w:t xml:space="preserve"> 1-17.</w:t>
      </w:r>
    </w:p>
    <w:p w14:paraId="6C567B04" w14:textId="77777777" w:rsidR="00C53F0C" w:rsidRPr="00077A05" w:rsidRDefault="00C53F0C" w:rsidP="00077A05">
      <w:pPr>
        <w:autoSpaceDE w:val="0"/>
        <w:autoSpaceDN w:val="0"/>
        <w:adjustRightInd w:val="0"/>
        <w:ind w:left="-288"/>
        <w:jc w:val="both"/>
        <w:rPr>
          <w:rFonts w:ascii="Times New Roman" w:eastAsia="Times New Roman" w:hAnsi="Times New Roman"/>
          <w:sz w:val="24"/>
          <w:szCs w:val="24"/>
        </w:rPr>
      </w:pPr>
      <w:proofErr w:type="spellStart"/>
      <w:proofErr w:type="gramStart"/>
      <w:r w:rsidRPr="00077A05">
        <w:rPr>
          <w:rFonts w:ascii="Times New Roman" w:hAnsi="Times New Roman"/>
          <w:sz w:val="24"/>
          <w:szCs w:val="24"/>
        </w:rPr>
        <w:t>Sadekin,M</w:t>
      </w:r>
      <w:proofErr w:type="spellEnd"/>
      <w:r w:rsidRPr="00077A05">
        <w:rPr>
          <w:rFonts w:ascii="Times New Roman" w:hAnsi="Times New Roman"/>
          <w:sz w:val="24"/>
          <w:szCs w:val="24"/>
        </w:rPr>
        <w:t>.</w:t>
      </w:r>
      <w:proofErr w:type="gramEnd"/>
      <w:r w:rsidRPr="00077A05">
        <w:rPr>
          <w:rFonts w:ascii="Times New Roman" w:hAnsi="Times New Roman"/>
          <w:sz w:val="24"/>
          <w:szCs w:val="24"/>
        </w:rPr>
        <w:t xml:space="preserve"> &amp; </w:t>
      </w:r>
      <w:proofErr w:type="spellStart"/>
      <w:r w:rsidRPr="00077A05">
        <w:rPr>
          <w:rFonts w:ascii="Times New Roman" w:hAnsi="Times New Roman"/>
          <w:sz w:val="24"/>
          <w:szCs w:val="24"/>
        </w:rPr>
        <w:t>Shaik,M</w:t>
      </w:r>
      <w:proofErr w:type="spellEnd"/>
      <w:r w:rsidRPr="00077A05">
        <w:rPr>
          <w:rFonts w:ascii="Times New Roman" w:hAnsi="Times New Roman"/>
          <w:sz w:val="24"/>
          <w:szCs w:val="24"/>
        </w:rPr>
        <w:t xml:space="preserve">. (2016), “ Current Status of E-Banking Practice in Bangladesh”, </w:t>
      </w:r>
      <w:r w:rsidRPr="00077A05">
        <w:rPr>
          <w:rFonts w:ascii="Times New Roman" w:hAnsi="Times New Roman"/>
          <w:i/>
          <w:sz w:val="24"/>
          <w:szCs w:val="24"/>
        </w:rPr>
        <w:t>Scholar Journal of Business and Social Science</w:t>
      </w:r>
      <w:r w:rsidRPr="00077A05">
        <w:rPr>
          <w:rFonts w:ascii="Times New Roman" w:hAnsi="Times New Roman"/>
          <w:sz w:val="24"/>
          <w:szCs w:val="24"/>
        </w:rPr>
        <w:t>, vol.1, no. 1: pp 53-64.</w:t>
      </w:r>
    </w:p>
    <w:p w14:paraId="4CBA4236" w14:textId="77777777" w:rsidR="00E65939" w:rsidRPr="00077A05" w:rsidRDefault="00014C1F" w:rsidP="00077A05">
      <w:pPr>
        <w:autoSpaceDE w:val="0"/>
        <w:autoSpaceDN w:val="0"/>
        <w:adjustRightInd w:val="0"/>
        <w:ind w:left="-288"/>
        <w:jc w:val="both"/>
        <w:rPr>
          <w:rFonts w:ascii="Times New Roman" w:hAnsi="Times New Roman"/>
          <w:sz w:val="24"/>
          <w:szCs w:val="24"/>
        </w:rPr>
      </w:pPr>
      <w:r w:rsidRPr="00077A05">
        <w:rPr>
          <w:rFonts w:ascii="Times New Roman" w:hAnsi="Times New Roman"/>
          <w:sz w:val="24"/>
          <w:szCs w:val="24"/>
        </w:rPr>
        <w:t>Sa</w:t>
      </w:r>
      <w:r w:rsidR="006F77CF" w:rsidRPr="00077A05">
        <w:rPr>
          <w:rFonts w:ascii="Times New Roman" w:hAnsi="Times New Roman"/>
          <w:sz w:val="24"/>
          <w:szCs w:val="24"/>
        </w:rPr>
        <w:t>fari, M. R. and Liu Z. Y. (2014</w:t>
      </w:r>
      <w:r w:rsidRPr="00077A05">
        <w:rPr>
          <w:rFonts w:ascii="Times New Roman" w:hAnsi="Times New Roman"/>
          <w:sz w:val="24"/>
          <w:szCs w:val="24"/>
        </w:rPr>
        <w:t xml:space="preserve">), “Impact of Information and Communication Technology (ICT) on Efficiency: Evidence from </w:t>
      </w:r>
      <w:r w:rsidR="006F77CF" w:rsidRPr="00077A05">
        <w:rPr>
          <w:rFonts w:ascii="Times New Roman" w:hAnsi="Times New Roman"/>
          <w:sz w:val="24"/>
          <w:szCs w:val="24"/>
        </w:rPr>
        <w:t xml:space="preserve">the Iranian Banking Industry”, </w:t>
      </w:r>
      <w:r w:rsidRPr="00077A05">
        <w:rPr>
          <w:rFonts w:ascii="Times New Roman" w:hAnsi="Times New Roman"/>
          <w:sz w:val="24"/>
          <w:szCs w:val="24"/>
        </w:rPr>
        <w:t>World Applied Sciences Journal, vol.29, no.2: pp208-218</w:t>
      </w:r>
    </w:p>
    <w:p w14:paraId="208AF1E7" w14:textId="3F8F53C9" w:rsidR="00854BE1" w:rsidRPr="00077A05" w:rsidRDefault="006F77CF" w:rsidP="00077A05">
      <w:pPr>
        <w:autoSpaceDE w:val="0"/>
        <w:autoSpaceDN w:val="0"/>
        <w:adjustRightInd w:val="0"/>
        <w:ind w:left="-288"/>
        <w:jc w:val="both"/>
        <w:rPr>
          <w:rFonts w:ascii="Times New Roman" w:hAnsi="Times New Roman"/>
          <w:sz w:val="24"/>
          <w:szCs w:val="24"/>
        </w:rPr>
      </w:pPr>
      <w:proofErr w:type="spellStart"/>
      <w:r w:rsidRPr="00077A05">
        <w:rPr>
          <w:rFonts w:ascii="Times New Roman" w:hAnsi="Times New Roman"/>
          <w:sz w:val="24"/>
          <w:szCs w:val="24"/>
        </w:rPr>
        <w:t>Surulivel</w:t>
      </w:r>
      <w:proofErr w:type="spellEnd"/>
      <w:r w:rsidRPr="00077A05">
        <w:rPr>
          <w:rFonts w:ascii="Times New Roman" w:hAnsi="Times New Roman"/>
          <w:sz w:val="24"/>
          <w:szCs w:val="24"/>
        </w:rPr>
        <w:t xml:space="preserve">, S.T., </w:t>
      </w:r>
      <w:proofErr w:type="spellStart"/>
      <w:r w:rsidRPr="00077A05">
        <w:rPr>
          <w:rFonts w:ascii="Times New Roman" w:hAnsi="Times New Roman"/>
          <w:sz w:val="24"/>
          <w:szCs w:val="24"/>
        </w:rPr>
        <w:t>Vijayabanu</w:t>
      </w:r>
      <w:proofErr w:type="spellEnd"/>
      <w:r w:rsidRPr="00077A05">
        <w:rPr>
          <w:rFonts w:ascii="Times New Roman" w:hAnsi="Times New Roman"/>
          <w:sz w:val="24"/>
          <w:szCs w:val="24"/>
        </w:rPr>
        <w:t>, C.</w:t>
      </w:r>
      <w:r w:rsidR="00014C1F" w:rsidRPr="00077A05">
        <w:rPr>
          <w:rFonts w:ascii="Times New Roman" w:hAnsi="Times New Roman"/>
          <w:sz w:val="24"/>
          <w:szCs w:val="24"/>
        </w:rPr>
        <w:t xml:space="preserve">, </w:t>
      </w:r>
      <w:proofErr w:type="spellStart"/>
      <w:r w:rsidR="00014C1F" w:rsidRPr="00077A05">
        <w:rPr>
          <w:rFonts w:ascii="Times New Roman" w:hAnsi="Times New Roman"/>
          <w:sz w:val="24"/>
          <w:szCs w:val="24"/>
        </w:rPr>
        <w:t>Amudha</w:t>
      </w:r>
      <w:proofErr w:type="spellEnd"/>
      <w:r w:rsidR="00014C1F" w:rsidRPr="00077A05">
        <w:rPr>
          <w:rFonts w:ascii="Times New Roman" w:hAnsi="Times New Roman"/>
          <w:sz w:val="24"/>
          <w:szCs w:val="24"/>
        </w:rPr>
        <w:t xml:space="preserve">, R.  and </w:t>
      </w:r>
      <w:proofErr w:type="spellStart"/>
      <w:r w:rsidR="00014C1F" w:rsidRPr="00077A05">
        <w:rPr>
          <w:rFonts w:ascii="Times New Roman" w:hAnsi="Times New Roman"/>
          <w:sz w:val="24"/>
          <w:szCs w:val="24"/>
        </w:rPr>
        <w:t>Charumathi</w:t>
      </w:r>
      <w:proofErr w:type="spellEnd"/>
      <w:r w:rsidR="00014C1F" w:rsidRPr="00077A05">
        <w:rPr>
          <w:rFonts w:ascii="Times New Roman" w:hAnsi="Times New Roman"/>
          <w:sz w:val="24"/>
          <w:szCs w:val="24"/>
        </w:rPr>
        <w:t xml:space="preserve">, B.  (2013), “Impact of Information Technology (IT) Investments on the Cost Efficiency of Indian Private Sector Banks-A Stochastic Frontier Approach (SFA)”, </w:t>
      </w:r>
      <w:r w:rsidR="00014C1F" w:rsidRPr="00077A05">
        <w:rPr>
          <w:rFonts w:ascii="Times New Roman" w:hAnsi="Times New Roman"/>
          <w:i/>
          <w:iCs/>
          <w:sz w:val="24"/>
          <w:szCs w:val="24"/>
        </w:rPr>
        <w:t>Research Journal of Applied Sciences, Engineering and Technology,</w:t>
      </w:r>
      <w:r w:rsidR="00014C1F" w:rsidRPr="00077A05">
        <w:rPr>
          <w:rFonts w:ascii="Times New Roman" w:hAnsi="Times New Roman"/>
          <w:sz w:val="24"/>
          <w:szCs w:val="24"/>
        </w:rPr>
        <w:t xml:space="preserve"> vol.6, no.</w:t>
      </w:r>
      <w:r w:rsidR="00D132AA" w:rsidRPr="00077A05">
        <w:rPr>
          <w:rFonts w:ascii="Times New Roman" w:hAnsi="Times New Roman"/>
          <w:sz w:val="24"/>
          <w:szCs w:val="24"/>
        </w:rPr>
        <w:t>14: pp.</w:t>
      </w:r>
      <w:r w:rsidR="00014C1F" w:rsidRPr="00077A05">
        <w:rPr>
          <w:rFonts w:ascii="Times New Roman" w:hAnsi="Times New Roman"/>
          <w:sz w:val="24"/>
          <w:szCs w:val="24"/>
        </w:rPr>
        <w:t xml:space="preserve">2685–92. </w:t>
      </w:r>
      <w:hyperlink r:id="rId91" w:history="1">
        <w:r w:rsidR="00014C1F" w:rsidRPr="00077A05">
          <w:rPr>
            <w:rFonts w:ascii="Times New Roman" w:hAnsi="Times New Roman"/>
            <w:color w:val="0000FF"/>
            <w:sz w:val="24"/>
            <w:szCs w:val="24"/>
            <w:u w:val="single"/>
          </w:rPr>
          <w:t>https://doi.org/10.19026/rjaset.6.3759</w:t>
        </w:r>
      </w:hyperlink>
      <w:r w:rsidR="00014C1F" w:rsidRPr="00077A05">
        <w:rPr>
          <w:rFonts w:ascii="Times New Roman" w:hAnsi="Times New Roman"/>
          <w:sz w:val="24"/>
          <w:szCs w:val="24"/>
        </w:rPr>
        <w:t>.</w:t>
      </w:r>
    </w:p>
    <w:p w14:paraId="0D6EEE0F" w14:textId="77777777" w:rsidR="00854BE1" w:rsidRPr="00077A05" w:rsidRDefault="00854BE1" w:rsidP="00077A05">
      <w:pPr>
        <w:autoSpaceDE w:val="0"/>
        <w:autoSpaceDN w:val="0"/>
        <w:adjustRightInd w:val="0"/>
        <w:ind w:left="-288"/>
        <w:jc w:val="both"/>
        <w:rPr>
          <w:rFonts w:ascii="Times New Roman" w:hAnsi="Times New Roman"/>
          <w:sz w:val="24"/>
          <w:szCs w:val="24"/>
        </w:rPr>
      </w:pPr>
      <w:r w:rsidRPr="00077A05">
        <w:rPr>
          <w:rFonts w:ascii="Times New Roman" w:hAnsi="Times New Roman"/>
          <w:sz w:val="24"/>
          <w:szCs w:val="24"/>
        </w:rPr>
        <w:t xml:space="preserve">Rai, A., </w:t>
      </w:r>
      <w:proofErr w:type="spellStart"/>
      <w:r w:rsidRPr="00077A05">
        <w:rPr>
          <w:rFonts w:ascii="Times New Roman" w:hAnsi="Times New Roman"/>
          <w:sz w:val="24"/>
          <w:szCs w:val="24"/>
        </w:rPr>
        <w:t>Patnayakuni</w:t>
      </w:r>
      <w:proofErr w:type="spellEnd"/>
      <w:r w:rsidRPr="00077A05">
        <w:rPr>
          <w:rFonts w:ascii="Times New Roman" w:hAnsi="Times New Roman"/>
          <w:sz w:val="24"/>
          <w:szCs w:val="24"/>
        </w:rPr>
        <w:t xml:space="preserve">, R., &amp; </w:t>
      </w:r>
      <w:proofErr w:type="spellStart"/>
      <w:r w:rsidRPr="00077A05">
        <w:rPr>
          <w:rFonts w:ascii="Times New Roman" w:hAnsi="Times New Roman"/>
          <w:sz w:val="24"/>
          <w:szCs w:val="24"/>
        </w:rPr>
        <w:t>Patnayakuni</w:t>
      </w:r>
      <w:proofErr w:type="spellEnd"/>
      <w:r w:rsidRPr="00077A05">
        <w:rPr>
          <w:rFonts w:ascii="Times New Roman" w:hAnsi="Times New Roman"/>
          <w:sz w:val="24"/>
          <w:szCs w:val="24"/>
        </w:rPr>
        <w:t xml:space="preserve">, N. (1997), “Technology Investment and Business Performance”, </w:t>
      </w:r>
      <w:r w:rsidRPr="00077A05">
        <w:rPr>
          <w:rFonts w:ascii="Times New Roman" w:hAnsi="Times New Roman"/>
          <w:i/>
          <w:iCs/>
          <w:sz w:val="24"/>
          <w:szCs w:val="24"/>
        </w:rPr>
        <w:t>Communications of the ACM</w:t>
      </w:r>
      <w:r w:rsidRPr="00077A05">
        <w:rPr>
          <w:rFonts w:ascii="Times New Roman" w:hAnsi="Times New Roman"/>
          <w:sz w:val="24"/>
          <w:szCs w:val="24"/>
        </w:rPr>
        <w:t xml:space="preserve">, </w:t>
      </w:r>
      <w:r w:rsidRPr="00077A05">
        <w:rPr>
          <w:rFonts w:ascii="Times New Roman" w:hAnsi="Times New Roman"/>
          <w:i/>
          <w:iCs/>
          <w:sz w:val="24"/>
          <w:szCs w:val="24"/>
        </w:rPr>
        <w:t>40</w:t>
      </w:r>
      <w:r w:rsidRPr="00077A05">
        <w:rPr>
          <w:rFonts w:ascii="Times New Roman" w:hAnsi="Times New Roman"/>
          <w:sz w:val="24"/>
          <w:szCs w:val="24"/>
        </w:rPr>
        <w:t>(7), 89-97.</w:t>
      </w:r>
    </w:p>
    <w:p w14:paraId="73AF5F55" w14:textId="77777777" w:rsidR="00854BE1" w:rsidRPr="00077A05" w:rsidRDefault="00854BE1" w:rsidP="00077A05">
      <w:pPr>
        <w:autoSpaceDE w:val="0"/>
        <w:autoSpaceDN w:val="0"/>
        <w:adjustRightInd w:val="0"/>
        <w:ind w:left="-288"/>
        <w:jc w:val="both"/>
        <w:rPr>
          <w:rFonts w:ascii="Times New Roman" w:hAnsi="Times New Roman"/>
          <w:sz w:val="24"/>
          <w:szCs w:val="24"/>
        </w:rPr>
      </w:pPr>
    </w:p>
    <w:sectPr w:rsidR="00854BE1" w:rsidRPr="00077A05" w:rsidSect="0032357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3B1CE" w14:textId="77777777" w:rsidR="00860C08" w:rsidRDefault="00860C08" w:rsidP="006457B2">
      <w:pPr>
        <w:spacing w:after="0" w:line="240" w:lineRule="auto"/>
      </w:pPr>
      <w:r>
        <w:separator/>
      </w:r>
    </w:p>
  </w:endnote>
  <w:endnote w:type="continuationSeparator" w:id="0">
    <w:p w14:paraId="6EDF728C" w14:textId="77777777" w:rsidR="00860C08" w:rsidRDefault="00860C08" w:rsidP="0064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A1C10" w14:textId="77777777" w:rsidR="00860C08" w:rsidRDefault="00860C08" w:rsidP="006457B2">
      <w:pPr>
        <w:spacing w:after="0" w:line="240" w:lineRule="auto"/>
      </w:pPr>
      <w:r>
        <w:separator/>
      </w:r>
    </w:p>
  </w:footnote>
  <w:footnote w:type="continuationSeparator" w:id="0">
    <w:p w14:paraId="22524A8A" w14:textId="77777777" w:rsidR="00860C08" w:rsidRDefault="00860C08" w:rsidP="00645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5697C"/>
    <w:multiLevelType w:val="hybridMultilevel"/>
    <w:tmpl w:val="D3C4810A"/>
    <w:lvl w:ilvl="0" w:tplc="0409000B">
      <w:start w:val="1"/>
      <w:numFmt w:val="bullet"/>
      <w:lvlText w:val=""/>
      <w:lvlJc w:val="left"/>
      <w:pPr>
        <w:ind w:left="432" w:hanging="360"/>
      </w:pPr>
      <w:rPr>
        <w:rFonts w:ascii="Wingdings" w:hAnsi="Wingdings"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hint="default"/>
      </w:rPr>
    </w:lvl>
    <w:lvl w:ilvl="6" w:tplc="04090001">
      <w:start w:val="1"/>
      <w:numFmt w:val="bullet"/>
      <w:lvlText w:val=""/>
      <w:lvlJc w:val="left"/>
      <w:pPr>
        <w:ind w:left="4752" w:hanging="360"/>
      </w:pPr>
      <w:rPr>
        <w:rFonts w:ascii="Symbol" w:hAnsi="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hint="default"/>
      </w:rPr>
    </w:lvl>
  </w:abstractNum>
  <w:abstractNum w:abstractNumId="1" w15:restartNumberingAfterBreak="0">
    <w:nsid w:val="16AA287C"/>
    <w:multiLevelType w:val="multilevel"/>
    <w:tmpl w:val="CFEE5976"/>
    <w:lvl w:ilvl="0">
      <w:start w:val="6"/>
      <w:numFmt w:val="decimal"/>
      <w:lvlText w:val="%1"/>
      <w:lvlJc w:val="left"/>
      <w:pPr>
        <w:ind w:left="360" w:hanging="360"/>
      </w:pPr>
      <w:rPr>
        <w:b/>
      </w:rPr>
    </w:lvl>
    <w:lvl w:ilvl="1">
      <w:start w:val="2"/>
      <w:numFmt w:val="decimal"/>
      <w:lvlText w:val="%1.%2"/>
      <w:lvlJc w:val="left"/>
      <w:pPr>
        <w:ind w:left="312" w:hanging="360"/>
      </w:pPr>
      <w:rPr>
        <w:b/>
      </w:rPr>
    </w:lvl>
    <w:lvl w:ilvl="2">
      <w:start w:val="1"/>
      <w:numFmt w:val="decimal"/>
      <w:lvlText w:val="%1.%2.%3"/>
      <w:lvlJc w:val="left"/>
      <w:pPr>
        <w:ind w:left="624" w:hanging="720"/>
      </w:pPr>
      <w:rPr>
        <w:b/>
      </w:rPr>
    </w:lvl>
    <w:lvl w:ilvl="3">
      <w:start w:val="1"/>
      <w:numFmt w:val="decimal"/>
      <w:lvlText w:val="%1.%2.%3.%4"/>
      <w:lvlJc w:val="left"/>
      <w:pPr>
        <w:ind w:left="576" w:hanging="720"/>
      </w:pPr>
      <w:rPr>
        <w:b/>
      </w:rPr>
    </w:lvl>
    <w:lvl w:ilvl="4">
      <w:start w:val="1"/>
      <w:numFmt w:val="decimal"/>
      <w:lvlText w:val="%1.%2.%3.%4.%5"/>
      <w:lvlJc w:val="left"/>
      <w:pPr>
        <w:ind w:left="888" w:hanging="1080"/>
      </w:pPr>
      <w:rPr>
        <w:b/>
      </w:rPr>
    </w:lvl>
    <w:lvl w:ilvl="5">
      <w:start w:val="1"/>
      <w:numFmt w:val="decimal"/>
      <w:lvlText w:val="%1.%2.%3.%4.%5.%6"/>
      <w:lvlJc w:val="left"/>
      <w:pPr>
        <w:ind w:left="840" w:hanging="1080"/>
      </w:pPr>
      <w:rPr>
        <w:b/>
      </w:rPr>
    </w:lvl>
    <w:lvl w:ilvl="6">
      <w:start w:val="1"/>
      <w:numFmt w:val="decimal"/>
      <w:lvlText w:val="%1.%2.%3.%4.%5.%6.%7"/>
      <w:lvlJc w:val="left"/>
      <w:pPr>
        <w:ind w:left="1152" w:hanging="1440"/>
      </w:pPr>
      <w:rPr>
        <w:b/>
      </w:rPr>
    </w:lvl>
    <w:lvl w:ilvl="7">
      <w:start w:val="1"/>
      <w:numFmt w:val="decimal"/>
      <w:lvlText w:val="%1.%2.%3.%4.%5.%6.%7.%8"/>
      <w:lvlJc w:val="left"/>
      <w:pPr>
        <w:ind w:left="1104" w:hanging="1440"/>
      </w:pPr>
      <w:rPr>
        <w:b/>
      </w:rPr>
    </w:lvl>
    <w:lvl w:ilvl="8">
      <w:start w:val="1"/>
      <w:numFmt w:val="decimal"/>
      <w:lvlText w:val="%1.%2.%3.%4.%5.%6.%7.%8.%9"/>
      <w:lvlJc w:val="left"/>
      <w:pPr>
        <w:ind w:left="1416" w:hanging="1800"/>
      </w:pPr>
      <w:rPr>
        <w:b/>
      </w:rPr>
    </w:lvl>
  </w:abstractNum>
  <w:abstractNum w:abstractNumId="2" w15:restartNumberingAfterBreak="0">
    <w:nsid w:val="1C9B291C"/>
    <w:multiLevelType w:val="hybridMultilevel"/>
    <w:tmpl w:val="15548B86"/>
    <w:lvl w:ilvl="0" w:tplc="E5881CB2">
      <w:start w:val="1"/>
      <w:numFmt w:val="decimal"/>
      <w:lvlText w:val="%1."/>
      <w:lvlJc w:val="left"/>
      <w:pPr>
        <w:ind w:left="720" w:hanging="360"/>
      </w:pPr>
    </w:lvl>
    <w:lvl w:ilvl="1" w:tplc="3948CEA8">
      <w:start w:val="1"/>
      <w:numFmt w:val="lowerLetter"/>
      <w:lvlText w:val="%2."/>
      <w:lvlJc w:val="left"/>
      <w:pPr>
        <w:ind w:left="1440" w:hanging="360"/>
      </w:pPr>
    </w:lvl>
    <w:lvl w:ilvl="2" w:tplc="B99E960E">
      <w:start w:val="1"/>
      <w:numFmt w:val="lowerRoman"/>
      <w:lvlText w:val="%3."/>
      <w:lvlJc w:val="right"/>
      <w:pPr>
        <w:ind w:left="2160" w:hanging="180"/>
      </w:pPr>
    </w:lvl>
    <w:lvl w:ilvl="3" w:tplc="32682EAA">
      <w:start w:val="1"/>
      <w:numFmt w:val="decimal"/>
      <w:lvlText w:val="%4."/>
      <w:lvlJc w:val="left"/>
      <w:pPr>
        <w:ind w:left="2880" w:hanging="360"/>
      </w:pPr>
    </w:lvl>
    <w:lvl w:ilvl="4" w:tplc="7FF43F6C">
      <w:start w:val="1"/>
      <w:numFmt w:val="lowerLetter"/>
      <w:lvlText w:val="%5."/>
      <w:lvlJc w:val="left"/>
      <w:pPr>
        <w:ind w:left="3600" w:hanging="360"/>
      </w:pPr>
    </w:lvl>
    <w:lvl w:ilvl="5" w:tplc="7736D108">
      <w:start w:val="1"/>
      <w:numFmt w:val="lowerRoman"/>
      <w:lvlText w:val="%6."/>
      <w:lvlJc w:val="right"/>
      <w:pPr>
        <w:ind w:left="4320" w:hanging="180"/>
      </w:pPr>
    </w:lvl>
    <w:lvl w:ilvl="6" w:tplc="CA2A4806">
      <w:start w:val="1"/>
      <w:numFmt w:val="decimal"/>
      <w:lvlText w:val="%7."/>
      <w:lvlJc w:val="left"/>
      <w:pPr>
        <w:ind w:left="5040" w:hanging="360"/>
      </w:pPr>
    </w:lvl>
    <w:lvl w:ilvl="7" w:tplc="6AA25920">
      <w:start w:val="1"/>
      <w:numFmt w:val="lowerLetter"/>
      <w:lvlText w:val="%8."/>
      <w:lvlJc w:val="left"/>
      <w:pPr>
        <w:ind w:left="5760" w:hanging="360"/>
      </w:pPr>
    </w:lvl>
    <w:lvl w:ilvl="8" w:tplc="8A6238A2">
      <w:start w:val="1"/>
      <w:numFmt w:val="lowerRoman"/>
      <w:lvlText w:val="%9."/>
      <w:lvlJc w:val="right"/>
      <w:pPr>
        <w:ind w:left="6480" w:hanging="180"/>
      </w:pPr>
    </w:lvl>
  </w:abstractNum>
  <w:abstractNum w:abstractNumId="3" w15:restartNumberingAfterBreak="0">
    <w:nsid w:val="22164EDD"/>
    <w:multiLevelType w:val="hybridMultilevel"/>
    <w:tmpl w:val="55727B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6775F0A"/>
    <w:multiLevelType w:val="hybridMultilevel"/>
    <w:tmpl w:val="B2E6BF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607C45"/>
    <w:multiLevelType w:val="multilevel"/>
    <w:tmpl w:val="6C70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D33D1"/>
    <w:multiLevelType w:val="hybridMultilevel"/>
    <w:tmpl w:val="0AF01D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6127B0"/>
    <w:multiLevelType w:val="hybridMultilevel"/>
    <w:tmpl w:val="A2BEC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51F5D"/>
    <w:multiLevelType w:val="hybridMultilevel"/>
    <w:tmpl w:val="F4305D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B7E24"/>
    <w:multiLevelType w:val="hybridMultilevel"/>
    <w:tmpl w:val="09B23E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9329D"/>
    <w:multiLevelType w:val="hybridMultilevel"/>
    <w:tmpl w:val="E8E8D4C8"/>
    <w:lvl w:ilvl="0" w:tplc="AC084C92">
      <w:start w:val="1"/>
      <w:numFmt w:val="bullet"/>
      <w:lvlText w:val=""/>
      <w:lvlJc w:val="left"/>
      <w:pPr>
        <w:ind w:left="1080" w:hanging="360"/>
      </w:pPr>
      <w:rPr>
        <w:rFonts w:ascii="Wingdings" w:hAnsi="Wingdings" w:hint="default"/>
      </w:rPr>
    </w:lvl>
    <w:lvl w:ilvl="1" w:tplc="FBF216CE">
      <w:start w:val="1"/>
      <w:numFmt w:val="bullet"/>
      <w:lvlText w:val="o"/>
      <w:lvlJc w:val="left"/>
      <w:pPr>
        <w:ind w:left="1800" w:hanging="360"/>
      </w:pPr>
      <w:rPr>
        <w:rFonts w:ascii="Courier New" w:hAnsi="Courier New" w:cs="Courier New" w:hint="default"/>
      </w:rPr>
    </w:lvl>
    <w:lvl w:ilvl="2" w:tplc="36D26A98">
      <w:start w:val="1"/>
      <w:numFmt w:val="bullet"/>
      <w:lvlText w:val=""/>
      <w:lvlJc w:val="left"/>
      <w:pPr>
        <w:ind w:left="2520" w:hanging="360"/>
      </w:pPr>
      <w:rPr>
        <w:rFonts w:ascii="Wingdings" w:hAnsi="Wingdings" w:hint="default"/>
      </w:rPr>
    </w:lvl>
    <w:lvl w:ilvl="3" w:tplc="C7301FB8">
      <w:start w:val="1"/>
      <w:numFmt w:val="bullet"/>
      <w:lvlText w:val=""/>
      <w:lvlJc w:val="left"/>
      <w:pPr>
        <w:ind w:left="3240" w:hanging="360"/>
      </w:pPr>
      <w:rPr>
        <w:rFonts w:ascii="Symbol" w:hAnsi="Symbol" w:hint="default"/>
      </w:rPr>
    </w:lvl>
    <w:lvl w:ilvl="4" w:tplc="56CEA120">
      <w:start w:val="1"/>
      <w:numFmt w:val="bullet"/>
      <w:lvlText w:val="o"/>
      <w:lvlJc w:val="left"/>
      <w:pPr>
        <w:ind w:left="3960" w:hanging="360"/>
      </w:pPr>
      <w:rPr>
        <w:rFonts w:ascii="Courier New" w:hAnsi="Courier New" w:cs="Courier New" w:hint="default"/>
      </w:rPr>
    </w:lvl>
    <w:lvl w:ilvl="5" w:tplc="E794A4A2">
      <w:start w:val="1"/>
      <w:numFmt w:val="bullet"/>
      <w:lvlText w:val=""/>
      <w:lvlJc w:val="left"/>
      <w:pPr>
        <w:ind w:left="4680" w:hanging="360"/>
      </w:pPr>
      <w:rPr>
        <w:rFonts w:ascii="Wingdings" w:hAnsi="Wingdings" w:hint="default"/>
      </w:rPr>
    </w:lvl>
    <w:lvl w:ilvl="6" w:tplc="52305B40">
      <w:start w:val="1"/>
      <w:numFmt w:val="bullet"/>
      <w:lvlText w:val=""/>
      <w:lvlJc w:val="left"/>
      <w:pPr>
        <w:ind w:left="5400" w:hanging="360"/>
      </w:pPr>
      <w:rPr>
        <w:rFonts w:ascii="Symbol" w:hAnsi="Symbol" w:hint="default"/>
      </w:rPr>
    </w:lvl>
    <w:lvl w:ilvl="7" w:tplc="31C83388">
      <w:start w:val="1"/>
      <w:numFmt w:val="bullet"/>
      <w:lvlText w:val="o"/>
      <w:lvlJc w:val="left"/>
      <w:pPr>
        <w:ind w:left="6120" w:hanging="360"/>
      </w:pPr>
      <w:rPr>
        <w:rFonts w:ascii="Courier New" w:hAnsi="Courier New" w:cs="Courier New" w:hint="default"/>
      </w:rPr>
    </w:lvl>
    <w:lvl w:ilvl="8" w:tplc="5FAA8A6E">
      <w:start w:val="1"/>
      <w:numFmt w:val="bullet"/>
      <w:lvlText w:val=""/>
      <w:lvlJc w:val="left"/>
      <w:pPr>
        <w:ind w:left="6840" w:hanging="360"/>
      </w:pPr>
      <w:rPr>
        <w:rFonts w:ascii="Wingdings" w:hAnsi="Wingdings" w:hint="default"/>
      </w:rPr>
    </w:lvl>
  </w:abstractNum>
  <w:abstractNum w:abstractNumId="11" w15:restartNumberingAfterBreak="0">
    <w:nsid w:val="4FB932F9"/>
    <w:multiLevelType w:val="hybridMultilevel"/>
    <w:tmpl w:val="AB961A0E"/>
    <w:lvl w:ilvl="0" w:tplc="66902FA8">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E651BC2"/>
    <w:multiLevelType w:val="hybridMultilevel"/>
    <w:tmpl w:val="48E01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CBF3B2F"/>
    <w:multiLevelType w:val="hybridMultilevel"/>
    <w:tmpl w:val="1762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FF84463"/>
    <w:multiLevelType w:val="hybridMultilevel"/>
    <w:tmpl w:val="AEF8F3BE"/>
    <w:lvl w:ilvl="0" w:tplc="0409000B">
      <w:start w:val="1"/>
      <w:numFmt w:val="bullet"/>
      <w:lvlText w:val=""/>
      <w:lvlJc w:val="left"/>
      <w:pPr>
        <w:ind w:left="432" w:hanging="360"/>
      </w:pPr>
      <w:rPr>
        <w:rFonts w:ascii="Wingdings" w:hAnsi="Wingdings"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hint="default"/>
      </w:rPr>
    </w:lvl>
    <w:lvl w:ilvl="6" w:tplc="04090001">
      <w:start w:val="1"/>
      <w:numFmt w:val="bullet"/>
      <w:lvlText w:val=""/>
      <w:lvlJc w:val="left"/>
      <w:pPr>
        <w:ind w:left="4752" w:hanging="360"/>
      </w:pPr>
      <w:rPr>
        <w:rFonts w:ascii="Symbol" w:hAnsi="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hint="default"/>
      </w:rPr>
    </w:lvl>
  </w:abstractNum>
  <w:abstractNum w:abstractNumId="15" w15:restartNumberingAfterBreak="0">
    <w:nsid w:val="75952F93"/>
    <w:multiLevelType w:val="multilevel"/>
    <w:tmpl w:val="ACCCBD3A"/>
    <w:lvl w:ilvl="0">
      <w:start w:val="6"/>
      <w:numFmt w:val="decimal"/>
      <w:lvlText w:val="%1"/>
      <w:lvlJc w:val="left"/>
      <w:pPr>
        <w:ind w:left="360" w:hanging="360"/>
      </w:pPr>
    </w:lvl>
    <w:lvl w:ilvl="1">
      <w:start w:val="1"/>
      <w:numFmt w:val="decimal"/>
      <w:lvlText w:val="%1.%2"/>
      <w:lvlJc w:val="left"/>
      <w:pPr>
        <w:ind w:left="72" w:hanging="360"/>
      </w:pPr>
    </w:lvl>
    <w:lvl w:ilvl="2">
      <w:start w:val="1"/>
      <w:numFmt w:val="decimal"/>
      <w:lvlText w:val="%1.%2.%3"/>
      <w:lvlJc w:val="left"/>
      <w:pPr>
        <w:ind w:left="144" w:hanging="720"/>
      </w:pPr>
    </w:lvl>
    <w:lvl w:ilvl="3">
      <w:start w:val="1"/>
      <w:numFmt w:val="decimal"/>
      <w:lvlText w:val="%1.%2.%3.%4"/>
      <w:lvlJc w:val="left"/>
      <w:pPr>
        <w:ind w:left="-144" w:hanging="720"/>
      </w:pPr>
    </w:lvl>
    <w:lvl w:ilvl="4">
      <w:start w:val="1"/>
      <w:numFmt w:val="decimal"/>
      <w:lvlText w:val="%1.%2.%3.%4.%5"/>
      <w:lvlJc w:val="left"/>
      <w:pPr>
        <w:ind w:left="-72" w:hanging="1080"/>
      </w:pPr>
    </w:lvl>
    <w:lvl w:ilvl="5">
      <w:start w:val="1"/>
      <w:numFmt w:val="decimal"/>
      <w:lvlText w:val="%1.%2.%3.%4.%5.%6"/>
      <w:lvlJc w:val="left"/>
      <w:pPr>
        <w:ind w:left="-360" w:hanging="1080"/>
      </w:pPr>
    </w:lvl>
    <w:lvl w:ilvl="6">
      <w:start w:val="1"/>
      <w:numFmt w:val="decimal"/>
      <w:lvlText w:val="%1.%2.%3.%4.%5.%6.%7"/>
      <w:lvlJc w:val="left"/>
      <w:pPr>
        <w:ind w:left="-288" w:hanging="1440"/>
      </w:pPr>
    </w:lvl>
    <w:lvl w:ilvl="7">
      <w:start w:val="1"/>
      <w:numFmt w:val="decimal"/>
      <w:lvlText w:val="%1.%2.%3.%4.%5.%6.%7.%8"/>
      <w:lvlJc w:val="left"/>
      <w:pPr>
        <w:ind w:left="-576" w:hanging="1440"/>
      </w:pPr>
    </w:lvl>
    <w:lvl w:ilvl="8">
      <w:start w:val="1"/>
      <w:numFmt w:val="decimal"/>
      <w:lvlText w:val="%1.%2.%3.%4.%5.%6.%7.%8.%9"/>
      <w:lvlJc w:val="left"/>
      <w:pPr>
        <w:ind w:left="-504"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num>
  <w:num w:numId="4">
    <w:abstractNumId w:val="9"/>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num>
  <w:num w:numId="9">
    <w:abstractNumId w:val="5"/>
  </w:num>
  <w:num w:numId="10">
    <w:abstractNumId w:val="13"/>
  </w:num>
  <w:num w:numId="11">
    <w:abstractNumId w:val="13"/>
  </w:num>
  <w:num w:numId="12">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6"/>
  </w:num>
  <w:num w:numId="17">
    <w:abstractNumId w:val="4"/>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61F"/>
    <w:rsid w:val="00014C1F"/>
    <w:rsid w:val="000215C4"/>
    <w:rsid w:val="00062363"/>
    <w:rsid w:val="00066446"/>
    <w:rsid w:val="0007350A"/>
    <w:rsid w:val="00077A05"/>
    <w:rsid w:val="00080A6B"/>
    <w:rsid w:val="000B1EFE"/>
    <w:rsid w:val="000C3D7F"/>
    <w:rsid w:val="000D4771"/>
    <w:rsid w:val="000D52D0"/>
    <w:rsid w:val="000D5E7D"/>
    <w:rsid w:val="000F666A"/>
    <w:rsid w:val="00111D37"/>
    <w:rsid w:val="00121F23"/>
    <w:rsid w:val="00142ECA"/>
    <w:rsid w:val="00153B0F"/>
    <w:rsid w:val="00161081"/>
    <w:rsid w:val="00186BD7"/>
    <w:rsid w:val="001C7B30"/>
    <w:rsid w:val="001E22AA"/>
    <w:rsid w:val="001F2327"/>
    <w:rsid w:val="0020051D"/>
    <w:rsid w:val="00231A0F"/>
    <w:rsid w:val="00243B03"/>
    <w:rsid w:val="00250965"/>
    <w:rsid w:val="00253FE7"/>
    <w:rsid w:val="00260B1A"/>
    <w:rsid w:val="00261C04"/>
    <w:rsid w:val="002C5D2C"/>
    <w:rsid w:val="002D6A08"/>
    <w:rsid w:val="00323570"/>
    <w:rsid w:val="00332B92"/>
    <w:rsid w:val="003633DF"/>
    <w:rsid w:val="003849F1"/>
    <w:rsid w:val="003975A6"/>
    <w:rsid w:val="003A3A4D"/>
    <w:rsid w:val="003C1F60"/>
    <w:rsid w:val="003E578F"/>
    <w:rsid w:val="004208E6"/>
    <w:rsid w:val="0043607B"/>
    <w:rsid w:val="004609B4"/>
    <w:rsid w:val="004B5C0D"/>
    <w:rsid w:val="005027AE"/>
    <w:rsid w:val="00507C3F"/>
    <w:rsid w:val="00511853"/>
    <w:rsid w:val="005320A5"/>
    <w:rsid w:val="00546333"/>
    <w:rsid w:val="005750AE"/>
    <w:rsid w:val="0058631A"/>
    <w:rsid w:val="005868A1"/>
    <w:rsid w:val="005A09DB"/>
    <w:rsid w:val="005C565B"/>
    <w:rsid w:val="005F22C1"/>
    <w:rsid w:val="005F5084"/>
    <w:rsid w:val="005F6E54"/>
    <w:rsid w:val="00642B59"/>
    <w:rsid w:val="00643D6A"/>
    <w:rsid w:val="006457B2"/>
    <w:rsid w:val="006D0431"/>
    <w:rsid w:val="006F77CF"/>
    <w:rsid w:val="0070130B"/>
    <w:rsid w:val="00714863"/>
    <w:rsid w:val="00715453"/>
    <w:rsid w:val="00717146"/>
    <w:rsid w:val="007303B6"/>
    <w:rsid w:val="00734329"/>
    <w:rsid w:val="00762FCA"/>
    <w:rsid w:val="007A051F"/>
    <w:rsid w:val="007A1227"/>
    <w:rsid w:val="007A597D"/>
    <w:rsid w:val="007B0882"/>
    <w:rsid w:val="007B6C1B"/>
    <w:rsid w:val="007C2C5A"/>
    <w:rsid w:val="0082768D"/>
    <w:rsid w:val="00832914"/>
    <w:rsid w:val="008411FB"/>
    <w:rsid w:val="00850015"/>
    <w:rsid w:val="00854BE1"/>
    <w:rsid w:val="00860C08"/>
    <w:rsid w:val="008A68AB"/>
    <w:rsid w:val="008B0D69"/>
    <w:rsid w:val="008B15C9"/>
    <w:rsid w:val="008E7D0E"/>
    <w:rsid w:val="008F1DD9"/>
    <w:rsid w:val="008F68F1"/>
    <w:rsid w:val="009045A0"/>
    <w:rsid w:val="00912AB7"/>
    <w:rsid w:val="00916C84"/>
    <w:rsid w:val="00970A0E"/>
    <w:rsid w:val="00984515"/>
    <w:rsid w:val="00984C4C"/>
    <w:rsid w:val="00987E80"/>
    <w:rsid w:val="009A02E9"/>
    <w:rsid w:val="009A4934"/>
    <w:rsid w:val="009C3B3B"/>
    <w:rsid w:val="009D7608"/>
    <w:rsid w:val="009E1652"/>
    <w:rsid w:val="009F1F0A"/>
    <w:rsid w:val="00A46DA1"/>
    <w:rsid w:val="00A64B13"/>
    <w:rsid w:val="00A84AC2"/>
    <w:rsid w:val="00A93CA0"/>
    <w:rsid w:val="00AA006A"/>
    <w:rsid w:val="00AA10A6"/>
    <w:rsid w:val="00AC60E8"/>
    <w:rsid w:val="00AE42C0"/>
    <w:rsid w:val="00AF363E"/>
    <w:rsid w:val="00B24DF5"/>
    <w:rsid w:val="00B4761F"/>
    <w:rsid w:val="00B55E03"/>
    <w:rsid w:val="00B66D7C"/>
    <w:rsid w:val="00B75939"/>
    <w:rsid w:val="00B80FEE"/>
    <w:rsid w:val="00B84966"/>
    <w:rsid w:val="00B91C67"/>
    <w:rsid w:val="00B97B9F"/>
    <w:rsid w:val="00BA09F3"/>
    <w:rsid w:val="00BB7689"/>
    <w:rsid w:val="00BC2D30"/>
    <w:rsid w:val="00C025D3"/>
    <w:rsid w:val="00C03AF5"/>
    <w:rsid w:val="00C269A7"/>
    <w:rsid w:val="00C44509"/>
    <w:rsid w:val="00C4509A"/>
    <w:rsid w:val="00C53F0C"/>
    <w:rsid w:val="00C6061F"/>
    <w:rsid w:val="00C63FCE"/>
    <w:rsid w:val="00CA5DE5"/>
    <w:rsid w:val="00CA7649"/>
    <w:rsid w:val="00CB41C2"/>
    <w:rsid w:val="00CC5AA7"/>
    <w:rsid w:val="00CD0E15"/>
    <w:rsid w:val="00CE0DBC"/>
    <w:rsid w:val="00CE747B"/>
    <w:rsid w:val="00CF322E"/>
    <w:rsid w:val="00D132AA"/>
    <w:rsid w:val="00D21D1B"/>
    <w:rsid w:val="00D27A27"/>
    <w:rsid w:val="00D400D1"/>
    <w:rsid w:val="00D44972"/>
    <w:rsid w:val="00D65193"/>
    <w:rsid w:val="00D97BDB"/>
    <w:rsid w:val="00DA6623"/>
    <w:rsid w:val="00DB36E7"/>
    <w:rsid w:val="00DB778C"/>
    <w:rsid w:val="00DB7AFC"/>
    <w:rsid w:val="00DD7557"/>
    <w:rsid w:val="00DE0CA5"/>
    <w:rsid w:val="00DE0F81"/>
    <w:rsid w:val="00DF770F"/>
    <w:rsid w:val="00E22647"/>
    <w:rsid w:val="00E43679"/>
    <w:rsid w:val="00E65939"/>
    <w:rsid w:val="00E73614"/>
    <w:rsid w:val="00E86DA2"/>
    <w:rsid w:val="00EC177E"/>
    <w:rsid w:val="00ED52E3"/>
    <w:rsid w:val="00F1100C"/>
    <w:rsid w:val="00F331D8"/>
    <w:rsid w:val="00F374F3"/>
    <w:rsid w:val="00F46AEC"/>
    <w:rsid w:val="00F666C0"/>
    <w:rsid w:val="00F86148"/>
    <w:rsid w:val="00FA3CA0"/>
    <w:rsid w:val="00FB08C4"/>
    <w:rsid w:val="00FB0994"/>
    <w:rsid w:val="00FF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DE14E3"/>
  <w15:docId w15:val="{5E4DE4B5-E410-4A95-BB28-3BDD3DDD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0F"/>
    <w:rPr>
      <w:rFonts w:ascii="Calibri" w:eastAsia="Calibri" w:hAnsi="Calibri" w:cs="Times New Roman"/>
    </w:rPr>
  </w:style>
  <w:style w:type="paragraph" w:styleId="Heading2">
    <w:name w:val="heading 2"/>
    <w:basedOn w:val="Normal"/>
    <w:next w:val="Normal"/>
    <w:link w:val="Heading2Char"/>
    <w:unhideWhenUsed/>
    <w:qFormat/>
    <w:rsid w:val="00253FE7"/>
    <w:pPr>
      <w:autoSpaceDE w:val="0"/>
      <w:autoSpaceDN w:val="0"/>
      <w:adjustRightInd w:val="0"/>
      <w:spacing w:after="0" w:line="240" w:lineRule="auto"/>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3FE7"/>
    <w:rPr>
      <w:rFonts w:ascii="Times New Roman" w:eastAsia="Times New Roman" w:hAnsi="Times New Roman" w:cs="Times New Roman"/>
      <w:sz w:val="24"/>
      <w:szCs w:val="24"/>
    </w:rPr>
  </w:style>
  <w:style w:type="paragraph" w:styleId="ListParagraph">
    <w:name w:val="List Paragraph"/>
    <w:basedOn w:val="Normal"/>
    <w:uiPriority w:val="34"/>
    <w:qFormat/>
    <w:rsid w:val="00253FE7"/>
    <w:pPr>
      <w:autoSpaceDE w:val="0"/>
      <w:autoSpaceDN w:val="0"/>
      <w:adjustRightInd w:val="0"/>
      <w:spacing w:after="0" w:line="360" w:lineRule="auto"/>
      <w:ind w:left="720"/>
      <w:contextualSpacing/>
      <w:jc w:val="both"/>
    </w:pPr>
    <w:rPr>
      <w:rFonts w:eastAsia="Times New Roman" w:cs="Calibri"/>
      <w:sz w:val="24"/>
      <w:szCs w:val="24"/>
    </w:rPr>
  </w:style>
  <w:style w:type="character" w:customStyle="1" w:styleId="tooltip">
    <w:name w:val="tooltip"/>
    <w:basedOn w:val="DefaultParagraphFont"/>
    <w:rsid w:val="00253FE7"/>
  </w:style>
  <w:style w:type="character" w:customStyle="1" w:styleId="HeaderChar">
    <w:name w:val="Header Char"/>
    <w:basedOn w:val="DefaultParagraphFont"/>
    <w:link w:val="Header"/>
    <w:uiPriority w:val="99"/>
    <w:rsid w:val="00832914"/>
  </w:style>
  <w:style w:type="paragraph" w:styleId="Header">
    <w:name w:val="header"/>
    <w:basedOn w:val="Normal"/>
    <w:link w:val="HeaderChar"/>
    <w:uiPriority w:val="99"/>
    <w:unhideWhenUsed/>
    <w:rsid w:val="00832914"/>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832914"/>
  </w:style>
  <w:style w:type="paragraph" w:styleId="Footer">
    <w:name w:val="footer"/>
    <w:basedOn w:val="Normal"/>
    <w:link w:val="FooterChar"/>
    <w:uiPriority w:val="99"/>
    <w:unhideWhenUsed/>
    <w:rsid w:val="00832914"/>
    <w:pPr>
      <w:tabs>
        <w:tab w:val="center" w:pos="4680"/>
        <w:tab w:val="right" w:pos="9360"/>
      </w:tabs>
      <w:spacing w:after="0" w:line="240" w:lineRule="auto"/>
    </w:pPr>
    <w:rPr>
      <w:rFonts w:asciiTheme="minorHAnsi" w:eastAsiaTheme="minorHAnsi" w:hAnsiTheme="minorHAnsi" w:cstheme="minorBidi"/>
    </w:rPr>
  </w:style>
  <w:style w:type="character" w:styleId="Hyperlink">
    <w:name w:val="Hyperlink"/>
    <w:basedOn w:val="DefaultParagraphFont"/>
    <w:uiPriority w:val="99"/>
    <w:unhideWhenUsed/>
    <w:rsid w:val="00D400D1"/>
    <w:rPr>
      <w:color w:val="0000FF"/>
      <w:u w:val="single"/>
    </w:rPr>
  </w:style>
  <w:style w:type="paragraph" w:styleId="NormalWeb">
    <w:name w:val="Normal (Web)"/>
    <w:basedOn w:val="Normal"/>
    <w:uiPriority w:val="99"/>
    <w:semiHidden/>
    <w:unhideWhenUsed/>
    <w:rsid w:val="00D400D1"/>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1"/>
    <w:unhideWhenUsed/>
    <w:qFormat/>
    <w:rsid w:val="00D400D1"/>
    <w:pPr>
      <w:widowControl w:val="0"/>
      <w:autoSpaceDE w:val="0"/>
      <w:autoSpaceDN w:val="0"/>
      <w:spacing w:after="0" w:line="240" w:lineRule="auto"/>
    </w:pPr>
    <w:rPr>
      <w:rFonts w:ascii="Times New Roman" w:eastAsia="Times New Roman" w:hAnsi="Times New Roman"/>
      <w:sz w:val="19"/>
      <w:szCs w:val="19"/>
    </w:rPr>
  </w:style>
  <w:style w:type="character" w:customStyle="1" w:styleId="BodyTextChar">
    <w:name w:val="Body Text Char"/>
    <w:basedOn w:val="DefaultParagraphFont"/>
    <w:link w:val="BodyText"/>
    <w:uiPriority w:val="1"/>
    <w:rsid w:val="00D400D1"/>
    <w:rPr>
      <w:rFonts w:ascii="Times New Roman" w:eastAsia="Times New Roman" w:hAnsi="Times New Roman" w:cs="Times New Roman"/>
      <w:sz w:val="19"/>
      <w:szCs w:val="19"/>
    </w:rPr>
  </w:style>
  <w:style w:type="character" w:customStyle="1" w:styleId="BalloonTextChar">
    <w:name w:val="Balloon Text Char"/>
    <w:basedOn w:val="DefaultParagraphFont"/>
    <w:link w:val="BalloonText"/>
    <w:uiPriority w:val="99"/>
    <w:semiHidden/>
    <w:rsid w:val="00D400D1"/>
    <w:rPr>
      <w:rFonts w:ascii="Tahoma" w:eastAsia="Calibri" w:hAnsi="Tahoma" w:cs="Tahoma"/>
      <w:sz w:val="16"/>
      <w:szCs w:val="16"/>
    </w:rPr>
  </w:style>
  <w:style w:type="paragraph" w:styleId="BalloonText">
    <w:name w:val="Balloon Text"/>
    <w:basedOn w:val="Normal"/>
    <w:link w:val="BalloonTextChar"/>
    <w:uiPriority w:val="99"/>
    <w:semiHidden/>
    <w:unhideWhenUsed/>
    <w:rsid w:val="00D400D1"/>
    <w:pPr>
      <w:spacing w:after="0" w:line="240" w:lineRule="auto"/>
    </w:pPr>
    <w:rPr>
      <w:rFonts w:ascii="Tahoma" w:hAnsi="Tahoma" w:cs="Tahoma"/>
      <w:sz w:val="16"/>
      <w:szCs w:val="16"/>
    </w:rPr>
  </w:style>
  <w:style w:type="table" w:styleId="TableGrid">
    <w:name w:val="Table Grid"/>
    <w:basedOn w:val="TableNormal"/>
    <w:uiPriority w:val="39"/>
    <w:rsid w:val="00D4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B1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15C9"/>
    <w:rPr>
      <w:rFonts w:ascii="Courier New" w:eastAsia="Times New Roman" w:hAnsi="Courier New" w:cs="Courier New"/>
      <w:sz w:val="20"/>
      <w:szCs w:val="20"/>
    </w:rPr>
  </w:style>
  <w:style w:type="paragraph" w:styleId="NoSpacing">
    <w:name w:val="No Spacing"/>
    <w:uiPriority w:val="1"/>
    <w:qFormat/>
    <w:rsid w:val="008B15C9"/>
    <w:pPr>
      <w:spacing w:after="0" w:line="240" w:lineRule="auto"/>
    </w:pPr>
  </w:style>
  <w:style w:type="paragraph" w:customStyle="1" w:styleId="Default">
    <w:name w:val="Default"/>
    <w:rsid w:val="008B15C9"/>
    <w:pPr>
      <w:autoSpaceDE w:val="0"/>
      <w:autoSpaceDN w:val="0"/>
      <w:adjustRightInd w:val="0"/>
      <w:spacing w:after="0" w:line="240" w:lineRule="auto"/>
    </w:pPr>
    <w:rPr>
      <w:rFonts w:ascii="Constantia" w:hAnsi="Constantia" w:cs="Constantia"/>
      <w:color w:val="000000"/>
      <w:sz w:val="24"/>
      <w:szCs w:val="24"/>
    </w:rPr>
  </w:style>
  <w:style w:type="character" w:customStyle="1" w:styleId="gnkrckgcgsb">
    <w:name w:val="gnkrckgcgsb"/>
    <w:basedOn w:val="DefaultParagraphFont"/>
    <w:rsid w:val="008B15C9"/>
  </w:style>
  <w:style w:type="character" w:styleId="Emphasis">
    <w:name w:val="Emphasis"/>
    <w:basedOn w:val="DefaultParagraphFont"/>
    <w:uiPriority w:val="20"/>
    <w:qFormat/>
    <w:rsid w:val="00A46DA1"/>
    <w:rPr>
      <w:i/>
      <w:iCs/>
    </w:rPr>
  </w:style>
  <w:style w:type="character" w:styleId="Strong">
    <w:name w:val="Strong"/>
    <w:basedOn w:val="DefaultParagraphFont"/>
    <w:uiPriority w:val="22"/>
    <w:qFormat/>
    <w:rsid w:val="00077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083673">
      <w:bodyDiv w:val="1"/>
      <w:marLeft w:val="0"/>
      <w:marRight w:val="0"/>
      <w:marTop w:val="0"/>
      <w:marBottom w:val="0"/>
      <w:divBdr>
        <w:top w:val="none" w:sz="0" w:space="0" w:color="auto"/>
        <w:left w:val="none" w:sz="0" w:space="0" w:color="auto"/>
        <w:bottom w:val="none" w:sz="0" w:space="0" w:color="auto"/>
        <w:right w:val="none" w:sz="0" w:space="0" w:color="auto"/>
      </w:divBdr>
    </w:div>
    <w:div w:id="604654915">
      <w:bodyDiv w:val="1"/>
      <w:marLeft w:val="0"/>
      <w:marRight w:val="0"/>
      <w:marTop w:val="0"/>
      <w:marBottom w:val="0"/>
      <w:divBdr>
        <w:top w:val="none" w:sz="0" w:space="0" w:color="auto"/>
        <w:left w:val="none" w:sz="0" w:space="0" w:color="auto"/>
        <w:bottom w:val="none" w:sz="0" w:space="0" w:color="auto"/>
        <w:right w:val="none" w:sz="0" w:space="0" w:color="auto"/>
      </w:divBdr>
    </w:div>
    <w:div w:id="689987243">
      <w:bodyDiv w:val="1"/>
      <w:marLeft w:val="0"/>
      <w:marRight w:val="0"/>
      <w:marTop w:val="0"/>
      <w:marBottom w:val="0"/>
      <w:divBdr>
        <w:top w:val="none" w:sz="0" w:space="0" w:color="auto"/>
        <w:left w:val="none" w:sz="0" w:space="0" w:color="auto"/>
        <w:bottom w:val="none" w:sz="0" w:space="0" w:color="auto"/>
        <w:right w:val="none" w:sz="0" w:space="0" w:color="auto"/>
      </w:divBdr>
    </w:div>
    <w:div w:id="1059670083">
      <w:bodyDiv w:val="1"/>
      <w:marLeft w:val="0"/>
      <w:marRight w:val="0"/>
      <w:marTop w:val="0"/>
      <w:marBottom w:val="0"/>
      <w:divBdr>
        <w:top w:val="none" w:sz="0" w:space="0" w:color="auto"/>
        <w:left w:val="none" w:sz="0" w:space="0" w:color="auto"/>
        <w:bottom w:val="none" w:sz="0" w:space="0" w:color="auto"/>
        <w:right w:val="none" w:sz="0" w:space="0" w:color="auto"/>
      </w:divBdr>
    </w:div>
    <w:div w:id="1060832368">
      <w:bodyDiv w:val="1"/>
      <w:marLeft w:val="0"/>
      <w:marRight w:val="0"/>
      <w:marTop w:val="0"/>
      <w:marBottom w:val="0"/>
      <w:divBdr>
        <w:top w:val="none" w:sz="0" w:space="0" w:color="auto"/>
        <w:left w:val="none" w:sz="0" w:space="0" w:color="auto"/>
        <w:bottom w:val="none" w:sz="0" w:space="0" w:color="auto"/>
        <w:right w:val="none" w:sz="0" w:space="0" w:color="auto"/>
      </w:divBdr>
    </w:div>
    <w:div w:id="1140882509">
      <w:bodyDiv w:val="1"/>
      <w:marLeft w:val="0"/>
      <w:marRight w:val="0"/>
      <w:marTop w:val="0"/>
      <w:marBottom w:val="0"/>
      <w:divBdr>
        <w:top w:val="none" w:sz="0" w:space="0" w:color="auto"/>
        <w:left w:val="none" w:sz="0" w:space="0" w:color="auto"/>
        <w:bottom w:val="none" w:sz="0" w:space="0" w:color="auto"/>
        <w:right w:val="none" w:sz="0" w:space="0" w:color="auto"/>
      </w:divBdr>
    </w:div>
    <w:div w:id="1686863032">
      <w:bodyDiv w:val="1"/>
      <w:marLeft w:val="0"/>
      <w:marRight w:val="0"/>
      <w:marTop w:val="0"/>
      <w:marBottom w:val="0"/>
      <w:divBdr>
        <w:top w:val="none" w:sz="0" w:space="0" w:color="auto"/>
        <w:left w:val="none" w:sz="0" w:space="0" w:color="auto"/>
        <w:bottom w:val="none" w:sz="0" w:space="0" w:color="auto"/>
        <w:right w:val="none" w:sz="0" w:space="0" w:color="auto"/>
      </w:divBdr>
    </w:div>
    <w:div w:id="1755513841">
      <w:bodyDiv w:val="1"/>
      <w:marLeft w:val="0"/>
      <w:marRight w:val="0"/>
      <w:marTop w:val="0"/>
      <w:marBottom w:val="0"/>
      <w:divBdr>
        <w:top w:val="none" w:sz="0" w:space="0" w:color="auto"/>
        <w:left w:val="none" w:sz="0" w:space="0" w:color="auto"/>
        <w:bottom w:val="none" w:sz="0" w:space="0" w:color="auto"/>
        <w:right w:val="none" w:sz="0" w:space="0" w:color="auto"/>
      </w:divBdr>
    </w:div>
    <w:div w:id="181109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oleObject" Target="embeddings/oleObject35.bin"/><Relationship Id="rId84" Type="http://schemas.openxmlformats.org/officeDocument/2006/relationships/oleObject" Target="embeddings/oleObject42.bin"/><Relationship Id="rId89" Type="http://schemas.openxmlformats.org/officeDocument/2006/relationships/hyperlink" Target="https://doi.org/10.1080/0264206042000299211" TargetMode="Externa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7.bin"/><Relationship Id="rId87" Type="http://schemas.openxmlformats.org/officeDocument/2006/relationships/chart" Target="charts/chart2.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40.bin"/><Relationship Id="rId90" Type="http://schemas.openxmlformats.org/officeDocument/2006/relationships/hyperlink" Target="https://doi.org/10.1111/1467-9957.00276" TargetMode="Externa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5.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oleObject" Target="embeddings/oleObject43.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41.bin"/><Relationship Id="rId88" Type="http://schemas.openxmlformats.org/officeDocument/2006/relationships/hyperlink" Target="https://doi.org/10.12816/0028312" TargetMode="External"/><Relationship Id="rId91" Type="http://schemas.openxmlformats.org/officeDocument/2006/relationships/hyperlink" Target="https://doi.org/10.19026/rjaset.6.375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9.bin"/><Relationship Id="rId86"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237914400082117E-2"/>
          <c:y val="0.23440721870550496"/>
          <c:w val="0.74129592593110583"/>
          <c:h val="0.59977390081141813"/>
        </c:manualLayout>
      </c:layout>
      <c:lineChart>
        <c:grouping val="standard"/>
        <c:varyColors val="0"/>
        <c:ser>
          <c:idx val="2"/>
          <c:order val="2"/>
          <c:tx>
            <c:v>Translog Cost Efficiency</c:v>
          </c:tx>
          <c:cat>
            <c:numRef>
              <c:f>Sheet1!$A$2:$A$11</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Sheet1!$D$2:$D$11</c:f>
              <c:numCache>
                <c:formatCode>General</c:formatCode>
                <c:ptCount val="10"/>
                <c:pt idx="0">
                  <c:v>0.51800000000000002</c:v>
                </c:pt>
                <c:pt idx="1">
                  <c:v>0.55900000000000005</c:v>
                </c:pt>
                <c:pt idx="2">
                  <c:v>0.64300000000000002</c:v>
                </c:pt>
                <c:pt idx="3">
                  <c:v>0.67600000000000005</c:v>
                </c:pt>
                <c:pt idx="4">
                  <c:v>0.69399999999999995</c:v>
                </c:pt>
                <c:pt idx="5">
                  <c:v>0.72099999999999997</c:v>
                </c:pt>
                <c:pt idx="6">
                  <c:v>0.71199999999999997</c:v>
                </c:pt>
                <c:pt idx="7">
                  <c:v>0.70099999999999996</c:v>
                </c:pt>
                <c:pt idx="8">
                  <c:v>0.70399999999999996</c:v>
                </c:pt>
                <c:pt idx="9">
                  <c:v>0.69799999999999995</c:v>
                </c:pt>
              </c:numCache>
            </c:numRef>
          </c:val>
          <c:smooth val="0"/>
          <c:extLst>
            <c:ext xmlns:c16="http://schemas.microsoft.com/office/drawing/2014/chart" uri="{C3380CC4-5D6E-409C-BE32-E72D297353CC}">
              <c16:uniqueId val="{00000000-AE77-4864-B314-686754FCB3F2}"/>
            </c:ext>
          </c:extLst>
        </c:ser>
        <c:ser>
          <c:idx val="3"/>
          <c:order val="3"/>
          <c:tx>
            <c:v>Translog Profit Efficiency</c:v>
          </c:tx>
          <c:cat>
            <c:numRef>
              <c:f>Sheet1!$A$2:$A$11</c:f>
              <c:numCache>
                <c:formatCode>General</c:formatCode>
                <c:ptCount val="10"/>
                <c:pt idx="0">
                  <c:v>2008</c:v>
                </c:pt>
                <c:pt idx="1">
                  <c:v>2009</c:v>
                </c:pt>
                <c:pt idx="2">
                  <c:v>2010</c:v>
                </c:pt>
                <c:pt idx="3">
                  <c:v>2011</c:v>
                </c:pt>
                <c:pt idx="4">
                  <c:v>2012</c:v>
                </c:pt>
                <c:pt idx="5">
                  <c:v>2013</c:v>
                </c:pt>
                <c:pt idx="6">
                  <c:v>2014</c:v>
                </c:pt>
                <c:pt idx="7">
                  <c:v>2015</c:v>
                </c:pt>
                <c:pt idx="8">
                  <c:v>2016</c:v>
                </c:pt>
                <c:pt idx="9">
                  <c:v>2017</c:v>
                </c:pt>
              </c:numCache>
            </c:numRef>
          </c:cat>
          <c:val>
            <c:numRef>
              <c:f>Sheet1!$E$2:$E$11</c:f>
              <c:numCache>
                <c:formatCode>General</c:formatCode>
                <c:ptCount val="10"/>
                <c:pt idx="0">
                  <c:v>0.503</c:v>
                </c:pt>
                <c:pt idx="1">
                  <c:v>0.32800000000000001</c:v>
                </c:pt>
                <c:pt idx="2">
                  <c:v>0.54500000000000004</c:v>
                </c:pt>
                <c:pt idx="3">
                  <c:v>0.51200000000000001</c:v>
                </c:pt>
                <c:pt idx="4">
                  <c:v>0.51</c:v>
                </c:pt>
                <c:pt idx="5">
                  <c:v>0.47299999999999998</c:v>
                </c:pt>
                <c:pt idx="6">
                  <c:v>0.6</c:v>
                </c:pt>
                <c:pt idx="7">
                  <c:v>0.62</c:v>
                </c:pt>
                <c:pt idx="8">
                  <c:v>0.63100000000000001</c:v>
                </c:pt>
                <c:pt idx="9">
                  <c:v>0.66400000000000003</c:v>
                </c:pt>
              </c:numCache>
            </c:numRef>
          </c:val>
          <c:smooth val="0"/>
          <c:extLst>
            <c:ext xmlns:c16="http://schemas.microsoft.com/office/drawing/2014/chart" uri="{C3380CC4-5D6E-409C-BE32-E72D297353CC}">
              <c16:uniqueId val="{00000001-AE77-4864-B314-686754FCB3F2}"/>
            </c:ext>
          </c:extLst>
        </c:ser>
        <c:dLbls>
          <c:showLegendKey val="0"/>
          <c:showVal val="0"/>
          <c:showCatName val="0"/>
          <c:showSerName val="0"/>
          <c:showPercent val="0"/>
          <c:showBubbleSize val="0"/>
        </c:dLbls>
        <c:marker val="1"/>
        <c:smooth val="0"/>
        <c:axId val="362439808"/>
        <c:axId val="362442112"/>
      </c:lineChart>
      <c:lineChart>
        <c:grouping val="standard"/>
        <c:varyColors val="0"/>
        <c:ser>
          <c:idx val="0"/>
          <c:order val="0"/>
          <c:tx>
            <c:v>Cobb-Douglas cost Efficiency</c:v>
          </c:tx>
          <c:val>
            <c:numRef>
              <c:f>Sheet1!$B$2:$B$11</c:f>
              <c:numCache>
                <c:formatCode>General</c:formatCode>
                <c:ptCount val="10"/>
                <c:pt idx="0">
                  <c:v>0.499</c:v>
                </c:pt>
                <c:pt idx="1">
                  <c:v>0.53</c:v>
                </c:pt>
                <c:pt idx="2">
                  <c:v>0.56699999999999995</c:v>
                </c:pt>
                <c:pt idx="3">
                  <c:v>0.64300000000000002</c:v>
                </c:pt>
                <c:pt idx="4">
                  <c:v>0.69</c:v>
                </c:pt>
                <c:pt idx="5">
                  <c:v>0.748</c:v>
                </c:pt>
                <c:pt idx="6">
                  <c:v>0.74399999999999999</c:v>
                </c:pt>
                <c:pt idx="7">
                  <c:v>0.71499999999999997</c:v>
                </c:pt>
                <c:pt idx="8">
                  <c:v>0.71499999999999997</c:v>
                </c:pt>
                <c:pt idx="9">
                  <c:v>0.73099999999999998</c:v>
                </c:pt>
              </c:numCache>
            </c:numRef>
          </c:val>
          <c:smooth val="0"/>
          <c:extLst>
            <c:ext xmlns:c16="http://schemas.microsoft.com/office/drawing/2014/chart" uri="{C3380CC4-5D6E-409C-BE32-E72D297353CC}">
              <c16:uniqueId val="{00000002-AE77-4864-B314-686754FCB3F2}"/>
            </c:ext>
          </c:extLst>
        </c:ser>
        <c:ser>
          <c:idx val="1"/>
          <c:order val="1"/>
          <c:tx>
            <c:v>Cobb-Douglas Profit Efficiency</c:v>
          </c:tx>
          <c:val>
            <c:numRef>
              <c:f>Sheet1!$C$2:$C$11</c:f>
              <c:numCache>
                <c:formatCode>General</c:formatCode>
                <c:ptCount val="10"/>
                <c:pt idx="0">
                  <c:v>0.45400000000000001</c:v>
                </c:pt>
                <c:pt idx="1">
                  <c:v>0.31900000000000001</c:v>
                </c:pt>
                <c:pt idx="2">
                  <c:v>0.47</c:v>
                </c:pt>
                <c:pt idx="3">
                  <c:v>0.47099999999999997</c:v>
                </c:pt>
                <c:pt idx="4">
                  <c:v>0.46800000000000003</c:v>
                </c:pt>
                <c:pt idx="5">
                  <c:v>0.44400000000000001</c:v>
                </c:pt>
                <c:pt idx="6">
                  <c:v>0.56599999999999995</c:v>
                </c:pt>
                <c:pt idx="7">
                  <c:v>0.57799999999999996</c:v>
                </c:pt>
                <c:pt idx="8">
                  <c:v>0.61499999999999999</c:v>
                </c:pt>
                <c:pt idx="9">
                  <c:v>0.66700000000000004</c:v>
                </c:pt>
              </c:numCache>
            </c:numRef>
          </c:val>
          <c:smooth val="0"/>
          <c:extLst>
            <c:ext xmlns:c16="http://schemas.microsoft.com/office/drawing/2014/chart" uri="{C3380CC4-5D6E-409C-BE32-E72D297353CC}">
              <c16:uniqueId val="{00000003-AE77-4864-B314-686754FCB3F2}"/>
            </c:ext>
          </c:extLst>
        </c:ser>
        <c:dLbls>
          <c:showLegendKey val="0"/>
          <c:showVal val="0"/>
          <c:showCatName val="0"/>
          <c:showSerName val="0"/>
          <c:showPercent val="0"/>
          <c:showBubbleSize val="0"/>
        </c:dLbls>
        <c:marker val="1"/>
        <c:smooth val="0"/>
        <c:axId val="366685184"/>
        <c:axId val="362685952"/>
      </c:lineChart>
      <c:catAx>
        <c:axId val="362439808"/>
        <c:scaling>
          <c:orientation val="minMax"/>
        </c:scaling>
        <c:delete val="0"/>
        <c:axPos val="b"/>
        <c:title>
          <c:tx>
            <c:rich>
              <a:bodyPr/>
              <a:lstStyle/>
              <a:p>
                <a:pPr>
                  <a:defRPr/>
                </a:pPr>
                <a:r>
                  <a:rPr lang="en-US"/>
                  <a:t>Year</a:t>
                </a:r>
              </a:p>
            </c:rich>
          </c:tx>
          <c:layout>
            <c:manualLayout>
              <c:xMode val="edge"/>
              <c:yMode val="edge"/>
              <c:x val="0.47635785546152093"/>
              <c:y val="0.91315904139433546"/>
            </c:manualLayout>
          </c:layout>
          <c:overlay val="0"/>
        </c:title>
        <c:numFmt formatCode="General" sourceLinked="1"/>
        <c:majorTickMark val="out"/>
        <c:minorTickMark val="none"/>
        <c:tickLblPos val="nextTo"/>
        <c:crossAx val="362442112"/>
        <c:crosses val="autoZero"/>
        <c:auto val="1"/>
        <c:lblAlgn val="ctr"/>
        <c:lblOffset val="100"/>
        <c:noMultiLvlLbl val="0"/>
      </c:catAx>
      <c:valAx>
        <c:axId val="362442112"/>
        <c:scaling>
          <c:orientation val="minMax"/>
        </c:scaling>
        <c:delete val="0"/>
        <c:axPos val="l"/>
        <c:majorGridlines>
          <c:spPr>
            <a:ln>
              <a:gradFill>
                <a:gsLst>
                  <a:gs pos="0">
                    <a:srgbClr val="CCCCFF"/>
                  </a:gs>
                  <a:gs pos="17999">
                    <a:srgbClr val="99CCFF"/>
                  </a:gs>
                  <a:gs pos="36000">
                    <a:srgbClr val="9966FF"/>
                  </a:gs>
                  <a:gs pos="61000">
                    <a:srgbClr val="CC99FF"/>
                  </a:gs>
                  <a:gs pos="82001">
                    <a:srgbClr val="99CCFF"/>
                  </a:gs>
                  <a:gs pos="100000">
                    <a:srgbClr val="CCCCFF"/>
                  </a:gs>
                </a:gsLst>
                <a:lin ang="5400000" scaled="0"/>
              </a:gradFill>
            </a:ln>
          </c:spPr>
        </c:majorGridlines>
        <c:title>
          <c:tx>
            <c:rich>
              <a:bodyPr rot="-5400000" vert="horz"/>
              <a:lstStyle/>
              <a:p>
                <a:pPr>
                  <a:defRPr/>
                </a:pPr>
                <a:r>
                  <a:rPr lang="en-US"/>
                  <a:t>Cost</a:t>
                </a:r>
                <a:r>
                  <a:rPr lang="en-US" baseline="0"/>
                  <a:t> Efficiency</a:t>
                </a:r>
                <a:endParaRPr lang="en-US"/>
              </a:p>
            </c:rich>
          </c:tx>
          <c:overlay val="0"/>
        </c:title>
        <c:numFmt formatCode="General" sourceLinked="1"/>
        <c:majorTickMark val="out"/>
        <c:minorTickMark val="none"/>
        <c:tickLblPos val="nextTo"/>
        <c:crossAx val="362439808"/>
        <c:crosses val="autoZero"/>
        <c:crossBetween val="between"/>
      </c:valAx>
      <c:valAx>
        <c:axId val="362685952"/>
        <c:scaling>
          <c:orientation val="minMax"/>
        </c:scaling>
        <c:delete val="0"/>
        <c:axPos val="r"/>
        <c:title>
          <c:tx>
            <c:rich>
              <a:bodyPr rot="-5400000" vert="horz"/>
              <a:lstStyle/>
              <a:p>
                <a:pPr>
                  <a:defRPr/>
                </a:pPr>
                <a:r>
                  <a:rPr lang="en-US"/>
                  <a:t>Profit</a:t>
                </a:r>
                <a:r>
                  <a:rPr lang="en-US" baseline="0"/>
                  <a:t> Efficiency</a:t>
                </a:r>
                <a:endParaRPr lang="en-US"/>
              </a:p>
            </c:rich>
          </c:tx>
          <c:overlay val="0"/>
        </c:title>
        <c:numFmt formatCode="General" sourceLinked="1"/>
        <c:majorTickMark val="out"/>
        <c:minorTickMark val="none"/>
        <c:tickLblPos val="nextTo"/>
        <c:crossAx val="366685184"/>
        <c:crosses val="max"/>
        <c:crossBetween val="between"/>
      </c:valAx>
      <c:catAx>
        <c:axId val="366685184"/>
        <c:scaling>
          <c:orientation val="minMax"/>
        </c:scaling>
        <c:delete val="1"/>
        <c:axPos val="b"/>
        <c:majorTickMark val="out"/>
        <c:minorTickMark val="none"/>
        <c:tickLblPos val="nextTo"/>
        <c:crossAx val="362685952"/>
        <c:crosses val="autoZero"/>
        <c:auto val="1"/>
        <c:lblAlgn val="ctr"/>
        <c:lblOffset val="100"/>
        <c:noMultiLvlLbl val="0"/>
      </c:catAx>
    </c:plotArea>
    <c:legend>
      <c:legendPos val="t"/>
      <c:overlay val="0"/>
    </c:legend>
    <c:plotVisOnly val="1"/>
    <c:dispBlanksAs val="gap"/>
    <c:showDLblsOverMax val="0"/>
  </c:chart>
  <c:spPr>
    <a:pattFill prst="pct5">
      <a:fgClr>
        <a:schemeClr val="accent4">
          <a:lumMod val="20000"/>
          <a:lumOff val="80000"/>
        </a:schemeClr>
      </a:fgClr>
      <a:bgClr>
        <a:schemeClr val="bg1"/>
      </a:bgClr>
    </a:patt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629231034701977"/>
          <c:y val="0.17984094330551023"/>
          <c:w val="0.72392411156217928"/>
          <c:h val="0.57764882993229449"/>
        </c:manualLayout>
      </c:layout>
      <c:lineChart>
        <c:grouping val="standard"/>
        <c:varyColors val="0"/>
        <c:ser>
          <c:idx val="0"/>
          <c:order val="0"/>
          <c:tx>
            <c:v>Cobb-Douglas Cost Efficiency</c:v>
          </c:tx>
          <c:cat>
            <c:strRef>
              <c:f>Sheet1!$A$26:$A$42</c:f>
              <c:strCache>
                <c:ptCount val="17"/>
                <c:pt idx="0">
                  <c:v>DBBL</c:v>
                </c:pt>
                <c:pt idx="1">
                  <c:v>Brac</c:v>
                </c:pt>
                <c:pt idx="2">
                  <c:v>City</c:v>
                </c:pt>
                <c:pt idx="3">
                  <c:v>Mercantile</c:v>
                </c:pt>
                <c:pt idx="4">
                  <c:v>Mutual</c:v>
                </c:pt>
                <c:pt idx="5">
                  <c:v>One</c:v>
                </c:pt>
                <c:pt idx="6">
                  <c:v>Premium</c:v>
                </c:pt>
                <c:pt idx="7">
                  <c:v>Primier</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Sheet1!$B$26:$B$42</c:f>
              <c:numCache>
                <c:formatCode>General</c:formatCode>
                <c:ptCount val="17"/>
                <c:pt idx="0">
                  <c:v>0.61799999999999999</c:v>
                </c:pt>
                <c:pt idx="1">
                  <c:v>0.89300000000000002</c:v>
                </c:pt>
                <c:pt idx="2">
                  <c:v>0.66800000000000004</c:v>
                </c:pt>
                <c:pt idx="3">
                  <c:v>0.71199999999999997</c:v>
                </c:pt>
                <c:pt idx="4">
                  <c:v>0.47299999999999998</c:v>
                </c:pt>
                <c:pt idx="5">
                  <c:v>0.746</c:v>
                </c:pt>
                <c:pt idx="6">
                  <c:v>0.67800000000000005</c:v>
                </c:pt>
                <c:pt idx="7">
                  <c:v>0.69399999999999995</c:v>
                </c:pt>
                <c:pt idx="8">
                  <c:v>0.79700000000000004</c:v>
                </c:pt>
                <c:pt idx="9">
                  <c:v>0.73799999999999999</c:v>
                </c:pt>
                <c:pt idx="10">
                  <c:v>0.61299999999999999</c:v>
                </c:pt>
                <c:pt idx="11">
                  <c:v>0.58799999999999997</c:v>
                </c:pt>
                <c:pt idx="12">
                  <c:v>0.72599999999999998</c:v>
                </c:pt>
                <c:pt idx="13">
                  <c:v>0.374</c:v>
                </c:pt>
                <c:pt idx="14">
                  <c:v>0.82299999999999995</c:v>
                </c:pt>
                <c:pt idx="15">
                  <c:v>0.39300000000000002</c:v>
                </c:pt>
                <c:pt idx="16">
                  <c:v>0.65800000000000003</c:v>
                </c:pt>
              </c:numCache>
            </c:numRef>
          </c:val>
          <c:smooth val="0"/>
          <c:extLst>
            <c:ext xmlns:c16="http://schemas.microsoft.com/office/drawing/2014/chart" uri="{C3380CC4-5D6E-409C-BE32-E72D297353CC}">
              <c16:uniqueId val="{00000000-F186-42D1-B758-C3E799C0EB66}"/>
            </c:ext>
          </c:extLst>
        </c:ser>
        <c:ser>
          <c:idx val="2"/>
          <c:order val="2"/>
          <c:tx>
            <c:v>Translog Cost Efficiency</c:v>
          </c:tx>
          <c:cat>
            <c:strRef>
              <c:f>Sheet1!$A$26:$A$42</c:f>
              <c:strCache>
                <c:ptCount val="17"/>
                <c:pt idx="0">
                  <c:v>DBBL</c:v>
                </c:pt>
                <c:pt idx="1">
                  <c:v>Brac</c:v>
                </c:pt>
                <c:pt idx="2">
                  <c:v>City</c:v>
                </c:pt>
                <c:pt idx="3">
                  <c:v>Mercantile</c:v>
                </c:pt>
                <c:pt idx="4">
                  <c:v>Mutual</c:v>
                </c:pt>
                <c:pt idx="5">
                  <c:v>One</c:v>
                </c:pt>
                <c:pt idx="6">
                  <c:v>Premium</c:v>
                </c:pt>
                <c:pt idx="7">
                  <c:v>Primier</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Sheet1!$D$26:$D$42</c:f>
              <c:numCache>
                <c:formatCode>General</c:formatCode>
                <c:ptCount val="17"/>
                <c:pt idx="0">
                  <c:v>0.55200000000000005</c:v>
                </c:pt>
                <c:pt idx="1">
                  <c:v>0.71199999999999997</c:v>
                </c:pt>
                <c:pt idx="2">
                  <c:v>0.67500000000000004</c:v>
                </c:pt>
                <c:pt idx="3">
                  <c:v>0.72699999999999998</c:v>
                </c:pt>
                <c:pt idx="4">
                  <c:v>0.52700000000000002</c:v>
                </c:pt>
                <c:pt idx="5">
                  <c:v>0.71399999999999997</c:v>
                </c:pt>
                <c:pt idx="6">
                  <c:v>0.70299999999999996</c:v>
                </c:pt>
                <c:pt idx="7">
                  <c:v>0.72099999999999997</c:v>
                </c:pt>
                <c:pt idx="8">
                  <c:v>0.66</c:v>
                </c:pt>
                <c:pt idx="9">
                  <c:v>0.77900000000000003</c:v>
                </c:pt>
                <c:pt idx="10">
                  <c:v>0.59</c:v>
                </c:pt>
                <c:pt idx="11">
                  <c:v>0.66300000000000003</c:v>
                </c:pt>
                <c:pt idx="12">
                  <c:v>0.82399999999999995</c:v>
                </c:pt>
                <c:pt idx="13">
                  <c:v>0.46100000000000002</c:v>
                </c:pt>
                <c:pt idx="14">
                  <c:v>0.88</c:v>
                </c:pt>
                <c:pt idx="15">
                  <c:v>0.311</c:v>
                </c:pt>
                <c:pt idx="16">
                  <c:v>0.76100000000000001</c:v>
                </c:pt>
              </c:numCache>
            </c:numRef>
          </c:val>
          <c:smooth val="0"/>
          <c:extLst>
            <c:ext xmlns:c16="http://schemas.microsoft.com/office/drawing/2014/chart" uri="{C3380CC4-5D6E-409C-BE32-E72D297353CC}">
              <c16:uniqueId val="{00000001-F186-42D1-B758-C3E799C0EB66}"/>
            </c:ext>
          </c:extLst>
        </c:ser>
        <c:dLbls>
          <c:showLegendKey val="0"/>
          <c:showVal val="0"/>
          <c:showCatName val="0"/>
          <c:showSerName val="0"/>
          <c:showPercent val="0"/>
          <c:showBubbleSize val="0"/>
        </c:dLbls>
        <c:marker val="1"/>
        <c:smooth val="0"/>
        <c:axId val="370371200"/>
        <c:axId val="370803456"/>
      </c:lineChart>
      <c:lineChart>
        <c:grouping val="standard"/>
        <c:varyColors val="0"/>
        <c:ser>
          <c:idx val="1"/>
          <c:order val="1"/>
          <c:tx>
            <c:v>Cobb-Duglas Profit Efficiency</c:v>
          </c:tx>
          <c:cat>
            <c:strRef>
              <c:f>Sheet1!$A$26:$A$42</c:f>
              <c:strCache>
                <c:ptCount val="17"/>
                <c:pt idx="0">
                  <c:v>DBBL</c:v>
                </c:pt>
                <c:pt idx="1">
                  <c:v>Brac</c:v>
                </c:pt>
                <c:pt idx="2">
                  <c:v>City</c:v>
                </c:pt>
                <c:pt idx="3">
                  <c:v>Mercantile</c:v>
                </c:pt>
                <c:pt idx="4">
                  <c:v>Mutual</c:v>
                </c:pt>
                <c:pt idx="5">
                  <c:v>One</c:v>
                </c:pt>
                <c:pt idx="6">
                  <c:v>Premium</c:v>
                </c:pt>
                <c:pt idx="7">
                  <c:v>Primier</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Sheet1!$C$26:$C$42</c:f>
              <c:numCache>
                <c:formatCode>General</c:formatCode>
                <c:ptCount val="17"/>
                <c:pt idx="0">
                  <c:v>0.34100000000000003</c:v>
                </c:pt>
                <c:pt idx="1">
                  <c:v>0.54900000000000004</c:v>
                </c:pt>
                <c:pt idx="2">
                  <c:v>0.48899999999999999</c:v>
                </c:pt>
                <c:pt idx="3">
                  <c:v>0.33600000000000002</c:v>
                </c:pt>
                <c:pt idx="4">
                  <c:v>0.39800000000000002</c:v>
                </c:pt>
                <c:pt idx="5">
                  <c:v>0.42499999999999999</c:v>
                </c:pt>
                <c:pt idx="6">
                  <c:v>0.46300000000000002</c:v>
                </c:pt>
                <c:pt idx="7">
                  <c:v>0.59099999999999997</c:v>
                </c:pt>
                <c:pt idx="8">
                  <c:v>0.69099999999999995</c:v>
                </c:pt>
                <c:pt idx="9">
                  <c:v>0.71699999999999997</c:v>
                </c:pt>
                <c:pt idx="10">
                  <c:v>0.45500000000000002</c:v>
                </c:pt>
                <c:pt idx="11">
                  <c:v>0.44900000000000001</c:v>
                </c:pt>
                <c:pt idx="12">
                  <c:v>0.73799999999999999</c:v>
                </c:pt>
                <c:pt idx="13">
                  <c:v>0.60799999999999998</c:v>
                </c:pt>
                <c:pt idx="14">
                  <c:v>0.48599999999999999</c:v>
                </c:pt>
                <c:pt idx="15">
                  <c:v>0.42799999999999999</c:v>
                </c:pt>
                <c:pt idx="16">
                  <c:v>0.42599999999999999</c:v>
                </c:pt>
              </c:numCache>
            </c:numRef>
          </c:val>
          <c:smooth val="0"/>
          <c:extLst>
            <c:ext xmlns:c16="http://schemas.microsoft.com/office/drawing/2014/chart" uri="{C3380CC4-5D6E-409C-BE32-E72D297353CC}">
              <c16:uniqueId val="{00000002-F186-42D1-B758-C3E799C0EB66}"/>
            </c:ext>
          </c:extLst>
        </c:ser>
        <c:ser>
          <c:idx val="3"/>
          <c:order val="3"/>
          <c:tx>
            <c:v>Translog Profit Efficiency</c:v>
          </c:tx>
          <c:cat>
            <c:strRef>
              <c:f>Sheet1!$A$26:$A$42</c:f>
              <c:strCache>
                <c:ptCount val="17"/>
                <c:pt idx="0">
                  <c:v>DBBL</c:v>
                </c:pt>
                <c:pt idx="1">
                  <c:v>Brac</c:v>
                </c:pt>
                <c:pt idx="2">
                  <c:v>City</c:v>
                </c:pt>
                <c:pt idx="3">
                  <c:v>Mercantile</c:v>
                </c:pt>
                <c:pt idx="4">
                  <c:v>Mutual</c:v>
                </c:pt>
                <c:pt idx="5">
                  <c:v>One</c:v>
                </c:pt>
                <c:pt idx="6">
                  <c:v>Premium</c:v>
                </c:pt>
                <c:pt idx="7">
                  <c:v>Primier</c:v>
                </c:pt>
                <c:pt idx="8">
                  <c:v>Southeast</c:v>
                </c:pt>
                <c:pt idx="9">
                  <c:v>Eastern</c:v>
                </c:pt>
                <c:pt idx="10">
                  <c:v>UCB Limited</c:v>
                </c:pt>
                <c:pt idx="11">
                  <c:v>IFIC</c:v>
                </c:pt>
                <c:pt idx="12">
                  <c:v>IBBL</c:v>
                </c:pt>
                <c:pt idx="13">
                  <c:v>Al-arafah</c:v>
                </c:pt>
                <c:pt idx="14">
                  <c:v>Social</c:v>
                </c:pt>
                <c:pt idx="15">
                  <c:v>Exim</c:v>
                </c:pt>
                <c:pt idx="16">
                  <c:v>Shahjalal</c:v>
                </c:pt>
              </c:strCache>
            </c:strRef>
          </c:cat>
          <c:val>
            <c:numRef>
              <c:f>Sheet1!$E$26:$E$42</c:f>
              <c:numCache>
                <c:formatCode>General</c:formatCode>
                <c:ptCount val="17"/>
                <c:pt idx="0">
                  <c:v>0.38900000000000001</c:v>
                </c:pt>
                <c:pt idx="1">
                  <c:v>0.67800000000000005</c:v>
                </c:pt>
                <c:pt idx="2">
                  <c:v>0.51400000000000001</c:v>
                </c:pt>
                <c:pt idx="3">
                  <c:v>0.33300000000000002</c:v>
                </c:pt>
                <c:pt idx="4">
                  <c:v>0.39700000000000002</c:v>
                </c:pt>
                <c:pt idx="5">
                  <c:v>0.47699999999999998</c:v>
                </c:pt>
                <c:pt idx="6">
                  <c:v>0.40600000000000003</c:v>
                </c:pt>
                <c:pt idx="7">
                  <c:v>0.628</c:v>
                </c:pt>
                <c:pt idx="8">
                  <c:v>0.68</c:v>
                </c:pt>
                <c:pt idx="9">
                  <c:v>0.68</c:v>
                </c:pt>
                <c:pt idx="10">
                  <c:v>0.58499999999999996</c:v>
                </c:pt>
                <c:pt idx="11">
                  <c:v>0.48199999999999998</c:v>
                </c:pt>
                <c:pt idx="12">
                  <c:v>0.67400000000000004</c:v>
                </c:pt>
                <c:pt idx="13">
                  <c:v>0.56599999999999995</c:v>
                </c:pt>
                <c:pt idx="14">
                  <c:v>0.50700000000000001</c:v>
                </c:pt>
                <c:pt idx="15">
                  <c:v>0.56699999999999995</c:v>
                </c:pt>
                <c:pt idx="16">
                  <c:v>0.59499999999999997</c:v>
                </c:pt>
              </c:numCache>
            </c:numRef>
          </c:val>
          <c:smooth val="0"/>
          <c:extLst>
            <c:ext xmlns:c16="http://schemas.microsoft.com/office/drawing/2014/chart" uri="{C3380CC4-5D6E-409C-BE32-E72D297353CC}">
              <c16:uniqueId val="{00000003-F186-42D1-B758-C3E799C0EB66}"/>
            </c:ext>
          </c:extLst>
        </c:ser>
        <c:dLbls>
          <c:showLegendKey val="0"/>
          <c:showVal val="0"/>
          <c:showCatName val="0"/>
          <c:showSerName val="0"/>
          <c:showPercent val="0"/>
          <c:showBubbleSize val="0"/>
        </c:dLbls>
        <c:marker val="1"/>
        <c:smooth val="0"/>
        <c:axId val="374046080"/>
        <c:axId val="370811264"/>
      </c:lineChart>
      <c:catAx>
        <c:axId val="370371200"/>
        <c:scaling>
          <c:orientation val="minMax"/>
        </c:scaling>
        <c:delete val="0"/>
        <c:axPos val="b"/>
        <c:title>
          <c:tx>
            <c:rich>
              <a:bodyPr/>
              <a:lstStyle/>
              <a:p>
                <a:pPr>
                  <a:defRPr/>
                </a:pPr>
                <a:r>
                  <a:rPr lang="en-US"/>
                  <a:t>Bank's</a:t>
                </a:r>
                <a:r>
                  <a:rPr lang="en-US" baseline="0"/>
                  <a:t> Name</a:t>
                </a:r>
                <a:endParaRPr lang="en-US"/>
              </a:p>
            </c:rich>
          </c:tx>
          <c:overlay val="0"/>
        </c:title>
        <c:numFmt formatCode="General" sourceLinked="0"/>
        <c:majorTickMark val="out"/>
        <c:minorTickMark val="none"/>
        <c:tickLblPos val="nextTo"/>
        <c:crossAx val="370803456"/>
        <c:crosses val="autoZero"/>
        <c:auto val="1"/>
        <c:lblAlgn val="ctr"/>
        <c:lblOffset val="100"/>
        <c:noMultiLvlLbl val="0"/>
      </c:catAx>
      <c:valAx>
        <c:axId val="370803456"/>
        <c:scaling>
          <c:orientation val="minMax"/>
        </c:scaling>
        <c:delete val="0"/>
        <c:axPos val="l"/>
        <c:majorGridlines/>
        <c:title>
          <c:tx>
            <c:rich>
              <a:bodyPr rot="-5400000" vert="horz"/>
              <a:lstStyle/>
              <a:p>
                <a:pPr>
                  <a:defRPr/>
                </a:pPr>
                <a:r>
                  <a:rPr lang="en-US"/>
                  <a:t>Cost</a:t>
                </a:r>
                <a:r>
                  <a:rPr lang="en-US" baseline="0"/>
                  <a:t> Efficiency</a:t>
                </a:r>
                <a:endParaRPr lang="en-US"/>
              </a:p>
            </c:rich>
          </c:tx>
          <c:layout>
            <c:manualLayout>
              <c:xMode val="edge"/>
              <c:yMode val="edge"/>
              <c:x val="1.0223324160604492E-2"/>
              <c:y val="0.34776806328976284"/>
            </c:manualLayout>
          </c:layout>
          <c:overlay val="0"/>
        </c:title>
        <c:numFmt formatCode="General" sourceLinked="1"/>
        <c:majorTickMark val="out"/>
        <c:minorTickMark val="none"/>
        <c:tickLblPos val="nextTo"/>
        <c:crossAx val="370371200"/>
        <c:crosses val="autoZero"/>
        <c:crossBetween val="midCat"/>
      </c:valAx>
      <c:valAx>
        <c:axId val="370811264"/>
        <c:scaling>
          <c:orientation val="minMax"/>
        </c:scaling>
        <c:delete val="0"/>
        <c:axPos val="r"/>
        <c:title>
          <c:tx>
            <c:rich>
              <a:bodyPr rot="-5400000" vert="horz"/>
              <a:lstStyle/>
              <a:p>
                <a:pPr>
                  <a:defRPr/>
                </a:pPr>
                <a:r>
                  <a:rPr lang="en-US"/>
                  <a:t>Profit</a:t>
                </a:r>
                <a:r>
                  <a:rPr lang="en-US" baseline="0"/>
                  <a:t> Efficiency</a:t>
                </a:r>
                <a:endParaRPr lang="en-US"/>
              </a:p>
            </c:rich>
          </c:tx>
          <c:layout>
            <c:manualLayout>
              <c:xMode val="edge"/>
              <c:yMode val="edge"/>
              <c:x val="0.90966478671134965"/>
              <c:y val="0.33822579728712837"/>
            </c:manualLayout>
          </c:layout>
          <c:overlay val="0"/>
        </c:title>
        <c:numFmt formatCode="General" sourceLinked="1"/>
        <c:majorTickMark val="out"/>
        <c:minorTickMark val="none"/>
        <c:tickLblPos val="nextTo"/>
        <c:crossAx val="374046080"/>
        <c:crosses val="max"/>
        <c:crossBetween val="between"/>
      </c:valAx>
      <c:catAx>
        <c:axId val="374046080"/>
        <c:scaling>
          <c:orientation val="minMax"/>
        </c:scaling>
        <c:delete val="1"/>
        <c:axPos val="b"/>
        <c:numFmt formatCode="General" sourceLinked="1"/>
        <c:majorTickMark val="out"/>
        <c:minorTickMark val="none"/>
        <c:tickLblPos val="nextTo"/>
        <c:crossAx val="370811264"/>
        <c:crosses val="autoZero"/>
        <c:auto val="1"/>
        <c:lblAlgn val="ctr"/>
        <c:lblOffset val="100"/>
        <c:noMultiLvlLbl val="0"/>
      </c:catAx>
    </c:plotArea>
    <c:legend>
      <c:legendPos val="t"/>
      <c:overlay val="0"/>
    </c:legend>
    <c:plotVisOnly val="1"/>
    <c:dispBlanksAs val="gap"/>
    <c:showDLblsOverMax val="0"/>
  </c:chart>
  <c:spPr>
    <a:pattFill prst="pct5">
      <a:fgClr>
        <a:schemeClr val="tx2">
          <a:lumMod val="20000"/>
          <a:lumOff val="80000"/>
        </a:schemeClr>
      </a:fgClr>
      <a:bgClr>
        <a:schemeClr val="bg1"/>
      </a:bgClr>
    </a:patt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FC411-DB62-40DA-ADAE-A845B08A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4757</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shakera</dc:creator>
  <cp:lastModifiedBy>NaYEeM</cp:lastModifiedBy>
  <cp:revision>20</cp:revision>
  <dcterms:created xsi:type="dcterms:W3CDTF">2020-02-24T16:54:00Z</dcterms:created>
  <dcterms:modified xsi:type="dcterms:W3CDTF">2020-02-26T07:23:00Z</dcterms:modified>
</cp:coreProperties>
</file>