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50C3" w:rsidRPr="00F31001" w14:paraId="3A33B9AD" w14:textId="77777777" w:rsidTr="008E50C3">
        <w:tc>
          <w:tcPr>
            <w:tcW w:w="9350" w:type="dxa"/>
          </w:tcPr>
          <w:p w14:paraId="759041A8" w14:textId="25037385" w:rsidR="008E50C3" w:rsidRPr="00F31001" w:rsidRDefault="008E50C3" w:rsidP="00391E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0737A67" wp14:editId="392B8707">
                  <wp:extent cx="4572000" cy="2743200"/>
                  <wp:effectExtent l="0" t="0" r="0" b="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000A711-5C52-4EFF-BE91-D2FC8A2F72C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</w:tr>
      <w:tr w:rsidR="008E50C3" w:rsidRPr="00F31001" w14:paraId="20CCF7E4" w14:textId="77777777" w:rsidTr="008E50C3">
        <w:tc>
          <w:tcPr>
            <w:tcW w:w="9350" w:type="dxa"/>
          </w:tcPr>
          <w:p w14:paraId="6D66EE32" w14:textId="1F96931D" w:rsidR="008E50C3" w:rsidRPr="00F31001" w:rsidRDefault="008E50C3" w:rsidP="008E5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Fig</w:t>
            </w:r>
            <w:r w:rsidR="00ED2A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1</w:t>
            </w:r>
            <w:r w:rsidRPr="00F310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Distribution of the respondents based on age group (n=200)</w:t>
            </w:r>
          </w:p>
        </w:tc>
      </w:tr>
    </w:tbl>
    <w:p w14:paraId="58D0F971" w14:textId="3F8353AC" w:rsidR="00FD2D14" w:rsidRDefault="00FD2D14">
      <w:pPr>
        <w:rPr>
          <w:rFonts w:ascii="Times New Roman" w:hAnsi="Times New Roman" w:cs="Times New Roman"/>
          <w:sz w:val="24"/>
          <w:szCs w:val="24"/>
        </w:rPr>
      </w:pPr>
    </w:p>
    <w:p w14:paraId="0DDB4032" w14:textId="24C57DD4" w:rsidR="005B6C4D" w:rsidRDefault="005B6C4D" w:rsidP="005B6C4D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Fig 1 shows the percentage </w:t>
      </w:r>
      <w:r w:rsidR="00851A85">
        <w:rPr>
          <w:rFonts w:ascii="Times New Roman" w:hAnsi="Times New Roman"/>
          <w:color w:val="000000"/>
          <w:sz w:val="24"/>
          <w:szCs w:val="24"/>
        </w:rPr>
        <w:t xml:space="preserve">of </w:t>
      </w:r>
      <w:r>
        <w:rPr>
          <w:rFonts w:ascii="Times New Roman" w:hAnsi="Times New Roman"/>
          <w:color w:val="000000"/>
          <w:sz w:val="24"/>
          <w:szCs w:val="24"/>
        </w:rPr>
        <w:t xml:space="preserve">age groups of 200 workers. Among the different age groups, the highest number of workers </w:t>
      </w:r>
      <w:r w:rsidR="00851A85">
        <w:rPr>
          <w:rFonts w:ascii="Times New Roman" w:hAnsi="Times New Roman"/>
          <w:color w:val="000000"/>
          <w:sz w:val="24"/>
          <w:szCs w:val="24"/>
        </w:rPr>
        <w:t>30.0</w:t>
      </w:r>
      <w:r>
        <w:rPr>
          <w:rFonts w:ascii="Times New Roman" w:hAnsi="Times New Roman"/>
          <w:color w:val="000000"/>
          <w:sz w:val="24"/>
          <w:szCs w:val="24"/>
        </w:rPr>
        <w:t xml:space="preserve">% laid on greater than </w:t>
      </w:r>
      <w:r w:rsidR="00851A85">
        <w:rPr>
          <w:rFonts w:ascii="Times New Roman" w:hAnsi="Times New Roman"/>
          <w:color w:val="000000"/>
          <w:sz w:val="24"/>
          <w:szCs w:val="24"/>
        </w:rPr>
        <w:t>55-65</w:t>
      </w:r>
      <w:r>
        <w:rPr>
          <w:rFonts w:ascii="Times New Roman" w:hAnsi="Times New Roman"/>
          <w:color w:val="000000"/>
          <w:sz w:val="24"/>
          <w:szCs w:val="24"/>
        </w:rPr>
        <w:t xml:space="preserve"> years of age group and smallest percentage of workers </w:t>
      </w:r>
      <w:r w:rsidR="00851A85">
        <w:rPr>
          <w:rFonts w:ascii="Times New Roman" w:hAnsi="Times New Roman"/>
          <w:color w:val="000000"/>
          <w:sz w:val="24"/>
          <w:szCs w:val="24"/>
        </w:rPr>
        <w:t>20</w:t>
      </w:r>
      <w:r>
        <w:rPr>
          <w:rFonts w:ascii="Times New Roman" w:hAnsi="Times New Roman"/>
          <w:color w:val="000000"/>
          <w:sz w:val="24"/>
          <w:szCs w:val="24"/>
        </w:rPr>
        <w:t xml:space="preserve">% laid on </w:t>
      </w:r>
      <w:r w:rsidR="00851A85">
        <w:rPr>
          <w:rFonts w:ascii="Times New Roman" w:hAnsi="Times New Roman"/>
          <w:color w:val="000000"/>
          <w:sz w:val="24"/>
          <w:szCs w:val="24"/>
        </w:rPr>
        <w:t>25-34</w:t>
      </w:r>
      <w:r>
        <w:rPr>
          <w:rFonts w:ascii="Times New Roman" w:hAnsi="Times New Roman"/>
          <w:color w:val="000000"/>
          <w:sz w:val="24"/>
          <w:szCs w:val="24"/>
        </w:rPr>
        <w:t xml:space="preserve"> years of age group.</w:t>
      </w:r>
    </w:p>
    <w:p w14:paraId="2C2DD2B7" w14:textId="77777777" w:rsidR="00ED2A65" w:rsidRPr="00F31001" w:rsidRDefault="00ED2A65">
      <w:pPr>
        <w:rPr>
          <w:rFonts w:ascii="Times New Roman" w:hAnsi="Times New Roman" w:cs="Times New Roman"/>
          <w:sz w:val="24"/>
          <w:szCs w:val="24"/>
        </w:rPr>
      </w:pPr>
    </w:p>
    <w:p w14:paraId="5CB3595A" w14:textId="7F9AAC93" w:rsidR="00391EFA" w:rsidRPr="00F31001" w:rsidRDefault="000653C6">
      <w:pPr>
        <w:rPr>
          <w:rFonts w:ascii="Times New Roman" w:hAnsi="Times New Roman" w:cs="Times New Roman"/>
          <w:sz w:val="24"/>
          <w:szCs w:val="24"/>
        </w:rPr>
      </w:pPr>
      <w:r w:rsidRPr="00F31001">
        <w:rPr>
          <w:rFonts w:ascii="Times New Roman" w:hAnsi="Times New Roman" w:cs="Times New Roman"/>
          <w:sz w:val="24"/>
          <w:szCs w:val="24"/>
        </w:rPr>
        <w:t>Table</w:t>
      </w:r>
      <w:r w:rsidR="0017486C">
        <w:rPr>
          <w:rFonts w:ascii="Times New Roman" w:hAnsi="Times New Roman" w:cs="Times New Roman"/>
          <w:sz w:val="24"/>
          <w:szCs w:val="24"/>
        </w:rPr>
        <w:t xml:space="preserve"> I</w:t>
      </w:r>
      <w:r w:rsidRPr="00F31001">
        <w:rPr>
          <w:rFonts w:ascii="Times New Roman" w:hAnsi="Times New Roman" w:cs="Times New Roman"/>
          <w:sz w:val="24"/>
          <w:szCs w:val="24"/>
        </w:rPr>
        <w:t>:</w:t>
      </w:r>
      <w:r w:rsidR="0083493C" w:rsidRPr="0083493C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83493C" w:rsidRPr="00802D22">
        <w:rPr>
          <w:rFonts w:ascii="Times New Roman" w:hAnsi="Times New Roman"/>
          <w:color w:val="000000"/>
          <w:sz w:val="24"/>
          <w:szCs w:val="24"/>
        </w:rPr>
        <w:t>Distribution of Sex</w:t>
      </w:r>
      <w:r w:rsidR="00F33017">
        <w:rPr>
          <w:rFonts w:ascii="Times New Roman" w:hAnsi="Times New Roman"/>
          <w:color w:val="000000"/>
          <w:sz w:val="24"/>
          <w:szCs w:val="24"/>
        </w:rPr>
        <w:t xml:space="preserve"> of respondent</w:t>
      </w:r>
      <w:r w:rsidR="00E963FC">
        <w:rPr>
          <w:rFonts w:ascii="Times New Roman" w:hAnsi="Times New Roman"/>
          <w:color w:val="000000"/>
          <w:sz w:val="24"/>
          <w:szCs w:val="24"/>
        </w:rPr>
        <w:t>s</w:t>
      </w:r>
      <w:r w:rsidR="0083493C" w:rsidRPr="00802D22">
        <w:rPr>
          <w:rFonts w:ascii="Times New Roman" w:hAnsi="Times New Roman"/>
          <w:color w:val="000000"/>
          <w:sz w:val="24"/>
          <w:szCs w:val="24"/>
        </w:rPr>
        <w:t xml:space="preserve"> (n=200)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53C6" w:rsidRPr="00F31001" w14:paraId="7FE13424" w14:textId="77777777" w:rsidTr="000653C6">
        <w:tc>
          <w:tcPr>
            <w:tcW w:w="3116" w:type="dxa"/>
          </w:tcPr>
          <w:p w14:paraId="57F799F7" w14:textId="40FE6F83" w:rsidR="000653C6" w:rsidRPr="00F31001" w:rsidRDefault="000653C6" w:rsidP="008106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Sex of Respondent</w:t>
            </w:r>
          </w:p>
        </w:tc>
        <w:tc>
          <w:tcPr>
            <w:tcW w:w="3117" w:type="dxa"/>
          </w:tcPr>
          <w:p w14:paraId="50DA8D8B" w14:textId="7C893954" w:rsidR="000653C6" w:rsidRPr="00F31001" w:rsidRDefault="000653C6" w:rsidP="008106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6B74EE27" w14:textId="00A0AE11" w:rsidR="000653C6" w:rsidRPr="00F31001" w:rsidRDefault="000653C6" w:rsidP="008106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Percent</w:t>
            </w:r>
          </w:p>
        </w:tc>
      </w:tr>
      <w:tr w:rsidR="000653C6" w:rsidRPr="00F31001" w14:paraId="72DCAA12" w14:textId="77777777" w:rsidTr="000653C6">
        <w:tc>
          <w:tcPr>
            <w:tcW w:w="3116" w:type="dxa"/>
          </w:tcPr>
          <w:p w14:paraId="7D9A5185" w14:textId="7B9CACC7" w:rsidR="000653C6" w:rsidRPr="00F31001" w:rsidRDefault="000653C6" w:rsidP="008106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3117" w:type="dxa"/>
          </w:tcPr>
          <w:p w14:paraId="243652AE" w14:textId="7AFCE799" w:rsidR="000653C6" w:rsidRPr="00F31001" w:rsidRDefault="000653C6" w:rsidP="008106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3117" w:type="dxa"/>
          </w:tcPr>
          <w:p w14:paraId="530E9E53" w14:textId="18D12DEC" w:rsidR="000653C6" w:rsidRPr="00F31001" w:rsidRDefault="000653C6" w:rsidP="008106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65.5</w:t>
            </w:r>
          </w:p>
        </w:tc>
      </w:tr>
      <w:tr w:rsidR="000653C6" w:rsidRPr="00F31001" w14:paraId="62B322CE" w14:textId="77777777" w:rsidTr="000653C6">
        <w:tc>
          <w:tcPr>
            <w:tcW w:w="3116" w:type="dxa"/>
          </w:tcPr>
          <w:p w14:paraId="16755F2A" w14:textId="1A559BBF" w:rsidR="000653C6" w:rsidRPr="00F31001" w:rsidRDefault="000653C6" w:rsidP="008106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3117" w:type="dxa"/>
          </w:tcPr>
          <w:p w14:paraId="2FD09404" w14:textId="6B7884C4" w:rsidR="000653C6" w:rsidRPr="00F31001" w:rsidRDefault="000653C6" w:rsidP="008106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3117" w:type="dxa"/>
          </w:tcPr>
          <w:p w14:paraId="6FCB3B69" w14:textId="01DB52F9" w:rsidR="000653C6" w:rsidRPr="00F31001" w:rsidRDefault="000653C6" w:rsidP="008106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34.5</w:t>
            </w:r>
          </w:p>
        </w:tc>
      </w:tr>
      <w:tr w:rsidR="000653C6" w:rsidRPr="00F31001" w14:paraId="4A57E97F" w14:textId="77777777" w:rsidTr="000653C6">
        <w:tc>
          <w:tcPr>
            <w:tcW w:w="3116" w:type="dxa"/>
          </w:tcPr>
          <w:p w14:paraId="0D4B15D3" w14:textId="4AA375A8" w:rsidR="000653C6" w:rsidRPr="00F31001" w:rsidRDefault="000653C6" w:rsidP="008106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14910317" w14:textId="2A8FD078" w:rsidR="000653C6" w:rsidRPr="00F31001" w:rsidRDefault="000653C6" w:rsidP="008106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117" w:type="dxa"/>
          </w:tcPr>
          <w:p w14:paraId="1A304F1E" w14:textId="67827479" w:rsidR="000653C6" w:rsidRPr="00F31001" w:rsidRDefault="000653C6" w:rsidP="008106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100.0</w:t>
            </w:r>
          </w:p>
        </w:tc>
      </w:tr>
    </w:tbl>
    <w:p w14:paraId="3F528017" w14:textId="141D9D68" w:rsidR="000653C6" w:rsidRDefault="000653C6">
      <w:pPr>
        <w:rPr>
          <w:rFonts w:ascii="Times New Roman" w:hAnsi="Times New Roman" w:cs="Times New Roman"/>
          <w:sz w:val="24"/>
          <w:szCs w:val="24"/>
        </w:rPr>
      </w:pPr>
    </w:p>
    <w:p w14:paraId="072FE3FE" w14:textId="0EF6E46F" w:rsidR="00C15E62" w:rsidRPr="004B64B7" w:rsidRDefault="00C15E62" w:rsidP="004B64B7">
      <w:p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Table </w:t>
      </w:r>
      <w:r w:rsidR="00F34D0E"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 xml:space="preserve"> represents the percentage of gender of </w:t>
      </w:r>
      <w:r w:rsidR="00EF3211">
        <w:rPr>
          <w:rFonts w:ascii="Times New Roman" w:hAnsi="Times New Roman"/>
          <w:color w:val="000000"/>
          <w:sz w:val="24"/>
          <w:szCs w:val="24"/>
        </w:rPr>
        <w:t xml:space="preserve">the </w:t>
      </w:r>
      <w:r w:rsidR="0083493C">
        <w:rPr>
          <w:rFonts w:ascii="Times New Roman" w:hAnsi="Times New Roman"/>
          <w:color w:val="000000"/>
          <w:sz w:val="24"/>
          <w:szCs w:val="24"/>
        </w:rPr>
        <w:t xml:space="preserve">200 </w:t>
      </w:r>
      <w:r>
        <w:rPr>
          <w:rFonts w:ascii="Times New Roman" w:hAnsi="Times New Roman"/>
          <w:color w:val="000000"/>
          <w:sz w:val="24"/>
          <w:szCs w:val="24"/>
        </w:rPr>
        <w:t>workers. Among male and female, the highest number of workers 65.5% (n=131) were male and smallest percentage of workers 34.5% (n=69) were female.</w:t>
      </w:r>
    </w:p>
    <w:p w14:paraId="53FB69A1" w14:textId="6D054E53" w:rsidR="008106EB" w:rsidRPr="004B64B7" w:rsidRDefault="008106EB">
      <w:pPr>
        <w:rPr>
          <w:rFonts w:ascii="Times New Roman" w:hAnsi="Times New Roman" w:cs="Times New Roman"/>
          <w:sz w:val="24"/>
          <w:szCs w:val="24"/>
        </w:rPr>
      </w:pPr>
      <w:r w:rsidRPr="004B64B7">
        <w:rPr>
          <w:rFonts w:ascii="Times New Roman" w:hAnsi="Times New Roman" w:cs="Times New Roman"/>
          <w:sz w:val="24"/>
          <w:szCs w:val="24"/>
        </w:rPr>
        <w:t>Table</w:t>
      </w:r>
      <w:r w:rsidR="0017486C" w:rsidRPr="004B64B7">
        <w:rPr>
          <w:rFonts w:ascii="Times New Roman" w:hAnsi="Times New Roman" w:cs="Times New Roman"/>
          <w:sz w:val="24"/>
          <w:szCs w:val="24"/>
        </w:rPr>
        <w:t xml:space="preserve"> II</w:t>
      </w:r>
      <w:r w:rsidRPr="004B64B7">
        <w:rPr>
          <w:rFonts w:ascii="Times New Roman" w:hAnsi="Times New Roman" w:cs="Times New Roman"/>
          <w:sz w:val="24"/>
          <w:szCs w:val="24"/>
        </w:rPr>
        <w:t>:</w:t>
      </w:r>
      <w:r w:rsidR="00E963FC" w:rsidRPr="004B64B7">
        <w:rPr>
          <w:rFonts w:ascii="Times New Roman" w:hAnsi="Times New Roman"/>
          <w:color w:val="000000"/>
          <w:sz w:val="24"/>
          <w:szCs w:val="24"/>
        </w:rPr>
        <w:t xml:space="preserve"> Distribution of Smoking of respondents (n=200)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06EB" w:rsidRPr="00F31001" w14:paraId="285A4630" w14:textId="77777777" w:rsidTr="00765156">
        <w:tc>
          <w:tcPr>
            <w:tcW w:w="3116" w:type="dxa"/>
          </w:tcPr>
          <w:p w14:paraId="20066E6B" w14:textId="1F781E6C" w:rsidR="008106EB" w:rsidRPr="00F31001" w:rsidRDefault="008106E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Smoking Status</w:t>
            </w:r>
          </w:p>
        </w:tc>
        <w:tc>
          <w:tcPr>
            <w:tcW w:w="3117" w:type="dxa"/>
          </w:tcPr>
          <w:p w14:paraId="31C6C95A" w14:textId="77777777" w:rsidR="008106EB" w:rsidRPr="00F31001" w:rsidRDefault="008106E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32274A4D" w14:textId="77777777" w:rsidR="008106EB" w:rsidRPr="00F31001" w:rsidRDefault="008106E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Percent</w:t>
            </w:r>
          </w:p>
        </w:tc>
      </w:tr>
      <w:tr w:rsidR="008106EB" w:rsidRPr="00F31001" w14:paraId="2742326F" w14:textId="77777777" w:rsidTr="00765156">
        <w:tc>
          <w:tcPr>
            <w:tcW w:w="3116" w:type="dxa"/>
          </w:tcPr>
          <w:p w14:paraId="2A436D97" w14:textId="5A160F0F" w:rsidR="008106EB" w:rsidRPr="00F31001" w:rsidRDefault="008106E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117" w:type="dxa"/>
          </w:tcPr>
          <w:p w14:paraId="77CFFEA3" w14:textId="2C681524" w:rsidR="008106EB" w:rsidRPr="00F31001" w:rsidRDefault="008106E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3117" w:type="dxa"/>
          </w:tcPr>
          <w:p w14:paraId="0168A9AE" w14:textId="42820909" w:rsidR="008106EB" w:rsidRPr="00F31001" w:rsidRDefault="008106E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53.0</w:t>
            </w:r>
          </w:p>
        </w:tc>
      </w:tr>
      <w:tr w:rsidR="008106EB" w:rsidRPr="00F31001" w14:paraId="0EB1FEC7" w14:textId="77777777" w:rsidTr="00765156">
        <w:tc>
          <w:tcPr>
            <w:tcW w:w="3116" w:type="dxa"/>
          </w:tcPr>
          <w:p w14:paraId="319584F9" w14:textId="3C705F75" w:rsidR="008106EB" w:rsidRPr="00F31001" w:rsidRDefault="008106E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17" w:type="dxa"/>
          </w:tcPr>
          <w:p w14:paraId="501B0FB9" w14:textId="70450550" w:rsidR="008106EB" w:rsidRPr="00F31001" w:rsidRDefault="008106E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3117" w:type="dxa"/>
          </w:tcPr>
          <w:p w14:paraId="39370470" w14:textId="0C83FE82" w:rsidR="008106EB" w:rsidRPr="00F31001" w:rsidRDefault="008106E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47.0</w:t>
            </w:r>
          </w:p>
        </w:tc>
      </w:tr>
      <w:tr w:rsidR="008106EB" w:rsidRPr="00F31001" w14:paraId="4DFE53F1" w14:textId="77777777" w:rsidTr="00765156">
        <w:tc>
          <w:tcPr>
            <w:tcW w:w="3116" w:type="dxa"/>
          </w:tcPr>
          <w:p w14:paraId="5D87D3B6" w14:textId="77777777" w:rsidR="008106EB" w:rsidRPr="00F31001" w:rsidRDefault="008106E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3ED1C888" w14:textId="77777777" w:rsidR="008106EB" w:rsidRPr="00F31001" w:rsidRDefault="008106E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117" w:type="dxa"/>
          </w:tcPr>
          <w:p w14:paraId="1106D3F7" w14:textId="77777777" w:rsidR="008106EB" w:rsidRPr="00F31001" w:rsidRDefault="008106E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100.0</w:t>
            </w:r>
          </w:p>
        </w:tc>
      </w:tr>
    </w:tbl>
    <w:p w14:paraId="0B3DC0E5" w14:textId="77777777" w:rsidR="004B64B7" w:rsidRDefault="004B64B7">
      <w:pPr>
        <w:rPr>
          <w:rFonts w:ascii="Times New Roman" w:hAnsi="Times New Roman"/>
          <w:color w:val="000000"/>
          <w:sz w:val="24"/>
          <w:szCs w:val="24"/>
        </w:rPr>
      </w:pPr>
    </w:p>
    <w:p w14:paraId="622DB7F4" w14:textId="63E2143C" w:rsidR="004B64B7" w:rsidRPr="00F31001" w:rsidRDefault="004B6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Table II represents the percentage of the workers’ smoking status. Among smokers and nonsmokers, the highest number of workers 53% (n=106) were smoker and smallest percentage of workers 47% (n=94) were nonsmoker.  </w:t>
      </w:r>
    </w:p>
    <w:p w14:paraId="08390803" w14:textId="57427125" w:rsidR="008106EB" w:rsidRPr="004B64B7" w:rsidRDefault="008106EB">
      <w:pPr>
        <w:rPr>
          <w:rFonts w:ascii="Times New Roman" w:hAnsi="Times New Roman" w:cs="Times New Roman"/>
          <w:sz w:val="24"/>
          <w:szCs w:val="24"/>
        </w:rPr>
      </w:pPr>
      <w:r w:rsidRPr="004B64B7">
        <w:rPr>
          <w:rFonts w:ascii="Times New Roman" w:hAnsi="Times New Roman" w:cs="Times New Roman"/>
          <w:sz w:val="24"/>
          <w:szCs w:val="24"/>
        </w:rPr>
        <w:lastRenderedPageBreak/>
        <w:t>Table</w:t>
      </w:r>
      <w:r w:rsidR="0017486C" w:rsidRPr="004B64B7">
        <w:rPr>
          <w:rFonts w:ascii="Times New Roman" w:hAnsi="Times New Roman" w:cs="Times New Roman"/>
          <w:sz w:val="24"/>
          <w:szCs w:val="24"/>
        </w:rPr>
        <w:t xml:space="preserve"> III</w:t>
      </w:r>
      <w:r w:rsidRPr="004B64B7">
        <w:rPr>
          <w:rFonts w:ascii="Times New Roman" w:hAnsi="Times New Roman" w:cs="Times New Roman"/>
          <w:sz w:val="24"/>
          <w:szCs w:val="24"/>
        </w:rPr>
        <w:t>:</w:t>
      </w:r>
      <w:r w:rsidR="004B64B7" w:rsidRPr="004B64B7">
        <w:rPr>
          <w:rFonts w:ascii="Times New Roman" w:hAnsi="Times New Roman"/>
          <w:color w:val="000000"/>
          <w:sz w:val="24"/>
          <w:szCs w:val="24"/>
        </w:rPr>
        <w:t xml:space="preserve"> Distribution of Smoking and Pattern (n=200)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8"/>
        <w:gridCol w:w="1929"/>
        <w:gridCol w:w="1881"/>
        <w:gridCol w:w="1860"/>
        <w:gridCol w:w="1732"/>
      </w:tblGrid>
      <w:tr w:rsidR="000F2AD7" w:rsidRPr="00F31001" w14:paraId="5EB15F47" w14:textId="2F73BB67" w:rsidTr="000F2AD7">
        <w:tc>
          <w:tcPr>
            <w:tcW w:w="1948" w:type="dxa"/>
            <w:vMerge w:val="restart"/>
            <w:vAlign w:val="center"/>
          </w:tcPr>
          <w:p w14:paraId="0DBBB403" w14:textId="16C8BA52" w:rsidR="000F2AD7" w:rsidRPr="00F31001" w:rsidRDefault="000F2AD7" w:rsidP="000F2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Smoking</w:t>
            </w:r>
          </w:p>
        </w:tc>
        <w:tc>
          <w:tcPr>
            <w:tcW w:w="3810" w:type="dxa"/>
            <w:gridSpan w:val="2"/>
            <w:vAlign w:val="center"/>
          </w:tcPr>
          <w:p w14:paraId="0B673EA1" w14:textId="3F9C483C" w:rsidR="000F2AD7" w:rsidRPr="00F31001" w:rsidRDefault="000F2AD7" w:rsidP="000F2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COPD</w:t>
            </w:r>
          </w:p>
        </w:tc>
        <w:tc>
          <w:tcPr>
            <w:tcW w:w="1860" w:type="dxa"/>
            <w:vMerge w:val="restart"/>
            <w:vAlign w:val="center"/>
          </w:tcPr>
          <w:p w14:paraId="12DA6069" w14:textId="77D960F7" w:rsidR="000F2AD7" w:rsidRPr="00F31001" w:rsidRDefault="000F2AD7" w:rsidP="000F2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732" w:type="dxa"/>
            <w:vMerge w:val="restart"/>
            <w:vAlign w:val="center"/>
          </w:tcPr>
          <w:p w14:paraId="05E938C9" w14:textId="575FF10C" w:rsidR="000F2AD7" w:rsidRPr="00F31001" w:rsidRDefault="000F2AD7" w:rsidP="000F2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0F2AD7" w:rsidRPr="00F31001" w14:paraId="568A0EA6" w14:textId="5F342CBE" w:rsidTr="000F2AD7">
        <w:tc>
          <w:tcPr>
            <w:tcW w:w="1948" w:type="dxa"/>
            <w:vMerge/>
            <w:vAlign w:val="center"/>
          </w:tcPr>
          <w:p w14:paraId="55A11D67" w14:textId="669FAD50" w:rsidR="000F2AD7" w:rsidRPr="00F31001" w:rsidRDefault="000F2AD7" w:rsidP="000F2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9" w:type="dxa"/>
            <w:vAlign w:val="center"/>
          </w:tcPr>
          <w:p w14:paraId="3ECB30FA" w14:textId="77777777" w:rsidR="000F2AD7" w:rsidRPr="00F31001" w:rsidRDefault="000F2AD7" w:rsidP="000F2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14:paraId="20F1E6DD" w14:textId="66D81E58" w:rsidR="000F2AD7" w:rsidRPr="00F31001" w:rsidRDefault="000F2AD7" w:rsidP="000F2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(n=122)</w:t>
            </w:r>
          </w:p>
        </w:tc>
        <w:tc>
          <w:tcPr>
            <w:tcW w:w="1881" w:type="dxa"/>
            <w:vAlign w:val="center"/>
          </w:tcPr>
          <w:p w14:paraId="7B833D74" w14:textId="77777777" w:rsidR="000F2AD7" w:rsidRPr="00F31001" w:rsidRDefault="000F2AD7" w:rsidP="000F2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  <w:p w14:paraId="7B327C15" w14:textId="153C17FC" w:rsidR="000F2AD7" w:rsidRPr="00F31001" w:rsidRDefault="008C742A" w:rsidP="008C74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(n=78)</w:t>
            </w:r>
          </w:p>
        </w:tc>
        <w:tc>
          <w:tcPr>
            <w:tcW w:w="1860" w:type="dxa"/>
            <w:vMerge/>
            <w:vAlign w:val="center"/>
          </w:tcPr>
          <w:p w14:paraId="5ACF1CA0" w14:textId="77777777" w:rsidR="000F2AD7" w:rsidRPr="00F31001" w:rsidRDefault="000F2AD7" w:rsidP="000F2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  <w:vMerge/>
            <w:vAlign w:val="center"/>
          </w:tcPr>
          <w:p w14:paraId="6FA557ED" w14:textId="77777777" w:rsidR="000F2AD7" w:rsidRPr="00F31001" w:rsidRDefault="000F2AD7" w:rsidP="000F2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652D" w:rsidRPr="00F31001" w14:paraId="72448A55" w14:textId="352B164F" w:rsidTr="000F2AD7">
        <w:tc>
          <w:tcPr>
            <w:tcW w:w="1948" w:type="dxa"/>
            <w:vAlign w:val="center"/>
          </w:tcPr>
          <w:p w14:paraId="0960DF0F" w14:textId="5B163864" w:rsidR="00FC652D" w:rsidRPr="00F31001" w:rsidRDefault="00FC652D" w:rsidP="000F2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29" w:type="dxa"/>
            <w:vAlign w:val="center"/>
          </w:tcPr>
          <w:p w14:paraId="6459F360" w14:textId="62F54205" w:rsidR="00FC652D" w:rsidRPr="00F31001" w:rsidRDefault="00FC652D" w:rsidP="000F2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56 (45.9)</w:t>
            </w:r>
          </w:p>
        </w:tc>
        <w:tc>
          <w:tcPr>
            <w:tcW w:w="1881" w:type="dxa"/>
            <w:vAlign w:val="center"/>
          </w:tcPr>
          <w:p w14:paraId="69DA9B2A" w14:textId="1DAE8576" w:rsidR="00FC652D" w:rsidRPr="00F31001" w:rsidRDefault="00FC652D" w:rsidP="000F2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50 (64.1)</w:t>
            </w:r>
          </w:p>
        </w:tc>
        <w:tc>
          <w:tcPr>
            <w:tcW w:w="1860" w:type="dxa"/>
            <w:vAlign w:val="center"/>
          </w:tcPr>
          <w:p w14:paraId="027F8CAD" w14:textId="39A3170E" w:rsidR="00FC652D" w:rsidRPr="00F31001" w:rsidRDefault="00FC652D" w:rsidP="000F2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106 (53.0)</w:t>
            </w:r>
          </w:p>
        </w:tc>
        <w:tc>
          <w:tcPr>
            <w:tcW w:w="1732" w:type="dxa"/>
            <w:vMerge w:val="restart"/>
            <w:vAlign w:val="center"/>
          </w:tcPr>
          <w:p w14:paraId="5103AE3D" w14:textId="7C770215" w:rsidR="00FC652D" w:rsidRPr="00F31001" w:rsidRDefault="008C742A" w:rsidP="000F2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0.012</w:t>
            </w:r>
          </w:p>
        </w:tc>
      </w:tr>
      <w:tr w:rsidR="00FC652D" w:rsidRPr="00F31001" w14:paraId="71BB6FAA" w14:textId="15403653" w:rsidTr="000F2AD7">
        <w:tc>
          <w:tcPr>
            <w:tcW w:w="1948" w:type="dxa"/>
            <w:vAlign w:val="center"/>
          </w:tcPr>
          <w:p w14:paraId="1D178258" w14:textId="2B89B330" w:rsidR="00FC652D" w:rsidRPr="00F31001" w:rsidRDefault="00FC652D" w:rsidP="000F2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929" w:type="dxa"/>
            <w:vAlign w:val="center"/>
          </w:tcPr>
          <w:p w14:paraId="29F036B3" w14:textId="015B4128" w:rsidR="00FC652D" w:rsidRPr="00F31001" w:rsidRDefault="00FC652D" w:rsidP="000F2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66 (54.1)</w:t>
            </w:r>
          </w:p>
        </w:tc>
        <w:tc>
          <w:tcPr>
            <w:tcW w:w="1881" w:type="dxa"/>
            <w:vAlign w:val="center"/>
          </w:tcPr>
          <w:p w14:paraId="7F6F3B81" w14:textId="024DF38D" w:rsidR="00FC652D" w:rsidRPr="00F31001" w:rsidRDefault="00FC652D" w:rsidP="000F2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28 (35.9)</w:t>
            </w:r>
          </w:p>
        </w:tc>
        <w:tc>
          <w:tcPr>
            <w:tcW w:w="1860" w:type="dxa"/>
            <w:vAlign w:val="center"/>
          </w:tcPr>
          <w:p w14:paraId="694AB2D4" w14:textId="018D5016" w:rsidR="00FC652D" w:rsidRPr="00F31001" w:rsidRDefault="00FC652D" w:rsidP="000F2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94 (47.0)</w:t>
            </w:r>
          </w:p>
        </w:tc>
        <w:tc>
          <w:tcPr>
            <w:tcW w:w="1732" w:type="dxa"/>
            <w:vMerge/>
            <w:vAlign w:val="center"/>
          </w:tcPr>
          <w:p w14:paraId="5B70D1A9" w14:textId="77777777" w:rsidR="00FC652D" w:rsidRPr="00F31001" w:rsidRDefault="00FC652D" w:rsidP="000F2A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B9A625" w14:textId="56867571" w:rsidR="005364A3" w:rsidRDefault="005364A3">
      <w:pPr>
        <w:rPr>
          <w:rFonts w:ascii="Times New Roman" w:hAnsi="Times New Roman" w:cs="Times New Roman"/>
          <w:sz w:val="24"/>
          <w:szCs w:val="24"/>
        </w:rPr>
      </w:pPr>
    </w:p>
    <w:p w14:paraId="5764C1F5" w14:textId="2EE62248" w:rsidR="004B64B7" w:rsidRDefault="004B64B7" w:rsidP="004B64B7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Table III represents the percentage of COPD pattern with the workers </w:t>
      </w:r>
      <w:r w:rsidR="00353387">
        <w:rPr>
          <w:rFonts w:ascii="Times New Roman" w:hAnsi="Times New Roman"/>
          <w:color w:val="000000"/>
          <w:sz w:val="24"/>
          <w:szCs w:val="24"/>
        </w:rPr>
        <w:t>smoking status</w:t>
      </w:r>
      <w:r>
        <w:rPr>
          <w:rFonts w:ascii="Times New Roman" w:hAnsi="Times New Roman"/>
          <w:color w:val="000000"/>
          <w:sz w:val="24"/>
          <w:szCs w:val="24"/>
        </w:rPr>
        <w:t>. Among the 200 workers,</w:t>
      </w:r>
      <w:r w:rsidR="004C061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43B70">
        <w:rPr>
          <w:rFonts w:ascii="Times New Roman" w:hAnsi="Times New Roman"/>
          <w:color w:val="000000"/>
          <w:sz w:val="24"/>
          <w:szCs w:val="24"/>
        </w:rPr>
        <w:t>1</w:t>
      </w:r>
      <w:r w:rsidR="004C061C">
        <w:rPr>
          <w:rFonts w:ascii="Times New Roman" w:hAnsi="Times New Roman"/>
          <w:color w:val="000000"/>
          <w:sz w:val="24"/>
          <w:szCs w:val="24"/>
        </w:rPr>
        <w:t>22</w:t>
      </w:r>
      <w:r>
        <w:rPr>
          <w:rFonts w:ascii="Times New Roman" w:hAnsi="Times New Roman"/>
          <w:color w:val="000000"/>
          <w:sz w:val="24"/>
          <w:szCs w:val="24"/>
        </w:rPr>
        <w:t xml:space="preserve"> were </w:t>
      </w:r>
      <w:r w:rsidR="004C061C">
        <w:rPr>
          <w:rFonts w:ascii="Times New Roman" w:hAnsi="Times New Roman"/>
          <w:color w:val="000000"/>
          <w:sz w:val="24"/>
          <w:szCs w:val="24"/>
        </w:rPr>
        <w:t>no</w:t>
      </w:r>
      <w:r>
        <w:rPr>
          <w:rFonts w:ascii="Times New Roman" w:hAnsi="Times New Roman"/>
          <w:color w:val="000000"/>
          <w:sz w:val="24"/>
          <w:szCs w:val="24"/>
        </w:rPr>
        <w:t xml:space="preserve"> COPD. Among them, </w:t>
      </w:r>
      <w:r w:rsidR="00003BA4">
        <w:rPr>
          <w:rFonts w:ascii="Times New Roman" w:hAnsi="Times New Roman"/>
          <w:color w:val="000000"/>
          <w:sz w:val="24"/>
          <w:szCs w:val="24"/>
        </w:rPr>
        <w:t>45.9</w:t>
      </w:r>
      <w:r>
        <w:rPr>
          <w:rFonts w:ascii="Times New Roman" w:hAnsi="Times New Roman"/>
          <w:color w:val="000000"/>
          <w:sz w:val="24"/>
          <w:szCs w:val="24"/>
        </w:rPr>
        <w:t>% (n=5</w:t>
      </w:r>
      <w:r w:rsidR="00003BA4">
        <w:rPr>
          <w:rFonts w:ascii="Times New Roman" w:hAnsi="Times New Roman"/>
          <w:color w:val="000000"/>
          <w:sz w:val="24"/>
          <w:szCs w:val="24"/>
        </w:rPr>
        <w:t>6</w:t>
      </w:r>
      <w:r>
        <w:rPr>
          <w:rFonts w:ascii="Times New Roman" w:hAnsi="Times New Roman"/>
          <w:color w:val="000000"/>
          <w:sz w:val="24"/>
          <w:szCs w:val="24"/>
        </w:rPr>
        <w:t xml:space="preserve">) were smoker and </w:t>
      </w:r>
      <w:r w:rsidR="00003BA4">
        <w:rPr>
          <w:rFonts w:ascii="Times New Roman" w:hAnsi="Times New Roman"/>
          <w:color w:val="000000"/>
          <w:sz w:val="24"/>
          <w:szCs w:val="24"/>
        </w:rPr>
        <w:t>54.1</w:t>
      </w:r>
      <w:r>
        <w:rPr>
          <w:rFonts w:ascii="Times New Roman" w:hAnsi="Times New Roman"/>
          <w:color w:val="000000"/>
          <w:sz w:val="24"/>
          <w:szCs w:val="24"/>
        </w:rPr>
        <w:t xml:space="preserve">% (n = </w:t>
      </w:r>
      <w:r w:rsidR="00003BA4">
        <w:rPr>
          <w:rFonts w:ascii="Times New Roman" w:hAnsi="Times New Roman"/>
          <w:color w:val="000000"/>
          <w:sz w:val="24"/>
          <w:szCs w:val="24"/>
        </w:rPr>
        <w:t>66</w:t>
      </w:r>
      <w:r>
        <w:rPr>
          <w:rFonts w:ascii="Times New Roman" w:hAnsi="Times New Roman"/>
          <w:color w:val="000000"/>
          <w:sz w:val="24"/>
          <w:szCs w:val="24"/>
        </w:rPr>
        <w:t xml:space="preserve">) were nonsmoker. Among the total workers, </w:t>
      </w:r>
      <w:r w:rsidR="00003BA4">
        <w:rPr>
          <w:rFonts w:ascii="Times New Roman" w:hAnsi="Times New Roman"/>
          <w:color w:val="000000"/>
          <w:sz w:val="24"/>
          <w:szCs w:val="24"/>
        </w:rPr>
        <w:t>78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03BA4">
        <w:rPr>
          <w:rFonts w:ascii="Times New Roman" w:hAnsi="Times New Roman"/>
          <w:color w:val="000000"/>
          <w:sz w:val="24"/>
          <w:szCs w:val="24"/>
        </w:rPr>
        <w:t>had COPD</w:t>
      </w:r>
      <w:r>
        <w:rPr>
          <w:rFonts w:ascii="Times New Roman" w:hAnsi="Times New Roman"/>
          <w:color w:val="000000"/>
          <w:sz w:val="24"/>
          <w:szCs w:val="24"/>
        </w:rPr>
        <w:t xml:space="preserve">. Among them, </w:t>
      </w:r>
      <w:r w:rsidR="00003BA4">
        <w:rPr>
          <w:rFonts w:ascii="Times New Roman" w:hAnsi="Times New Roman"/>
          <w:color w:val="000000"/>
          <w:sz w:val="24"/>
          <w:szCs w:val="24"/>
        </w:rPr>
        <w:t>64.1</w:t>
      </w:r>
      <w:r>
        <w:rPr>
          <w:rFonts w:ascii="Times New Roman" w:hAnsi="Times New Roman"/>
          <w:color w:val="000000"/>
          <w:sz w:val="24"/>
          <w:szCs w:val="24"/>
        </w:rPr>
        <w:t>% (n=</w:t>
      </w:r>
      <w:r w:rsidR="00003BA4">
        <w:rPr>
          <w:rFonts w:ascii="Times New Roman" w:hAnsi="Times New Roman"/>
          <w:color w:val="000000"/>
          <w:sz w:val="24"/>
          <w:szCs w:val="24"/>
        </w:rPr>
        <w:t>50</w:t>
      </w:r>
      <w:r>
        <w:rPr>
          <w:rFonts w:ascii="Times New Roman" w:hAnsi="Times New Roman"/>
          <w:color w:val="000000"/>
          <w:sz w:val="24"/>
          <w:szCs w:val="24"/>
        </w:rPr>
        <w:t xml:space="preserve">) were smoker and </w:t>
      </w:r>
      <w:r w:rsidR="00003BA4">
        <w:rPr>
          <w:rFonts w:ascii="Times New Roman" w:hAnsi="Times New Roman"/>
          <w:color w:val="000000"/>
          <w:sz w:val="24"/>
          <w:szCs w:val="24"/>
        </w:rPr>
        <w:t>35.9</w:t>
      </w:r>
      <w:r>
        <w:rPr>
          <w:rFonts w:ascii="Times New Roman" w:hAnsi="Times New Roman"/>
          <w:color w:val="000000"/>
          <w:sz w:val="24"/>
          <w:szCs w:val="24"/>
        </w:rPr>
        <w:t>% (n=</w:t>
      </w:r>
      <w:r w:rsidR="00003BA4">
        <w:rPr>
          <w:rFonts w:ascii="Times New Roman" w:hAnsi="Times New Roman"/>
          <w:color w:val="000000"/>
          <w:sz w:val="24"/>
          <w:szCs w:val="24"/>
        </w:rPr>
        <w:t>28</w:t>
      </w:r>
      <w:r>
        <w:rPr>
          <w:rFonts w:ascii="Times New Roman" w:hAnsi="Times New Roman"/>
          <w:color w:val="000000"/>
          <w:sz w:val="24"/>
          <w:szCs w:val="24"/>
        </w:rPr>
        <w:t>) were nonsmoker.</w:t>
      </w:r>
    </w:p>
    <w:p w14:paraId="7F545B45" w14:textId="77777777" w:rsidR="004B64B7" w:rsidRPr="00F31001" w:rsidRDefault="004B64B7">
      <w:pPr>
        <w:rPr>
          <w:rFonts w:ascii="Times New Roman" w:hAnsi="Times New Roman" w:cs="Times New Roman"/>
          <w:sz w:val="24"/>
          <w:szCs w:val="24"/>
        </w:rPr>
      </w:pPr>
    </w:p>
    <w:p w14:paraId="1879D67B" w14:textId="14EF4619" w:rsidR="00314FAA" w:rsidRPr="00C91102" w:rsidRDefault="00314FAA">
      <w:pPr>
        <w:rPr>
          <w:rFonts w:ascii="Times New Roman" w:hAnsi="Times New Roman" w:cs="Times New Roman"/>
          <w:sz w:val="24"/>
          <w:szCs w:val="24"/>
        </w:rPr>
      </w:pPr>
      <w:r w:rsidRPr="00C91102">
        <w:rPr>
          <w:rFonts w:ascii="Times New Roman" w:hAnsi="Times New Roman" w:cs="Times New Roman"/>
          <w:sz w:val="24"/>
          <w:szCs w:val="24"/>
        </w:rPr>
        <w:t>Table</w:t>
      </w:r>
      <w:r w:rsidR="0017486C" w:rsidRPr="00C91102">
        <w:rPr>
          <w:rFonts w:ascii="Times New Roman" w:hAnsi="Times New Roman" w:cs="Times New Roman"/>
          <w:sz w:val="24"/>
          <w:szCs w:val="24"/>
        </w:rPr>
        <w:t xml:space="preserve"> IV</w:t>
      </w:r>
      <w:r w:rsidRPr="00C91102">
        <w:rPr>
          <w:rFonts w:ascii="Times New Roman" w:hAnsi="Times New Roman" w:cs="Times New Roman"/>
          <w:sz w:val="24"/>
          <w:szCs w:val="24"/>
        </w:rPr>
        <w:t>:</w:t>
      </w:r>
      <w:r w:rsidR="00552773" w:rsidRPr="00C91102">
        <w:rPr>
          <w:rFonts w:ascii="Times New Roman" w:hAnsi="Times New Roman"/>
          <w:color w:val="000000"/>
          <w:sz w:val="24"/>
          <w:szCs w:val="24"/>
        </w:rPr>
        <w:t xml:space="preserve"> Distribution of </w:t>
      </w:r>
      <w:r w:rsidR="00690AE1" w:rsidRPr="00C91102">
        <w:rPr>
          <w:rFonts w:ascii="Times New Roman" w:hAnsi="Times New Roman"/>
          <w:color w:val="000000"/>
          <w:sz w:val="24"/>
          <w:szCs w:val="24"/>
        </w:rPr>
        <w:t xml:space="preserve">length of </w:t>
      </w:r>
      <w:r w:rsidR="00552773" w:rsidRPr="00C91102">
        <w:rPr>
          <w:rFonts w:ascii="Times New Roman" w:hAnsi="Times New Roman"/>
          <w:color w:val="000000"/>
          <w:sz w:val="24"/>
          <w:szCs w:val="24"/>
        </w:rPr>
        <w:t>Service</w:t>
      </w:r>
      <w:r w:rsidR="00690AE1" w:rsidRPr="00C91102">
        <w:rPr>
          <w:rFonts w:ascii="Times New Roman" w:hAnsi="Times New Roman"/>
          <w:color w:val="000000"/>
          <w:sz w:val="24"/>
          <w:szCs w:val="24"/>
        </w:rPr>
        <w:t xml:space="preserve"> of respondents</w:t>
      </w:r>
      <w:r w:rsidR="00552773" w:rsidRPr="00C91102">
        <w:rPr>
          <w:rFonts w:ascii="Times New Roman" w:hAnsi="Times New Roman"/>
          <w:color w:val="000000"/>
          <w:sz w:val="24"/>
          <w:szCs w:val="24"/>
        </w:rPr>
        <w:t xml:space="preserve"> (n=200)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4FAA" w:rsidRPr="00F31001" w14:paraId="3331DCF7" w14:textId="77777777" w:rsidTr="00765156">
        <w:tc>
          <w:tcPr>
            <w:tcW w:w="3116" w:type="dxa"/>
          </w:tcPr>
          <w:p w14:paraId="20482C32" w14:textId="43B5075B" w:rsidR="00314FAA" w:rsidRPr="00F31001" w:rsidRDefault="00314FAA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Working Length</w:t>
            </w:r>
          </w:p>
        </w:tc>
        <w:tc>
          <w:tcPr>
            <w:tcW w:w="3117" w:type="dxa"/>
          </w:tcPr>
          <w:p w14:paraId="0BD444B9" w14:textId="77777777" w:rsidR="00314FAA" w:rsidRPr="00F31001" w:rsidRDefault="00314FAA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695D166A" w14:textId="77777777" w:rsidR="00314FAA" w:rsidRPr="00F31001" w:rsidRDefault="00314FAA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Percent</w:t>
            </w:r>
          </w:p>
        </w:tc>
      </w:tr>
      <w:tr w:rsidR="00314FAA" w:rsidRPr="00F31001" w14:paraId="33CBECD6" w14:textId="77777777" w:rsidTr="00765156">
        <w:tc>
          <w:tcPr>
            <w:tcW w:w="3116" w:type="dxa"/>
          </w:tcPr>
          <w:p w14:paraId="1AF6BE42" w14:textId="5A0545CF" w:rsidR="00314FAA" w:rsidRPr="00F31001" w:rsidRDefault="00BE71EA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5-10 Years</w:t>
            </w:r>
          </w:p>
        </w:tc>
        <w:tc>
          <w:tcPr>
            <w:tcW w:w="3117" w:type="dxa"/>
          </w:tcPr>
          <w:p w14:paraId="06EDAB3E" w14:textId="3D70D818" w:rsidR="00314FAA" w:rsidRPr="00F31001" w:rsidRDefault="008C742A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3117" w:type="dxa"/>
          </w:tcPr>
          <w:p w14:paraId="66CF2504" w14:textId="2D1ED761" w:rsidR="00314FAA" w:rsidRPr="00F31001" w:rsidRDefault="008C742A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59.0</w:t>
            </w:r>
          </w:p>
        </w:tc>
      </w:tr>
      <w:tr w:rsidR="00314FAA" w:rsidRPr="00F31001" w14:paraId="1D23C525" w14:textId="77777777" w:rsidTr="00765156">
        <w:tc>
          <w:tcPr>
            <w:tcW w:w="3116" w:type="dxa"/>
          </w:tcPr>
          <w:p w14:paraId="3149942D" w14:textId="15588FF0" w:rsidR="00314FAA" w:rsidRPr="00F31001" w:rsidRDefault="00BE71EA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10-15 Years</w:t>
            </w:r>
          </w:p>
        </w:tc>
        <w:tc>
          <w:tcPr>
            <w:tcW w:w="3117" w:type="dxa"/>
          </w:tcPr>
          <w:p w14:paraId="6EC6524B" w14:textId="133962BB" w:rsidR="00314FAA" w:rsidRPr="00F31001" w:rsidRDefault="008C742A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3117" w:type="dxa"/>
          </w:tcPr>
          <w:p w14:paraId="4950002E" w14:textId="1B8D6625" w:rsidR="00314FAA" w:rsidRPr="00F31001" w:rsidRDefault="008C742A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21.5</w:t>
            </w:r>
          </w:p>
        </w:tc>
      </w:tr>
      <w:tr w:rsidR="00BE71EA" w:rsidRPr="00F31001" w14:paraId="033D1169" w14:textId="77777777" w:rsidTr="00765156">
        <w:tc>
          <w:tcPr>
            <w:tcW w:w="3116" w:type="dxa"/>
          </w:tcPr>
          <w:p w14:paraId="3DE863BF" w14:textId="71C51CA4" w:rsidR="00BE71EA" w:rsidRPr="00F31001" w:rsidRDefault="00BE71EA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15+ Years</w:t>
            </w:r>
          </w:p>
        </w:tc>
        <w:tc>
          <w:tcPr>
            <w:tcW w:w="3117" w:type="dxa"/>
          </w:tcPr>
          <w:p w14:paraId="174761D8" w14:textId="1A94547D" w:rsidR="00BE71EA" w:rsidRPr="00F31001" w:rsidRDefault="008C742A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3117" w:type="dxa"/>
          </w:tcPr>
          <w:p w14:paraId="28814B93" w14:textId="4779F7FB" w:rsidR="00BE71EA" w:rsidRPr="00F31001" w:rsidRDefault="008C742A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19.5</w:t>
            </w:r>
          </w:p>
        </w:tc>
      </w:tr>
      <w:tr w:rsidR="00314FAA" w:rsidRPr="00F31001" w14:paraId="6397B1AB" w14:textId="77777777" w:rsidTr="00765156">
        <w:tc>
          <w:tcPr>
            <w:tcW w:w="3116" w:type="dxa"/>
          </w:tcPr>
          <w:p w14:paraId="004EED85" w14:textId="77777777" w:rsidR="00314FAA" w:rsidRPr="00F31001" w:rsidRDefault="00314FAA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6EFAA8F5" w14:textId="77777777" w:rsidR="00314FAA" w:rsidRPr="00F31001" w:rsidRDefault="00314FAA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117" w:type="dxa"/>
          </w:tcPr>
          <w:p w14:paraId="2130AE33" w14:textId="77777777" w:rsidR="00314FAA" w:rsidRPr="00F31001" w:rsidRDefault="00314FAA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100.0</w:t>
            </w:r>
          </w:p>
        </w:tc>
      </w:tr>
    </w:tbl>
    <w:p w14:paraId="0CE1DB2F" w14:textId="13C7513C" w:rsidR="008C742A" w:rsidRDefault="008C742A" w:rsidP="008C742A">
      <w:pPr>
        <w:rPr>
          <w:rFonts w:ascii="Times New Roman" w:hAnsi="Times New Roman" w:cs="Times New Roman"/>
          <w:sz w:val="24"/>
          <w:szCs w:val="24"/>
        </w:rPr>
      </w:pPr>
    </w:p>
    <w:p w14:paraId="60841DE5" w14:textId="4EF4F3B1" w:rsidR="00552773" w:rsidRPr="00F31001" w:rsidRDefault="00552773" w:rsidP="008C74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Table IV represents the percentage </w:t>
      </w:r>
      <w:r w:rsidR="00233BF8">
        <w:rPr>
          <w:rFonts w:ascii="Times New Roman" w:hAnsi="Times New Roman"/>
          <w:color w:val="000000"/>
          <w:sz w:val="24"/>
          <w:szCs w:val="24"/>
        </w:rPr>
        <w:t xml:space="preserve">of </w:t>
      </w:r>
      <w:r>
        <w:rPr>
          <w:rFonts w:ascii="Times New Roman" w:hAnsi="Times New Roman"/>
          <w:color w:val="000000"/>
          <w:sz w:val="24"/>
          <w:szCs w:val="24"/>
        </w:rPr>
        <w:t>the workers of different service length.  Among the different groups, the highest number of workers 59% (n=118) has a service length between 5-10 and smallest percentage of workers 19.5% (n=39) has a service length about 15+ years.</w:t>
      </w:r>
    </w:p>
    <w:p w14:paraId="74F6DA65" w14:textId="2EC7C106" w:rsidR="008C742A" w:rsidRPr="00F31001" w:rsidRDefault="008C742A" w:rsidP="008C742A">
      <w:pPr>
        <w:rPr>
          <w:rFonts w:ascii="Times New Roman" w:hAnsi="Times New Roman" w:cs="Times New Roman"/>
          <w:sz w:val="24"/>
          <w:szCs w:val="24"/>
        </w:rPr>
      </w:pPr>
      <w:r w:rsidRPr="00F31001">
        <w:rPr>
          <w:rFonts w:ascii="Times New Roman" w:hAnsi="Times New Roman" w:cs="Times New Roman"/>
          <w:sz w:val="24"/>
          <w:szCs w:val="24"/>
        </w:rPr>
        <w:t>Table</w:t>
      </w:r>
      <w:r w:rsidR="0017486C">
        <w:rPr>
          <w:rFonts w:ascii="Times New Roman" w:hAnsi="Times New Roman" w:cs="Times New Roman"/>
          <w:sz w:val="24"/>
          <w:szCs w:val="24"/>
        </w:rPr>
        <w:t xml:space="preserve"> V</w:t>
      </w:r>
      <w:r w:rsidRPr="00F31001">
        <w:rPr>
          <w:rFonts w:ascii="Times New Roman" w:hAnsi="Times New Roman" w:cs="Times New Roman"/>
          <w:sz w:val="24"/>
          <w:szCs w:val="24"/>
        </w:rPr>
        <w:t>:</w:t>
      </w:r>
      <w:r w:rsidR="0010558D" w:rsidRPr="0010558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0558D" w:rsidRPr="00274CF4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Distribution of </w:t>
      </w:r>
      <w:r w:rsidR="0010558D" w:rsidRPr="00274CF4">
        <w:rPr>
          <w:rFonts w:ascii="Times New Roman" w:hAnsi="Times New Roman" w:cs="Times New Roman"/>
          <w:sz w:val="24"/>
          <w:szCs w:val="24"/>
          <w:highlight w:val="yellow"/>
        </w:rPr>
        <w:t>Protective equipment</w:t>
      </w:r>
      <w:r w:rsidR="0010558D" w:rsidRPr="00274CF4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 using among the respondents (n=200)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C742A" w:rsidRPr="00F31001" w14:paraId="0E5B0BE0" w14:textId="77777777" w:rsidTr="002D74CB">
        <w:tc>
          <w:tcPr>
            <w:tcW w:w="3116" w:type="dxa"/>
          </w:tcPr>
          <w:p w14:paraId="4FA260F5" w14:textId="7CA99569" w:rsidR="008C742A" w:rsidRPr="00F31001" w:rsidRDefault="008C742A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Protective equipment</w:t>
            </w:r>
          </w:p>
        </w:tc>
        <w:tc>
          <w:tcPr>
            <w:tcW w:w="3117" w:type="dxa"/>
          </w:tcPr>
          <w:p w14:paraId="236E6A67" w14:textId="77777777" w:rsidR="008C742A" w:rsidRPr="00F31001" w:rsidRDefault="008C742A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5DF4AB43" w14:textId="77777777" w:rsidR="008C742A" w:rsidRPr="00F31001" w:rsidRDefault="008C742A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Percent</w:t>
            </w:r>
          </w:p>
        </w:tc>
      </w:tr>
      <w:tr w:rsidR="008C742A" w:rsidRPr="00F31001" w14:paraId="448B000E" w14:textId="77777777" w:rsidTr="002D74CB">
        <w:tc>
          <w:tcPr>
            <w:tcW w:w="3116" w:type="dxa"/>
          </w:tcPr>
          <w:p w14:paraId="55E33E61" w14:textId="06991884" w:rsidR="008C742A" w:rsidRPr="00F31001" w:rsidRDefault="0084493D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8C742A" w:rsidRPr="00F31001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3117" w:type="dxa"/>
          </w:tcPr>
          <w:p w14:paraId="09DCFD50" w14:textId="1F238DFE" w:rsidR="008C742A" w:rsidRPr="00F31001" w:rsidRDefault="008C742A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117" w:type="dxa"/>
          </w:tcPr>
          <w:p w14:paraId="7DEE9304" w14:textId="459A4355" w:rsidR="008C742A" w:rsidRPr="00F31001" w:rsidRDefault="008C742A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0A1192" w:rsidRPr="00F3100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8C742A" w:rsidRPr="00F31001" w14:paraId="7A59051A" w14:textId="77777777" w:rsidTr="002D74CB">
        <w:tc>
          <w:tcPr>
            <w:tcW w:w="3116" w:type="dxa"/>
          </w:tcPr>
          <w:p w14:paraId="238DFFD1" w14:textId="214086CC" w:rsidR="008C742A" w:rsidRPr="00F31001" w:rsidRDefault="008C742A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17" w:type="dxa"/>
          </w:tcPr>
          <w:p w14:paraId="199BA987" w14:textId="47A11334" w:rsidR="008C742A" w:rsidRPr="00F31001" w:rsidRDefault="008C742A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174</w:t>
            </w:r>
          </w:p>
        </w:tc>
        <w:tc>
          <w:tcPr>
            <w:tcW w:w="3117" w:type="dxa"/>
          </w:tcPr>
          <w:p w14:paraId="03C36727" w14:textId="5953E186" w:rsidR="008C742A" w:rsidRPr="00F31001" w:rsidRDefault="008C742A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87.0</w:t>
            </w:r>
          </w:p>
        </w:tc>
      </w:tr>
      <w:tr w:rsidR="008C742A" w:rsidRPr="00F31001" w14:paraId="709FEC53" w14:textId="77777777" w:rsidTr="002D74CB">
        <w:tc>
          <w:tcPr>
            <w:tcW w:w="3116" w:type="dxa"/>
          </w:tcPr>
          <w:p w14:paraId="60D355E0" w14:textId="00802C84" w:rsidR="008C742A" w:rsidRPr="00F31001" w:rsidRDefault="008C742A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26926EFC" w14:textId="50387149" w:rsidR="008C742A" w:rsidRPr="00F31001" w:rsidRDefault="008C742A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117" w:type="dxa"/>
          </w:tcPr>
          <w:p w14:paraId="5AB86FA5" w14:textId="205ED33E" w:rsidR="008C742A" w:rsidRPr="00F31001" w:rsidRDefault="008C742A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24CC78FE" w14:textId="136FD62C" w:rsidR="00314FAA" w:rsidRDefault="00314FAA">
      <w:pPr>
        <w:rPr>
          <w:rFonts w:ascii="Times New Roman" w:hAnsi="Times New Roman" w:cs="Times New Roman"/>
          <w:sz w:val="24"/>
          <w:szCs w:val="24"/>
        </w:rPr>
      </w:pPr>
    </w:p>
    <w:p w14:paraId="73120EA0" w14:textId="422A0D47" w:rsidR="00F71B4D" w:rsidRPr="00F31001" w:rsidRDefault="00F71B4D" w:rsidP="00F71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Table V represents the percentage of the workers’ </w:t>
      </w:r>
      <w:r w:rsidR="0084493D">
        <w:rPr>
          <w:rFonts w:ascii="Times New Roman" w:hAnsi="Times New Roman"/>
          <w:color w:val="000000"/>
          <w:sz w:val="24"/>
          <w:szCs w:val="24"/>
        </w:rPr>
        <w:t>using protective equipment</w:t>
      </w:r>
      <w:r>
        <w:rPr>
          <w:rFonts w:ascii="Times New Roman" w:hAnsi="Times New Roman"/>
          <w:color w:val="000000"/>
          <w:sz w:val="24"/>
          <w:szCs w:val="24"/>
        </w:rPr>
        <w:t xml:space="preserve">. Among </w:t>
      </w:r>
      <w:r w:rsidR="0084493D">
        <w:rPr>
          <w:rFonts w:ascii="Times New Roman" w:hAnsi="Times New Roman"/>
          <w:color w:val="000000"/>
          <w:sz w:val="24"/>
          <w:szCs w:val="24"/>
        </w:rPr>
        <w:t>users and non-users</w:t>
      </w:r>
      <w:r>
        <w:rPr>
          <w:rFonts w:ascii="Times New Roman" w:hAnsi="Times New Roman"/>
          <w:color w:val="000000"/>
          <w:sz w:val="24"/>
          <w:szCs w:val="24"/>
        </w:rPr>
        <w:t xml:space="preserve">, the highest number of workers </w:t>
      </w:r>
      <w:r w:rsidR="0084493D">
        <w:rPr>
          <w:rFonts w:ascii="Times New Roman" w:hAnsi="Times New Roman"/>
          <w:color w:val="000000"/>
          <w:sz w:val="24"/>
          <w:szCs w:val="24"/>
        </w:rPr>
        <w:t>87</w:t>
      </w:r>
      <w:r>
        <w:rPr>
          <w:rFonts w:ascii="Times New Roman" w:hAnsi="Times New Roman"/>
          <w:color w:val="000000"/>
          <w:sz w:val="24"/>
          <w:szCs w:val="24"/>
        </w:rPr>
        <w:t>% (n=1</w:t>
      </w:r>
      <w:r w:rsidR="0084493D">
        <w:rPr>
          <w:rFonts w:ascii="Times New Roman" w:hAnsi="Times New Roman"/>
          <w:color w:val="000000"/>
          <w:sz w:val="24"/>
          <w:szCs w:val="24"/>
        </w:rPr>
        <w:t>74</w:t>
      </w:r>
      <w:r>
        <w:rPr>
          <w:rFonts w:ascii="Times New Roman" w:hAnsi="Times New Roman"/>
          <w:color w:val="000000"/>
          <w:sz w:val="24"/>
          <w:szCs w:val="24"/>
        </w:rPr>
        <w:t xml:space="preserve">) were </w:t>
      </w:r>
      <w:r w:rsidR="0084493D">
        <w:rPr>
          <w:rFonts w:ascii="Times New Roman" w:hAnsi="Times New Roman"/>
          <w:color w:val="000000"/>
          <w:sz w:val="24"/>
          <w:szCs w:val="24"/>
        </w:rPr>
        <w:t>non-users</w:t>
      </w:r>
      <w:r>
        <w:rPr>
          <w:rFonts w:ascii="Times New Roman" w:hAnsi="Times New Roman"/>
          <w:color w:val="000000"/>
          <w:sz w:val="24"/>
          <w:szCs w:val="24"/>
        </w:rPr>
        <w:t xml:space="preserve"> and smallest percentage of workers </w:t>
      </w:r>
      <w:r w:rsidR="0084493D">
        <w:rPr>
          <w:rFonts w:ascii="Times New Roman" w:hAnsi="Times New Roman"/>
          <w:color w:val="000000"/>
          <w:sz w:val="24"/>
          <w:szCs w:val="24"/>
        </w:rPr>
        <w:t>13</w:t>
      </w:r>
      <w:r>
        <w:rPr>
          <w:rFonts w:ascii="Times New Roman" w:hAnsi="Times New Roman"/>
          <w:color w:val="000000"/>
          <w:sz w:val="24"/>
          <w:szCs w:val="24"/>
        </w:rPr>
        <w:t>% (n</w:t>
      </w:r>
      <w:r w:rsidR="0084493D">
        <w:rPr>
          <w:rFonts w:ascii="Times New Roman" w:hAnsi="Times New Roman"/>
          <w:color w:val="000000"/>
          <w:sz w:val="24"/>
          <w:szCs w:val="24"/>
        </w:rPr>
        <w:t>=26</w:t>
      </w:r>
      <w:r>
        <w:rPr>
          <w:rFonts w:ascii="Times New Roman" w:hAnsi="Times New Roman"/>
          <w:color w:val="000000"/>
          <w:sz w:val="24"/>
          <w:szCs w:val="24"/>
        </w:rPr>
        <w:t>) were non</w:t>
      </w:r>
      <w:r w:rsidR="0084493D">
        <w:rPr>
          <w:rFonts w:ascii="Times New Roman" w:hAnsi="Times New Roman"/>
          <w:color w:val="000000"/>
          <w:sz w:val="24"/>
          <w:szCs w:val="24"/>
        </w:rPr>
        <w:t>-users of protective equipment</w:t>
      </w:r>
      <w:r>
        <w:rPr>
          <w:rFonts w:ascii="Times New Roman" w:hAnsi="Times New Roman"/>
          <w:color w:val="000000"/>
          <w:sz w:val="24"/>
          <w:szCs w:val="24"/>
        </w:rPr>
        <w:t xml:space="preserve">.  </w:t>
      </w:r>
    </w:p>
    <w:p w14:paraId="447810CE" w14:textId="77777777" w:rsidR="00F71B4D" w:rsidRPr="00F31001" w:rsidRDefault="00F71B4D">
      <w:pPr>
        <w:rPr>
          <w:rFonts w:ascii="Times New Roman" w:hAnsi="Times New Roman" w:cs="Times New Roman"/>
          <w:sz w:val="24"/>
          <w:szCs w:val="24"/>
        </w:rPr>
      </w:pPr>
    </w:p>
    <w:p w14:paraId="13CB5E98" w14:textId="4F84F365" w:rsidR="008C742A" w:rsidRPr="0010558D" w:rsidRDefault="008C742A" w:rsidP="008C742A">
      <w:pPr>
        <w:rPr>
          <w:rFonts w:ascii="Times New Roman" w:hAnsi="Times New Roman" w:cs="Times New Roman"/>
          <w:sz w:val="24"/>
          <w:szCs w:val="24"/>
        </w:rPr>
      </w:pPr>
      <w:r w:rsidRPr="0010558D">
        <w:rPr>
          <w:rFonts w:ascii="Times New Roman" w:hAnsi="Times New Roman" w:cs="Times New Roman"/>
          <w:sz w:val="24"/>
          <w:szCs w:val="24"/>
        </w:rPr>
        <w:t>Table</w:t>
      </w:r>
      <w:r w:rsidR="0017486C" w:rsidRPr="0010558D">
        <w:rPr>
          <w:rFonts w:ascii="Times New Roman" w:hAnsi="Times New Roman" w:cs="Times New Roman"/>
          <w:sz w:val="24"/>
          <w:szCs w:val="24"/>
        </w:rPr>
        <w:t xml:space="preserve"> VI</w:t>
      </w:r>
      <w:r w:rsidRPr="0010558D">
        <w:rPr>
          <w:rFonts w:ascii="Times New Roman" w:hAnsi="Times New Roman" w:cs="Times New Roman"/>
          <w:sz w:val="24"/>
          <w:szCs w:val="24"/>
        </w:rPr>
        <w:t xml:space="preserve">: </w:t>
      </w:r>
      <w:r w:rsidR="0010558D" w:rsidRPr="0010558D">
        <w:rPr>
          <w:rFonts w:ascii="Times New Roman" w:hAnsi="Times New Roman"/>
          <w:color w:val="000000"/>
          <w:sz w:val="24"/>
          <w:szCs w:val="24"/>
        </w:rPr>
        <w:t>Distribution of BMI category of the respondents (n=200)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C742A" w:rsidRPr="00F31001" w14:paraId="25D9A40E" w14:textId="77777777" w:rsidTr="00765156">
        <w:tc>
          <w:tcPr>
            <w:tcW w:w="3116" w:type="dxa"/>
          </w:tcPr>
          <w:p w14:paraId="7BF8AE67" w14:textId="74244B5A" w:rsidR="008C742A" w:rsidRPr="00F31001" w:rsidRDefault="002D74C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BMI</w:t>
            </w:r>
            <w:r w:rsidR="002E63E7" w:rsidRPr="00F31001">
              <w:rPr>
                <w:rFonts w:ascii="Times New Roman" w:hAnsi="Times New Roman" w:cs="Times New Roman"/>
                <w:sz w:val="24"/>
                <w:szCs w:val="24"/>
              </w:rPr>
              <w:t xml:space="preserve"> Category</w:t>
            </w:r>
          </w:p>
        </w:tc>
        <w:tc>
          <w:tcPr>
            <w:tcW w:w="3117" w:type="dxa"/>
          </w:tcPr>
          <w:p w14:paraId="0E47A6AC" w14:textId="77777777" w:rsidR="008C742A" w:rsidRPr="00F31001" w:rsidRDefault="008C742A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6DD1D4B2" w14:textId="77777777" w:rsidR="008C742A" w:rsidRPr="00F31001" w:rsidRDefault="008C742A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Percent</w:t>
            </w:r>
          </w:p>
        </w:tc>
      </w:tr>
      <w:tr w:rsidR="008C742A" w:rsidRPr="00F31001" w14:paraId="0A8729D8" w14:textId="77777777" w:rsidTr="00765156">
        <w:tc>
          <w:tcPr>
            <w:tcW w:w="3116" w:type="dxa"/>
          </w:tcPr>
          <w:p w14:paraId="29777C70" w14:textId="30D9F120" w:rsidR="008C742A" w:rsidRPr="00F31001" w:rsidRDefault="00D06A9F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2D74CB" w:rsidRPr="00F31001">
              <w:rPr>
                <w:rFonts w:ascii="Times New Roman" w:hAnsi="Times New Roman" w:cs="Times New Roman"/>
                <w:sz w:val="24"/>
                <w:szCs w:val="24"/>
              </w:rPr>
              <w:t>nderweight</w:t>
            </w:r>
          </w:p>
        </w:tc>
        <w:tc>
          <w:tcPr>
            <w:tcW w:w="3117" w:type="dxa"/>
          </w:tcPr>
          <w:p w14:paraId="67ED95DF" w14:textId="49702159" w:rsidR="008C742A" w:rsidRPr="00F31001" w:rsidRDefault="002D74C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3117" w:type="dxa"/>
          </w:tcPr>
          <w:p w14:paraId="209B8D44" w14:textId="1AEC2B96" w:rsidR="008C742A" w:rsidRPr="00F31001" w:rsidRDefault="002D74C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0A1192" w:rsidRPr="00F3100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8C742A" w:rsidRPr="00F31001" w14:paraId="0254905C" w14:textId="77777777" w:rsidTr="00765156">
        <w:tc>
          <w:tcPr>
            <w:tcW w:w="3116" w:type="dxa"/>
          </w:tcPr>
          <w:p w14:paraId="7E5D0986" w14:textId="2B59D683" w:rsidR="008C742A" w:rsidRPr="00F31001" w:rsidRDefault="002D74C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3117" w:type="dxa"/>
          </w:tcPr>
          <w:p w14:paraId="52435383" w14:textId="64AB1ED9" w:rsidR="008C742A" w:rsidRPr="00F31001" w:rsidRDefault="002D74C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3117" w:type="dxa"/>
          </w:tcPr>
          <w:p w14:paraId="7BE7AFEA" w14:textId="113D9EAC" w:rsidR="008C742A" w:rsidRPr="00F31001" w:rsidRDefault="002D74C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70.5</w:t>
            </w:r>
          </w:p>
        </w:tc>
      </w:tr>
      <w:tr w:rsidR="002D74CB" w:rsidRPr="00F31001" w14:paraId="23F9C452" w14:textId="77777777" w:rsidTr="00765156">
        <w:tc>
          <w:tcPr>
            <w:tcW w:w="3116" w:type="dxa"/>
          </w:tcPr>
          <w:p w14:paraId="36BFAF17" w14:textId="310F7E8D" w:rsidR="002D74CB" w:rsidRPr="00F31001" w:rsidRDefault="00886FE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2D74CB" w:rsidRPr="00F31001">
              <w:rPr>
                <w:rFonts w:ascii="Times New Roman" w:hAnsi="Times New Roman" w:cs="Times New Roman"/>
                <w:sz w:val="24"/>
                <w:szCs w:val="24"/>
              </w:rPr>
              <w:t>verweight</w:t>
            </w:r>
          </w:p>
        </w:tc>
        <w:tc>
          <w:tcPr>
            <w:tcW w:w="3117" w:type="dxa"/>
          </w:tcPr>
          <w:p w14:paraId="72ACE3EA" w14:textId="13CB5442" w:rsidR="002D74CB" w:rsidRPr="00F31001" w:rsidRDefault="002D74C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117" w:type="dxa"/>
          </w:tcPr>
          <w:p w14:paraId="6DB06AB0" w14:textId="03FCED61" w:rsidR="002D74CB" w:rsidRPr="00F31001" w:rsidRDefault="002D74C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</w:tr>
      <w:tr w:rsidR="002D74CB" w:rsidRPr="00F31001" w14:paraId="62EC7E7F" w14:textId="77777777" w:rsidTr="00765156">
        <w:tc>
          <w:tcPr>
            <w:tcW w:w="3116" w:type="dxa"/>
          </w:tcPr>
          <w:p w14:paraId="008ED473" w14:textId="78A56AB2" w:rsidR="002D74CB" w:rsidRPr="00F31001" w:rsidRDefault="002D74C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0278E8EB" w14:textId="7A6C3141" w:rsidR="002D74CB" w:rsidRPr="00F31001" w:rsidRDefault="002D74C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117" w:type="dxa"/>
          </w:tcPr>
          <w:p w14:paraId="738C2821" w14:textId="192B4943" w:rsidR="002D74CB" w:rsidRPr="00F31001" w:rsidRDefault="002D74C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70DAA8AB" w14:textId="2CB3EAED" w:rsidR="008C742A" w:rsidRPr="00F31001" w:rsidRDefault="0010558D">
      <w:pPr>
        <w:rPr>
          <w:rFonts w:ascii="Times New Roman" w:hAnsi="Times New Roman" w:cs="Times New Roman"/>
          <w:sz w:val="24"/>
          <w:szCs w:val="24"/>
        </w:rPr>
      </w:pPr>
      <w:r w:rsidRPr="0010558D">
        <w:rPr>
          <w:rFonts w:ascii="Times New Roman" w:hAnsi="Times New Roman" w:cs="Times New Roman"/>
          <w:sz w:val="24"/>
          <w:szCs w:val="24"/>
        </w:rPr>
        <w:lastRenderedPageBreak/>
        <w:t xml:space="preserve">Table </w:t>
      </w:r>
      <w:r w:rsidR="00B034E7">
        <w:rPr>
          <w:rFonts w:ascii="Times New Roman" w:hAnsi="Times New Roman" w:cs="Times New Roman"/>
          <w:sz w:val="24"/>
          <w:szCs w:val="24"/>
        </w:rPr>
        <w:t>VI</w:t>
      </w:r>
      <w:r w:rsidRPr="0010558D">
        <w:rPr>
          <w:rFonts w:ascii="Times New Roman" w:hAnsi="Times New Roman" w:cs="Times New Roman"/>
          <w:sz w:val="24"/>
          <w:szCs w:val="24"/>
        </w:rPr>
        <w:t xml:space="preserve"> represents the percentage of BMI</w:t>
      </w:r>
      <w:r w:rsidR="00D06A9F">
        <w:rPr>
          <w:rFonts w:ascii="Times New Roman" w:hAnsi="Times New Roman" w:cs="Times New Roman"/>
          <w:sz w:val="24"/>
          <w:szCs w:val="24"/>
        </w:rPr>
        <w:t xml:space="preserve"> category</w:t>
      </w:r>
      <w:r w:rsidRPr="0010558D">
        <w:rPr>
          <w:rFonts w:ascii="Times New Roman" w:hAnsi="Times New Roman" w:cs="Times New Roman"/>
          <w:sz w:val="24"/>
          <w:szCs w:val="24"/>
        </w:rPr>
        <w:t xml:space="preserve"> of workers. Among underweight</w:t>
      </w:r>
      <w:r w:rsidR="00886FEB">
        <w:rPr>
          <w:rFonts w:ascii="Times New Roman" w:hAnsi="Times New Roman" w:cs="Times New Roman"/>
          <w:sz w:val="24"/>
          <w:szCs w:val="24"/>
        </w:rPr>
        <w:t>, normal weight</w:t>
      </w:r>
      <w:r w:rsidRPr="0010558D">
        <w:rPr>
          <w:rFonts w:ascii="Times New Roman" w:hAnsi="Times New Roman" w:cs="Times New Roman"/>
          <w:sz w:val="24"/>
          <w:szCs w:val="24"/>
        </w:rPr>
        <w:t xml:space="preserve"> and </w:t>
      </w:r>
      <w:r w:rsidR="00886FEB">
        <w:rPr>
          <w:rFonts w:ascii="Times New Roman" w:hAnsi="Times New Roman" w:cs="Times New Roman"/>
          <w:sz w:val="24"/>
          <w:szCs w:val="24"/>
        </w:rPr>
        <w:t>overweight</w:t>
      </w:r>
      <w:r w:rsidR="00D0060F">
        <w:rPr>
          <w:rFonts w:ascii="Times New Roman" w:hAnsi="Times New Roman" w:cs="Times New Roman"/>
          <w:sz w:val="24"/>
          <w:szCs w:val="24"/>
        </w:rPr>
        <w:t xml:space="preserve"> workers</w:t>
      </w:r>
      <w:r w:rsidRPr="0010558D">
        <w:rPr>
          <w:rFonts w:ascii="Times New Roman" w:hAnsi="Times New Roman" w:cs="Times New Roman"/>
          <w:sz w:val="24"/>
          <w:szCs w:val="24"/>
        </w:rPr>
        <w:t xml:space="preserve">, the highest number of workers </w:t>
      </w:r>
      <w:r w:rsidR="00886FEB">
        <w:rPr>
          <w:rFonts w:ascii="Times New Roman" w:hAnsi="Times New Roman" w:cs="Times New Roman"/>
          <w:sz w:val="24"/>
          <w:szCs w:val="24"/>
        </w:rPr>
        <w:t>70.5</w:t>
      </w:r>
      <w:r w:rsidRPr="0010558D">
        <w:rPr>
          <w:rFonts w:ascii="Times New Roman" w:hAnsi="Times New Roman" w:cs="Times New Roman"/>
          <w:sz w:val="24"/>
          <w:szCs w:val="24"/>
        </w:rPr>
        <w:t>.5% (n=1</w:t>
      </w:r>
      <w:r w:rsidR="00886FEB">
        <w:rPr>
          <w:rFonts w:ascii="Times New Roman" w:hAnsi="Times New Roman" w:cs="Times New Roman"/>
          <w:sz w:val="24"/>
          <w:szCs w:val="24"/>
        </w:rPr>
        <w:t>41</w:t>
      </w:r>
      <w:r w:rsidRPr="0010558D">
        <w:rPr>
          <w:rFonts w:ascii="Times New Roman" w:hAnsi="Times New Roman" w:cs="Times New Roman"/>
          <w:sz w:val="24"/>
          <w:szCs w:val="24"/>
        </w:rPr>
        <w:t xml:space="preserve">) were </w:t>
      </w:r>
      <w:r w:rsidR="00886FEB">
        <w:rPr>
          <w:rFonts w:ascii="Times New Roman" w:hAnsi="Times New Roman" w:cs="Times New Roman"/>
          <w:sz w:val="24"/>
          <w:szCs w:val="24"/>
        </w:rPr>
        <w:t>normal</w:t>
      </w:r>
      <w:r w:rsidRPr="0010558D">
        <w:rPr>
          <w:rFonts w:ascii="Times New Roman" w:hAnsi="Times New Roman" w:cs="Times New Roman"/>
          <w:sz w:val="24"/>
          <w:szCs w:val="24"/>
        </w:rPr>
        <w:t xml:space="preserve"> and smallest percentage of workers </w:t>
      </w:r>
      <w:r w:rsidR="008A57B6">
        <w:rPr>
          <w:rFonts w:ascii="Times New Roman" w:hAnsi="Times New Roman" w:cs="Times New Roman"/>
          <w:sz w:val="24"/>
          <w:szCs w:val="24"/>
        </w:rPr>
        <w:t>21.0</w:t>
      </w:r>
      <w:r w:rsidRPr="0010558D">
        <w:rPr>
          <w:rFonts w:ascii="Times New Roman" w:hAnsi="Times New Roman" w:cs="Times New Roman"/>
          <w:sz w:val="24"/>
          <w:szCs w:val="24"/>
        </w:rPr>
        <w:t>% (n=</w:t>
      </w:r>
      <w:r w:rsidR="008A57B6">
        <w:rPr>
          <w:rFonts w:ascii="Times New Roman" w:hAnsi="Times New Roman" w:cs="Times New Roman"/>
          <w:sz w:val="24"/>
          <w:szCs w:val="24"/>
        </w:rPr>
        <w:t>42</w:t>
      </w:r>
      <w:r w:rsidRPr="0010558D">
        <w:rPr>
          <w:rFonts w:ascii="Times New Roman" w:hAnsi="Times New Roman" w:cs="Times New Roman"/>
          <w:sz w:val="24"/>
          <w:szCs w:val="24"/>
        </w:rPr>
        <w:t xml:space="preserve">) were in </w:t>
      </w:r>
      <w:r w:rsidR="008A57B6">
        <w:rPr>
          <w:rFonts w:ascii="Times New Roman" w:hAnsi="Times New Roman" w:cs="Times New Roman"/>
          <w:sz w:val="24"/>
          <w:szCs w:val="24"/>
        </w:rPr>
        <w:t>under</w:t>
      </w:r>
      <w:r w:rsidRPr="0010558D">
        <w:rPr>
          <w:rFonts w:ascii="Times New Roman" w:hAnsi="Times New Roman" w:cs="Times New Roman"/>
          <w:sz w:val="24"/>
          <w:szCs w:val="24"/>
        </w:rPr>
        <w:t>weight</w:t>
      </w:r>
      <w:r w:rsidR="008A57B6">
        <w:rPr>
          <w:rFonts w:ascii="Times New Roman" w:hAnsi="Times New Roman" w:cs="Times New Roman"/>
          <w:sz w:val="24"/>
          <w:szCs w:val="24"/>
        </w:rPr>
        <w:t>, rest were overweight</w:t>
      </w:r>
      <w:r w:rsidRPr="0010558D">
        <w:rPr>
          <w:rFonts w:ascii="Times New Roman" w:hAnsi="Times New Roman" w:cs="Times New Roman"/>
          <w:sz w:val="24"/>
          <w:szCs w:val="24"/>
        </w:rPr>
        <w:t>.</w:t>
      </w:r>
    </w:p>
    <w:p w14:paraId="1B6E7CFD" w14:textId="77777777" w:rsidR="00765156" w:rsidRDefault="00765156" w:rsidP="002D74CB">
      <w:pPr>
        <w:rPr>
          <w:rFonts w:ascii="Times New Roman" w:hAnsi="Times New Roman" w:cs="Times New Roman"/>
          <w:sz w:val="24"/>
          <w:szCs w:val="24"/>
        </w:rPr>
      </w:pPr>
    </w:p>
    <w:p w14:paraId="6F8087B8" w14:textId="1572C7D8" w:rsidR="002D74CB" w:rsidRPr="00F31001" w:rsidRDefault="002D74CB" w:rsidP="002D74CB">
      <w:pPr>
        <w:rPr>
          <w:rFonts w:ascii="Times New Roman" w:hAnsi="Times New Roman" w:cs="Times New Roman"/>
          <w:sz w:val="24"/>
          <w:szCs w:val="24"/>
        </w:rPr>
      </w:pPr>
      <w:r w:rsidRPr="00F31001">
        <w:rPr>
          <w:rFonts w:ascii="Times New Roman" w:hAnsi="Times New Roman" w:cs="Times New Roman"/>
          <w:sz w:val="24"/>
          <w:szCs w:val="24"/>
        </w:rPr>
        <w:t>Table</w:t>
      </w:r>
      <w:r w:rsidR="0017486C">
        <w:rPr>
          <w:rFonts w:ascii="Times New Roman" w:hAnsi="Times New Roman" w:cs="Times New Roman"/>
          <w:sz w:val="24"/>
          <w:szCs w:val="24"/>
        </w:rPr>
        <w:t xml:space="preserve"> VII</w:t>
      </w:r>
      <w:r w:rsidRPr="00F31001">
        <w:rPr>
          <w:rFonts w:ascii="Times New Roman" w:hAnsi="Times New Roman" w:cs="Times New Roman"/>
          <w:sz w:val="24"/>
          <w:szCs w:val="24"/>
        </w:rPr>
        <w:t>:</w:t>
      </w:r>
      <w:r w:rsidR="00765156" w:rsidRPr="0076515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65156" w:rsidRPr="0010558D">
        <w:rPr>
          <w:rFonts w:ascii="Times New Roman" w:hAnsi="Times New Roman"/>
          <w:color w:val="000000"/>
          <w:sz w:val="24"/>
          <w:szCs w:val="24"/>
        </w:rPr>
        <w:t xml:space="preserve">Distribution of </w:t>
      </w:r>
      <w:r w:rsidR="001E2120">
        <w:rPr>
          <w:rFonts w:ascii="Times New Roman" w:hAnsi="Times New Roman"/>
          <w:color w:val="000000"/>
          <w:sz w:val="24"/>
          <w:szCs w:val="24"/>
        </w:rPr>
        <w:t>cough</w:t>
      </w:r>
      <w:r w:rsidR="00765156" w:rsidRPr="0010558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54AC3">
        <w:rPr>
          <w:rFonts w:ascii="Times New Roman" w:hAnsi="Times New Roman"/>
          <w:color w:val="000000"/>
          <w:sz w:val="24"/>
          <w:szCs w:val="24"/>
        </w:rPr>
        <w:t>in</w:t>
      </w:r>
      <w:r w:rsidR="00765156" w:rsidRPr="0010558D">
        <w:rPr>
          <w:rFonts w:ascii="Times New Roman" w:hAnsi="Times New Roman"/>
          <w:color w:val="000000"/>
          <w:sz w:val="24"/>
          <w:szCs w:val="24"/>
        </w:rPr>
        <w:t xml:space="preserve"> the respondents (n=200)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74CB" w:rsidRPr="00F31001" w14:paraId="20F8EFF8" w14:textId="77777777" w:rsidTr="00765156">
        <w:tc>
          <w:tcPr>
            <w:tcW w:w="3116" w:type="dxa"/>
          </w:tcPr>
          <w:p w14:paraId="30E399B4" w14:textId="35E57EA8" w:rsidR="002D74CB" w:rsidRPr="00F31001" w:rsidRDefault="002D74C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Cough</w:t>
            </w:r>
          </w:p>
        </w:tc>
        <w:tc>
          <w:tcPr>
            <w:tcW w:w="3117" w:type="dxa"/>
          </w:tcPr>
          <w:p w14:paraId="268C4B9C" w14:textId="12B10412" w:rsidR="002D74CB" w:rsidRPr="00F31001" w:rsidRDefault="002D74C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6F3D6281" w14:textId="77777777" w:rsidR="002D74CB" w:rsidRPr="00F31001" w:rsidRDefault="002D74C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Percent</w:t>
            </w:r>
          </w:p>
        </w:tc>
      </w:tr>
      <w:tr w:rsidR="002D74CB" w:rsidRPr="00F31001" w14:paraId="0935BB36" w14:textId="77777777" w:rsidTr="00765156">
        <w:tc>
          <w:tcPr>
            <w:tcW w:w="3116" w:type="dxa"/>
          </w:tcPr>
          <w:p w14:paraId="091AAF60" w14:textId="5B80568E" w:rsidR="002D74CB" w:rsidRPr="00F31001" w:rsidRDefault="002D74C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117" w:type="dxa"/>
          </w:tcPr>
          <w:p w14:paraId="5FC6A4C7" w14:textId="112CC377" w:rsidR="002D74CB" w:rsidRPr="00F31001" w:rsidRDefault="002D74C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117" w:type="dxa"/>
          </w:tcPr>
          <w:p w14:paraId="62AC5B41" w14:textId="7339CC29" w:rsidR="002D74CB" w:rsidRPr="00F31001" w:rsidRDefault="002D74C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2D74CB" w:rsidRPr="00F31001" w14:paraId="4FA8A86E" w14:textId="77777777" w:rsidTr="00765156">
        <w:tc>
          <w:tcPr>
            <w:tcW w:w="3116" w:type="dxa"/>
          </w:tcPr>
          <w:p w14:paraId="6D5BBDFD" w14:textId="4D48151E" w:rsidR="002D74CB" w:rsidRPr="00F31001" w:rsidRDefault="002D74C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17" w:type="dxa"/>
          </w:tcPr>
          <w:p w14:paraId="739475AA" w14:textId="03FE43BF" w:rsidR="002D74CB" w:rsidRPr="00F31001" w:rsidRDefault="002D74C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117" w:type="dxa"/>
          </w:tcPr>
          <w:p w14:paraId="2172E42F" w14:textId="1EAE82C8" w:rsidR="002D74CB" w:rsidRPr="00F31001" w:rsidRDefault="002D74C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2D74CB" w:rsidRPr="00F31001" w14:paraId="14476A5B" w14:textId="77777777" w:rsidTr="00765156">
        <w:tc>
          <w:tcPr>
            <w:tcW w:w="3116" w:type="dxa"/>
          </w:tcPr>
          <w:p w14:paraId="3B9EF3AF" w14:textId="744DB7B8" w:rsidR="002D74CB" w:rsidRPr="00F31001" w:rsidRDefault="002D74C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5BF75B9C" w14:textId="2B6770BC" w:rsidR="002D74CB" w:rsidRPr="00F31001" w:rsidRDefault="002D74C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117" w:type="dxa"/>
          </w:tcPr>
          <w:p w14:paraId="3B82641C" w14:textId="3A5C9984" w:rsidR="002D74CB" w:rsidRPr="00F31001" w:rsidRDefault="002D74C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144C365E" w14:textId="06D07E01" w:rsidR="002D74CB" w:rsidRDefault="002D74CB">
      <w:pPr>
        <w:rPr>
          <w:rFonts w:ascii="Times New Roman" w:hAnsi="Times New Roman" w:cs="Times New Roman"/>
          <w:sz w:val="24"/>
          <w:szCs w:val="24"/>
        </w:rPr>
      </w:pPr>
    </w:p>
    <w:p w14:paraId="6BBF0698" w14:textId="4491A595" w:rsidR="001E2120" w:rsidRPr="00F31001" w:rsidRDefault="001E2120" w:rsidP="001E2120">
      <w:pPr>
        <w:rPr>
          <w:rFonts w:ascii="Times New Roman" w:hAnsi="Times New Roman" w:cs="Times New Roman"/>
          <w:sz w:val="24"/>
          <w:szCs w:val="24"/>
        </w:rPr>
      </w:pPr>
      <w:r w:rsidRPr="0010558D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VI</w:t>
      </w:r>
      <w:r w:rsidR="00354AC3">
        <w:rPr>
          <w:rFonts w:ascii="Times New Roman" w:hAnsi="Times New Roman" w:cs="Times New Roman"/>
          <w:sz w:val="24"/>
          <w:szCs w:val="24"/>
        </w:rPr>
        <w:t>I</w:t>
      </w:r>
      <w:r w:rsidRPr="0010558D">
        <w:rPr>
          <w:rFonts w:ascii="Times New Roman" w:hAnsi="Times New Roman" w:cs="Times New Roman"/>
          <w:sz w:val="24"/>
          <w:szCs w:val="24"/>
        </w:rPr>
        <w:t xml:space="preserve"> represents the percentage of </w:t>
      </w:r>
      <w:r w:rsidR="00354AC3">
        <w:rPr>
          <w:rFonts w:ascii="Times New Roman" w:hAnsi="Times New Roman" w:cs="Times New Roman"/>
          <w:sz w:val="24"/>
          <w:szCs w:val="24"/>
        </w:rPr>
        <w:t>having cough</w:t>
      </w:r>
      <w:r w:rsidRPr="0010558D">
        <w:rPr>
          <w:rFonts w:ascii="Times New Roman" w:hAnsi="Times New Roman" w:cs="Times New Roman"/>
          <w:sz w:val="24"/>
          <w:szCs w:val="24"/>
        </w:rPr>
        <w:t xml:space="preserve"> </w:t>
      </w:r>
      <w:r w:rsidR="00354AC3">
        <w:rPr>
          <w:rFonts w:ascii="Times New Roman" w:hAnsi="Times New Roman" w:cs="Times New Roman"/>
          <w:sz w:val="24"/>
          <w:szCs w:val="24"/>
        </w:rPr>
        <w:t>in</w:t>
      </w:r>
      <w:r w:rsidRPr="0010558D">
        <w:rPr>
          <w:rFonts w:ascii="Times New Roman" w:hAnsi="Times New Roman" w:cs="Times New Roman"/>
          <w:sz w:val="24"/>
          <w:szCs w:val="24"/>
        </w:rPr>
        <w:t xml:space="preserve"> workers. Among </w:t>
      </w:r>
      <w:r w:rsidR="00D72573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workers</w:t>
      </w:r>
      <w:r w:rsidRPr="0010558D">
        <w:rPr>
          <w:rFonts w:ascii="Times New Roman" w:hAnsi="Times New Roman" w:cs="Times New Roman"/>
          <w:sz w:val="24"/>
          <w:szCs w:val="24"/>
        </w:rPr>
        <w:t xml:space="preserve">, </w:t>
      </w:r>
      <w:r w:rsidR="00D72573">
        <w:rPr>
          <w:rFonts w:ascii="Times New Roman" w:hAnsi="Times New Roman" w:cs="Times New Roman"/>
          <w:sz w:val="24"/>
          <w:szCs w:val="24"/>
        </w:rPr>
        <w:t xml:space="preserve">having cough or not having cough have equal percentage (50%) in both </w:t>
      </w:r>
      <w:r w:rsidR="00036F8F">
        <w:rPr>
          <w:rFonts w:ascii="Times New Roman" w:hAnsi="Times New Roman" w:cs="Times New Roman"/>
          <w:sz w:val="24"/>
          <w:szCs w:val="24"/>
        </w:rPr>
        <w:t>groups</w:t>
      </w:r>
      <w:r w:rsidRPr="0010558D">
        <w:rPr>
          <w:rFonts w:ascii="Times New Roman" w:hAnsi="Times New Roman" w:cs="Times New Roman"/>
          <w:sz w:val="24"/>
          <w:szCs w:val="24"/>
        </w:rPr>
        <w:t>.</w:t>
      </w:r>
    </w:p>
    <w:p w14:paraId="077E8F82" w14:textId="77777777" w:rsidR="001E2120" w:rsidRPr="00F31001" w:rsidRDefault="001E2120">
      <w:pPr>
        <w:rPr>
          <w:rFonts w:ascii="Times New Roman" w:hAnsi="Times New Roman" w:cs="Times New Roman"/>
          <w:sz w:val="24"/>
          <w:szCs w:val="24"/>
        </w:rPr>
      </w:pPr>
    </w:p>
    <w:p w14:paraId="75A115AC" w14:textId="2991ABAA" w:rsidR="002D74CB" w:rsidRPr="00F31001" w:rsidRDefault="002D74CB" w:rsidP="002D74CB">
      <w:pPr>
        <w:rPr>
          <w:rFonts w:ascii="Times New Roman" w:hAnsi="Times New Roman" w:cs="Times New Roman"/>
          <w:sz w:val="24"/>
          <w:szCs w:val="24"/>
        </w:rPr>
      </w:pPr>
      <w:r w:rsidRPr="00F31001">
        <w:rPr>
          <w:rFonts w:ascii="Times New Roman" w:hAnsi="Times New Roman" w:cs="Times New Roman"/>
          <w:sz w:val="24"/>
          <w:szCs w:val="24"/>
        </w:rPr>
        <w:t>Table</w:t>
      </w:r>
      <w:r w:rsidR="0017486C">
        <w:rPr>
          <w:rFonts w:ascii="Times New Roman" w:hAnsi="Times New Roman" w:cs="Times New Roman"/>
          <w:sz w:val="24"/>
          <w:szCs w:val="24"/>
        </w:rPr>
        <w:t xml:space="preserve"> VI</w:t>
      </w:r>
      <w:r w:rsidR="00036F8F">
        <w:rPr>
          <w:rFonts w:ascii="Times New Roman" w:hAnsi="Times New Roman" w:cs="Times New Roman"/>
          <w:sz w:val="24"/>
          <w:szCs w:val="24"/>
        </w:rPr>
        <w:t>II</w:t>
      </w:r>
      <w:r w:rsidRPr="00F31001">
        <w:rPr>
          <w:rFonts w:ascii="Times New Roman" w:hAnsi="Times New Roman" w:cs="Times New Roman"/>
          <w:sz w:val="24"/>
          <w:szCs w:val="24"/>
        </w:rPr>
        <w:t>:</w:t>
      </w:r>
      <w:r w:rsidR="00036F8F" w:rsidRPr="00036F8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36F8F" w:rsidRPr="0010558D">
        <w:rPr>
          <w:rFonts w:ascii="Times New Roman" w:hAnsi="Times New Roman"/>
          <w:color w:val="000000"/>
          <w:sz w:val="24"/>
          <w:szCs w:val="24"/>
        </w:rPr>
        <w:t xml:space="preserve">Distribution of </w:t>
      </w:r>
      <w:r w:rsidR="00036F8F">
        <w:rPr>
          <w:rFonts w:ascii="Times New Roman" w:hAnsi="Times New Roman"/>
          <w:color w:val="000000"/>
          <w:sz w:val="24"/>
          <w:szCs w:val="24"/>
        </w:rPr>
        <w:t xml:space="preserve">sputum production </w:t>
      </w:r>
      <w:r w:rsidR="00036F8F">
        <w:rPr>
          <w:rFonts w:ascii="Times New Roman" w:hAnsi="Times New Roman"/>
          <w:color w:val="000000"/>
          <w:sz w:val="24"/>
          <w:szCs w:val="24"/>
        </w:rPr>
        <w:t>in</w:t>
      </w:r>
      <w:r w:rsidR="00036F8F" w:rsidRPr="0010558D">
        <w:rPr>
          <w:rFonts w:ascii="Times New Roman" w:hAnsi="Times New Roman"/>
          <w:color w:val="000000"/>
          <w:sz w:val="24"/>
          <w:szCs w:val="24"/>
        </w:rPr>
        <w:t xml:space="preserve"> the respondents (n=200)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74CB" w:rsidRPr="00F31001" w14:paraId="66EF76AA" w14:textId="77777777" w:rsidTr="00765156">
        <w:tc>
          <w:tcPr>
            <w:tcW w:w="3116" w:type="dxa"/>
          </w:tcPr>
          <w:p w14:paraId="3FC95D92" w14:textId="2FE34F02" w:rsidR="002D74CB" w:rsidRPr="00F31001" w:rsidRDefault="002D74C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Sputum Production</w:t>
            </w:r>
          </w:p>
        </w:tc>
        <w:tc>
          <w:tcPr>
            <w:tcW w:w="3117" w:type="dxa"/>
          </w:tcPr>
          <w:p w14:paraId="2B178E12" w14:textId="77777777" w:rsidR="002D74CB" w:rsidRPr="00F31001" w:rsidRDefault="002D74C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41B20ED2" w14:textId="77777777" w:rsidR="002D74CB" w:rsidRPr="00F31001" w:rsidRDefault="002D74C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Percent</w:t>
            </w:r>
          </w:p>
        </w:tc>
      </w:tr>
      <w:tr w:rsidR="002D74CB" w:rsidRPr="00F31001" w14:paraId="2F30CE3A" w14:textId="77777777" w:rsidTr="00765156">
        <w:tc>
          <w:tcPr>
            <w:tcW w:w="3116" w:type="dxa"/>
          </w:tcPr>
          <w:p w14:paraId="0BA83293" w14:textId="3E3CA2A4" w:rsidR="002D74CB" w:rsidRPr="00F31001" w:rsidRDefault="002D74CB" w:rsidP="002D74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117" w:type="dxa"/>
          </w:tcPr>
          <w:p w14:paraId="4EA8EA92" w14:textId="136B0413" w:rsidR="002D74CB" w:rsidRPr="00F31001" w:rsidRDefault="002D74C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3117" w:type="dxa"/>
          </w:tcPr>
          <w:p w14:paraId="413BD395" w14:textId="7F534B35" w:rsidR="002D74CB" w:rsidRPr="00F31001" w:rsidRDefault="002D74C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28.5</w:t>
            </w:r>
          </w:p>
        </w:tc>
      </w:tr>
      <w:tr w:rsidR="002D74CB" w:rsidRPr="00F31001" w14:paraId="53591DD4" w14:textId="77777777" w:rsidTr="00765156">
        <w:tc>
          <w:tcPr>
            <w:tcW w:w="3116" w:type="dxa"/>
          </w:tcPr>
          <w:p w14:paraId="7E644B67" w14:textId="2CCD3F2E" w:rsidR="002D74CB" w:rsidRPr="00F31001" w:rsidRDefault="002D74CB" w:rsidP="002D74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17" w:type="dxa"/>
          </w:tcPr>
          <w:p w14:paraId="68ADA16E" w14:textId="7A0DABB8" w:rsidR="002D74CB" w:rsidRPr="00F31001" w:rsidRDefault="002D74C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3117" w:type="dxa"/>
          </w:tcPr>
          <w:p w14:paraId="6816F245" w14:textId="77D4DACD" w:rsidR="002D74CB" w:rsidRPr="00F31001" w:rsidRDefault="002D74C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71.5</w:t>
            </w:r>
          </w:p>
        </w:tc>
      </w:tr>
      <w:tr w:rsidR="002D74CB" w:rsidRPr="00F31001" w14:paraId="7D5F3209" w14:textId="77777777" w:rsidTr="00765156">
        <w:tc>
          <w:tcPr>
            <w:tcW w:w="3116" w:type="dxa"/>
          </w:tcPr>
          <w:p w14:paraId="42CEFF12" w14:textId="648E1324" w:rsidR="002D74CB" w:rsidRPr="00F31001" w:rsidRDefault="002D74CB" w:rsidP="002D74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1A1C1CE0" w14:textId="0D7A1FCB" w:rsidR="002D74CB" w:rsidRPr="00F31001" w:rsidRDefault="002D74C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117" w:type="dxa"/>
          </w:tcPr>
          <w:p w14:paraId="438C6DDB" w14:textId="21226320" w:rsidR="002D74CB" w:rsidRPr="00F31001" w:rsidRDefault="002D74C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3D62B222" w14:textId="228A2171" w:rsidR="002D74CB" w:rsidRDefault="002D74CB">
      <w:pPr>
        <w:rPr>
          <w:rFonts w:ascii="Times New Roman" w:hAnsi="Times New Roman" w:cs="Times New Roman"/>
          <w:sz w:val="24"/>
          <w:szCs w:val="24"/>
        </w:rPr>
      </w:pPr>
    </w:p>
    <w:p w14:paraId="2831BD80" w14:textId="16B498B1" w:rsidR="00036F8F" w:rsidRDefault="00036F8F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Table </w:t>
      </w:r>
      <w:r w:rsidR="003A2CEF">
        <w:rPr>
          <w:rFonts w:ascii="Times New Roman" w:hAnsi="Times New Roman"/>
          <w:color w:val="000000"/>
          <w:sz w:val="24"/>
          <w:szCs w:val="24"/>
        </w:rPr>
        <w:t>VIII</w:t>
      </w:r>
      <w:r>
        <w:rPr>
          <w:rFonts w:ascii="Times New Roman" w:hAnsi="Times New Roman"/>
          <w:color w:val="000000"/>
          <w:sz w:val="24"/>
          <w:szCs w:val="24"/>
        </w:rPr>
        <w:t xml:space="preserve"> represents the percentage </w:t>
      </w:r>
      <w:r w:rsidR="00623BB0">
        <w:rPr>
          <w:rFonts w:ascii="Times New Roman" w:hAnsi="Times New Roman"/>
          <w:color w:val="000000"/>
          <w:sz w:val="24"/>
          <w:szCs w:val="24"/>
        </w:rPr>
        <w:t>of</w:t>
      </w:r>
      <w:r>
        <w:rPr>
          <w:rFonts w:ascii="Times New Roman" w:hAnsi="Times New Roman"/>
          <w:color w:val="000000"/>
          <w:sz w:val="24"/>
          <w:szCs w:val="24"/>
        </w:rPr>
        <w:t xml:space="preserve"> sputum </w:t>
      </w:r>
      <w:r w:rsidR="00623BB0">
        <w:rPr>
          <w:rFonts w:ascii="Times New Roman" w:hAnsi="Times New Roman"/>
          <w:color w:val="000000"/>
          <w:sz w:val="24"/>
          <w:szCs w:val="24"/>
        </w:rPr>
        <w:t>production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3BB0">
        <w:rPr>
          <w:rFonts w:ascii="Times New Roman" w:hAnsi="Times New Roman"/>
          <w:color w:val="000000"/>
          <w:sz w:val="24"/>
          <w:szCs w:val="24"/>
        </w:rPr>
        <w:t>among</w:t>
      </w:r>
      <w:r>
        <w:rPr>
          <w:rFonts w:ascii="Times New Roman" w:hAnsi="Times New Roman"/>
          <w:color w:val="000000"/>
          <w:sz w:val="24"/>
          <w:szCs w:val="24"/>
        </w:rPr>
        <w:t xml:space="preserve"> the worker. Among</w:t>
      </w:r>
      <w:r w:rsidR="005A11D0">
        <w:rPr>
          <w:rFonts w:ascii="Times New Roman" w:hAnsi="Times New Roman"/>
          <w:color w:val="000000"/>
          <w:sz w:val="24"/>
          <w:szCs w:val="24"/>
        </w:rPr>
        <w:t xml:space="preserve"> all workers</w:t>
      </w:r>
      <w:r>
        <w:rPr>
          <w:rFonts w:ascii="Times New Roman" w:hAnsi="Times New Roman"/>
          <w:color w:val="000000"/>
          <w:sz w:val="24"/>
          <w:szCs w:val="24"/>
        </w:rPr>
        <w:t>, the highest number of workers 71.5% (n=143) have no sputum and smallest percentage of workers 28.5% (n=52) have sputum.</w:t>
      </w:r>
    </w:p>
    <w:p w14:paraId="295271C7" w14:textId="77777777" w:rsidR="002F37DF" w:rsidRPr="00F31001" w:rsidRDefault="002F37DF">
      <w:pPr>
        <w:rPr>
          <w:rFonts w:ascii="Times New Roman" w:hAnsi="Times New Roman" w:cs="Times New Roman"/>
          <w:sz w:val="24"/>
          <w:szCs w:val="24"/>
        </w:rPr>
      </w:pPr>
    </w:p>
    <w:p w14:paraId="66B5F472" w14:textId="46AE4FE6" w:rsidR="002D74CB" w:rsidRPr="00F31001" w:rsidRDefault="002D74CB" w:rsidP="002D74CB">
      <w:pPr>
        <w:rPr>
          <w:rFonts w:ascii="Times New Roman" w:hAnsi="Times New Roman" w:cs="Times New Roman"/>
          <w:sz w:val="24"/>
          <w:szCs w:val="24"/>
        </w:rPr>
      </w:pPr>
      <w:r w:rsidRPr="00F31001">
        <w:rPr>
          <w:rFonts w:ascii="Times New Roman" w:hAnsi="Times New Roman" w:cs="Times New Roman"/>
          <w:sz w:val="24"/>
          <w:szCs w:val="24"/>
        </w:rPr>
        <w:t>Table</w:t>
      </w:r>
      <w:r w:rsidR="0017486C">
        <w:rPr>
          <w:rFonts w:ascii="Times New Roman" w:hAnsi="Times New Roman" w:cs="Times New Roman"/>
          <w:sz w:val="24"/>
          <w:szCs w:val="24"/>
        </w:rPr>
        <w:t xml:space="preserve"> IX</w:t>
      </w:r>
      <w:r w:rsidRPr="00F31001">
        <w:rPr>
          <w:rFonts w:ascii="Times New Roman" w:hAnsi="Times New Roman" w:cs="Times New Roman"/>
          <w:sz w:val="24"/>
          <w:szCs w:val="24"/>
        </w:rPr>
        <w:t xml:space="preserve">: </w:t>
      </w:r>
      <w:r w:rsidR="002F37DF" w:rsidRPr="0010558D">
        <w:rPr>
          <w:rFonts w:ascii="Times New Roman" w:hAnsi="Times New Roman"/>
          <w:color w:val="000000"/>
          <w:sz w:val="24"/>
          <w:szCs w:val="24"/>
        </w:rPr>
        <w:t xml:space="preserve">Distribution of </w:t>
      </w:r>
      <w:r w:rsidR="002F37DF">
        <w:rPr>
          <w:rFonts w:ascii="Times New Roman" w:hAnsi="Times New Roman"/>
          <w:color w:val="000000"/>
          <w:sz w:val="24"/>
          <w:szCs w:val="24"/>
        </w:rPr>
        <w:t>breathlessness</w:t>
      </w:r>
      <w:r w:rsidR="002F37DF">
        <w:rPr>
          <w:rFonts w:ascii="Times New Roman" w:hAnsi="Times New Roman"/>
          <w:color w:val="000000"/>
          <w:sz w:val="24"/>
          <w:szCs w:val="24"/>
        </w:rPr>
        <w:t xml:space="preserve"> in</w:t>
      </w:r>
      <w:r w:rsidR="002F37DF" w:rsidRPr="0010558D">
        <w:rPr>
          <w:rFonts w:ascii="Times New Roman" w:hAnsi="Times New Roman"/>
          <w:color w:val="000000"/>
          <w:sz w:val="24"/>
          <w:szCs w:val="24"/>
        </w:rPr>
        <w:t xml:space="preserve"> the respondents (n=200)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74CB" w:rsidRPr="00F31001" w14:paraId="4D7A7F01" w14:textId="77777777" w:rsidTr="00765156">
        <w:tc>
          <w:tcPr>
            <w:tcW w:w="3116" w:type="dxa"/>
          </w:tcPr>
          <w:p w14:paraId="6D6FA336" w14:textId="18085978" w:rsidR="002D74CB" w:rsidRPr="00F31001" w:rsidRDefault="000A1192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Breathlessness</w:t>
            </w:r>
          </w:p>
        </w:tc>
        <w:tc>
          <w:tcPr>
            <w:tcW w:w="3117" w:type="dxa"/>
          </w:tcPr>
          <w:p w14:paraId="6ED53ABC" w14:textId="77777777" w:rsidR="002D74CB" w:rsidRPr="00F31001" w:rsidRDefault="002D74C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053B42B3" w14:textId="77777777" w:rsidR="002D74CB" w:rsidRPr="00F31001" w:rsidRDefault="002D74C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Percent</w:t>
            </w:r>
          </w:p>
        </w:tc>
      </w:tr>
      <w:tr w:rsidR="002D74CB" w:rsidRPr="00F31001" w14:paraId="0F1D2B82" w14:textId="77777777" w:rsidTr="00765156">
        <w:tc>
          <w:tcPr>
            <w:tcW w:w="3116" w:type="dxa"/>
          </w:tcPr>
          <w:p w14:paraId="6F67291E" w14:textId="5DFCB038" w:rsidR="002D74CB" w:rsidRPr="00F31001" w:rsidRDefault="002D74C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  <w:tc>
          <w:tcPr>
            <w:tcW w:w="3117" w:type="dxa"/>
          </w:tcPr>
          <w:p w14:paraId="63A16958" w14:textId="64CEBBBC" w:rsidR="002D74CB" w:rsidRPr="00F31001" w:rsidRDefault="002D74C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3117" w:type="dxa"/>
          </w:tcPr>
          <w:p w14:paraId="42534224" w14:textId="5BBB8BB2" w:rsidR="002D74CB" w:rsidRPr="00F31001" w:rsidRDefault="002D74C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47.5</w:t>
            </w:r>
          </w:p>
        </w:tc>
      </w:tr>
      <w:tr w:rsidR="002D74CB" w:rsidRPr="00F31001" w14:paraId="31857C3F" w14:textId="77777777" w:rsidTr="00765156">
        <w:tc>
          <w:tcPr>
            <w:tcW w:w="3116" w:type="dxa"/>
          </w:tcPr>
          <w:p w14:paraId="6D1AD831" w14:textId="4266D1F8" w:rsidR="002D74CB" w:rsidRPr="00F31001" w:rsidRDefault="002D74C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Absent</w:t>
            </w:r>
          </w:p>
        </w:tc>
        <w:tc>
          <w:tcPr>
            <w:tcW w:w="3117" w:type="dxa"/>
          </w:tcPr>
          <w:p w14:paraId="39E4B1F5" w14:textId="1A561A4B" w:rsidR="002D74CB" w:rsidRPr="00F31001" w:rsidRDefault="002D74C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3117" w:type="dxa"/>
          </w:tcPr>
          <w:p w14:paraId="158BDC0C" w14:textId="08C02636" w:rsidR="002D74CB" w:rsidRPr="00F31001" w:rsidRDefault="002D74C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52.5</w:t>
            </w:r>
          </w:p>
        </w:tc>
      </w:tr>
      <w:tr w:rsidR="002D74CB" w:rsidRPr="00F31001" w14:paraId="04420886" w14:textId="77777777" w:rsidTr="00765156">
        <w:tc>
          <w:tcPr>
            <w:tcW w:w="3116" w:type="dxa"/>
          </w:tcPr>
          <w:p w14:paraId="35B87C75" w14:textId="39812B50" w:rsidR="002D74CB" w:rsidRPr="00F31001" w:rsidRDefault="002D74C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018B7790" w14:textId="3F4174D4" w:rsidR="002D74CB" w:rsidRPr="00F31001" w:rsidRDefault="002D74C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117" w:type="dxa"/>
          </w:tcPr>
          <w:p w14:paraId="5E7687BB" w14:textId="4D2BB751" w:rsidR="002D74CB" w:rsidRPr="00F31001" w:rsidRDefault="002D74C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57F3E5F8" w14:textId="28B1EC7D" w:rsidR="002D74CB" w:rsidRDefault="002D74CB">
      <w:pPr>
        <w:rPr>
          <w:rFonts w:ascii="Times New Roman" w:hAnsi="Times New Roman" w:cs="Times New Roman"/>
          <w:sz w:val="24"/>
          <w:szCs w:val="24"/>
        </w:rPr>
      </w:pPr>
    </w:p>
    <w:p w14:paraId="4CCA432A" w14:textId="3868477F" w:rsidR="002F37DF" w:rsidRPr="00F31001" w:rsidRDefault="002F37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Table </w:t>
      </w:r>
      <w:r w:rsidR="00ED482E">
        <w:rPr>
          <w:rFonts w:ascii="Times New Roman" w:hAnsi="Times New Roman"/>
          <w:color w:val="000000"/>
          <w:sz w:val="24"/>
          <w:szCs w:val="24"/>
        </w:rPr>
        <w:t>IX</w:t>
      </w:r>
      <w:r>
        <w:rPr>
          <w:rFonts w:ascii="Times New Roman" w:hAnsi="Times New Roman"/>
          <w:color w:val="000000"/>
          <w:sz w:val="24"/>
          <w:szCs w:val="24"/>
        </w:rPr>
        <w:t xml:space="preserve"> represents the percentage of breathlessness of the worker. Among breathlessness category, the highest number of workers 52.2% (n=105) were informed of no breathlessness and smallest percentage of workers 47.5% (n=95) were said “yes”.</w:t>
      </w:r>
    </w:p>
    <w:p w14:paraId="6D83C681" w14:textId="77777777" w:rsidR="00B30B04" w:rsidRDefault="00B30B04">
      <w:pPr>
        <w:rPr>
          <w:rFonts w:ascii="Times New Roman" w:hAnsi="Times New Roman" w:cs="Times New Roman"/>
          <w:sz w:val="24"/>
          <w:szCs w:val="24"/>
        </w:rPr>
      </w:pPr>
    </w:p>
    <w:p w14:paraId="3DB2874E" w14:textId="77777777" w:rsidR="00B30B04" w:rsidRDefault="00B30B04">
      <w:pPr>
        <w:rPr>
          <w:rFonts w:ascii="Times New Roman" w:hAnsi="Times New Roman" w:cs="Times New Roman"/>
          <w:sz w:val="24"/>
          <w:szCs w:val="24"/>
        </w:rPr>
      </w:pPr>
    </w:p>
    <w:p w14:paraId="101FA7B6" w14:textId="77777777" w:rsidR="00B30B04" w:rsidRDefault="00B30B04">
      <w:pPr>
        <w:rPr>
          <w:rFonts w:ascii="Times New Roman" w:hAnsi="Times New Roman" w:cs="Times New Roman"/>
          <w:sz w:val="24"/>
          <w:szCs w:val="24"/>
        </w:rPr>
      </w:pPr>
    </w:p>
    <w:p w14:paraId="1092F1AB" w14:textId="2FF56EBC" w:rsidR="002D74CB" w:rsidRPr="00F31001" w:rsidRDefault="002D74CB" w:rsidP="002D74CB">
      <w:pPr>
        <w:rPr>
          <w:rFonts w:ascii="Times New Roman" w:hAnsi="Times New Roman" w:cs="Times New Roman"/>
          <w:sz w:val="24"/>
          <w:szCs w:val="24"/>
        </w:rPr>
      </w:pPr>
      <w:r w:rsidRPr="00F31001">
        <w:rPr>
          <w:rFonts w:ascii="Times New Roman" w:hAnsi="Times New Roman" w:cs="Times New Roman"/>
          <w:sz w:val="24"/>
          <w:szCs w:val="24"/>
        </w:rPr>
        <w:lastRenderedPageBreak/>
        <w:t>Table</w:t>
      </w:r>
      <w:r w:rsidR="0017486C">
        <w:rPr>
          <w:rFonts w:ascii="Times New Roman" w:hAnsi="Times New Roman" w:cs="Times New Roman"/>
          <w:sz w:val="24"/>
          <w:szCs w:val="24"/>
        </w:rPr>
        <w:t xml:space="preserve"> X</w:t>
      </w:r>
      <w:r w:rsidRPr="00F31001">
        <w:rPr>
          <w:rFonts w:ascii="Times New Roman" w:hAnsi="Times New Roman" w:cs="Times New Roman"/>
          <w:sz w:val="24"/>
          <w:szCs w:val="24"/>
        </w:rPr>
        <w:t>:</w:t>
      </w:r>
      <w:r w:rsidR="00B30B04">
        <w:rPr>
          <w:rFonts w:ascii="Times New Roman" w:hAnsi="Times New Roman" w:cs="Times New Roman"/>
          <w:sz w:val="24"/>
          <w:szCs w:val="24"/>
        </w:rPr>
        <w:t xml:space="preserve"> </w:t>
      </w:r>
      <w:r w:rsidR="00B30B04" w:rsidRPr="0010558D">
        <w:rPr>
          <w:rFonts w:ascii="Times New Roman" w:hAnsi="Times New Roman"/>
          <w:color w:val="000000"/>
          <w:sz w:val="24"/>
          <w:szCs w:val="24"/>
        </w:rPr>
        <w:t xml:space="preserve">Distribution of </w:t>
      </w:r>
      <w:r w:rsidR="00B30B04">
        <w:rPr>
          <w:rFonts w:ascii="Times New Roman" w:hAnsi="Times New Roman"/>
          <w:color w:val="000000"/>
          <w:sz w:val="24"/>
          <w:szCs w:val="24"/>
        </w:rPr>
        <w:t>COPD pattern among</w:t>
      </w:r>
      <w:r w:rsidR="00B30B04" w:rsidRPr="0010558D">
        <w:rPr>
          <w:rFonts w:ascii="Times New Roman" w:hAnsi="Times New Roman"/>
          <w:color w:val="000000"/>
          <w:sz w:val="24"/>
          <w:szCs w:val="24"/>
        </w:rPr>
        <w:t xml:space="preserve"> the respondents (n=200)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74CB" w:rsidRPr="00F31001" w14:paraId="01862B92" w14:textId="77777777" w:rsidTr="00765156">
        <w:tc>
          <w:tcPr>
            <w:tcW w:w="3116" w:type="dxa"/>
          </w:tcPr>
          <w:p w14:paraId="704DEE3B" w14:textId="3CB42996" w:rsidR="002D74CB" w:rsidRPr="00F31001" w:rsidRDefault="002D74C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Pattern</w:t>
            </w:r>
          </w:p>
        </w:tc>
        <w:tc>
          <w:tcPr>
            <w:tcW w:w="3117" w:type="dxa"/>
          </w:tcPr>
          <w:p w14:paraId="78B947B7" w14:textId="77777777" w:rsidR="002D74CB" w:rsidRPr="00F31001" w:rsidRDefault="002D74C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7701221A" w14:textId="77777777" w:rsidR="002D74CB" w:rsidRPr="00F31001" w:rsidRDefault="002D74CB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Percent</w:t>
            </w:r>
          </w:p>
        </w:tc>
      </w:tr>
      <w:tr w:rsidR="002D74CB" w:rsidRPr="00F31001" w14:paraId="4EEE24CB" w14:textId="77777777" w:rsidTr="00765156">
        <w:tc>
          <w:tcPr>
            <w:tcW w:w="3116" w:type="dxa"/>
          </w:tcPr>
          <w:p w14:paraId="134237B7" w14:textId="6404ECED" w:rsidR="002D74CB" w:rsidRPr="00F31001" w:rsidRDefault="00B30B04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Obstruction (</w:t>
            </w:r>
            <w:r w:rsidR="002D74CB" w:rsidRPr="00F31001">
              <w:rPr>
                <w:rFonts w:ascii="Times New Roman" w:hAnsi="Times New Roman" w:cs="Times New Roman"/>
                <w:sz w:val="24"/>
                <w:szCs w:val="24"/>
              </w:rPr>
              <w:t>NR)</w:t>
            </w:r>
          </w:p>
        </w:tc>
        <w:tc>
          <w:tcPr>
            <w:tcW w:w="3117" w:type="dxa"/>
          </w:tcPr>
          <w:p w14:paraId="6E601962" w14:textId="67BE6585" w:rsidR="002D74CB" w:rsidRPr="00F31001" w:rsidRDefault="00F93A6C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3117" w:type="dxa"/>
          </w:tcPr>
          <w:p w14:paraId="77BAA8E4" w14:textId="0E498B71" w:rsidR="002D74CB" w:rsidRPr="00F31001" w:rsidRDefault="00F93A6C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39.0</w:t>
            </w:r>
          </w:p>
        </w:tc>
      </w:tr>
      <w:tr w:rsidR="002D74CB" w:rsidRPr="00F31001" w14:paraId="2440A853" w14:textId="77777777" w:rsidTr="00765156">
        <w:tc>
          <w:tcPr>
            <w:tcW w:w="3116" w:type="dxa"/>
          </w:tcPr>
          <w:p w14:paraId="2106643A" w14:textId="6D07C3E3" w:rsidR="002D74CB" w:rsidRPr="00F31001" w:rsidRDefault="00F93A6C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Obstruction(R)</w:t>
            </w:r>
          </w:p>
        </w:tc>
        <w:tc>
          <w:tcPr>
            <w:tcW w:w="3117" w:type="dxa"/>
          </w:tcPr>
          <w:p w14:paraId="0D3FCECE" w14:textId="367725A6" w:rsidR="002D74CB" w:rsidRPr="00F31001" w:rsidRDefault="00F93A6C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17" w:type="dxa"/>
          </w:tcPr>
          <w:p w14:paraId="63ED5E1F" w14:textId="13EC229B" w:rsidR="002D74CB" w:rsidRPr="00F31001" w:rsidRDefault="00F93A6C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</w:tr>
      <w:tr w:rsidR="002D74CB" w:rsidRPr="00F31001" w14:paraId="6355A3C3" w14:textId="77777777" w:rsidTr="00765156">
        <w:tc>
          <w:tcPr>
            <w:tcW w:w="3116" w:type="dxa"/>
          </w:tcPr>
          <w:p w14:paraId="30E10CE8" w14:textId="0010FB49" w:rsidR="002D74CB" w:rsidRPr="00F31001" w:rsidRDefault="00F93A6C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Restriction</w:t>
            </w:r>
          </w:p>
        </w:tc>
        <w:tc>
          <w:tcPr>
            <w:tcW w:w="3117" w:type="dxa"/>
          </w:tcPr>
          <w:p w14:paraId="44B8DDA6" w14:textId="64F84ADB" w:rsidR="002D74CB" w:rsidRPr="00F31001" w:rsidRDefault="00F93A6C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117" w:type="dxa"/>
          </w:tcPr>
          <w:p w14:paraId="031BFA15" w14:textId="245C9664" w:rsidR="002D74CB" w:rsidRPr="00F31001" w:rsidRDefault="00F93A6C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18.0</w:t>
            </w:r>
          </w:p>
        </w:tc>
      </w:tr>
      <w:tr w:rsidR="002D74CB" w:rsidRPr="00F31001" w14:paraId="5EDB6703" w14:textId="77777777" w:rsidTr="00765156">
        <w:tc>
          <w:tcPr>
            <w:tcW w:w="3116" w:type="dxa"/>
          </w:tcPr>
          <w:p w14:paraId="67784928" w14:textId="522AFD45" w:rsidR="002D74CB" w:rsidRPr="00F31001" w:rsidRDefault="00F93A6C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3117" w:type="dxa"/>
          </w:tcPr>
          <w:p w14:paraId="0C9B61CB" w14:textId="0F024436" w:rsidR="002D74CB" w:rsidRPr="00F31001" w:rsidRDefault="00F93A6C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3117" w:type="dxa"/>
          </w:tcPr>
          <w:p w14:paraId="40036F8E" w14:textId="64FF82D6" w:rsidR="002D74CB" w:rsidRPr="00F31001" w:rsidRDefault="00F93A6C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37.5</w:t>
            </w:r>
          </w:p>
        </w:tc>
      </w:tr>
      <w:tr w:rsidR="002D74CB" w:rsidRPr="00F31001" w14:paraId="0A68741E" w14:textId="77777777" w:rsidTr="00765156">
        <w:tc>
          <w:tcPr>
            <w:tcW w:w="3116" w:type="dxa"/>
          </w:tcPr>
          <w:p w14:paraId="36FF9FA3" w14:textId="56431D0D" w:rsidR="002D74CB" w:rsidRPr="00F31001" w:rsidRDefault="00F93A6C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079C01AA" w14:textId="394B46ED" w:rsidR="002D74CB" w:rsidRPr="00F31001" w:rsidRDefault="00F93A6C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117" w:type="dxa"/>
          </w:tcPr>
          <w:p w14:paraId="06F89B3F" w14:textId="17ECBD41" w:rsidR="002D74CB" w:rsidRPr="00F31001" w:rsidRDefault="00F93A6C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0E1586AA" w14:textId="76E724DE" w:rsidR="002D74CB" w:rsidRPr="00F31001" w:rsidRDefault="002D74CB">
      <w:pPr>
        <w:rPr>
          <w:rFonts w:ascii="Times New Roman" w:hAnsi="Times New Roman" w:cs="Times New Roman"/>
          <w:sz w:val="24"/>
          <w:szCs w:val="24"/>
        </w:rPr>
      </w:pPr>
    </w:p>
    <w:p w14:paraId="091B982F" w14:textId="086EE59A" w:rsidR="00B30B04" w:rsidRDefault="00B30B04" w:rsidP="00B30B04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Among the 200 workers, 39% (n=78) were in obstruction (NR) COPD pattern</w:t>
      </w:r>
      <w:r w:rsidR="00937C50">
        <w:rPr>
          <w:rFonts w:ascii="Times New Roman" w:hAnsi="Times New Roman"/>
          <w:color w:val="000000"/>
          <w:sz w:val="24"/>
          <w:szCs w:val="24"/>
        </w:rPr>
        <w:t xml:space="preserve"> and</w:t>
      </w:r>
      <w:r w:rsidR="009A37CA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5.5% (n=11) were in obstruction (R) COPD pattern. Restriction COPD pattern were in 18% (n=36)</w:t>
      </w:r>
      <w:r w:rsidR="00645D50">
        <w:rPr>
          <w:rFonts w:ascii="Times New Roman" w:hAnsi="Times New Roman"/>
          <w:color w:val="000000"/>
          <w:sz w:val="24"/>
          <w:szCs w:val="24"/>
        </w:rPr>
        <w:t xml:space="preserve"> and </w:t>
      </w:r>
      <w:r>
        <w:rPr>
          <w:rFonts w:ascii="Times New Roman" w:hAnsi="Times New Roman"/>
          <w:color w:val="000000"/>
          <w:sz w:val="24"/>
          <w:szCs w:val="24"/>
        </w:rPr>
        <w:t>37.5% (n=75) of COPD</w:t>
      </w:r>
      <w:r w:rsidR="00645D50" w:rsidRPr="00645D5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45D50">
        <w:rPr>
          <w:rFonts w:ascii="Times New Roman" w:hAnsi="Times New Roman"/>
          <w:color w:val="000000"/>
          <w:sz w:val="24"/>
          <w:szCs w:val="24"/>
        </w:rPr>
        <w:t>has n</w:t>
      </w:r>
      <w:r w:rsidR="00645D50">
        <w:rPr>
          <w:rFonts w:ascii="Times New Roman" w:hAnsi="Times New Roman"/>
          <w:color w:val="000000"/>
          <w:sz w:val="24"/>
          <w:szCs w:val="24"/>
        </w:rPr>
        <w:t>ormal</w:t>
      </w:r>
      <w:r w:rsidR="00937C50">
        <w:rPr>
          <w:rFonts w:ascii="Times New Roman" w:hAnsi="Times New Roman"/>
          <w:color w:val="000000"/>
          <w:sz w:val="24"/>
          <w:szCs w:val="24"/>
        </w:rPr>
        <w:t xml:space="preserve"> COPD</w:t>
      </w:r>
      <w:r w:rsidR="00645D50">
        <w:rPr>
          <w:rFonts w:ascii="Times New Roman" w:hAnsi="Times New Roman"/>
          <w:color w:val="000000"/>
          <w:sz w:val="24"/>
          <w:szCs w:val="24"/>
        </w:rPr>
        <w:t xml:space="preserve"> pattern</w:t>
      </w:r>
      <w:r w:rsidR="00937C50">
        <w:rPr>
          <w:rFonts w:ascii="Times New Roman" w:hAnsi="Times New Roman"/>
          <w:color w:val="000000"/>
          <w:sz w:val="24"/>
          <w:szCs w:val="24"/>
        </w:rPr>
        <w:t>.</w:t>
      </w:r>
    </w:p>
    <w:p w14:paraId="1C7E3F9A" w14:textId="325AC09A" w:rsidR="000A1192" w:rsidRPr="00F31001" w:rsidRDefault="000A1192">
      <w:pPr>
        <w:rPr>
          <w:rFonts w:ascii="Times New Roman" w:hAnsi="Times New Roman" w:cs="Times New Roman"/>
          <w:sz w:val="24"/>
          <w:szCs w:val="24"/>
        </w:rPr>
      </w:pPr>
    </w:p>
    <w:p w14:paraId="5E9B9CA0" w14:textId="08186760" w:rsidR="000A1192" w:rsidRPr="0076364A" w:rsidRDefault="000A11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364A">
        <w:rPr>
          <w:rFonts w:ascii="Times New Roman" w:hAnsi="Times New Roman" w:cs="Times New Roman"/>
          <w:b/>
          <w:bCs/>
          <w:sz w:val="24"/>
          <w:szCs w:val="24"/>
        </w:rPr>
        <w:t>N=78</w:t>
      </w:r>
    </w:p>
    <w:p w14:paraId="77B3A1F2" w14:textId="3CE7C4B4" w:rsidR="00E60B78" w:rsidRPr="00F31001" w:rsidRDefault="00F93A6C" w:rsidP="00E60B78">
      <w:pPr>
        <w:rPr>
          <w:rFonts w:ascii="Times New Roman" w:hAnsi="Times New Roman" w:cs="Times New Roman"/>
          <w:sz w:val="24"/>
          <w:szCs w:val="24"/>
        </w:rPr>
      </w:pPr>
      <w:r w:rsidRPr="00F31001">
        <w:rPr>
          <w:rFonts w:ascii="Times New Roman" w:hAnsi="Times New Roman" w:cs="Times New Roman"/>
          <w:sz w:val="24"/>
          <w:szCs w:val="24"/>
        </w:rPr>
        <w:t>Table</w:t>
      </w:r>
      <w:r w:rsidR="0017486C">
        <w:rPr>
          <w:rFonts w:ascii="Times New Roman" w:hAnsi="Times New Roman" w:cs="Times New Roman"/>
          <w:sz w:val="24"/>
          <w:szCs w:val="24"/>
        </w:rPr>
        <w:t xml:space="preserve"> XI</w:t>
      </w:r>
      <w:r w:rsidRPr="00F31001">
        <w:rPr>
          <w:rFonts w:ascii="Times New Roman" w:hAnsi="Times New Roman" w:cs="Times New Roman"/>
          <w:sz w:val="24"/>
          <w:szCs w:val="24"/>
        </w:rPr>
        <w:t>:</w:t>
      </w:r>
      <w:r w:rsidR="00E60B78" w:rsidRPr="00E60B7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60B78" w:rsidRPr="0010558D">
        <w:rPr>
          <w:rFonts w:ascii="Times New Roman" w:hAnsi="Times New Roman"/>
          <w:color w:val="000000"/>
          <w:sz w:val="24"/>
          <w:szCs w:val="24"/>
        </w:rPr>
        <w:t xml:space="preserve">Distribution of </w:t>
      </w:r>
      <w:r w:rsidR="00E60B78">
        <w:rPr>
          <w:rFonts w:ascii="Times New Roman" w:hAnsi="Times New Roman"/>
          <w:color w:val="000000"/>
          <w:sz w:val="24"/>
          <w:szCs w:val="24"/>
        </w:rPr>
        <w:t>age group</w:t>
      </w:r>
      <w:r w:rsidR="00E60B78">
        <w:rPr>
          <w:rFonts w:ascii="Times New Roman" w:hAnsi="Times New Roman"/>
          <w:color w:val="000000"/>
          <w:sz w:val="24"/>
          <w:szCs w:val="24"/>
        </w:rPr>
        <w:t xml:space="preserve"> among</w:t>
      </w:r>
      <w:r w:rsidR="00E60B78" w:rsidRPr="0010558D">
        <w:rPr>
          <w:rFonts w:ascii="Times New Roman" w:hAnsi="Times New Roman"/>
          <w:color w:val="000000"/>
          <w:sz w:val="24"/>
          <w:szCs w:val="24"/>
        </w:rPr>
        <w:t xml:space="preserve"> the respondents (n=</w:t>
      </w:r>
      <w:r w:rsidR="00692CD9">
        <w:rPr>
          <w:rFonts w:ascii="Times New Roman" w:hAnsi="Times New Roman"/>
          <w:color w:val="000000"/>
          <w:sz w:val="24"/>
          <w:szCs w:val="24"/>
        </w:rPr>
        <w:t>78</w:t>
      </w:r>
      <w:r w:rsidR="00E60B78" w:rsidRPr="0010558D">
        <w:rPr>
          <w:rFonts w:ascii="Times New Roman" w:hAnsi="Times New Roman"/>
          <w:color w:val="000000"/>
          <w:sz w:val="24"/>
          <w:szCs w:val="24"/>
        </w:rPr>
        <w:t>)</w:t>
      </w:r>
    </w:p>
    <w:p w14:paraId="5192592F" w14:textId="4158CB4F" w:rsidR="00F93A6C" w:rsidRPr="00F31001" w:rsidRDefault="00F93A6C" w:rsidP="00F93A6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3A6C" w:rsidRPr="00F31001" w14:paraId="5DC598A2" w14:textId="77777777" w:rsidTr="00765156">
        <w:tc>
          <w:tcPr>
            <w:tcW w:w="3116" w:type="dxa"/>
          </w:tcPr>
          <w:p w14:paraId="7674326B" w14:textId="6472203D" w:rsidR="00F93A6C" w:rsidRPr="00F31001" w:rsidRDefault="00F93A6C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3117" w:type="dxa"/>
          </w:tcPr>
          <w:p w14:paraId="62BF249C" w14:textId="094BA98B" w:rsidR="00F93A6C" w:rsidRPr="00F31001" w:rsidRDefault="00F93A6C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59EC6AAF" w14:textId="36B3E3C2" w:rsidR="00F93A6C" w:rsidRPr="00F31001" w:rsidRDefault="00F93A6C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Percent</w:t>
            </w:r>
          </w:p>
        </w:tc>
      </w:tr>
      <w:tr w:rsidR="00F93A6C" w:rsidRPr="00F31001" w14:paraId="1D052892" w14:textId="77777777" w:rsidTr="00765156">
        <w:tc>
          <w:tcPr>
            <w:tcW w:w="3116" w:type="dxa"/>
          </w:tcPr>
          <w:p w14:paraId="007D6F9F" w14:textId="2E354E0A" w:rsidR="00F93A6C" w:rsidRPr="00F31001" w:rsidRDefault="00F93A6C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25-34</w:t>
            </w:r>
          </w:p>
        </w:tc>
        <w:tc>
          <w:tcPr>
            <w:tcW w:w="3117" w:type="dxa"/>
          </w:tcPr>
          <w:p w14:paraId="672FE866" w14:textId="6063DB86" w:rsidR="00F93A6C" w:rsidRPr="00F31001" w:rsidRDefault="00F93A6C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33F36F64" w14:textId="305DD765" w:rsidR="00F93A6C" w:rsidRPr="00F31001" w:rsidRDefault="00F93A6C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A1192" w:rsidRPr="00F31001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</w:tr>
      <w:tr w:rsidR="00F93A6C" w:rsidRPr="00F31001" w14:paraId="72F47CD9" w14:textId="77777777" w:rsidTr="00765156">
        <w:tc>
          <w:tcPr>
            <w:tcW w:w="3116" w:type="dxa"/>
          </w:tcPr>
          <w:p w14:paraId="69F22953" w14:textId="4DFF90D3" w:rsidR="00F93A6C" w:rsidRPr="00F31001" w:rsidRDefault="00F93A6C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35-44</w:t>
            </w:r>
          </w:p>
        </w:tc>
        <w:tc>
          <w:tcPr>
            <w:tcW w:w="3117" w:type="dxa"/>
          </w:tcPr>
          <w:p w14:paraId="0A284F84" w14:textId="1A5429A4" w:rsidR="00F93A6C" w:rsidRPr="00F31001" w:rsidRDefault="00F93A6C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117" w:type="dxa"/>
          </w:tcPr>
          <w:p w14:paraId="477F1FD1" w14:textId="25110E09" w:rsidR="00F93A6C" w:rsidRPr="00F31001" w:rsidRDefault="00F93A6C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24.4</w:t>
            </w:r>
          </w:p>
        </w:tc>
      </w:tr>
      <w:tr w:rsidR="00F93A6C" w:rsidRPr="00F31001" w14:paraId="69B7DCBD" w14:textId="77777777" w:rsidTr="00765156">
        <w:tc>
          <w:tcPr>
            <w:tcW w:w="3116" w:type="dxa"/>
          </w:tcPr>
          <w:p w14:paraId="7A2CEB93" w14:textId="6B76C137" w:rsidR="00F93A6C" w:rsidRPr="00F31001" w:rsidRDefault="00F93A6C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45-54</w:t>
            </w:r>
          </w:p>
        </w:tc>
        <w:tc>
          <w:tcPr>
            <w:tcW w:w="3117" w:type="dxa"/>
          </w:tcPr>
          <w:p w14:paraId="28566F39" w14:textId="45DF5590" w:rsidR="00F93A6C" w:rsidRPr="00F31001" w:rsidRDefault="00F93A6C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117" w:type="dxa"/>
          </w:tcPr>
          <w:p w14:paraId="16F5AB43" w14:textId="23E25573" w:rsidR="00F93A6C" w:rsidRPr="00F31001" w:rsidRDefault="00F93A6C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34.6</w:t>
            </w:r>
          </w:p>
        </w:tc>
      </w:tr>
      <w:tr w:rsidR="00F93A6C" w:rsidRPr="00F31001" w14:paraId="5CEC2C92" w14:textId="77777777" w:rsidTr="00765156">
        <w:tc>
          <w:tcPr>
            <w:tcW w:w="3116" w:type="dxa"/>
          </w:tcPr>
          <w:p w14:paraId="7D46D507" w14:textId="7D9E9064" w:rsidR="00F93A6C" w:rsidRPr="00F31001" w:rsidRDefault="00F93A6C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55-65</w:t>
            </w:r>
          </w:p>
        </w:tc>
        <w:tc>
          <w:tcPr>
            <w:tcW w:w="3117" w:type="dxa"/>
          </w:tcPr>
          <w:p w14:paraId="21677B76" w14:textId="3CF4D1FA" w:rsidR="00F93A6C" w:rsidRPr="00F31001" w:rsidRDefault="00F93A6C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117" w:type="dxa"/>
          </w:tcPr>
          <w:p w14:paraId="19F8128B" w14:textId="17283C50" w:rsidR="00F93A6C" w:rsidRPr="00F31001" w:rsidRDefault="00F93A6C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41.0</w:t>
            </w:r>
          </w:p>
        </w:tc>
      </w:tr>
      <w:tr w:rsidR="00F93A6C" w:rsidRPr="00F31001" w14:paraId="6AFF3E41" w14:textId="77777777" w:rsidTr="00765156">
        <w:tc>
          <w:tcPr>
            <w:tcW w:w="3116" w:type="dxa"/>
          </w:tcPr>
          <w:p w14:paraId="03D8DC0A" w14:textId="5D0427CA" w:rsidR="00F93A6C" w:rsidRPr="00F31001" w:rsidRDefault="00F93A6C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317E2B2C" w14:textId="03776B0B" w:rsidR="00F93A6C" w:rsidRPr="00F31001" w:rsidRDefault="00F93A6C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3117" w:type="dxa"/>
          </w:tcPr>
          <w:p w14:paraId="504B1206" w14:textId="175245BD" w:rsidR="00F93A6C" w:rsidRPr="00F31001" w:rsidRDefault="00F93A6C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29493062" w14:textId="77777777" w:rsidR="0076364A" w:rsidRDefault="0076364A" w:rsidP="0076364A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56D4C0C" w14:textId="33BC55D5" w:rsidR="0076364A" w:rsidRDefault="0076364A" w:rsidP="00E60B78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Table XI represents</w:t>
      </w:r>
      <w:r>
        <w:rPr>
          <w:rFonts w:ascii="Times New Roman" w:hAnsi="Times New Roman"/>
          <w:color w:val="000000"/>
          <w:sz w:val="24"/>
          <w:szCs w:val="24"/>
        </w:rPr>
        <w:t xml:space="preserve"> the percentage of age groups of </w:t>
      </w:r>
      <w:r w:rsidR="001C48B3">
        <w:rPr>
          <w:rFonts w:ascii="Times New Roman" w:hAnsi="Times New Roman"/>
          <w:color w:val="000000"/>
          <w:sz w:val="24"/>
          <w:szCs w:val="24"/>
        </w:rPr>
        <w:t>78</w:t>
      </w:r>
      <w:r>
        <w:rPr>
          <w:rFonts w:ascii="Times New Roman" w:hAnsi="Times New Roman"/>
          <w:color w:val="000000"/>
          <w:sz w:val="24"/>
          <w:szCs w:val="24"/>
        </w:rPr>
        <w:t xml:space="preserve"> workers</w:t>
      </w:r>
      <w:r w:rsidR="001C48B3">
        <w:rPr>
          <w:rFonts w:ascii="Times New Roman" w:hAnsi="Times New Roman"/>
          <w:color w:val="000000"/>
          <w:sz w:val="24"/>
          <w:szCs w:val="24"/>
        </w:rPr>
        <w:t xml:space="preserve"> (Obstruction (NR)</w:t>
      </w:r>
      <w:r w:rsidR="003F7C22">
        <w:rPr>
          <w:rFonts w:ascii="Times New Roman" w:hAnsi="Times New Roman"/>
          <w:color w:val="000000"/>
          <w:sz w:val="24"/>
          <w:szCs w:val="24"/>
        </w:rPr>
        <w:t xml:space="preserve"> only</w:t>
      </w:r>
      <w:r w:rsidR="001C48B3"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 xml:space="preserve">. Among the different age groups, the highest number of workers </w:t>
      </w:r>
      <w:r w:rsidR="007D263A">
        <w:rPr>
          <w:rFonts w:ascii="Times New Roman" w:hAnsi="Times New Roman"/>
          <w:color w:val="000000"/>
          <w:sz w:val="24"/>
          <w:szCs w:val="24"/>
        </w:rPr>
        <w:t>41</w:t>
      </w:r>
      <w:r>
        <w:rPr>
          <w:rFonts w:ascii="Times New Roman" w:hAnsi="Times New Roman"/>
          <w:color w:val="000000"/>
          <w:sz w:val="24"/>
          <w:szCs w:val="24"/>
        </w:rPr>
        <w:t>.0%</w:t>
      </w:r>
      <w:r w:rsidR="00466B3C">
        <w:rPr>
          <w:rFonts w:ascii="Times New Roman" w:hAnsi="Times New Roman"/>
          <w:color w:val="000000"/>
          <w:sz w:val="24"/>
          <w:szCs w:val="24"/>
        </w:rPr>
        <w:t xml:space="preserve"> (n=32)</w:t>
      </w:r>
      <w:r>
        <w:rPr>
          <w:rFonts w:ascii="Times New Roman" w:hAnsi="Times New Roman"/>
          <w:color w:val="000000"/>
          <w:sz w:val="24"/>
          <w:szCs w:val="24"/>
        </w:rPr>
        <w:t xml:space="preserve"> laid on greater than 55-65 years of age group and smallest percentage of workers 0%</w:t>
      </w:r>
      <w:r w:rsidR="00466B3C">
        <w:rPr>
          <w:rFonts w:ascii="Times New Roman" w:hAnsi="Times New Roman"/>
          <w:color w:val="000000"/>
          <w:sz w:val="24"/>
          <w:szCs w:val="24"/>
        </w:rPr>
        <w:t xml:space="preserve"> (n=0)</w:t>
      </w:r>
      <w:r>
        <w:rPr>
          <w:rFonts w:ascii="Times New Roman" w:hAnsi="Times New Roman"/>
          <w:color w:val="000000"/>
          <w:sz w:val="24"/>
          <w:szCs w:val="24"/>
        </w:rPr>
        <w:t xml:space="preserve"> laid on 25-34 years of age group.</w:t>
      </w:r>
    </w:p>
    <w:p w14:paraId="5B35A6E4" w14:textId="77777777" w:rsidR="00E60B78" w:rsidRPr="00F31001" w:rsidRDefault="00E60B78" w:rsidP="00E60B7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0200CB" w14:textId="7DA0A218" w:rsidR="00F93A6C" w:rsidRPr="00F31001" w:rsidRDefault="00F93A6C" w:rsidP="00F93A6C">
      <w:pPr>
        <w:rPr>
          <w:rFonts w:ascii="Times New Roman" w:hAnsi="Times New Roman" w:cs="Times New Roman"/>
          <w:sz w:val="24"/>
          <w:szCs w:val="24"/>
        </w:rPr>
      </w:pPr>
      <w:r w:rsidRPr="00F31001">
        <w:rPr>
          <w:rFonts w:ascii="Times New Roman" w:hAnsi="Times New Roman" w:cs="Times New Roman"/>
          <w:sz w:val="24"/>
          <w:szCs w:val="24"/>
        </w:rPr>
        <w:t>Table</w:t>
      </w:r>
      <w:r w:rsidR="0017486C">
        <w:rPr>
          <w:rFonts w:ascii="Times New Roman" w:hAnsi="Times New Roman" w:cs="Times New Roman"/>
          <w:sz w:val="24"/>
          <w:szCs w:val="24"/>
        </w:rPr>
        <w:t xml:space="preserve"> XII</w:t>
      </w:r>
      <w:r w:rsidRPr="00F31001">
        <w:rPr>
          <w:rFonts w:ascii="Times New Roman" w:hAnsi="Times New Roman" w:cs="Times New Roman"/>
          <w:sz w:val="24"/>
          <w:szCs w:val="24"/>
        </w:rPr>
        <w:t>:</w:t>
      </w:r>
      <w:r w:rsidR="006C3ED8" w:rsidRPr="006C3ED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C3ED8" w:rsidRPr="0010558D">
        <w:rPr>
          <w:rFonts w:ascii="Times New Roman" w:hAnsi="Times New Roman"/>
          <w:color w:val="000000"/>
          <w:sz w:val="24"/>
          <w:szCs w:val="24"/>
        </w:rPr>
        <w:t xml:space="preserve">Distribution of </w:t>
      </w:r>
      <w:r w:rsidR="006C3ED8">
        <w:rPr>
          <w:rFonts w:ascii="Times New Roman" w:hAnsi="Times New Roman"/>
          <w:color w:val="000000"/>
          <w:sz w:val="24"/>
          <w:szCs w:val="24"/>
        </w:rPr>
        <w:t>gender</w:t>
      </w:r>
      <w:r w:rsidR="006C3ED8">
        <w:rPr>
          <w:rFonts w:ascii="Times New Roman" w:hAnsi="Times New Roman"/>
          <w:color w:val="000000"/>
          <w:sz w:val="24"/>
          <w:szCs w:val="24"/>
        </w:rPr>
        <w:t xml:space="preserve"> among</w:t>
      </w:r>
      <w:r w:rsidR="006C3ED8" w:rsidRPr="0010558D">
        <w:rPr>
          <w:rFonts w:ascii="Times New Roman" w:hAnsi="Times New Roman"/>
          <w:color w:val="000000"/>
          <w:sz w:val="24"/>
          <w:szCs w:val="24"/>
        </w:rPr>
        <w:t xml:space="preserve"> the respondents (n=</w:t>
      </w:r>
      <w:r w:rsidR="00692CD9">
        <w:rPr>
          <w:rFonts w:ascii="Times New Roman" w:hAnsi="Times New Roman"/>
          <w:color w:val="000000"/>
          <w:sz w:val="24"/>
          <w:szCs w:val="24"/>
        </w:rPr>
        <w:t>78</w:t>
      </w:r>
      <w:r w:rsidR="006C3ED8" w:rsidRPr="0010558D">
        <w:rPr>
          <w:rFonts w:ascii="Times New Roman" w:hAnsi="Times New Roman"/>
          <w:color w:val="000000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3A6C" w:rsidRPr="00F31001" w14:paraId="07FB8C81" w14:textId="77777777" w:rsidTr="00765156">
        <w:tc>
          <w:tcPr>
            <w:tcW w:w="3116" w:type="dxa"/>
          </w:tcPr>
          <w:p w14:paraId="7FE55B76" w14:textId="1657E731" w:rsidR="00F93A6C" w:rsidRPr="00F31001" w:rsidRDefault="00F93A6C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3117" w:type="dxa"/>
          </w:tcPr>
          <w:p w14:paraId="1CF2B77A" w14:textId="36376074" w:rsidR="00F93A6C" w:rsidRPr="00F31001" w:rsidRDefault="00F93A6C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267595AB" w14:textId="057C238D" w:rsidR="00F93A6C" w:rsidRPr="00F31001" w:rsidRDefault="00F93A6C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Percent</w:t>
            </w:r>
          </w:p>
        </w:tc>
      </w:tr>
      <w:tr w:rsidR="00F93A6C" w:rsidRPr="00F31001" w14:paraId="4A946D51" w14:textId="77777777" w:rsidTr="00765156">
        <w:tc>
          <w:tcPr>
            <w:tcW w:w="3116" w:type="dxa"/>
          </w:tcPr>
          <w:p w14:paraId="5849D9FF" w14:textId="066C90CC" w:rsidR="00F93A6C" w:rsidRPr="00F31001" w:rsidRDefault="00F93A6C" w:rsidP="00F93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  <w:tc>
          <w:tcPr>
            <w:tcW w:w="3117" w:type="dxa"/>
          </w:tcPr>
          <w:p w14:paraId="243D0120" w14:textId="65C095ED" w:rsidR="00F93A6C" w:rsidRPr="00F31001" w:rsidRDefault="00F93A6C" w:rsidP="00F93A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117" w:type="dxa"/>
          </w:tcPr>
          <w:p w14:paraId="5360FB45" w14:textId="549DCEDC" w:rsidR="00F93A6C" w:rsidRPr="00F31001" w:rsidRDefault="00F93A6C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76.9</w:t>
            </w:r>
          </w:p>
        </w:tc>
      </w:tr>
      <w:tr w:rsidR="00F93A6C" w:rsidRPr="00F31001" w14:paraId="09838A28" w14:textId="77777777" w:rsidTr="00765156">
        <w:tc>
          <w:tcPr>
            <w:tcW w:w="3116" w:type="dxa"/>
          </w:tcPr>
          <w:p w14:paraId="3B32A1CE" w14:textId="2C3E1BE3" w:rsidR="00F93A6C" w:rsidRPr="00F31001" w:rsidRDefault="00F93A6C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3117" w:type="dxa"/>
          </w:tcPr>
          <w:p w14:paraId="20762C76" w14:textId="2844835C" w:rsidR="00F93A6C" w:rsidRPr="00F31001" w:rsidRDefault="00F93A6C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117" w:type="dxa"/>
          </w:tcPr>
          <w:p w14:paraId="70946F6D" w14:textId="6770273A" w:rsidR="00F93A6C" w:rsidRPr="00F31001" w:rsidRDefault="00F93A6C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23.1</w:t>
            </w:r>
          </w:p>
        </w:tc>
      </w:tr>
      <w:tr w:rsidR="000A1192" w:rsidRPr="00F31001" w14:paraId="02E2EE88" w14:textId="77777777" w:rsidTr="00765156">
        <w:tc>
          <w:tcPr>
            <w:tcW w:w="3116" w:type="dxa"/>
          </w:tcPr>
          <w:p w14:paraId="1A73368E" w14:textId="5221ABFE" w:rsidR="000A1192" w:rsidRPr="00F31001" w:rsidRDefault="000A1192" w:rsidP="000A1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51009384" w14:textId="70D0086F" w:rsidR="000A1192" w:rsidRPr="00F31001" w:rsidRDefault="000A1192" w:rsidP="000A1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3117" w:type="dxa"/>
          </w:tcPr>
          <w:p w14:paraId="1E28160F" w14:textId="77E0905E" w:rsidR="000A1192" w:rsidRPr="00F31001" w:rsidRDefault="000A1192" w:rsidP="000A11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170A6F87" w14:textId="193D4A41" w:rsidR="00F93A6C" w:rsidRDefault="00F93A6C">
      <w:pPr>
        <w:rPr>
          <w:rFonts w:ascii="Times New Roman" w:hAnsi="Times New Roman" w:cs="Times New Roman"/>
          <w:sz w:val="24"/>
          <w:szCs w:val="24"/>
        </w:rPr>
      </w:pPr>
    </w:p>
    <w:p w14:paraId="5F564DFE" w14:textId="590D0970" w:rsidR="00466B3C" w:rsidRPr="00F31001" w:rsidRDefault="00E60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Table </w:t>
      </w:r>
      <w:r w:rsidR="00027482">
        <w:rPr>
          <w:rFonts w:ascii="Times New Roman" w:hAnsi="Times New Roman"/>
          <w:color w:val="000000"/>
          <w:sz w:val="24"/>
          <w:szCs w:val="24"/>
        </w:rPr>
        <w:t>XII</w:t>
      </w:r>
      <w:r>
        <w:rPr>
          <w:rFonts w:ascii="Times New Roman" w:hAnsi="Times New Roman"/>
          <w:color w:val="000000"/>
          <w:sz w:val="24"/>
          <w:szCs w:val="24"/>
        </w:rPr>
        <w:t xml:space="preserve"> represents the percentage of gold severity with the gender of workers who were only obstruction (NR). Among male and female, the highest number of workers 76.9% (n=60) were male and smallest percentage of workers 23.1% (n=18) were female.  </w:t>
      </w:r>
    </w:p>
    <w:p w14:paraId="399E13F7" w14:textId="77777777" w:rsidR="00024549" w:rsidRDefault="00024549" w:rsidP="00AB74F7">
      <w:pPr>
        <w:rPr>
          <w:rFonts w:ascii="Times New Roman" w:hAnsi="Times New Roman" w:cs="Times New Roman"/>
          <w:sz w:val="24"/>
          <w:szCs w:val="24"/>
        </w:rPr>
      </w:pPr>
    </w:p>
    <w:p w14:paraId="02B8D520" w14:textId="77777777" w:rsidR="00024549" w:rsidRDefault="00024549" w:rsidP="00AB74F7">
      <w:pPr>
        <w:rPr>
          <w:rFonts w:ascii="Times New Roman" w:hAnsi="Times New Roman" w:cs="Times New Roman"/>
          <w:sz w:val="24"/>
          <w:szCs w:val="24"/>
        </w:rPr>
      </w:pPr>
    </w:p>
    <w:p w14:paraId="68FBA27C" w14:textId="7228BC84" w:rsidR="00AB74F7" w:rsidRPr="00F31001" w:rsidRDefault="00AB74F7" w:rsidP="00AB74F7">
      <w:pPr>
        <w:rPr>
          <w:rFonts w:ascii="Times New Roman" w:hAnsi="Times New Roman" w:cs="Times New Roman"/>
          <w:sz w:val="24"/>
          <w:szCs w:val="24"/>
        </w:rPr>
      </w:pPr>
      <w:r w:rsidRPr="00F31001">
        <w:rPr>
          <w:rFonts w:ascii="Times New Roman" w:hAnsi="Times New Roman" w:cs="Times New Roman"/>
          <w:sz w:val="24"/>
          <w:szCs w:val="24"/>
        </w:rPr>
        <w:lastRenderedPageBreak/>
        <w:t>Table</w:t>
      </w:r>
      <w:r w:rsidR="0017486C">
        <w:rPr>
          <w:rFonts w:ascii="Times New Roman" w:hAnsi="Times New Roman" w:cs="Times New Roman"/>
          <w:sz w:val="24"/>
          <w:szCs w:val="24"/>
        </w:rPr>
        <w:t xml:space="preserve"> XIII</w:t>
      </w:r>
      <w:r w:rsidRPr="00F31001">
        <w:rPr>
          <w:rFonts w:ascii="Times New Roman" w:hAnsi="Times New Roman" w:cs="Times New Roman"/>
          <w:sz w:val="24"/>
          <w:szCs w:val="24"/>
        </w:rPr>
        <w:t>:</w:t>
      </w:r>
      <w:r w:rsidR="009C7930" w:rsidRPr="009C793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C7930" w:rsidRPr="0010558D">
        <w:rPr>
          <w:rFonts w:ascii="Times New Roman" w:hAnsi="Times New Roman"/>
          <w:color w:val="000000"/>
          <w:sz w:val="24"/>
          <w:szCs w:val="24"/>
        </w:rPr>
        <w:t xml:space="preserve">Distribution of </w:t>
      </w:r>
      <w:r w:rsidR="009C7930">
        <w:rPr>
          <w:rFonts w:ascii="Times New Roman" w:hAnsi="Times New Roman"/>
          <w:color w:val="000000"/>
          <w:sz w:val="24"/>
          <w:szCs w:val="24"/>
        </w:rPr>
        <w:t xml:space="preserve">gender </w:t>
      </w:r>
      <w:r w:rsidR="00961728">
        <w:rPr>
          <w:rFonts w:ascii="Times New Roman" w:hAnsi="Times New Roman"/>
          <w:color w:val="000000"/>
          <w:sz w:val="24"/>
          <w:szCs w:val="24"/>
        </w:rPr>
        <w:t xml:space="preserve">and smoking </w:t>
      </w:r>
      <w:r w:rsidR="009C7930">
        <w:rPr>
          <w:rFonts w:ascii="Times New Roman" w:hAnsi="Times New Roman"/>
          <w:color w:val="000000"/>
          <w:sz w:val="24"/>
          <w:szCs w:val="24"/>
        </w:rPr>
        <w:t>among</w:t>
      </w:r>
      <w:r w:rsidR="009C7930" w:rsidRPr="0010558D">
        <w:rPr>
          <w:rFonts w:ascii="Times New Roman" w:hAnsi="Times New Roman"/>
          <w:color w:val="000000"/>
          <w:sz w:val="24"/>
          <w:szCs w:val="24"/>
        </w:rPr>
        <w:t xml:space="preserve"> the respondents (n=</w:t>
      </w:r>
      <w:r w:rsidR="009C7930">
        <w:rPr>
          <w:rFonts w:ascii="Times New Roman" w:hAnsi="Times New Roman"/>
          <w:color w:val="000000"/>
          <w:sz w:val="24"/>
          <w:szCs w:val="24"/>
        </w:rPr>
        <w:t>78</w:t>
      </w:r>
      <w:r w:rsidR="009C7930" w:rsidRPr="0010558D">
        <w:rPr>
          <w:rFonts w:ascii="Times New Roman" w:hAnsi="Times New Roman"/>
          <w:color w:val="000000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8"/>
        <w:gridCol w:w="1929"/>
        <w:gridCol w:w="1881"/>
        <w:gridCol w:w="1860"/>
        <w:gridCol w:w="1732"/>
      </w:tblGrid>
      <w:tr w:rsidR="00AB74F7" w:rsidRPr="00F31001" w14:paraId="329EAC1F" w14:textId="77777777" w:rsidTr="00765156">
        <w:tc>
          <w:tcPr>
            <w:tcW w:w="1948" w:type="dxa"/>
            <w:vMerge w:val="restart"/>
            <w:vAlign w:val="center"/>
          </w:tcPr>
          <w:p w14:paraId="18955BFF" w14:textId="77777777" w:rsidR="00AB74F7" w:rsidRPr="00F31001" w:rsidRDefault="00AB74F7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Smoking</w:t>
            </w:r>
          </w:p>
        </w:tc>
        <w:tc>
          <w:tcPr>
            <w:tcW w:w="3810" w:type="dxa"/>
            <w:gridSpan w:val="2"/>
            <w:vAlign w:val="center"/>
          </w:tcPr>
          <w:p w14:paraId="34F6FD29" w14:textId="77777777" w:rsidR="00AB74F7" w:rsidRPr="00F31001" w:rsidRDefault="00AB74F7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1860" w:type="dxa"/>
            <w:vMerge w:val="restart"/>
            <w:vAlign w:val="center"/>
          </w:tcPr>
          <w:p w14:paraId="025AD83A" w14:textId="77777777" w:rsidR="00AB74F7" w:rsidRPr="00F31001" w:rsidRDefault="00AB74F7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732" w:type="dxa"/>
            <w:vMerge w:val="restart"/>
            <w:vAlign w:val="center"/>
          </w:tcPr>
          <w:p w14:paraId="7225E3BD" w14:textId="77777777" w:rsidR="00AB74F7" w:rsidRPr="00F31001" w:rsidRDefault="00AB74F7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AB74F7" w:rsidRPr="00F31001" w14:paraId="35DADEFE" w14:textId="77777777" w:rsidTr="00765156">
        <w:tc>
          <w:tcPr>
            <w:tcW w:w="1948" w:type="dxa"/>
            <w:vMerge/>
            <w:vAlign w:val="center"/>
          </w:tcPr>
          <w:p w14:paraId="0C3DDF61" w14:textId="77777777" w:rsidR="00AB74F7" w:rsidRPr="00F31001" w:rsidRDefault="00AB74F7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9" w:type="dxa"/>
            <w:vAlign w:val="center"/>
          </w:tcPr>
          <w:p w14:paraId="3CAF55F8" w14:textId="77777777" w:rsidR="00AB74F7" w:rsidRPr="00F31001" w:rsidRDefault="00AB74F7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  <w:p w14:paraId="2D81DABE" w14:textId="77777777" w:rsidR="00AB74F7" w:rsidRPr="00F31001" w:rsidRDefault="00AB74F7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(n=60)</w:t>
            </w:r>
          </w:p>
        </w:tc>
        <w:tc>
          <w:tcPr>
            <w:tcW w:w="1881" w:type="dxa"/>
            <w:vAlign w:val="center"/>
          </w:tcPr>
          <w:p w14:paraId="69B18815" w14:textId="77777777" w:rsidR="00AB74F7" w:rsidRPr="00F31001" w:rsidRDefault="00AB74F7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  <w:p w14:paraId="5ABE7E65" w14:textId="77777777" w:rsidR="00AB74F7" w:rsidRPr="00F31001" w:rsidRDefault="00AB74F7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(n=18)</w:t>
            </w:r>
          </w:p>
        </w:tc>
        <w:tc>
          <w:tcPr>
            <w:tcW w:w="1860" w:type="dxa"/>
            <w:vMerge/>
            <w:vAlign w:val="center"/>
          </w:tcPr>
          <w:p w14:paraId="5903D0B1" w14:textId="77777777" w:rsidR="00AB74F7" w:rsidRPr="00F31001" w:rsidRDefault="00AB74F7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  <w:vMerge/>
            <w:vAlign w:val="center"/>
          </w:tcPr>
          <w:p w14:paraId="0269F4A4" w14:textId="77777777" w:rsidR="00AB74F7" w:rsidRPr="00F31001" w:rsidRDefault="00AB74F7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74F7" w:rsidRPr="00F31001" w14:paraId="1E4ACA07" w14:textId="77777777" w:rsidTr="00765156">
        <w:tc>
          <w:tcPr>
            <w:tcW w:w="1948" w:type="dxa"/>
            <w:vAlign w:val="center"/>
          </w:tcPr>
          <w:p w14:paraId="28A97E95" w14:textId="77777777" w:rsidR="00AB74F7" w:rsidRPr="00F31001" w:rsidRDefault="00AB74F7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929" w:type="dxa"/>
            <w:vAlign w:val="center"/>
          </w:tcPr>
          <w:p w14:paraId="0969EF7A" w14:textId="77777777" w:rsidR="00AB74F7" w:rsidRPr="00F31001" w:rsidRDefault="00AB74F7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47 (78.3)</w:t>
            </w:r>
          </w:p>
        </w:tc>
        <w:tc>
          <w:tcPr>
            <w:tcW w:w="1881" w:type="dxa"/>
            <w:vAlign w:val="center"/>
          </w:tcPr>
          <w:p w14:paraId="4014CA87" w14:textId="77777777" w:rsidR="00AB74F7" w:rsidRPr="00F31001" w:rsidRDefault="00AB74F7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3 (16.7)</w:t>
            </w:r>
          </w:p>
        </w:tc>
        <w:tc>
          <w:tcPr>
            <w:tcW w:w="1860" w:type="dxa"/>
            <w:vAlign w:val="center"/>
          </w:tcPr>
          <w:p w14:paraId="78AA6126" w14:textId="77777777" w:rsidR="00AB74F7" w:rsidRPr="00F31001" w:rsidRDefault="00AB74F7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50 (64.1)</w:t>
            </w:r>
          </w:p>
        </w:tc>
        <w:tc>
          <w:tcPr>
            <w:tcW w:w="1732" w:type="dxa"/>
            <w:vMerge w:val="restart"/>
            <w:vAlign w:val="center"/>
          </w:tcPr>
          <w:p w14:paraId="3B5DF347" w14:textId="77777777" w:rsidR="00AB74F7" w:rsidRPr="00F31001" w:rsidRDefault="00AB74F7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??</w:t>
            </w:r>
          </w:p>
        </w:tc>
      </w:tr>
      <w:tr w:rsidR="00AB74F7" w:rsidRPr="00F31001" w14:paraId="3EE6C70F" w14:textId="77777777" w:rsidTr="00765156">
        <w:tc>
          <w:tcPr>
            <w:tcW w:w="1948" w:type="dxa"/>
            <w:vAlign w:val="center"/>
          </w:tcPr>
          <w:p w14:paraId="36354336" w14:textId="77777777" w:rsidR="00AB74F7" w:rsidRPr="00F31001" w:rsidRDefault="00AB74F7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929" w:type="dxa"/>
            <w:vAlign w:val="center"/>
          </w:tcPr>
          <w:p w14:paraId="34605233" w14:textId="77777777" w:rsidR="00AB74F7" w:rsidRPr="00F31001" w:rsidRDefault="00AB74F7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13 (21.7)</w:t>
            </w:r>
          </w:p>
        </w:tc>
        <w:tc>
          <w:tcPr>
            <w:tcW w:w="1881" w:type="dxa"/>
            <w:vAlign w:val="center"/>
          </w:tcPr>
          <w:p w14:paraId="6E3E315C" w14:textId="77777777" w:rsidR="00AB74F7" w:rsidRPr="00F31001" w:rsidRDefault="00AB74F7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15 (83.3)</w:t>
            </w:r>
          </w:p>
        </w:tc>
        <w:tc>
          <w:tcPr>
            <w:tcW w:w="1860" w:type="dxa"/>
            <w:vAlign w:val="center"/>
          </w:tcPr>
          <w:p w14:paraId="62F89786" w14:textId="77777777" w:rsidR="00AB74F7" w:rsidRPr="00F31001" w:rsidRDefault="00AB74F7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28 (35.9)</w:t>
            </w:r>
          </w:p>
        </w:tc>
        <w:tc>
          <w:tcPr>
            <w:tcW w:w="1732" w:type="dxa"/>
            <w:vMerge/>
            <w:vAlign w:val="center"/>
          </w:tcPr>
          <w:p w14:paraId="75D9C851" w14:textId="77777777" w:rsidR="00AB74F7" w:rsidRPr="00F31001" w:rsidRDefault="00AB74F7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517B92" w14:textId="77777777" w:rsidR="009C7930" w:rsidRDefault="009C7930">
      <w:pPr>
        <w:rPr>
          <w:rFonts w:ascii="Times New Roman" w:hAnsi="Times New Roman"/>
          <w:color w:val="000000"/>
          <w:sz w:val="24"/>
          <w:szCs w:val="24"/>
        </w:rPr>
      </w:pPr>
    </w:p>
    <w:p w14:paraId="10640AB6" w14:textId="79B679E6" w:rsidR="00AB74F7" w:rsidRDefault="009C79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Table </w:t>
      </w:r>
      <w:r>
        <w:rPr>
          <w:rFonts w:ascii="Times New Roman" w:hAnsi="Times New Roman"/>
          <w:color w:val="000000"/>
          <w:sz w:val="24"/>
          <w:szCs w:val="24"/>
        </w:rPr>
        <w:t>XIII</w:t>
      </w:r>
      <w:r>
        <w:rPr>
          <w:rFonts w:ascii="Times New Roman" w:hAnsi="Times New Roman"/>
          <w:color w:val="000000"/>
          <w:sz w:val="24"/>
          <w:szCs w:val="24"/>
        </w:rPr>
        <w:t xml:space="preserve"> represents the percentage of </w:t>
      </w:r>
      <w:r>
        <w:rPr>
          <w:rFonts w:ascii="Times New Roman" w:hAnsi="Times New Roman"/>
          <w:color w:val="000000"/>
          <w:sz w:val="24"/>
          <w:szCs w:val="24"/>
        </w:rPr>
        <w:t>smoking</w:t>
      </w:r>
      <w:r>
        <w:rPr>
          <w:rFonts w:ascii="Times New Roman" w:hAnsi="Times New Roman"/>
          <w:color w:val="000000"/>
          <w:sz w:val="24"/>
          <w:szCs w:val="24"/>
        </w:rPr>
        <w:t xml:space="preserve"> with the gender of workers who were only obstruction (NR). Among male and female, the highest number of workers 7</w:t>
      </w:r>
      <w:r>
        <w:rPr>
          <w:rFonts w:ascii="Times New Roman" w:hAnsi="Times New Roman"/>
          <w:color w:val="000000"/>
          <w:sz w:val="24"/>
          <w:szCs w:val="24"/>
        </w:rPr>
        <w:t>8</w:t>
      </w:r>
      <w:r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z w:val="24"/>
          <w:szCs w:val="24"/>
        </w:rPr>
        <w:t>% (n=</w:t>
      </w:r>
      <w:r>
        <w:rPr>
          <w:rFonts w:ascii="Times New Roman" w:hAnsi="Times New Roman"/>
          <w:color w:val="000000"/>
          <w:sz w:val="24"/>
          <w:szCs w:val="24"/>
        </w:rPr>
        <w:t>47</w:t>
      </w:r>
      <w:r>
        <w:rPr>
          <w:rFonts w:ascii="Times New Roman" w:hAnsi="Times New Roman"/>
          <w:color w:val="000000"/>
          <w:sz w:val="24"/>
          <w:szCs w:val="24"/>
        </w:rPr>
        <w:t xml:space="preserve">) were male </w:t>
      </w:r>
      <w:r>
        <w:rPr>
          <w:rFonts w:ascii="Times New Roman" w:hAnsi="Times New Roman"/>
          <w:color w:val="000000"/>
          <w:sz w:val="24"/>
          <w:szCs w:val="24"/>
        </w:rPr>
        <w:t>and smoker, s</w:t>
      </w:r>
      <w:r>
        <w:rPr>
          <w:rFonts w:ascii="Times New Roman" w:hAnsi="Times New Roman"/>
          <w:color w:val="000000"/>
          <w:sz w:val="24"/>
          <w:szCs w:val="24"/>
        </w:rPr>
        <w:t xml:space="preserve">mallest percentage of workers </w:t>
      </w:r>
      <w:r>
        <w:rPr>
          <w:rFonts w:ascii="Times New Roman" w:hAnsi="Times New Roman"/>
          <w:color w:val="000000"/>
          <w:sz w:val="24"/>
          <w:szCs w:val="24"/>
        </w:rPr>
        <w:t>16</w:t>
      </w:r>
      <w:r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7</w:t>
      </w:r>
      <w:r>
        <w:rPr>
          <w:rFonts w:ascii="Times New Roman" w:hAnsi="Times New Roman"/>
          <w:color w:val="000000"/>
          <w:sz w:val="24"/>
          <w:szCs w:val="24"/>
        </w:rPr>
        <w:t>% (n=</w:t>
      </w:r>
      <w:r>
        <w:rPr>
          <w:rFonts w:ascii="Times New Roman" w:hAnsi="Times New Roman"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z w:val="24"/>
          <w:szCs w:val="24"/>
        </w:rPr>
        <w:t>) were female</w:t>
      </w:r>
      <w:r>
        <w:rPr>
          <w:rFonts w:ascii="Times New Roman" w:hAnsi="Times New Roman"/>
          <w:color w:val="000000"/>
          <w:sz w:val="24"/>
          <w:szCs w:val="24"/>
        </w:rPr>
        <w:t xml:space="preserve"> and also smoker</w:t>
      </w:r>
      <w:r>
        <w:rPr>
          <w:rFonts w:ascii="Times New Roman" w:hAnsi="Times New Roman"/>
          <w:color w:val="000000"/>
          <w:sz w:val="24"/>
          <w:szCs w:val="24"/>
        </w:rPr>
        <w:t xml:space="preserve">.  </w:t>
      </w:r>
    </w:p>
    <w:p w14:paraId="323258B0" w14:textId="77777777" w:rsidR="009C7930" w:rsidRPr="00F31001" w:rsidRDefault="009C7930">
      <w:pPr>
        <w:rPr>
          <w:rFonts w:ascii="Times New Roman" w:hAnsi="Times New Roman" w:cs="Times New Roman"/>
          <w:sz w:val="24"/>
          <w:szCs w:val="24"/>
        </w:rPr>
      </w:pPr>
    </w:p>
    <w:p w14:paraId="7FF02EAE" w14:textId="3BEFBC93" w:rsidR="004C6545" w:rsidRPr="00F31001" w:rsidRDefault="004C6545" w:rsidP="004C6545">
      <w:pPr>
        <w:rPr>
          <w:rFonts w:ascii="Times New Roman" w:hAnsi="Times New Roman" w:cs="Times New Roman"/>
          <w:sz w:val="24"/>
          <w:szCs w:val="24"/>
        </w:rPr>
      </w:pPr>
      <w:r w:rsidRPr="00F31001">
        <w:rPr>
          <w:rFonts w:ascii="Times New Roman" w:hAnsi="Times New Roman" w:cs="Times New Roman"/>
          <w:sz w:val="24"/>
          <w:szCs w:val="24"/>
        </w:rPr>
        <w:t>Table</w:t>
      </w:r>
      <w:r w:rsidR="0017486C">
        <w:rPr>
          <w:rFonts w:ascii="Times New Roman" w:hAnsi="Times New Roman" w:cs="Times New Roman"/>
          <w:sz w:val="24"/>
          <w:szCs w:val="24"/>
        </w:rPr>
        <w:t xml:space="preserve"> XIV</w:t>
      </w:r>
      <w:r w:rsidRPr="00F31001">
        <w:rPr>
          <w:rFonts w:ascii="Times New Roman" w:hAnsi="Times New Roman" w:cs="Times New Roman"/>
          <w:sz w:val="24"/>
          <w:szCs w:val="24"/>
        </w:rPr>
        <w:t>:</w:t>
      </w:r>
      <w:r w:rsidR="00961728" w:rsidRPr="0096172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61728" w:rsidRPr="0010558D">
        <w:rPr>
          <w:rFonts w:ascii="Times New Roman" w:hAnsi="Times New Roman"/>
          <w:color w:val="000000"/>
          <w:sz w:val="24"/>
          <w:szCs w:val="24"/>
        </w:rPr>
        <w:t xml:space="preserve">Distribution of </w:t>
      </w:r>
      <w:r w:rsidR="005431FB">
        <w:rPr>
          <w:rFonts w:ascii="Times New Roman" w:hAnsi="Times New Roman"/>
          <w:color w:val="000000"/>
          <w:sz w:val="24"/>
          <w:szCs w:val="24"/>
        </w:rPr>
        <w:t>smoking in pack</w:t>
      </w:r>
      <w:r w:rsidR="00C1474E">
        <w:rPr>
          <w:rFonts w:ascii="Times New Roman" w:hAnsi="Times New Roman"/>
          <w:color w:val="000000"/>
          <w:sz w:val="24"/>
          <w:szCs w:val="24"/>
        </w:rPr>
        <w:t xml:space="preserve"> of</w:t>
      </w:r>
      <w:r w:rsidR="00961728" w:rsidRPr="0010558D">
        <w:rPr>
          <w:rFonts w:ascii="Times New Roman" w:hAnsi="Times New Roman"/>
          <w:color w:val="000000"/>
          <w:sz w:val="24"/>
          <w:szCs w:val="24"/>
        </w:rPr>
        <w:t xml:space="preserve"> the respondents (n=</w:t>
      </w:r>
      <w:r w:rsidR="00961728">
        <w:rPr>
          <w:rFonts w:ascii="Times New Roman" w:hAnsi="Times New Roman"/>
          <w:color w:val="000000"/>
          <w:sz w:val="24"/>
          <w:szCs w:val="24"/>
        </w:rPr>
        <w:t>78</w:t>
      </w:r>
      <w:r w:rsidR="00961728" w:rsidRPr="0010558D">
        <w:rPr>
          <w:rFonts w:ascii="Times New Roman" w:hAnsi="Times New Roman"/>
          <w:color w:val="000000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6545" w:rsidRPr="00F31001" w14:paraId="60C85E43" w14:textId="77777777" w:rsidTr="00765156">
        <w:tc>
          <w:tcPr>
            <w:tcW w:w="3116" w:type="dxa"/>
          </w:tcPr>
          <w:p w14:paraId="3C3BB901" w14:textId="3988C6FE" w:rsidR="004C6545" w:rsidRPr="00F31001" w:rsidRDefault="004C6545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Pack</w:t>
            </w:r>
            <w:r w:rsidR="00784A86" w:rsidRPr="00F310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(Year)</w:t>
            </w:r>
          </w:p>
        </w:tc>
        <w:tc>
          <w:tcPr>
            <w:tcW w:w="3117" w:type="dxa"/>
          </w:tcPr>
          <w:p w14:paraId="5A353580" w14:textId="429F5908" w:rsidR="004C6545" w:rsidRPr="00F31001" w:rsidRDefault="004C6545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46525D0C" w14:textId="0ADA7062" w:rsidR="004C6545" w:rsidRPr="00F31001" w:rsidRDefault="007E337A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Percent</w:t>
            </w:r>
          </w:p>
        </w:tc>
      </w:tr>
      <w:tr w:rsidR="004C6545" w:rsidRPr="00F31001" w14:paraId="369691F2" w14:textId="77777777" w:rsidTr="00765156">
        <w:tc>
          <w:tcPr>
            <w:tcW w:w="3116" w:type="dxa"/>
          </w:tcPr>
          <w:p w14:paraId="01D5266E" w14:textId="789C1A9C" w:rsidR="004C6545" w:rsidRPr="00F31001" w:rsidRDefault="00A845A0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 xml:space="preserve">Greater </w:t>
            </w:r>
            <w:r w:rsidR="009C7930" w:rsidRPr="00F31001">
              <w:rPr>
                <w:rFonts w:ascii="Times New Roman" w:hAnsi="Times New Roman" w:cs="Times New Roman"/>
                <w:sz w:val="24"/>
                <w:szCs w:val="24"/>
              </w:rPr>
              <w:t>than</w:t>
            </w: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 xml:space="preserve"> 10 </w:t>
            </w:r>
          </w:p>
        </w:tc>
        <w:tc>
          <w:tcPr>
            <w:tcW w:w="3117" w:type="dxa"/>
          </w:tcPr>
          <w:p w14:paraId="693007A0" w14:textId="782FED5C" w:rsidR="004C6545" w:rsidRPr="00F31001" w:rsidRDefault="00A845A0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3117" w:type="dxa"/>
          </w:tcPr>
          <w:p w14:paraId="72A171C5" w14:textId="13F44229" w:rsidR="004C6545" w:rsidRPr="00F31001" w:rsidRDefault="00A845A0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59.0</w:t>
            </w:r>
          </w:p>
        </w:tc>
      </w:tr>
      <w:tr w:rsidR="004C6545" w:rsidRPr="00F31001" w14:paraId="3086238C" w14:textId="77777777" w:rsidTr="00765156">
        <w:tc>
          <w:tcPr>
            <w:tcW w:w="3116" w:type="dxa"/>
          </w:tcPr>
          <w:p w14:paraId="4969C2A9" w14:textId="351FD06E" w:rsidR="004C6545" w:rsidRPr="00F31001" w:rsidRDefault="00A845A0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 xml:space="preserve">Less </w:t>
            </w:r>
            <w:r w:rsidR="009C7930" w:rsidRPr="00F31001">
              <w:rPr>
                <w:rFonts w:ascii="Times New Roman" w:hAnsi="Times New Roman" w:cs="Times New Roman"/>
                <w:sz w:val="24"/>
                <w:szCs w:val="24"/>
              </w:rPr>
              <w:t>than</w:t>
            </w: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 xml:space="preserve"> or equal to 10</w:t>
            </w:r>
          </w:p>
        </w:tc>
        <w:tc>
          <w:tcPr>
            <w:tcW w:w="3117" w:type="dxa"/>
          </w:tcPr>
          <w:p w14:paraId="795DADC0" w14:textId="61B1EC5D" w:rsidR="004C6545" w:rsidRPr="00F31001" w:rsidRDefault="00A845A0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19DF8F38" w14:textId="01C59510" w:rsidR="004C6545" w:rsidRPr="00F31001" w:rsidRDefault="00A845A0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</w:tr>
    </w:tbl>
    <w:p w14:paraId="250E8149" w14:textId="2593A30A" w:rsidR="004C6545" w:rsidRPr="00F31001" w:rsidRDefault="00121C78" w:rsidP="004C6545">
      <w:pPr>
        <w:rPr>
          <w:rFonts w:ascii="Times New Roman" w:hAnsi="Times New Roman" w:cs="Times New Roman"/>
          <w:sz w:val="24"/>
          <w:szCs w:val="24"/>
        </w:rPr>
      </w:pPr>
      <w:r w:rsidRPr="00F31001">
        <w:rPr>
          <w:rFonts w:ascii="Times New Roman" w:hAnsi="Times New Roman" w:cs="Times New Roman"/>
          <w:sz w:val="24"/>
          <w:szCs w:val="24"/>
        </w:rPr>
        <w:t xml:space="preserve">**28 data </w:t>
      </w:r>
      <w:r w:rsidR="00AB74F7" w:rsidRPr="00F31001">
        <w:rPr>
          <w:rFonts w:ascii="Times New Roman" w:hAnsi="Times New Roman" w:cs="Times New Roman"/>
          <w:sz w:val="24"/>
          <w:szCs w:val="24"/>
        </w:rPr>
        <w:t>we</w:t>
      </w:r>
      <w:r w:rsidRPr="00F31001">
        <w:rPr>
          <w:rFonts w:ascii="Times New Roman" w:hAnsi="Times New Roman" w:cs="Times New Roman"/>
          <w:sz w:val="24"/>
          <w:szCs w:val="24"/>
        </w:rPr>
        <w:t xml:space="preserve">re missing </w:t>
      </w:r>
      <w:r w:rsidR="000A5053" w:rsidRPr="00F31001">
        <w:rPr>
          <w:rFonts w:ascii="Times New Roman" w:hAnsi="Times New Roman" w:cs="Times New Roman"/>
          <w:sz w:val="24"/>
          <w:szCs w:val="24"/>
        </w:rPr>
        <w:t>here.</w:t>
      </w:r>
    </w:p>
    <w:p w14:paraId="2576CAD2" w14:textId="7DE1C5A5" w:rsidR="001E42C0" w:rsidRPr="00F31001" w:rsidRDefault="001E42C0" w:rsidP="001E4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Table XI</w:t>
      </w:r>
      <w:r>
        <w:rPr>
          <w:rFonts w:ascii="Times New Roman" w:hAnsi="Times New Roman"/>
          <w:color w:val="000000"/>
          <w:sz w:val="24"/>
          <w:szCs w:val="24"/>
        </w:rPr>
        <w:t>V</w:t>
      </w:r>
      <w:r>
        <w:rPr>
          <w:rFonts w:ascii="Times New Roman" w:hAnsi="Times New Roman"/>
          <w:color w:val="000000"/>
          <w:sz w:val="24"/>
          <w:szCs w:val="24"/>
        </w:rPr>
        <w:t xml:space="preserve"> represents the percentage of </w:t>
      </w:r>
      <w:r w:rsidR="00A6567F">
        <w:rPr>
          <w:rFonts w:ascii="Times New Roman" w:hAnsi="Times New Roman"/>
          <w:color w:val="000000"/>
          <w:sz w:val="24"/>
          <w:szCs w:val="24"/>
        </w:rPr>
        <w:t xml:space="preserve">pack smoking by </w:t>
      </w:r>
      <w:r>
        <w:rPr>
          <w:rFonts w:ascii="Times New Roman" w:hAnsi="Times New Roman"/>
          <w:color w:val="000000"/>
          <w:sz w:val="24"/>
          <w:szCs w:val="24"/>
        </w:rPr>
        <w:t xml:space="preserve">workers who were only obstruction (NR). Among </w:t>
      </w:r>
      <w:r w:rsidR="00A6567F">
        <w:rPr>
          <w:rFonts w:ascii="Times New Roman" w:hAnsi="Times New Roman"/>
          <w:color w:val="000000"/>
          <w:sz w:val="24"/>
          <w:szCs w:val="24"/>
        </w:rPr>
        <w:t>78 workers</w:t>
      </w:r>
      <w:r>
        <w:rPr>
          <w:rFonts w:ascii="Times New Roman" w:hAnsi="Times New Roman"/>
          <w:color w:val="000000"/>
          <w:sz w:val="24"/>
          <w:szCs w:val="24"/>
        </w:rPr>
        <w:t xml:space="preserve">, the highest number of workers </w:t>
      </w:r>
      <w:r w:rsidR="00176C23">
        <w:rPr>
          <w:rFonts w:ascii="Times New Roman" w:hAnsi="Times New Roman"/>
          <w:color w:val="000000"/>
          <w:sz w:val="24"/>
          <w:szCs w:val="24"/>
        </w:rPr>
        <w:t>59.0</w:t>
      </w:r>
      <w:r>
        <w:rPr>
          <w:rFonts w:ascii="Times New Roman" w:hAnsi="Times New Roman"/>
          <w:color w:val="000000"/>
          <w:sz w:val="24"/>
          <w:szCs w:val="24"/>
        </w:rPr>
        <w:t>% (n=</w:t>
      </w:r>
      <w:r w:rsidR="00176C23">
        <w:rPr>
          <w:rFonts w:ascii="Times New Roman" w:hAnsi="Times New Roman"/>
          <w:color w:val="000000"/>
          <w:sz w:val="24"/>
          <w:szCs w:val="24"/>
        </w:rPr>
        <w:t>46</w:t>
      </w:r>
      <w:r>
        <w:rPr>
          <w:rFonts w:ascii="Times New Roman" w:hAnsi="Times New Roman"/>
          <w:color w:val="000000"/>
          <w:sz w:val="24"/>
          <w:szCs w:val="24"/>
        </w:rPr>
        <w:t xml:space="preserve">) were </w:t>
      </w:r>
      <w:r w:rsidR="00176C23">
        <w:rPr>
          <w:rFonts w:ascii="Times New Roman" w:hAnsi="Times New Roman"/>
          <w:color w:val="000000"/>
          <w:sz w:val="24"/>
          <w:szCs w:val="24"/>
        </w:rPr>
        <w:t>smoke greater than 10 pack in a year and rest smoke less than 10 pack in a year</w:t>
      </w:r>
      <w:r>
        <w:rPr>
          <w:rFonts w:ascii="Times New Roman" w:hAnsi="Times New Roman"/>
          <w:color w:val="000000"/>
          <w:sz w:val="24"/>
          <w:szCs w:val="24"/>
        </w:rPr>
        <w:t xml:space="preserve">.  </w:t>
      </w:r>
    </w:p>
    <w:p w14:paraId="0534AF82" w14:textId="77777777" w:rsidR="00961728" w:rsidRPr="00F31001" w:rsidRDefault="0096172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74F7" w:rsidRPr="00F31001" w14:paraId="5D6CCCD2" w14:textId="77777777" w:rsidTr="00AB74F7">
        <w:tc>
          <w:tcPr>
            <w:tcW w:w="9350" w:type="dxa"/>
          </w:tcPr>
          <w:p w14:paraId="281C36BE" w14:textId="04682D54" w:rsidR="00AB74F7" w:rsidRPr="00F31001" w:rsidRDefault="00AB74F7" w:rsidP="00AB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B9FA1DE" wp14:editId="5088DE0A">
                  <wp:extent cx="4572000" cy="2743200"/>
                  <wp:effectExtent l="0" t="0" r="0" b="0"/>
                  <wp:docPr id="2" name="Chart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481FBA1-883D-40C4-B724-7A29E16BA2E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</w:tr>
      <w:tr w:rsidR="00AB74F7" w:rsidRPr="00F31001" w14:paraId="71C6DDFB" w14:textId="77777777" w:rsidTr="00AB74F7">
        <w:tc>
          <w:tcPr>
            <w:tcW w:w="9350" w:type="dxa"/>
          </w:tcPr>
          <w:p w14:paraId="31FA7E2A" w14:textId="757AF04C" w:rsidR="00AB74F7" w:rsidRPr="00F31001" w:rsidRDefault="00AB74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Fig</w:t>
            </w:r>
            <w:r w:rsidR="00ED2A65"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930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30B8" w:rsidRPr="0010558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Distribution of </w:t>
            </w:r>
            <w:r w:rsidR="00B930B8">
              <w:rPr>
                <w:rFonts w:ascii="Times New Roman" w:hAnsi="Times New Roman"/>
                <w:color w:val="000000"/>
                <w:sz w:val="24"/>
                <w:szCs w:val="24"/>
              </w:rPr>
              <w:t>service length</w:t>
            </w:r>
            <w:r w:rsidR="00B930B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of</w:t>
            </w:r>
            <w:r w:rsidR="00B930B8" w:rsidRPr="0010558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the respondents (n=</w:t>
            </w:r>
            <w:r w:rsidR="00B930B8">
              <w:rPr>
                <w:rFonts w:ascii="Times New Roman" w:hAnsi="Times New Roman"/>
                <w:color w:val="000000"/>
                <w:sz w:val="24"/>
                <w:szCs w:val="24"/>
              </w:rPr>
              <w:t>78</w:t>
            </w:r>
            <w:r w:rsidR="00B930B8" w:rsidRPr="0010558D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45663ED3" w14:textId="77777777" w:rsidR="00122FA4" w:rsidRDefault="00122FA4" w:rsidP="00B930B8">
      <w:pPr>
        <w:rPr>
          <w:rFonts w:ascii="Times New Roman" w:hAnsi="Times New Roman"/>
          <w:color w:val="000000"/>
          <w:sz w:val="24"/>
          <w:szCs w:val="24"/>
        </w:rPr>
      </w:pPr>
    </w:p>
    <w:p w14:paraId="5D473362" w14:textId="511747E6" w:rsidR="00B930B8" w:rsidRPr="00F31001" w:rsidRDefault="004F64FE" w:rsidP="00B930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Fig 2</w:t>
      </w:r>
      <w:r w:rsidR="00B930B8">
        <w:rPr>
          <w:rFonts w:ascii="Times New Roman" w:hAnsi="Times New Roman"/>
          <w:color w:val="000000"/>
          <w:sz w:val="24"/>
          <w:szCs w:val="24"/>
        </w:rPr>
        <w:t xml:space="preserve"> represents the percentage of the workers of different service length</w:t>
      </w:r>
      <w:r w:rsidR="00BF7D3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F7D38">
        <w:rPr>
          <w:rFonts w:ascii="Times New Roman" w:hAnsi="Times New Roman"/>
          <w:color w:val="000000"/>
          <w:sz w:val="24"/>
          <w:szCs w:val="24"/>
        </w:rPr>
        <w:t>who were only obstruction (NR).</w:t>
      </w:r>
      <w:r w:rsidR="00B930B8">
        <w:rPr>
          <w:rFonts w:ascii="Times New Roman" w:hAnsi="Times New Roman"/>
          <w:color w:val="000000"/>
          <w:sz w:val="24"/>
          <w:szCs w:val="24"/>
        </w:rPr>
        <w:t xml:space="preserve">  Among the different groups, the highest number of workers </w:t>
      </w:r>
      <w:r w:rsidR="00122FA4">
        <w:rPr>
          <w:rFonts w:ascii="Times New Roman" w:hAnsi="Times New Roman"/>
          <w:color w:val="000000"/>
          <w:sz w:val="24"/>
          <w:szCs w:val="24"/>
        </w:rPr>
        <w:t>48.7</w:t>
      </w:r>
      <w:r w:rsidR="00B930B8">
        <w:rPr>
          <w:rFonts w:ascii="Times New Roman" w:hAnsi="Times New Roman"/>
          <w:color w:val="000000"/>
          <w:sz w:val="24"/>
          <w:szCs w:val="24"/>
        </w:rPr>
        <w:t xml:space="preserve">% has a </w:t>
      </w:r>
      <w:r w:rsidR="00B930B8">
        <w:rPr>
          <w:rFonts w:ascii="Times New Roman" w:hAnsi="Times New Roman"/>
          <w:color w:val="000000"/>
          <w:sz w:val="24"/>
          <w:szCs w:val="24"/>
        </w:rPr>
        <w:lastRenderedPageBreak/>
        <w:t xml:space="preserve">service length between </w:t>
      </w:r>
      <w:r w:rsidR="00A72F61">
        <w:rPr>
          <w:rFonts w:ascii="Times New Roman" w:hAnsi="Times New Roman"/>
          <w:color w:val="000000"/>
          <w:sz w:val="24"/>
          <w:szCs w:val="24"/>
        </w:rPr>
        <w:t>15+ years</w:t>
      </w:r>
      <w:r w:rsidR="00B930B8">
        <w:rPr>
          <w:rFonts w:ascii="Times New Roman" w:hAnsi="Times New Roman"/>
          <w:color w:val="000000"/>
          <w:sz w:val="24"/>
          <w:szCs w:val="24"/>
        </w:rPr>
        <w:t xml:space="preserve"> and smallest percentage of workers </w:t>
      </w:r>
      <w:r w:rsidR="008034C9">
        <w:rPr>
          <w:rFonts w:ascii="Times New Roman" w:hAnsi="Times New Roman"/>
          <w:color w:val="000000"/>
          <w:sz w:val="24"/>
          <w:szCs w:val="24"/>
        </w:rPr>
        <w:t>7.7</w:t>
      </w:r>
      <w:r w:rsidR="00B930B8">
        <w:rPr>
          <w:rFonts w:ascii="Times New Roman" w:hAnsi="Times New Roman"/>
          <w:color w:val="000000"/>
          <w:sz w:val="24"/>
          <w:szCs w:val="24"/>
        </w:rPr>
        <w:t xml:space="preserve">% has a service length about </w:t>
      </w:r>
      <w:r w:rsidR="008034C9">
        <w:rPr>
          <w:rFonts w:ascii="Times New Roman" w:hAnsi="Times New Roman"/>
          <w:color w:val="000000"/>
          <w:sz w:val="24"/>
          <w:szCs w:val="24"/>
        </w:rPr>
        <w:t>5-10</w:t>
      </w:r>
      <w:r w:rsidR="00B930B8">
        <w:rPr>
          <w:rFonts w:ascii="Times New Roman" w:hAnsi="Times New Roman"/>
          <w:color w:val="000000"/>
          <w:sz w:val="24"/>
          <w:szCs w:val="24"/>
        </w:rPr>
        <w:t xml:space="preserve"> years.</w:t>
      </w:r>
    </w:p>
    <w:p w14:paraId="294F775C" w14:textId="77777777" w:rsidR="00AB74F7" w:rsidRPr="00F31001" w:rsidRDefault="00AB74F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74F7" w:rsidRPr="00F31001" w14:paraId="029169D8" w14:textId="77777777" w:rsidTr="00AB74F7">
        <w:tc>
          <w:tcPr>
            <w:tcW w:w="9350" w:type="dxa"/>
          </w:tcPr>
          <w:p w14:paraId="66CA865C" w14:textId="2A954CB1" w:rsidR="00AB74F7" w:rsidRPr="00F31001" w:rsidRDefault="00AB74F7" w:rsidP="00AB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CABF3C0" wp14:editId="1831E6AE">
                  <wp:extent cx="5578998" cy="3645535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899"/>
                          <a:stretch/>
                        </pic:blipFill>
                        <pic:spPr bwMode="auto">
                          <a:xfrm>
                            <a:off x="0" y="0"/>
                            <a:ext cx="5609999" cy="3665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4F7" w:rsidRPr="00F31001" w14:paraId="5ED849D5" w14:textId="77777777" w:rsidTr="00164EAF">
        <w:trPr>
          <w:trHeight w:val="83"/>
        </w:trPr>
        <w:tc>
          <w:tcPr>
            <w:tcW w:w="9350" w:type="dxa"/>
          </w:tcPr>
          <w:p w14:paraId="1F962A0F" w14:textId="00D36B2F" w:rsidR="00AB74F7" w:rsidRPr="00F31001" w:rsidRDefault="00ED2A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Fig. 3:</w:t>
            </w:r>
            <w:r w:rsidR="00F04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4CF4" w:rsidRPr="00C911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Distribution of </w:t>
            </w:r>
            <w:r w:rsidR="00274CF4" w:rsidRPr="00F31001">
              <w:rPr>
                <w:rFonts w:ascii="Times New Roman" w:hAnsi="Times New Roman" w:cs="Times New Roman"/>
                <w:sz w:val="24"/>
                <w:szCs w:val="24"/>
              </w:rPr>
              <w:t>Protective equipment</w:t>
            </w:r>
            <w:r w:rsidR="00274CF4" w:rsidRPr="00C911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274CF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using among the </w:t>
            </w:r>
            <w:r w:rsidR="00274CF4" w:rsidRPr="00C91102">
              <w:rPr>
                <w:rFonts w:ascii="Times New Roman" w:hAnsi="Times New Roman"/>
                <w:color w:val="000000"/>
                <w:sz w:val="24"/>
                <w:szCs w:val="24"/>
              </w:rPr>
              <w:t>respondents (n=</w:t>
            </w:r>
            <w:r w:rsidR="00274CF4">
              <w:rPr>
                <w:rFonts w:ascii="Times New Roman" w:hAnsi="Times New Roman"/>
                <w:color w:val="000000"/>
                <w:sz w:val="24"/>
                <w:szCs w:val="24"/>
              </w:rPr>
              <w:t>78</w:t>
            </w:r>
            <w:r w:rsidR="00274CF4" w:rsidRPr="00C91102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4AF644DB" w14:textId="77777777" w:rsidR="00AB74F7" w:rsidRPr="00F31001" w:rsidRDefault="00AB74F7">
      <w:pPr>
        <w:rPr>
          <w:rFonts w:ascii="Times New Roman" w:hAnsi="Times New Roman" w:cs="Times New Roman"/>
          <w:sz w:val="24"/>
          <w:szCs w:val="24"/>
        </w:rPr>
      </w:pPr>
    </w:p>
    <w:p w14:paraId="2215B10D" w14:textId="10711AC5" w:rsidR="00274CF4" w:rsidRPr="00F31001" w:rsidRDefault="00274CF4" w:rsidP="00274C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Fig 3</w:t>
      </w:r>
      <w:r>
        <w:rPr>
          <w:rFonts w:ascii="Times New Roman" w:hAnsi="Times New Roman"/>
          <w:color w:val="000000"/>
          <w:sz w:val="24"/>
          <w:szCs w:val="24"/>
        </w:rPr>
        <w:t xml:space="preserve"> represents the percentage of the workers’ using protective equipment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who were only obstruction (NR). Among users and non-users, the highest number of workers </w:t>
      </w:r>
      <w:r w:rsidR="008D2F12">
        <w:rPr>
          <w:rFonts w:ascii="Times New Roman" w:hAnsi="Times New Roman"/>
          <w:color w:val="000000"/>
          <w:sz w:val="24"/>
          <w:szCs w:val="24"/>
        </w:rPr>
        <w:t>91</w:t>
      </w:r>
      <w:r>
        <w:rPr>
          <w:rFonts w:ascii="Times New Roman" w:hAnsi="Times New Roman"/>
          <w:color w:val="000000"/>
          <w:sz w:val="24"/>
          <w:szCs w:val="24"/>
        </w:rPr>
        <w:t>% (n=</w:t>
      </w:r>
      <w:r w:rsidR="008D2F12">
        <w:rPr>
          <w:rFonts w:ascii="Times New Roman" w:hAnsi="Times New Roman"/>
          <w:color w:val="000000"/>
          <w:sz w:val="24"/>
          <w:szCs w:val="24"/>
        </w:rPr>
        <w:t>71</w:t>
      </w:r>
      <w:r>
        <w:rPr>
          <w:rFonts w:ascii="Times New Roman" w:hAnsi="Times New Roman"/>
          <w:color w:val="000000"/>
          <w:sz w:val="24"/>
          <w:szCs w:val="24"/>
        </w:rPr>
        <w:t xml:space="preserve">) were non-users and smallest percentage of workers 13% (n=26) were non-users of protective equipment.  </w:t>
      </w:r>
    </w:p>
    <w:p w14:paraId="6DACB86A" w14:textId="77777777" w:rsidR="00AB74F7" w:rsidRPr="00F31001" w:rsidRDefault="00AB74F7">
      <w:pPr>
        <w:rPr>
          <w:rFonts w:ascii="Times New Roman" w:hAnsi="Times New Roman" w:cs="Times New Roman"/>
          <w:sz w:val="24"/>
          <w:szCs w:val="24"/>
        </w:rPr>
      </w:pPr>
    </w:p>
    <w:p w14:paraId="68398CA1" w14:textId="3D8735C5" w:rsidR="00A845A0" w:rsidRPr="00F31001" w:rsidRDefault="00A845A0" w:rsidP="00A845A0">
      <w:pPr>
        <w:rPr>
          <w:rFonts w:ascii="Times New Roman" w:hAnsi="Times New Roman" w:cs="Times New Roman"/>
          <w:sz w:val="24"/>
          <w:szCs w:val="24"/>
        </w:rPr>
      </w:pPr>
      <w:r w:rsidRPr="00F31001">
        <w:rPr>
          <w:rFonts w:ascii="Times New Roman" w:hAnsi="Times New Roman" w:cs="Times New Roman"/>
          <w:sz w:val="24"/>
          <w:szCs w:val="24"/>
        </w:rPr>
        <w:t>Table</w:t>
      </w:r>
      <w:r w:rsidR="0017486C">
        <w:rPr>
          <w:rFonts w:ascii="Times New Roman" w:hAnsi="Times New Roman" w:cs="Times New Roman"/>
          <w:sz w:val="24"/>
          <w:szCs w:val="24"/>
        </w:rPr>
        <w:t xml:space="preserve"> XV</w:t>
      </w:r>
      <w:r w:rsidRPr="00F31001">
        <w:rPr>
          <w:rFonts w:ascii="Times New Roman" w:hAnsi="Times New Roman" w:cs="Times New Roman"/>
          <w:sz w:val="24"/>
          <w:szCs w:val="24"/>
        </w:rPr>
        <w:t>:</w:t>
      </w:r>
      <w:r w:rsidR="00164EAF" w:rsidRPr="00164EA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64EAF" w:rsidRPr="0010558D">
        <w:rPr>
          <w:rFonts w:ascii="Times New Roman" w:hAnsi="Times New Roman"/>
          <w:color w:val="000000"/>
          <w:sz w:val="24"/>
          <w:szCs w:val="24"/>
        </w:rPr>
        <w:t xml:space="preserve">Distribution of </w:t>
      </w:r>
      <w:r w:rsidR="00164EAF">
        <w:rPr>
          <w:rFonts w:ascii="Times New Roman" w:hAnsi="Times New Roman"/>
          <w:color w:val="000000"/>
          <w:sz w:val="24"/>
          <w:szCs w:val="24"/>
        </w:rPr>
        <w:t>GOLD severity</w:t>
      </w:r>
      <w:r w:rsidR="00164EAF">
        <w:rPr>
          <w:rFonts w:ascii="Times New Roman" w:hAnsi="Times New Roman"/>
          <w:color w:val="000000"/>
          <w:sz w:val="24"/>
          <w:szCs w:val="24"/>
        </w:rPr>
        <w:t xml:space="preserve"> among</w:t>
      </w:r>
      <w:r w:rsidR="00164EAF" w:rsidRPr="0010558D">
        <w:rPr>
          <w:rFonts w:ascii="Times New Roman" w:hAnsi="Times New Roman"/>
          <w:color w:val="000000"/>
          <w:sz w:val="24"/>
          <w:szCs w:val="24"/>
        </w:rPr>
        <w:t xml:space="preserve"> the respondents (n=</w:t>
      </w:r>
      <w:r w:rsidR="00164EAF">
        <w:rPr>
          <w:rFonts w:ascii="Times New Roman" w:hAnsi="Times New Roman"/>
          <w:color w:val="000000"/>
          <w:sz w:val="24"/>
          <w:szCs w:val="24"/>
        </w:rPr>
        <w:t>78</w:t>
      </w:r>
      <w:r w:rsidR="00164EAF" w:rsidRPr="0010558D">
        <w:rPr>
          <w:rFonts w:ascii="Times New Roman" w:hAnsi="Times New Roman"/>
          <w:color w:val="000000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45A0" w:rsidRPr="00F31001" w14:paraId="76060BAE" w14:textId="77777777" w:rsidTr="00A845A0">
        <w:trPr>
          <w:trHeight w:val="260"/>
        </w:trPr>
        <w:tc>
          <w:tcPr>
            <w:tcW w:w="3116" w:type="dxa"/>
          </w:tcPr>
          <w:p w14:paraId="02D4FD4B" w14:textId="545543B4" w:rsidR="00A845A0" w:rsidRPr="00F31001" w:rsidRDefault="00A845A0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Gold Severity Grade</w:t>
            </w:r>
          </w:p>
        </w:tc>
        <w:tc>
          <w:tcPr>
            <w:tcW w:w="3117" w:type="dxa"/>
          </w:tcPr>
          <w:p w14:paraId="4005E2F0" w14:textId="4F71A2B9" w:rsidR="00A845A0" w:rsidRPr="00F31001" w:rsidRDefault="00A845A0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3CDFEFFA" w14:textId="15E0E55C" w:rsidR="00A845A0" w:rsidRPr="00F31001" w:rsidRDefault="00AB74F7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Percent</w:t>
            </w:r>
          </w:p>
        </w:tc>
      </w:tr>
      <w:tr w:rsidR="00A845A0" w:rsidRPr="00F31001" w14:paraId="28D00860" w14:textId="77777777" w:rsidTr="00765156">
        <w:tc>
          <w:tcPr>
            <w:tcW w:w="3116" w:type="dxa"/>
          </w:tcPr>
          <w:p w14:paraId="60FB0573" w14:textId="09E0B38E" w:rsidR="00A845A0" w:rsidRPr="00F31001" w:rsidRDefault="00A845A0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Mild (FEV1&gt;80%)</w:t>
            </w:r>
          </w:p>
        </w:tc>
        <w:tc>
          <w:tcPr>
            <w:tcW w:w="3117" w:type="dxa"/>
          </w:tcPr>
          <w:p w14:paraId="190CF4B5" w14:textId="49774F6F" w:rsidR="00A845A0" w:rsidRPr="00F31001" w:rsidRDefault="00A845A0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14:paraId="211474C2" w14:textId="012F2D12" w:rsidR="00A845A0" w:rsidRPr="00F31001" w:rsidRDefault="00A845A0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10.3</w:t>
            </w:r>
          </w:p>
        </w:tc>
      </w:tr>
      <w:tr w:rsidR="00A845A0" w:rsidRPr="00F31001" w14:paraId="34C90AB7" w14:textId="77777777" w:rsidTr="00765156">
        <w:tc>
          <w:tcPr>
            <w:tcW w:w="3116" w:type="dxa"/>
          </w:tcPr>
          <w:p w14:paraId="4FDE12CE" w14:textId="67A1DA06" w:rsidR="00A845A0" w:rsidRPr="00F31001" w:rsidRDefault="00A845A0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Moderate (FEV150-79%)</w:t>
            </w:r>
          </w:p>
        </w:tc>
        <w:tc>
          <w:tcPr>
            <w:tcW w:w="3117" w:type="dxa"/>
          </w:tcPr>
          <w:p w14:paraId="15845110" w14:textId="34373D3F" w:rsidR="00A845A0" w:rsidRPr="00F31001" w:rsidRDefault="00A845A0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3117" w:type="dxa"/>
          </w:tcPr>
          <w:p w14:paraId="10269FB1" w14:textId="463563CE" w:rsidR="00A845A0" w:rsidRPr="00F31001" w:rsidRDefault="00A845A0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59.0</w:t>
            </w:r>
          </w:p>
        </w:tc>
      </w:tr>
      <w:tr w:rsidR="00A845A0" w:rsidRPr="00F31001" w14:paraId="0F52F471" w14:textId="77777777" w:rsidTr="00765156">
        <w:tc>
          <w:tcPr>
            <w:tcW w:w="3116" w:type="dxa"/>
          </w:tcPr>
          <w:p w14:paraId="0021A4B2" w14:textId="6EF36AAA" w:rsidR="00A845A0" w:rsidRPr="00F31001" w:rsidRDefault="00AB74F7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Severe (</w:t>
            </w:r>
            <w:r w:rsidR="00A845A0" w:rsidRPr="00F31001">
              <w:rPr>
                <w:rFonts w:ascii="Times New Roman" w:hAnsi="Times New Roman" w:cs="Times New Roman"/>
                <w:sz w:val="24"/>
                <w:szCs w:val="24"/>
              </w:rPr>
              <w:t>FEV1 30-49)</w:t>
            </w:r>
          </w:p>
        </w:tc>
        <w:tc>
          <w:tcPr>
            <w:tcW w:w="3117" w:type="dxa"/>
          </w:tcPr>
          <w:p w14:paraId="25B7FE7B" w14:textId="7FA4FE19" w:rsidR="00A845A0" w:rsidRPr="00F31001" w:rsidRDefault="00A845A0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117" w:type="dxa"/>
          </w:tcPr>
          <w:p w14:paraId="1EAA88E8" w14:textId="13BA5C42" w:rsidR="00A845A0" w:rsidRPr="00F31001" w:rsidRDefault="00A845A0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28.2</w:t>
            </w:r>
          </w:p>
        </w:tc>
      </w:tr>
      <w:tr w:rsidR="00A845A0" w:rsidRPr="00F31001" w14:paraId="1550AC78" w14:textId="77777777" w:rsidTr="00765156">
        <w:tc>
          <w:tcPr>
            <w:tcW w:w="3116" w:type="dxa"/>
          </w:tcPr>
          <w:p w14:paraId="29AF1BCC" w14:textId="7DEE2054" w:rsidR="00A845A0" w:rsidRPr="00F31001" w:rsidRDefault="00A845A0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Very Severe (FEV1 &lt;30)</w:t>
            </w:r>
          </w:p>
        </w:tc>
        <w:tc>
          <w:tcPr>
            <w:tcW w:w="3117" w:type="dxa"/>
          </w:tcPr>
          <w:p w14:paraId="3DCA1FAD" w14:textId="77B4F77F" w:rsidR="00A845A0" w:rsidRPr="00F31001" w:rsidRDefault="00A845A0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0E2DFD07" w14:textId="6F72028D" w:rsidR="00A845A0" w:rsidRPr="00F31001" w:rsidRDefault="00A845A0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</w:tr>
      <w:tr w:rsidR="00A845A0" w:rsidRPr="00F31001" w14:paraId="3E83F605" w14:textId="77777777" w:rsidTr="00765156">
        <w:tc>
          <w:tcPr>
            <w:tcW w:w="3116" w:type="dxa"/>
          </w:tcPr>
          <w:p w14:paraId="7E97FBE0" w14:textId="6781F51B" w:rsidR="00A845A0" w:rsidRPr="00F31001" w:rsidRDefault="00A845A0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27A6AB60" w14:textId="7487AB0F" w:rsidR="00A845A0" w:rsidRPr="00F31001" w:rsidRDefault="00A845A0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3117" w:type="dxa"/>
          </w:tcPr>
          <w:p w14:paraId="40094409" w14:textId="03D8CC5E" w:rsidR="00A845A0" w:rsidRPr="00F31001" w:rsidRDefault="00A845A0" w:rsidP="00765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76CA6531" w14:textId="77777777" w:rsidR="00164EAF" w:rsidRDefault="00164EAF" w:rsidP="00164EAF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572992B" w14:textId="7C78AAC8" w:rsidR="00164EAF" w:rsidRDefault="00164EAF" w:rsidP="00164EAF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Among the </w:t>
      </w:r>
      <w:r>
        <w:rPr>
          <w:rFonts w:ascii="Times New Roman" w:hAnsi="Times New Roman"/>
          <w:color w:val="000000"/>
          <w:sz w:val="24"/>
          <w:szCs w:val="24"/>
        </w:rPr>
        <w:t>78</w:t>
      </w:r>
      <w:r>
        <w:rPr>
          <w:rFonts w:ascii="Times New Roman" w:hAnsi="Times New Roman"/>
          <w:color w:val="000000"/>
          <w:sz w:val="24"/>
          <w:szCs w:val="24"/>
        </w:rPr>
        <w:t xml:space="preserve"> workers, </w:t>
      </w:r>
      <w:r>
        <w:rPr>
          <w:rFonts w:ascii="Times New Roman" w:hAnsi="Times New Roman"/>
          <w:color w:val="000000"/>
          <w:sz w:val="24"/>
          <w:szCs w:val="24"/>
        </w:rPr>
        <w:t>10.3</w:t>
      </w:r>
      <w:r>
        <w:rPr>
          <w:rFonts w:ascii="Times New Roman" w:hAnsi="Times New Roman"/>
          <w:color w:val="000000"/>
          <w:sz w:val="24"/>
          <w:szCs w:val="24"/>
        </w:rPr>
        <w:t xml:space="preserve">% (n=8) were in </w:t>
      </w:r>
      <w:r>
        <w:rPr>
          <w:rFonts w:ascii="Times New Roman" w:hAnsi="Times New Roman"/>
          <w:color w:val="000000"/>
          <w:sz w:val="24"/>
          <w:szCs w:val="24"/>
        </w:rPr>
        <w:t>mild</w:t>
      </w:r>
      <w:r>
        <w:rPr>
          <w:rFonts w:ascii="Times New Roman" w:hAnsi="Times New Roman"/>
          <w:color w:val="000000"/>
          <w:sz w:val="24"/>
          <w:szCs w:val="24"/>
        </w:rPr>
        <w:t xml:space="preserve"> and 5</w:t>
      </w:r>
      <w:r>
        <w:rPr>
          <w:rFonts w:ascii="Times New Roman" w:hAnsi="Times New Roman"/>
          <w:color w:val="000000"/>
          <w:sz w:val="24"/>
          <w:szCs w:val="24"/>
        </w:rPr>
        <w:t>9</w:t>
      </w:r>
      <w:r>
        <w:rPr>
          <w:rFonts w:ascii="Times New Roman" w:hAnsi="Times New Roman"/>
          <w:color w:val="000000"/>
          <w:sz w:val="24"/>
          <w:szCs w:val="24"/>
        </w:rPr>
        <w:t>% (n=</w:t>
      </w:r>
      <w:r>
        <w:rPr>
          <w:rFonts w:ascii="Times New Roman" w:hAnsi="Times New Roman"/>
          <w:color w:val="000000"/>
          <w:sz w:val="24"/>
          <w:szCs w:val="24"/>
        </w:rPr>
        <w:t>46</w:t>
      </w:r>
      <w:r>
        <w:rPr>
          <w:rFonts w:ascii="Times New Roman" w:hAnsi="Times New Roman"/>
          <w:color w:val="000000"/>
          <w:sz w:val="24"/>
          <w:szCs w:val="24"/>
        </w:rPr>
        <w:t>) were</w:t>
      </w:r>
      <w:r w:rsidR="00DC2C1A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moderate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2C248D">
        <w:rPr>
          <w:rFonts w:ascii="Times New Roman" w:hAnsi="Times New Roman"/>
          <w:color w:val="000000"/>
          <w:sz w:val="24"/>
          <w:szCs w:val="24"/>
        </w:rPr>
        <w:t>Severe grade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C2AAA">
        <w:rPr>
          <w:rFonts w:ascii="Times New Roman" w:hAnsi="Times New Roman"/>
          <w:color w:val="000000"/>
          <w:sz w:val="24"/>
          <w:szCs w:val="24"/>
        </w:rPr>
        <w:t>was</w:t>
      </w:r>
      <w:r>
        <w:rPr>
          <w:rFonts w:ascii="Times New Roman" w:hAnsi="Times New Roman"/>
          <w:color w:val="000000"/>
          <w:sz w:val="24"/>
          <w:szCs w:val="24"/>
        </w:rPr>
        <w:t xml:space="preserve"> in </w:t>
      </w:r>
      <w:r w:rsidR="002C248D">
        <w:rPr>
          <w:rFonts w:ascii="Times New Roman" w:hAnsi="Times New Roman"/>
          <w:color w:val="000000"/>
          <w:sz w:val="24"/>
          <w:szCs w:val="24"/>
        </w:rPr>
        <w:t>28.2</w:t>
      </w:r>
      <w:r>
        <w:rPr>
          <w:rFonts w:ascii="Times New Roman" w:hAnsi="Times New Roman"/>
          <w:color w:val="000000"/>
          <w:sz w:val="24"/>
          <w:szCs w:val="24"/>
        </w:rPr>
        <w:t>% (n=</w:t>
      </w:r>
      <w:r w:rsidR="002C248D">
        <w:rPr>
          <w:rFonts w:ascii="Times New Roman" w:hAnsi="Times New Roman"/>
          <w:color w:val="000000"/>
          <w:sz w:val="24"/>
          <w:szCs w:val="24"/>
        </w:rPr>
        <w:t>22</w:t>
      </w:r>
      <w:r>
        <w:rPr>
          <w:rFonts w:ascii="Times New Roman" w:hAnsi="Times New Roman"/>
          <w:color w:val="000000"/>
          <w:sz w:val="24"/>
          <w:szCs w:val="24"/>
        </w:rPr>
        <w:t xml:space="preserve">) and </w:t>
      </w:r>
      <w:r w:rsidR="002C248D">
        <w:rPr>
          <w:rFonts w:ascii="Times New Roman" w:hAnsi="Times New Roman"/>
          <w:color w:val="000000"/>
          <w:sz w:val="24"/>
          <w:szCs w:val="24"/>
        </w:rPr>
        <w:t>2.6</w:t>
      </w:r>
      <w:r>
        <w:rPr>
          <w:rFonts w:ascii="Times New Roman" w:hAnsi="Times New Roman"/>
          <w:color w:val="000000"/>
          <w:sz w:val="24"/>
          <w:szCs w:val="24"/>
        </w:rPr>
        <w:t>% (n=</w:t>
      </w:r>
      <w:r w:rsidR="002C248D"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 xml:space="preserve">) of </w:t>
      </w:r>
      <w:r w:rsidR="002C248D">
        <w:rPr>
          <w:rFonts w:ascii="Times New Roman" w:hAnsi="Times New Roman"/>
          <w:color w:val="000000"/>
          <w:sz w:val="24"/>
          <w:szCs w:val="24"/>
        </w:rPr>
        <w:t>very severe grade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1FACD7EA" w14:textId="77777777" w:rsidR="00A845A0" w:rsidRPr="00F31001" w:rsidRDefault="00A845A0" w:rsidP="00A845A0">
      <w:pPr>
        <w:rPr>
          <w:rFonts w:ascii="Times New Roman" w:hAnsi="Times New Roman" w:cs="Times New Roman"/>
          <w:sz w:val="24"/>
          <w:szCs w:val="24"/>
        </w:rPr>
      </w:pPr>
    </w:p>
    <w:p w14:paraId="48CB8B1D" w14:textId="155B7D6A" w:rsidR="00A845A0" w:rsidRPr="004645DC" w:rsidRDefault="00A845A0" w:rsidP="004645DC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4645DC">
        <w:rPr>
          <w:rFonts w:ascii="Times New Roman" w:hAnsi="Times New Roman" w:cs="Times New Roman"/>
          <w:sz w:val="24"/>
          <w:szCs w:val="24"/>
        </w:rPr>
        <w:lastRenderedPageBreak/>
        <w:t>Table</w:t>
      </w:r>
      <w:r w:rsidR="0017486C" w:rsidRPr="004645DC">
        <w:rPr>
          <w:rFonts w:ascii="Times New Roman" w:hAnsi="Times New Roman" w:cs="Times New Roman"/>
          <w:sz w:val="24"/>
          <w:szCs w:val="24"/>
        </w:rPr>
        <w:t xml:space="preserve"> XVI</w:t>
      </w:r>
      <w:r w:rsidRPr="004645DC">
        <w:rPr>
          <w:rFonts w:ascii="Times New Roman" w:hAnsi="Times New Roman" w:cs="Times New Roman"/>
          <w:sz w:val="24"/>
          <w:szCs w:val="24"/>
        </w:rPr>
        <w:t>:</w:t>
      </w:r>
      <w:r w:rsidR="004645DC" w:rsidRPr="004645DC">
        <w:rPr>
          <w:rFonts w:ascii="Times New Roman" w:hAnsi="Times New Roman" w:cs="Times New Roman"/>
          <w:sz w:val="24"/>
          <w:szCs w:val="24"/>
        </w:rPr>
        <w:t xml:space="preserve"> </w:t>
      </w:r>
      <w:r w:rsidR="004645DC" w:rsidRPr="004645DC">
        <w:rPr>
          <w:rFonts w:ascii="Times New Roman" w:hAnsi="Times New Roman"/>
          <w:color w:val="000000"/>
          <w:sz w:val="24"/>
          <w:szCs w:val="24"/>
        </w:rPr>
        <w:t>Distribution of Service and Gold Severity (n=78)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5"/>
        <w:gridCol w:w="1487"/>
        <w:gridCol w:w="1784"/>
        <w:gridCol w:w="1653"/>
        <w:gridCol w:w="1821"/>
      </w:tblGrid>
      <w:tr w:rsidR="00980EB4" w:rsidRPr="00F31001" w14:paraId="05951B49" w14:textId="77777777" w:rsidTr="004969E6">
        <w:tc>
          <w:tcPr>
            <w:tcW w:w="1393" w:type="pct"/>
            <w:vMerge w:val="restart"/>
            <w:vAlign w:val="center"/>
          </w:tcPr>
          <w:p w14:paraId="17ADEB96" w14:textId="35F4E066" w:rsidR="00980EB4" w:rsidRPr="00F31001" w:rsidRDefault="00980EB4" w:rsidP="001C4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 xml:space="preserve">GOLD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everity Grade</w:t>
            </w:r>
          </w:p>
        </w:tc>
        <w:tc>
          <w:tcPr>
            <w:tcW w:w="2633" w:type="pct"/>
            <w:gridSpan w:val="3"/>
            <w:vAlign w:val="center"/>
          </w:tcPr>
          <w:p w14:paraId="06339E48" w14:textId="75B85BAE" w:rsidR="00980EB4" w:rsidRPr="00F31001" w:rsidRDefault="008865F5" w:rsidP="001C4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Working</w:t>
            </w:r>
            <w:r w:rsidR="004969E6" w:rsidRPr="00F31001">
              <w:rPr>
                <w:rFonts w:ascii="Times New Roman" w:hAnsi="Times New Roman" w:cs="Times New Roman"/>
                <w:sz w:val="24"/>
                <w:szCs w:val="24"/>
              </w:rPr>
              <w:t xml:space="preserve"> Length</w:t>
            </w:r>
          </w:p>
        </w:tc>
        <w:tc>
          <w:tcPr>
            <w:tcW w:w="974" w:type="pct"/>
            <w:vMerge w:val="restart"/>
            <w:vAlign w:val="center"/>
          </w:tcPr>
          <w:p w14:paraId="49F2E056" w14:textId="77777777" w:rsidR="00980EB4" w:rsidRPr="00F31001" w:rsidRDefault="00980EB4" w:rsidP="001C4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980EB4" w:rsidRPr="00F31001" w14:paraId="1FF33B7C" w14:textId="77777777" w:rsidTr="004969E6">
        <w:tc>
          <w:tcPr>
            <w:tcW w:w="1393" w:type="pct"/>
            <w:vMerge/>
            <w:vAlign w:val="center"/>
          </w:tcPr>
          <w:p w14:paraId="44448368" w14:textId="77777777" w:rsidR="00980EB4" w:rsidRPr="00F31001" w:rsidRDefault="00980EB4" w:rsidP="001C4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pct"/>
            <w:vAlign w:val="center"/>
          </w:tcPr>
          <w:p w14:paraId="1371F5FD" w14:textId="5FAFB8E6" w:rsidR="00980EB4" w:rsidRPr="00F31001" w:rsidRDefault="00980EB4" w:rsidP="001C4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5-10</w:t>
            </w:r>
          </w:p>
        </w:tc>
        <w:tc>
          <w:tcPr>
            <w:tcW w:w="954" w:type="pct"/>
            <w:vAlign w:val="center"/>
          </w:tcPr>
          <w:p w14:paraId="15F6B026" w14:textId="7941B9E8" w:rsidR="00980EB4" w:rsidRPr="00F31001" w:rsidRDefault="00980EB4" w:rsidP="001C4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10-15</w:t>
            </w:r>
          </w:p>
        </w:tc>
        <w:tc>
          <w:tcPr>
            <w:tcW w:w="884" w:type="pct"/>
          </w:tcPr>
          <w:p w14:paraId="33D04EFD" w14:textId="12904E98" w:rsidR="00980EB4" w:rsidRPr="00F31001" w:rsidRDefault="00980EB4" w:rsidP="001C4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 xml:space="preserve">More </w:t>
            </w: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than</w:t>
            </w: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 xml:space="preserve"> 15</w:t>
            </w:r>
          </w:p>
        </w:tc>
        <w:tc>
          <w:tcPr>
            <w:tcW w:w="974" w:type="pct"/>
            <w:vMerge/>
            <w:vAlign w:val="center"/>
          </w:tcPr>
          <w:p w14:paraId="312CD4FA" w14:textId="77777777" w:rsidR="00980EB4" w:rsidRPr="00F31001" w:rsidRDefault="00980EB4" w:rsidP="001C4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5FD9" w:rsidRPr="00F31001" w14:paraId="44A14ED8" w14:textId="77777777" w:rsidTr="004969E6">
        <w:tc>
          <w:tcPr>
            <w:tcW w:w="1393" w:type="pct"/>
            <w:vAlign w:val="center"/>
          </w:tcPr>
          <w:p w14:paraId="513DD485" w14:textId="058C254A" w:rsidR="00A45FD9" w:rsidRPr="00F31001" w:rsidRDefault="00A45FD9" w:rsidP="001C4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Mild</w:t>
            </w:r>
          </w:p>
        </w:tc>
        <w:tc>
          <w:tcPr>
            <w:tcW w:w="795" w:type="pct"/>
            <w:vAlign w:val="center"/>
          </w:tcPr>
          <w:p w14:paraId="4C0ECF4D" w14:textId="2C3B336A" w:rsidR="00A45FD9" w:rsidRPr="00F31001" w:rsidRDefault="00A45FD9" w:rsidP="001C4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0(0%)</w:t>
            </w:r>
          </w:p>
        </w:tc>
        <w:tc>
          <w:tcPr>
            <w:tcW w:w="954" w:type="pct"/>
            <w:vAlign w:val="center"/>
          </w:tcPr>
          <w:p w14:paraId="6F33A6C5" w14:textId="649B12AD" w:rsidR="00A45FD9" w:rsidRPr="00F31001" w:rsidRDefault="00A45FD9" w:rsidP="001C4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4(50%)</w:t>
            </w:r>
          </w:p>
        </w:tc>
        <w:tc>
          <w:tcPr>
            <w:tcW w:w="884" w:type="pct"/>
          </w:tcPr>
          <w:p w14:paraId="2B91BFB1" w14:textId="5FEC34F5" w:rsidR="00A45FD9" w:rsidRPr="00F31001" w:rsidRDefault="00A45FD9" w:rsidP="001C4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4(50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74" w:type="pct"/>
            <w:vMerge w:val="restart"/>
            <w:vAlign w:val="center"/>
          </w:tcPr>
          <w:p w14:paraId="5F39B9FF" w14:textId="77777777" w:rsidR="00A45FD9" w:rsidRPr="00F31001" w:rsidRDefault="00A45FD9" w:rsidP="001C4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.797</w:t>
            </w:r>
          </w:p>
        </w:tc>
      </w:tr>
      <w:tr w:rsidR="00A45FD9" w:rsidRPr="00F31001" w14:paraId="0DA920B2" w14:textId="77777777" w:rsidTr="004969E6">
        <w:tc>
          <w:tcPr>
            <w:tcW w:w="1393" w:type="pct"/>
            <w:vAlign w:val="center"/>
          </w:tcPr>
          <w:p w14:paraId="7B5A7AD3" w14:textId="67FDB843" w:rsidR="00A45FD9" w:rsidRPr="00F31001" w:rsidRDefault="00A45FD9" w:rsidP="001C4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795" w:type="pct"/>
            <w:vAlign w:val="center"/>
          </w:tcPr>
          <w:p w14:paraId="5926DFFF" w14:textId="06825CF2" w:rsidR="00A45FD9" w:rsidRPr="00F31001" w:rsidRDefault="00A45FD9" w:rsidP="001C4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3(6.5%)</w:t>
            </w:r>
          </w:p>
        </w:tc>
        <w:tc>
          <w:tcPr>
            <w:tcW w:w="954" w:type="pct"/>
            <w:vAlign w:val="center"/>
          </w:tcPr>
          <w:p w14:paraId="436C107B" w14:textId="49E1D0AA" w:rsidR="00A45FD9" w:rsidRPr="00F31001" w:rsidRDefault="00A45FD9" w:rsidP="001C4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22(47.8)</w:t>
            </w:r>
          </w:p>
        </w:tc>
        <w:tc>
          <w:tcPr>
            <w:tcW w:w="884" w:type="pct"/>
          </w:tcPr>
          <w:p w14:paraId="23C1062B" w14:textId="53A7A9B7" w:rsidR="00A45FD9" w:rsidRPr="00F31001" w:rsidRDefault="00A45FD9" w:rsidP="001C4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21(45.7)</w:t>
            </w:r>
          </w:p>
        </w:tc>
        <w:tc>
          <w:tcPr>
            <w:tcW w:w="974" w:type="pct"/>
            <w:vMerge/>
            <w:vAlign w:val="center"/>
          </w:tcPr>
          <w:p w14:paraId="3A84A48A" w14:textId="77777777" w:rsidR="00A45FD9" w:rsidRPr="00F31001" w:rsidRDefault="00A45FD9" w:rsidP="001C4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5FD9" w:rsidRPr="00F31001" w14:paraId="146D014A" w14:textId="77777777" w:rsidTr="004969E6">
        <w:tc>
          <w:tcPr>
            <w:tcW w:w="1393" w:type="pct"/>
            <w:vAlign w:val="center"/>
          </w:tcPr>
          <w:p w14:paraId="2C5808FC" w14:textId="6347BD43" w:rsidR="00A45FD9" w:rsidRPr="00F31001" w:rsidRDefault="00A45FD9" w:rsidP="001C4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Severe</w:t>
            </w:r>
          </w:p>
        </w:tc>
        <w:tc>
          <w:tcPr>
            <w:tcW w:w="795" w:type="pct"/>
            <w:vAlign w:val="center"/>
          </w:tcPr>
          <w:p w14:paraId="485D677D" w14:textId="7494823F" w:rsidR="00A45FD9" w:rsidRPr="00F31001" w:rsidRDefault="00A45FD9" w:rsidP="001C4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3(13.6%)</w:t>
            </w:r>
          </w:p>
        </w:tc>
        <w:tc>
          <w:tcPr>
            <w:tcW w:w="954" w:type="pct"/>
            <w:vAlign w:val="center"/>
          </w:tcPr>
          <w:p w14:paraId="42580C3D" w14:textId="47FDB3E1" w:rsidR="00A45FD9" w:rsidRPr="00F31001" w:rsidRDefault="00A45FD9" w:rsidP="001C4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7(31.8)</w:t>
            </w:r>
          </w:p>
        </w:tc>
        <w:tc>
          <w:tcPr>
            <w:tcW w:w="884" w:type="pct"/>
          </w:tcPr>
          <w:p w14:paraId="46DA543B" w14:textId="62A86628" w:rsidR="00A45FD9" w:rsidRPr="00F31001" w:rsidRDefault="00A45FD9" w:rsidP="001C4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12(54.5)</w:t>
            </w:r>
          </w:p>
        </w:tc>
        <w:tc>
          <w:tcPr>
            <w:tcW w:w="974" w:type="pct"/>
            <w:vMerge/>
            <w:vAlign w:val="center"/>
          </w:tcPr>
          <w:p w14:paraId="7ECCDDFC" w14:textId="77777777" w:rsidR="00A45FD9" w:rsidRPr="00F31001" w:rsidRDefault="00A45FD9" w:rsidP="001C4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5FD9" w:rsidRPr="00F31001" w14:paraId="32CED044" w14:textId="77777777" w:rsidTr="004969E6">
        <w:tc>
          <w:tcPr>
            <w:tcW w:w="1393" w:type="pct"/>
            <w:vAlign w:val="center"/>
          </w:tcPr>
          <w:p w14:paraId="728842F4" w14:textId="088EDDE7" w:rsidR="00A45FD9" w:rsidRPr="00F31001" w:rsidRDefault="00A45FD9" w:rsidP="001C4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Very Severe</w:t>
            </w:r>
          </w:p>
        </w:tc>
        <w:tc>
          <w:tcPr>
            <w:tcW w:w="795" w:type="pct"/>
            <w:vAlign w:val="center"/>
          </w:tcPr>
          <w:p w14:paraId="707D7111" w14:textId="39A8F589" w:rsidR="00A45FD9" w:rsidRPr="00F31001" w:rsidRDefault="00A45FD9" w:rsidP="001C4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0(0%)</w:t>
            </w:r>
          </w:p>
        </w:tc>
        <w:tc>
          <w:tcPr>
            <w:tcW w:w="954" w:type="pct"/>
            <w:vAlign w:val="center"/>
          </w:tcPr>
          <w:p w14:paraId="17677EB5" w14:textId="4649A765" w:rsidR="00A45FD9" w:rsidRPr="00F31001" w:rsidRDefault="00A45FD9" w:rsidP="001C4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1(50.0)</w:t>
            </w:r>
          </w:p>
        </w:tc>
        <w:tc>
          <w:tcPr>
            <w:tcW w:w="884" w:type="pct"/>
          </w:tcPr>
          <w:p w14:paraId="78749E06" w14:textId="0838690D" w:rsidR="00A45FD9" w:rsidRPr="00F31001" w:rsidRDefault="00A45FD9" w:rsidP="001C4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1(50)</w:t>
            </w:r>
          </w:p>
        </w:tc>
        <w:tc>
          <w:tcPr>
            <w:tcW w:w="974" w:type="pct"/>
            <w:vMerge/>
            <w:vAlign w:val="center"/>
          </w:tcPr>
          <w:p w14:paraId="2AE51E79" w14:textId="77777777" w:rsidR="00A45FD9" w:rsidRPr="00F31001" w:rsidRDefault="00A45FD9" w:rsidP="001C4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5FD9" w:rsidRPr="00F31001" w14:paraId="041E352D" w14:textId="77777777" w:rsidTr="004969E6">
        <w:tc>
          <w:tcPr>
            <w:tcW w:w="1393" w:type="pct"/>
            <w:vAlign w:val="center"/>
          </w:tcPr>
          <w:p w14:paraId="05EAF8BA" w14:textId="42CEC942" w:rsidR="00A45FD9" w:rsidRPr="00F31001" w:rsidRDefault="00A45FD9" w:rsidP="00607E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795" w:type="pct"/>
            <w:vAlign w:val="center"/>
          </w:tcPr>
          <w:p w14:paraId="2254AA60" w14:textId="75E65547" w:rsidR="00A45FD9" w:rsidRPr="00F31001" w:rsidRDefault="00A45FD9" w:rsidP="00607E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6(7.7)</w:t>
            </w:r>
          </w:p>
        </w:tc>
        <w:tc>
          <w:tcPr>
            <w:tcW w:w="954" w:type="pct"/>
            <w:vAlign w:val="center"/>
          </w:tcPr>
          <w:p w14:paraId="2518DE32" w14:textId="465B69D6" w:rsidR="00A45FD9" w:rsidRPr="00F31001" w:rsidRDefault="00A45FD9" w:rsidP="00607E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34(43.6)</w:t>
            </w:r>
          </w:p>
        </w:tc>
        <w:tc>
          <w:tcPr>
            <w:tcW w:w="884" w:type="pct"/>
            <w:vAlign w:val="center"/>
          </w:tcPr>
          <w:p w14:paraId="4610FC48" w14:textId="41BDCB96" w:rsidR="00A45FD9" w:rsidRPr="00F31001" w:rsidRDefault="00A45FD9" w:rsidP="00607E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38(48.7)</w:t>
            </w:r>
          </w:p>
        </w:tc>
        <w:tc>
          <w:tcPr>
            <w:tcW w:w="974" w:type="pct"/>
            <w:vMerge/>
            <w:vAlign w:val="center"/>
          </w:tcPr>
          <w:p w14:paraId="14AB2103" w14:textId="77777777" w:rsidR="00A45FD9" w:rsidRPr="00F31001" w:rsidRDefault="00A45FD9" w:rsidP="00607E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4F65A3" w14:textId="77777777" w:rsidR="00B65405" w:rsidRDefault="00B65405" w:rsidP="00A845A0">
      <w:pPr>
        <w:rPr>
          <w:rFonts w:ascii="Times New Roman" w:hAnsi="Times New Roman" w:cs="Times New Roman"/>
          <w:sz w:val="24"/>
          <w:szCs w:val="24"/>
        </w:rPr>
      </w:pPr>
    </w:p>
    <w:p w14:paraId="0480D8BB" w14:textId="08102DB6" w:rsidR="00003E5A" w:rsidRDefault="00003E5A" w:rsidP="00003E5A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Table </w:t>
      </w:r>
      <w:r>
        <w:rPr>
          <w:rFonts w:ascii="Times New Roman" w:hAnsi="Times New Roman"/>
          <w:color w:val="000000"/>
          <w:sz w:val="24"/>
          <w:szCs w:val="24"/>
        </w:rPr>
        <w:t>XVI</w:t>
      </w:r>
      <w:r w:rsidR="000E34AC">
        <w:rPr>
          <w:rFonts w:ascii="Times New Roman" w:hAnsi="Times New Roman"/>
          <w:color w:val="000000"/>
          <w:sz w:val="24"/>
          <w:szCs w:val="24"/>
        </w:rPr>
        <w:t xml:space="preserve"> &amp; Fig 4</w:t>
      </w:r>
      <w:r>
        <w:rPr>
          <w:rFonts w:ascii="Times New Roman" w:hAnsi="Times New Roman"/>
          <w:color w:val="000000"/>
          <w:sz w:val="24"/>
          <w:szCs w:val="24"/>
        </w:rPr>
        <w:t xml:space="preserve"> represents the percentage of gold severity with the different service length of the workers who were only obstruction (NR). </w:t>
      </w:r>
      <w:r w:rsidR="00EC25E4">
        <w:rPr>
          <w:rFonts w:ascii="Times New Roman" w:hAnsi="Times New Roman"/>
          <w:color w:val="000000"/>
          <w:sz w:val="24"/>
          <w:szCs w:val="24"/>
        </w:rPr>
        <w:t xml:space="preserve">Among the </w:t>
      </w:r>
      <w:r w:rsidR="00EC25E4">
        <w:rPr>
          <w:rFonts w:ascii="Times New Roman" w:hAnsi="Times New Roman"/>
          <w:color w:val="000000"/>
          <w:sz w:val="24"/>
          <w:szCs w:val="24"/>
        </w:rPr>
        <w:t>total mild</w:t>
      </w:r>
      <w:r w:rsidR="00EC25E4">
        <w:rPr>
          <w:rFonts w:ascii="Times New Roman" w:hAnsi="Times New Roman"/>
          <w:color w:val="000000"/>
          <w:sz w:val="24"/>
          <w:szCs w:val="24"/>
        </w:rPr>
        <w:t xml:space="preserve"> workers, </w:t>
      </w:r>
      <w:r w:rsidR="00EC25E4">
        <w:rPr>
          <w:rFonts w:ascii="Times New Roman" w:hAnsi="Times New Roman"/>
          <w:color w:val="000000"/>
          <w:sz w:val="24"/>
          <w:szCs w:val="24"/>
        </w:rPr>
        <w:t>50</w:t>
      </w:r>
      <w:r w:rsidR="00EC25E4">
        <w:rPr>
          <w:rFonts w:ascii="Times New Roman" w:hAnsi="Times New Roman"/>
          <w:color w:val="000000"/>
          <w:sz w:val="24"/>
          <w:szCs w:val="24"/>
        </w:rPr>
        <w:t>% (n=</w:t>
      </w:r>
      <w:r w:rsidR="00EC25E4">
        <w:rPr>
          <w:rFonts w:ascii="Times New Roman" w:hAnsi="Times New Roman"/>
          <w:color w:val="000000"/>
          <w:sz w:val="24"/>
          <w:szCs w:val="24"/>
        </w:rPr>
        <w:t>4</w:t>
      </w:r>
      <w:r w:rsidR="00EC25E4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="0064143A">
        <w:rPr>
          <w:rFonts w:ascii="Times New Roman" w:hAnsi="Times New Roman"/>
          <w:color w:val="000000"/>
          <w:sz w:val="24"/>
          <w:szCs w:val="24"/>
        </w:rPr>
        <w:t xml:space="preserve">were </w:t>
      </w:r>
      <w:r w:rsidR="00EC25E4">
        <w:rPr>
          <w:rFonts w:ascii="Times New Roman" w:hAnsi="Times New Roman"/>
          <w:color w:val="000000"/>
          <w:sz w:val="24"/>
          <w:szCs w:val="24"/>
        </w:rPr>
        <w:t xml:space="preserve">more than 15 years of work length, none have mild severity whose working length were 0%. </w:t>
      </w:r>
      <w:r w:rsidR="00EC25E4">
        <w:rPr>
          <w:rFonts w:ascii="Times New Roman" w:hAnsi="Times New Roman"/>
          <w:color w:val="000000"/>
          <w:sz w:val="24"/>
          <w:szCs w:val="24"/>
        </w:rPr>
        <w:t xml:space="preserve">Among </w:t>
      </w:r>
      <w:r w:rsidR="0064143A">
        <w:rPr>
          <w:rFonts w:ascii="Times New Roman" w:hAnsi="Times New Roman"/>
          <w:color w:val="000000"/>
          <w:sz w:val="24"/>
          <w:szCs w:val="24"/>
        </w:rPr>
        <w:t>very severe grade</w:t>
      </w:r>
      <w:r w:rsidR="00EC25E4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64143A">
        <w:rPr>
          <w:rFonts w:ascii="Times New Roman" w:hAnsi="Times New Roman"/>
          <w:color w:val="000000"/>
          <w:sz w:val="24"/>
          <w:szCs w:val="24"/>
        </w:rPr>
        <w:t>50</w:t>
      </w:r>
      <w:r w:rsidR="00EC25E4">
        <w:rPr>
          <w:rFonts w:ascii="Times New Roman" w:hAnsi="Times New Roman"/>
          <w:color w:val="000000"/>
          <w:sz w:val="24"/>
          <w:szCs w:val="24"/>
        </w:rPr>
        <w:t>% (n=</w:t>
      </w:r>
      <w:r w:rsidR="0064143A">
        <w:rPr>
          <w:rFonts w:ascii="Times New Roman" w:hAnsi="Times New Roman"/>
          <w:color w:val="000000"/>
          <w:sz w:val="24"/>
          <w:szCs w:val="24"/>
        </w:rPr>
        <w:t>1</w:t>
      </w:r>
      <w:r w:rsidR="00EC25E4">
        <w:rPr>
          <w:rFonts w:ascii="Times New Roman" w:hAnsi="Times New Roman"/>
          <w:color w:val="000000"/>
          <w:sz w:val="24"/>
          <w:szCs w:val="24"/>
        </w:rPr>
        <w:t>) had service length between 10</w:t>
      </w:r>
      <w:r w:rsidR="0064143A">
        <w:rPr>
          <w:rFonts w:ascii="Times New Roman" w:hAnsi="Times New Roman"/>
          <w:color w:val="000000"/>
          <w:sz w:val="24"/>
          <w:szCs w:val="24"/>
        </w:rPr>
        <w:t>-</w:t>
      </w:r>
      <w:r w:rsidR="00EC25E4">
        <w:rPr>
          <w:rFonts w:ascii="Times New Roman" w:hAnsi="Times New Roman"/>
          <w:color w:val="000000"/>
          <w:sz w:val="24"/>
          <w:szCs w:val="24"/>
        </w:rPr>
        <w:t>15 years</w:t>
      </w:r>
      <w:r w:rsidR="0064143A">
        <w:rPr>
          <w:rFonts w:ascii="Times New Roman" w:hAnsi="Times New Roman"/>
          <w:color w:val="000000"/>
          <w:sz w:val="24"/>
          <w:szCs w:val="24"/>
        </w:rPr>
        <w:t xml:space="preserve"> and</w:t>
      </w:r>
      <w:r w:rsidR="00EC25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4143A">
        <w:rPr>
          <w:rFonts w:ascii="Times New Roman" w:hAnsi="Times New Roman"/>
          <w:color w:val="000000"/>
          <w:sz w:val="24"/>
          <w:szCs w:val="24"/>
        </w:rPr>
        <w:t>50</w:t>
      </w:r>
      <w:r w:rsidR="00EC25E4">
        <w:rPr>
          <w:rFonts w:ascii="Times New Roman" w:hAnsi="Times New Roman"/>
          <w:color w:val="000000"/>
          <w:sz w:val="24"/>
          <w:szCs w:val="24"/>
        </w:rPr>
        <w:t>% (n=</w:t>
      </w:r>
      <w:r w:rsidR="0064143A">
        <w:rPr>
          <w:rFonts w:ascii="Times New Roman" w:hAnsi="Times New Roman"/>
          <w:color w:val="000000"/>
          <w:sz w:val="24"/>
          <w:szCs w:val="24"/>
        </w:rPr>
        <w:t>1</w:t>
      </w:r>
      <w:r w:rsidR="00EC25E4">
        <w:rPr>
          <w:rFonts w:ascii="Times New Roman" w:hAnsi="Times New Roman"/>
          <w:color w:val="000000"/>
          <w:sz w:val="24"/>
          <w:szCs w:val="24"/>
        </w:rPr>
        <w:t>)</w:t>
      </w:r>
      <w:r w:rsidR="0064143A">
        <w:rPr>
          <w:rFonts w:ascii="Times New Roman" w:hAnsi="Times New Roman"/>
          <w:color w:val="000000"/>
          <w:sz w:val="24"/>
          <w:szCs w:val="24"/>
        </w:rPr>
        <w:t xml:space="preserve"> were more than 15% of working length group</w:t>
      </w:r>
      <w:r w:rsidR="00EC25E4">
        <w:rPr>
          <w:rFonts w:ascii="Times New Roman" w:hAnsi="Times New Roman"/>
          <w:color w:val="000000"/>
          <w:sz w:val="24"/>
          <w:szCs w:val="24"/>
        </w:rPr>
        <w:t>.</w:t>
      </w:r>
    </w:p>
    <w:p w14:paraId="02158D72" w14:textId="77777777" w:rsidR="000C2AAA" w:rsidRPr="00F31001" w:rsidRDefault="000C2AAA" w:rsidP="00A845A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74F7" w:rsidRPr="00F31001" w14:paraId="2302A1C1" w14:textId="77777777" w:rsidTr="00AB74F7">
        <w:tc>
          <w:tcPr>
            <w:tcW w:w="9350" w:type="dxa"/>
          </w:tcPr>
          <w:p w14:paraId="5D33B063" w14:textId="469D6FE5" w:rsidR="00AB74F7" w:rsidRPr="00F31001" w:rsidRDefault="00AB74F7" w:rsidP="00AB74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noProof/>
                <w:sz w:val="24"/>
                <w:szCs w:val="24"/>
                <w:lang w:val="en-GB"/>
              </w:rPr>
              <w:drawing>
                <wp:inline distT="0" distB="0" distL="0" distR="0" wp14:anchorId="20DA8779" wp14:editId="06ACCCE1">
                  <wp:extent cx="5474825" cy="322332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8512" cy="3225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4F7" w:rsidRPr="00F31001" w14:paraId="36B7DCC6" w14:textId="77777777" w:rsidTr="00AB74F7">
        <w:tc>
          <w:tcPr>
            <w:tcW w:w="9350" w:type="dxa"/>
          </w:tcPr>
          <w:p w14:paraId="37043025" w14:textId="6C7D8989" w:rsidR="00AB74F7" w:rsidRPr="00085082" w:rsidRDefault="00AB74F7" w:rsidP="00085082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Fi</w:t>
            </w:r>
            <w:r w:rsidR="00ED2A65">
              <w:rPr>
                <w:rFonts w:ascii="Times New Roman" w:hAnsi="Times New Roman" w:cs="Times New Roman"/>
                <w:sz w:val="24"/>
                <w:szCs w:val="24"/>
              </w:rPr>
              <w:t>g. 4</w:t>
            </w: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85082" w:rsidRPr="004645D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085082" w:rsidRPr="004645DC">
              <w:rPr>
                <w:rFonts w:ascii="Times New Roman" w:hAnsi="Times New Roman"/>
                <w:color w:val="000000"/>
                <w:sz w:val="24"/>
                <w:szCs w:val="24"/>
              </w:rPr>
              <w:t>Distribution of Service and Gold Severity (n=78)</w:t>
            </w:r>
          </w:p>
        </w:tc>
      </w:tr>
    </w:tbl>
    <w:p w14:paraId="114F87C2" w14:textId="77777777" w:rsidR="00A845A0" w:rsidRPr="00F31001" w:rsidRDefault="00A845A0" w:rsidP="00A845A0">
      <w:pPr>
        <w:rPr>
          <w:rFonts w:ascii="Times New Roman" w:hAnsi="Times New Roman" w:cs="Times New Roman"/>
          <w:sz w:val="24"/>
          <w:szCs w:val="24"/>
        </w:rPr>
      </w:pPr>
    </w:p>
    <w:p w14:paraId="3317D4ED" w14:textId="51F49671" w:rsidR="00A845A0" w:rsidRDefault="00A845A0" w:rsidP="00A845A0">
      <w:pPr>
        <w:rPr>
          <w:rFonts w:ascii="Times New Roman" w:hAnsi="Times New Roman" w:cs="Times New Roman"/>
          <w:sz w:val="24"/>
          <w:szCs w:val="24"/>
        </w:rPr>
      </w:pPr>
    </w:p>
    <w:p w14:paraId="2F3C51D5" w14:textId="381C179F" w:rsidR="00BD51B8" w:rsidRDefault="00BD51B8" w:rsidP="00A845A0">
      <w:pPr>
        <w:rPr>
          <w:rFonts w:ascii="Times New Roman" w:hAnsi="Times New Roman" w:cs="Times New Roman"/>
          <w:sz w:val="24"/>
          <w:szCs w:val="24"/>
        </w:rPr>
      </w:pPr>
    </w:p>
    <w:p w14:paraId="28C2EDEE" w14:textId="592E7BA8" w:rsidR="00BD51B8" w:rsidRDefault="00BD51B8" w:rsidP="00A845A0">
      <w:pPr>
        <w:rPr>
          <w:rFonts w:ascii="Times New Roman" w:hAnsi="Times New Roman" w:cs="Times New Roman"/>
          <w:sz w:val="24"/>
          <w:szCs w:val="24"/>
        </w:rPr>
      </w:pPr>
    </w:p>
    <w:p w14:paraId="674ABEB6" w14:textId="77777777" w:rsidR="00BD51B8" w:rsidRPr="00F31001" w:rsidRDefault="00BD51B8" w:rsidP="00A845A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4504B76" w14:textId="77777777" w:rsidR="00A845A0" w:rsidRPr="00F31001" w:rsidRDefault="00A845A0" w:rsidP="00A845A0">
      <w:pPr>
        <w:rPr>
          <w:rFonts w:ascii="Times New Roman" w:hAnsi="Times New Roman" w:cs="Times New Roman"/>
          <w:sz w:val="24"/>
          <w:szCs w:val="24"/>
        </w:rPr>
      </w:pPr>
    </w:p>
    <w:p w14:paraId="3C4B045C" w14:textId="7C14F03D" w:rsidR="00D97931" w:rsidRPr="00F31001" w:rsidRDefault="00D97931" w:rsidP="00D97931">
      <w:pPr>
        <w:jc w:val="center"/>
        <w:rPr>
          <w:rFonts w:ascii="Times New Roman" w:hAnsi="Times New Roman" w:cs="Times New Roman"/>
          <w:sz w:val="24"/>
          <w:szCs w:val="24"/>
        </w:rPr>
      </w:pPr>
      <w:r w:rsidRPr="00F31001">
        <w:rPr>
          <w:rFonts w:ascii="Times New Roman" w:hAnsi="Times New Roman" w:cs="Times New Roman"/>
          <w:sz w:val="24"/>
          <w:szCs w:val="24"/>
        </w:rPr>
        <w:lastRenderedPageBreak/>
        <w:t>Analyses using data case and control together</w:t>
      </w:r>
    </w:p>
    <w:p w14:paraId="4A514D18" w14:textId="440A3C46" w:rsidR="00D97931" w:rsidRPr="00F31001" w:rsidRDefault="00D97931" w:rsidP="00D97931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7931" w:rsidRPr="00F31001" w14:paraId="4DFFC6B7" w14:textId="77777777" w:rsidTr="00D97931">
        <w:tc>
          <w:tcPr>
            <w:tcW w:w="9350" w:type="dxa"/>
          </w:tcPr>
          <w:p w14:paraId="4867B7B7" w14:textId="13FBF9AC" w:rsidR="00D97931" w:rsidRPr="00F31001" w:rsidRDefault="00D97931" w:rsidP="00A8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4A60A62" wp14:editId="53FAAFA1">
                  <wp:extent cx="5254906" cy="3093848"/>
                  <wp:effectExtent l="0" t="0" r="3175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4906" cy="3093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931" w:rsidRPr="00F31001" w14:paraId="3F58A862" w14:textId="77777777" w:rsidTr="00D97931">
        <w:tc>
          <w:tcPr>
            <w:tcW w:w="9350" w:type="dxa"/>
          </w:tcPr>
          <w:p w14:paraId="68772F26" w14:textId="750B8A53" w:rsidR="00D97931" w:rsidRPr="00F31001" w:rsidRDefault="00ED2A65" w:rsidP="00A8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Fig. 5:</w:t>
            </w:r>
          </w:p>
        </w:tc>
      </w:tr>
    </w:tbl>
    <w:p w14:paraId="2460A6C0" w14:textId="5330A48E" w:rsidR="00D97931" w:rsidRPr="00F31001" w:rsidRDefault="00D97931" w:rsidP="00A845A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7931" w:rsidRPr="00F31001" w14:paraId="444C76F8" w14:textId="77777777" w:rsidTr="00D97931">
        <w:tc>
          <w:tcPr>
            <w:tcW w:w="9350" w:type="dxa"/>
          </w:tcPr>
          <w:p w14:paraId="3A074770" w14:textId="5E3905CB" w:rsidR="00D97931" w:rsidRPr="00F31001" w:rsidRDefault="00D97931" w:rsidP="00A8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CA02139" wp14:editId="39A60272">
                  <wp:extent cx="5741043" cy="29724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363"/>
                          <a:stretch/>
                        </pic:blipFill>
                        <pic:spPr bwMode="auto">
                          <a:xfrm>
                            <a:off x="0" y="0"/>
                            <a:ext cx="5769101" cy="2986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7931" w:rsidRPr="00F31001" w14:paraId="04145519" w14:textId="77777777" w:rsidTr="00D97931">
        <w:tc>
          <w:tcPr>
            <w:tcW w:w="9350" w:type="dxa"/>
          </w:tcPr>
          <w:p w14:paraId="447CD56B" w14:textId="29871D7F" w:rsidR="00D97931" w:rsidRPr="00F31001" w:rsidRDefault="00ED2A65" w:rsidP="00A8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Fig. 6:</w:t>
            </w:r>
          </w:p>
        </w:tc>
      </w:tr>
    </w:tbl>
    <w:p w14:paraId="0C25B91A" w14:textId="77777777" w:rsidR="00D97931" w:rsidRPr="00F31001" w:rsidRDefault="00D97931" w:rsidP="00A845A0">
      <w:pPr>
        <w:rPr>
          <w:rFonts w:ascii="Times New Roman" w:hAnsi="Times New Roman" w:cs="Times New Roman"/>
          <w:sz w:val="24"/>
          <w:szCs w:val="24"/>
        </w:rPr>
      </w:pPr>
    </w:p>
    <w:p w14:paraId="05FEB13F" w14:textId="77777777" w:rsidR="00085082" w:rsidRPr="00F31001" w:rsidRDefault="00085082" w:rsidP="00085082">
      <w:pPr>
        <w:jc w:val="center"/>
        <w:rPr>
          <w:rFonts w:ascii="Times New Roman" w:hAnsi="Times New Roman" w:cs="Times New Roman"/>
          <w:sz w:val="24"/>
          <w:szCs w:val="24"/>
        </w:rPr>
      </w:pPr>
      <w:r w:rsidRPr="00F31001">
        <w:rPr>
          <w:rFonts w:ascii="Times New Roman" w:hAnsi="Times New Roman" w:cs="Times New Roman"/>
          <w:sz w:val="24"/>
          <w:szCs w:val="24"/>
        </w:rPr>
        <w:t>N = 106</w:t>
      </w:r>
    </w:p>
    <w:p w14:paraId="16E27C74" w14:textId="77777777" w:rsidR="00085082" w:rsidRPr="00F31001" w:rsidRDefault="00085082" w:rsidP="00085082">
      <w:pPr>
        <w:jc w:val="center"/>
        <w:rPr>
          <w:rFonts w:ascii="Times New Roman" w:hAnsi="Times New Roman" w:cs="Times New Roman"/>
          <w:sz w:val="24"/>
          <w:szCs w:val="24"/>
        </w:rPr>
      </w:pPr>
      <w:r w:rsidRPr="00F31001">
        <w:rPr>
          <w:rFonts w:ascii="Times New Roman" w:hAnsi="Times New Roman" w:cs="Times New Roman"/>
          <w:sz w:val="24"/>
          <w:szCs w:val="24"/>
        </w:rPr>
        <w:t xml:space="preserve">Smoker + </w:t>
      </w:r>
      <w:proofErr w:type="spellStart"/>
      <w:r w:rsidRPr="00F31001">
        <w:rPr>
          <w:rFonts w:ascii="Times New Roman" w:hAnsi="Times New Roman" w:cs="Times New Roman"/>
          <w:sz w:val="24"/>
          <w:szCs w:val="24"/>
        </w:rPr>
        <w:t>Slica</w:t>
      </w:r>
      <w:proofErr w:type="spellEnd"/>
      <w:r w:rsidRPr="00F31001">
        <w:rPr>
          <w:rFonts w:ascii="Times New Roman" w:hAnsi="Times New Roman" w:cs="Times New Roman"/>
          <w:sz w:val="24"/>
          <w:szCs w:val="24"/>
        </w:rPr>
        <w:t xml:space="preserve"> exposure</w:t>
      </w:r>
    </w:p>
    <w:p w14:paraId="09CD3B52" w14:textId="77777777" w:rsidR="00085082" w:rsidRPr="00F31001" w:rsidRDefault="00085082" w:rsidP="00085082">
      <w:pPr>
        <w:rPr>
          <w:rFonts w:ascii="Times New Roman" w:hAnsi="Times New Roman" w:cs="Times New Roman"/>
          <w:sz w:val="24"/>
          <w:szCs w:val="24"/>
        </w:rPr>
      </w:pPr>
      <w:r w:rsidRPr="00F31001">
        <w:rPr>
          <w:rFonts w:ascii="Times New Roman" w:hAnsi="Times New Roman" w:cs="Times New Roman"/>
          <w:sz w:val="24"/>
          <w:szCs w:val="24"/>
        </w:rPr>
        <w:lastRenderedPageBreak/>
        <w:t>Table</w:t>
      </w:r>
      <w:r>
        <w:rPr>
          <w:rFonts w:ascii="Times New Roman" w:hAnsi="Times New Roman" w:cs="Times New Roman"/>
          <w:sz w:val="24"/>
          <w:szCs w:val="24"/>
        </w:rPr>
        <w:t xml:space="preserve"> XVIII</w:t>
      </w:r>
      <w:r w:rsidRPr="00F3100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5082" w:rsidRPr="00F31001" w14:paraId="5D93E241" w14:textId="77777777" w:rsidTr="001C45FC">
        <w:trPr>
          <w:trHeight w:val="260"/>
        </w:trPr>
        <w:tc>
          <w:tcPr>
            <w:tcW w:w="3116" w:type="dxa"/>
          </w:tcPr>
          <w:p w14:paraId="21696FB7" w14:textId="77777777" w:rsidR="00085082" w:rsidRPr="00F31001" w:rsidRDefault="00085082" w:rsidP="001C4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Pattern</w:t>
            </w:r>
          </w:p>
        </w:tc>
        <w:tc>
          <w:tcPr>
            <w:tcW w:w="3117" w:type="dxa"/>
          </w:tcPr>
          <w:p w14:paraId="64EF786D" w14:textId="77777777" w:rsidR="00085082" w:rsidRPr="00F31001" w:rsidRDefault="00085082" w:rsidP="001C4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51EBC93C" w14:textId="77777777" w:rsidR="00085082" w:rsidRPr="00F31001" w:rsidRDefault="00085082" w:rsidP="001C4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Percent</w:t>
            </w:r>
          </w:p>
        </w:tc>
      </w:tr>
      <w:tr w:rsidR="00085082" w:rsidRPr="00F31001" w14:paraId="22D01D73" w14:textId="77777777" w:rsidTr="001C45FC">
        <w:tc>
          <w:tcPr>
            <w:tcW w:w="3116" w:type="dxa"/>
          </w:tcPr>
          <w:p w14:paraId="0D5BC131" w14:textId="77777777" w:rsidR="00085082" w:rsidRPr="00F31001" w:rsidRDefault="00085082" w:rsidP="001C4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Obstruction (NR)</w:t>
            </w:r>
          </w:p>
        </w:tc>
        <w:tc>
          <w:tcPr>
            <w:tcW w:w="3117" w:type="dxa"/>
          </w:tcPr>
          <w:p w14:paraId="140F25A8" w14:textId="77777777" w:rsidR="00085082" w:rsidRPr="00F31001" w:rsidRDefault="00085082" w:rsidP="001C4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117" w:type="dxa"/>
          </w:tcPr>
          <w:p w14:paraId="242461FE" w14:textId="77777777" w:rsidR="00085082" w:rsidRPr="00F31001" w:rsidRDefault="00085082" w:rsidP="001C4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47.2</w:t>
            </w:r>
          </w:p>
        </w:tc>
      </w:tr>
      <w:tr w:rsidR="00085082" w:rsidRPr="00F31001" w14:paraId="1F1461C7" w14:textId="77777777" w:rsidTr="001C45FC">
        <w:tc>
          <w:tcPr>
            <w:tcW w:w="3116" w:type="dxa"/>
          </w:tcPr>
          <w:p w14:paraId="250685E4" w14:textId="77777777" w:rsidR="00085082" w:rsidRPr="00F31001" w:rsidRDefault="00085082" w:rsidP="001C4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Obstruction(R)</w:t>
            </w:r>
          </w:p>
        </w:tc>
        <w:tc>
          <w:tcPr>
            <w:tcW w:w="3117" w:type="dxa"/>
          </w:tcPr>
          <w:p w14:paraId="064B4FC0" w14:textId="77777777" w:rsidR="00085082" w:rsidRPr="00F31001" w:rsidRDefault="00085082" w:rsidP="001C4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123F3D03" w14:textId="77777777" w:rsidR="00085082" w:rsidRPr="00F31001" w:rsidRDefault="00085082" w:rsidP="001C4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</w:tr>
      <w:tr w:rsidR="00085082" w:rsidRPr="00F31001" w14:paraId="493909BE" w14:textId="77777777" w:rsidTr="001C45FC">
        <w:tc>
          <w:tcPr>
            <w:tcW w:w="3116" w:type="dxa"/>
          </w:tcPr>
          <w:p w14:paraId="6BF7BFEB" w14:textId="77777777" w:rsidR="00085082" w:rsidRPr="00F31001" w:rsidRDefault="00085082" w:rsidP="001C4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Restriction</w:t>
            </w:r>
          </w:p>
        </w:tc>
        <w:tc>
          <w:tcPr>
            <w:tcW w:w="3117" w:type="dxa"/>
          </w:tcPr>
          <w:p w14:paraId="1A8A9628" w14:textId="77777777" w:rsidR="00085082" w:rsidRPr="00F31001" w:rsidRDefault="00085082" w:rsidP="001C4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117" w:type="dxa"/>
          </w:tcPr>
          <w:p w14:paraId="51AF32B4" w14:textId="77777777" w:rsidR="00085082" w:rsidRPr="00F31001" w:rsidRDefault="00085082" w:rsidP="001C4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17.9</w:t>
            </w:r>
          </w:p>
        </w:tc>
      </w:tr>
      <w:tr w:rsidR="00085082" w:rsidRPr="00F31001" w14:paraId="758A478F" w14:textId="77777777" w:rsidTr="001C45FC">
        <w:tc>
          <w:tcPr>
            <w:tcW w:w="3116" w:type="dxa"/>
          </w:tcPr>
          <w:p w14:paraId="2C379C82" w14:textId="77777777" w:rsidR="00085082" w:rsidRPr="00F31001" w:rsidRDefault="00085082" w:rsidP="001C4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3117" w:type="dxa"/>
          </w:tcPr>
          <w:p w14:paraId="6C7C02F0" w14:textId="77777777" w:rsidR="00085082" w:rsidRPr="00F31001" w:rsidRDefault="00085082" w:rsidP="001C4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117" w:type="dxa"/>
          </w:tcPr>
          <w:p w14:paraId="6C89979D" w14:textId="77777777" w:rsidR="00085082" w:rsidRPr="00F31001" w:rsidRDefault="00085082" w:rsidP="001C4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31.1</w:t>
            </w:r>
          </w:p>
        </w:tc>
      </w:tr>
      <w:tr w:rsidR="00085082" w:rsidRPr="00F31001" w14:paraId="1BDC4862" w14:textId="77777777" w:rsidTr="001C45FC">
        <w:tc>
          <w:tcPr>
            <w:tcW w:w="3116" w:type="dxa"/>
          </w:tcPr>
          <w:p w14:paraId="54E83DF2" w14:textId="77777777" w:rsidR="00085082" w:rsidRPr="00F31001" w:rsidRDefault="00085082" w:rsidP="001C4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6C9D56A3" w14:textId="77777777" w:rsidR="00085082" w:rsidRPr="00F31001" w:rsidRDefault="00085082" w:rsidP="001C4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3117" w:type="dxa"/>
          </w:tcPr>
          <w:p w14:paraId="6B11905E" w14:textId="77777777" w:rsidR="00085082" w:rsidRPr="00F31001" w:rsidRDefault="00085082" w:rsidP="001C45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68AEC9A8" w14:textId="57B711E2" w:rsidR="00D97931" w:rsidRPr="00F31001" w:rsidRDefault="00D97931" w:rsidP="00A845A0">
      <w:pPr>
        <w:rPr>
          <w:rFonts w:ascii="Times New Roman" w:hAnsi="Times New Roman" w:cs="Times New Roman"/>
          <w:sz w:val="24"/>
          <w:szCs w:val="24"/>
        </w:rPr>
      </w:pPr>
    </w:p>
    <w:p w14:paraId="2FE472BA" w14:textId="66F56E39" w:rsidR="008865F5" w:rsidRDefault="008865F5" w:rsidP="008865F5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Among the </w:t>
      </w:r>
      <w:r>
        <w:rPr>
          <w:rFonts w:ascii="Times New Roman" w:hAnsi="Times New Roman"/>
          <w:color w:val="000000"/>
          <w:sz w:val="24"/>
          <w:szCs w:val="24"/>
        </w:rPr>
        <w:t>106</w:t>
      </w:r>
      <w:r>
        <w:rPr>
          <w:rFonts w:ascii="Times New Roman" w:hAnsi="Times New Roman"/>
          <w:color w:val="000000"/>
          <w:sz w:val="24"/>
          <w:szCs w:val="24"/>
        </w:rPr>
        <w:t xml:space="preserve"> workers</w:t>
      </w:r>
      <w:r>
        <w:rPr>
          <w:rFonts w:ascii="Times New Roman" w:hAnsi="Times New Roman"/>
          <w:color w:val="000000"/>
          <w:sz w:val="24"/>
          <w:szCs w:val="24"/>
        </w:rPr>
        <w:t xml:space="preserve"> (smoker with silica dust worker)</w:t>
      </w:r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47.2</w:t>
      </w:r>
      <w:r>
        <w:rPr>
          <w:rFonts w:ascii="Times New Roman" w:hAnsi="Times New Roman"/>
          <w:color w:val="000000"/>
          <w:sz w:val="24"/>
          <w:szCs w:val="24"/>
        </w:rPr>
        <w:t>% (n=</w:t>
      </w:r>
      <w:r>
        <w:rPr>
          <w:rFonts w:ascii="Times New Roman" w:hAnsi="Times New Roman"/>
          <w:color w:val="000000"/>
          <w:sz w:val="24"/>
          <w:szCs w:val="24"/>
        </w:rPr>
        <w:t>50</w:t>
      </w:r>
      <w:r>
        <w:rPr>
          <w:rFonts w:ascii="Times New Roman" w:hAnsi="Times New Roman"/>
          <w:color w:val="000000"/>
          <w:sz w:val="24"/>
          <w:szCs w:val="24"/>
        </w:rPr>
        <w:t xml:space="preserve">) were </w:t>
      </w:r>
      <w:r>
        <w:rPr>
          <w:rFonts w:ascii="Times New Roman" w:hAnsi="Times New Roman"/>
          <w:color w:val="000000"/>
          <w:sz w:val="24"/>
          <w:szCs w:val="24"/>
        </w:rPr>
        <w:t>in obstruction (NR)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pattern </w:t>
      </w:r>
      <w:r>
        <w:rPr>
          <w:rFonts w:ascii="Times New Roman" w:hAnsi="Times New Roman"/>
          <w:color w:val="000000"/>
          <w:sz w:val="24"/>
          <w:szCs w:val="24"/>
        </w:rPr>
        <w:t xml:space="preserve">and </w:t>
      </w:r>
      <w:r>
        <w:rPr>
          <w:rFonts w:ascii="Times New Roman" w:hAnsi="Times New Roman"/>
          <w:color w:val="000000"/>
          <w:sz w:val="24"/>
          <w:szCs w:val="24"/>
        </w:rPr>
        <w:t>31.1</w:t>
      </w:r>
      <w:r>
        <w:rPr>
          <w:rFonts w:ascii="Times New Roman" w:hAnsi="Times New Roman"/>
          <w:color w:val="000000"/>
          <w:sz w:val="24"/>
          <w:szCs w:val="24"/>
        </w:rPr>
        <w:t>% (n=</w:t>
      </w:r>
      <w:r>
        <w:rPr>
          <w:rFonts w:ascii="Times New Roman" w:hAnsi="Times New Roman"/>
          <w:color w:val="000000"/>
          <w:sz w:val="24"/>
          <w:szCs w:val="24"/>
        </w:rPr>
        <w:t>33</w:t>
      </w:r>
      <w:r>
        <w:rPr>
          <w:rFonts w:ascii="Times New Roman" w:hAnsi="Times New Roman"/>
          <w:color w:val="000000"/>
          <w:sz w:val="24"/>
          <w:szCs w:val="24"/>
        </w:rPr>
        <w:t>) were</w:t>
      </w:r>
      <w:r>
        <w:rPr>
          <w:rFonts w:ascii="Times New Roman" w:hAnsi="Times New Roman"/>
          <w:color w:val="000000"/>
          <w:sz w:val="24"/>
          <w:szCs w:val="24"/>
        </w:rPr>
        <w:t xml:space="preserve"> in normal COPD pattern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2535FDBE" w14:textId="3CFE0231" w:rsidR="00D97931" w:rsidRPr="00F31001" w:rsidRDefault="00D97931" w:rsidP="00A845A0">
      <w:pPr>
        <w:rPr>
          <w:rFonts w:ascii="Times New Roman" w:hAnsi="Times New Roman" w:cs="Times New Roman"/>
          <w:sz w:val="24"/>
          <w:szCs w:val="24"/>
        </w:rPr>
      </w:pPr>
    </w:p>
    <w:p w14:paraId="47B93F6A" w14:textId="79762DD7" w:rsidR="00D97931" w:rsidRPr="00F31001" w:rsidRDefault="0017486C" w:rsidP="00D9793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XVII: </w:t>
      </w:r>
      <w:r w:rsidR="00D97931" w:rsidRPr="00F31001">
        <w:rPr>
          <w:rFonts w:ascii="Times New Roman" w:hAnsi="Times New Roman" w:cs="Times New Roman"/>
          <w:sz w:val="24"/>
          <w:szCs w:val="24"/>
        </w:rPr>
        <w:t xml:space="preserve">Association between Exposure to smoking plus Silica (vs Smoking) and COPD </w:t>
      </w:r>
    </w:p>
    <w:tbl>
      <w:tblPr>
        <w:tblW w:w="5000" w:type="pct"/>
        <w:tblBorders>
          <w:top w:val="single" w:sz="8" w:space="0" w:color="152935"/>
          <w:left w:val="single" w:sz="8" w:space="0" w:color="152935"/>
          <w:bottom w:val="single" w:sz="8" w:space="0" w:color="152935"/>
          <w:right w:val="single" w:sz="8" w:space="0" w:color="152935"/>
          <w:insideH w:val="single" w:sz="8" w:space="0" w:color="152935"/>
          <w:insideV w:val="single" w:sz="8" w:space="0" w:color="152935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1"/>
        <w:gridCol w:w="1819"/>
        <w:gridCol w:w="1621"/>
        <w:gridCol w:w="1337"/>
        <w:gridCol w:w="1306"/>
        <w:gridCol w:w="1306"/>
      </w:tblGrid>
      <w:tr w:rsidR="00FB1C5E" w:rsidRPr="00F31001" w14:paraId="2AD86AF2" w14:textId="77777777" w:rsidTr="00F31001">
        <w:trPr>
          <w:cantSplit/>
        </w:trPr>
        <w:tc>
          <w:tcPr>
            <w:tcW w:w="1044" w:type="pct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8C2ADE2" w14:textId="77777777" w:rsidR="00FB1C5E" w:rsidRPr="00F31001" w:rsidRDefault="00FB1C5E" w:rsidP="00F31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Exposure</w:t>
            </w:r>
          </w:p>
        </w:tc>
        <w:tc>
          <w:tcPr>
            <w:tcW w:w="1842" w:type="pct"/>
            <w:gridSpan w:val="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0144CB11" w14:textId="71173C66" w:rsidR="00FB1C5E" w:rsidRPr="00F31001" w:rsidRDefault="00FB1C5E" w:rsidP="00F31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COPD</w:t>
            </w:r>
          </w:p>
        </w:tc>
        <w:tc>
          <w:tcPr>
            <w:tcW w:w="716" w:type="pct"/>
            <w:vMerge w:val="restart"/>
            <w:shd w:val="clear" w:color="auto" w:fill="FFFFFF"/>
            <w:vAlign w:val="center"/>
          </w:tcPr>
          <w:p w14:paraId="380B9D8B" w14:textId="1498E49C" w:rsidR="00FB1C5E" w:rsidRPr="00F31001" w:rsidRDefault="00FB1C5E" w:rsidP="00F31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699" w:type="pct"/>
            <w:vMerge w:val="restart"/>
            <w:shd w:val="clear" w:color="auto" w:fill="FFFFFF"/>
            <w:vAlign w:val="center"/>
          </w:tcPr>
          <w:p w14:paraId="7C12EA20" w14:textId="6F109093" w:rsidR="00FB1C5E" w:rsidRPr="00F31001" w:rsidRDefault="00FB1C5E" w:rsidP="00F31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95% CI</w:t>
            </w:r>
          </w:p>
        </w:tc>
        <w:tc>
          <w:tcPr>
            <w:tcW w:w="699" w:type="pct"/>
            <w:vMerge w:val="restart"/>
            <w:shd w:val="clear" w:color="auto" w:fill="FFFFFF"/>
            <w:vAlign w:val="center"/>
          </w:tcPr>
          <w:p w14:paraId="30A7A7AD" w14:textId="74C1837F" w:rsidR="00FB1C5E" w:rsidRPr="00F31001" w:rsidRDefault="00FB1C5E" w:rsidP="00F31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FB1C5E" w:rsidRPr="00F31001" w14:paraId="42799488" w14:textId="77777777" w:rsidTr="00F31001">
        <w:trPr>
          <w:cantSplit/>
        </w:trPr>
        <w:tc>
          <w:tcPr>
            <w:tcW w:w="1044" w:type="pct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B8B8A40" w14:textId="77777777" w:rsidR="00FB1C5E" w:rsidRPr="00F31001" w:rsidRDefault="00FB1C5E" w:rsidP="00F31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434385E7" w14:textId="29EEC9AE" w:rsidR="00FB1C5E" w:rsidRPr="00F31001" w:rsidRDefault="00FB1C5E" w:rsidP="00FB1C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68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74C1CB" w14:textId="43DC3182" w:rsidR="00FB1C5E" w:rsidRPr="00F31001" w:rsidRDefault="00FB1C5E" w:rsidP="00FB1C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16" w:type="pct"/>
            <w:vMerge/>
            <w:shd w:val="clear" w:color="auto" w:fill="FFFFFF"/>
            <w:vAlign w:val="center"/>
          </w:tcPr>
          <w:p w14:paraId="6A3B382C" w14:textId="01BF2D68" w:rsidR="00FB1C5E" w:rsidRPr="00F31001" w:rsidRDefault="00FB1C5E" w:rsidP="00F31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pct"/>
            <w:vMerge/>
            <w:shd w:val="clear" w:color="auto" w:fill="FFFFFF"/>
            <w:vAlign w:val="center"/>
          </w:tcPr>
          <w:p w14:paraId="09C34DF9" w14:textId="6BE5EF0C" w:rsidR="00FB1C5E" w:rsidRPr="00F31001" w:rsidRDefault="00FB1C5E" w:rsidP="00F31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pct"/>
            <w:vMerge/>
            <w:shd w:val="clear" w:color="auto" w:fill="FFFFFF"/>
            <w:vAlign w:val="center"/>
          </w:tcPr>
          <w:p w14:paraId="7CE6EF5C" w14:textId="0EC69EA9" w:rsidR="00FB1C5E" w:rsidRPr="00F31001" w:rsidRDefault="00FB1C5E" w:rsidP="00F31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A15" w:rsidRPr="00F31001" w14:paraId="6CF86126" w14:textId="77777777" w:rsidTr="00F31001">
        <w:trPr>
          <w:cantSplit/>
        </w:trPr>
        <w:tc>
          <w:tcPr>
            <w:tcW w:w="1044" w:type="pct"/>
            <w:shd w:val="clear" w:color="auto" w:fill="auto"/>
            <w:vAlign w:val="center"/>
          </w:tcPr>
          <w:p w14:paraId="38B1A2E4" w14:textId="77777777" w:rsidR="00595A15" w:rsidRPr="00F31001" w:rsidRDefault="00595A15" w:rsidP="00F31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Smoker &amp; Silica exposure</w:t>
            </w:r>
          </w:p>
        </w:tc>
        <w:tc>
          <w:tcPr>
            <w:tcW w:w="974" w:type="pct"/>
            <w:shd w:val="clear" w:color="auto" w:fill="FFFFFF"/>
            <w:vAlign w:val="center"/>
          </w:tcPr>
          <w:p w14:paraId="11C2CC3D" w14:textId="49CCC411" w:rsidR="00595A15" w:rsidRPr="00F31001" w:rsidRDefault="00595A15" w:rsidP="00F31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56 (42.1)</w:t>
            </w:r>
          </w:p>
        </w:tc>
        <w:tc>
          <w:tcPr>
            <w:tcW w:w="868" w:type="pct"/>
            <w:shd w:val="clear" w:color="auto" w:fill="FFFFFF"/>
            <w:vAlign w:val="center"/>
          </w:tcPr>
          <w:p w14:paraId="2724DF09" w14:textId="047FA0F1" w:rsidR="00595A15" w:rsidRPr="00F31001" w:rsidRDefault="00595A15" w:rsidP="00F31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50 (68.5)</w:t>
            </w:r>
          </w:p>
        </w:tc>
        <w:tc>
          <w:tcPr>
            <w:tcW w:w="716" w:type="pct"/>
            <w:shd w:val="clear" w:color="auto" w:fill="FFFFFF"/>
            <w:vAlign w:val="center"/>
          </w:tcPr>
          <w:p w14:paraId="5C56D066" w14:textId="488701B3" w:rsidR="00595A15" w:rsidRPr="00F31001" w:rsidRDefault="00595A15" w:rsidP="00F31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2.99</w:t>
            </w:r>
          </w:p>
        </w:tc>
        <w:tc>
          <w:tcPr>
            <w:tcW w:w="699" w:type="pct"/>
            <w:shd w:val="clear" w:color="auto" w:fill="FFFFFF"/>
            <w:vAlign w:val="center"/>
          </w:tcPr>
          <w:p w14:paraId="16114C03" w14:textId="1F7DB388" w:rsidR="00595A15" w:rsidRPr="00F31001" w:rsidRDefault="00595A15" w:rsidP="00F31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[1.64-5.46]</w:t>
            </w:r>
          </w:p>
        </w:tc>
        <w:tc>
          <w:tcPr>
            <w:tcW w:w="699" w:type="pct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985CC39" w14:textId="6133AA18" w:rsidR="00595A15" w:rsidRPr="00F31001" w:rsidRDefault="00595A15" w:rsidP="00F31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595A15" w:rsidRPr="00F31001" w14:paraId="1C9EB3C2" w14:textId="77777777" w:rsidTr="00F31001">
        <w:trPr>
          <w:cantSplit/>
        </w:trPr>
        <w:tc>
          <w:tcPr>
            <w:tcW w:w="1044" w:type="pct"/>
            <w:shd w:val="clear" w:color="auto" w:fill="auto"/>
            <w:vAlign w:val="center"/>
          </w:tcPr>
          <w:p w14:paraId="65B718C2" w14:textId="170CDB1B" w:rsidR="00595A15" w:rsidRPr="00F31001" w:rsidRDefault="00595A15" w:rsidP="00F31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Smoker</w:t>
            </w:r>
          </w:p>
        </w:tc>
        <w:tc>
          <w:tcPr>
            <w:tcW w:w="974" w:type="pct"/>
            <w:shd w:val="clear" w:color="auto" w:fill="FFFFFF"/>
            <w:vAlign w:val="center"/>
          </w:tcPr>
          <w:p w14:paraId="3C3DABE2" w14:textId="66C58E88" w:rsidR="00595A15" w:rsidRPr="00F31001" w:rsidRDefault="00595A15" w:rsidP="00F31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77 (57.9)</w:t>
            </w:r>
          </w:p>
        </w:tc>
        <w:tc>
          <w:tcPr>
            <w:tcW w:w="868" w:type="pct"/>
            <w:shd w:val="clear" w:color="auto" w:fill="FFFFFF"/>
            <w:vAlign w:val="center"/>
          </w:tcPr>
          <w:p w14:paraId="53C1246D" w14:textId="3DAB5F2D" w:rsidR="00595A15" w:rsidRPr="00F31001" w:rsidRDefault="00595A15" w:rsidP="00F31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23 (31.5)</w:t>
            </w:r>
          </w:p>
        </w:tc>
        <w:tc>
          <w:tcPr>
            <w:tcW w:w="716" w:type="pct"/>
            <w:shd w:val="clear" w:color="auto" w:fill="FFFFFF"/>
            <w:vAlign w:val="center"/>
          </w:tcPr>
          <w:p w14:paraId="03D90419" w14:textId="4C9188B9" w:rsidR="00595A15" w:rsidRPr="00F31001" w:rsidRDefault="00595A15" w:rsidP="00F31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1001">
              <w:rPr>
                <w:rFonts w:ascii="Times New Roman" w:hAnsi="Times New Roman" w:cs="Times New Roman"/>
                <w:sz w:val="24"/>
                <w:szCs w:val="24"/>
              </w:rPr>
              <w:t>Ref.</w:t>
            </w:r>
          </w:p>
        </w:tc>
        <w:tc>
          <w:tcPr>
            <w:tcW w:w="699" w:type="pct"/>
            <w:shd w:val="clear" w:color="auto" w:fill="FFFFFF"/>
            <w:vAlign w:val="center"/>
          </w:tcPr>
          <w:p w14:paraId="32ECDBEE" w14:textId="151F1BFC" w:rsidR="00595A15" w:rsidRPr="00F31001" w:rsidRDefault="00595A15" w:rsidP="00F31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99" w:type="pct"/>
            <w:vMerge/>
            <w:shd w:val="clear" w:color="auto" w:fill="FFFFFF"/>
            <w:vAlign w:val="center"/>
          </w:tcPr>
          <w:p w14:paraId="377EF58B" w14:textId="309DDB25" w:rsidR="00595A15" w:rsidRPr="00F31001" w:rsidRDefault="00595A15" w:rsidP="00F310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0524E7" w14:textId="73A966DC" w:rsidR="00D97931" w:rsidRPr="00F31001" w:rsidRDefault="00D97931" w:rsidP="00E93A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1001">
        <w:rPr>
          <w:rFonts w:ascii="Times New Roman" w:hAnsi="Times New Roman" w:cs="Times New Roman"/>
          <w:sz w:val="24"/>
          <w:szCs w:val="24"/>
          <w:lang w:val="en-GB"/>
        </w:rPr>
        <w:t>OR: Odds Ratio; CI: Confidence Interval</w:t>
      </w:r>
    </w:p>
    <w:p w14:paraId="7107A5A9" w14:textId="4D6B4618" w:rsidR="00D97931" w:rsidRPr="00F31001" w:rsidRDefault="00D97931" w:rsidP="00A845A0">
      <w:pPr>
        <w:rPr>
          <w:rFonts w:ascii="Times New Roman" w:hAnsi="Times New Roman" w:cs="Times New Roman"/>
          <w:sz w:val="24"/>
          <w:szCs w:val="24"/>
        </w:rPr>
      </w:pPr>
    </w:p>
    <w:p w14:paraId="210B44F1" w14:textId="2812EB17" w:rsidR="000326ED" w:rsidRPr="00BF22B6" w:rsidRDefault="000326ED" w:rsidP="000326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22B6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XVII</w:t>
      </w:r>
      <w:r w:rsidRPr="00BF22B6">
        <w:rPr>
          <w:rFonts w:ascii="Times New Roman" w:hAnsi="Times New Roman" w:cs="Times New Roman"/>
          <w:sz w:val="24"/>
          <w:szCs w:val="24"/>
        </w:rPr>
        <w:t xml:space="preserve"> present odds ratios and 95% confidence intervals (CI) for </w:t>
      </w:r>
      <w:r>
        <w:rPr>
          <w:rFonts w:ascii="Times New Roman" w:hAnsi="Times New Roman" w:cs="Times New Roman"/>
          <w:sz w:val="24"/>
          <w:szCs w:val="24"/>
        </w:rPr>
        <w:t>COPD</w:t>
      </w:r>
      <w:r w:rsidRPr="00BF22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different exposure</w:t>
      </w:r>
      <w:r w:rsidRPr="00BF22B6">
        <w:rPr>
          <w:rFonts w:ascii="Times New Roman" w:hAnsi="Times New Roman" w:cs="Times New Roman"/>
          <w:sz w:val="24"/>
          <w:szCs w:val="24"/>
        </w:rPr>
        <w:t xml:space="preserve">. The logistic regression analysis shows that </w:t>
      </w:r>
      <w:r w:rsidR="00CA4310">
        <w:rPr>
          <w:rFonts w:ascii="Times New Roman" w:hAnsi="Times New Roman" w:cs="Times New Roman"/>
          <w:sz w:val="24"/>
          <w:szCs w:val="24"/>
        </w:rPr>
        <w:t xml:space="preserve">workers who </w:t>
      </w:r>
      <w:r w:rsidRPr="00BF22B6">
        <w:rPr>
          <w:rFonts w:ascii="Times New Roman" w:hAnsi="Times New Roman" w:cs="Times New Roman"/>
          <w:sz w:val="24"/>
          <w:szCs w:val="24"/>
        </w:rPr>
        <w:t>were</w:t>
      </w:r>
      <w:r w:rsidR="00CA4310">
        <w:rPr>
          <w:rFonts w:ascii="Times New Roman" w:hAnsi="Times New Roman" w:cs="Times New Roman"/>
          <w:sz w:val="24"/>
          <w:szCs w:val="24"/>
        </w:rPr>
        <w:t xml:space="preserve"> smoker and worked in silica dust were</w:t>
      </w:r>
      <w:r w:rsidRPr="00BF22B6">
        <w:rPr>
          <w:rFonts w:ascii="Times New Roman" w:hAnsi="Times New Roman" w:cs="Times New Roman"/>
          <w:sz w:val="24"/>
          <w:szCs w:val="24"/>
        </w:rPr>
        <w:t xml:space="preserve"> significantly </w:t>
      </w:r>
      <w:r w:rsidR="00CA4310">
        <w:rPr>
          <w:rFonts w:ascii="Times New Roman" w:hAnsi="Times New Roman" w:cs="Times New Roman"/>
          <w:sz w:val="24"/>
          <w:szCs w:val="24"/>
        </w:rPr>
        <w:t>more likely</w:t>
      </w:r>
      <w:r w:rsidRPr="00BF22B6">
        <w:rPr>
          <w:rFonts w:ascii="Times New Roman" w:hAnsi="Times New Roman" w:cs="Times New Roman"/>
          <w:sz w:val="24"/>
          <w:szCs w:val="24"/>
        </w:rPr>
        <w:t xml:space="preserve"> to effected by </w:t>
      </w:r>
      <w:r w:rsidR="00CA4310">
        <w:rPr>
          <w:rFonts w:ascii="Times New Roman" w:hAnsi="Times New Roman" w:cs="Times New Roman"/>
          <w:sz w:val="24"/>
          <w:szCs w:val="24"/>
        </w:rPr>
        <w:t xml:space="preserve">COPD </w:t>
      </w:r>
      <w:r w:rsidRPr="00BF22B6">
        <w:rPr>
          <w:rFonts w:ascii="Times New Roman" w:hAnsi="Times New Roman" w:cs="Times New Roman"/>
          <w:sz w:val="24"/>
          <w:szCs w:val="24"/>
        </w:rPr>
        <w:t xml:space="preserve">(OR </w:t>
      </w:r>
      <w:r w:rsidR="00CA4310">
        <w:rPr>
          <w:rFonts w:ascii="Times New Roman" w:hAnsi="Times New Roman" w:cs="Times New Roman"/>
          <w:sz w:val="24"/>
          <w:szCs w:val="24"/>
        </w:rPr>
        <w:t>2.99</w:t>
      </w:r>
      <w:r w:rsidRPr="00BF22B6">
        <w:rPr>
          <w:rFonts w:ascii="Times New Roman" w:hAnsi="Times New Roman" w:cs="Times New Roman"/>
          <w:sz w:val="24"/>
          <w:szCs w:val="24"/>
        </w:rPr>
        <w:t>; 95% CI 1.</w:t>
      </w:r>
      <w:r w:rsidR="00CA4310">
        <w:rPr>
          <w:rFonts w:ascii="Times New Roman" w:hAnsi="Times New Roman" w:cs="Times New Roman"/>
          <w:sz w:val="24"/>
          <w:szCs w:val="24"/>
        </w:rPr>
        <w:t>64</w:t>
      </w:r>
      <w:r w:rsidRPr="00BF22B6">
        <w:rPr>
          <w:rFonts w:ascii="Times New Roman" w:hAnsi="Times New Roman" w:cs="Times New Roman"/>
          <w:sz w:val="24"/>
          <w:szCs w:val="24"/>
        </w:rPr>
        <w:t>–</w:t>
      </w:r>
      <w:r w:rsidR="00CA4310">
        <w:rPr>
          <w:rFonts w:ascii="Times New Roman" w:hAnsi="Times New Roman" w:cs="Times New Roman"/>
          <w:sz w:val="24"/>
          <w:szCs w:val="24"/>
        </w:rPr>
        <w:t>5.46</w:t>
      </w:r>
      <w:r w:rsidRPr="00BF22B6">
        <w:rPr>
          <w:rFonts w:ascii="Times New Roman" w:hAnsi="Times New Roman" w:cs="Times New Roman"/>
          <w:sz w:val="24"/>
          <w:szCs w:val="24"/>
        </w:rPr>
        <w:t xml:space="preserve">) compared to </w:t>
      </w:r>
      <w:r w:rsidR="00CA4310">
        <w:rPr>
          <w:rFonts w:ascii="Times New Roman" w:hAnsi="Times New Roman" w:cs="Times New Roman"/>
          <w:sz w:val="24"/>
          <w:szCs w:val="24"/>
        </w:rPr>
        <w:t>the only smoker workers</w:t>
      </w:r>
      <w:r w:rsidRPr="00BF22B6">
        <w:rPr>
          <w:rFonts w:ascii="Times New Roman" w:hAnsi="Times New Roman" w:cs="Times New Roman"/>
          <w:sz w:val="24"/>
          <w:szCs w:val="24"/>
        </w:rPr>
        <w:t>.</w:t>
      </w:r>
    </w:p>
    <w:p w14:paraId="1C9ACCFB" w14:textId="30B89C11" w:rsidR="00A845A0" w:rsidRPr="00F31001" w:rsidRDefault="00A845A0">
      <w:pPr>
        <w:rPr>
          <w:rFonts w:ascii="Times New Roman" w:hAnsi="Times New Roman" w:cs="Times New Roman"/>
          <w:sz w:val="24"/>
          <w:szCs w:val="24"/>
        </w:rPr>
      </w:pPr>
    </w:p>
    <w:p w14:paraId="35480B0C" w14:textId="77777777" w:rsidR="00D97931" w:rsidRPr="00F31001" w:rsidRDefault="00D97931">
      <w:pPr>
        <w:rPr>
          <w:rFonts w:ascii="Times New Roman" w:hAnsi="Times New Roman" w:cs="Times New Roman"/>
          <w:sz w:val="24"/>
          <w:szCs w:val="24"/>
        </w:rPr>
      </w:pPr>
    </w:p>
    <w:sectPr w:rsidR="00D97931" w:rsidRPr="00F31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D14"/>
    <w:rsid w:val="00003BA4"/>
    <w:rsid w:val="00003E5A"/>
    <w:rsid w:val="00024549"/>
    <w:rsid w:val="00027482"/>
    <w:rsid w:val="000326ED"/>
    <w:rsid w:val="00036F8F"/>
    <w:rsid w:val="000653C6"/>
    <w:rsid w:val="00085082"/>
    <w:rsid w:val="000A1192"/>
    <w:rsid w:val="000A1268"/>
    <w:rsid w:val="000A5053"/>
    <w:rsid w:val="000C2AAA"/>
    <w:rsid w:val="000E34AC"/>
    <w:rsid w:val="000F2AD7"/>
    <w:rsid w:val="0010558D"/>
    <w:rsid w:val="00121C78"/>
    <w:rsid w:val="00122FA4"/>
    <w:rsid w:val="00164EAF"/>
    <w:rsid w:val="0017486C"/>
    <w:rsid w:val="00176C23"/>
    <w:rsid w:val="001C0B8D"/>
    <w:rsid w:val="001C48B3"/>
    <w:rsid w:val="001D131A"/>
    <w:rsid w:val="001E2120"/>
    <w:rsid w:val="001E42C0"/>
    <w:rsid w:val="00210D6A"/>
    <w:rsid w:val="00233BF8"/>
    <w:rsid w:val="00243B70"/>
    <w:rsid w:val="00274CF4"/>
    <w:rsid w:val="002C248D"/>
    <w:rsid w:val="002D74CB"/>
    <w:rsid w:val="002E63E7"/>
    <w:rsid w:val="002F221A"/>
    <w:rsid w:val="002F37DF"/>
    <w:rsid w:val="00314FAA"/>
    <w:rsid w:val="00353387"/>
    <w:rsid w:val="00354AC3"/>
    <w:rsid w:val="00376BAA"/>
    <w:rsid w:val="00391EFA"/>
    <w:rsid w:val="003A2CEF"/>
    <w:rsid w:val="003F7C22"/>
    <w:rsid w:val="004645DC"/>
    <w:rsid w:val="00466B3C"/>
    <w:rsid w:val="004969E6"/>
    <w:rsid w:val="004B64B7"/>
    <w:rsid w:val="004C061C"/>
    <w:rsid w:val="004C06E6"/>
    <w:rsid w:val="004C6545"/>
    <w:rsid w:val="004F64FE"/>
    <w:rsid w:val="005121E2"/>
    <w:rsid w:val="005364A3"/>
    <w:rsid w:val="005431FB"/>
    <w:rsid w:val="00552773"/>
    <w:rsid w:val="005571FA"/>
    <w:rsid w:val="00595A15"/>
    <w:rsid w:val="005A11D0"/>
    <w:rsid w:val="005B6C4D"/>
    <w:rsid w:val="00607E51"/>
    <w:rsid w:val="00623BB0"/>
    <w:rsid w:val="0064143A"/>
    <w:rsid w:val="0064261E"/>
    <w:rsid w:val="00645D50"/>
    <w:rsid w:val="00663C09"/>
    <w:rsid w:val="00690AE1"/>
    <w:rsid w:val="00692CD9"/>
    <w:rsid w:val="006C3ED8"/>
    <w:rsid w:val="007120B7"/>
    <w:rsid w:val="0076364A"/>
    <w:rsid w:val="00765156"/>
    <w:rsid w:val="00784A86"/>
    <w:rsid w:val="007D263A"/>
    <w:rsid w:val="007D43EA"/>
    <w:rsid w:val="007E337A"/>
    <w:rsid w:val="007F5EC0"/>
    <w:rsid w:val="00802D22"/>
    <w:rsid w:val="008034C9"/>
    <w:rsid w:val="008106EB"/>
    <w:rsid w:val="008241B1"/>
    <w:rsid w:val="0083493C"/>
    <w:rsid w:val="0084493D"/>
    <w:rsid w:val="00851A85"/>
    <w:rsid w:val="008720AB"/>
    <w:rsid w:val="008865F5"/>
    <w:rsid w:val="00886FEB"/>
    <w:rsid w:val="008905ED"/>
    <w:rsid w:val="008A57B6"/>
    <w:rsid w:val="008C742A"/>
    <w:rsid w:val="008D2F12"/>
    <w:rsid w:val="008E50C3"/>
    <w:rsid w:val="00937C50"/>
    <w:rsid w:val="00961728"/>
    <w:rsid w:val="00980EB4"/>
    <w:rsid w:val="009A37CA"/>
    <w:rsid w:val="009C7930"/>
    <w:rsid w:val="009D6461"/>
    <w:rsid w:val="009E15F2"/>
    <w:rsid w:val="00A00565"/>
    <w:rsid w:val="00A45FD9"/>
    <w:rsid w:val="00A56334"/>
    <w:rsid w:val="00A6567F"/>
    <w:rsid w:val="00A72F61"/>
    <w:rsid w:val="00A845A0"/>
    <w:rsid w:val="00AB74F7"/>
    <w:rsid w:val="00B034E7"/>
    <w:rsid w:val="00B30B04"/>
    <w:rsid w:val="00B65405"/>
    <w:rsid w:val="00B930B8"/>
    <w:rsid w:val="00BD51B8"/>
    <w:rsid w:val="00BE71EA"/>
    <w:rsid w:val="00BF7D38"/>
    <w:rsid w:val="00C118DE"/>
    <w:rsid w:val="00C1474E"/>
    <w:rsid w:val="00C15E62"/>
    <w:rsid w:val="00C91102"/>
    <w:rsid w:val="00CA4310"/>
    <w:rsid w:val="00D0060F"/>
    <w:rsid w:val="00D06A9F"/>
    <w:rsid w:val="00D109D5"/>
    <w:rsid w:val="00D72573"/>
    <w:rsid w:val="00D97931"/>
    <w:rsid w:val="00DC2C1A"/>
    <w:rsid w:val="00E050CC"/>
    <w:rsid w:val="00E22006"/>
    <w:rsid w:val="00E52A77"/>
    <w:rsid w:val="00E60B78"/>
    <w:rsid w:val="00E93A2E"/>
    <w:rsid w:val="00E963FC"/>
    <w:rsid w:val="00EC25E4"/>
    <w:rsid w:val="00ED2A65"/>
    <w:rsid w:val="00ED482E"/>
    <w:rsid w:val="00EF3211"/>
    <w:rsid w:val="00F04EF0"/>
    <w:rsid w:val="00F31001"/>
    <w:rsid w:val="00F33017"/>
    <w:rsid w:val="00F34D0E"/>
    <w:rsid w:val="00F71B4D"/>
    <w:rsid w:val="00F93A6C"/>
    <w:rsid w:val="00FB1C5E"/>
    <w:rsid w:val="00FC652D"/>
    <w:rsid w:val="00FD1310"/>
    <w:rsid w:val="00FD2D14"/>
    <w:rsid w:val="00FE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DBF40"/>
  <w15:chartTrackingRefBased/>
  <w15:docId w15:val="{D625CF94-2E33-4F5A-A215-B69185FF8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ResearchProject\Jamal%20Sir\Rumel_COPD\updatedfiles\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ResearchProject\Jamal%20Sir\Rumel_COPD\updatedfiles\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Sheet1!$A$1:$D$1</c:f>
              <c:strCache>
                <c:ptCount val="4"/>
                <c:pt idx="0">
                  <c:v>25-34</c:v>
                </c:pt>
                <c:pt idx="1">
                  <c:v>35-44</c:v>
                </c:pt>
                <c:pt idx="2">
                  <c:v>45-54</c:v>
                </c:pt>
                <c:pt idx="3">
                  <c:v>55-65</c:v>
                </c:pt>
              </c:strCache>
            </c:strRef>
          </c:cat>
          <c:val>
            <c:numRef>
              <c:f>Sheet1!$A$2:$D$2</c:f>
              <c:numCache>
                <c:formatCode>0.00%</c:formatCode>
                <c:ptCount val="4"/>
                <c:pt idx="0">
                  <c:v>0.2</c:v>
                </c:pt>
                <c:pt idx="1">
                  <c:v>0.26500000000000001</c:v>
                </c:pt>
                <c:pt idx="2">
                  <c:v>0.23499999999999999</c:v>
                </c:pt>
                <c:pt idx="3">
                  <c:v>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C7-4CBC-93E7-EDFD1AFAF32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337953808"/>
        <c:axId val="337954984"/>
      </c:barChart>
      <c:catAx>
        <c:axId val="3379538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Age of Case Respondents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7954984"/>
        <c:crosses val="autoZero"/>
        <c:auto val="1"/>
        <c:lblAlgn val="ctr"/>
        <c:lblOffset val="100"/>
        <c:noMultiLvlLbl val="0"/>
      </c:catAx>
      <c:valAx>
        <c:axId val="337954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7953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Sheet1!$A$15:$C$15</c:f>
              <c:strCache>
                <c:ptCount val="3"/>
                <c:pt idx="0">
                  <c:v>5-10 Years</c:v>
                </c:pt>
                <c:pt idx="1">
                  <c:v>10-15 Years</c:v>
                </c:pt>
                <c:pt idx="2">
                  <c:v>15+ Years</c:v>
                </c:pt>
              </c:strCache>
            </c:strRef>
          </c:cat>
          <c:val>
            <c:numRef>
              <c:f>Sheet1!$A$16:$C$16</c:f>
              <c:numCache>
                <c:formatCode>0.00%</c:formatCode>
                <c:ptCount val="3"/>
                <c:pt idx="0">
                  <c:v>7.6999999999999999E-2</c:v>
                </c:pt>
                <c:pt idx="1">
                  <c:v>0.436</c:v>
                </c:pt>
                <c:pt idx="2">
                  <c:v>0.48699999999999999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30-4B50-8052-CC2B4376DDC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40305184"/>
        <c:axId val="440299936"/>
      </c:barChart>
      <c:catAx>
        <c:axId val="4403051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Length of Service for COPD Patients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299936"/>
        <c:crosses val="autoZero"/>
        <c:auto val="1"/>
        <c:lblAlgn val="ctr"/>
        <c:lblOffset val="100"/>
        <c:noMultiLvlLbl val="0"/>
      </c:catAx>
      <c:valAx>
        <c:axId val="440299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305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9</Pages>
  <Words>1326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</dc:creator>
  <cp:keywords/>
  <dc:description/>
  <cp:lastModifiedBy>NaYEeM</cp:lastModifiedBy>
  <cp:revision>124</cp:revision>
  <dcterms:created xsi:type="dcterms:W3CDTF">2020-02-18T13:20:00Z</dcterms:created>
  <dcterms:modified xsi:type="dcterms:W3CDTF">2020-02-18T20:14:00Z</dcterms:modified>
</cp:coreProperties>
</file>