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00C2C" w14:textId="116E0260" w:rsidR="007E6517" w:rsidRPr="00CE1F7E" w:rsidRDefault="00E82F7F" w:rsidP="00E8570C">
      <w:pPr>
        <w:jc w:val="both"/>
        <w:rPr>
          <w:rFonts w:ascii="Times New Roman" w:hAnsi="Times New Roman" w:cs="Times New Roman"/>
          <w:b/>
          <w:bCs/>
          <w:sz w:val="24"/>
          <w:szCs w:val="24"/>
        </w:rPr>
      </w:pPr>
      <w:r w:rsidRPr="00CE1F7E">
        <w:rPr>
          <w:rFonts w:ascii="Times New Roman" w:hAnsi="Times New Roman" w:cs="Times New Roman"/>
          <w:b/>
          <w:bCs/>
          <w:sz w:val="24"/>
          <w:szCs w:val="24"/>
        </w:rPr>
        <w:t>Methods</w:t>
      </w:r>
    </w:p>
    <w:p w14:paraId="7B6224B1" w14:textId="08C28470" w:rsidR="00491155" w:rsidRPr="00CE1F7E" w:rsidRDefault="00491155" w:rsidP="00E8570C">
      <w:pPr>
        <w:jc w:val="both"/>
        <w:rPr>
          <w:rFonts w:ascii="Times New Roman" w:hAnsi="Times New Roman" w:cs="Times New Roman"/>
          <w:b/>
          <w:bCs/>
          <w:sz w:val="24"/>
          <w:szCs w:val="24"/>
        </w:rPr>
      </w:pPr>
      <w:r w:rsidRPr="00CE1F7E">
        <w:rPr>
          <w:rFonts w:ascii="Times New Roman" w:hAnsi="Times New Roman" w:cs="Times New Roman"/>
          <w:b/>
          <w:bCs/>
          <w:sz w:val="24"/>
          <w:szCs w:val="24"/>
        </w:rPr>
        <w:t>Study design</w:t>
      </w:r>
    </w:p>
    <w:p w14:paraId="1A2CE218" w14:textId="764B4F2B" w:rsidR="00491155" w:rsidRPr="00CE1F7E" w:rsidRDefault="00453106" w:rsidP="00E8570C">
      <w:pPr>
        <w:jc w:val="both"/>
        <w:rPr>
          <w:rFonts w:ascii="Times New Roman" w:hAnsi="Times New Roman" w:cs="Times New Roman"/>
          <w:sz w:val="24"/>
          <w:szCs w:val="24"/>
        </w:rPr>
      </w:pPr>
      <w:r w:rsidRPr="00CE1F7E">
        <w:rPr>
          <w:rFonts w:ascii="Times New Roman" w:hAnsi="Times New Roman" w:cs="Times New Roman"/>
          <w:sz w:val="24"/>
          <w:szCs w:val="24"/>
        </w:rPr>
        <w:t>We designed a prospective cohort study of geopolitical areas with documented outbreaks of COVID-19 to determine the factors associated with the total deaths of this pandemic. Data, including daily new cases, daily new deaths, total deaths, and total cases, were collected from the WHO daily COVID-19 situation reports of 208 countries as of January 01 to May 31, 2020, for this analysis</w:t>
      </w:r>
      <w:r w:rsidR="00400B6A">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{"citationItems":[{"id":"ITEM-1","itemData":{"URL":"https://ourworldindata.org/coronavirus","accessed":{"date-parts":[["2020","6","2"]]},"author":[{"dropping-particle":"","family":"Max Roser, Hannah Ritchie","given":"Esteban Ortiz-Ospina and Joe Hasell","non-dropping-particle":"","parse-names":false,"suffix":""}],"id":"ITEM-1","issued":{"date-parts":[["2020"]]},"title":"Coronavirus Pandemic (COVID-19) - Statistics and Research - Our World in Data","type":"webpage"},"uris":["http://www.mendeley.com/documents/?uuid=57324342-c726-375c-8eb0-39ce02b0c2ce"]}],"mendeley":{"formattedCitation":"&lt;sup&gt;1&lt;/sup&gt;","plainTextFormattedCitation":"1","previouslyFormattedCitation":"&lt;sup&gt;1&lt;/sup&gt;"},"properties":{"noteIndex":0},"schema":"https://github.com/citation-style-language/schema/raw/master/csl-citation.json"}</w:instrText>
      </w:r>
      <w:r w:rsidR="00400B6A">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1</w:t>
      </w:r>
      <w:r w:rsidR="00400B6A">
        <w:rPr>
          <w:rFonts w:ascii="Times New Roman" w:hAnsi="Times New Roman" w:cs="Times New Roman"/>
          <w:sz w:val="24"/>
          <w:szCs w:val="24"/>
        </w:rPr>
        <w:fldChar w:fldCharType="end"/>
      </w:r>
      <w:r w:rsidR="00491155" w:rsidRPr="00CE1F7E">
        <w:rPr>
          <w:rFonts w:ascii="Times New Roman" w:hAnsi="Times New Roman" w:cs="Times New Roman"/>
          <w:sz w:val="24"/>
          <w:szCs w:val="24"/>
        </w:rPr>
        <w:t>.</w:t>
      </w:r>
    </w:p>
    <w:p w14:paraId="18438B2C" w14:textId="2A4FFEB2" w:rsidR="00EE5E26" w:rsidRPr="00CE1F7E" w:rsidRDefault="00EE5E26" w:rsidP="00E8570C">
      <w:pPr>
        <w:jc w:val="both"/>
        <w:rPr>
          <w:rFonts w:ascii="Times New Roman" w:hAnsi="Times New Roman" w:cs="Times New Roman"/>
          <w:b/>
          <w:bCs/>
          <w:sz w:val="24"/>
          <w:szCs w:val="24"/>
        </w:rPr>
      </w:pPr>
      <w:r w:rsidRPr="00CE1F7E">
        <w:rPr>
          <w:rFonts w:ascii="Times New Roman" w:hAnsi="Times New Roman" w:cs="Times New Roman"/>
          <w:b/>
          <w:bCs/>
          <w:sz w:val="24"/>
          <w:szCs w:val="24"/>
        </w:rPr>
        <w:t>Outcome variable</w:t>
      </w:r>
    </w:p>
    <w:p w14:paraId="215A177B" w14:textId="5DCA4980" w:rsidR="00EE5E26" w:rsidRPr="00CE1F7E" w:rsidRDefault="00EE5E26" w:rsidP="00E8570C">
      <w:pPr>
        <w:jc w:val="both"/>
        <w:rPr>
          <w:rFonts w:ascii="Times New Roman" w:hAnsi="Times New Roman" w:cs="Times New Roman"/>
          <w:sz w:val="24"/>
          <w:szCs w:val="24"/>
        </w:rPr>
      </w:pPr>
      <w:r w:rsidRPr="00CE1F7E">
        <w:rPr>
          <w:rFonts w:ascii="Times New Roman" w:hAnsi="Times New Roman" w:cs="Times New Roman"/>
          <w:sz w:val="24"/>
          <w:szCs w:val="24"/>
        </w:rPr>
        <w:t>In this study, total deaths of COVID-19 per million were taken as an outcome variable. COVID-19 death is defined for surveillance purposes as a death resulting from a clinically compatible illness in a probable or confirmed COVID-19 case unless there is a clear alternative cause of death that cannot be related to COVID-19 disease (e.g. trauma). There should be no period of complete recovery between the illness and death</w:t>
      </w:r>
      <w:r w:rsidR="00400B6A">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{"citationItems":[{"id":"ITEM-1","itemData":{"author":[{"dropping-particle":"","family":"WHO","given":"","non-dropping-particle":"","parse-names":false,"suffix":""}],"id":"ITEM-1","issued":{"date-parts":[["2020"]]},"title":"Coronavirus disease (COVID-19) Situation in numbers (by WHO Region)","type":"report"},"uris":["http://www.mendeley.com/documents/?uuid=153ca237-5aa6-3612-a97c-2945d085cbb3"]}],"mendeley":{"formattedCitation":"&lt;sup&gt;2&lt;/sup&gt;","plainTextFormattedCitation":"2"},"properties":{"noteIndex":0},"schema":"https://github.com/citation-style-language/schema/raw/master/csl-citation.json"}</w:instrText>
      </w:r>
      <w:r w:rsidR="00400B6A">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2</w:t>
      </w:r>
      <w:r w:rsidR="00400B6A">
        <w:rPr>
          <w:rFonts w:ascii="Times New Roman" w:hAnsi="Times New Roman" w:cs="Times New Roman"/>
          <w:sz w:val="24"/>
          <w:szCs w:val="24"/>
        </w:rPr>
        <w:fldChar w:fldCharType="end"/>
      </w:r>
      <w:r w:rsidRPr="00CE1F7E">
        <w:rPr>
          <w:rFonts w:ascii="Times New Roman" w:hAnsi="Times New Roman" w:cs="Times New Roman"/>
          <w:sz w:val="24"/>
          <w:szCs w:val="24"/>
        </w:rPr>
        <w:t>.</w:t>
      </w:r>
    </w:p>
    <w:p w14:paraId="22B346E7" w14:textId="77777777" w:rsidR="00EE5E26" w:rsidRPr="00CE1F7E" w:rsidRDefault="00EE5E26" w:rsidP="00E8570C">
      <w:pPr>
        <w:jc w:val="both"/>
        <w:rPr>
          <w:rFonts w:ascii="Times New Roman" w:hAnsi="Times New Roman" w:cs="Times New Roman"/>
          <w:b/>
          <w:bCs/>
          <w:sz w:val="24"/>
          <w:szCs w:val="24"/>
        </w:rPr>
      </w:pPr>
      <w:r w:rsidRPr="00CE1F7E">
        <w:rPr>
          <w:rFonts w:ascii="Times New Roman" w:hAnsi="Times New Roman" w:cs="Times New Roman"/>
          <w:b/>
          <w:bCs/>
          <w:sz w:val="24"/>
          <w:szCs w:val="24"/>
        </w:rPr>
        <w:t>Predictor variables</w:t>
      </w:r>
    </w:p>
    <w:p w14:paraId="1E772CAB" w14:textId="7B5E3050" w:rsidR="00995E78" w:rsidRPr="00CE1F7E" w:rsidRDefault="00B047D5" w:rsidP="00E8570C">
      <w:pPr>
        <w:jc w:val="both"/>
        <w:rPr>
          <w:rFonts w:ascii="Times New Roman" w:hAnsi="Times New Roman" w:cs="Times New Roman"/>
          <w:sz w:val="24"/>
          <w:szCs w:val="24"/>
        </w:rPr>
      </w:pPr>
      <w:r w:rsidRPr="00CE1F7E">
        <w:rPr>
          <w:rFonts w:ascii="Times New Roman" w:hAnsi="Times New Roman" w:cs="Times New Roman"/>
          <w:sz w:val="24"/>
          <w:szCs w:val="24"/>
        </w:rPr>
        <w:t xml:space="preserve">Six variables were included in the model as </w:t>
      </w:r>
      <w:r w:rsidR="0044344A">
        <w:rPr>
          <w:rFonts w:ascii="Times New Roman" w:hAnsi="Times New Roman" w:cs="Times New Roman"/>
          <w:sz w:val="24"/>
          <w:szCs w:val="24"/>
        </w:rPr>
        <w:t>predictors</w:t>
      </w:r>
      <w:r w:rsidRPr="00CE1F7E">
        <w:rPr>
          <w:rFonts w:ascii="Times New Roman" w:hAnsi="Times New Roman" w:cs="Times New Roman"/>
          <w:sz w:val="24"/>
          <w:szCs w:val="24"/>
        </w:rPr>
        <w:t xml:space="preserve">: </w:t>
      </w:r>
      <w:r w:rsidR="008A6A52" w:rsidRPr="00CE1F7E">
        <w:rPr>
          <w:rFonts w:ascii="Times New Roman" w:hAnsi="Times New Roman" w:cs="Times New Roman"/>
          <w:sz w:val="24"/>
          <w:szCs w:val="24"/>
        </w:rPr>
        <w:t>total case per million</w:t>
      </w:r>
      <w:r w:rsidR="008F61A1"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s://www.who.int/emergencies/diseases/novel-coronavirus-2019/situation-reports","accessed":{"date-parts":[["2020","6","2"]]},"author":[{"dropping-particle":"","family":"WHO","given":"","non-dropping-particle":"","parse-names":false,"suffix":""}],"id":"ITEM-1","issued":{"date-parts":[["2020"]]},"title":"Daily situation reports","type":"webpage"},"uris":["http://www.mendeley.com/documents/?uuid=aba76dcf-5198-3ae1-a6a5-06192a491373"]}],"mendeley":{"formattedCitation":"&lt;sup&gt;3&lt;/sup&gt;","plainTextFormattedCitation":"3","previouslyFormattedCitation":"&lt;sup&gt;3&lt;/sup&gt;"},"properties":{"noteIndex":0},"schema":"https://github.com/citation-style-language/schema/raw/master/csl-citation.json"}</w:instrText>
      </w:r>
      <w:r w:rsidR="008F61A1"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3</w:t>
      </w:r>
      <w:r w:rsidR="008F61A1" w:rsidRPr="00CE1F7E">
        <w:rPr>
          <w:rFonts w:ascii="Times New Roman" w:hAnsi="Times New Roman" w:cs="Times New Roman"/>
          <w:sz w:val="24"/>
          <w:szCs w:val="24"/>
        </w:rPr>
        <w:fldChar w:fldCharType="end"/>
      </w:r>
      <w:r w:rsidRPr="00CE1F7E">
        <w:rPr>
          <w:rFonts w:ascii="Times New Roman" w:hAnsi="Times New Roman" w:cs="Times New Roman"/>
          <w:sz w:val="24"/>
          <w:szCs w:val="24"/>
        </w:rPr>
        <w:t>,</w:t>
      </w:r>
      <w:r w:rsidR="008F61A1" w:rsidRPr="00CE1F7E">
        <w:rPr>
          <w:rFonts w:ascii="Times New Roman" w:hAnsi="Times New Roman" w:cs="Times New Roman"/>
          <w:sz w:val="24"/>
          <w:szCs w:val="24"/>
        </w:rPr>
        <w:t xml:space="preserve"> population density</w:t>
      </w:r>
      <w:r w:rsidR="008F61A1"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{"citationItems":[{"id":"ITEM-1","itemData":{"URL":"https://data.worldbank.org/indicator/EN.POP.DNST","accessed":{"date-parts":[["2020","6","2"]]},"author":[{"dropping-particle":"","family":"World Data Bank","given":"","non-dropping-particle":"","parse-names":false,"suffix":""}],"container-title":"World Development Indecators","id":"ITEM-1","issued":{"date-parts":[["2018"]]},"title":"Population density (people per sq. km of land area)","type":"webpage"},"uris":["http://www.mendeley.com/documents/?uuid=58ec5d7c-5b98-3ef3-920b-acf90047ac56"]}],"mendeley":{"formattedCitation":"&lt;sup&gt;4&lt;/sup&gt;","plainTextFormattedCitation":"4","previouslyFormattedCitation":"&lt;sup&gt;4&lt;/sup&gt;"},"properties":{"noteIndex":0},"schema":"https://github.com/citation-style-language/schema/raw/master/csl-citation.json"}</w:instrText>
      </w:r>
      <w:r w:rsidR="008F61A1"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4</w:t>
      </w:r>
      <w:r w:rsidR="008F61A1" w:rsidRPr="00CE1F7E">
        <w:rPr>
          <w:rFonts w:ascii="Times New Roman" w:hAnsi="Times New Roman" w:cs="Times New Roman"/>
          <w:sz w:val="24"/>
          <w:szCs w:val="24"/>
        </w:rPr>
        <w:fldChar w:fldCharType="end"/>
      </w:r>
      <w:r w:rsidR="008F61A1" w:rsidRPr="00CE1F7E">
        <w:rPr>
          <w:rFonts w:ascii="Times New Roman" w:hAnsi="Times New Roman" w:cs="Times New Roman"/>
          <w:sz w:val="24"/>
          <w:szCs w:val="24"/>
        </w:rPr>
        <w:t>,</w:t>
      </w:r>
      <w:r w:rsidRPr="00CE1F7E">
        <w:rPr>
          <w:rFonts w:ascii="Times New Roman" w:hAnsi="Times New Roman" w:cs="Times New Roman"/>
          <w:sz w:val="24"/>
          <w:szCs w:val="24"/>
        </w:rPr>
        <w:t xml:space="preserve"> </w:t>
      </w:r>
      <w:r w:rsidR="008F61A1" w:rsidRPr="00CE1F7E">
        <w:rPr>
          <w:rFonts w:ascii="Times New Roman" w:hAnsi="Times New Roman" w:cs="Times New Roman"/>
          <w:sz w:val="24"/>
          <w:szCs w:val="24"/>
        </w:rPr>
        <w:t>population</w:t>
      </w:r>
      <w:r w:rsidRPr="00CE1F7E">
        <w:rPr>
          <w:rFonts w:ascii="Times New Roman" w:hAnsi="Times New Roman" w:cs="Times New Roman"/>
          <w:sz w:val="24"/>
          <w:szCs w:val="24"/>
        </w:rPr>
        <w:t xml:space="preserve"> age</w:t>
      </w:r>
      <w:r w:rsidR="008F61A1" w:rsidRPr="00CE1F7E">
        <w:rPr>
          <w:rFonts w:ascii="Times New Roman" w:hAnsi="Times New Roman" w:cs="Times New Roman"/>
          <w:sz w:val="24"/>
          <w:szCs w:val="24"/>
        </w:rPr>
        <w:t>s 65 and above</w:t>
      </w:r>
      <w:r w:rsidRPr="00CE1F7E">
        <w:rPr>
          <w:rFonts w:ascii="Times New Roman" w:hAnsi="Times New Roman" w:cs="Times New Roman"/>
          <w:sz w:val="24"/>
          <w:szCs w:val="24"/>
        </w:rPr>
        <w:t xml:space="preserve"> of the national population</w:t>
      </w:r>
      <w:r w:rsidR="008F61A1"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{"citationItems":[{"id":"ITEM-1","itemData":{"URL":"https://data.worldbank.org/indicator/SP.POP.65UP.TO.ZS","abstract":"World Bank staff estimates based on age/sex distributions of United Nations Population Division's World Population Prospects.","accessed":{"date-parts":[["2020","6","2"]]},"author":[{"dropping-particle":"","family":"The World Bank","given":"","non-dropping-particle":"","parse-names":false,"suffix":""}],"container-title":"World Bank Data","id":"ITEM-1","issued":{"date-parts":[["2018"]]},"title":"Population ages 65 and above, total","type":"webpage"},"uris":["http://www.mendeley.com/documents/?uuid=fb03869b-19a6-3431-8de2-4642f202166d"]}],"mendeley":{"formattedCitation":"&lt;sup&gt;5&lt;/sup&gt;","plainTextFormattedCitation":"5","previouslyFormattedCitation":"&lt;sup&gt;5&lt;/sup&gt;"},"properties":{"noteIndex":0},"schema":"https://github.com/citation-style-language/schema/raw/master/csl-citation.json"}</w:instrText>
      </w:r>
      <w:r w:rsidR="008F61A1"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5</w:t>
      </w:r>
      <w:r w:rsidR="008F61A1" w:rsidRPr="00CE1F7E">
        <w:rPr>
          <w:rFonts w:ascii="Times New Roman" w:hAnsi="Times New Roman" w:cs="Times New Roman"/>
          <w:sz w:val="24"/>
          <w:szCs w:val="24"/>
        </w:rPr>
        <w:fldChar w:fldCharType="end"/>
      </w:r>
      <w:r w:rsidRPr="00CE1F7E">
        <w:rPr>
          <w:rFonts w:ascii="Times New Roman" w:hAnsi="Times New Roman" w:cs="Times New Roman"/>
          <w:sz w:val="24"/>
          <w:szCs w:val="24"/>
        </w:rPr>
        <w:t>, Global Health Security Index</w:t>
      </w:r>
      <w:r w:rsidR="008F61A1" w:rsidRPr="00CE1F7E">
        <w:rPr>
          <w:rFonts w:ascii="Times New Roman" w:hAnsi="Times New Roman" w:cs="Times New Roman"/>
          <w:sz w:val="24"/>
          <w:szCs w:val="24"/>
        </w:rPr>
        <w:t xml:space="preserve"> (</w:t>
      </w:r>
      <w:r w:rsidR="00995E78" w:rsidRPr="00CE1F7E">
        <w:rPr>
          <w:rFonts w:ascii="Times New Roman" w:hAnsi="Times New Roman" w:cs="Times New Roman"/>
          <w:sz w:val="24"/>
          <w:szCs w:val="24"/>
        </w:rPr>
        <w:t>GHSI)</w:t>
      </w:r>
      <w:r w:rsidR="008F61A1"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{"citationItems":[{"id":"ITEM-1","itemData":{"URL":"https://www.ghsindex.org/","accessed":{"date-parts":[["2020","6","2"]]},"author":[{"dropping-particle":"","family":"Nuclear Threat Initiative (NTI)","given":"","non-dropping-particle":"","parse-names":false,"suffix":""},{"dropping-particle":"","family":"Johns Hopkins Center for Health Security (JHU)","given":"","non-dropping-particle":"","parse-names":false,"suffix":""}],"id":"ITEM-1","issued":{"date-parts":[["2020"]]},"title":"GHS Index","type":"webpage"},"uris":["http://www.mendeley.com/documents/?uuid=7416cc26-1a9e-35c9-9231-31329fc0e299"]}],"mendeley":{"formattedCitation":"&lt;sup&gt;6&lt;/sup&gt;","plainTextFormattedCitation":"6","previouslyFormattedCitation":"&lt;sup&gt;6&lt;/sup&gt;"},"properties":{"noteIndex":0},"schema":"https://github.com/citation-style-language/schema/raw/master/csl-citation.json"}</w:instrText>
      </w:r>
      <w:r w:rsidR="008F61A1"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6</w:t>
      </w:r>
      <w:r w:rsidR="008F61A1" w:rsidRPr="00CE1F7E">
        <w:rPr>
          <w:rFonts w:ascii="Times New Roman" w:hAnsi="Times New Roman" w:cs="Times New Roman"/>
          <w:sz w:val="24"/>
          <w:szCs w:val="24"/>
        </w:rPr>
        <w:fldChar w:fldCharType="end"/>
      </w:r>
      <w:r w:rsidRPr="00CE1F7E">
        <w:rPr>
          <w:rFonts w:ascii="Times New Roman" w:hAnsi="Times New Roman" w:cs="Times New Roman"/>
          <w:sz w:val="24"/>
          <w:szCs w:val="24"/>
        </w:rPr>
        <w:t>,</w:t>
      </w:r>
      <w:r w:rsidR="008F61A1" w:rsidRPr="00CE1F7E">
        <w:rPr>
          <w:rFonts w:ascii="Times New Roman" w:hAnsi="Times New Roman" w:cs="Times New Roman"/>
          <w:sz w:val="24"/>
          <w:szCs w:val="24"/>
        </w:rPr>
        <w:t xml:space="preserve"> Gross Domestic Product (GDP)</w:t>
      </w:r>
      <w:r w:rsidR="00995E78"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{"citationItems":[{"id":"ITEM-1","itemData":{"URL":"https://data.worldbank.org/indicator/NY.GDP.MKTP.CD","abstract":"GDP (current US$)","accessed":{"date-parts":[["2020","6","2"]]},"author":[{"dropping-particle":"","family":"The World Bank","given":"","non-dropping-particle":"","parse-names":false,"suffix":""}],"container-title":"The World Bank","id":"ITEM-1","issued":{"date-parts":[["2018"]]},"title":"GDP (current US$) | Data","type":"webpage"},"uris":["http://www.mendeley.com/documents/?uuid=3e295498-0759-3afd-8a10-c29d0589b474"]}],"mendeley":{"formattedCitation":"&lt;sup&gt;7&lt;/sup&gt;","plainTextFormattedCitation":"7","previouslyFormattedCitation":"&lt;sup&gt;7&lt;/sup&gt;"},"properties":{"noteIndex":0},"schema":"https://github.com/citation-style-language/schema/raw/master/csl-citation.json"}</w:instrText>
      </w:r>
      <w:r w:rsidR="00995E78"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7</w:t>
      </w:r>
      <w:r w:rsidR="00995E78" w:rsidRPr="00CE1F7E">
        <w:rPr>
          <w:rFonts w:ascii="Times New Roman" w:hAnsi="Times New Roman" w:cs="Times New Roman"/>
          <w:sz w:val="24"/>
          <w:szCs w:val="24"/>
        </w:rPr>
        <w:fldChar w:fldCharType="end"/>
      </w:r>
      <w:r w:rsidR="00995E78" w:rsidRPr="00CE1F7E">
        <w:rPr>
          <w:rFonts w:ascii="Times New Roman" w:hAnsi="Times New Roman" w:cs="Times New Roman"/>
          <w:sz w:val="24"/>
          <w:szCs w:val="24"/>
        </w:rPr>
        <w:t xml:space="preserve"> and </w:t>
      </w:r>
      <w:r w:rsidR="00811374" w:rsidRPr="00CE1F7E">
        <w:rPr>
          <w:rFonts w:ascii="Times New Roman" w:hAnsi="Times New Roman" w:cs="Times New Roman"/>
          <w:sz w:val="24"/>
          <w:szCs w:val="24"/>
        </w:rPr>
        <w:t>worldwide governance indicators</w:t>
      </w:r>
      <w:r w:rsidR="000266E4" w:rsidRPr="00CE1F7E">
        <w:rPr>
          <w:rFonts w:ascii="Times New Roman" w:hAnsi="Times New Roman" w:cs="Times New Roman"/>
          <w:sz w:val="24"/>
          <w:szCs w:val="24"/>
        </w:rPr>
        <w:t xml:space="preserve"> (WGI)</w:t>
      </w:r>
      <w:r w:rsidR="00811374"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info.worldbank.org/governance/wgi/","accessed":{"date-parts":[["2020","6","2"]]},"author":[{"dropping-particle":"","family":"WGI","given":"","non-dropping-particle":"","parse-names":false,"suffix":""}],"container-title":"WGI 2019","id":"ITEM-1","issued":{"date-parts":[["2019"]]},"page":"1","title":"WGI 2019 Interactive","type":"webpage"},"uris":["http://www.mendeley.com/documents/?uuid=f75543cb-448f-3b08-87cd-f0dbf01a4f6e"]}],"mendeley":{"formattedCitation":"&lt;sup&gt;8&lt;/sup&gt;","plainTextFormattedCitation":"8","previouslyFormattedCitation":"&lt;sup&gt;8&lt;/sup&gt;"},"properties":{"noteIndex":0},"schema":"https://github.com/citation-style-language/schema/raw/master/csl-citation.json"}</w:instrText>
      </w:r>
      <w:r w:rsidR="00811374"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8</w:t>
      </w:r>
      <w:r w:rsidR="00811374" w:rsidRPr="00CE1F7E">
        <w:rPr>
          <w:rFonts w:ascii="Times New Roman" w:hAnsi="Times New Roman" w:cs="Times New Roman"/>
          <w:sz w:val="24"/>
          <w:szCs w:val="24"/>
        </w:rPr>
        <w:fldChar w:fldCharType="end"/>
      </w:r>
      <w:r w:rsidRPr="00CE1F7E">
        <w:rPr>
          <w:rFonts w:ascii="Times New Roman" w:hAnsi="Times New Roman" w:cs="Times New Roman"/>
          <w:sz w:val="24"/>
          <w:szCs w:val="24"/>
        </w:rPr>
        <w:t xml:space="preserve">. </w:t>
      </w:r>
    </w:p>
    <w:p w14:paraId="4AB2F1C7" w14:textId="0FF2ABFA" w:rsidR="00995E78" w:rsidRPr="00CE1F7E" w:rsidRDefault="00453106" w:rsidP="00E8570C">
      <w:pPr>
        <w:jc w:val="both"/>
        <w:rPr>
          <w:rFonts w:ascii="Times New Roman" w:hAnsi="Times New Roman" w:cs="Times New Roman"/>
          <w:sz w:val="24"/>
          <w:szCs w:val="24"/>
        </w:rPr>
      </w:pPr>
      <w:r w:rsidRPr="00CE1F7E">
        <w:rPr>
          <w:rFonts w:ascii="Times New Roman" w:hAnsi="Times New Roman" w:cs="Times New Roman"/>
          <w:sz w:val="24"/>
          <w:szCs w:val="24"/>
        </w:rPr>
        <w:t>Population density is midyear population divided by land area in square kilometres and the population ages 65 and above as a percentage of the total population. The population is based on the de facto definition of population, which counts all residents regardless of legal status or citizenship--except for refugees not permanently settled in the country of asylum, who are generally considered part of the population of their country of origin</w:t>
      </w:r>
      <w:r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{"citationItems":[{"id":"ITEM-1","itemData":{"URL":"https://data.worldbank.org/indicator/EN.POP.DNST","accessed":{"date-parts":[["2020","6","2"]]},"author":[{"dropping-particle":"","family":"World Data Bank","given":"","non-dropping-particle":"","parse-names":false,"suffix":""}],"container-title":"World Development Indecators","id":"ITEM-1","issued":{"date-parts":[["2018"]]},"title":"Population density (people per sq. km of land area)","type":"webpage"},"uris":["http://www.mendeley.com/documents/?uuid=58ec5d7c-5b98-3ef3-920b-acf90047ac56"]},{"id":"ITEM-2","itemData":{"URL":"https://data.worldbank.org/indicator/SP.POP.65UP.TO.ZS","abstract":"World Bank staff estimates based on age/sex distributions of United Nations Population Division's World Population Prospects.","accessed":{"date-parts":[["2020","6","2"]]},"author":[{"dropping-particle":"","family":"The World Bank","given":"","non-dropping-particle":"","parse-names":false,"suffix":""}],"container-title":"World Bank Data","id":"ITEM-2","issued":{"date-parts":[["2018"]]},"title":"Population ages 65 and above, total","type":"webpage"},"uris":["http://www.mendeley.com/documents/?uuid=fb03869b-19a6-3431-8de2-4642f202166d"]}],"mendeley":{"formattedCitation":"&lt;sup&gt;4,5&lt;/sup&gt;","plainTextFormattedCitation":"4,5","previouslyFormattedCitation":"&lt;sup&gt;4,5&lt;/sup&gt;"},"properties":{"noteIndex":0},"schema":"https://github.com/citation-style-language/schema/raw/master/csl-citation.json"}</w:instrText>
      </w:r>
      <w:r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4,5</w:t>
      </w:r>
      <w:r w:rsidRPr="00CE1F7E">
        <w:rPr>
          <w:rFonts w:ascii="Times New Roman" w:hAnsi="Times New Roman" w:cs="Times New Roman"/>
          <w:sz w:val="24"/>
          <w:szCs w:val="24"/>
        </w:rPr>
        <w:fldChar w:fldCharType="end"/>
      </w:r>
      <w:r w:rsidR="00811374" w:rsidRPr="00CE1F7E">
        <w:rPr>
          <w:rFonts w:ascii="Times New Roman" w:hAnsi="Times New Roman" w:cs="Times New Roman"/>
          <w:sz w:val="24"/>
          <w:szCs w:val="24"/>
        </w:rPr>
        <w:t>.</w:t>
      </w:r>
      <w:r w:rsidR="00DC626B" w:rsidRPr="00CE1F7E">
        <w:rPr>
          <w:rFonts w:ascii="Times New Roman" w:hAnsi="Times New Roman" w:cs="Times New Roman"/>
          <w:sz w:val="24"/>
          <w:szCs w:val="24"/>
        </w:rPr>
        <w:t xml:space="preserve"> </w:t>
      </w:r>
      <w:r w:rsidR="00B047D5" w:rsidRPr="00CE1F7E">
        <w:rPr>
          <w:rFonts w:ascii="Times New Roman" w:hAnsi="Times New Roman" w:cs="Times New Roman"/>
          <w:sz w:val="24"/>
          <w:szCs w:val="24"/>
        </w:rPr>
        <w:t>GHSI is the first comprehensive assessment of global health security capabilities to be employed in 195 countries; the 2019 GHSI report scored (out of 100) the country-level capacity for “early detection and reporting for epidemics of potential concern</w:t>
      </w:r>
      <w:r w:rsidR="00DC626B" w:rsidRPr="00CE1F7E">
        <w:rPr>
          <w:rFonts w:ascii="Times New Roman" w:hAnsi="Times New Roman" w:cs="Times New Roman"/>
          <w:sz w:val="24"/>
          <w:szCs w:val="24"/>
        </w:rPr>
        <w:t>”</w:t>
      </w:r>
      <w:r w:rsidR="00DC626B"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{"citationItems":[{"id":"ITEM-1","itemData":{"URL":"https://www.ghsindex.org/","accessed":{"date-parts":[["2020","6","2"]]},"author":[{"dropping-particle":"","family":"Nuclear Threat Initiative (NTI)","given":"","non-dropping-particle":"","parse-names":false,"suffix":""},{"dropping-particle":"","family":"Johns Hopkins Center for Health Security (JHU)","given":"","non-dropping-particle":"","parse-names":false,"suffix":""}],"id":"ITEM-1","issued":{"date-parts":[["2020"]]},"title":"GHS Index","type":"webpage"},"uris":["http://www.mendeley.com/documents/?uuid=7416cc26-1a9e-35c9-9231-31329fc0e299"]}],"mendeley":{"formattedCitation":"&lt;sup&gt;6&lt;/sup&gt;","plainTextFormattedCitation":"6","previouslyFormattedCitation":"&lt;sup&gt;6&lt;/sup&gt;"},"properties":{"noteIndex":0},"schema":"https://github.com/citation-style-language/schema/raw/master/csl-citation.json"}</w:instrText>
      </w:r>
      <w:r w:rsidR="00DC626B"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6</w:t>
      </w:r>
      <w:r w:rsidR="00DC626B" w:rsidRPr="00CE1F7E">
        <w:rPr>
          <w:rFonts w:ascii="Times New Roman" w:hAnsi="Times New Roman" w:cs="Times New Roman"/>
          <w:sz w:val="24"/>
          <w:szCs w:val="24"/>
        </w:rPr>
        <w:fldChar w:fldCharType="end"/>
      </w:r>
      <w:r w:rsidR="00B047D5" w:rsidRPr="00CE1F7E">
        <w:rPr>
          <w:rFonts w:ascii="Times New Roman" w:hAnsi="Times New Roman" w:cs="Times New Roman"/>
          <w:sz w:val="24"/>
          <w:szCs w:val="24"/>
        </w:rPr>
        <w:t>.</w:t>
      </w:r>
      <w:r w:rsidR="002C0F87" w:rsidRPr="00CE1F7E">
        <w:rPr>
          <w:rFonts w:ascii="Times New Roman" w:hAnsi="Times New Roman" w:cs="Times New Roman"/>
          <w:sz w:val="24"/>
          <w:szCs w:val="24"/>
        </w:rPr>
        <w:t xml:space="preserve">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r w:rsidR="002C0F87"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{"citationItems":[{"id":"ITEM-1","itemData":{"URL":"https://data.worldbank.org/indicator/NY.GDP.MKTP.CD","abstract":"GDP (current US$)","accessed":{"date-parts":[["2020","6","2"]]},"author":[{"dropping-particle":"","family":"The World Bank","given":"","non-dropping-particle":"","parse-names":false,"suffix":""}],"container-title":"The World Bank","id":"ITEM-1","issued":{"date-parts":[["2018"]]},"title":"GDP (current US$) | Data","type":"webpage"},"uris":["http://www.mendeley.com/documents/?uuid=3e295498-0759-3afd-8a10-c29d0589b474"]}],"mendeley":{"formattedCitation":"&lt;sup&gt;7&lt;/sup&gt;","plainTextFormattedCitation":"7","previouslyFormattedCitation":"&lt;sup&gt;7&lt;/sup&gt;"},"properties":{"noteIndex":0},"schema":"https://github.com/citation-style-language/schema/raw/master/csl-citation.json"}</w:instrText>
      </w:r>
      <w:r w:rsidR="002C0F87"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7</w:t>
      </w:r>
      <w:r w:rsidR="002C0F87" w:rsidRPr="00CE1F7E">
        <w:rPr>
          <w:rFonts w:ascii="Times New Roman" w:hAnsi="Times New Roman" w:cs="Times New Roman"/>
          <w:sz w:val="24"/>
          <w:szCs w:val="24"/>
        </w:rPr>
        <w:fldChar w:fldCharType="end"/>
      </w:r>
      <w:r w:rsidR="002C0F87" w:rsidRPr="00CE1F7E">
        <w:rPr>
          <w:rFonts w:ascii="Times New Roman" w:hAnsi="Times New Roman" w:cs="Times New Roman"/>
          <w:sz w:val="24"/>
          <w:szCs w:val="24"/>
        </w:rPr>
        <w:t>.</w:t>
      </w:r>
      <w:r w:rsidR="003B73C5" w:rsidRPr="00CE1F7E">
        <w:rPr>
          <w:rFonts w:ascii="Times New Roman" w:hAnsi="Times New Roman" w:cs="Times New Roman"/>
          <w:sz w:val="24"/>
          <w:szCs w:val="24"/>
        </w:rPr>
        <w:t xml:space="preserve"> Governance consists of the traditions and institutions by which authority in a country is exercised. </w:t>
      </w:r>
      <w:r w:rsidR="008D66BF" w:rsidRPr="00CE1F7E">
        <w:rPr>
          <w:rFonts w:ascii="Times New Roman" w:hAnsi="Times New Roman" w:cs="Times New Roman"/>
          <w:sz w:val="24"/>
          <w:szCs w:val="24"/>
        </w:rPr>
        <w:t xml:space="preserve"> </w:t>
      </w:r>
      <w:r w:rsidR="003B73C5" w:rsidRPr="00CE1F7E">
        <w:rPr>
          <w:rFonts w:ascii="Times New Roman" w:hAnsi="Times New Roman" w:cs="Times New Roman"/>
          <w:sz w:val="24"/>
          <w:szCs w:val="24"/>
        </w:rPr>
        <w:t>This includes the process by which governments are selected, monitored and replaced; the capacity of the government to effectively formulate and implement sound policies; and the respect of citizens and the state for the institutions that govern economic and social interactions among them</w:t>
      </w:r>
      <w:r w:rsidR="003B73C5"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URL":"http://info.worldbank.org/governance/wgi/","accessed":{"date-parts":[["2020","6","2"]]},"author":[{"dropping-particle":"","family":"WGI","given":"","non-dropping-particle":"","parse-names":false,"suffix":""}],"container-title":"WGI 2019","id":"ITEM-1","issued":{"date-parts":[["2019"]]},"page":"1","title":"WGI 2019 Interactive","type":"webpage"},"uris":["http://www.mendeley.com/documents/?uuid=f75543cb-448f-3b08-87cd-f0dbf01a4f6e"]}],"mendeley":{"formattedCitation":"&lt;sup&gt;8&lt;/sup&gt;","plainTextFormattedCitation":"8","previouslyFormattedCitation":"&lt;sup&gt;8&lt;/sup&gt;"},"properties":{"noteIndex":0},"schema":"https://github.com/citation-style-language/schema/raw/master/csl-citation.json"}</w:instrText>
      </w:r>
      <w:r w:rsidR="003B73C5"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8</w:t>
      </w:r>
      <w:r w:rsidR="003B73C5" w:rsidRPr="00CE1F7E">
        <w:rPr>
          <w:rFonts w:ascii="Times New Roman" w:hAnsi="Times New Roman" w:cs="Times New Roman"/>
          <w:sz w:val="24"/>
          <w:szCs w:val="24"/>
        </w:rPr>
        <w:fldChar w:fldCharType="end"/>
      </w:r>
      <w:r w:rsidR="003B73C5" w:rsidRPr="00CE1F7E">
        <w:rPr>
          <w:rFonts w:ascii="Times New Roman" w:hAnsi="Times New Roman" w:cs="Times New Roman"/>
          <w:sz w:val="24"/>
          <w:szCs w:val="24"/>
        </w:rPr>
        <w:t>.</w:t>
      </w:r>
    </w:p>
    <w:p w14:paraId="008829F9" w14:textId="17AB25E8" w:rsidR="004775A3" w:rsidRPr="00CE1F7E" w:rsidRDefault="004775A3" w:rsidP="00E8570C">
      <w:pPr>
        <w:jc w:val="both"/>
        <w:rPr>
          <w:rFonts w:ascii="Times New Roman" w:hAnsi="Times New Roman" w:cs="Times New Roman"/>
          <w:b/>
          <w:bCs/>
          <w:sz w:val="24"/>
          <w:szCs w:val="24"/>
        </w:rPr>
      </w:pPr>
      <w:r w:rsidRPr="00CE1F7E">
        <w:rPr>
          <w:rFonts w:ascii="Times New Roman" w:hAnsi="Times New Roman" w:cs="Times New Roman"/>
          <w:b/>
          <w:bCs/>
          <w:sz w:val="24"/>
          <w:szCs w:val="24"/>
        </w:rPr>
        <w:t xml:space="preserve">Statistical </w:t>
      </w:r>
      <w:r w:rsidR="000146BB">
        <w:rPr>
          <w:rFonts w:ascii="Times New Roman" w:hAnsi="Times New Roman" w:cs="Times New Roman"/>
          <w:b/>
          <w:bCs/>
          <w:sz w:val="24"/>
          <w:szCs w:val="24"/>
        </w:rPr>
        <w:t>a</w:t>
      </w:r>
      <w:r w:rsidRPr="00CE1F7E">
        <w:rPr>
          <w:rFonts w:ascii="Times New Roman" w:hAnsi="Times New Roman" w:cs="Times New Roman"/>
          <w:b/>
          <w:bCs/>
          <w:sz w:val="24"/>
          <w:szCs w:val="24"/>
        </w:rPr>
        <w:t>nalysis</w:t>
      </w:r>
    </w:p>
    <w:p w14:paraId="013C670F" w14:textId="0FF047D8" w:rsidR="004775A3" w:rsidRPr="00CE1F7E" w:rsidRDefault="004775A3" w:rsidP="00E8570C">
      <w:pPr>
        <w:jc w:val="both"/>
        <w:rPr>
          <w:rFonts w:ascii="Times New Roman" w:hAnsi="Times New Roman" w:cs="Times New Roman"/>
          <w:sz w:val="24"/>
          <w:szCs w:val="24"/>
        </w:rPr>
      </w:pPr>
      <w:r w:rsidRPr="00CE1F7E">
        <w:rPr>
          <w:rFonts w:ascii="Times New Roman" w:hAnsi="Times New Roman" w:cs="Times New Roman"/>
          <w:sz w:val="24"/>
          <w:szCs w:val="24"/>
        </w:rPr>
        <w:t xml:space="preserve">We used negative binomial regression models to investigate the association between the number of total deaths of a </w:t>
      </w:r>
      <w:r w:rsidR="00453106" w:rsidRPr="00CE1F7E">
        <w:rPr>
          <w:rFonts w:ascii="Times New Roman" w:hAnsi="Times New Roman" w:cs="Times New Roman"/>
          <w:sz w:val="24"/>
          <w:szCs w:val="24"/>
        </w:rPr>
        <w:t>country and other explanatory variable</w:t>
      </w:r>
      <w:r w:rsidRPr="00CE1F7E">
        <w:rPr>
          <w:rFonts w:ascii="Times New Roman" w:hAnsi="Times New Roman" w:cs="Times New Roman"/>
          <w:sz w:val="24"/>
          <w:szCs w:val="24"/>
        </w:rPr>
        <w:t xml:space="preserve">. We adopted a negative binomial model instead of a Poisson regression model because </w:t>
      </w:r>
      <w:r w:rsidR="007D14E4" w:rsidRPr="00CE1F7E">
        <w:rPr>
          <w:rFonts w:ascii="Times New Roman" w:hAnsi="Times New Roman" w:cs="Times New Roman"/>
          <w:sz w:val="24"/>
          <w:szCs w:val="24"/>
        </w:rPr>
        <w:t>the dispersion ratio is larger than one, which indicate</w:t>
      </w:r>
      <w:r w:rsidR="00453106" w:rsidRPr="00CE1F7E">
        <w:rPr>
          <w:rFonts w:ascii="Times New Roman" w:hAnsi="Times New Roman" w:cs="Times New Roman"/>
          <w:sz w:val="24"/>
          <w:szCs w:val="24"/>
        </w:rPr>
        <w:t>s</w:t>
      </w:r>
      <w:r w:rsidR="007D14E4" w:rsidRPr="00CE1F7E">
        <w:rPr>
          <w:rFonts w:ascii="Times New Roman" w:hAnsi="Times New Roman" w:cs="Times New Roman"/>
          <w:sz w:val="24"/>
          <w:szCs w:val="24"/>
        </w:rPr>
        <w:t xml:space="preserve">, </w:t>
      </w:r>
      <w:r w:rsidRPr="00CE1F7E">
        <w:rPr>
          <w:rFonts w:ascii="Times New Roman" w:hAnsi="Times New Roman" w:cs="Times New Roman"/>
          <w:sz w:val="24"/>
          <w:szCs w:val="24"/>
        </w:rPr>
        <w:t>the variances were greater than the means in outcome variables</w:t>
      </w:r>
      <w:r w:rsidR="00504F99" w:rsidRPr="00CE1F7E">
        <w:rPr>
          <w:rFonts w:ascii="Times New Roman" w:hAnsi="Times New Roman" w:cs="Times New Roman"/>
          <w:sz w:val="24"/>
          <w:szCs w:val="24"/>
        </w:rPr>
        <w:t xml:space="preserve"> (p&lt;0·001)</w:t>
      </w:r>
      <w:r w:rsidRPr="00CE1F7E">
        <w:rPr>
          <w:rFonts w:ascii="Times New Roman" w:hAnsi="Times New Roman" w:cs="Times New Roman"/>
          <w:sz w:val="24"/>
          <w:szCs w:val="24"/>
        </w:rPr>
        <w:t xml:space="preserve"> </w:t>
      </w:r>
      <w:r w:rsidR="00504F99" w:rsidRPr="00CE1F7E">
        <w:rPr>
          <w:rFonts w:ascii="Times New Roman" w:hAnsi="Times New Roman" w:cs="Times New Roman"/>
          <w:sz w:val="24"/>
          <w:szCs w:val="24"/>
        </w:rPr>
        <w:t>and</w:t>
      </w:r>
      <w:r w:rsidRPr="00CE1F7E">
        <w:rPr>
          <w:rFonts w:ascii="Times New Roman" w:hAnsi="Times New Roman" w:cs="Times New Roman"/>
          <w:sz w:val="24"/>
          <w:szCs w:val="24"/>
        </w:rPr>
        <w:t xml:space="preserve"> </w:t>
      </w:r>
      <w:r w:rsidRPr="00CE1F7E">
        <w:rPr>
          <w:rFonts w:ascii="Times New Roman" w:hAnsi="Times New Roman" w:cs="Times New Roman"/>
          <w:sz w:val="24"/>
          <w:szCs w:val="24"/>
        </w:rPr>
        <w:lastRenderedPageBreak/>
        <w:t>suggesting that overdispersion was present in the outcome variables</w:t>
      </w:r>
      <w:r w:rsidR="00504F99" w:rsidRPr="00CE1F7E">
        <w:rPr>
          <w:rFonts w:ascii="Times New Roman" w:hAnsi="Times New Roman" w:cs="Times New Roman"/>
          <w:sz w:val="24"/>
          <w:szCs w:val="24"/>
        </w:rPr>
        <w:t xml:space="preserve"> (Table 2)</w:t>
      </w:r>
      <w:r w:rsidRPr="00CE1F7E">
        <w:rPr>
          <w:rFonts w:ascii="Times New Roman" w:hAnsi="Times New Roman" w:cs="Times New Roman"/>
          <w:sz w:val="24"/>
          <w:szCs w:val="24"/>
        </w:rPr>
        <w:t>. The negative binomial model allows for overdispersion by assuming that the individual error terms come from a particular probability distribution (the γ distribution)</w:t>
      </w:r>
      <w:r w:rsidR="007D14E4" w:rsidRPr="00CE1F7E">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{"citationItems":[{"id":"ITEM-1","itemData":{"ISBN":"1107667275","abstract":"Second edition. \"Students in both social and natural sciences often seek regression methods to explain the frequency of events, such as visits to a doctor, auto accidents, or new patents awarded. This book provides the most comprehensive and up-to-date account of models and methods to interpret such data. The authors have conducted research in the field for more than twenty-five years. In this book, they combine theory and practice to make sophisticated methods of analysis accessible to researchers and practitioners working with widely different types of data and software in areas such as applied statistics, econometrics, marketing, operations research, actuarial studies, demography, biostatistics, and quantitative social sciences. The book may be used as a reference work on count models or by students seeking an authoritative overview. Complementary material in the form of data sets, template programs, and bibliographic resources can be accessed on the Internet through the authors' homepages. This second edition is an expanded and updated version of the first, with new empirical examples and more than one hundred new references added. The new material includes new theoretical topics, an updated and expanded treatment of cross-section models, coverage of bootstrap-based and simulation-based inference, expanded treatment of time series, multivariate and panel data, expanded treatment of endogenous regressors, coverage of quantile count regression, and a new chapter on Bayesian methods\"-- \"Introduction God made the integers, all the rest is the work of man. - Kronecker. This book is concerned with models of event counts. An event count refers to the number of times an event occurs, for example the number of airline accidents or earthquakes. An event count is the realization of a nonnegative integer-valued random variable. A univariate statistical model of event counts usually specifies a probability distribution of the number of occurrences of the event known up to some parameters. Estimation and inference in such models is concerned with the unknown parameters, given the probability distribution and the count data. Such a specification involves no other variables and the number of events is assumed to be independently identically distributed (iid). Much early theoretical and applied work on event counts was carried out in the univariate framework. The main focus of this book, however, is regression analysis of event counts. The statistical analysis of co…","author":[{"dropping-particle":"","family":"Cameron","given":"Adrian Colin.","non-dropping-particle":"","parse-names":false,"suffix":""},{"dropping-particle":"","family":"Trivedi","given":"P. K.","non-dropping-particle":"","parse-names":false,"suffix":""}],"id":"ITEM-1","issued":{"date-parts":[["2014"]]},"number-of-pages":"566","title":"Regression analysis of count data","type":"book"},"uris":["http://www.mendeley.com/documents/?uuid=7535b261-efa8-3080-a268-5bca5c218e2a"]}],"mendeley":{"formattedCitation":"&lt;sup&gt;9&lt;/sup&gt;","plainTextFormattedCitation":"9","previouslyFormattedCitation":"&lt;sup&gt;9&lt;/sup&gt;"},"properties":{"noteIndex":0},"schema":"https://github.com/citation-style-language/schema/raw/master/csl-citation.json"}</w:instrText>
      </w:r>
      <w:r w:rsidR="007D14E4"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9</w:t>
      </w:r>
      <w:r w:rsidR="007D14E4" w:rsidRPr="00CE1F7E">
        <w:rPr>
          <w:rFonts w:ascii="Times New Roman" w:hAnsi="Times New Roman" w:cs="Times New Roman"/>
          <w:sz w:val="24"/>
          <w:szCs w:val="24"/>
        </w:rPr>
        <w:fldChar w:fldCharType="end"/>
      </w:r>
      <w:r w:rsidRPr="00CE1F7E">
        <w:rPr>
          <w:rFonts w:ascii="Times New Roman" w:hAnsi="Times New Roman" w:cs="Times New Roman"/>
          <w:sz w:val="24"/>
          <w:szCs w:val="24"/>
        </w:rPr>
        <w:t>.</w:t>
      </w:r>
    </w:p>
    <w:p w14:paraId="624A4F6A" w14:textId="6579052F" w:rsidR="000146BB" w:rsidRDefault="007D14E4" w:rsidP="00E8570C">
      <w:pPr>
        <w:jc w:val="both"/>
        <w:rPr>
          <w:rFonts w:ascii="Times New Roman" w:hAnsi="Times New Roman" w:cs="Times New Roman"/>
          <w:sz w:val="24"/>
          <w:szCs w:val="24"/>
        </w:rPr>
      </w:pPr>
      <w:r w:rsidRPr="00CE1F7E">
        <w:rPr>
          <w:rFonts w:ascii="Times New Roman" w:hAnsi="Times New Roman" w:cs="Times New Roman"/>
          <w:sz w:val="24"/>
          <w:szCs w:val="24"/>
        </w:rPr>
        <w:t xml:space="preserve">For the negative binomial regression analysis, we report incidence rate ratios (IRRs) adjusted for total cases per million, population density (per square kilometre), population ages 65 and above (% of </w:t>
      </w:r>
      <w:r w:rsidR="00453106" w:rsidRPr="00CE1F7E">
        <w:rPr>
          <w:rFonts w:ascii="Times New Roman" w:hAnsi="Times New Roman" w:cs="Times New Roman"/>
          <w:sz w:val="24"/>
          <w:szCs w:val="24"/>
        </w:rPr>
        <w:t xml:space="preserve">the </w:t>
      </w:r>
      <w:r w:rsidRPr="00CE1F7E">
        <w:rPr>
          <w:rFonts w:ascii="Times New Roman" w:hAnsi="Times New Roman" w:cs="Times New Roman"/>
          <w:sz w:val="24"/>
          <w:szCs w:val="24"/>
        </w:rPr>
        <w:t xml:space="preserve">total population), global health security index, gross domestic product (per million), and worldwide governance indicators, with 95% </w:t>
      </w:r>
      <w:r w:rsidR="006774F2" w:rsidRPr="00CE1F7E">
        <w:rPr>
          <w:rFonts w:ascii="Times New Roman" w:hAnsi="Times New Roman" w:cs="Times New Roman"/>
          <w:sz w:val="24"/>
          <w:szCs w:val="24"/>
        </w:rPr>
        <w:t>confidence intervals (</w:t>
      </w:r>
      <w:r w:rsidRPr="00CE1F7E">
        <w:rPr>
          <w:rFonts w:ascii="Times New Roman" w:hAnsi="Times New Roman" w:cs="Times New Roman"/>
          <w:sz w:val="24"/>
          <w:szCs w:val="24"/>
        </w:rPr>
        <w:t>C</w:t>
      </w:r>
      <w:r w:rsidR="006774F2" w:rsidRPr="00CE1F7E">
        <w:rPr>
          <w:rFonts w:ascii="Times New Roman" w:hAnsi="Times New Roman" w:cs="Times New Roman"/>
          <w:sz w:val="24"/>
          <w:szCs w:val="24"/>
        </w:rPr>
        <w:t>i</w:t>
      </w:r>
      <w:r w:rsidRPr="00CE1F7E">
        <w:rPr>
          <w:rFonts w:ascii="Times New Roman" w:hAnsi="Times New Roman" w:cs="Times New Roman"/>
          <w:sz w:val="24"/>
          <w:szCs w:val="24"/>
        </w:rPr>
        <w:t>s</w:t>
      </w:r>
      <w:r w:rsidR="006774F2" w:rsidRPr="00CE1F7E">
        <w:rPr>
          <w:rFonts w:ascii="Times New Roman" w:hAnsi="Times New Roman" w:cs="Times New Roman"/>
          <w:sz w:val="24"/>
          <w:szCs w:val="24"/>
        </w:rPr>
        <w:t>)</w:t>
      </w:r>
      <w:r w:rsidRPr="00CE1F7E">
        <w:rPr>
          <w:rFonts w:ascii="Times New Roman" w:hAnsi="Times New Roman" w:cs="Times New Roman"/>
          <w:sz w:val="24"/>
          <w:szCs w:val="24"/>
        </w:rPr>
        <w:t xml:space="preserve">. </w:t>
      </w:r>
      <w:r w:rsidR="001940A4">
        <w:rPr>
          <w:rFonts w:ascii="Times New Roman" w:hAnsi="Times New Roman" w:cs="Times New Roman"/>
          <w:sz w:val="24"/>
          <w:szCs w:val="24"/>
        </w:rPr>
        <w:t xml:space="preserve">).  </w:t>
      </w:r>
      <w:r w:rsidR="001940A4" w:rsidRPr="00CE1F7E">
        <w:rPr>
          <w:rFonts w:ascii="Times New Roman" w:hAnsi="Times New Roman" w:cs="Times New Roman"/>
          <w:sz w:val="24"/>
          <w:szCs w:val="24"/>
        </w:rPr>
        <w:t>All analyses were done using the R (statistical package) and SPSS (IBM SPSS 25).</w:t>
      </w:r>
    </w:p>
    <w:p w14:paraId="4D6D930F" w14:textId="7E425782" w:rsidR="00E8570C" w:rsidRPr="00E8570C" w:rsidRDefault="000146BB" w:rsidP="00E8570C">
      <w:pPr>
        <w:jc w:val="both"/>
        <w:rPr>
          <w:rFonts w:ascii="Times New Roman" w:hAnsi="Times New Roman" w:cs="Times New Roman"/>
          <w:b/>
          <w:bCs/>
          <w:sz w:val="24"/>
          <w:szCs w:val="24"/>
        </w:rPr>
      </w:pPr>
      <w:r w:rsidRPr="000146BB">
        <w:rPr>
          <w:rFonts w:ascii="Times New Roman" w:hAnsi="Times New Roman" w:cs="Times New Roman"/>
          <w:b/>
          <w:bCs/>
          <w:sz w:val="24"/>
          <w:szCs w:val="24"/>
        </w:rPr>
        <w:t>Variable selection</w:t>
      </w:r>
    </w:p>
    <w:p w14:paraId="0BC7FDD3" w14:textId="2FB84A9A" w:rsidR="00E8570C" w:rsidRPr="00CE1F7E" w:rsidRDefault="00E8570C" w:rsidP="00E8570C">
      <w:pPr>
        <w:jc w:val="both"/>
        <w:rPr>
          <w:rFonts w:ascii="Times New Roman" w:hAnsi="Times New Roman" w:cs="Times New Roman"/>
          <w:sz w:val="24"/>
          <w:szCs w:val="24"/>
        </w:rPr>
      </w:pPr>
      <w:r w:rsidRPr="00E8570C">
        <w:rPr>
          <w:rFonts w:ascii="Times New Roman" w:hAnsi="Times New Roman" w:cs="Times New Roman"/>
          <w:sz w:val="24"/>
          <w:szCs w:val="24"/>
        </w:rPr>
        <w:t>Variables were selected in two stages. In the first stage, we used the variance inflation factor (VIF) value to examine multicollinearity in the dataset with a cut-off value of 10.00. As a rule of thumb, a VIF value for predictors that exceed 10 in a dataset and 5 in a model indicates a problematic amount of collinearity</w:t>
      </w:r>
      <w:r>
        <w:rPr>
          <w:rFonts w:ascii="Times New Roman" w:hAnsi="Times New Roman" w:cs="Times New Roman"/>
          <w:sz w:val="24"/>
          <w:szCs w:val="24"/>
        </w:rPr>
        <w:fldChar w:fldCharType="begin" w:fldLock="1"/>
      </w:r>
      <w:r w:rsidR="00400B6A">
        <w:rPr>
          <w:rFonts w:ascii="Times New Roman" w:hAnsi="Times New Roman" w:cs="Times New Roman"/>
          <w:sz w:val="24"/>
          <w:szCs w:val="24"/>
        </w:rPr>
        <w:instrText>ADDIN CSL_CITATION {"citationItems":[{"id":"ITEM-1","itemData":{"author":[{"dropping-particle":"","family":"James","given":"Gareth","non-dropping-particle":"","parse-names":false,"suffix":""},{"dropping-particle":"","family":"Witten","given":"Daniela","non-dropping-particle":"","parse-names":false,"suffix":""},{"dropping-particle":"","family":"Hastie","given":"Trevor","non-dropping-particle":"","parse-names":false,"suffix":""},{"dropping-particle":"","family":"Tibshirani","given":"Robert","non-dropping-particle":"","parse-names":false,"suffix":""}],"id":"ITEM-1","issued":{"date-parts":[["0"]]},"title":"Springer Texts in Statistics An Introduction to Statistical Learning","type":"report"},"uris":["http://www.mendeley.com/documents/?uuid=86cc618f-f660-3528-a062-74c54caf02ba"]}],"mendeley":{"formattedCitation":"&lt;sup&gt;10&lt;/sup&gt;","plainTextFormattedCitation":"10","previouslyFormattedCitation":"&lt;sup&gt;10&lt;/sup&gt;"},"properties":{"noteIndex":0},"schema":"https://github.com/citation-style-language/schema/raw/master/csl-citation.json"}</w:instrText>
      </w:r>
      <w:r>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vertAlign w:val="superscript"/>
        </w:rPr>
        <w:t>10</w:t>
      </w:r>
      <w:r>
        <w:rPr>
          <w:rFonts w:ascii="Times New Roman" w:hAnsi="Times New Roman" w:cs="Times New Roman"/>
          <w:sz w:val="24"/>
          <w:szCs w:val="24"/>
        </w:rPr>
        <w:fldChar w:fldCharType="end"/>
      </w:r>
      <w:r w:rsidRPr="00E8570C">
        <w:rPr>
          <w:rFonts w:ascii="Times New Roman" w:hAnsi="Times New Roman" w:cs="Times New Roman"/>
          <w:sz w:val="24"/>
          <w:szCs w:val="24"/>
        </w:rPr>
        <w:t>. In our data, the VIF score for the predictor variable human development index (HDI), social progress index, and social mobility index is very high (VIF &gt;10) and we are not considered these variables in the final model (Table 1). In the second stage, again we used VIF value in a negative binomial regression model with a cut-off value of 5.00 and in this stage, the VIF score for all the predictor variables is less than the cut-off value (Table 3).</w:t>
      </w:r>
    </w:p>
    <w:p w14:paraId="7D7274D0" w14:textId="3CDEFE0A" w:rsidR="00FE74B9" w:rsidRPr="00CE1F7E" w:rsidRDefault="00FE74B9" w:rsidP="00E8570C">
      <w:pPr>
        <w:jc w:val="both"/>
        <w:rPr>
          <w:rFonts w:ascii="Times New Roman" w:hAnsi="Times New Roman" w:cs="Times New Roman"/>
          <w:b/>
          <w:bCs/>
          <w:sz w:val="24"/>
          <w:szCs w:val="24"/>
        </w:rPr>
      </w:pPr>
      <w:r w:rsidRPr="00CE1F7E">
        <w:rPr>
          <w:rFonts w:ascii="Times New Roman" w:hAnsi="Times New Roman" w:cs="Times New Roman"/>
          <w:b/>
          <w:bCs/>
          <w:sz w:val="24"/>
          <w:szCs w:val="24"/>
        </w:rPr>
        <w:t>References</w:t>
      </w:r>
    </w:p>
    <w:p w14:paraId="1AC869DD" w14:textId="29AC17B9" w:rsidR="00400B6A" w:rsidRPr="00400B6A" w:rsidRDefault="00FE74B9" w:rsidP="00400B6A">
      <w:pPr>
        <w:widowControl w:val="0"/>
        <w:autoSpaceDE w:val="0"/>
        <w:autoSpaceDN w:val="0"/>
        <w:adjustRightInd w:val="0"/>
        <w:spacing w:line="240" w:lineRule="auto"/>
        <w:ind w:left="640" w:hanging="640"/>
        <w:rPr>
          <w:rFonts w:ascii="Times New Roman" w:hAnsi="Times New Roman" w:cs="Times New Roman"/>
          <w:noProof/>
          <w:sz w:val="24"/>
          <w:szCs w:val="24"/>
        </w:rPr>
      </w:pPr>
      <w:r w:rsidRPr="00CE1F7E">
        <w:rPr>
          <w:rFonts w:ascii="Times New Roman" w:hAnsi="Times New Roman" w:cs="Times New Roman"/>
          <w:sz w:val="24"/>
          <w:szCs w:val="24"/>
        </w:rPr>
        <w:fldChar w:fldCharType="begin" w:fldLock="1"/>
      </w:r>
      <w:r w:rsidRPr="00CE1F7E">
        <w:rPr>
          <w:rFonts w:ascii="Times New Roman" w:hAnsi="Times New Roman" w:cs="Times New Roman"/>
          <w:sz w:val="24"/>
          <w:szCs w:val="24"/>
        </w:rPr>
        <w:instrText xml:space="preserve">ADDIN Mendeley Bibliography CSL_BIBLIOGRAPHY </w:instrText>
      </w:r>
      <w:r w:rsidRPr="00CE1F7E">
        <w:rPr>
          <w:rFonts w:ascii="Times New Roman" w:hAnsi="Times New Roman" w:cs="Times New Roman"/>
          <w:sz w:val="24"/>
          <w:szCs w:val="24"/>
        </w:rPr>
        <w:fldChar w:fldCharType="separate"/>
      </w:r>
      <w:r w:rsidR="00400B6A" w:rsidRPr="00400B6A">
        <w:rPr>
          <w:rFonts w:ascii="Times New Roman" w:hAnsi="Times New Roman" w:cs="Times New Roman"/>
          <w:noProof/>
          <w:sz w:val="24"/>
          <w:szCs w:val="24"/>
        </w:rPr>
        <w:t>1.</w:t>
      </w:r>
      <w:r w:rsidR="00400B6A" w:rsidRPr="00400B6A">
        <w:rPr>
          <w:rFonts w:ascii="Times New Roman" w:hAnsi="Times New Roman" w:cs="Times New Roman"/>
          <w:noProof/>
          <w:sz w:val="24"/>
          <w:szCs w:val="24"/>
        </w:rPr>
        <w:tab/>
        <w:t>Max Roser, Hannah Ritchie, E. O.-O. and J. H. Coronavirus Pandemic (COVID-19) - Statistics and Research - Our World in Data. https://ourworldindata.org/coronavirus (2020).</w:t>
      </w:r>
    </w:p>
    <w:p w14:paraId="15920646" w14:textId="77777777" w:rsidR="00400B6A" w:rsidRPr="00400B6A" w:rsidRDefault="00400B6A" w:rsidP="00400B6A">
      <w:pPr>
        <w:widowControl w:val="0"/>
        <w:autoSpaceDE w:val="0"/>
        <w:autoSpaceDN w:val="0"/>
        <w:adjustRightInd w:val="0"/>
        <w:spacing w:line="240" w:lineRule="auto"/>
        <w:ind w:left="640" w:hanging="640"/>
        <w:rPr>
          <w:rFonts w:ascii="Times New Roman" w:hAnsi="Times New Roman" w:cs="Times New Roman"/>
          <w:noProof/>
          <w:sz w:val="24"/>
          <w:szCs w:val="24"/>
        </w:rPr>
      </w:pPr>
      <w:r w:rsidRPr="00400B6A">
        <w:rPr>
          <w:rFonts w:ascii="Times New Roman" w:hAnsi="Times New Roman" w:cs="Times New Roman"/>
          <w:noProof/>
          <w:sz w:val="24"/>
          <w:szCs w:val="24"/>
        </w:rPr>
        <w:t>2.</w:t>
      </w:r>
      <w:r w:rsidRPr="00400B6A">
        <w:rPr>
          <w:rFonts w:ascii="Times New Roman" w:hAnsi="Times New Roman" w:cs="Times New Roman"/>
          <w:noProof/>
          <w:sz w:val="24"/>
          <w:szCs w:val="24"/>
        </w:rPr>
        <w:tab/>
        <w:t xml:space="preserve">WHO. </w:t>
      </w:r>
      <w:r w:rsidRPr="00400B6A">
        <w:rPr>
          <w:rFonts w:ascii="Times New Roman" w:hAnsi="Times New Roman" w:cs="Times New Roman"/>
          <w:i/>
          <w:iCs/>
          <w:noProof/>
          <w:sz w:val="24"/>
          <w:szCs w:val="24"/>
        </w:rPr>
        <w:t>Coronavirus disease (COVID-19) Situation in numbers (by WHO Region)</w:t>
      </w:r>
      <w:r w:rsidRPr="00400B6A">
        <w:rPr>
          <w:rFonts w:ascii="Times New Roman" w:hAnsi="Times New Roman" w:cs="Times New Roman"/>
          <w:noProof/>
          <w:sz w:val="24"/>
          <w:szCs w:val="24"/>
        </w:rPr>
        <w:t>. https://www.who.int/docs/default-source/coronaviruse/situation-reports/20200501-covid-19-sitrep.pdf?sfvrsn=742f4a18_2 (2020).</w:t>
      </w:r>
    </w:p>
    <w:p w14:paraId="1E076DBE" w14:textId="77777777" w:rsidR="00400B6A" w:rsidRPr="00400B6A" w:rsidRDefault="00400B6A" w:rsidP="00400B6A">
      <w:pPr>
        <w:widowControl w:val="0"/>
        <w:autoSpaceDE w:val="0"/>
        <w:autoSpaceDN w:val="0"/>
        <w:adjustRightInd w:val="0"/>
        <w:spacing w:line="240" w:lineRule="auto"/>
        <w:ind w:left="640" w:hanging="640"/>
        <w:rPr>
          <w:rFonts w:ascii="Times New Roman" w:hAnsi="Times New Roman" w:cs="Times New Roman"/>
          <w:noProof/>
          <w:sz w:val="24"/>
          <w:szCs w:val="24"/>
        </w:rPr>
      </w:pPr>
      <w:r w:rsidRPr="00400B6A">
        <w:rPr>
          <w:rFonts w:ascii="Times New Roman" w:hAnsi="Times New Roman" w:cs="Times New Roman"/>
          <w:noProof/>
          <w:sz w:val="24"/>
          <w:szCs w:val="24"/>
        </w:rPr>
        <w:t>3.</w:t>
      </w:r>
      <w:r w:rsidRPr="00400B6A">
        <w:rPr>
          <w:rFonts w:ascii="Times New Roman" w:hAnsi="Times New Roman" w:cs="Times New Roman"/>
          <w:noProof/>
          <w:sz w:val="24"/>
          <w:szCs w:val="24"/>
        </w:rPr>
        <w:tab/>
        <w:t>WHO. Daily situation reports. https://www.who.int/emergencies/diseases/novel-coronavirus-2019/situation-reports (2020).</w:t>
      </w:r>
    </w:p>
    <w:p w14:paraId="1E09E259" w14:textId="77777777" w:rsidR="00400B6A" w:rsidRPr="00400B6A" w:rsidRDefault="00400B6A" w:rsidP="00400B6A">
      <w:pPr>
        <w:widowControl w:val="0"/>
        <w:autoSpaceDE w:val="0"/>
        <w:autoSpaceDN w:val="0"/>
        <w:adjustRightInd w:val="0"/>
        <w:spacing w:line="240" w:lineRule="auto"/>
        <w:ind w:left="640" w:hanging="640"/>
        <w:rPr>
          <w:rFonts w:ascii="Times New Roman" w:hAnsi="Times New Roman" w:cs="Times New Roman"/>
          <w:noProof/>
          <w:sz w:val="24"/>
          <w:szCs w:val="24"/>
        </w:rPr>
      </w:pPr>
      <w:r w:rsidRPr="00400B6A">
        <w:rPr>
          <w:rFonts w:ascii="Times New Roman" w:hAnsi="Times New Roman" w:cs="Times New Roman"/>
          <w:noProof/>
          <w:sz w:val="24"/>
          <w:szCs w:val="24"/>
        </w:rPr>
        <w:t>4.</w:t>
      </w:r>
      <w:r w:rsidRPr="00400B6A">
        <w:rPr>
          <w:rFonts w:ascii="Times New Roman" w:hAnsi="Times New Roman" w:cs="Times New Roman"/>
          <w:noProof/>
          <w:sz w:val="24"/>
          <w:szCs w:val="24"/>
        </w:rPr>
        <w:tab/>
        <w:t xml:space="preserve">World Data Bank. Population density (people per sq. km of land area). </w:t>
      </w:r>
      <w:r w:rsidRPr="00400B6A">
        <w:rPr>
          <w:rFonts w:ascii="Times New Roman" w:hAnsi="Times New Roman" w:cs="Times New Roman"/>
          <w:i/>
          <w:iCs/>
          <w:noProof/>
          <w:sz w:val="24"/>
          <w:szCs w:val="24"/>
        </w:rPr>
        <w:t>World Development Indecators</w:t>
      </w:r>
      <w:r w:rsidRPr="00400B6A">
        <w:rPr>
          <w:rFonts w:ascii="Times New Roman" w:hAnsi="Times New Roman" w:cs="Times New Roman"/>
          <w:noProof/>
          <w:sz w:val="24"/>
          <w:szCs w:val="24"/>
        </w:rPr>
        <w:t xml:space="preserve"> https://data.worldbank.org/indicator/EN.POP.DNST (2018).</w:t>
      </w:r>
    </w:p>
    <w:p w14:paraId="7C3D3F61" w14:textId="77777777" w:rsidR="00400B6A" w:rsidRPr="00400B6A" w:rsidRDefault="00400B6A" w:rsidP="00400B6A">
      <w:pPr>
        <w:widowControl w:val="0"/>
        <w:autoSpaceDE w:val="0"/>
        <w:autoSpaceDN w:val="0"/>
        <w:adjustRightInd w:val="0"/>
        <w:spacing w:line="240" w:lineRule="auto"/>
        <w:ind w:left="640" w:hanging="640"/>
        <w:rPr>
          <w:rFonts w:ascii="Times New Roman" w:hAnsi="Times New Roman" w:cs="Times New Roman"/>
          <w:noProof/>
          <w:sz w:val="24"/>
          <w:szCs w:val="24"/>
        </w:rPr>
      </w:pPr>
      <w:r w:rsidRPr="00400B6A">
        <w:rPr>
          <w:rFonts w:ascii="Times New Roman" w:hAnsi="Times New Roman" w:cs="Times New Roman"/>
          <w:noProof/>
          <w:sz w:val="24"/>
          <w:szCs w:val="24"/>
        </w:rPr>
        <w:t>5.</w:t>
      </w:r>
      <w:r w:rsidRPr="00400B6A">
        <w:rPr>
          <w:rFonts w:ascii="Times New Roman" w:hAnsi="Times New Roman" w:cs="Times New Roman"/>
          <w:noProof/>
          <w:sz w:val="24"/>
          <w:szCs w:val="24"/>
        </w:rPr>
        <w:tab/>
        <w:t xml:space="preserve">The World Bank. Population ages 65 and above, total. </w:t>
      </w:r>
      <w:r w:rsidRPr="00400B6A">
        <w:rPr>
          <w:rFonts w:ascii="Times New Roman" w:hAnsi="Times New Roman" w:cs="Times New Roman"/>
          <w:i/>
          <w:iCs/>
          <w:noProof/>
          <w:sz w:val="24"/>
          <w:szCs w:val="24"/>
        </w:rPr>
        <w:t>World Bank Data</w:t>
      </w:r>
      <w:r w:rsidRPr="00400B6A">
        <w:rPr>
          <w:rFonts w:ascii="Times New Roman" w:hAnsi="Times New Roman" w:cs="Times New Roman"/>
          <w:noProof/>
          <w:sz w:val="24"/>
          <w:szCs w:val="24"/>
        </w:rPr>
        <w:t xml:space="preserve"> https://data.worldbank.org/indicator/SP.POP.65UP.TO.ZS (2018).</w:t>
      </w:r>
    </w:p>
    <w:p w14:paraId="54B55E47" w14:textId="77777777" w:rsidR="00400B6A" w:rsidRPr="00400B6A" w:rsidRDefault="00400B6A" w:rsidP="00400B6A">
      <w:pPr>
        <w:widowControl w:val="0"/>
        <w:autoSpaceDE w:val="0"/>
        <w:autoSpaceDN w:val="0"/>
        <w:adjustRightInd w:val="0"/>
        <w:spacing w:line="240" w:lineRule="auto"/>
        <w:ind w:left="640" w:hanging="640"/>
        <w:rPr>
          <w:rFonts w:ascii="Times New Roman" w:hAnsi="Times New Roman" w:cs="Times New Roman"/>
          <w:noProof/>
          <w:sz w:val="24"/>
          <w:szCs w:val="24"/>
        </w:rPr>
      </w:pPr>
      <w:r w:rsidRPr="00400B6A">
        <w:rPr>
          <w:rFonts w:ascii="Times New Roman" w:hAnsi="Times New Roman" w:cs="Times New Roman"/>
          <w:noProof/>
          <w:sz w:val="24"/>
          <w:szCs w:val="24"/>
        </w:rPr>
        <w:t>6.</w:t>
      </w:r>
      <w:r w:rsidRPr="00400B6A">
        <w:rPr>
          <w:rFonts w:ascii="Times New Roman" w:hAnsi="Times New Roman" w:cs="Times New Roman"/>
          <w:noProof/>
          <w:sz w:val="24"/>
          <w:szCs w:val="24"/>
        </w:rPr>
        <w:tab/>
        <w:t>Nuclear Threat Initiative (NTI) &amp; Johns Hopkins Center for Health Security (JHU). GHS Index. https://www.ghsindex.org/ (2020).</w:t>
      </w:r>
    </w:p>
    <w:p w14:paraId="4CEEB551" w14:textId="77777777" w:rsidR="00400B6A" w:rsidRPr="00400B6A" w:rsidRDefault="00400B6A" w:rsidP="00400B6A">
      <w:pPr>
        <w:widowControl w:val="0"/>
        <w:autoSpaceDE w:val="0"/>
        <w:autoSpaceDN w:val="0"/>
        <w:adjustRightInd w:val="0"/>
        <w:spacing w:line="240" w:lineRule="auto"/>
        <w:ind w:left="640" w:hanging="640"/>
        <w:rPr>
          <w:rFonts w:ascii="Times New Roman" w:hAnsi="Times New Roman" w:cs="Times New Roman"/>
          <w:noProof/>
          <w:sz w:val="24"/>
          <w:szCs w:val="24"/>
        </w:rPr>
      </w:pPr>
      <w:r w:rsidRPr="00400B6A">
        <w:rPr>
          <w:rFonts w:ascii="Times New Roman" w:hAnsi="Times New Roman" w:cs="Times New Roman"/>
          <w:noProof/>
          <w:sz w:val="24"/>
          <w:szCs w:val="24"/>
        </w:rPr>
        <w:t>7.</w:t>
      </w:r>
      <w:r w:rsidRPr="00400B6A">
        <w:rPr>
          <w:rFonts w:ascii="Times New Roman" w:hAnsi="Times New Roman" w:cs="Times New Roman"/>
          <w:noProof/>
          <w:sz w:val="24"/>
          <w:szCs w:val="24"/>
        </w:rPr>
        <w:tab/>
        <w:t xml:space="preserve">The World Bank. GDP (current US$) | Data. </w:t>
      </w:r>
      <w:r w:rsidRPr="00400B6A">
        <w:rPr>
          <w:rFonts w:ascii="Times New Roman" w:hAnsi="Times New Roman" w:cs="Times New Roman"/>
          <w:i/>
          <w:iCs/>
          <w:noProof/>
          <w:sz w:val="24"/>
          <w:szCs w:val="24"/>
        </w:rPr>
        <w:t>The World Bank</w:t>
      </w:r>
      <w:r w:rsidRPr="00400B6A">
        <w:rPr>
          <w:rFonts w:ascii="Times New Roman" w:hAnsi="Times New Roman" w:cs="Times New Roman"/>
          <w:noProof/>
          <w:sz w:val="24"/>
          <w:szCs w:val="24"/>
        </w:rPr>
        <w:t xml:space="preserve"> https://data.worldbank.org/indicator/NY.GDP.MKTP.CD (2018).</w:t>
      </w:r>
    </w:p>
    <w:p w14:paraId="7CAEB100" w14:textId="77777777" w:rsidR="00400B6A" w:rsidRPr="00400B6A" w:rsidRDefault="00400B6A" w:rsidP="00400B6A">
      <w:pPr>
        <w:widowControl w:val="0"/>
        <w:autoSpaceDE w:val="0"/>
        <w:autoSpaceDN w:val="0"/>
        <w:adjustRightInd w:val="0"/>
        <w:spacing w:line="240" w:lineRule="auto"/>
        <w:ind w:left="640" w:hanging="640"/>
        <w:rPr>
          <w:rFonts w:ascii="Times New Roman" w:hAnsi="Times New Roman" w:cs="Times New Roman"/>
          <w:noProof/>
          <w:sz w:val="24"/>
          <w:szCs w:val="24"/>
        </w:rPr>
      </w:pPr>
      <w:r w:rsidRPr="00400B6A">
        <w:rPr>
          <w:rFonts w:ascii="Times New Roman" w:hAnsi="Times New Roman" w:cs="Times New Roman"/>
          <w:noProof/>
          <w:sz w:val="24"/>
          <w:szCs w:val="24"/>
        </w:rPr>
        <w:t>8.</w:t>
      </w:r>
      <w:r w:rsidRPr="00400B6A">
        <w:rPr>
          <w:rFonts w:ascii="Times New Roman" w:hAnsi="Times New Roman" w:cs="Times New Roman"/>
          <w:noProof/>
          <w:sz w:val="24"/>
          <w:szCs w:val="24"/>
        </w:rPr>
        <w:tab/>
        <w:t xml:space="preserve">WGI. WGI 2019 Interactive. </w:t>
      </w:r>
      <w:r w:rsidRPr="00400B6A">
        <w:rPr>
          <w:rFonts w:ascii="Times New Roman" w:hAnsi="Times New Roman" w:cs="Times New Roman"/>
          <w:i/>
          <w:iCs/>
          <w:noProof/>
          <w:sz w:val="24"/>
          <w:szCs w:val="24"/>
        </w:rPr>
        <w:t>WGI 2019</w:t>
      </w:r>
      <w:r w:rsidRPr="00400B6A">
        <w:rPr>
          <w:rFonts w:ascii="Times New Roman" w:hAnsi="Times New Roman" w:cs="Times New Roman"/>
          <w:noProof/>
          <w:sz w:val="24"/>
          <w:szCs w:val="24"/>
        </w:rPr>
        <w:t xml:space="preserve"> 1 http://info.worldbank.org/governance/wgi/ (2019).</w:t>
      </w:r>
    </w:p>
    <w:p w14:paraId="54C93F44" w14:textId="77777777" w:rsidR="00400B6A" w:rsidRPr="00400B6A" w:rsidRDefault="00400B6A" w:rsidP="00400B6A">
      <w:pPr>
        <w:widowControl w:val="0"/>
        <w:autoSpaceDE w:val="0"/>
        <w:autoSpaceDN w:val="0"/>
        <w:adjustRightInd w:val="0"/>
        <w:spacing w:line="240" w:lineRule="auto"/>
        <w:ind w:left="640" w:hanging="640"/>
        <w:rPr>
          <w:rFonts w:ascii="Times New Roman" w:hAnsi="Times New Roman" w:cs="Times New Roman"/>
          <w:noProof/>
          <w:sz w:val="24"/>
          <w:szCs w:val="24"/>
        </w:rPr>
      </w:pPr>
      <w:r w:rsidRPr="00400B6A">
        <w:rPr>
          <w:rFonts w:ascii="Times New Roman" w:hAnsi="Times New Roman" w:cs="Times New Roman"/>
          <w:noProof/>
          <w:sz w:val="24"/>
          <w:szCs w:val="24"/>
        </w:rPr>
        <w:t>9.</w:t>
      </w:r>
      <w:r w:rsidRPr="00400B6A">
        <w:rPr>
          <w:rFonts w:ascii="Times New Roman" w:hAnsi="Times New Roman" w:cs="Times New Roman"/>
          <w:noProof/>
          <w:sz w:val="24"/>
          <w:szCs w:val="24"/>
        </w:rPr>
        <w:tab/>
        <w:t xml:space="preserve">Cameron, A. C. &amp; Trivedi, P. K. </w:t>
      </w:r>
      <w:r w:rsidRPr="00400B6A">
        <w:rPr>
          <w:rFonts w:ascii="Times New Roman" w:hAnsi="Times New Roman" w:cs="Times New Roman"/>
          <w:i/>
          <w:iCs/>
          <w:noProof/>
          <w:sz w:val="24"/>
          <w:szCs w:val="24"/>
        </w:rPr>
        <w:t>Regression analysis of count data</w:t>
      </w:r>
      <w:r w:rsidRPr="00400B6A">
        <w:rPr>
          <w:rFonts w:ascii="Times New Roman" w:hAnsi="Times New Roman" w:cs="Times New Roman"/>
          <w:noProof/>
          <w:sz w:val="24"/>
          <w:szCs w:val="24"/>
        </w:rPr>
        <w:t>. (2014).</w:t>
      </w:r>
    </w:p>
    <w:p w14:paraId="478CEDB1" w14:textId="77777777" w:rsidR="00400B6A" w:rsidRPr="00400B6A" w:rsidRDefault="00400B6A" w:rsidP="00400B6A">
      <w:pPr>
        <w:widowControl w:val="0"/>
        <w:autoSpaceDE w:val="0"/>
        <w:autoSpaceDN w:val="0"/>
        <w:adjustRightInd w:val="0"/>
        <w:spacing w:line="240" w:lineRule="auto"/>
        <w:ind w:left="640" w:hanging="640"/>
        <w:rPr>
          <w:rFonts w:ascii="Times New Roman" w:hAnsi="Times New Roman" w:cs="Times New Roman"/>
          <w:noProof/>
          <w:sz w:val="24"/>
        </w:rPr>
      </w:pPr>
      <w:r w:rsidRPr="00400B6A">
        <w:rPr>
          <w:rFonts w:ascii="Times New Roman" w:hAnsi="Times New Roman" w:cs="Times New Roman"/>
          <w:noProof/>
          <w:sz w:val="24"/>
          <w:szCs w:val="24"/>
        </w:rPr>
        <w:lastRenderedPageBreak/>
        <w:t>10.</w:t>
      </w:r>
      <w:r w:rsidRPr="00400B6A">
        <w:rPr>
          <w:rFonts w:ascii="Times New Roman" w:hAnsi="Times New Roman" w:cs="Times New Roman"/>
          <w:noProof/>
          <w:sz w:val="24"/>
          <w:szCs w:val="24"/>
        </w:rPr>
        <w:tab/>
        <w:t xml:space="preserve">James, G., Witten, D., Hastie, T. &amp; Tibshirani, R. </w:t>
      </w:r>
      <w:r w:rsidRPr="00400B6A">
        <w:rPr>
          <w:rFonts w:ascii="Times New Roman" w:hAnsi="Times New Roman" w:cs="Times New Roman"/>
          <w:i/>
          <w:iCs/>
          <w:noProof/>
          <w:sz w:val="24"/>
          <w:szCs w:val="24"/>
        </w:rPr>
        <w:t>Springer Texts in Statistics An Introduction to Statistical Learning</w:t>
      </w:r>
      <w:r w:rsidRPr="00400B6A">
        <w:rPr>
          <w:rFonts w:ascii="Times New Roman" w:hAnsi="Times New Roman" w:cs="Times New Roman"/>
          <w:noProof/>
          <w:sz w:val="24"/>
          <w:szCs w:val="24"/>
        </w:rPr>
        <w:t>. http://www.springer.com/series/417.</w:t>
      </w:r>
    </w:p>
    <w:p w14:paraId="51C488EB" w14:textId="3F91A048" w:rsidR="00FE74B9" w:rsidRPr="00CE1F7E" w:rsidRDefault="00FE74B9" w:rsidP="00E8570C">
      <w:pPr>
        <w:jc w:val="both"/>
        <w:rPr>
          <w:rFonts w:ascii="Times New Roman" w:hAnsi="Times New Roman" w:cs="Times New Roman"/>
          <w:sz w:val="24"/>
          <w:szCs w:val="24"/>
        </w:rPr>
      </w:pPr>
      <w:r w:rsidRPr="00CE1F7E">
        <w:rPr>
          <w:rFonts w:ascii="Times New Roman" w:hAnsi="Times New Roman" w:cs="Times New Roman"/>
          <w:sz w:val="24"/>
          <w:szCs w:val="24"/>
        </w:rPr>
        <w:fldChar w:fldCharType="end"/>
      </w:r>
    </w:p>
    <w:sectPr w:rsidR="00FE74B9" w:rsidRPr="00CE1F7E" w:rsidSect="00691A6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88706" w14:textId="77777777" w:rsidR="00B40E0A" w:rsidRDefault="00B40E0A" w:rsidP="00CE3436">
      <w:pPr>
        <w:spacing w:after="0" w:line="240" w:lineRule="auto"/>
      </w:pPr>
      <w:r>
        <w:separator/>
      </w:r>
    </w:p>
  </w:endnote>
  <w:endnote w:type="continuationSeparator" w:id="0">
    <w:p w14:paraId="615B5CF5" w14:textId="77777777" w:rsidR="00B40E0A" w:rsidRDefault="00B40E0A" w:rsidP="00CE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0524168"/>
      <w:docPartObj>
        <w:docPartGallery w:val="Page Numbers (Bottom of Page)"/>
        <w:docPartUnique/>
      </w:docPartObj>
    </w:sdtPr>
    <w:sdtEndPr>
      <w:rPr>
        <w:noProof/>
      </w:rPr>
    </w:sdtEndPr>
    <w:sdtContent>
      <w:p w14:paraId="67DDB33E" w14:textId="0836E117" w:rsidR="00CE3436" w:rsidRDefault="00CE34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EE602" w14:textId="77777777" w:rsidR="00CE3436" w:rsidRDefault="00CE3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61749" w14:textId="77777777" w:rsidR="00B40E0A" w:rsidRDefault="00B40E0A" w:rsidP="00CE3436">
      <w:pPr>
        <w:spacing w:after="0" w:line="240" w:lineRule="auto"/>
      </w:pPr>
      <w:r>
        <w:separator/>
      </w:r>
    </w:p>
  </w:footnote>
  <w:footnote w:type="continuationSeparator" w:id="0">
    <w:p w14:paraId="719D6A5A" w14:textId="77777777" w:rsidR="00B40E0A" w:rsidRDefault="00B40E0A" w:rsidP="00CE3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C6"/>
    <w:rsid w:val="000146BB"/>
    <w:rsid w:val="000266E4"/>
    <w:rsid w:val="001940A4"/>
    <w:rsid w:val="00207DE5"/>
    <w:rsid w:val="002B7571"/>
    <w:rsid w:val="002C0F87"/>
    <w:rsid w:val="00320123"/>
    <w:rsid w:val="003B73C5"/>
    <w:rsid w:val="00400B4D"/>
    <w:rsid w:val="00400B6A"/>
    <w:rsid w:val="004017E0"/>
    <w:rsid w:val="0042290D"/>
    <w:rsid w:val="00434DE8"/>
    <w:rsid w:val="0044344A"/>
    <w:rsid w:val="00453106"/>
    <w:rsid w:val="004775A3"/>
    <w:rsid w:val="00491155"/>
    <w:rsid w:val="00504F99"/>
    <w:rsid w:val="005D0E10"/>
    <w:rsid w:val="005E4B0B"/>
    <w:rsid w:val="006774F2"/>
    <w:rsid w:val="00691A6C"/>
    <w:rsid w:val="006941E9"/>
    <w:rsid w:val="006A5621"/>
    <w:rsid w:val="00760E49"/>
    <w:rsid w:val="007C221C"/>
    <w:rsid w:val="007D14E4"/>
    <w:rsid w:val="00811374"/>
    <w:rsid w:val="008A1B39"/>
    <w:rsid w:val="008A6A52"/>
    <w:rsid w:val="008B7C4E"/>
    <w:rsid w:val="008D66BF"/>
    <w:rsid w:val="008D7B1B"/>
    <w:rsid w:val="008F02C6"/>
    <w:rsid w:val="008F61A1"/>
    <w:rsid w:val="00963F53"/>
    <w:rsid w:val="00995E78"/>
    <w:rsid w:val="00A06E89"/>
    <w:rsid w:val="00B047D5"/>
    <w:rsid w:val="00B40E0A"/>
    <w:rsid w:val="00B80B44"/>
    <w:rsid w:val="00BA1AA0"/>
    <w:rsid w:val="00C549F5"/>
    <w:rsid w:val="00CE1F7E"/>
    <w:rsid w:val="00CE3436"/>
    <w:rsid w:val="00D11DE3"/>
    <w:rsid w:val="00D80A4E"/>
    <w:rsid w:val="00DC626B"/>
    <w:rsid w:val="00E57BD3"/>
    <w:rsid w:val="00E82F7F"/>
    <w:rsid w:val="00E8570C"/>
    <w:rsid w:val="00EC08BB"/>
    <w:rsid w:val="00EE5E26"/>
    <w:rsid w:val="00F50EDB"/>
    <w:rsid w:val="00FE74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74139"/>
  <w15:chartTrackingRefBased/>
  <w15:docId w15:val="{49197CDB-A941-4327-B8FA-7036B06F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436"/>
  </w:style>
  <w:style w:type="paragraph" w:styleId="Footer">
    <w:name w:val="footer"/>
    <w:basedOn w:val="Normal"/>
    <w:link w:val="FooterChar"/>
    <w:uiPriority w:val="99"/>
    <w:unhideWhenUsed/>
    <w:rsid w:val="00CE3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C54A-F407-466B-B63D-98C3794F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30</cp:revision>
  <dcterms:created xsi:type="dcterms:W3CDTF">2020-06-01T18:28:00Z</dcterms:created>
  <dcterms:modified xsi:type="dcterms:W3CDTF">2020-06-02T12:03:00Z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http://www.zotero.org/styles/nature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http://csl.mendeley.com/styles/16057573/harvard-the-university-of-wa-3</vt:lpwstr>
  </property>
  <property fmtid="{D5CDD505-2E9C-101B-9397-08002B2CF9AE}" pid="12" name="Mendeley Recent Style Name 3_1">
    <vt:lpwstr>Harvard - The University of Western Australia - Ray White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http://www.zotero.org/styles/sage-harvard</vt:lpwstr>
  </property>
  <property fmtid="{D5CDD505-2E9C-101B-9397-08002B2CF9AE}" pid="22" name="Mendeley Recent Style Name 8_1">
    <vt:lpwstr>SAGE - Harvard</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