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7E32B" w14:textId="77777777" w:rsidR="0026264D" w:rsidRPr="00D61E8C" w:rsidRDefault="0026264D" w:rsidP="00C117A8">
      <w:pPr>
        <w:suppressLineNumbers/>
        <w:spacing w:line="240" w:lineRule="auto"/>
        <w:rPr>
          <w:rFonts w:ascii="Times New Roman" w:eastAsia="Times New Roman" w:hAnsi="Times New Roman" w:cs="Times New Roman"/>
          <w:b/>
          <w:sz w:val="32"/>
          <w:szCs w:val="28"/>
          <w:lang w:bidi="ar-SA"/>
        </w:rPr>
      </w:pPr>
      <w:r w:rsidRPr="00D61E8C">
        <w:rPr>
          <w:rFonts w:ascii="Times New Roman" w:eastAsia="Times New Roman" w:hAnsi="Times New Roman" w:cs="Times New Roman"/>
          <w:b/>
          <w:sz w:val="32"/>
          <w:szCs w:val="28"/>
          <w:lang w:bidi="ar-SA"/>
        </w:rPr>
        <w:t>Sex-specific epidemiological and clinical characteristics of Covid-19 patients in the southeast region of Bangladesh</w:t>
      </w:r>
    </w:p>
    <w:p w14:paraId="20428C5D" w14:textId="77777777" w:rsidR="0026264D" w:rsidRPr="0026264D" w:rsidRDefault="0026264D" w:rsidP="00C117A8">
      <w:pPr>
        <w:suppressLineNumbers/>
        <w:spacing w:after="0" w:line="276" w:lineRule="auto"/>
        <w:jc w:val="center"/>
        <w:rPr>
          <w:rFonts w:ascii="Times New Roman" w:eastAsia="Times New Roman" w:hAnsi="Times New Roman" w:cs="Times New Roman"/>
          <w:b/>
          <w:sz w:val="28"/>
          <w:szCs w:val="28"/>
          <w:lang w:bidi="ar-SA"/>
        </w:rPr>
      </w:pPr>
    </w:p>
    <w:p w14:paraId="340F97EA" w14:textId="16E46311" w:rsidR="0026264D" w:rsidRPr="0026264D" w:rsidRDefault="0026264D" w:rsidP="003822B3">
      <w:pPr>
        <w:suppressLineNumbers/>
        <w:spacing w:line="360" w:lineRule="auto"/>
        <w:jc w:val="both"/>
        <w:rPr>
          <w:rFonts w:ascii="Times New Roman" w:eastAsia="Calibri" w:hAnsi="Times New Roman" w:cs="Times New Roman"/>
          <w:bCs/>
          <w:sz w:val="24"/>
          <w:szCs w:val="24"/>
          <w:lang w:bidi="ar-SA"/>
        </w:rPr>
      </w:pPr>
      <w:bookmarkStart w:id="0" w:name="_Hlk60954581"/>
      <w:r w:rsidRPr="0026264D">
        <w:rPr>
          <w:rFonts w:ascii="Times New Roman" w:eastAsia="Calibri" w:hAnsi="Times New Roman" w:cs="Times New Roman"/>
          <w:bCs/>
          <w:sz w:val="24"/>
          <w:szCs w:val="24"/>
          <w:lang w:bidi="ar-SA"/>
        </w:rPr>
        <w:t xml:space="preserve">Md. </w:t>
      </w:r>
      <w:proofErr w:type="spellStart"/>
      <w:r w:rsidRPr="0026264D">
        <w:rPr>
          <w:rFonts w:ascii="Times New Roman" w:eastAsia="Calibri" w:hAnsi="Times New Roman" w:cs="Times New Roman"/>
          <w:bCs/>
          <w:sz w:val="24"/>
          <w:szCs w:val="24"/>
          <w:lang w:bidi="ar-SA"/>
        </w:rPr>
        <w:t>Aminul</w:t>
      </w:r>
      <w:proofErr w:type="spellEnd"/>
      <w:r w:rsidRPr="0026264D">
        <w:rPr>
          <w:rFonts w:ascii="Times New Roman" w:eastAsia="Calibri" w:hAnsi="Times New Roman" w:cs="Times New Roman"/>
          <w:bCs/>
          <w:sz w:val="24"/>
          <w:szCs w:val="24"/>
          <w:lang w:bidi="ar-SA"/>
        </w:rPr>
        <w:t xml:space="preserve"> Islam</w:t>
      </w:r>
      <w:r w:rsidRPr="0026264D">
        <w:rPr>
          <w:rFonts w:ascii="Times New Roman" w:eastAsia="Calibri" w:hAnsi="Times New Roman" w:cs="Times New Roman"/>
          <w:bCs/>
          <w:sz w:val="24"/>
          <w:szCs w:val="24"/>
          <w:vertAlign w:val="superscript"/>
          <w:lang w:bidi="ar-SA"/>
        </w:rPr>
        <w:t>a,1</w:t>
      </w:r>
      <w:r w:rsidRPr="0026264D">
        <w:rPr>
          <w:rFonts w:ascii="Times New Roman" w:eastAsia="Calibri" w:hAnsi="Times New Roman" w:cs="Times New Roman"/>
          <w:bCs/>
          <w:sz w:val="24"/>
          <w:szCs w:val="24"/>
          <w:lang w:bidi="ar-SA"/>
        </w:rPr>
        <w:t xml:space="preserve">, Abdullah Al </w:t>
      </w:r>
      <w:proofErr w:type="spellStart"/>
      <w:r w:rsidRPr="0026264D">
        <w:rPr>
          <w:rFonts w:ascii="Times New Roman" w:eastAsia="Calibri" w:hAnsi="Times New Roman" w:cs="Times New Roman"/>
          <w:bCs/>
          <w:sz w:val="24"/>
          <w:szCs w:val="24"/>
          <w:lang w:bidi="ar-SA"/>
        </w:rPr>
        <w:t>Marzan</w:t>
      </w:r>
      <w:r w:rsidRPr="0026264D">
        <w:rPr>
          <w:rFonts w:ascii="Times New Roman" w:eastAsia="Calibri" w:hAnsi="Times New Roman" w:cs="Times New Roman"/>
          <w:bCs/>
          <w:sz w:val="24"/>
          <w:szCs w:val="24"/>
          <w:vertAlign w:val="superscript"/>
          <w:lang w:bidi="ar-SA"/>
        </w:rPr>
        <w:t>b</w:t>
      </w:r>
      <w:proofErr w:type="spellEnd"/>
      <w:r w:rsidRPr="0026264D">
        <w:rPr>
          <w:rFonts w:ascii="Times New Roman" w:eastAsia="Calibri" w:hAnsi="Times New Roman" w:cs="Times New Roman"/>
          <w:bCs/>
          <w:sz w:val="24"/>
          <w:szCs w:val="24"/>
          <w:lang w:bidi="ar-SA"/>
        </w:rPr>
        <w:t>, Md. Sydul Islam</w:t>
      </w:r>
      <w:r w:rsidRPr="0026264D">
        <w:rPr>
          <w:rFonts w:ascii="Times New Roman" w:eastAsia="Calibri" w:hAnsi="Times New Roman" w:cs="Times New Roman"/>
          <w:bCs/>
          <w:sz w:val="24"/>
          <w:szCs w:val="24"/>
          <w:vertAlign w:val="superscript"/>
          <w:lang w:bidi="ar-SA"/>
        </w:rPr>
        <w:t>c,1</w:t>
      </w:r>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Saima</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Sultana</w:t>
      </w:r>
      <w:r w:rsidRPr="0026264D">
        <w:rPr>
          <w:rFonts w:ascii="Times New Roman" w:eastAsia="Calibri" w:hAnsi="Times New Roman" w:cs="Times New Roman"/>
          <w:bCs/>
          <w:sz w:val="24"/>
          <w:szCs w:val="24"/>
          <w:vertAlign w:val="superscript"/>
          <w:lang w:bidi="ar-SA"/>
        </w:rPr>
        <w:t>d</w:t>
      </w:r>
      <w:proofErr w:type="spellEnd"/>
      <w:r w:rsidRPr="0026264D">
        <w:rPr>
          <w:rFonts w:ascii="Times New Roman" w:eastAsia="Calibri" w:hAnsi="Times New Roman" w:cs="Times New Roman"/>
          <w:bCs/>
          <w:sz w:val="24"/>
          <w:szCs w:val="24"/>
          <w:lang w:bidi="ar-SA"/>
        </w:rPr>
        <w:t xml:space="preserve">, Md. </w:t>
      </w:r>
      <w:proofErr w:type="spellStart"/>
      <w:r w:rsidRPr="0026264D">
        <w:rPr>
          <w:rFonts w:ascii="Times New Roman" w:eastAsia="Calibri" w:hAnsi="Times New Roman" w:cs="Times New Roman"/>
          <w:bCs/>
          <w:sz w:val="24"/>
          <w:szCs w:val="24"/>
          <w:lang w:bidi="ar-SA"/>
        </w:rPr>
        <w:t>Iftakhar</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Parvej</w:t>
      </w:r>
      <w:r w:rsidRPr="0026264D">
        <w:rPr>
          <w:rFonts w:ascii="Times New Roman" w:eastAsia="Calibri" w:hAnsi="Times New Roman" w:cs="Times New Roman"/>
          <w:bCs/>
          <w:sz w:val="24"/>
          <w:szCs w:val="24"/>
          <w:vertAlign w:val="superscript"/>
          <w:lang w:bidi="ar-SA"/>
        </w:rPr>
        <w:t>e</w:t>
      </w:r>
      <w:proofErr w:type="spellEnd"/>
      <w:r w:rsidRPr="0026264D">
        <w:rPr>
          <w:rFonts w:ascii="Times New Roman" w:eastAsia="Calibri" w:hAnsi="Times New Roman" w:cs="Times New Roman"/>
          <w:bCs/>
          <w:sz w:val="24"/>
          <w:szCs w:val="24"/>
          <w:lang w:bidi="ar-SA"/>
        </w:rPr>
        <w:t xml:space="preserve">, Mohammad </w:t>
      </w:r>
      <w:proofErr w:type="spellStart"/>
      <w:r w:rsidRPr="0026264D">
        <w:rPr>
          <w:rFonts w:ascii="Times New Roman" w:eastAsia="Calibri" w:hAnsi="Times New Roman" w:cs="Times New Roman"/>
          <w:bCs/>
          <w:sz w:val="24"/>
          <w:szCs w:val="24"/>
          <w:lang w:bidi="ar-SA"/>
        </w:rPr>
        <w:t>Salim</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Hossain</w:t>
      </w:r>
      <w:r w:rsidRPr="0026264D">
        <w:rPr>
          <w:rFonts w:ascii="Times New Roman" w:eastAsia="Calibri" w:hAnsi="Times New Roman" w:cs="Times New Roman"/>
          <w:bCs/>
          <w:sz w:val="24"/>
          <w:szCs w:val="24"/>
          <w:vertAlign w:val="superscript"/>
          <w:lang w:bidi="ar-SA"/>
        </w:rPr>
        <w:t>f</w:t>
      </w:r>
      <w:proofErr w:type="spellEnd"/>
      <w:r w:rsidRPr="0026264D">
        <w:rPr>
          <w:rFonts w:ascii="Times New Roman" w:eastAsia="Calibri" w:hAnsi="Times New Roman" w:cs="Times New Roman"/>
          <w:bCs/>
          <w:sz w:val="24"/>
          <w:szCs w:val="24"/>
          <w:lang w:bidi="ar-SA"/>
        </w:rPr>
        <w:t xml:space="preserve">, </w:t>
      </w:r>
      <w:r w:rsidRPr="0026264D">
        <w:rPr>
          <w:rFonts w:ascii="Times New Roman" w:eastAsia="Times New Roman" w:hAnsi="Times New Roman" w:cs="Times New Roman"/>
          <w:color w:val="222222"/>
          <w:sz w:val="24"/>
          <w:szCs w:val="24"/>
          <w:lang w:bidi="ar-SA"/>
        </w:rPr>
        <w:t xml:space="preserve">Mohammad </w:t>
      </w:r>
      <w:proofErr w:type="spellStart"/>
      <w:r w:rsidRPr="0026264D">
        <w:rPr>
          <w:rFonts w:ascii="Times New Roman" w:eastAsia="Times New Roman" w:hAnsi="Times New Roman" w:cs="Times New Roman"/>
          <w:color w:val="222222"/>
          <w:sz w:val="24"/>
          <w:szCs w:val="24"/>
          <w:lang w:bidi="ar-SA"/>
        </w:rPr>
        <w:t>Tohid</w:t>
      </w:r>
      <w:proofErr w:type="spellEnd"/>
      <w:r w:rsidRPr="0026264D">
        <w:rPr>
          <w:rFonts w:ascii="Times New Roman" w:eastAsia="Times New Roman" w:hAnsi="Times New Roman" w:cs="Times New Roman"/>
          <w:color w:val="222222"/>
          <w:sz w:val="24"/>
          <w:szCs w:val="24"/>
          <w:lang w:bidi="ar-SA"/>
        </w:rPr>
        <w:t xml:space="preserve"> </w:t>
      </w:r>
      <w:proofErr w:type="spellStart"/>
      <w:r w:rsidRPr="0026264D">
        <w:rPr>
          <w:rFonts w:ascii="Times New Roman" w:eastAsia="Times New Roman" w:hAnsi="Times New Roman" w:cs="Times New Roman"/>
          <w:color w:val="222222"/>
          <w:sz w:val="24"/>
          <w:szCs w:val="24"/>
          <w:lang w:bidi="ar-SA"/>
        </w:rPr>
        <w:t>Amin</w:t>
      </w:r>
      <w:r w:rsidRPr="0026264D">
        <w:rPr>
          <w:rFonts w:ascii="Times New Roman" w:eastAsia="Calibri" w:hAnsi="Times New Roman" w:cs="Times New Roman"/>
          <w:bCs/>
          <w:sz w:val="24"/>
          <w:szCs w:val="24"/>
          <w:vertAlign w:val="superscript"/>
          <w:lang w:bidi="ar-SA"/>
        </w:rPr>
        <w:t>f</w:t>
      </w:r>
      <w:proofErr w:type="spellEnd"/>
      <w:r w:rsidRPr="0026264D">
        <w:rPr>
          <w:rFonts w:ascii="Times New Roman" w:eastAsia="Times New Roman" w:hAnsi="Times New Roman" w:cs="Times New Roman"/>
          <w:color w:val="222222"/>
          <w:sz w:val="24"/>
          <w:szCs w:val="24"/>
          <w:lang w:bidi="ar-SA"/>
        </w:rPr>
        <w:t>,</w:t>
      </w:r>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Farzana</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Ehetasum</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Hossain</w:t>
      </w:r>
      <w:r w:rsidRPr="0026264D">
        <w:rPr>
          <w:rFonts w:ascii="Times New Roman" w:eastAsia="Calibri" w:hAnsi="Times New Roman" w:cs="Times New Roman"/>
          <w:bCs/>
          <w:sz w:val="24"/>
          <w:szCs w:val="24"/>
          <w:vertAlign w:val="superscript"/>
          <w:lang w:bidi="ar-SA"/>
        </w:rPr>
        <w:t>a</w:t>
      </w:r>
      <w:proofErr w:type="spellEnd"/>
      <w:r w:rsidRPr="0026264D">
        <w:rPr>
          <w:rFonts w:ascii="Times New Roman" w:eastAsia="Calibri" w:hAnsi="Times New Roman" w:cs="Times New Roman"/>
          <w:bCs/>
          <w:sz w:val="24"/>
          <w:szCs w:val="24"/>
          <w:lang w:bidi="ar-SA"/>
        </w:rPr>
        <w:t xml:space="preserve">, Md Abdul </w:t>
      </w:r>
      <w:proofErr w:type="spellStart"/>
      <w:r w:rsidRPr="0026264D">
        <w:rPr>
          <w:rFonts w:ascii="Times New Roman" w:eastAsia="Calibri" w:hAnsi="Times New Roman" w:cs="Times New Roman"/>
          <w:bCs/>
          <w:sz w:val="24"/>
          <w:szCs w:val="24"/>
          <w:lang w:bidi="ar-SA"/>
        </w:rPr>
        <w:t>Barek</w:t>
      </w:r>
      <w:r w:rsidRPr="0026264D">
        <w:rPr>
          <w:rFonts w:ascii="Times New Roman" w:eastAsia="Calibri" w:hAnsi="Times New Roman" w:cs="Times New Roman"/>
          <w:bCs/>
          <w:sz w:val="24"/>
          <w:szCs w:val="24"/>
          <w:vertAlign w:val="superscript"/>
          <w:lang w:bidi="ar-SA"/>
        </w:rPr>
        <w:t>f</w:t>
      </w:r>
      <w:proofErr w:type="spellEnd"/>
      <w:r w:rsidRPr="0026264D">
        <w:rPr>
          <w:rFonts w:ascii="Times New Roman" w:eastAsia="Calibri" w:hAnsi="Times New Roman" w:cs="Times New Roman"/>
          <w:bCs/>
          <w:sz w:val="24"/>
          <w:szCs w:val="24"/>
          <w:lang w:bidi="ar-SA"/>
        </w:rPr>
        <w:t xml:space="preserve">, Md. </w:t>
      </w:r>
      <w:proofErr w:type="spellStart"/>
      <w:r w:rsidRPr="0026264D">
        <w:rPr>
          <w:rFonts w:ascii="Times New Roman" w:eastAsia="Calibri" w:hAnsi="Times New Roman" w:cs="Times New Roman"/>
          <w:bCs/>
          <w:sz w:val="24"/>
          <w:szCs w:val="24"/>
          <w:lang w:bidi="ar-SA"/>
        </w:rPr>
        <w:t>Shafiul</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Hossen</w:t>
      </w:r>
      <w:r w:rsidRPr="0026264D">
        <w:rPr>
          <w:rFonts w:ascii="Times New Roman" w:eastAsia="Calibri" w:hAnsi="Times New Roman" w:cs="Times New Roman"/>
          <w:bCs/>
          <w:sz w:val="24"/>
          <w:szCs w:val="24"/>
          <w:vertAlign w:val="superscript"/>
          <w:lang w:bidi="ar-SA"/>
        </w:rPr>
        <w:t>f</w:t>
      </w:r>
      <w:proofErr w:type="spellEnd"/>
      <w:r w:rsidRPr="0026264D">
        <w:rPr>
          <w:rFonts w:ascii="Times New Roman" w:eastAsia="Calibri" w:hAnsi="Times New Roman" w:cs="Times New Roman"/>
          <w:bCs/>
          <w:sz w:val="24"/>
          <w:szCs w:val="24"/>
          <w:lang w:bidi="ar-SA"/>
        </w:rPr>
        <w:t xml:space="preserve">, Md. </w:t>
      </w:r>
      <w:proofErr w:type="spellStart"/>
      <w:r w:rsidRPr="0026264D">
        <w:rPr>
          <w:rFonts w:ascii="Times New Roman" w:eastAsia="Calibri" w:hAnsi="Times New Roman" w:cs="Times New Roman"/>
          <w:bCs/>
          <w:sz w:val="24"/>
          <w:szCs w:val="24"/>
          <w:lang w:bidi="ar-SA"/>
        </w:rPr>
        <w:t>Shariful</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Islam</w:t>
      </w:r>
      <w:r w:rsidRPr="0026264D">
        <w:rPr>
          <w:rFonts w:ascii="Times New Roman" w:eastAsia="Calibri" w:hAnsi="Times New Roman" w:cs="Times New Roman"/>
          <w:bCs/>
          <w:sz w:val="24"/>
          <w:szCs w:val="24"/>
          <w:vertAlign w:val="superscript"/>
          <w:lang w:bidi="ar-SA"/>
        </w:rPr>
        <w:t>a</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Foysal</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Hossen</w:t>
      </w:r>
      <w:r w:rsidRPr="0026264D">
        <w:rPr>
          <w:rFonts w:ascii="Times New Roman" w:eastAsia="Calibri" w:hAnsi="Times New Roman" w:cs="Times New Roman"/>
          <w:bCs/>
          <w:sz w:val="24"/>
          <w:szCs w:val="24"/>
          <w:vertAlign w:val="superscript"/>
          <w:lang w:bidi="ar-SA"/>
        </w:rPr>
        <w:t>a</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Newaz</w:t>
      </w:r>
      <w:proofErr w:type="spellEnd"/>
      <w:r w:rsidRPr="0026264D">
        <w:rPr>
          <w:rFonts w:ascii="Times New Roman" w:eastAsia="Calibri" w:hAnsi="Times New Roman" w:cs="Times New Roman"/>
          <w:bCs/>
          <w:sz w:val="24"/>
          <w:szCs w:val="24"/>
          <w:lang w:bidi="ar-SA"/>
        </w:rPr>
        <w:t xml:space="preserve"> Mohammed </w:t>
      </w:r>
      <w:proofErr w:type="spellStart"/>
      <w:r w:rsidRPr="0026264D">
        <w:rPr>
          <w:rFonts w:ascii="Times New Roman" w:eastAsia="Calibri" w:hAnsi="Times New Roman" w:cs="Times New Roman"/>
          <w:bCs/>
          <w:sz w:val="24"/>
          <w:szCs w:val="24"/>
          <w:lang w:bidi="ar-SA"/>
        </w:rPr>
        <w:t>Bahadur</w:t>
      </w:r>
      <w:r w:rsidRPr="0026264D">
        <w:rPr>
          <w:rFonts w:ascii="Times New Roman" w:eastAsia="Calibri" w:hAnsi="Times New Roman" w:cs="Times New Roman"/>
          <w:bCs/>
          <w:sz w:val="24"/>
          <w:szCs w:val="24"/>
          <w:vertAlign w:val="superscript"/>
          <w:lang w:bidi="ar-SA"/>
        </w:rPr>
        <w:t>c</w:t>
      </w:r>
      <w:proofErr w:type="spellEnd"/>
      <w:r w:rsidRPr="0026264D">
        <w:rPr>
          <w:rFonts w:ascii="Times New Roman" w:eastAsia="Calibri" w:hAnsi="Times New Roman" w:cs="Times New Roman"/>
          <w:bCs/>
          <w:sz w:val="24"/>
          <w:szCs w:val="24"/>
          <w:lang w:bidi="ar-SA"/>
        </w:rPr>
        <w:t>,</w:t>
      </w:r>
      <w:r w:rsidR="007770B9">
        <w:rPr>
          <w:rFonts w:ascii="Times New Roman" w:eastAsia="Calibri" w:hAnsi="Times New Roman" w:cs="Times New Roman"/>
          <w:bCs/>
          <w:sz w:val="24"/>
          <w:szCs w:val="24"/>
          <w:lang w:bidi="ar-SA"/>
        </w:rPr>
        <w:t xml:space="preserve"> </w:t>
      </w:r>
      <w:r w:rsidR="007770B9" w:rsidRPr="007770B9">
        <w:rPr>
          <w:rFonts w:ascii="Times New Roman" w:eastAsia="Calibri" w:hAnsi="Times New Roman" w:cs="Times New Roman"/>
          <w:bCs/>
          <w:sz w:val="24"/>
          <w:szCs w:val="24"/>
          <w:lang w:bidi="ar-SA"/>
        </w:rPr>
        <w:t xml:space="preserve">Md. </w:t>
      </w:r>
      <w:proofErr w:type="spellStart"/>
      <w:r w:rsidR="007770B9" w:rsidRPr="007770B9">
        <w:rPr>
          <w:rFonts w:ascii="Times New Roman" w:eastAsia="Calibri" w:hAnsi="Times New Roman" w:cs="Times New Roman"/>
          <w:bCs/>
          <w:sz w:val="24"/>
          <w:szCs w:val="24"/>
          <w:lang w:bidi="ar-SA"/>
        </w:rPr>
        <w:t>Shahadat</w:t>
      </w:r>
      <w:proofErr w:type="spellEnd"/>
      <w:r w:rsidR="007770B9" w:rsidRPr="007770B9">
        <w:rPr>
          <w:rFonts w:ascii="Times New Roman" w:eastAsia="Calibri" w:hAnsi="Times New Roman" w:cs="Times New Roman"/>
          <w:bCs/>
          <w:sz w:val="24"/>
          <w:szCs w:val="24"/>
          <w:lang w:bidi="ar-SA"/>
        </w:rPr>
        <w:t xml:space="preserve"> </w:t>
      </w:r>
      <w:proofErr w:type="spellStart"/>
      <w:r w:rsidR="007770B9" w:rsidRPr="007770B9">
        <w:rPr>
          <w:rFonts w:ascii="Times New Roman" w:eastAsia="Calibri" w:hAnsi="Times New Roman" w:cs="Times New Roman"/>
          <w:bCs/>
          <w:sz w:val="24"/>
          <w:szCs w:val="24"/>
          <w:lang w:bidi="ar-SA"/>
        </w:rPr>
        <w:t>Hossain</w:t>
      </w:r>
      <w:r w:rsidR="007770B9" w:rsidRPr="0026264D">
        <w:rPr>
          <w:rFonts w:ascii="Times New Roman" w:eastAsia="Calibri" w:hAnsi="Times New Roman" w:cs="Times New Roman"/>
          <w:bCs/>
          <w:sz w:val="24"/>
          <w:szCs w:val="24"/>
          <w:vertAlign w:val="superscript"/>
          <w:lang w:bidi="ar-SA"/>
        </w:rPr>
        <w:t>g</w:t>
      </w:r>
      <w:proofErr w:type="spellEnd"/>
      <w:r w:rsidR="007770B9">
        <w:rPr>
          <w:rFonts w:ascii="Times New Roman" w:eastAsia="Calibri" w:hAnsi="Times New Roman" w:cs="Times New Roman"/>
          <w:bCs/>
          <w:sz w:val="24"/>
          <w:szCs w:val="24"/>
          <w:lang w:bidi="ar-SA"/>
        </w:rPr>
        <w:t>,</w:t>
      </w:r>
      <w:r w:rsidRPr="0026264D">
        <w:rPr>
          <w:rFonts w:ascii="Times New Roman" w:eastAsia="Calibri" w:hAnsi="Times New Roman" w:cs="Times New Roman"/>
          <w:bCs/>
          <w:sz w:val="24"/>
          <w:szCs w:val="24"/>
          <w:lang w:bidi="ar-SA"/>
        </w:rPr>
        <w:t xml:space="preserve"> Md. </w:t>
      </w:r>
      <w:proofErr w:type="spellStart"/>
      <w:r w:rsidRPr="0026264D">
        <w:rPr>
          <w:rFonts w:ascii="Times New Roman" w:eastAsia="Calibri" w:hAnsi="Times New Roman" w:cs="Times New Roman"/>
          <w:bCs/>
          <w:sz w:val="24"/>
          <w:szCs w:val="24"/>
          <w:lang w:bidi="ar-SA"/>
        </w:rPr>
        <w:t>Didar-ul</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Alam</w:t>
      </w:r>
      <w:r w:rsidR="007770B9">
        <w:rPr>
          <w:rFonts w:ascii="Times New Roman" w:eastAsia="Calibri" w:hAnsi="Times New Roman" w:cs="Times New Roman"/>
          <w:bCs/>
          <w:sz w:val="24"/>
          <w:szCs w:val="24"/>
          <w:vertAlign w:val="superscript"/>
          <w:lang w:bidi="ar-SA"/>
        </w:rPr>
        <w:t>h</w:t>
      </w:r>
      <w:proofErr w:type="spellEnd"/>
      <w:r w:rsidRPr="0026264D">
        <w:rPr>
          <w:rFonts w:ascii="Times New Roman" w:eastAsia="Calibri" w:hAnsi="Times New Roman" w:cs="Times New Roman"/>
          <w:bCs/>
          <w:sz w:val="24"/>
          <w:szCs w:val="24"/>
          <w:lang w:bidi="ar-SA"/>
        </w:rPr>
        <w:t xml:space="preserve">, </w:t>
      </w:r>
      <w:proofErr w:type="spellStart"/>
      <w:r w:rsidRPr="0026264D">
        <w:rPr>
          <w:rFonts w:ascii="Times New Roman" w:eastAsia="Calibri" w:hAnsi="Times New Roman" w:cs="Times New Roman"/>
          <w:bCs/>
          <w:sz w:val="24"/>
          <w:szCs w:val="24"/>
          <w:lang w:bidi="ar-SA"/>
        </w:rPr>
        <w:t>Firoz</w:t>
      </w:r>
      <w:proofErr w:type="spellEnd"/>
      <w:r w:rsidRPr="0026264D">
        <w:rPr>
          <w:rFonts w:ascii="Times New Roman" w:eastAsia="Calibri" w:hAnsi="Times New Roman" w:cs="Times New Roman"/>
          <w:bCs/>
          <w:sz w:val="24"/>
          <w:szCs w:val="24"/>
          <w:lang w:bidi="ar-SA"/>
        </w:rPr>
        <w:t xml:space="preserve"> Ahmed</w:t>
      </w:r>
      <w:r w:rsidRPr="0026264D">
        <w:rPr>
          <w:rFonts w:ascii="Times New Roman" w:eastAsia="Calibri" w:hAnsi="Times New Roman" w:cs="Times New Roman"/>
          <w:bCs/>
          <w:sz w:val="24"/>
          <w:szCs w:val="24"/>
          <w:vertAlign w:val="superscript"/>
          <w:lang w:bidi="ar-SA"/>
        </w:rPr>
        <w:t>a,1,</w:t>
      </w:r>
      <w:r w:rsidRPr="0026264D">
        <w:rPr>
          <w:rFonts w:ascii="Times New Roman" w:eastAsia="Calibri" w:hAnsi="Times New Roman" w:cs="Times New Roman"/>
          <w:bCs/>
          <w:sz w:val="24"/>
          <w:szCs w:val="24"/>
          <w:lang w:bidi="ar-SA"/>
        </w:rPr>
        <w:t>*</w:t>
      </w:r>
    </w:p>
    <w:bookmarkEnd w:id="0"/>
    <w:p w14:paraId="5543B476" w14:textId="77777777" w:rsidR="0026264D" w:rsidRPr="0026264D" w:rsidRDefault="0026264D" w:rsidP="00C117A8">
      <w:pPr>
        <w:suppressLineNumbers/>
        <w:spacing w:line="360" w:lineRule="auto"/>
        <w:jc w:val="both"/>
        <w:rPr>
          <w:rFonts w:ascii="Times New Roman" w:eastAsia="Calibri" w:hAnsi="Times New Roman" w:cs="Times New Roman"/>
          <w:bCs/>
          <w:sz w:val="24"/>
          <w:szCs w:val="24"/>
          <w:lang w:bidi="ar-SA"/>
        </w:rPr>
      </w:pPr>
    </w:p>
    <w:p w14:paraId="216F0582"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proofErr w:type="spellStart"/>
      <w:proofErr w:type="gramStart"/>
      <w:r w:rsidRPr="0026264D">
        <w:rPr>
          <w:rFonts w:ascii="Times New Roman" w:eastAsia="Calibri" w:hAnsi="Times New Roman" w:cs="Times New Roman"/>
          <w:bCs/>
          <w:sz w:val="24"/>
          <w:szCs w:val="24"/>
          <w:vertAlign w:val="superscript"/>
          <w:lang w:bidi="ar-SA"/>
        </w:rPr>
        <w:t>a</w:t>
      </w:r>
      <w:r w:rsidRPr="0026264D">
        <w:rPr>
          <w:rFonts w:ascii="Times New Roman" w:eastAsia="Calibri" w:hAnsi="Times New Roman" w:cs="Times New Roman"/>
          <w:bCs/>
          <w:sz w:val="24"/>
          <w:szCs w:val="24"/>
          <w:lang w:bidi="ar-SA"/>
        </w:rPr>
        <w:t>Department</w:t>
      </w:r>
      <w:proofErr w:type="spellEnd"/>
      <w:proofErr w:type="gramEnd"/>
      <w:r w:rsidRPr="0026264D">
        <w:rPr>
          <w:rFonts w:ascii="Times New Roman" w:eastAsia="Calibri" w:hAnsi="Times New Roman" w:cs="Times New Roman"/>
          <w:bCs/>
          <w:sz w:val="24"/>
          <w:szCs w:val="24"/>
          <w:lang w:bidi="ar-SA"/>
        </w:rPr>
        <w:t xml:space="preserve"> of Microbiology, </w:t>
      </w:r>
      <w:proofErr w:type="spellStart"/>
      <w:r w:rsidRPr="0026264D">
        <w:rPr>
          <w:rFonts w:ascii="Times New Roman" w:eastAsia="Calibri" w:hAnsi="Times New Roman" w:cs="Times New Roman"/>
          <w:bCs/>
          <w:sz w:val="24"/>
          <w:szCs w:val="24"/>
          <w:lang w:bidi="ar-SA"/>
        </w:rPr>
        <w:t>Noakhali</w:t>
      </w:r>
      <w:proofErr w:type="spellEnd"/>
      <w:r w:rsidRPr="0026264D">
        <w:rPr>
          <w:rFonts w:ascii="Times New Roman" w:eastAsia="Calibri" w:hAnsi="Times New Roman" w:cs="Times New Roman"/>
          <w:bCs/>
          <w:sz w:val="24"/>
          <w:szCs w:val="24"/>
          <w:lang w:bidi="ar-SA"/>
        </w:rPr>
        <w:t xml:space="preserve"> Science and Technology University, Noakhali-3814,</w:t>
      </w:r>
    </w:p>
    <w:p w14:paraId="3B33229F"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r w:rsidRPr="0026264D">
        <w:rPr>
          <w:rFonts w:ascii="Times New Roman" w:eastAsia="Calibri" w:hAnsi="Times New Roman" w:cs="Times New Roman"/>
          <w:bCs/>
          <w:sz w:val="24"/>
          <w:szCs w:val="24"/>
          <w:lang w:bidi="ar-SA"/>
        </w:rPr>
        <w:t>Bangladesh</w:t>
      </w:r>
    </w:p>
    <w:p w14:paraId="33C3F1CC"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proofErr w:type="spellStart"/>
      <w:proofErr w:type="gramStart"/>
      <w:r w:rsidRPr="0026264D">
        <w:rPr>
          <w:rFonts w:ascii="Times New Roman" w:eastAsia="Calibri" w:hAnsi="Times New Roman" w:cs="Times New Roman"/>
          <w:bCs/>
          <w:sz w:val="24"/>
          <w:szCs w:val="24"/>
          <w:vertAlign w:val="superscript"/>
          <w:lang w:bidi="ar-SA"/>
        </w:rPr>
        <w:t>b</w:t>
      </w:r>
      <w:r w:rsidRPr="0026264D">
        <w:rPr>
          <w:rFonts w:ascii="Times New Roman" w:eastAsia="Calibri" w:hAnsi="Times New Roman" w:cs="Times New Roman"/>
          <w:bCs/>
          <w:sz w:val="24"/>
          <w:szCs w:val="24"/>
          <w:lang w:bidi="ar-SA"/>
        </w:rPr>
        <w:t>Department</w:t>
      </w:r>
      <w:proofErr w:type="spellEnd"/>
      <w:proofErr w:type="gramEnd"/>
      <w:r w:rsidRPr="0026264D">
        <w:rPr>
          <w:rFonts w:ascii="Times New Roman" w:eastAsia="Calibri" w:hAnsi="Times New Roman" w:cs="Times New Roman"/>
          <w:bCs/>
          <w:sz w:val="24"/>
          <w:szCs w:val="24"/>
          <w:lang w:bidi="ar-SA"/>
        </w:rPr>
        <w:t xml:space="preserve"> of Biochemistry and Molecular Biology, </w:t>
      </w:r>
      <w:proofErr w:type="spellStart"/>
      <w:r w:rsidRPr="0026264D">
        <w:rPr>
          <w:rFonts w:ascii="Times New Roman" w:eastAsia="Calibri" w:hAnsi="Times New Roman" w:cs="Times New Roman"/>
          <w:bCs/>
          <w:sz w:val="24"/>
          <w:szCs w:val="24"/>
          <w:lang w:bidi="ar-SA"/>
        </w:rPr>
        <w:t>Shahjalal</w:t>
      </w:r>
      <w:proofErr w:type="spellEnd"/>
      <w:r w:rsidRPr="0026264D">
        <w:rPr>
          <w:rFonts w:ascii="Times New Roman" w:eastAsia="Calibri" w:hAnsi="Times New Roman" w:cs="Times New Roman"/>
          <w:bCs/>
          <w:sz w:val="24"/>
          <w:szCs w:val="24"/>
          <w:lang w:bidi="ar-SA"/>
        </w:rPr>
        <w:t xml:space="preserve"> University of Science and Technology, Sylhet-3114, Bangladesh</w:t>
      </w:r>
    </w:p>
    <w:p w14:paraId="7F1FF63F"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proofErr w:type="spellStart"/>
      <w:proofErr w:type="gramStart"/>
      <w:r w:rsidRPr="0026264D">
        <w:rPr>
          <w:rFonts w:ascii="Times New Roman" w:eastAsia="Calibri" w:hAnsi="Times New Roman" w:cs="Times New Roman"/>
          <w:bCs/>
          <w:sz w:val="24"/>
          <w:szCs w:val="24"/>
          <w:vertAlign w:val="superscript"/>
          <w:lang w:bidi="ar-SA"/>
        </w:rPr>
        <w:t>c</w:t>
      </w:r>
      <w:r w:rsidRPr="0026264D">
        <w:rPr>
          <w:rFonts w:ascii="Times New Roman" w:eastAsia="Calibri" w:hAnsi="Times New Roman" w:cs="Times New Roman"/>
          <w:bCs/>
          <w:sz w:val="24"/>
          <w:szCs w:val="24"/>
          <w:lang w:bidi="ar-SA"/>
        </w:rPr>
        <w:t>Department</w:t>
      </w:r>
      <w:proofErr w:type="spellEnd"/>
      <w:proofErr w:type="gramEnd"/>
      <w:r w:rsidRPr="0026264D">
        <w:rPr>
          <w:rFonts w:ascii="Times New Roman" w:eastAsia="Calibri" w:hAnsi="Times New Roman" w:cs="Times New Roman"/>
          <w:bCs/>
          <w:sz w:val="24"/>
          <w:szCs w:val="24"/>
          <w:lang w:bidi="ar-SA"/>
        </w:rPr>
        <w:t xml:space="preserve"> of Applied Chemistry and Chemical Engineering, </w:t>
      </w:r>
      <w:proofErr w:type="spellStart"/>
      <w:r w:rsidRPr="0026264D">
        <w:rPr>
          <w:rFonts w:ascii="Times New Roman" w:eastAsia="Calibri" w:hAnsi="Times New Roman" w:cs="Times New Roman"/>
          <w:bCs/>
          <w:sz w:val="24"/>
          <w:szCs w:val="24"/>
          <w:lang w:bidi="ar-SA"/>
        </w:rPr>
        <w:t>Noakhali</w:t>
      </w:r>
      <w:proofErr w:type="spellEnd"/>
      <w:r w:rsidRPr="0026264D">
        <w:rPr>
          <w:rFonts w:ascii="Times New Roman" w:eastAsia="Calibri" w:hAnsi="Times New Roman" w:cs="Times New Roman"/>
          <w:bCs/>
          <w:sz w:val="24"/>
          <w:szCs w:val="24"/>
          <w:lang w:bidi="ar-SA"/>
        </w:rPr>
        <w:t xml:space="preserve"> Science and Technology University, Noakhali-3814, Bangladesh</w:t>
      </w:r>
    </w:p>
    <w:p w14:paraId="0836D89C"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proofErr w:type="spellStart"/>
      <w:proofErr w:type="gramStart"/>
      <w:r w:rsidRPr="0026264D">
        <w:rPr>
          <w:rFonts w:ascii="Times New Roman" w:eastAsia="Calibri" w:hAnsi="Times New Roman" w:cs="Times New Roman"/>
          <w:bCs/>
          <w:sz w:val="24"/>
          <w:szCs w:val="24"/>
          <w:vertAlign w:val="superscript"/>
          <w:lang w:bidi="ar-SA"/>
        </w:rPr>
        <w:t>d</w:t>
      </w:r>
      <w:r w:rsidRPr="0026264D">
        <w:rPr>
          <w:rFonts w:ascii="Times New Roman" w:eastAsia="Calibri" w:hAnsi="Times New Roman" w:cs="Times New Roman"/>
          <w:bCs/>
          <w:sz w:val="24"/>
          <w:szCs w:val="24"/>
          <w:lang w:bidi="ar-SA"/>
        </w:rPr>
        <w:t>Quality</w:t>
      </w:r>
      <w:proofErr w:type="spellEnd"/>
      <w:proofErr w:type="gramEnd"/>
      <w:r w:rsidRPr="0026264D">
        <w:rPr>
          <w:rFonts w:ascii="Times New Roman" w:eastAsia="Calibri" w:hAnsi="Times New Roman" w:cs="Times New Roman"/>
          <w:bCs/>
          <w:sz w:val="24"/>
          <w:szCs w:val="24"/>
          <w:lang w:bidi="ar-SA"/>
        </w:rPr>
        <w:t xml:space="preserve"> Assurance &amp; Management, Marie </w:t>
      </w:r>
      <w:proofErr w:type="spellStart"/>
      <w:r w:rsidRPr="0026264D">
        <w:rPr>
          <w:rFonts w:ascii="Times New Roman" w:eastAsia="Calibri" w:hAnsi="Times New Roman" w:cs="Times New Roman"/>
          <w:bCs/>
          <w:sz w:val="24"/>
          <w:szCs w:val="24"/>
          <w:lang w:bidi="ar-SA"/>
        </w:rPr>
        <w:t>Stopes</w:t>
      </w:r>
      <w:proofErr w:type="spellEnd"/>
      <w:r w:rsidRPr="0026264D">
        <w:rPr>
          <w:rFonts w:ascii="Times New Roman" w:eastAsia="Calibri" w:hAnsi="Times New Roman" w:cs="Times New Roman"/>
          <w:bCs/>
          <w:sz w:val="24"/>
          <w:szCs w:val="24"/>
          <w:lang w:bidi="ar-SA"/>
        </w:rPr>
        <w:t xml:space="preserve"> Bangladesh, Dhaka-1207, Bangladesh</w:t>
      </w:r>
    </w:p>
    <w:p w14:paraId="3B2086C1" w14:textId="1E77F313" w:rsidR="0026264D" w:rsidRPr="0026264D" w:rsidRDefault="0026264D" w:rsidP="003822B3">
      <w:pPr>
        <w:suppressLineNumbers/>
        <w:spacing w:line="276" w:lineRule="auto"/>
        <w:jc w:val="both"/>
        <w:rPr>
          <w:rFonts w:ascii="Times New Roman" w:eastAsia="Calibri" w:hAnsi="Times New Roman" w:cs="Times New Roman"/>
          <w:bCs/>
          <w:sz w:val="24"/>
          <w:szCs w:val="24"/>
          <w:lang w:bidi="ar-SA"/>
        </w:rPr>
      </w:pPr>
      <w:proofErr w:type="spellStart"/>
      <w:proofErr w:type="gramStart"/>
      <w:r w:rsidRPr="0026264D">
        <w:rPr>
          <w:rFonts w:ascii="Times New Roman" w:eastAsia="Calibri" w:hAnsi="Times New Roman" w:cs="Times New Roman"/>
          <w:bCs/>
          <w:sz w:val="24"/>
          <w:szCs w:val="24"/>
          <w:vertAlign w:val="superscript"/>
          <w:lang w:bidi="ar-SA"/>
        </w:rPr>
        <w:t>e</w:t>
      </w:r>
      <w:r w:rsidRPr="0026264D">
        <w:rPr>
          <w:rFonts w:ascii="Times New Roman" w:eastAsia="Calibri" w:hAnsi="Times New Roman" w:cs="Times New Roman"/>
          <w:bCs/>
          <w:sz w:val="24"/>
          <w:szCs w:val="24"/>
          <w:lang w:bidi="ar-SA"/>
        </w:rPr>
        <w:t>Department</w:t>
      </w:r>
      <w:proofErr w:type="spellEnd"/>
      <w:proofErr w:type="gramEnd"/>
      <w:r w:rsidRPr="0026264D">
        <w:rPr>
          <w:rFonts w:ascii="Times New Roman" w:eastAsia="Calibri" w:hAnsi="Times New Roman" w:cs="Times New Roman"/>
          <w:bCs/>
          <w:sz w:val="24"/>
          <w:szCs w:val="24"/>
          <w:lang w:bidi="ar-SA"/>
        </w:rPr>
        <w:t xml:space="preserve"> o</w:t>
      </w:r>
      <w:r w:rsidR="00EB788F">
        <w:rPr>
          <w:rFonts w:ascii="Times New Roman" w:eastAsia="Calibri" w:hAnsi="Times New Roman" w:cs="Times New Roman"/>
          <w:bCs/>
          <w:sz w:val="24"/>
          <w:szCs w:val="24"/>
          <w:lang w:bidi="ar-SA"/>
        </w:rPr>
        <w:t xml:space="preserve">f Statistics, </w:t>
      </w:r>
      <w:proofErr w:type="spellStart"/>
      <w:r w:rsidR="00EB788F">
        <w:rPr>
          <w:rFonts w:ascii="Times New Roman" w:eastAsia="Calibri" w:hAnsi="Times New Roman" w:cs="Times New Roman"/>
          <w:bCs/>
          <w:sz w:val="24"/>
          <w:szCs w:val="24"/>
          <w:lang w:bidi="ar-SA"/>
        </w:rPr>
        <w:t>Noakhali</w:t>
      </w:r>
      <w:proofErr w:type="spellEnd"/>
      <w:r w:rsidR="00EB788F">
        <w:rPr>
          <w:rFonts w:ascii="Times New Roman" w:eastAsia="Calibri" w:hAnsi="Times New Roman" w:cs="Times New Roman"/>
          <w:bCs/>
          <w:sz w:val="24"/>
          <w:szCs w:val="24"/>
          <w:lang w:bidi="ar-SA"/>
        </w:rPr>
        <w:t xml:space="preserve"> Science and</w:t>
      </w:r>
      <w:r w:rsidR="00B824F5">
        <w:rPr>
          <w:rFonts w:ascii="Times New Roman" w:eastAsia="Calibri" w:hAnsi="Times New Roman" w:cs="Times New Roman"/>
          <w:bCs/>
          <w:sz w:val="24"/>
          <w:szCs w:val="24"/>
          <w:lang w:bidi="ar-SA"/>
        </w:rPr>
        <w:t xml:space="preserve"> Technology University, </w:t>
      </w:r>
      <w:r w:rsidR="00B824F5" w:rsidRPr="0026264D">
        <w:rPr>
          <w:rFonts w:ascii="Times New Roman" w:eastAsia="Calibri" w:hAnsi="Times New Roman" w:cs="Times New Roman"/>
          <w:bCs/>
          <w:sz w:val="24"/>
          <w:szCs w:val="24"/>
          <w:lang w:bidi="ar-SA"/>
        </w:rPr>
        <w:t>Noakhali-3814, Bangladesh</w:t>
      </w:r>
    </w:p>
    <w:p w14:paraId="5F281A0B" w14:textId="40AA9507" w:rsidR="007770B9" w:rsidRDefault="0026264D" w:rsidP="003822B3">
      <w:pPr>
        <w:suppressLineNumbers/>
        <w:spacing w:line="276" w:lineRule="auto"/>
        <w:jc w:val="both"/>
      </w:pPr>
      <w:proofErr w:type="spellStart"/>
      <w:proofErr w:type="gramStart"/>
      <w:r w:rsidRPr="0026264D">
        <w:rPr>
          <w:rFonts w:ascii="Times New Roman" w:eastAsia="Calibri" w:hAnsi="Times New Roman" w:cs="Times New Roman"/>
          <w:bCs/>
          <w:sz w:val="24"/>
          <w:szCs w:val="24"/>
          <w:vertAlign w:val="superscript"/>
          <w:lang w:bidi="ar-SA"/>
        </w:rPr>
        <w:t>f</w:t>
      </w:r>
      <w:r w:rsidRPr="0026264D">
        <w:rPr>
          <w:rFonts w:ascii="Times New Roman" w:eastAsia="Calibri" w:hAnsi="Times New Roman" w:cs="Times New Roman"/>
          <w:bCs/>
          <w:sz w:val="24"/>
          <w:szCs w:val="24"/>
          <w:lang w:bidi="ar-SA"/>
        </w:rPr>
        <w:t>Department</w:t>
      </w:r>
      <w:proofErr w:type="spellEnd"/>
      <w:proofErr w:type="gramEnd"/>
      <w:r w:rsidRPr="0026264D">
        <w:rPr>
          <w:rFonts w:ascii="Times New Roman" w:eastAsia="Calibri" w:hAnsi="Times New Roman" w:cs="Times New Roman"/>
          <w:bCs/>
          <w:sz w:val="24"/>
          <w:szCs w:val="24"/>
          <w:lang w:bidi="ar-SA"/>
        </w:rPr>
        <w:t xml:space="preserve"> of Pharmacy, </w:t>
      </w:r>
      <w:proofErr w:type="spellStart"/>
      <w:r w:rsidRPr="0026264D">
        <w:rPr>
          <w:rFonts w:ascii="Times New Roman" w:eastAsia="Calibri" w:hAnsi="Times New Roman" w:cs="Times New Roman"/>
          <w:bCs/>
          <w:sz w:val="24"/>
          <w:szCs w:val="24"/>
          <w:lang w:bidi="ar-SA"/>
        </w:rPr>
        <w:t>Noakhali</w:t>
      </w:r>
      <w:proofErr w:type="spellEnd"/>
      <w:r w:rsidRPr="0026264D">
        <w:rPr>
          <w:rFonts w:ascii="Times New Roman" w:eastAsia="Calibri" w:hAnsi="Times New Roman" w:cs="Times New Roman"/>
          <w:bCs/>
          <w:sz w:val="24"/>
          <w:szCs w:val="24"/>
          <w:lang w:bidi="ar-SA"/>
        </w:rPr>
        <w:t xml:space="preserve"> Science and Technology Un</w:t>
      </w:r>
      <w:r w:rsidR="00292BA3">
        <w:rPr>
          <w:rFonts w:ascii="Times New Roman" w:eastAsia="Calibri" w:hAnsi="Times New Roman" w:cs="Times New Roman"/>
          <w:bCs/>
          <w:sz w:val="24"/>
          <w:szCs w:val="24"/>
          <w:lang w:bidi="ar-SA"/>
        </w:rPr>
        <w:t>iversity</w:t>
      </w:r>
      <w:r w:rsidR="00B824F5">
        <w:rPr>
          <w:rFonts w:ascii="Times New Roman" w:eastAsia="Calibri" w:hAnsi="Times New Roman" w:cs="Times New Roman"/>
          <w:bCs/>
          <w:sz w:val="24"/>
          <w:szCs w:val="24"/>
          <w:lang w:bidi="ar-SA"/>
        </w:rPr>
        <w:t xml:space="preserve">, </w:t>
      </w:r>
      <w:r w:rsidR="00B824F5" w:rsidRPr="0026264D">
        <w:rPr>
          <w:rFonts w:ascii="Times New Roman" w:eastAsia="Calibri" w:hAnsi="Times New Roman" w:cs="Times New Roman"/>
          <w:bCs/>
          <w:sz w:val="24"/>
          <w:szCs w:val="24"/>
          <w:lang w:bidi="ar-SA"/>
        </w:rPr>
        <w:t>Noakhali-3814, Bangladesh</w:t>
      </w:r>
      <w:r w:rsidR="007770B9" w:rsidRPr="007770B9">
        <w:t xml:space="preserve"> </w:t>
      </w:r>
    </w:p>
    <w:p w14:paraId="1FF8610D" w14:textId="05FE038A" w:rsidR="00B824F5" w:rsidRDefault="007770B9" w:rsidP="003822B3">
      <w:pPr>
        <w:suppressLineNumbers/>
        <w:spacing w:line="276" w:lineRule="auto"/>
        <w:jc w:val="both"/>
        <w:rPr>
          <w:rFonts w:ascii="Times New Roman" w:eastAsia="Calibri" w:hAnsi="Times New Roman" w:cs="Times New Roman"/>
          <w:bCs/>
          <w:sz w:val="24"/>
          <w:szCs w:val="24"/>
          <w:vertAlign w:val="superscript"/>
          <w:lang w:bidi="ar-SA"/>
        </w:rPr>
      </w:pPr>
      <w:proofErr w:type="spellStart"/>
      <w:proofErr w:type="gramStart"/>
      <w:r w:rsidRPr="0026264D">
        <w:rPr>
          <w:rFonts w:ascii="Times New Roman" w:eastAsia="Calibri" w:hAnsi="Times New Roman" w:cs="Times New Roman"/>
          <w:bCs/>
          <w:sz w:val="24"/>
          <w:szCs w:val="24"/>
          <w:vertAlign w:val="superscript"/>
          <w:lang w:bidi="ar-SA"/>
        </w:rPr>
        <w:t>g</w:t>
      </w:r>
      <w:r w:rsidRPr="007770B9">
        <w:rPr>
          <w:rFonts w:ascii="Times New Roman" w:eastAsia="Calibri" w:hAnsi="Times New Roman" w:cs="Times New Roman"/>
          <w:bCs/>
          <w:sz w:val="24"/>
          <w:szCs w:val="24"/>
          <w:lang w:bidi="ar-SA"/>
        </w:rPr>
        <w:t>Department</w:t>
      </w:r>
      <w:proofErr w:type="spellEnd"/>
      <w:proofErr w:type="gramEnd"/>
      <w:r w:rsidRPr="007770B9">
        <w:rPr>
          <w:rFonts w:ascii="Times New Roman" w:eastAsia="Calibri" w:hAnsi="Times New Roman" w:cs="Times New Roman"/>
          <w:bCs/>
          <w:sz w:val="24"/>
          <w:szCs w:val="24"/>
          <w:lang w:bidi="ar-SA"/>
        </w:rPr>
        <w:t xml:space="preserve"> of Biotechnology and Genetic Engineering, </w:t>
      </w:r>
      <w:proofErr w:type="spellStart"/>
      <w:r w:rsidRPr="007770B9">
        <w:rPr>
          <w:rFonts w:ascii="Times New Roman" w:eastAsia="Calibri" w:hAnsi="Times New Roman" w:cs="Times New Roman"/>
          <w:bCs/>
          <w:sz w:val="24"/>
          <w:szCs w:val="24"/>
          <w:lang w:bidi="ar-SA"/>
        </w:rPr>
        <w:t>Noakhali</w:t>
      </w:r>
      <w:proofErr w:type="spellEnd"/>
      <w:r w:rsidRPr="007770B9">
        <w:rPr>
          <w:rFonts w:ascii="Times New Roman" w:eastAsia="Calibri" w:hAnsi="Times New Roman" w:cs="Times New Roman"/>
          <w:bCs/>
          <w:sz w:val="24"/>
          <w:szCs w:val="24"/>
          <w:lang w:bidi="ar-SA"/>
        </w:rPr>
        <w:t xml:space="preserve"> Science and Technology University, Noakhali-3814, Bangladesh</w:t>
      </w:r>
      <w:r w:rsidR="00B824F5" w:rsidRPr="0026264D">
        <w:rPr>
          <w:rFonts w:ascii="Times New Roman" w:eastAsia="Calibri" w:hAnsi="Times New Roman" w:cs="Times New Roman"/>
          <w:bCs/>
          <w:sz w:val="24"/>
          <w:szCs w:val="24"/>
          <w:vertAlign w:val="superscript"/>
          <w:lang w:bidi="ar-SA"/>
        </w:rPr>
        <w:t xml:space="preserve"> </w:t>
      </w:r>
    </w:p>
    <w:p w14:paraId="1466DC96" w14:textId="6340B6A1" w:rsidR="0026264D" w:rsidRPr="0026264D" w:rsidRDefault="007770B9" w:rsidP="003822B3">
      <w:pPr>
        <w:suppressLineNumbers/>
        <w:spacing w:line="276" w:lineRule="auto"/>
        <w:jc w:val="both"/>
        <w:rPr>
          <w:rFonts w:ascii="Times New Roman" w:eastAsia="Calibri" w:hAnsi="Times New Roman" w:cs="Times New Roman"/>
          <w:bCs/>
          <w:sz w:val="24"/>
          <w:szCs w:val="24"/>
          <w:vertAlign w:val="superscript"/>
          <w:lang w:bidi="ar-SA"/>
        </w:rPr>
      </w:pPr>
      <w:proofErr w:type="spellStart"/>
      <w:proofErr w:type="gramStart"/>
      <w:r>
        <w:rPr>
          <w:rFonts w:ascii="Times New Roman" w:eastAsia="Calibri" w:hAnsi="Times New Roman" w:cs="Times New Roman"/>
          <w:bCs/>
          <w:sz w:val="24"/>
          <w:szCs w:val="24"/>
          <w:vertAlign w:val="superscript"/>
          <w:lang w:bidi="ar-SA"/>
        </w:rPr>
        <w:t>h</w:t>
      </w:r>
      <w:r w:rsidR="0026264D" w:rsidRPr="0026264D">
        <w:rPr>
          <w:rFonts w:ascii="Times New Roman" w:eastAsia="Calibri" w:hAnsi="Times New Roman" w:cs="Times New Roman"/>
          <w:bCs/>
          <w:sz w:val="24"/>
          <w:szCs w:val="24"/>
          <w:lang w:bidi="ar-SA"/>
        </w:rPr>
        <w:t>Professor</w:t>
      </w:r>
      <w:proofErr w:type="spellEnd"/>
      <w:proofErr w:type="gramEnd"/>
      <w:r w:rsidR="0026264D" w:rsidRPr="0026264D">
        <w:rPr>
          <w:rFonts w:ascii="Times New Roman" w:eastAsia="Calibri" w:hAnsi="Times New Roman" w:cs="Times New Roman"/>
          <w:bCs/>
          <w:sz w:val="24"/>
          <w:szCs w:val="24"/>
          <w:lang w:bidi="ar-SA"/>
        </w:rPr>
        <w:t xml:space="preserve"> and Honorable Vice-Chancellor, </w:t>
      </w:r>
      <w:proofErr w:type="spellStart"/>
      <w:r w:rsidR="0026264D" w:rsidRPr="0026264D">
        <w:rPr>
          <w:rFonts w:ascii="Times New Roman" w:eastAsia="Calibri" w:hAnsi="Times New Roman" w:cs="Times New Roman"/>
          <w:bCs/>
          <w:sz w:val="24"/>
          <w:szCs w:val="24"/>
          <w:lang w:bidi="ar-SA"/>
        </w:rPr>
        <w:t>Noakhali</w:t>
      </w:r>
      <w:proofErr w:type="spellEnd"/>
      <w:r w:rsidR="0026264D" w:rsidRPr="0026264D">
        <w:rPr>
          <w:rFonts w:ascii="Times New Roman" w:eastAsia="Calibri" w:hAnsi="Times New Roman" w:cs="Times New Roman"/>
          <w:bCs/>
          <w:sz w:val="24"/>
          <w:szCs w:val="24"/>
          <w:lang w:bidi="ar-SA"/>
        </w:rPr>
        <w:t xml:space="preserve"> Science and Technology University</w:t>
      </w:r>
      <w:r w:rsidR="008E1235">
        <w:rPr>
          <w:rFonts w:ascii="Times New Roman" w:eastAsia="Calibri" w:hAnsi="Times New Roman" w:cs="Times New Roman"/>
          <w:bCs/>
          <w:sz w:val="24"/>
          <w:szCs w:val="24"/>
          <w:lang w:bidi="ar-SA"/>
        </w:rPr>
        <w:t xml:space="preserve">, </w:t>
      </w:r>
      <w:r w:rsidR="008E1235" w:rsidRPr="0026264D">
        <w:rPr>
          <w:rFonts w:ascii="Times New Roman" w:eastAsia="Calibri" w:hAnsi="Times New Roman" w:cs="Times New Roman"/>
          <w:bCs/>
          <w:sz w:val="24"/>
          <w:szCs w:val="24"/>
          <w:lang w:bidi="ar-SA"/>
        </w:rPr>
        <w:t>Noakhali-3814, Bangladesh</w:t>
      </w:r>
      <w:r w:rsidR="008E1235" w:rsidRPr="0026264D">
        <w:rPr>
          <w:rFonts w:ascii="Times New Roman" w:eastAsia="Calibri" w:hAnsi="Times New Roman" w:cs="Times New Roman"/>
          <w:bCs/>
          <w:sz w:val="24"/>
          <w:szCs w:val="24"/>
          <w:vertAlign w:val="superscript"/>
          <w:lang w:bidi="ar-SA"/>
        </w:rPr>
        <w:t xml:space="preserve"> </w:t>
      </w:r>
    </w:p>
    <w:p w14:paraId="492919BE" w14:textId="77777777" w:rsidR="0026264D" w:rsidRPr="0026264D" w:rsidRDefault="0026264D" w:rsidP="003822B3">
      <w:pPr>
        <w:suppressLineNumbers/>
        <w:spacing w:line="276" w:lineRule="auto"/>
        <w:jc w:val="both"/>
        <w:rPr>
          <w:rFonts w:ascii="Times New Roman" w:eastAsia="Calibri" w:hAnsi="Times New Roman" w:cs="Times New Roman"/>
          <w:bCs/>
          <w:sz w:val="24"/>
          <w:szCs w:val="24"/>
          <w:vertAlign w:val="subscript"/>
          <w:lang w:bidi="ar-SA"/>
        </w:rPr>
      </w:pPr>
    </w:p>
    <w:p w14:paraId="0C7ACAED" w14:textId="006CEFF6" w:rsidR="0026264D" w:rsidRPr="0026264D" w:rsidRDefault="0026264D" w:rsidP="003822B3">
      <w:pPr>
        <w:suppressLineNumbers/>
        <w:spacing w:line="480" w:lineRule="auto"/>
        <w:jc w:val="both"/>
        <w:rPr>
          <w:rFonts w:ascii="Times New Roman" w:eastAsia="Calibri" w:hAnsi="Times New Roman" w:cs="Times New Roman"/>
          <w:sz w:val="24"/>
          <w:szCs w:val="24"/>
          <w:lang w:bidi="ar-SA"/>
        </w:rPr>
      </w:pPr>
      <w:r w:rsidRPr="0026264D">
        <w:rPr>
          <w:rFonts w:ascii="Times New Roman" w:eastAsia="Calibri" w:hAnsi="Times New Roman" w:cs="Times New Roman"/>
          <w:sz w:val="24"/>
          <w:szCs w:val="24"/>
          <w:vertAlign w:val="superscript"/>
          <w:lang w:bidi="ar-SA"/>
        </w:rPr>
        <w:t>1</w:t>
      </w:r>
      <w:r w:rsidRPr="0026264D">
        <w:rPr>
          <w:rFonts w:ascii="Times New Roman" w:eastAsia="Calibri" w:hAnsi="Times New Roman" w:cs="Times New Roman"/>
          <w:sz w:val="24"/>
          <w:szCs w:val="24"/>
          <w:lang w:bidi="ar-SA"/>
        </w:rPr>
        <w:t>These authors contributed equally to this work as first authors.</w:t>
      </w:r>
    </w:p>
    <w:p w14:paraId="4B72C40F" w14:textId="30929BC3" w:rsidR="0026264D" w:rsidRPr="0026264D" w:rsidRDefault="0026264D" w:rsidP="00C117A8">
      <w:pPr>
        <w:suppressLineNumbers/>
        <w:spacing w:after="0" w:line="276" w:lineRule="auto"/>
        <w:jc w:val="both"/>
        <w:rPr>
          <w:rFonts w:ascii="Times New Roman" w:eastAsia="Calibri" w:hAnsi="Times New Roman" w:cs="Times New Roman"/>
          <w:sz w:val="24"/>
          <w:szCs w:val="24"/>
          <w:lang w:bidi="ar-SA"/>
        </w:rPr>
      </w:pPr>
      <w:r w:rsidRPr="0026264D">
        <w:rPr>
          <w:rFonts w:ascii="Times New Roman" w:eastAsia="Calibri" w:hAnsi="Times New Roman" w:cs="Times New Roman"/>
          <w:b/>
          <w:bCs/>
          <w:sz w:val="24"/>
          <w:szCs w:val="24"/>
          <w:lang w:bidi="ar-SA"/>
        </w:rPr>
        <w:t>*Corresponding Author:</w:t>
      </w:r>
      <w:r w:rsidRPr="0026264D">
        <w:rPr>
          <w:rFonts w:ascii="Times New Roman" w:eastAsia="Calibri" w:hAnsi="Times New Roman" w:cs="Times New Roman"/>
          <w:sz w:val="24"/>
          <w:szCs w:val="24"/>
          <w:lang w:bidi="ar-SA"/>
        </w:rPr>
        <w:t xml:space="preserve"> </w:t>
      </w:r>
      <w:r w:rsidR="00C117A8">
        <w:rPr>
          <w:rFonts w:ascii="Times New Roman" w:eastAsia="Calibri" w:hAnsi="Times New Roman" w:cs="Times New Roman"/>
          <w:sz w:val="24"/>
          <w:szCs w:val="24"/>
          <w:lang w:bidi="ar-SA"/>
        </w:rPr>
        <w:t xml:space="preserve">     </w:t>
      </w:r>
      <w:r w:rsidRPr="0026264D">
        <w:rPr>
          <w:rFonts w:ascii="Times New Roman" w:eastAsia="Calibri" w:hAnsi="Times New Roman" w:cs="Times New Roman"/>
          <w:sz w:val="24"/>
          <w:szCs w:val="24"/>
          <w:lang w:bidi="ar-SA"/>
        </w:rPr>
        <w:t xml:space="preserve">Dr. </w:t>
      </w:r>
      <w:proofErr w:type="spellStart"/>
      <w:r w:rsidRPr="0026264D">
        <w:rPr>
          <w:rFonts w:ascii="Times New Roman" w:eastAsia="Calibri" w:hAnsi="Times New Roman" w:cs="Times New Roman"/>
          <w:sz w:val="24"/>
          <w:szCs w:val="24"/>
          <w:lang w:bidi="ar-SA"/>
        </w:rPr>
        <w:t>Firoz</w:t>
      </w:r>
      <w:proofErr w:type="spellEnd"/>
      <w:r w:rsidRPr="0026264D">
        <w:rPr>
          <w:rFonts w:ascii="Times New Roman" w:eastAsia="Calibri" w:hAnsi="Times New Roman" w:cs="Times New Roman"/>
          <w:sz w:val="24"/>
          <w:szCs w:val="24"/>
          <w:lang w:bidi="ar-SA"/>
        </w:rPr>
        <w:t xml:space="preserve"> Ahmed</w:t>
      </w:r>
    </w:p>
    <w:p w14:paraId="0CD856E2" w14:textId="77777777" w:rsidR="0026264D" w:rsidRPr="0026264D" w:rsidRDefault="0026264D" w:rsidP="00C117A8">
      <w:pPr>
        <w:suppressLineNumbers/>
        <w:spacing w:after="0" w:line="276" w:lineRule="auto"/>
        <w:ind w:left="2160" w:firstLine="720"/>
        <w:jc w:val="both"/>
        <w:rPr>
          <w:rFonts w:ascii="Times New Roman" w:eastAsia="Calibri" w:hAnsi="Times New Roman" w:cs="Times New Roman"/>
          <w:sz w:val="24"/>
          <w:szCs w:val="24"/>
          <w:lang w:bidi="ar-SA"/>
        </w:rPr>
      </w:pPr>
      <w:r w:rsidRPr="0026264D">
        <w:rPr>
          <w:rFonts w:ascii="Times New Roman" w:eastAsia="Calibri" w:hAnsi="Times New Roman" w:cs="Times New Roman"/>
          <w:sz w:val="24"/>
          <w:szCs w:val="24"/>
          <w:lang w:bidi="ar-SA"/>
        </w:rPr>
        <w:t xml:space="preserve">Professor and </w:t>
      </w:r>
      <w:proofErr w:type="gramStart"/>
      <w:r w:rsidRPr="0026264D">
        <w:rPr>
          <w:rFonts w:ascii="Times New Roman" w:eastAsia="Calibri" w:hAnsi="Times New Roman" w:cs="Times New Roman"/>
          <w:sz w:val="24"/>
          <w:szCs w:val="24"/>
          <w:lang w:bidi="ar-SA"/>
        </w:rPr>
        <w:t>Chairman &amp;</w:t>
      </w:r>
      <w:proofErr w:type="gramEnd"/>
      <w:r w:rsidRPr="0026264D">
        <w:rPr>
          <w:rFonts w:ascii="Times New Roman" w:eastAsia="Calibri" w:hAnsi="Times New Roman" w:cs="Times New Roman"/>
          <w:sz w:val="24"/>
          <w:szCs w:val="24"/>
          <w:lang w:bidi="ar-SA"/>
        </w:rPr>
        <w:t xml:space="preserve"> Focal Point</w:t>
      </w:r>
    </w:p>
    <w:p w14:paraId="6289D100" w14:textId="77777777" w:rsidR="0026264D" w:rsidRPr="0026264D" w:rsidRDefault="0026264D" w:rsidP="00C117A8">
      <w:pPr>
        <w:suppressLineNumbers/>
        <w:spacing w:after="0" w:line="276" w:lineRule="auto"/>
        <w:ind w:left="2880"/>
        <w:jc w:val="both"/>
        <w:rPr>
          <w:rFonts w:ascii="Times New Roman" w:eastAsia="Calibri" w:hAnsi="Times New Roman" w:cs="Times New Roman"/>
          <w:sz w:val="24"/>
          <w:szCs w:val="24"/>
          <w:lang w:bidi="ar-SA"/>
        </w:rPr>
      </w:pPr>
      <w:r w:rsidRPr="0026264D">
        <w:rPr>
          <w:rFonts w:ascii="Times New Roman" w:eastAsia="Calibri" w:hAnsi="Times New Roman" w:cs="Times New Roman"/>
          <w:sz w:val="24"/>
          <w:szCs w:val="24"/>
          <w:lang w:bidi="ar-SA"/>
        </w:rPr>
        <w:t xml:space="preserve">COVID-19 Diagnostic Lab, Department of Microbiology, </w:t>
      </w:r>
      <w:proofErr w:type="spellStart"/>
      <w:r w:rsidRPr="0026264D">
        <w:rPr>
          <w:rFonts w:ascii="Times New Roman" w:eastAsia="Calibri" w:hAnsi="Times New Roman" w:cs="Times New Roman"/>
          <w:sz w:val="24"/>
          <w:szCs w:val="24"/>
          <w:lang w:bidi="ar-SA"/>
        </w:rPr>
        <w:t>Noakhali</w:t>
      </w:r>
      <w:proofErr w:type="spellEnd"/>
      <w:r w:rsidRPr="0026264D">
        <w:rPr>
          <w:rFonts w:ascii="Times New Roman" w:eastAsia="Calibri" w:hAnsi="Times New Roman" w:cs="Times New Roman"/>
          <w:sz w:val="24"/>
          <w:szCs w:val="24"/>
          <w:lang w:bidi="ar-SA"/>
        </w:rPr>
        <w:t xml:space="preserve"> Science and Technology University, Noakhali-3814, Bangladesh</w:t>
      </w:r>
    </w:p>
    <w:p w14:paraId="5C23CFFB" w14:textId="77777777" w:rsidR="0026264D" w:rsidRPr="0026264D" w:rsidRDefault="0026264D" w:rsidP="00C117A8">
      <w:pPr>
        <w:suppressLineNumbers/>
        <w:spacing w:after="0" w:line="276" w:lineRule="auto"/>
        <w:ind w:left="2160" w:firstLine="720"/>
        <w:jc w:val="both"/>
        <w:rPr>
          <w:rFonts w:ascii="Times New Roman" w:eastAsia="Calibri" w:hAnsi="Times New Roman" w:cs="Times New Roman"/>
          <w:sz w:val="24"/>
          <w:szCs w:val="24"/>
          <w:lang w:bidi="ar-SA"/>
        </w:rPr>
      </w:pPr>
      <w:r w:rsidRPr="0026264D">
        <w:rPr>
          <w:rFonts w:ascii="Times New Roman" w:eastAsia="Calibri" w:hAnsi="Times New Roman" w:cs="Times New Roman"/>
          <w:sz w:val="24"/>
          <w:szCs w:val="24"/>
          <w:lang w:bidi="ar-SA"/>
        </w:rPr>
        <w:t xml:space="preserve">Email: </w:t>
      </w:r>
      <w:hyperlink r:id="rId8" w:history="1">
        <w:r w:rsidRPr="0026264D">
          <w:rPr>
            <w:rFonts w:ascii="Times New Roman" w:eastAsia="Calibri" w:hAnsi="Times New Roman" w:cs="Times New Roman"/>
            <w:color w:val="0000FF"/>
            <w:sz w:val="24"/>
            <w:szCs w:val="24"/>
            <w:u w:val="single"/>
            <w:lang w:bidi="ar-SA"/>
          </w:rPr>
          <w:t>firoz@nstu.edu.bd</w:t>
        </w:r>
      </w:hyperlink>
      <w:r w:rsidRPr="0026264D">
        <w:rPr>
          <w:rFonts w:ascii="Times New Roman" w:eastAsia="Calibri" w:hAnsi="Times New Roman" w:cs="Times New Roman"/>
          <w:sz w:val="24"/>
          <w:szCs w:val="24"/>
          <w:lang w:bidi="ar-SA"/>
        </w:rPr>
        <w:t xml:space="preserve">; </w:t>
      </w:r>
      <w:hyperlink r:id="rId9" w:history="1">
        <w:r w:rsidRPr="0026264D">
          <w:rPr>
            <w:rFonts w:ascii="Times New Roman" w:eastAsia="Calibri" w:hAnsi="Times New Roman" w:cs="Times New Roman"/>
            <w:color w:val="0000FF"/>
            <w:sz w:val="24"/>
            <w:szCs w:val="24"/>
            <w:u w:val="single"/>
            <w:lang w:bidi="ar-SA"/>
          </w:rPr>
          <w:t>firoz19701016@gmail.com</w:t>
        </w:r>
      </w:hyperlink>
      <w:r w:rsidRPr="0026264D">
        <w:rPr>
          <w:rFonts w:ascii="Times New Roman" w:eastAsia="Calibri" w:hAnsi="Times New Roman" w:cs="Times New Roman"/>
          <w:sz w:val="24"/>
          <w:szCs w:val="24"/>
          <w:lang w:bidi="ar-SA"/>
        </w:rPr>
        <w:t xml:space="preserve"> </w:t>
      </w:r>
    </w:p>
    <w:p w14:paraId="458741BC" w14:textId="7D26BD3D" w:rsidR="0026264D" w:rsidRPr="00AD37F1" w:rsidRDefault="0026264D" w:rsidP="00C117A8">
      <w:pPr>
        <w:suppressLineNumbers/>
        <w:spacing w:after="0" w:line="276" w:lineRule="auto"/>
        <w:ind w:left="2160" w:firstLine="720"/>
        <w:jc w:val="both"/>
        <w:rPr>
          <w:rFonts w:ascii="Times New Roman" w:eastAsia="Calibri" w:hAnsi="Times New Roman" w:cs="Times New Roman"/>
          <w:sz w:val="24"/>
          <w:lang w:bidi="ar-SA"/>
        </w:rPr>
      </w:pPr>
      <w:r w:rsidRPr="0026264D">
        <w:rPr>
          <w:rFonts w:ascii="Times New Roman" w:eastAsia="Calibri" w:hAnsi="Times New Roman" w:cs="Times New Roman"/>
          <w:sz w:val="24"/>
          <w:szCs w:val="24"/>
          <w:lang w:bidi="ar-SA"/>
        </w:rPr>
        <w:t>Mobile: +8801713195658</w:t>
      </w:r>
      <w:r>
        <w:rPr>
          <w:bCs/>
        </w:rPr>
        <w:br w:type="page"/>
      </w:r>
    </w:p>
    <w:p w14:paraId="5886410A" w14:textId="4A0F3C40" w:rsidR="00B85C51" w:rsidRPr="000525FD" w:rsidRDefault="00B85C51" w:rsidP="0026264D">
      <w:pPr>
        <w:pStyle w:val="Heading1"/>
        <w:jc w:val="center"/>
      </w:pPr>
      <w:r w:rsidRPr="000525FD">
        <w:lastRenderedPageBreak/>
        <w:t>Abstract</w:t>
      </w:r>
    </w:p>
    <w:p w14:paraId="74E891E7" w14:textId="48123AC0" w:rsidR="008A2E39" w:rsidRPr="008A2E39" w:rsidRDefault="003D12C2" w:rsidP="00D770BF">
      <w:pPr>
        <w:spacing w:before="20" w:after="20" w:line="480" w:lineRule="auto"/>
        <w:rPr>
          <w:rFonts w:ascii="Times New Roman" w:eastAsia="Times New Roman" w:hAnsi="Times New Roman" w:cs="Times New Roman"/>
          <w:sz w:val="24"/>
          <w:szCs w:val="24"/>
          <w:lang w:bidi="ar-SA"/>
        </w:rPr>
      </w:pPr>
      <w:r w:rsidRPr="000B5719">
        <w:rPr>
          <w:rFonts w:ascii="Times New Roman" w:eastAsia="Times New Roman" w:hAnsi="Times New Roman" w:cs="Times New Roman"/>
          <w:b/>
          <w:i/>
          <w:sz w:val="24"/>
          <w:szCs w:val="24"/>
          <w:lang w:bidi="ar-SA"/>
        </w:rPr>
        <w:t>Purpose</w:t>
      </w:r>
      <w:r w:rsidR="00374189" w:rsidRPr="000B5719">
        <w:rPr>
          <w:rFonts w:ascii="Times New Roman" w:eastAsia="Times New Roman" w:hAnsi="Times New Roman" w:cs="Times New Roman"/>
          <w:b/>
          <w:i/>
          <w:sz w:val="24"/>
          <w:szCs w:val="24"/>
          <w:lang w:bidi="ar-SA"/>
        </w:rPr>
        <w:t>:</w:t>
      </w:r>
      <w:r w:rsidR="00374189" w:rsidRPr="000B5719">
        <w:rPr>
          <w:rFonts w:ascii="Times New Roman" w:eastAsia="Times New Roman" w:hAnsi="Times New Roman" w:cs="Times New Roman"/>
          <w:i/>
          <w:sz w:val="24"/>
          <w:szCs w:val="24"/>
          <w:lang w:bidi="ar-SA"/>
        </w:rPr>
        <w:t xml:space="preserve"> </w:t>
      </w:r>
      <w:r w:rsidR="00374189" w:rsidRPr="008B45BA">
        <w:rPr>
          <w:rFonts w:ascii="Times New Roman" w:eastAsia="Times New Roman" w:hAnsi="Times New Roman" w:cs="Times New Roman"/>
          <w:sz w:val="24"/>
          <w:szCs w:val="24"/>
          <w:lang w:bidi="ar-SA"/>
        </w:rPr>
        <w:t xml:space="preserve">The </w:t>
      </w:r>
      <w:r w:rsidR="00374189">
        <w:rPr>
          <w:rFonts w:ascii="Times New Roman" w:eastAsia="Times New Roman" w:hAnsi="Times New Roman" w:cs="Times New Roman"/>
          <w:sz w:val="24"/>
          <w:szCs w:val="24"/>
          <w:lang w:bidi="ar-SA"/>
        </w:rPr>
        <w:t>present</w:t>
      </w:r>
      <w:r w:rsidR="008A2E39" w:rsidRPr="008A2E39">
        <w:rPr>
          <w:rFonts w:ascii="Times New Roman" w:eastAsia="Times New Roman" w:hAnsi="Times New Roman" w:cs="Times New Roman"/>
          <w:sz w:val="24"/>
          <w:szCs w:val="24"/>
          <w:lang w:bidi="ar-SA"/>
        </w:rPr>
        <w:t xml:space="preserve"> study aimed to compare and analyze the sex-specific epidemiological, clinical characteristics, comorbidities, and other information of confirmed COVID-19 patients from the southeast region in</w:t>
      </w:r>
      <w:r w:rsidR="00374189">
        <w:rPr>
          <w:rFonts w:ascii="Times New Roman" w:eastAsia="Times New Roman" w:hAnsi="Times New Roman" w:cs="Times New Roman"/>
          <w:sz w:val="24"/>
          <w:szCs w:val="24"/>
          <w:lang w:bidi="ar-SA"/>
        </w:rPr>
        <w:t xml:space="preserve"> Bangladesh for the first time.</w:t>
      </w:r>
    </w:p>
    <w:p w14:paraId="5FEB277C" w14:textId="4100D46C" w:rsidR="008A2E39" w:rsidRPr="008A2E39" w:rsidRDefault="008A2E39" w:rsidP="00D770BF">
      <w:pPr>
        <w:spacing w:before="20" w:after="20" w:line="480" w:lineRule="auto"/>
        <w:rPr>
          <w:rFonts w:ascii="Times New Roman" w:eastAsia="Times New Roman" w:hAnsi="Times New Roman" w:cs="Times New Roman"/>
          <w:sz w:val="24"/>
          <w:szCs w:val="24"/>
          <w:lang w:bidi="ar-SA"/>
        </w:rPr>
      </w:pPr>
      <w:r w:rsidRPr="00DF466B">
        <w:rPr>
          <w:rFonts w:ascii="Times New Roman" w:eastAsia="Times New Roman" w:hAnsi="Times New Roman" w:cs="Times New Roman"/>
          <w:b/>
          <w:i/>
          <w:sz w:val="24"/>
          <w:szCs w:val="24"/>
          <w:lang w:bidi="ar-SA"/>
        </w:rPr>
        <w:t>Methods:</w:t>
      </w:r>
      <w:r>
        <w:rPr>
          <w:rFonts w:ascii="Times New Roman" w:eastAsia="Times New Roman" w:hAnsi="Times New Roman" w:cs="Times New Roman"/>
          <w:sz w:val="24"/>
          <w:szCs w:val="24"/>
          <w:lang w:bidi="ar-SA"/>
        </w:rPr>
        <w:t xml:space="preserve"> </w:t>
      </w:r>
      <w:r w:rsidRPr="008A2E39">
        <w:rPr>
          <w:rFonts w:ascii="Times New Roman" w:eastAsia="Times New Roman" w:hAnsi="Times New Roman" w:cs="Times New Roman"/>
          <w:sz w:val="24"/>
          <w:szCs w:val="24"/>
          <w:lang w:bidi="ar-SA"/>
        </w:rPr>
        <w:t xml:space="preserve">385 </w:t>
      </w:r>
      <w:r>
        <w:rPr>
          <w:rFonts w:ascii="Times New Roman" w:eastAsia="Times New Roman" w:hAnsi="Times New Roman" w:cs="Times New Roman"/>
          <w:sz w:val="24"/>
          <w:szCs w:val="24"/>
          <w:lang w:bidi="ar-SA"/>
        </w:rPr>
        <w:t>lab-</w:t>
      </w:r>
      <w:r w:rsidRPr="008A2E39">
        <w:rPr>
          <w:rFonts w:ascii="Times New Roman" w:eastAsia="Times New Roman" w:hAnsi="Times New Roman" w:cs="Times New Roman"/>
          <w:sz w:val="24"/>
          <w:szCs w:val="24"/>
          <w:lang w:bidi="ar-SA"/>
        </w:rPr>
        <w:t>confirmed cases were studied out of a total of 2471 tested sa</w:t>
      </w:r>
      <w:r w:rsidR="00806F40">
        <w:rPr>
          <w:rFonts w:ascii="Times New Roman" w:eastAsia="Times New Roman" w:hAnsi="Times New Roman" w:cs="Times New Roman"/>
          <w:sz w:val="24"/>
          <w:szCs w:val="24"/>
          <w:lang w:bidi="ar-SA"/>
        </w:rPr>
        <w:t xml:space="preserve">mples between June 5 and </w:t>
      </w:r>
      <w:r w:rsidR="005B7E92">
        <w:rPr>
          <w:rFonts w:ascii="Times New Roman" w:eastAsia="Times New Roman" w:hAnsi="Times New Roman" w:cs="Times New Roman"/>
          <w:sz w:val="24"/>
          <w:szCs w:val="24"/>
          <w:lang w:bidi="ar-SA"/>
        </w:rPr>
        <w:t xml:space="preserve">September </w:t>
      </w:r>
      <w:r w:rsidR="00806F40">
        <w:rPr>
          <w:rFonts w:ascii="Times New Roman" w:eastAsia="Times New Roman" w:hAnsi="Times New Roman" w:cs="Times New Roman"/>
          <w:sz w:val="24"/>
          <w:szCs w:val="24"/>
          <w:lang w:bidi="ar-SA"/>
        </w:rPr>
        <w:t xml:space="preserve">10, </w:t>
      </w:r>
      <w:r w:rsidR="005B7E92">
        <w:rPr>
          <w:rFonts w:ascii="Times New Roman" w:eastAsia="Times New Roman" w:hAnsi="Times New Roman" w:cs="Times New Roman"/>
          <w:sz w:val="24"/>
          <w:szCs w:val="24"/>
          <w:lang w:bidi="ar-SA"/>
        </w:rPr>
        <w:t>2020. RT-</w:t>
      </w:r>
      <w:r w:rsidRPr="008A2E39">
        <w:rPr>
          <w:rFonts w:ascii="Times New Roman" w:eastAsia="Times New Roman" w:hAnsi="Times New Roman" w:cs="Times New Roman"/>
          <w:sz w:val="24"/>
          <w:szCs w:val="24"/>
          <w:lang w:bidi="ar-SA"/>
        </w:rPr>
        <w:t>PCR was used for COVID-19 identification and SPSS (version 25) f</w:t>
      </w:r>
      <w:r>
        <w:rPr>
          <w:rFonts w:ascii="Times New Roman" w:eastAsia="Times New Roman" w:hAnsi="Times New Roman" w:cs="Times New Roman"/>
          <w:sz w:val="24"/>
          <w:szCs w:val="24"/>
          <w:lang w:bidi="ar-SA"/>
        </w:rPr>
        <w:t>or statistical data analysis.</w:t>
      </w:r>
    </w:p>
    <w:p w14:paraId="16F0BA4F" w14:textId="1F0A52AF" w:rsidR="008A2E39" w:rsidRPr="008A2E39" w:rsidRDefault="008A2E39" w:rsidP="00D770BF">
      <w:pPr>
        <w:spacing w:before="20" w:after="20" w:line="480" w:lineRule="auto"/>
        <w:rPr>
          <w:rFonts w:ascii="Times New Roman" w:eastAsia="Times New Roman" w:hAnsi="Times New Roman" w:cs="Times New Roman"/>
          <w:sz w:val="24"/>
          <w:szCs w:val="24"/>
          <w:lang w:bidi="ar-SA"/>
        </w:rPr>
      </w:pPr>
      <w:r w:rsidRPr="00DF466B">
        <w:rPr>
          <w:rFonts w:ascii="Times New Roman" w:eastAsia="Times New Roman" w:hAnsi="Times New Roman" w:cs="Times New Roman"/>
          <w:b/>
          <w:i/>
          <w:sz w:val="24"/>
          <w:szCs w:val="24"/>
          <w:lang w:bidi="ar-SA"/>
        </w:rPr>
        <w:t>Results:</w:t>
      </w:r>
      <w:r>
        <w:rPr>
          <w:rFonts w:ascii="Times New Roman" w:eastAsia="Times New Roman" w:hAnsi="Times New Roman" w:cs="Times New Roman"/>
          <w:sz w:val="24"/>
          <w:szCs w:val="24"/>
          <w:lang w:bidi="ar-SA"/>
        </w:rPr>
        <w:t xml:space="preserve"> </w:t>
      </w:r>
      <w:r w:rsidR="00E703F4">
        <w:rPr>
          <w:rFonts w:ascii="Times New Roman" w:eastAsia="Times New Roman" w:hAnsi="Times New Roman" w:cs="Times New Roman"/>
          <w:sz w:val="24"/>
          <w:szCs w:val="24"/>
          <w:lang w:bidi="ar-SA"/>
        </w:rPr>
        <w:t xml:space="preserve">We </w:t>
      </w:r>
      <w:r w:rsidR="009052BC">
        <w:rPr>
          <w:rFonts w:ascii="Times New Roman" w:eastAsia="Times New Roman" w:hAnsi="Times New Roman" w:cs="Times New Roman"/>
          <w:sz w:val="24"/>
          <w:szCs w:val="24"/>
          <w:lang w:bidi="ar-SA"/>
        </w:rPr>
        <w:t>found that male</w:t>
      </w:r>
      <w:r w:rsidR="009052BC" w:rsidRPr="009052BC">
        <w:rPr>
          <w:rFonts w:ascii="Times New Roman" w:eastAsia="Times New Roman" w:hAnsi="Times New Roman" w:cs="Times New Roman"/>
          <w:sz w:val="24"/>
          <w:szCs w:val="24"/>
          <w:lang w:bidi="ar-SA"/>
        </w:rPr>
        <w:t xml:space="preserve"> </w:t>
      </w:r>
      <w:r w:rsidR="009052BC">
        <w:rPr>
          <w:rFonts w:ascii="Times New Roman" w:eastAsia="Times New Roman" w:hAnsi="Times New Roman" w:cs="Times New Roman"/>
          <w:sz w:val="24"/>
          <w:szCs w:val="24"/>
          <w:lang w:bidi="ar-SA"/>
        </w:rPr>
        <w:t>patients</w:t>
      </w:r>
      <w:r w:rsidR="006B11B7">
        <w:rPr>
          <w:rFonts w:ascii="Times New Roman" w:eastAsia="Times New Roman" w:hAnsi="Times New Roman" w:cs="Times New Roman"/>
          <w:sz w:val="24"/>
          <w:szCs w:val="24"/>
          <w:lang w:bidi="ar-SA"/>
        </w:rPr>
        <w:t xml:space="preserve"> we</w:t>
      </w:r>
      <w:r w:rsidRPr="008A2E39">
        <w:rPr>
          <w:rFonts w:ascii="Times New Roman" w:eastAsia="Times New Roman" w:hAnsi="Times New Roman" w:cs="Times New Roman"/>
          <w:sz w:val="24"/>
          <w:szCs w:val="24"/>
          <w:lang w:bidi="ar-SA"/>
        </w:rPr>
        <w:t>re roughly affected compared to females</w:t>
      </w:r>
      <w:r w:rsidR="009052BC" w:rsidRPr="009052BC">
        <w:rPr>
          <w:rFonts w:ascii="Times New Roman" w:eastAsia="Times New Roman" w:hAnsi="Times New Roman" w:cs="Times New Roman"/>
          <w:sz w:val="24"/>
          <w:szCs w:val="24"/>
          <w:lang w:bidi="ar-SA"/>
        </w:rPr>
        <w:t xml:space="preserve"> </w:t>
      </w:r>
      <w:r w:rsidR="009052BC">
        <w:rPr>
          <w:rFonts w:ascii="Times New Roman" w:eastAsia="Times New Roman" w:hAnsi="Times New Roman" w:cs="Times New Roman"/>
          <w:sz w:val="24"/>
          <w:szCs w:val="24"/>
          <w:lang w:bidi="ar-SA"/>
        </w:rPr>
        <w:t>patients</w:t>
      </w:r>
      <w:r w:rsidRPr="008A2E39">
        <w:rPr>
          <w:rFonts w:ascii="Times New Roman" w:eastAsia="Times New Roman" w:hAnsi="Times New Roman" w:cs="Times New Roman"/>
          <w:sz w:val="24"/>
          <w:szCs w:val="24"/>
          <w:lang w:bidi="ar-SA"/>
        </w:rPr>
        <w:t xml:space="preserve"> (male 74.30% vs. female 25.7%) with an average age of 3</w:t>
      </w:r>
      <w:r w:rsidR="00350338">
        <w:rPr>
          <w:rFonts w:ascii="Times New Roman" w:eastAsia="Times New Roman" w:hAnsi="Times New Roman" w:cs="Times New Roman"/>
          <w:sz w:val="24"/>
          <w:szCs w:val="24"/>
          <w:lang w:bidi="ar-SA"/>
        </w:rPr>
        <w:t>4.86 ± 15.442 years, and B (+</w:t>
      </w:r>
      <w:proofErr w:type="spellStart"/>
      <w:r w:rsidR="00350338">
        <w:rPr>
          <w:rFonts w:ascii="Times New Roman" w:eastAsia="Times New Roman" w:hAnsi="Times New Roman" w:cs="Times New Roman"/>
          <w:sz w:val="24"/>
          <w:szCs w:val="24"/>
          <w:lang w:bidi="ar-SA"/>
        </w:rPr>
        <w:t>ve</w:t>
      </w:r>
      <w:proofErr w:type="spellEnd"/>
      <w:r w:rsidR="00350338">
        <w:rPr>
          <w:rFonts w:ascii="Times New Roman" w:eastAsia="Times New Roman" w:hAnsi="Times New Roman" w:cs="Times New Roman"/>
          <w:sz w:val="24"/>
          <w:szCs w:val="24"/>
          <w:lang w:bidi="ar-SA"/>
        </w:rPr>
        <w:t>)</w:t>
      </w:r>
      <w:r w:rsidRPr="008A2E39">
        <w:rPr>
          <w:rFonts w:ascii="Times New Roman" w:eastAsia="Times New Roman" w:hAnsi="Times New Roman" w:cs="Times New Roman"/>
          <w:sz w:val="24"/>
          <w:szCs w:val="24"/>
          <w:lang w:bidi="ar-SA"/>
        </w:rPr>
        <w:t xml:space="preserve"> blood group has been identified as a high-risk factor for COVID-19 infection</w:t>
      </w:r>
      <w:r w:rsidR="00350338">
        <w:rPr>
          <w:rFonts w:ascii="Times New Roman" w:eastAsia="Times New Roman" w:hAnsi="Times New Roman" w:cs="Times New Roman"/>
          <w:sz w:val="24"/>
          <w:szCs w:val="24"/>
          <w:lang w:bidi="ar-SA"/>
        </w:rPr>
        <w:t>. Workplace, local market, and b</w:t>
      </w:r>
      <w:r w:rsidR="00F04DE9">
        <w:rPr>
          <w:rFonts w:ascii="Times New Roman" w:eastAsia="Times New Roman" w:hAnsi="Times New Roman" w:cs="Times New Roman"/>
          <w:sz w:val="24"/>
          <w:szCs w:val="24"/>
          <w:lang w:bidi="ar-SA"/>
        </w:rPr>
        <w:t>ank we</w:t>
      </w:r>
      <w:r w:rsidRPr="008A2E39">
        <w:rPr>
          <w:rFonts w:ascii="Times New Roman" w:eastAsia="Times New Roman" w:hAnsi="Times New Roman" w:cs="Times New Roman"/>
          <w:sz w:val="24"/>
          <w:szCs w:val="24"/>
          <w:lang w:bidi="ar-SA"/>
        </w:rPr>
        <w:t>re signifie</w:t>
      </w:r>
      <w:r w:rsidR="00374189">
        <w:rPr>
          <w:rFonts w:ascii="Times New Roman" w:eastAsia="Times New Roman" w:hAnsi="Times New Roman" w:cs="Times New Roman"/>
          <w:sz w:val="24"/>
          <w:szCs w:val="24"/>
          <w:lang w:bidi="ar-SA"/>
        </w:rPr>
        <w:t>d as sex-specific risk zone (</w:t>
      </w:r>
      <w:r w:rsidR="00374189" w:rsidRPr="00A31508">
        <w:rPr>
          <w:rFonts w:ascii="Times New Roman" w:eastAsia="Times New Roman" w:hAnsi="Times New Roman" w:cs="Times New Roman"/>
          <w:i/>
          <w:sz w:val="24"/>
          <w:szCs w:val="24"/>
          <w:lang w:bidi="ar-SA"/>
        </w:rPr>
        <w:t>p</w:t>
      </w:r>
      <w:r w:rsidR="00715BF0">
        <w:rPr>
          <w:rFonts w:ascii="Times New Roman" w:eastAsia="Times New Roman" w:hAnsi="Times New Roman" w:cs="Times New Roman"/>
          <w:sz w:val="24"/>
          <w:szCs w:val="24"/>
          <w:lang w:bidi="ar-SA"/>
        </w:rPr>
        <w:t xml:space="preserve"> </w:t>
      </w:r>
      <w:r w:rsidR="00374189">
        <w:rPr>
          <w:rFonts w:ascii="Times New Roman" w:eastAsia="Times New Roman" w:hAnsi="Times New Roman" w:cs="Times New Roman"/>
          <w:sz w:val="24"/>
          <w:szCs w:val="24"/>
          <w:lang w:bidi="ar-SA"/>
        </w:rPr>
        <w:t>&lt; 0.001</w:t>
      </w:r>
      <w:r w:rsidR="00360686">
        <w:rPr>
          <w:rFonts w:ascii="Times New Roman" w:eastAsia="Times New Roman" w:hAnsi="Times New Roman" w:cs="Times New Roman"/>
          <w:sz w:val="24"/>
          <w:szCs w:val="24"/>
          <w:lang w:bidi="ar-SA"/>
        </w:rPr>
        <w:t>). Pre-existing m</w:t>
      </w:r>
      <w:r w:rsidRPr="008A2E39">
        <w:rPr>
          <w:rFonts w:ascii="Times New Roman" w:eastAsia="Times New Roman" w:hAnsi="Times New Roman" w:cs="Times New Roman"/>
          <w:sz w:val="24"/>
          <w:szCs w:val="24"/>
          <w:lang w:bidi="ar-SA"/>
        </w:rPr>
        <w:t>edical conditions such as diabetes, hypertension, cardiova</w:t>
      </w:r>
      <w:r w:rsidR="00350338">
        <w:rPr>
          <w:rFonts w:ascii="Times New Roman" w:eastAsia="Times New Roman" w:hAnsi="Times New Roman" w:cs="Times New Roman"/>
          <w:sz w:val="24"/>
          <w:szCs w:val="24"/>
          <w:lang w:bidi="ar-SA"/>
        </w:rPr>
        <w:t>scular and respiratory disease</w:t>
      </w:r>
      <w:r w:rsidR="004B6587">
        <w:rPr>
          <w:rFonts w:ascii="Times New Roman" w:eastAsia="Times New Roman" w:hAnsi="Times New Roman" w:cs="Times New Roman"/>
          <w:sz w:val="24"/>
          <w:szCs w:val="24"/>
          <w:lang w:bidi="ar-SA"/>
        </w:rPr>
        <w:t>s</w:t>
      </w:r>
      <w:r w:rsidR="00350338">
        <w:rPr>
          <w:rFonts w:ascii="Times New Roman" w:eastAsia="Times New Roman" w:hAnsi="Times New Roman" w:cs="Times New Roman"/>
          <w:sz w:val="24"/>
          <w:szCs w:val="24"/>
          <w:lang w:bidi="ar-SA"/>
        </w:rPr>
        <w:t xml:space="preserve"> we</w:t>
      </w:r>
      <w:r w:rsidRPr="008A2E39">
        <w:rPr>
          <w:rFonts w:ascii="Times New Roman" w:eastAsia="Times New Roman" w:hAnsi="Times New Roman" w:cs="Times New Roman"/>
          <w:sz w:val="24"/>
          <w:szCs w:val="24"/>
          <w:lang w:bidi="ar-SA"/>
        </w:rPr>
        <w:t xml:space="preserve">re </w:t>
      </w:r>
      <w:r w:rsidR="004B6587">
        <w:rPr>
          <w:rFonts w:ascii="Times New Roman" w:eastAsia="Times New Roman" w:hAnsi="Times New Roman" w:cs="Times New Roman"/>
          <w:sz w:val="24"/>
          <w:szCs w:val="24"/>
          <w:lang w:bidi="ar-SA"/>
        </w:rPr>
        <w:t>identified</w:t>
      </w:r>
      <w:r w:rsidR="00360686">
        <w:rPr>
          <w:rFonts w:ascii="Times New Roman" w:eastAsia="Times New Roman" w:hAnsi="Times New Roman" w:cs="Times New Roman"/>
          <w:sz w:val="24"/>
          <w:szCs w:val="24"/>
          <w:lang w:bidi="ar-SA"/>
        </w:rPr>
        <w:t xml:space="preserve"> among the patients</w:t>
      </w:r>
      <w:r w:rsidRPr="008A2E39">
        <w:rPr>
          <w:rFonts w:ascii="Times New Roman" w:eastAsia="Times New Roman" w:hAnsi="Times New Roman" w:cs="Times New Roman"/>
          <w:sz w:val="24"/>
          <w:szCs w:val="24"/>
          <w:lang w:bidi="ar-SA"/>
        </w:rPr>
        <w:t xml:space="preserve">. Less than half of the confirmed COVID-19 cases in the southeast region </w:t>
      </w:r>
      <w:r w:rsidR="00E336B9">
        <w:rPr>
          <w:rFonts w:ascii="Times New Roman" w:eastAsia="Times New Roman" w:hAnsi="Times New Roman" w:cs="Times New Roman"/>
          <w:sz w:val="24"/>
          <w:szCs w:val="24"/>
          <w:lang w:bidi="ar-SA"/>
        </w:rPr>
        <w:t>were asymptomatic (37.73%) and</w:t>
      </w:r>
      <w:r w:rsidRPr="008A2E39">
        <w:rPr>
          <w:rFonts w:ascii="Times New Roman" w:eastAsia="Times New Roman" w:hAnsi="Times New Roman" w:cs="Times New Roman"/>
          <w:sz w:val="24"/>
          <w:szCs w:val="24"/>
          <w:lang w:bidi="ar-SA"/>
        </w:rPr>
        <w:t xml:space="preserve"> more prev</w:t>
      </w:r>
      <w:r w:rsidR="00276858">
        <w:rPr>
          <w:rFonts w:ascii="Times New Roman" w:eastAsia="Times New Roman" w:hAnsi="Times New Roman" w:cs="Times New Roman"/>
          <w:sz w:val="24"/>
          <w:szCs w:val="24"/>
          <w:lang w:bidi="ar-SA"/>
        </w:rPr>
        <w:t>alent among females</w:t>
      </w:r>
      <w:r w:rsidR="009052BC">
        <w:rPr>
          <w:rFonts w:ascii="Times New Roman" w:eastAsia="Times New Roman" w:hAnsi="Times New Roman" w:cs="Times New Roman"/>
          <w:sz w:val="24"/>
          <w:szCs w:val="24"/>
          <w:lang w:bidi="ar-SA"/>
        </w:rPr>
        <w:t xml:space="preserve"> </w:t>
      </w:r>
      <w:r w:rsidR="00276858">
        <w:rPr>
          <w:rFonts w:ascii="Times New Roman" w:eastAsia="Times New Roman" w:hAnsi="Times New Roman" w:cs="Times New Roman"/>
          <w:sz w:val="24"/>
          <w:szCs w:val="24"/>
          <w:lang w:bidi="ar-SA"/>
        </w:rPr>
        <w:t>than</w:t>
      </w:r>
      <w:r w:rsidRPr="008A2E39">
        <w:rPr>
          <w:rFonts w:ascii="Times New Roman" w:eastAsia="Times New Roman" w:hAnsi="Times New Roman" w:cs="Times New Roman"/>
          <w:sz w:val="24"/>
          <w:szCs w:val="24"/>
          <w:lang w:bidi="ar-SA"/>
        </w:rPr>
        <w:t xml:space="preserve"> </w:t>
      </w:r>
      <w:r w:rsidR="009052BC">
        <w:rPr>
          <w:rFonts w:ascii="Times New Roman" w:eastAsia="Times New Roman" w:hAnsi="Times New Roman" w:cs="Times New Roman"/>
          <w:sz w:val="24"/>
          <w:szCs w:val="24"/>
          <w:lang w:bidi="ar-SA"/>
        </w:rPr>
        <w:t xml:space="preserve">males </w:t>
      </w:r>
      <w:r w:rsidRPr="008A2E39">
        <w:rPr>
          <w:rFonts w:ascii="Times New Roman" w:eastAsia="Times New Roman" w:hAnsi="Times New Roman" w:cs="Times New Roman"/>
          <w:sz w:val="24"/>
          <w:szCs w:val="24"/>
          <w:lang w:bidi="ar-SA"/>
        </w:rPr>
        <w:t>(male vs. female:</w:t>
      </w:r>
      <w:r>
        <w:rPr>
          <w:rFonts w:ascii="Times New Roman" w:eastAsia="Times New Roman" w:hAnsi="Times New Roman" w:cs="Times New Roman"/>
          <w:sz w:val="24"/>
          <w:szCs w:val="24"/>
          <w:lang w:bidi="ar-SA"/>
        </w:rPr>
        <w:t xml:space="preserve"> 36.84% vs. 40.51%, </w:t>
      </w:r>
      <w:r w:rsidRPr="00A31508">
        <w:rPr>
          <w:rFonts w:ascii="Times New Roman" w:eastAsia="Times New Roman" w:hAnsi="Times New Roman" w:cs="Times New Roman"/>
          <w:i/>
          <w:sz w:val="24"/>
          <w:szCs w:val="24"/>
          <w:lang w:bidi="ar-SA"/>
        </w:rPr>
        <w:t>p</w:t>
      </w:r>
      <w:r>
        <w:rPr>
          <w:rFonts w:ascii="Times New Roman" w:eastAsia="Times New Roman" w:hAnsi="Times New Roman" w:cs="Times New Roman"/>
          <w:sz w:val="24"/>
          <w:szCs w:val="24"/>
          <w:lang w:bidi="ar-SA"/>
        </w:rPr>
        <w:t xml:space="preserve"> = 0.001).</w:t>
      </w:r>
    </w:p>
    <w:p w14:paraId="45DBB07C" w14:textId="4E1657C2" w:rsidR="008A2E39" w:rsidRDefault="008A2E39" w:rsidP="00D770BF">
      <w:pPr>
        <w:spacing w:before="20" w:after="20" w:line="480" w:lineRule="auto"/>
        <w:rPr>
          <w:rFonts w:ascii="Times New Roman" w:eastAsia="Times New Roman" w:hAnsi="Times New Roman" w:cs="Times New Roman"/>
          <w:sz w:val="24"/>
          <w:szCs w:val="24"/>
          <w:lang w:bidi="ar-SA"/>
        </w:rPr>
      </w:pPr>
      <w:r w:rsidRPr="00DF466B">
        <w:rPr>
          <w:rFonts w:ascii="Times New Roman" w:eastAsia="Times New Roman" w:hAnsi="Times New Roman" w:cs="Times New Roman"/>
          <w:b/>
          <w:i/>
          <w:sz w:val="24"/>
          <w:szCs w:val="24"/>
          <w:lang w:bidi="ar-SA"/>
        </w:rPr>
        <w:t>Conclusions:</w:t>
      </w:r>
      <w:r>
        <w:rPr>
          <w:rFonts w:ascii="Times New Roman" w:eastAsia="Times New Roman" w:hAnsi="Times New Roman" w:cs="Times New Roman"/>
          <w:sz w:val="24"/>
          <w:szCs w:val="24"/>
          <w:lang w:bidi="ar-SA"/>
        </w:rPr>
        <w:t xml:space="preserve"> </w:t>
      </w:r>
      <w:r w:rsidR="005B7E92">
        <w:rPr>
          <w:rFonts w:ascii="Times New Roman" w:eastAsia="Times New Roman" w:hAnsi="Times New Roman" w:cs="Times New Roman"/>
          <w:sz w:val="24"/>
          <w:szCs w:val="24"/>
          <w:lang w:bidi="ar-SA"/>
        </w:rPr>
        <w:t>The</w:t>
      </w:r>
      <w:r w:rsidRPr="008A2E39">
        <w:rPr>
          <w:rFonts w:ascii="Times New Roman" w:eastAsia="Times New Roman" w:hAnsi="Times New Roman" w:cs="Times New Roman"/>
          <w:sz w:val="24"/>
          <w:szCs w:val="24"/>
          <w:lang w:bidi="ar-SA"/>
        </w:rPr>
        <w:t xml:space="preserve"> findings may help health authorities and the government to take necessary steps for identification and isolation, treatment, prevention, and control of this global pandemic.</w:t>
      </w:r>
    </w:p>
    <w:p w14:paraId="3152EB77" w14:textId="77777777" w:rsidR="00DF466B" w:rsidRDefault="00DF466B" w:rsidP="00D770BF">
      <w:pPr>
        <w:spacing w:before="20" w:after="20" w:line="480" w:lineRule="auto"/>
        <w:rPr>
          <w:rFonts w:ascii="Times New Roman" w:eastAsia="Times New Roman" w:hAnsi="Times New Roman" w:cs="Times New Roman"/>
          <w:sz w:val="24"/>
          <w:szCs w:val="24"/>
          <w:lang w:bidi="ar-SA"/>
        </w:rPr>
      </w:pPr>
    </w:p>
    <w:p w14:paraId="25450482" w14:textId="34E3BBD1" w:rsidR="008249C1" w:rsidRPr="00A77F62" w:rsidRDefault="006F51BE" w:rsidP="00A77F62">
      <w:pPr>
        <w:spacing w:before="20" w:after="20" w:line="480" w:lineRule="auto"/>
        <w:rPr>
          <w:rFonts w:ascii="Times New Roman" w:eastAsia="Times New Roman" w:hAnsi="Times New Roman" w:cs="Times New Roman"/>
          <w:sz w:val="24"/>
          <w:szCs w:val="24"/>
          <w:lang w:bidi="ar-SA"/>
        </w:rPr>
        <w:sectPr w:rsidR="008249C1" w:rsidRPr="00A77F62" w:rsidSect="003822B3">
          <w:footerReference w:type="default" r:id="rId10"/>
          <w:pgSz w:w="12240" w:h="15840"/>
          <w:pgMar w:top="1440" w:right="1440" w:bottom="1440" w:left="1440" w:header="720" w:footer="720" w:gutter="0"/>
          <w:lnNumType w:countBy="1" w:restart="continuous"/>
          <w:cols w:space="720"/>
          <w:docGrid w:linePitch="360"/>
        </w:sectPr>
      </w:pPr>
      <w:r w:rsidRPr="00DF466B">
        <w:rPr>
          <w:rFonts w:ascii="Times New Roman" w:eastAsia="Times New Roman" w:hAnsi="Times New Roman" w:cs="Times New Roman"/>
          <w:b/>
          <w:sz w:val="24"/>
          <w:szCs w:val="24"/>
          <w:lang w:bidi="ar-SA"/>
        </w:rPr>
        <w:t>Keywords:</w:t>
      </w:r>
      <w:r>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COVID-19</w:t>
      </w:r>
      <w:r w:rsidR="005770F8">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w:t>
      </w:r>
      <w:r w:rsidR="00AF61F2">
        <w:rPr>
          <w:rFonts w:ascii="Times New Roman" w:eastAsia="Times New Roman" w:hAnsi="Times New Roman" w:cs="Times New Roman"/>
          <w:sz w:val="24"/>
          <w:szCs w:val="24"/>
          <w:lang w:bidi="ar-SA"/>
        </w:rPr>
        <w:t>C</w:t>
      </w:r>
      <w:r w:rsidRPr="000525FD">
        <w:rPr>
          <w:rFonts w:ascii="Times New Roman" w:eastAsia="Times New Roman" w:hAnsi="Times New Roman" w:cs="Times New Roman"/>
          <w:sz w:val="24"/>
          <w:szCs w:val="24"/>
          <w:lang w:bidi="ar-SA"/>
        </w:rPr>
        <w:t>oronavirus</w:t>
      </w:r>
      <w:r>
        <w:rPr>
          <w:rFonts w:ascii="Times New Roman" w:eastAsia="Times New Roman" w:hAnsi="Times New Roman" w:cs="Times New Roman"/>
          <w:sz w:val="24"/>
          <w:szCs w:val="24"/>
          <w:lang w:bidi="ar-SA"/>
        </w:rPr>
        <w:t xml:space="preserve"> disease, </w:t>
      </w:r>
      <w:r w:rsidR="00AF61F2">
        <w:rPr>
          <w:rFonts w:ascii="Times New Roman" w:eastAsia="Times New Roman" w:hAnsi="Times New Roman" w:cs="Times New Roman"/>
          <w:sz w:val="24"/>
          <w:szCs w:val="24"/>
          <w:lang w:bidi="ar-SA"/>
        </w:rPr>
        <w:t>E</w:t>
      </w:r>
      <w:r w:rsidRPr="000525FD">
        <w:rPr>
          <w:rFonts w:ascii="Times New Roman" w:eastAsia="Times New Roman" w:hAnsi="Times New Roman" w:cs="Times New Roman"/>
          <w:sz w:val="24"/>
          <w:szCs w:val="24"/>
          <w:lang w:bidi="ar-SA"/>
        </w:rPr>
        <w:t>pidemiological</w:t>
      </w:r>
      <w:r>
        <w:rPr>
          <w:rFonts w:ascii="Times New Roman" w:eastAsia="Times New Roman" w:hAnsi="Times New Roman" w:cs="Times New Roman"/>
          <w:sz w:val="24"/>
          <w:szCs w:val="24"/>
          <w:lang w:bidi="ar-SA"/>
        </w:rPr>
        <w:t xml:space="preserve">, </w:t>
      </w:r>
      <w:r w:rsidR="00AF61F2">
        <w:rPr>
          <w:rFonts w:ascii="Times New Roman" w:eastAsia="Times New Roman" w:hAnsi="Times New Roman" w:cs="Times New Roman"/>
          <w:sz w:val="24"/>
          <w:szCs w:val="24"/>
          <w:lang w:bidi="ar-SA"/>
        </w:rPr>
        <w:t>C</w:t>
      </w:r>
      <w:r w:rsidRPr="000525FD">
        <w:rPr>
          <w:rFonts w:ascii="Times New Roman" w:eastAsia="Times New Roman" w:hAnsi="Times New Roman" w:cs="Times New Roman"/>
          <w:sz w:val="24"/>
          <w:szCs w:val="24"/>
          <w:lang w:bidi="ar-SA"/>
        </w:rPr>
        <w:t xml:space="preserve">linical </w:t>
      </w:r>
      <w:r>
        <w:rPr>
          <w:rFonts w:ascii="Times New Roman" w:eastAsia="Times New Roman" w:hAnsi="Times New Roman" w:cs="Times New Roman"/>
          <w:sz w:val="24"/>
          <w:szCs w:val="24"/>
          <w:lang w:bidi="ar-SA"/>
        </w:rPr>
        <w:t xml:space="preserve">features, </w:t>
      </w:r>
      <w:r w:rsidR="00AF61F2">
        <w:rPr>
          <w:rFonts w:ascii="Times New Roman" w:eastAsia="Times New Roman" w:hAnsi="Times New Roman" w:cs="Times New Roman"/>
          <w:sz w:val="24"/>
          <w:szCs w:val="24"/>
          <w:lang w:bidi="ar-SA"/>
        </w:rPr>
        <w:t>A</w:t>
      </w:r>
      <w:r w:rsidRPr="000525FD">
        <w:rPr>
          <w:rFonts w:ascii="Times New Roman" w:eastAsia="Times New Roman" w:hAnsi="Times New Roman" w:cs="Times New Roman"/>
          <w:sz w:val="24"/>
          <w:szCs w:val="24"/>
          <w:lang w:bidi="ar-SA"/>
        </w:rPr>
        <w:t>symptomatic</w:t>
      </w:r>
      <w:r>
        <w:rPr>
          <w:rFonts w:ascii="Times New Roman" w:eastAsia="Times New Roman" w:hAnsi="Times New Roman" w:cs="Times New Roman"/>
          <w:sz w:val="24"/>
          <w:szCs w:val="24"/>
          <w:lang w:bidi="ar-SA"/>
        </w:rPr>
        <w:t xml:space="preserve">, </w:t>
      </w:r>
      <w:r w:rsidR="00AF61F2">
        <w:rPr>
          <w:rFonts w:ascii="Times New Roman" w:eastAsia="Times New Roman" w:hAnsi="Times New Roman" w:cs="Times New Roman"/>
          <w:sz w:val="24"/>
          <w:szCs w:val="24"/>
          <w:lang w:bidi="ar-SA"/>
        </w:rPr>
        <w:t>C</w:t>
      </w:r>
      <w:r w:rsidRPr="000525FD">
        <w:rPr>
          <w:rFonts w:ascii="Times New Roman" w:eastAsia="Times New Roman" w:hAnsi="Times New Roman" w:cs="Times New Roman"/>
          <w:sz w:val="24"/>
          <w:szCs w:val="24"/>
          <w:lang w:bidi="ar-SA"/>
        </w:rPr>
        <w:t>omorbidities</w:t>
      </w:r>
    </w:p>
    <w:p w14:paraId="5766C27E" w14:textId="417449EE" w:rsidR="00B85C51" w:rsidRPr="000525FD" w:rsidRDefault="00B85C51" w:rsidP="00D770BF">
      <w:pPr>
        <w:pStyle w:val="ListParagraph"/>
        <w:numPr>
          <w:ilvl w:val="0"/>
          <w:numId w:val="1"/>
        </w:numPr>
        <w:spacing w:before="20" w:after="20" w:line="480" w:lineRule="auto"/>
        <w:outlineLvl w:val="0"/>
        <w:rPr>
          <w:rFonts w:ascii="Times New Roman" w:eastAsia="Times New Roman" w:hAnsi="Times New Roman" w:cs="Times New Roman"/>
          <w:b/>
          <w:bCs/>
          <w:kern w:val="36"/>
          <w:sz w:val="24"/>
          <w:szCs w:val="24"/>
          <w:lang w:bidi="ar-SA"/>
        </w:rPr>
      </w:pPr>
      <w:r w:rsidRPr="000525FD">
        <w:rPr>
          <w:rFonts w:ascii="Times New Roman" w:eastAsia="Times New Roman" w:hAnsi="Times New Roman" w:cs="Times New Roman"/>
          <w:b/>
          <w:bCs/>
          <w:kern w:val="36"/>
          <w:sz w:val="24"/>
          <w:szCs w:val="24"/>
          <w:lang w:bidi="ar-SA"/>
        </w:rPr>
        <w:lastRenderedPageBreak/>
        <w:t>Introduction</w:t>
      </w:r>
    </w:p>
    <w:p w14:paraId="70C62949" w14:textId="090CA3EE" w:rsidR="005D6747"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COVID-19 (Coronavirus disease-2019) was first identified in December 2019 </w:t>
      </w:r>
      <w:r w:rsidR="00FF6F83">
        <w:rPr>
          <w:rFonts w:ascii="Times New Roman" w:eastAsia="Times New Roman" w:hAnsi="Times New Roman" w:cs="Times New Roman"/>
          <w:sz w:val="24"/>
          <w:szCs w:val="24"/>
          <w:lang w:bidi="ar-SA"/>
        </w:rPr>
        <w:t>in</w:t>
      </w:r>
      <w:r w:rsidRPr="000525FD">
        <w:rPr>
          <w:rFonts w:ascii="Times New Roman" w:eastAsia="Times New Roman" w:hAnsi="Times New Roman" w:cs="Times New Roman"/>
          <w:sz w:val="24"/>
          <w:szCs w:val="24"/>
          <w:lang w:bidi="ar-SA"/>
        </w:rPr>
        <w:t xml:space="preserve"> a person at a seafood market in Wuhan city, in Hubei province, China </w:t>
      </w:r>
      <w:r w:rsidR="0039418B"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{"citationItems":[{"id":"ITEM-1","itemData":{"ISSN":"0140-6736","author":[{"dropping-particle":"","family":"Chan","given":"Jasper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Wing-Shan","non-dropping-particle":"","parse-names":false,"suffix":""}],"container-title":"The Lancet","id":"ITEM-1","issue":"10223","issued":{"date-parts":[["2020"]]},"page":"514-523","publisher":"Elsevier","title":"A familial cluster of pneumonia associated with the 2019 novel coronavirus indicating person-to-person transmission: a study of a family cluster","type":"article-journal","volume":"395"},"uris":["http://www.mendeley.com/documents/?uuid=cd1a36ba-4c8d-405d-8e00-90cd60938b87"]}],"mendeley":{"formattedCitation":"(Chan et al., 2020)","plainTextFormattedCitation":"(Chan et al., 2020)","previouslyFormattedCitation":"(Chan et al., 2020)"},"properties":{"noteIndex":0},"schema":"https://github.com/citation-style-language/schema/raw/master/csl-citation.json"}</w:instrText>
      </w:r>
      <w:r w:rsidR="0039418B"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(Chan et al., 2020)</w:t>
      </w:r>
      <w:r w:rsidR="0039418B"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It is caused by an unknown pathogenic virus, and </w:t>
      </w:r>
      <w:proofErr w:type="spellStart"/>
      <w:r w:rsidR="00F57458">
        <w:rPr>
          <w:rFonts w:ascii="Times New Roman" w:eastAsia="Times New Roman" w:hAnsi="Times New Roman" w:cs="Times New Roman"/>
          <w:sz w:val="24"/>
          <w:szCs w:val="24"/>
          <w:lang w:bidi="ar-SA"/>
        </w:rPr>
        <w:t>some</w:t>
      </w:r>
      <w:r w:rsidRPr="000525FD">
        <w:rPr>
          <w:rFonts w:ascii="Times New Roman" w:eastAsia="Times New Roman" w:hAnsi="Times New Roman" w:cs="Times New Roman"/>
          <w:sz w:val="24"/>
          <w:szCs w:val="24"/>
          <w:lang w:bidi="ar-SA"/>
        </w:rPr>
        <w:t>days</w:t>
      </w:r>
      <w:proofErr w:type="spellEnd"/>
      <w:r w:rsidRPr="000525FD">
        <w:rPr>
          <w:rFonts w:ascii="Times New Roman" w:eastAsia="Times New Roman" w:hAnsi="Times New Roman" w:cs="Times New Roman"/>
          <w:sz w:val="24"/>
          <w:szCs w:val="24"/>
          <w:lang w:bidi="ar-SA"/>
        </w:rPr>
        <w:t xml:space="preserve"> later, </w:t>
      </w:r>
      <w:r w:rsidR="00F57458">
        <w:rPr>
          <w:rFonts w:ascii="Times New Roman" w:eastAsia="Times New Roman" w:hAnsi="Times New Roman" w:cs="Times New Roman"/>
          <w:sz w:val="24"/>
          <w:szCs w:val="24"/>
          <w:lang w:bidi="ar-SA"/>
        </w:rPr>
        <w:t>scientists</w:t>
      </w:r>
      <w:r w:rsidRPr="000525FD">
        <w:rPr>
          <w:rFonts w:ascii="Times New Roman" w:eastAsia="Times New Roman" w:hAnsi="Times New Roman" w:cs="Times New Roman"/>
          <w:sz w:val="24"/>
          <w:szCs w:val="24"/>
          <w:lang w:bidi="ar-SA"/>
        </w:rPr>
        <w:t xml:space="preserve"> isolated this new virus from the lower respiratory tract of patients. This virus is a new type of </w:t>
      </w:r>
      <w:r w:rsidR="00E2217C" w:rsidRPr="000525FD">
        <w:rPr>
          <w:rFonts w:ascii="Times New Roman" w:eastAsia="Times New Roman" w:hAnsi="Times New Roman" w:cs="Times New Roman"/>
          <w:sz w:val="24"/>
          <w:szCs w:val="24"/>
          <w:lang w:bidi="ar-SA"/>
        </w:rPr>
        <w:t>Beta coronavirus</w:t>
      </w:r>
      <w:r w:rsidRPr="000525FD">
        <w:rPr>
          <w:rFonts w:ascii="Times New Roman" w:eastAsia="Times New Roman" w:hAnsi="Times New Roman" w:cs="Times New Roman"/>
          <w:sz w:val="24"/>
          <w:szCs w:val="24"/>
          <w:lang w:bidi="ar-SA"/>
        </w:rPr>
        <w:t xml:space="preserve">, </w:t>
      </w:r>
      <w:r w:rsidR="00F57458">
        <w:rPr>
          <w:rFonts w:ascii="Times New Roman" w:eastAsia="Times New Roman" w:hAnsi="Times New Roman" w:cs="Times New Roman"/>
          <w:sz w:val="24"/>
          <w:szCs w:val="24"/>
          <w:lang w:bidi="ar-SA"/>
        </w:rPr>
        <w:t>corresponds</w:t>
      </w:r>
      <w:r w:rsidR="00F57458"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to a </w:t>
      </w:r>
      <w:r w:rsidR="00F57458">
        <w:rPr>
          <w:rFonts w:ascii="Times New Roman" w:eastAsia="Times New Roman" w:hAnsi="Times New Roman" w:cs="Times New Roman"/>
          <w:sz w:val="24"/>
          <w:szCs w:val="24"/>
          <w:lang w:bidi="ar-SA"/>
        </w:rPr>
        <w:t>comparatively</w:t>
      </w:r>
      <w:r w:rsidR="00F57458" w:rsidRPr="000525FD">
        <w:rPr>
          <w:rFonts w:ascii="Times New Roman" w:eastAsia="Times New Roman" w:hAnsi="Times New Roman" w:cs="Times New Roman"/>
          <w:sz w:val="24"/>
          <w:szCs w:val="24"/>
          <w:lang w:bidi="ar-SA"/>
        </w:rPr>
        <w:t xml:space="preserve"> </w:t>
      </w:r>
      <w:r w:rsidR="00F57458">
        <w:rPr>
          <w:rFonts w:ascii="Times New Roman" w:eastAsia="Times New Roman" w:hAnsi="Times New Roman" w:cs="Times New Roman"/>
          <w:sz w:val="24"/>
          <w:szCs w:val="24"/>
          <w:lang w:bidi="ar-SA"/>
        </w:rPr>
        <w:t>noted</w:t>
      </w:r>
      <w:r w:rsidRPr="000525FD">
        <w:rPr>
          <w:rFonts w:ascii="Times New Roman" w:eastAsia="Times New Roman" w:hAnsi="Times New Roman" w:cs="Times New Roman"/>
          <w:sz w:val="24"/>
          <w:szCs w:val="24"/>
          <w:lang w:bidi="ar-SA"/>
        </w:rPr>
        <w:t xml:space="preserve"> </w:t>
      </w:r>
      <w:proofErr w:type="spellStart"/>
      <w:r w:rsidR="00F57458" w:rsidRPr="000525FD">
        <w:rPr>
          <w:rFonts w:ascii="Times New Roman" w:eastAsia="Times New Roman" w:hAnsi="Times New Roman" w:cs="Times New Roman"/>
          <w:sz w:val="24"/>
          <w:szCs w:val="24"/>
          <w:lang w:bidi="ar-SA"/>
        </w:rPr>
        <w:t>Coronaviridae</w:t>
      </w:r>
      <w:proofErr w:type="spellEnd"/>
      <w:r w:rsidR="00F57458" w:rsidRPr="000525FD" w:rsidDel="00F57458">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family,  and is </w:t>
      </w:r>
      <w:r w:rsidR="00F57458">
        <w:rPr>
          <w:rFonts w:ascii="Times New Roman" w:eastAsia="Times New Roman" w:hAnsi="Times New Roman" w:cs="Times New Roman"/>
          <w:sz w:val="24"/>
          <w:szCs w:val="24"/>
          <w:lang w:bidi="ar-SA"/>
        </w:rPr>
        <w:t>identical</w:t>
      </w:r>
      <w:r w:rsidR="00F57458"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to Bat SARS-</w:t>
      </w:r>
      <w:r w:rsidR="00AA58CA">
        <w:rPr>
          <w:rFonts w:ascii="Times New Roman" w:eastAsia="Times New Roman" w:hAnsi="Times New Roman" w:cs="Times New Roman"/>
          <w:sz w:val="24"/>
          <w:szCs w:val="24"/>
          <w:lang w:bidi="ar-SA"/>
        </w:rPr>
        <w:t>type</w:t>
      </w:r>
      <w:r w:rsidR="00AA58CA"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coronavirus (</w:t>
      </w:r>
      <w:r w:rsidR="00AA58CA">
        <w:rPr>
          <w:rFonts w:ascii="Times New Roman" w:eastAsia="Times New Roman" w:hAnsi="Times New Roman" w:cs="Times New Roman"/>
          <w:sz w:val="24"/>
          <w:szCs w:val="24"/>
          <w:lang w:bidi="ar-SA"/>
        </w:rPr>
        <w:t>having</w:t>
      </w:r>
      <w:r w:rsidR="00AA58CA"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88% identity) and have identity nucleotide with the </w:t>
      </w:r>
      <w:r w:rsidR="007E6072">
        <w:rPr>
          <w:rFonts w:ascii="Times New Roman" w:eastAsia="Times New Roman" w:hAnsi="Times New Roman" w:cs="Times New Roman"/>
          <w:sz w:val="24"/>
          <w:szCs w:val="24"/>
          <w:lang w:bidi="ar-SA"/>
        </w:rPr>
        <w:t>actual</w:t>
      </w:r>
      <w:r w:rsidR="00715BF0">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severe acute respiratory syndrome (SARS) (80%) and Middle East respiratory syndrome coronavirus (MERS-</w:t>
      </w:r>
      <w:proofErr w:type="spellStart"/>
      <w:r w:rsidRPr="000525FD">
        <w:rPr>
          <w:rFonts w:ascii="Times New Roman" w:eastAsia="Times New Roman" w:hAnsi="Times New Roman" w:cs="Times New Roman"/>
          <w:sz w:val="24"/>
          <w:szCs w:val="24"/>
          <w:lang w:bidi="ar-SA"/>
        </w:rPr>
        <w:t>CoV</w:t>
      </w:r>
      <w:proofErr w:type="spellEnd"/>
      <w:r w:rsidRPr="000525FD">
        <w:rPr>
          <w:rFonts w:ascii="Times New Roman" w:eastAsia="Times New Roman" w:hAnsi="Times New Roman" w:cs="Times New Roman"/>
          <w:sz w:val="24"/>
          <w:szCs w:val="24"/>
          <w:lang w:bidi="ar-SA"/>
        </w:rPr>
        <w:t>) (about 50%) epidemic virus</w:t>
      </w:r>
      <w:r w:rsidRPr="000525FD">
        <w:rPr>
          <w:rFonts w:ascii="Times New Roman" w:eastAsia="Times New Roman" w:hAnsi="Times New Roman" w:cs="Times New Roman"/>
          <w:b/>
          <w:bCs/>
          <w:sz w:val="24"/>
          <w:szCs w:val="24"/>
          <w:lang w:bidi="ar-SA"/>
        </w:rPr>
        <w:t xml:space="preserve"> </w:t>
      </w:r>
      <w:r w:rsidR="0039418B" w:rsidRPr="000525FD">
        <w:rPr>
          <w:rFonts w:ascii="Times New Roman" w:eastAsia="Times New Roman" w:hAnsi="Times New Roman" w:cs="Times New Roman"/>
          <w:b/>
          <w:bCs/>
          <w:sz w:val="24"/>
          <w:szCs w:val="24"/>
          <w:lang w:bidi="ar-SA"/>
        </w:rPr>
        <w:fldChar w:fldCharType="begin" w:fldLock="1"/>
      </w:r>
      <w:r w:rsidR="0081463C">
        <w:rPr>
          <w:rFonts w:ascii="Times New Roman" w:eastAsia="Times New Roman" w:hAnsi="Times New Roman" w:cs="Times New Roman"/>
          <w:b/>
          <w:bCs/>
          <w:sz w:val="24"/>
          <w:szCs w:val="24"/>
          <w:lang w:bidi="ar-SA"/>
        </w:rPr>
        <w:instrText>ADDIN CSL_CITATION {"citationItems":[{"id":"ITEM-1","itemData":{"author":[{"dropping-particle":"","family":"Zheng","given":"Jun","non-dropping-particle":"","parse-names":false,"suffix":""}],"container-title":"International journal of biological sciences","id":"ITEM-1","issue":"10","issued":{"date-parts":[["2020"]]},"page":"1678","publisher":"Ivyspring International Publisher","title":"SARS-CoV-2: an emerging coronavirus that causes a global threat","type":"article-journal","volume":"16"},"uris":["http://www.mendeley.com/documents/?uuid=4744abf8-9c29-4c38-a3bf-12a3032566fe"]}],"mendeley":{"formattedCitation":"(Zheng, 2020)","plainTextFormattedCitation":"(Zheng, 2020)","previouslyFormattedCitation":"(Zheng, 2020)"},"properties":{"noteIndex":0},"schema":"https://github.com/citation-style-language/schema/raw/master/csl-citation.json"}</w:instrText>
      </w:r>
      <w:r w:rsidR="0039418B" w:rsidRPr="000525FD">
        <w:rPr>
          <w:rFonts w:ascii="Times New Roman" w:eastAsia="Times New Roman" w:hAnsi="Times New Roman" w:cs="Times New Roman"/>
          <w:b/>
          <w:bCs/>
          <w:sz w:val="24"/>
          <w:szCs w:val="24"/>
          <w:lang w:bidi="ar-SA"/>
        </w:rPr>
        <w:fldChar w:fldCharType="separate"/>
      </w:r>
      <w:r w:rsidR="0081463C" w:rsidRPr="0081463C">
        <w:rPr>
          <w:rFonts w:ascii="Times New Roman" w:eastAsia="Times New Roman" w:hAnsi="Times New Roman" w:cs="Times New Roman"/>
          <w:bCs/>
          <w:noProof/>
          <w:sz w:val="24"/>
          <w:szCs w:val="24"/>
          <w:lang w:bidi="ar-SA"/>
        </w:rPr>
        <w:t>(Zheng, 2020)</w:t>
      </w:r>
      <w:r w:rsidR="0039418B" w:rsidRPr="000525FD">
        <w:rPr>
          <w:rFonts w:ascii="Times New Roman" w:eastAsia="Times New Roman" w:hAnsi="Times New Roman" w:cs="Times New Roman"/>
          <w:b/>
          <w:bCs/>
          <w:sz w:val="24"/>
          <w:szCs w:val="24"/>
          <w:lang w:bidi="ar-SA"/>
        </w:rPr>
        <w:fldChar w:fldCharType="end"/>
      </w:r>
      <w:r w:rsidRPr="000525FD">
        <w:rPr>
          <w:rFonts w:ascii="Times New Roman" w:eastAsia="Times New Roman" w:hAnsi="Times New Roman" w:cs="Times New Roman"/>
          <w:sz w:val="24"/>
          <w:szCs w:val="24"/>
          <w:lang w:bidi="ar-SA"/>
        </w:rPr>
        <w:t xml:space="preserve">. </w:t>
      </w:r>
      <w:r w:rsidR="00BE65F3">
        <w:rPr>
          <w:rFonts w:ascii="Times New Roman" w:eastAsia="Times New Roman" w:hAnsi="Times New Roman" w:cs="Times New Roman"/>
          <w:sz w:val="24"/>
          <w:szCs w:val="24"/>
          <w:lang w:bidi="ar-SA"/>
        </w:rPr>
        <w:t>The pathogen of this</w:t>
      </w:r>
      <w:r w:rsidR="007E6072" w:rsidRPr="007E6072">
        <w:rPr>
          <w:rFonts w:ascii="Times New Roman" w:eastAsia="Times New Roman" w:hAnsi="Times New Roman" w:cs="Times New Roman"/>
          <w:sz w:val="24"/>
          <w:szCs w:val="24"/>
          <w:lang w:bidi="ar-SA"/>
        </w:rPr>
        <w:t xml:space="preserve"> disease has been confirmed by molecular methods as a </w:t>
      </w:r>
      <w:r w:rsidR="007E6072">
        <w:rPr>
          <w:rFonts w:ascii="Times New Roman" w:eastAsia="Times New Roman" w:hAnsi="Times New Roman" w:cs="Times New Roman"/>
          <w:sz w:val="24"/>
          <w:szCs w:val="24"/>
          <w:lang w:bidi="ar-SA"/>
        </w:rPr>
        <w:t>new</w:t>
      </w:r>
      <w:r w:rsidR="007E6072" w:rsidRPr="007E6072">
        <w:rPr>
          <w:rFonts w:ascii="Times New Roman" w:eastAsia="Times New Roman" w:hAnsi="Times New Roman" w:cs="Times New Roman"/>
          <w:sz w:val="24"/>
          <w:szCs w:val="24"/>
          <w:lang w:bidi="ar-SA"/>
        </w:rPr>
        <w:t xml:space="preserve"> coronavirus and was </w:t>
      </w:r>
      <w:r w:rsidR="00B33E86">
        <w:rPr>
          <w:rFonts w:ascii="Times New Roman" w:eastAsia="Times New Roman" w:hAnsi="Times New Roman" w:cs="Times New Roman"/>
          <w:sz w:val="24"/>
          <w:szCs w:val="24"/>
          <w:lang w:bidi="ar-SA"/>
        </w:rPr>
        <w:t>primarily</w:t>
      </w:r>
      <w:r w:rsidR="007E6072" w:rsidRPr="007E6072">
        <w:rPr>
          <w:rFonts w:ascii="Times New Roman" w:eastAsia="Times New Roman" w:hAnsi="Times New Roman" w:cs="Times New Roman"/>
          <w:sz w:val="24"/>
          <w:szCs w:val="24"/>
          <w:lang w:bidi="ar-SA"/>
        </w:rPr>
        <w:t xml:space="preserve"> </w:t>
      </w:r>
      <w:r w:rsidR="00B33E86">
        <w:rPr>
          <w:rFonts w:ascii="Times New Roman" w:eastAsia="Times New Roman" w:hAnsi="Times New Roman" w:cs="Times New Roman"/>
          <w:sz w:val="24"/>
          <w:szCs w:val="24"/>
          <w:lang w:bidi="ar-SA"/>
        </w:rPr>
        <w:t>named</w:t>
      </w:r>
      <w:r w:rsidR="007E6072" w:rsidRPr="007E6072">
        <w:rPr>
          <w:rFonts w:ascii="Times New Roman" w:eastAsia="Times New Roman" w:hAnsi="Times New Roman" w:cs="Times New Roman"/>
          <w:sz w:val="24"/>
          <w:szCs w:val="24"/>
          <w:lang w:bidi="ar-SA"/>
        </w:rPr>
        <w:t xml:space="preserve"> a </w:t>
      </w:r>
      <w:r w:rsidR="00C11A15" w:rsidRPr="007E6072">
        <w:rPr>
          <w:rFonts w:ascii="Times New Roman" w:eastAsia="Times New Roman" w:hAnsi="Times New Roman" w:cs="Times New Roman"/>
          <w:sz w:val="24"/>
          <w:szCs w:val="24"/>
          <w:lang w:bidi="ar-SA"/>
        </w:rPr>
        <w:t>2019</w:t>
      </w:r>
      <w:r w:rsidR="00C11A15">
        <w:rPr>
          <w:rFonts w:ascii="Times New Roman" w:eastAsia="Times New Roman" w:hAnsi="Times New Roman" w:cs="Times New Roman"/>
          <w:sz w:val="24"/>
          <w:szCs w:val="24"/>
          <w:lang w:bidi="ar-SA"/>
        </w:rPr>
        <w:t xml:space="preserve"> </w:t>
      </w:r>
      <w:r w:rsidR="007E6072">
        <w:rPr>
          <w:rFonts w:ascii="Times New Roman" w:eastAsia="Times New Roman" w:hAnsi="Times New Roman" w:cs="Times New Roman"/>
          <w:sz w:val="24"/>
          <w:szCs w:val="24"/>
          <w:lang w:bidi="ar-SA"/>
        </w:rPr>
        <w:t>novel</w:t>
      </w:r>
      <w:r w:rsidR="00C11A15">
        <w:rPr>
          <w:rFonts w:ascii="Times New Roman" w:eastAsia="Times New Roman" w:hAnsi="Times New Roman" w:cs="Times New Roman"/>
          <w:sz w:val="24"/>
          <w:szCs w:val="24"/>
          <w:lang w:bidi="ar-SA"/>
        </w:rPr>
        <w:t xml:space="preserve"> coronavirus</w:t>
      </w:r>
      <w:r w:rsidR="007E6072" w:rsidRPr="007E6072">
        <w:rPr>
          <w:rFonts w:ascii="Times New Roman" w:eastAsia="Times New Roman" w:hAnsi="Times New Roman" w:cs="Times New Roman"/>
          <w:sz w:val="24"/>
          <w:szCs w:val="24"/>
          <w:lang w:bidi="ar-SA"/>
        </w:rPr>
        <w:t xml:space="preserve"> (2019-nCoV).</w:t>
      </w:r>
      <w:r w:rsidRPr="000525FD">
        <w:rPr>
          <w:rFonts w:ascii="Times New Roman" w:eastAsia="Times New Roman" w:hAnsi="Times New Roman" w:cs="Times New Roman"/>
          <w:sz w:val="24"/>
          <w:szCs w:val="24"/>
          <w:lang w:bidi="ar-SA"/>
        </w:rPr>
        <w:t xml:space="preserve"> World </w:t>
      </w:r>
      <w:r w:rsidR="00715BF0">
        <w:rPr>
          <w:rFonts w:ascii="Times New Roman" w:eastAsia="Times New Roman" w:hAnsi="Times New Roman" w:cs="Times New Roman"/>
          <w:sz w:val="24"/>
          <w:szCs w:val="24"/>
          <w:lang w:bidi="ar-SA"/>
        </w:rPr>
        <w:t>H</w:t>
      </w:r>
      <w:r w:rsidRPr="000525FD">
        <w:rPr>
          <w:rFonts w:ascii="Times New Roman" w:eastAsia="Times New Roman" w:hAnsi="Times New Roman" w:cs="Times New Roman"/>
          <w:sz w:val="24"/>
          <w:szCs w:val="24"/>
          <w:lang w:bidi="ar-SA"/>
        </w:rPr>
        <w:t xml:space="preserve">ealth Organization (WHO) declared the COVID-19 outbreak as the sixth public health emergency of international concern on 30 January 2020 and </w:t>
      </w:r>
      <w:r w:rsidR="00BB1A75">
        <w:rPr>
          <w:rFonts w:ascii="Times New Roman" w:eastAsia="Times New Roman" w:hAnsi="Times New Roman" w:cs="Times New Roman"/>
          <w:sz w:val="24"/>
          <w:szCs w:val="24"/>
          <w:lang w:bidi="ar-SA"/>
        </w:rPr>
        <w:t>declared</w:t>
      </w:r>
      <w:r w:rsidR="00BB1A75"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a </w:t>
      </w:r>
      <w:r w:rsidR="00BB1A75">
        <w:rPr>
          <w:rFonts w:ascii="Times New Roman" w:eastAsia="Times New Roman" w:hAnsi="Times New Roman" w:cs="Times New Roman"/>
          <w:sz w:val="24"/>
          <w:szCs w:val="24"/>
          <w:lang w:bidi="ar-SA"/>
        </w:rPr>
        <w:t>fresh</w:t>
      </w:r>
      <w:r w:rsidR="00BB1A75"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name</w:t>
      </w:r>
      <w:r w:rsidR="00B33E86">
        <w:rPr>
          <w:rFonts w:ascii="Times New Roman" w:eastAsia="Times New Roman" w:hAnsi="Times New Roman" w:cs="Times New Roman"/>
          <w:sz w:val="24"/>
          <w:szCs w:val="24"/>
          <w:lang w:bidi="ar-SA"/>
        </w:rPr>
        <w:t xml:space="preserve">, called </w:t>
      </w:r>
      <w:r w:rsidR="00B33E86" w:rsidRPr="000525FD">
        <w:rPr>
          <w:rFonts w:ascii="Times New Roman" w:eastAsia="Times New Roman" w:hAnsi="Times New Roman" w:cs="Times New Roman"/>
          <w:sz w:val="24"/>
          <w:szCs w:val="24"/>
          <w:lang w:bidi="ar-SA"/>
        </w:rPr>
        <w:t>Corona Virus Disease (COVID-1</w:t>
      </w:r>
      <w:r w:rsidR="00B33E86" w:rsidRPr="000525FD">
        <w:rPr>
          <w:rFonts w:ascii="Times New Roman" w:eastAsia="Times New Roman" w:hAnsi="Times New Roman" w:cs="Times New Roman"/>
          <w:bCs/>
          <w:sz w:val="24"/>
          <w:szCs w:val="24"/>
          <w:lang w:bidi="ar-SA"/>
        </w:rPr>
        <w:t>9)</w:t>
      </w:r>
      <w:r w:rsidRPr="000525FD">
        <w:rPr>
          <w:rFonts w:ascii="Times New Roman" w:eastAsia="Times New Roman" w:hAnsi="Times New Roman" w:cs="Times New Roman"/>
          <w:sz w:val="24"/>
          <w:szCs w:val="24"/>
          <w:lang w:bidi="ar-SA"/>
        </w:rPr>
        <w:t xml:space="preserve"> on February</w:t>
      </w:r>
      <w:r w:rsidR="00BB1A75">
        <w:rPr>
          <w:rFonts w:ascii="Times New Roman" w:eastAsia="Times New Roman" w:hAnsi="Times New Roman" w:cs="Times New Roman"/>
          <w:sz w:val="24"/>
          <w:szCs w:val="24"/>
          <w:lang w:bidi="ar-SA"/>
        </w:rPr>
        <w:t xml:space="preserve"> 11,</w:t>
      </w:r>
      <w:r w:rsidRPr="000525FD">
        <w:rPr>
          <w:rFonts w:ascii="Times New Roman" w:eastAsia="Times New Roman" w:hAnsi="Times New Roman" w:cs="Times New Roman"/>
          <w:sz w:val="24"/>
          <w:szCs w:val="24"/>
          <w:lang w:bidi="ar-SA"/>
        </w:rPr>
        <w:t xml:space="preserve"> 2020</w:t>
      </w:r>
      <w:r w:rsidR="00715BF0">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for the pandemic disease: Corona Virus Disease (COVID-1</w:t>
      </w:r>
      <w:r w:rsidRPr="000525FD">
        <w:rPr>
          <w:rFonts w:ascii="Times New Roman" w:eastAsia="Times New Roman" w:hAnsi="Times New Roman" w:cs="Times New Roman"/>
          <w:bCs/>
          <w:sz w:val="24"/>
          <w:szCs w:val="24"/>
          <w:lang w:bidi="ar-SA"/>
        </w:rPr>
        <w:t>9)</w:t>
      </w:r>
      <w:r w:rsidR="0039418B" w:rsidRPr="000525FD">
        <w:rPr>
          <w:rFonts w:ascii="Times New Roman" w:eastAsia="Times New Roman" w:hAnsi="Times New Roman" w:cs="Times New Roman"/>
          <w:bCs/>
          <w:sz w:val="24"/>
          <w:szCs w:val="24"/>
          <w:lang w:bidi="ar-SA"/>
        </w:rPr>
        <w:t xml:space="preserve"> </w:t>
      </w:r>
      <w:r w:rsidR="0039418B" w:rsidRPr="000525FD">
        <w:rPr>
          <w:rFonts w:ascii="Times New Roman" w:eastAsia="Times New Roman" w:hAnsi="Times New Roman" w:cs="Times New Roman"/>
          <w:bCs/>
          <w:sz w:val="24"/>
          <w:szCs w:val="24"/>
          <w:lang w:bidi="ar-SA"/>
        </w:rPr>
        <w:fldChar w:fldCharType="begin" w:fldLock="1"/>
      </w:r>
      <w:r w:rsidR="0081463C">
        <w:rPr>
          <w:rFonts w:ascii="Times New Roman" w:eastAsia="Times New Roman" w:hAnsi="Times New Roman" w:cs="Times New Roman"/>
          <w:bCs/>
          <w:sz w:val="24"/>
          <w:szCs w:val="24"/>
          <w:lang w:bidi="ar-SA"/>
        </w:rPr>
        <w:instrText>ADDIN CSL_CITATION {"citationItems":[{"id":"ITEM-1","itemData":{"ISSN":"0924-8579","author":[{"dropping-particle":"","family":"Lai","given":"Chih-Cheng","non-dropping-particle":"","parse-names":false,"suffix":""},{"dropping-particle":"","family":"Shih","given":"Tzu-Ping","non-dropping-particle":"","parse-names":false,"suffix":""},{"dropping-particle":"","family":"Ko","given":"Wen-Chien","non-dropping-particle":"","parse-names":false,"suffix":""},{"dropping-particle":"","family":"Tang","given":"Hung-Jen","non-dropping-particle":"","parse-names":false,"suffix":""},{"dropping-particle":"","family":"Hsueh","given":"Po-Ren","non-dropping-particle":"","parse-names":false,"suffix":""}],"container-title":"International journal of antimicrobial agents","id":"ITEM-1","issued":{"date-parts":[["2020"]]},"page":"105924","publisher":"Elsevier","title":"Severe acute respiratory syndrome coronavirus 2 (SARS-CoV-2) and corona virus disease-2019 (COVID-19): the epidemic and the challenges","type":"article-journal"},"uris":["http://www.mendeley.com/documents/?uuid=ff4d1ab3-3fb0-4952-a333-2b1d143d0bda"]}],"mendeley":{"formattedCitation":"(Lai et al., 2020)","plainTextFormattedCitation":"(Lai et al., 2020)","previouslyFormattedCitation":"(Lai et al., 2020)"},"properties":{"noteIndex":0},"schema":"https://github.com/citation-style-language/schema/raw/master/csl-citation.json"}</w:instrText>
      </w:r>
      <w:r w:rsidR="0039418B" w:rsidRPr="000525FD">
        <w:rPr>
          <w:rFonts w:ascii="Times New Roman" w:eastAsia="Times New Roman" w:hAnsi="Times New Roman" w:cs="Times New Roman"/>
          <w:bCs/>
          <w:sz w:val="24"/>
          <w:szCs w:val="24"/>
          <w:lang w:bidi="ar-SA"/>
        </w:rPr>
        <w:fldChar w:fldCharType="separate"/>
      </w:r>
      <w:r w:rsidR="0081463C" w:rsidRPr="0081463C">
        <w:rPr>
          <w:rFonts w:ascii="Times New Roman" w:eastAsia="Times New Roman" w:hAnsi="Times New Roman" w:cs="Times New Roman"/>
          <w:bCs/>
          <w:noProof/>
          <w:sz w:val="24"/>
          <w:szCs w:val="24"/>
          <w:lang w:bidi="ar-SA"/>
        </w:rPr>
        <w:t>(Lai et al., 2020)</w:t>
      </w:r>
      <w:r w:rsidR="0039418B" w:rsidRPr="000525FD">
        <w:rPr>
          <w:rFonts w:ascii="Times New Roman" w:eastAsia="Times New Roman" w:hAnsi="Times New Roman" w:cs="Times New Roman"/>
          <w:bCs/>
          <w:sz w:val="24"/>
          <w:szCs w:val="24"/>
          <w:lang w:bidi="ar-SA"/>
        </w:rPr>
        <w:fldChar w:fldCharType="end"/>
      </w:r>
      <w:r w:rsidRPr="000525FD">
        <w:rPr>
          <w:rFonts w:ascii="Times New Roman" w:eastAsia="Times New Roman" w:hAnsi="Times New Roman" w:cs="Times New Roman"/>
          <w:sz w:val="24"/>
          <w:szCs w:val="24"/>
          <w:lang w:bidi="ar-SA"/>
        </w:rPr>
        <w:t xml:space="preserve">. </w:t>
      </w:r>
    </w:p>
    <w:p w14:paraId="6FF404EA" w14:textId="77777777" w:rsidR="005D6747" w:rsidRPr="000525FD" w:rsidRDefault="005D6747" w:rsidP="00DF466B">
      <w:pPr>
        <w:spacing w:after="0" w:line="480" w:lineRule="auto"/>
        <w:rPr>
          <w:rFonts w:ascii="Times New Roman" w:eastAsia="Times New Roman" w:hAnsi="Times New Roman" w:cs="Times New Roman"/>
          <w:sz w:val="24"/>
          <w:szCs w:val="24"/>
          <w:lang w:bidi="ar-SA"/>
        </w:rPr>
      </w:pPr>
    </w:p>
    <w:p w14:paraId="246BDF18" w14:textId="252DEC8B" w:rsidR="005D6747" w:rsidRDefault="00A71211" w:rsidP="00D770BF">
      <w:pPr>
        <w:spacing w:before="20" w:after="20" w:line="48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On</w:t>
      </w:r>
      <w:r w:rsidR="009630A3">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the grounds of </w:t>
      </w:r>
      <w:r w:rsidR="009630A3" w:rsidRPr="009630A3">
        <w:rPr>
          <w:rFonts w:ascii="Times New Roman" w:eastAsia="Times New Roman" w:hAnsi="Times New Roman" w:cs="Times New Roman"/>
          <w:sz w:val="24"/>
          <w:szCs w:val="24"/>
          <w:lang w:bidi="ar-SA"/>
        </w:rPr>
        <w:t>taxonomy</w:t>
      </w:r>
      <w:r w:rsidR="009630A3">
        <w:rPr>
          <w:rFonts w:ascii="Times New Roman" w:eastAsia="Times New Roman" w:hAnsi="Times New Roman" w:cs="Times New Roman"/>
          <w:sz w:val="24"/>
          <w:szCs w:val="24"/>
          <w:lang w:bidi="ar-SA"/>
        </w:rPr>
        <w:t xml:space="preserve">, </w:t>
      </w:r>
      <w:r w:rsidR="009630A3" w:rsidRPr="009630A3">
        <w:rPr>
          <w:rFonts w:ascii="Times New Roman" w:eastAsia="Times New Roman" w:hAnsi="Times New Roman" w:cs="Times New Roman"/>
          <w:sz w:val="24"/>
          <w:szCs w:val="24"/>
          <w:lang w:bidi="ar-SA"/>
        </w:rPr>
        <w:t xml:space="preserve">phylogeny, and </w:t>
      </w:r>
      <w:r w:rsidR="009630A3">
        <w:rPr>
          <w:rFonts w:ascii="Times New Roman" w:eastAsia="Times New Roman" w:hAnsi="Times New Roman" w:cs="Times New Roman"/>
          <w:sz w:val="24"/>
          <w:szCs w:val="24"/>
          <w:lang w:bidi="ar-SA"/>
        </w:rPr>
        <w:t>developed</w:t>
      </w:r>
      <w:r w:rsidR="009630A3" w:rsidRPr="009630A3">
        <w:rPr>
          <w:rFonts w:ascii="Times New Roman" w:eastAsia="Times New Roman" w:hAnsi="Times New Roman" w:cs="Times New Roman"/>
          <w:sz w:val="24"/>
          <w:szCs w:val="24"/>
          <w:lang w:bidi="ar-SA"/>
        </w:rPr>
        <w:t xml:space="preserve"> practice</w:t>
      </w:r>
      <w:r w:rsidR="009630A3">
        <w:rPr>
          <w:rFonts w:ascii="Times New Roman" w:eastAsia="Times New Roman" w:hAnsi="Times New Roman" w:cs="Times New Roman"/>
          <w:sz w:val="24"/>
          <w:szCs w:val="24"/>
          <w:lang w:bidi="ar-SA"/>
        </w:rPr>
        <w:t>, t</w:t>
      </w:r>
      <w:r w:rsidR="00B85C51" w:rsidRPr="000525FD">
        <w:rPr>
          <w:rFonts w:ascii="Times New Roman" w:eastAsia="Times New Roman" w:hAnsi="Times New Roman" w:cs="Times New Roman"/>
          <w:sz w:val="24"/>
          <w:szCs w:val="24"/>
          <w:lang w:bidi="ar-SA"/>
        </w:rPr>
        <w:t>he International Committee on Taxonomy of Viruses</w:t>
      </w:r>
      <w:r w:rsidR="005819CC">
        <w:rPr>
          <w:rFonts w:ascii="Times New Roman" w:eastAsia="Times New Roman" w:hAnsi="Times New Roman" w:cs="Times New Roman"/>
          <w:sz w:val="24"/>
          <w:szCs w:val="24"/>
          <w:lang w:bidi="ar-SA"/>
        </w:rPr>
        <w:t xml:space="preserve"> (ICTV)</w:t>
      </w:r>
      <w:r w:rsidR="00B85C51" w:rsidRPr="000525FD">
        <w:rPr>
          <w:rFonts w:ascii="Times New Roman" w:eastAsia="Times New Roman" w:hAnsi="Times New Roman" w:cs="Times New Roman"/>
          <w:sz w:val="24"/>
          <w:szCs w:val="24"/>
          <w:lang w:bidi="ar-SA"/>
        </w:rPr>
        <w:t xml:space="preserve"> announced the official name of this coronavirus as severe acute respiratory syndrome coronavirus 2 (SARS-CoV-2) on 12 February 2020 </w:t>
      </w:r>
      <w:r w:rsidR="000775FC" w:rsidRPr="000525FD">
        <w:rPr>
          <w:rFonts w:ascii="Times New Roman" w:eastAsia="Times New Roman" w:hAnsi="Times New Roman" w:cs="Times New Roman"/>
          <w:bCs/>
          <w:sz w:val="24"/>
          <w:szCs w:val="24"/>
          <w:lang w:bidi="ar-SA"/>
        </w:rPr>
        <w:fldChar w:fldCharType="begin" w:fldLock="1"/>
      </w:r>
      <w:r w:rsidR="0081463C">
        <w:rPr>
          <w:rFonts w:ascii="Times New Roman" w:eastAsia="Times New Roman" w:hAnsi="Times New Roman" w:cs="Times New Roman"/>
          <w:bCs/>
          <w:sz w:val="24"/>
          <w:szCs w:val="24"/>
          <w:lang w:bidi="ar-SA"/>
        </w:rPr>
        <w:instrText>ADDIN CSL_CITATION {"citationItems":[{"id":"ITEM-1","itemData":{"ISSN":"0924-8579","author":[{"dropping-particle":"","family":"Lai","given":"Chih-Cheng","non-dropping-particle":"","parse-names":false,"suffix":""},{"dropping-particle":"","family":"Shih","given":"Tzu-Ping","non-dropping-particle":"","parse-names":false,"suffix":""},{"dropping-particle":"","family":"Ko","given":"Wen-Chien","non-dropping-particle":"","parse-names":false,"suffix":""},{"dropping-particle":"","family":"Tang","given":"Hung-Jen","non-dropping-particle":"","parse-names":false,"suffix":""},{"dropping-particle":"","family":"Hsueh","given":"Po-Ren","non-dropping-particle":"","parse-names":false,"suffix":""}],"container-title":"International journal of antimicrobial agents","id":"ITEM-1","issued":{"date-parts":[["2020"]]},"page":"105924","publisher":"Elsevier","title":"Severe acute respiratory syndrome coronavirus 2 (SARS-CoV-2) and corona virus disease-2019 (COVID-19): the epidemic and the challenges","type":"article-journal"},"uris":["http://www.mendeley.com/documents/?uuid=ff4d1ab3-3fb0-4952-a333-2b1d143d0bda"]}],"mendeley":{"formattedCitation":"(Lai et al., 2020)","plainTextFormattedCitation":"(Lai et al., 2020)","previouslyFormattedCitation":"(Lai et al., 2020)"},"properties":{"noteIndex":0},"schema":"https://github.com/citation-style-language/schema/raw/master/csl-citation.json"}</w:instrText>
      </w:r>
      <w:r w:rsidR="000775FC" w:rsidRPr="000525FD">
        <w:rPr>
          <w:rFonts w:ascii="Times New Roman" w:eastAsia="Times New Roman" w:hAnsi="Times New Roman" w:cs="Times New Roman"/>
          <w:bCs/>
          <w:sz w:val="24"/>
          <w:szCs w:val="24"/>
          <w:lang w:bidi="ar-SA"/>
        </w:rPr>
        <w:fldChar w:fldCharType="separate"/>
      </w:r>
      <w:r w:rsidR="0081463C" w:rsidRPr="0081463C">
        <w:rPr>
          <w:rFonts w:ascii="Times New Roman" w:eastAsia="Times New Roman" w:hAnsi="Times New Roman" w:cs="Times New Roman"/>
          <w:bCs/>
          <w:noProof/>
          <w:sz w:val="24"/>
          <w:szCs w:val="24"/>
          <w:lang w:bidi="ar-SA"/>
        </w:rPr>
        <w:t>(Lai et al., 2020)</w:t>
      </w:r>
      <w:r w:rsidR="000775FC" w:rsidRPr="000525FD">
        <w:rPr>
          <w:rFonts w:ascii="Times New Roman" w:eastAsia="Times New Roman" w:hAnsi="Times New Roman" w:cs="Times New Roman"/>
          <w:bCs/>
          <w:sz w:val="24"/>
          <w:szCs w:val="24"/>
          <w:lang w:bidi="ar-SA"/>
        </w:rPr>
        <w:fldChar w:fldCharType="end"/>
      </w:r>
      <w:r w:rsidR="000775FC" w:rsidRPr="000525FD">
        <w:rPr>
          <w:rFonts w:ascii="Times New Roman" w:eastAsia="Times New Roman" w:hAnsi="Times New Roman" w:cs="Times New Roman"/>
          <w:b/>
          <w:bCs/>
          <w:sz w:val="24"/>
          <w:szCs w:val="24"/>
          <w:lang w:bidi="ar-SA"/>
        </w:rPr>
        <w:t>.</w:t>
      </w:r>
      <w:r w:rsidR="00B85C51" w:rsidRPr="000525FD">
        <w:rPr>
          <w:rFonts w:ascii="Times New Roman" w:eastAsia="Times New Roman" w:hAnsi="Times New Roman" w:cs="Times New Roman"/>
          <w:sz w:val="24"/>
          <w:szCs w:val="24"/>
          <w:lang w:bidi="ar-SA"/>
        </w:rPr>
        <w:t xml:space="preserve"> Since the disease's occurrence, it is become a global threat and spreading quickly to provinces in China and more than 210 countries, including Bangladesh, worldwide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{"citationItems":[{"id":"ITEM-1","itemData":{"URL":"https://www.worldometers.info/coronavirus/","container-title":"Confirmed cases and deaths by country, territory, or conveyance","id":"ITEM-1","issued":{"date-parts":[["0"]]},"title":"Worldometers","type":"webpage"},"uris":["http://www.mendeley.com/documents/?uuid=1f1ebeee-20a2-4d57-ad63-449fc02a39bf"]}],"mendeley":{"formattedCitation":"(Worldometers, n.d.)","plainTextFormattedCitation":"(Worldometers, n.d.)","previouslyFormattedCitation":"(Worldometers, n.d.)"},"properties":{"noteIndex":0},"schema":"https://github.com/citation-style-language/schema/raw/master/csl-citation.json"}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(Worldometers, n.d.)</w:t>
      </w:r>
      <w:r w:rsidR="00A73E1A"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w:t>
      </w:r>
      <w:r w:rsidR="00C42445" w:rsidRPr="00C42445">
        <w:t xml:space="preserve"> </w:t>
      </w:r>
      <w:r w:rsidR="00C42445">
        <w:rPr>
          <w:rFonts w:ascii="Times New Roman" w:eastAsia="Times New Roman" w:hAnsi="Times New Roman" w:cs="Times New Roman"/>
          <w:sz w:val="24"/>
          <w:szCs w:val="24"/>
          <w:lang w:bidi="ar-SA"/>
        </w:rPr>
        <w:t>By Janu</w:t>
      </w:r>
      <w:r w:rsidR="00C42445" w:rsidRPr="00C42445">
        <w:rPr>
          <w:rFonts w:ascii="Times New Roman" w:eastAsia="Times New Roman" w:hAnsi="Times New Roman" w:cs="Times New Roman"/>
          <w:sz w:val="24"/>
          <w:szCs w:val="24"/>
          <w:lang w:bidi="ar-SA"/>
        </w:rPr>
        <w:t>a</w:t>
      </w:r>
      <w:r w:rsidR="00C42445">
        <w:rPr>
          <w:rFonts w:ascii="Times New Roman" w:eastAsia="Times New Roman" w:hAnsi="Times New Roman" w:cs="Times New Roman"/>
          <w:sz w:val="24"/>
          <w:szCs w:val="24"/>
          <w:lang w:bidi="ar-SA"/>
        </w:rPr>
        <w:t>r</w:t>
      </w:r>
      <w:r w:rsidR="00C42445" w:rsidRPr="00C42445">
        <w:rPr>
          <w:rFonts w:ascii="Times New Roman" w:eastAsia="Times New Roman" w:hAnsi="Times New Roman" w:cs="Times New Roman"/>
          <w:sz w:val="24"/>
          <w:szCs w:val="24"/>
          <w:lang w:bidi="ar-SA"/>
        </w:rPr>
        <w:t xml:space="preserve">y 2, 2020, 41 lab-confirmed COVID-19 patients had been detected </w:t>
      </w:r>
      <w:r w:rsidR="00C42445">
        <w:rPr>
          <w:rFonts w:ascii="Times New Roman" w:eastAsia="Times New Roman" w:hAnsi="Times New Roman" w:cs="Times New Roman"/>
          <w:sz w:val="24"/>
          <w:szCs w:val="24"/>
          <w:lang w:bidi="ar-SA"/>
        </w:rPr>
        <w:t xml:space="preserve">from hospitals </w:t>
      </w:r>
      <w:r w:rsidR="00C42445" w:rsidRPr="00C42445">
        <w:rPr>
          <w:rFonts w:ascii="Times New Roman" w:eastAsia="Times New Roman" w:hAnsi="Times New Roman" w:cs="Times New Roman"/>
          <w:sz w:val="24"/>
          <w:szCs w:val="24"/>
          <w:lang w:bidi="ar-SA"/>
        </w:rPr>
        <w:t>and less than 50%</w:t>
      </w:r>
      <w:r w:rsidR="00C42445">
        <w:rPr>
          <w:rFonts w:ascii="Times New Roman" w:eastAsia="Times New Roman" w:hAnsi="Times New Roman" w:cs="Times New Roman"/>
          <w:sz w:val="24"/>
          <w:szCs w:val="24"/>
          <w:lang w:bidi="ar-SA"/>
        </w:rPr>
        <w:t xml:space="preserve"> of them</w:t>
      </w:r>
      <w:r w:rsidR="00C42445" w:rsidRPr="00C42445">
        <w:rPr>
          <w:rFonts w:ascii="Times New Roman" w:eastAsia="Times New Roman" w:hAnsi="Times New Roman" w:cs="Times New Roman"/>
          <w:sz w:val="24"/>
          <w:szCs w:val="24"/>
          <w:lang w:bidi="ar-SA"/>
        </w:rPr>
        <w:t xml:space="preserve"> had</w:t>
      </w:r>
      <w:r w:rsidR="00E56D0F">
        <w:rPr>
          <w:rFonts w:ascii="Times New Roman" w:eastAsia="Times New Roman" w:hAnsi="Times New Roman" w:cs="Times New Roman"/>
          <w:sz w:val="24"/>
          <w:szCs w:val="24"/>
          <w:lang w:bidi="ar-SA"/>
        </w:rPr>
        <w:t xml:space="preserve"> implicit illness including</w:t>
      </w:r>
      <w:r w:rsidR="00C42445" w:rsidRPr="00C42445">
        <w:rPr>
          <w:rFonts w:ascii="Times New Roman" w:eastAsia="Times New Roman" w:hAnsi="Times New Roman" w:cs="Times New Roman"/>
          <w:sz w:val="24"/>
          <w:szCs w:val="24"/>
          <w:lang w:bidi="ar-SA"/>
        </w:rPr>
        <w:t xml:space="preserve"> high blood pressure, </w:t>
      </w:r>
      <w:r w:rsidR="00692924" w:rsidRPr="00692924">
        <w:rPr>
          <w:rFonts w:ascii="Times New Roman" w:eastAsia="Times New Roman" w:hAnsi="Times New Roman" w:cs="Times New Roman"/>
          <w:sz w:val="24"/>
          <w:szCs w:val="24"/>
          <w:lang w:bidi="ar-SA"/>
        </w:rPr>
        <w:t>hyperglycemia</w:t>
      </w:r>
      <w:r w:rsidR="00C42445">
        <w:rPr>
          <w:rFonts w:ascii="Times New Roman" w:eastAsia="Times New Roman" w:hAnsi="Times New Roman" w:cs="Times New Roman"/>
          <w:sz w:val="24"/>
          <w:szCs w:val="24"/>
          <w:lang w:bidi="ar-SA"/>
        </w:rPr>
        <w:t>, and cardiovascular</w:t>
      </w:r>
      <w:r w:rsidR="00E56D0F">
        <w:rPr>
          <w:rFonts w:ascii="Times New Roman" w:eastAsia="Times New Roman" w:hAnsi="Times New Roman" w:cs="Times New Roman"/>
          <w:sz w:val="24"/>
          <w:szCs w:val="24"/>
          <w:lang w:bidi="ar-SA"/>
        </w:rPr>
        <w:t xml:space="preserve"> diseases</w:t>
      </w:r>
      <w:r w:rsidR="00A73E1A" w:rsidRPr="000525FD">
        <w:rPr>
          <w:rFonts w:ascii="Times New Roman" w:eastAsia="Times New Roman" w:hAnsi="Times New Roman" w:cs="Times New Roman"/>
          <w:sz w:val="24"/>
          <w:szCs w:val="24"/>
          <w:lang w:bidi="ar-SA"/>
        </w:rPr>
        <w:t xml:space="preserve">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{"citationItems":[{"id":"ITEM-1","itemData":{"DOI":"10.1016/S0140-6736(20)30183-5","ISSN":"1474547X","PMID":"31986264","abstract":"Background: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 Ma…","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Lancet","id":"ITEM-1","issue":"10223","issued":{"date-parts":[["2020","2","15"]]},"page":"497-506","publisher":"Lancet Publishing Group","title":"Clinical features of patients infected with 2019 novel coronavirus in Wuhan, China","type":"article-journal","volume":"395"},"uris":["http://www.mendeley.com/documents/?uuid=d475ac78-2d00-30b3-b25e-11d9013d41f7"]}],"mendeley":{"formattedCitation":"(C. Huang et al., 2020)","plainTextFormattedCitation":"(C. Huang et al., 2020)","previouslyFormattedCitation":"(C. Huang et al.,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(C. Huang et al., 2020)</w:t>
      </w:r>
      <w:r w:rsidR="00A73E1A"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As of 22 January 2020, there were 571 registered </w:t>
      </w:r>
      <w:r w:rsidR="00B85C51" w:rsidRPr="000525FD">
        <w:rPr>
          <w:rFonts w:ascii="Times New Roman" w:eastAsia="Times New Roman" w:hAnsi="Times New Roman" w:cs="Times New Roman"/>
          <w:sz w:val="24"/>
          <w:szCs w:val="24"/>
          <w:lang w:bidi="ar-SA"/>
        </w:rPr>
        <w:lastRenderedPageBreak/>
        <w:t xml:space="preserve">cases of 2019-new </w:t>
      </w:r>
      <w:r w:rsidR="00E2217C" w:rsidRPr="000525FD">
        <w:rPr>
          <w:rFonts w:ascii="Times New Roman" w:eastAsia="Times New Roman" w:hAnsi="Times New Roman" w:cs="Times New Roman"/>
          <w:sz w:val="24"/>
          <w:szCs w:val="24"/>
          <w:lang w:bidi="ar-SA"/>
        </w:rPr>
        <w:t>coronaviruses</w:t>
      </w:r>
      <w:r w:rsidR="00B85C51" w:rsidRPr="000525FD">
        <w:rPr>
          <w:rFonts w:ascii="Times New Roman" w:eastAsia="Times New Roman" w:hAnsi="Times New Roman" w:cs="Times New Roman"/>
          <w:sz w:val="24"/>
          <w:szCs w:val="24"/>
          <w:lang w:bidi="ar-SA"/>
        </w:rPr>
        <w:t xml:space="preserve"> (COVID-19) in 25 provinces in China and 17 deaths until 22 January 2020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{"citationItems":[{"id":"ITEM-1","itemData":{"ISSN":"1881-7815","author":[{"dropping-particle":"","family":"Lu","given":"Hongzhou","non-dropping-particle":"","parse-names":false,"suffix":""}],"container-title":"Bioscience trends","id":"ITEM-1","issue":"1","issued":{"date-parts":[["2020"]]},"page":"69-71","publisher":"International Research and Cooperation Association for Bio &amp; Socio-Sciences …","title":"Drug treatment options for the 2019-new coronavirus (2019-nCoV)","type":"article-journal","volume":"14"},"uris":["http://www.mendeley.com/documents/?uuid=eb096aa1-c15b-49e4-ad97-7a591d7bcf99"]}],"mendeley":{"formattedCitation":"(Lu, 2020)","plainTextFormattedCitation":"(Lu, 2020)","previouslyFormattedCitation":"(Lu,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(Lu, 2020)</w:t>
      </w:r>
      <w:r w:rsidR="00A73E1A"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Now, 4634 patients died up to 2 July 2020 in China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{"citationItems":[{"id":"ITEM-1","itemData":{"URL":"https://www.worldometers.info/coronavirus/","container-title":"Confirmed cases and deaths by country, territory, or conveyance","id":"ITEM-1","issued":{"date-parts":[["0"]]},"title":"Worldometers","type":"webpage"},"uris":["http://www.mendeley.com/documents/?uuid=1f1ebeee-20a2-4d57-ad63-449fc02a39bf"]}],"mendeley":{"formattedCitation":"(Worldometers, n.d.)","plainTextFormattedCitation":"(Worldometers, n.d.)","previouslyFormattedCitation":"(Worldometers, n.d.)"},"properties":{"noteIndex":0},"schema":"https://github.com/citation-style-language/schema/raw/master/csl-citation.json"}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(Worldometers, n.d.)</w:t>
      </w:r>
      <w:r w:rsidR="00A73E1A"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w:t>
      </w:r>
    </w:p>
    <w:p w14:paraId="5A39F3BE" w14:textId="77777777" w:rsidR="00DF466B" w:rsidRPr="000525FD" w:rsidRDefault="00DF466B" w:rsidP="00DF466B">
      <w:pPr>
        <w:spacing w:after="0" w:line="480" w:lineRule="auto"/>
        <w:rPr>
          <w:rFonts w:ascii="Times New Roman" w:eastAsia="Times New Roman" w:hAnsi="Times New Roman" w:cs="Times New Roman"/>
          <w:sz w:val="24"/>
          <w:szCs w:val="24"/>
          <w:lang w:bidi="ar-SA"/>
        </w:rPr>
      </w:pPr>
    </w:p>
    <w:p w14:paraId="7C8555D4" w14:textId="5FC54FB8" w:rsidR="005D6747"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COVID-19 infects more than ten million patients and about 516558 (8%</w:t>
      </w:r>
      <w:r w:rsidR="00A73E1A" w:rsidRPr="000525FD">
        <w:rPr>
          <w:rFonts w:ascii="Times New Roman" w:eastAsia="Times New Roman" w:hAnsi="Times New Roman" w:cs="Times New Roman"/>
          <w:sz w:val="24"/>
          <w:szCs w:val="24"/>
          <w:lang w:bidi="ar-SA"/>
        </w:rPr>
        <w:t>) died on 2 July 2020 worldwide</w:t>
      </w:r>
      <w:r w:rsidRPr="000525FD">
        <w:rPr>
          <w:rFonts w:ascii="Times New Roman" w:eastAsia="Times New Roman" w:hAnsi="Times New Roman" w:cs="Times New Roman"/>
          <w:sz w:val="24"/>
          <w:szCs w:val="24"/>
          <w:lang w:bidi="ar-SA"/>
        </w:rPr>
        <w:t xml:space="preserve">. USA has </w:t>
      </w:r>
      <w:r w:rsidR="00837F0E">
        <w:rPr>
          <w:rFonts w:ascii="Times New Roman" w:eastAsia="Times New Roman" w:hAnsi="Times New Roman" w:cs="Times New Roman"/>
          <w:sz w:val="24"/>
          <w:szCs w:val="24"/>
          <w:lang w:bidi="ar-SA"/>
        </w:rPr>
        <w:t xml:space="preserve">accounted for </w:t>
      </w:r>
      <w:r w:rsidRPr="000525FD">
        <w:rPr>
          <w:rFonts w:ascii="Times New Roman" w:eastAsia="Times New Roman" w:hAnsi="Times New Roman" w:cs="Times New Roman"/>
          <w:sz w:val="24"/>
          <w:szCs w:val="24"/>
          <w:lang w:bidi="ar-SA"/>
        </w:rPr>
        <w:t xml:space="preserve">the </w:t>
      </w:r>
      <w:r w:rsidR="00837F0E">
        <w:rPr>
          <w:rFonts w:ascii="Times New Roman" w:eastAsia="Times New Roman" w:hAnsi="Times New Roman" w:cs="Times New Roman"/>
          <w:sz w:val="24"/>
          <w:szCs w:val="24"/>
          <w:lang w:bidi="ar-SA"/>
        </w:rPr>
        <w:t xml:space="preserve">highest </w:t>
      </w:r>
      <w:r w:rsidRPr="000525FD">
        <w:rPr>
          <w:rFonts w:ascii="Times New Roman" w:eastAsia="Times New Roman" w:hAnsi="Times New Roman" w:cs="Times New Roman"/>
          <w:sz w:val="24"/>
          <w:szCs w:val="24"/>
          <w:lang w:bidi="ar-SA"/>
        </w:rPr>
        <w:t xml:space="preserve">number of </w:t>
      </w:r>
      <w:r w:rsidR="00837F0E" w:rsidRPr="000525FD">
        <w:rPr>
          <w:rFonts w:ascii="Times New Roman" w:eastAsia="Times New Roman" w:hAnsi="Times New Roman" w:cs="Times New Roman"/>
          <w:sz w:val="24"/>
          <w:szCs w:val="24"/>
          <w:lang w:bidi="ar-SA"/>
        </w:rPr>
        <w:t xml:space="preserve">COVID-19 </w:t>
      </w:r>
      <w:proofErr w:type="gramStart"/>
      <w:r w:rsidRPr="000525FD">
        <w:rPr>
          <w:rFonts w:ascii="Times New Roman" w:eastAsia="Times New Roman" w:hAnsi="Times New Roman" w:cs="Times New Roman"/>
          <w:sz w:val="24"/>
          <w:szCs w:val="24"/>
          <w:lang w:bidi="ar-SA"/>
        </w:rPr>
        <w:t>patients(</w:t>
      </w:r>
      <w:proofErr w:type="gramEnd"/>
      <w:r w:rsidRPr="000525FD">
        <w:rPr>
          <w:rFonts w:ascii="Times New Roman" w:eastAsia="Times New Roman" w:hAnsi="Times New Roman" w:cs="Times New Roman"/>
          <w:sz w:val="24"/>
          <w:szCs w:val="24"/>
          <w:lang w:bidi="ar-SA"/>
        </w:rPr>
        <w:t xml:space="preserve">2758044), followed by Brazil (1426913), Russia (654405), and the UK (313483) on 2 July 2020. Every country of South Asia is affected by this zoonotic virus. About 604808 cases in India have been identified, one of the top five affected countries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{"citationItems":[{"id":"ITEM-1","itemData":{"URL":"https://www.worldometers.info/coronavirus/","container-title":"Confirmed cases and deaths by country, territory, or conveyance","id":"ITEM-1","issued":{"date-parts":[["0"]]},"title":"Worldometers","type":"webpage"},"uris":["http://www.mendeley.com/documents/?uuid=1f1ebeee-20a2-4d57-ad63-449fc02a39bf"]}],"mendeley":{"formattedCitation":"(Worldometers, n.d.)","plainTextFormattedCitation":"(Worldometers, n.d.)","previouslyFormattedCitation":"(Worldometers, n.d.)"},"properties":{"noteIndex":0},"schema":"https://github.com/citation-style-language/schema/raw/master/csl-citation.json"}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(Worldometers, n.d.)</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shd w:val="clear" w:color="auto" w:fill="FFFFFF"/>
          <w:lang w:bidi="ar-SA"/>
        </w:rPr>
        <w:t>Bangladesh announced the first confirmed coronavirus cases on 8 March 2020, and this number increased day by day</w:t>
      </w:r>
      <w:r w:rsidR="00A73E1A" w:rsidRPr="000525FD">
        <w:rPr>
          <w:rFonts w:ascii="Times New Roman" w:eastAsia="Times New Roman" w:hAnsi="Times New Roman" w:cs="Times New Roman"/>
          <w:sz w:val="24"/>
          <w:szCs w:val="24"/>
          <w:shd w:val="clear" w:color="auto" w:fill="FFFFFF"/>
          <w:lang w:bidi="ar-SA"/>
        </w:rPr>
        <w:t xml:space="preserve"> </w:t>
      </w:r>
      <w:r w:rsidR="00A73E1A" w:rsidRPr="000525FD">
        <w:rPr>
          <w:rFonts w:ascii="Times New Roman" w:eastAsia="Times New Roman" w:hAnsi="Times New Roman" w:cs="Times New Roman"/>
          <w:sz w:val="24"/>
          <w:szCs w:val="24"/>
          <w:shd w:val="clear" w:color="auto" w:fill="FFFFFF"/>
          <w:lang w:bidi="ar-SA"/>
        </w:rPr>
        <w:fldChar w:fldCharType="begin" w:fldLock="1"/>
      </w:r>
      <w:r w:rsidR="0081463C">
        <w:rPr>
          <w:rFonts w:ascii="Times New Roman" w:eastAsia="Times New Roman" w:hAnsi="Times New Roman" w:cs="Times New Roman"/>
          <w:sz w:val="24"/>
          <w:szCs w:val="24"/>
          <w:shd w:val="clear" w:color="auto" w:fill="FFFFFF"/>
          <w:lang w:bidi="ar-SA"/>
        </w:rPr>
        <w:instrText>ADDIN CSL_CITATION {"citationItems":[{"id":"ITEM-1","itemData":{"DOI":"10.3389/fpubh.2020.00154","ISSN":"2296-2565","abstract":"As the coronavirus outbreak quickly surges worldwide, many countries are adopting non-therapeutic preventive measures, which include travel bans, remote office activities, country lockdown, and most importantly, social distancing. However, these measures face challenges in Bangladesh, a lower-middle-income economy with one of the world's densest populations. Social distancing is difficult in many areas of the country, and with the minimal resources the country has, it would be extremely challenging to implement the mitigation measures. Mobile sanitization facilities and temporary quarantine sites and healthcare facilities could help mitigate the impact of the pandemic at a local level. A prompt, supportive, and empathic collaboration between the Government, citizens, and health experts, along with international assistance, can enable the country to minimize the impact of the pandemic.","author":[{"dropping-particle":"","family":"Anwar","given":"Saeed","non-dropping-particle":"","parse-names":false,"suffix":""},{"dropping-particle":"","family":"Nasrullah","given":"Mohammad","non-dropping-particle":"","parse-names":false,"suffix":""},{"dropping-particle":"","family":"Hosen","given":"Mohammad Jakir","non-dropping-particle":"","parse-names":false,"suffix":""}],"container-title":"Frontiers in Public Health","id":"ITEM-1","issued":{"date-parts":[["2020","4","30"]]},"page":"154","publisher":"Frontiers Media S.A.","title":"COVID-19 and Bangladesh: Challenges and How to Address Them","type":"article-journal","volume":"8"},"uris":["http://www.mendeley.com/documents/?uuid=62ecd948-1768-3a01-b03b-0f1c5cbb83c8"]}],"mendeley":{"formattedCitation":"(Anwar et al., 2020)","plainTextFormattedCitation":"(Anwar et al., 2020)","previouslyFormattedCitation":"(Anwar et al., 2020)"},"properties":{"noteIndex":0},"schema":"https://github.com/citation-style-language/schema/raw/master/csl-citation.json"}</w:instrText>
      </w:r>
      <w:r w:rsidR="00A73E1A" w:rsidRPr="000525FD">
        <w:rPr>
          <w:rFonts w:ascii="Times New Roman" w:eastAsia="Times New Roman" w:hAnsi="Times New Roman" w:cs="Times New Roman"/>
          <w:sz w:val="24"/>
          <w:szCs w:val="24"/>
          <w:shd w:val="clear" w:color="auto" w:fill="FFFFFF"/>
          <w:lang w:bidi="ar-SA"/>
        </w:rPr>
        <w:fldChar w:fldCharType="separate"/>
      </w:r>
      <w:r w:rsidR="0081463C" w:rsidRPr="0081463C">
        <w:rPr>
          <w:rFonts w:ascii="Times New Roman" w:eastAsia="Times New Roman" w:hAnsi="Times New Roman" w:cs="Times New Roman"/>
          <w:noProof/>
          <w:sz w:val="24"/>
          <w:szCs w:val="24"/>
          <w:shd w:val="clear" w:color="auto" w:fill="FFFFFF"/>
          <w:lang w:bidi="ar-SA"/>
        </w:rPr>
        <w:t>(Anwar et al., 2020)</w:t>
      </w:r>
      <w:r w:rsidR="00A73E1A" w:rsidRPr="000525FD">
        <w:rPr>
          <w:rFonts w:ascii="Times New Roman" w:eastAsia="Times New Roman" w:hAnsi="Times New Roman" w:cs="Times New Roman"/>
          <w:sz w:val="24"/>
          <w:szCs w:val="24"/>
          <w:shd w:val="clear" w:color="auto" w:fill="FFFFFF"/>
          <w:lang w:bidi="ar-SA"/>
        </w:rPr>
        <w:fldChar w:fldCharType="end"/>
      </w:r>
      <w:r w:rsidRPr="000525FD">
        <w:rPr>
          <w:rFonts w:ascii="Times New Roman" w:eastAsia="Times New Roman" w:hAnsi="Times New Roman" w:cs="Times New Roman"/>
          <w:sz w:val="24"/>
          <w:szCs w:val="24"/>
          <w:shd w:val="clear" w:color="auto" w:fill="FFFFFF"/>
          <w:lang w:bidi="ar-SA"/>
        </w:rPr>
        <w:t xml:space="preserve">. </w:t>
      </w:r>
      <w:r w:rsidR="00EA42A3" w:rsidRPr="00EA42A3">
        <w:rPr>
          <w:rFonts w:ascii="Times New Roman" w:eastAsia="Times New Roman" w:hAnsi="Times New Roman" w:cs="Times New Roman"/>
          <w:sz w:val="24"/>
          <w:szCs w:val="24"/>
          <w:lang w:bidi="ar-SA"/>
        </w:rPr>
        <w:t>It was reported that about 512,496 cases were identified, 7,531 patients died, and 456,070 patient</w:t>
      </w:r>
      <w:r w:rsidR="00EA42A3">
        <w:rPr>
          <w:rFonts w:ascii="Times New Roman" w:eastAsia="Times New Roman" w:hAnsi="Times New Roman" w:cs="Times New Roman"/>
          <w:sz w:val="24"/>
          <w:szCs w:val="24"/>
          <w:lang w:bidi="ar-SA"/>
        </w:rPr>
        <w:t xml:space="preserve">s are recovered by  30 Dec 2020 </w:t>
      </w:r>
      <w:r w:rsidR="00EA42A3" w:rsidRPr="000525FD">
        <w:rPr>
          <w:rFonts w:ascii="Times New Roman" w:eastAsia="Times New Roman" w:hAnsi="Times New Roman" w:cs="Times New Roman"/>
          <w:sz w:val="24"/>
          <w:szCs w:val="24"/>
          <w:lang w:bidi="ar-SA"/>
        </w:rPr>
        <w:fldChar w:fldCharType="begin" w:fldLock="1"/>
      </w:r>
      <w:r w:rsidR="005F7721">
        <w:rPr>
          <w:rFonts w:ascii="Times New Roman" w:eastAsia="Times New Roman" w:hAnsi="Times New Roman" w:cs="Times New Roman"/>
          <w:sz w:val="24"/>
          <w:szCs w:val="24"/>
          <w:lang w:bidi="ar-SA"/>
        </w:rPr>
        <w:instrText>ADDIN CSL_CITATION {"citationItems":[{"id":"ITEM-1","itemData":{"URL":"https://www.worldometers.info/coronavirus/","container-title":"Confirmed cases and deaths by country, territory, or conveyance","id":"ITEM-1","issued":{"date-parts":[["0"]]},"title":"Worldometers","type":"webpage"},"uris":["http://www.mendeley.com/documents/?uuid=1f1ebeee-20a2-4d57-ad63-449fc02a39bf"]}],"mendeley":{"formattedCitation":"(Worldometers, n.d.)","plainTextFormattedCitation":"(Worldometers, n.d.)","previouslyFormattedCitation":"(Corona Information, n.d., Worldometers, n.d.)"},"properties":{"noteIndex":0},"schema":"https://github.com/citation-style-language/schema/raw/master/csl-citation.json"}</w:instrText>
      </w:r>
      <w:r w:rsidR="00EA42A3" w:rsidRPr="000525FD">
        <w:rPr>
          <w:rFonts w:ascii="Times New Roman" w:eastAsia="Times New Roman" w:hAnsi="Times New Roman" w:cs="Times New Roman"/>
          <w:sz w:val="24"/>
          <w:szCs w:val="24"/>
          <w:lang w:bidi="ar-SA"/>
        </w:rPr>
        <w:fldChar w:fldCharType="separate"/>
      </w:r>
      <w:r w:rsidR="005F7721" w:rsidRPr="005F7721">
        <w:rPr>
          <w:rFonts w:ascii="Times New Roman" w:eastAsia="Times New Roman" w:hAnsi="Times New Roman" w:cs="Times New Roman"/>
          <w:noProof/>
          <w:sz w:val="24"/>
          <w:szCs w:val="24"/>
          <w:lang w:bidi="ar-SA"/>
        </w:rPr>
        <w:t>(Worldometers, n.d.)</w:t>
      </w:r>
      <w:r w:rsidR="00EA42A3" w:rsidRPr="000525FD">
        <w:rPr>
          <w:rFonts w:ascii="Times New Roman" w:eastAsia="Times New Roman" w:hAnsi="Times New Roman" w:cs="Times New Roman"/>
          <w:sz w:val="24"/>
          <w:szCs w:val="24"/>
          <w:lang w:bidi="ar-SA"/>
        </w:rPr>
        <w:fldChar w:fldCharType="end"/>
      </w:r>
      <w:r w:rsidR="00EA42A3">
        <w:rPr>
          <w:rFonts w:ascii="Times New Roman" w:eastAsia="Times New Roman" w:hAnsi="Times New Roman" w:cs="Times New Roman"/>
          <w:sz w:val="24"/>
          <w:szCs w:val="24"/>
          <w:lang w:bidi="ar-SA"/>
        </w:rPr>
        <w:t>.</w:t>
      </w:r>
      <w:r w:rsidR="00EA42A3" w:rsidRPr="00EA42A3">
        <w:rPr>
          <w:rFonts w:ascii="Times New Roman" w:eastAsia="Times New Roman" w:hAnsi="Times New Roman" w:cs="Times New Roman"/>
          <w:sz w:val="24"/>
          <w:szCs w:val="24"/>
          <w:lang w:bidi="ar-SA"/>
        </w:rPr>
        <w:t xml:space="preserve"> It is now spread</w:t>
      </w:r>
      <w:r w:rsidR="00EA42A3">
        <w:rPr>
          <w:rFonts w:ascii="Times New Roman" w:eastAsia="Times New Roman" w:hAnsi="Times New Roman" w:cs="Times New Roman"/>
          <w:sz w:val="24"/>
          <w:szCs w:val="24"/>
          <w:lang w:bidi="ar-SA"/>
        </w:rPr>
        <w:t>ing all over the country</w:t>
      </w:r>
      <w:r w:rsidR="00EA42A3" w:rsidRPr="00EA42A3">
        <w:rPr>
          <w:rFonts w:ascii="Times New Roman" w:eastAsia="Times New Roman" w:hAnsi="Times New Roman" w:cs="Times New Roman"/>
          <w:sz w:val="24"/>
          <w:szCs w:val="24"/>
          <w:lang w:bidi="ar-SA"/>
        </w:rPr>
        <w:t xml:space="preserve"> and the highest affected area was observed in the Dhaka division. Based on district-wise case distribution, around  5546 and 2309 patients were identified and 5058 and 2232 patients were recovered in </w:t>
      </w:r>
      <w:proofErr w:type="spellStart"/>
      <w:r w:rsidR="00EA42A3" w:rsidRPr="00EA42A3">
        <w:rPr>
          <w:rFonts w:ascii="Times New Roman" w:eastAsia="Times New Roman" w:hAnsi="Times New Roman" w:cs="Times New Roman"/>
          <w:sz w:val="24"/>
          <w:szCs w:val="24"/>
          <w:lang w:bidi="ar-SA"/>
        </w:rPr>
        <w:t>Noakhali</w:t>
      </w:r>
      <w:proofErr w:type="spellEnd"/>
      <w:r w:rsidR="00EA42A3" w:rsidRPr="00EA42A3">
        <w:rPr>
          <w:rFonts w:ascii="Times New Roman" w:eastAsia="Times New Roman" w:hAnsi="Times New Roman" w:cs="Times New Roman"/>
          <w:sz w:val="24"/>
          <w:szCs w:val="24"/>
          <w:lang w:bidi="ar-SA"/>
        </w:rPr>
        <w:t xml:space="preserve"> and </w:t>
      </w:r>
      <w:proofErr w:type="spellStart"/>
      <w:r w:rsidR="00EA42A3" w:rsidRPr="00EA42A3">
        <w:rPr>
          <w:rFonts w:ascii="Times New Roman" w:eastAsia="Times New Roman" w:hAnsi="Times New Roman" w:cs="Times New Roman"/>
          <w:sz w:val="24"/>
          <w:szCs w:val="24"/>
          <w:lang w:bidi="ar-SA"/>
        </w:rPr>
        <w:t>Lakshmipur</w:t>
      </w:r>
      <w:proofErr w:type="spellEnd"/>
      <w:r w:rsidR="00CA2ADF">
        <w:rPr>
          <w:rFonts w:ascii="Times New Roman" w:eastAsia="Times New Roman" w:hAnsi="Times New Roman" w:cs="Times New Roman"/>
          <w:sz w:val="24"/>
          <w:szCs w:val="24"/>
          <w:lang w:bidi="ar-SA"/>
        </w:rPr>
        <w:t>, respectively</w:t>
      </w:r>
      <w:r w:rsidR="00887F64">
        <w:rPr>
          <w:rFonts w:ascii="Times New Roman" w:eastAsia="Times New Roman" w:hAnsi="Times New Roman" w:cs="Times New Roman"/>
          <w:sz w:val="24"/>
          <w:szCs w:val="24"/>
          <w:lang w:bidi="ar-SA"/>
        </w:rPr>
        <w:t>,</w:t>
      </w:r>
      <w:r w:rsidR="00CA2ADF">
        <w:rPr>
          <w:rFonts w:ascii="Times New Roman" w:eastAsia="Times New Roman" w:hAnsi="Times New Roman" w:cs="Times New Roman"/>
          <w:sz w:val="24"/>
          <w:szCs w:val="24"/>
          <w:lang w:bidi="ar-SA"/>
        </w:rPr>
        <w:t xml:space="preserve"> on</w:t>
      </w:r>
      <w:r w:rsidR="00EA42A3" w:rsidRPr="00EA42A3">
        <w:rPr>
          <w:rFonts w:ascii="Times New Roman" w:eastAsia="Times New Roman" w:hAnsi="Times New Roman" w:cs="Times New Roman"/>
          <w:sz w:val="24"/>
          <w:szCs w:val="24"/>
          <w:lang w:bidi="ar-SA"/>
        </w:rPr>
        <w:t xml:space="preserve"> 31 Dec 2020</w:t>
      </w:r>
      <w:r w:rsidR="00EA42A3">
        <w:rPr>
          <w:rFonts w:ascii="Times New Roman" w:eastAsia="Times New Roman" w:hAnsi="Times New Roman" w:cs="Times New Roman"/>
          <w:sz w:val="24"/>
          <w:szCs w:val="24"/>
          <w:lang w:bidi="ar-SA"/>
        </w:rPr>
        <w:t xml:space="preserve"> </w:t>
      </w:r>
      <w:r w:rsidR="00EA42A3" w:rsidRPr="000525FD">
        <w:rPr>
          <w:rFonts w:ascii="Times New Roman" w:eastAsia="Times New Roman" w:hAnsi="Times New Roman" w:cs="Times New Roman"/>
          <w:sz w:val="24"/>
          <w:szCs w:val="24"/>
          <w:lang w:bidi="ar-SA"/>
        </w:rPr>
        <w:fldChar w:fldCharType="begin" w:fldLock="1"/>
      </w:r>
      <w:r w:rsidR="005F7721">
        <w:rPr>
          <w:rFonts w:ascii="Times New Roman" w:eastAsia="Times New Roman" w:hAnsi="Times New Roman" w:cs="Times New Roman"/>
          <w:sz w:val="24"/>
          <w:szCs w:val="24"/>
          <w:lang w:bidi="ar-SA"/>
        </w:rPr>
        <w:instrText>ADDIN CSL_CITATION {"citationItems":[{"id":"ITEM-1","itemData":{"URL":"https://corona.gov.bd/corona-news","container-title":"Corona news","id":"ITEM-1","issued":{"date-parts":[["0"]]},"title":"Corona Information","type":"webpage"},"uris":["http://www.mendeley.com/documents/?uuid=8b131c66-77ad-492a-9082-a84dd5ed6b61"]},{"id":"ITEM-2","itemData":{"id":"ITEM-2","issued":{"date-parts":[["2020"]]},"title":"Civil Surgeon Office, Noakhali, and Laxmipur","type":"article"},"uris":["http://www.mendeley.com/documents/?uuid=379158fa-50f7-4401-a8d3-08ff472b884c"]}],"mendeley":{"formattedCitation":"(Civil Surgeon Office, Noakhali, and Laxmipur, 2020, Corona Information, n.d.)","plainTextFormattedCitation":"(Civil Surgeon Office, Noakhali, and Laxmipur, 2020, Corona Information, n.d.)","previouslyFormattedCitation":"(Civil Surgeon Office, Noakhali, and Laxmipur, 2020, Corona Information, n.d.)"},"properties":{"noteIndex":0},"schema":"https://github.com/citation-style-language/schema/raw/master/csl-citation.json"}</w:instrText>
      </w:r>
      <w:r w:rsidR="00EA42A3" w:rsidRPr="000525FD">
        <w:rPr>
          <w:rFonts w:ascii="Times New Roman" w:eastAsia="Times New Roman" w:hAnsi="Times New Roman" w:cs="Times New Roman"/>
          <w:sz w:val="24"/>
          <w:szCs w:val="24"/>
          <w:lang w:bidi="ar-SA"/>
        </w:rPr>
        <w:fldChar w:fldCharType="separate"/>
      </w:r>
      <w:r w:rsidR="00BA3146" w:rsidRPr="00BA3146">
        <w:rPr>
          <w:rFonts w:ascii="Times New Roman" w:eastAsia="Times New Roman" w:hAnsi="Times New Roman" w:cs="Times New Roman"/>
          <w:noProof/>
          <w:sz w:val="24"/>
          <w:szCs w:val="24"/>
          <w:lang w:bidi="ar-SA"/>
        </w:rPr>
        <w:t>(Civil Surgeon Office, Noakhali, and Laxmipur, 2020, Corona Information, n.d.)</w:t>
      </w:r>
      <w:r w:rsidR="00EA42A3" w:rsidRPr="000525FD">
        <w:rPr>
          <w:rFonts w:ascii="Times New Roman" w:eastAsia="Times New Roman" w:hAnsi="Times New Roman" w:cs="Times New Roman"/>
          <w:sz w:val="24"/>
          <w:szCs w:val="24"/>
          <w:lang w:bidi="ar-SA"/>
        </w:rPr>
        <w:fldChar w:fldCharType="end"/>
      </w:r>
      <w:r w:rsidR="00EA42A3" w:rsidRPr="00EA42A3">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shd w:val="clear" w:color="auto" w:fill="FFFFFF"/>
          <w:lang w:bidi="ar-SA"/>
        </w:rPr>
        <w:t xml:space="preserve"> </w:t>
      </w:r>
      <w:r w:rsidRPr="000525FD">
        <w:rPr>
          <w:rFonts w:ascii="Times New Roman" w:eastAsia="Times New Roman" w:hAnsi="Times New Roman" w:cs="Times New Roman"/>
          <w:sz w:val="24"/>
          <w:szCs w:val="24"/>
          <w:lang w:bidi="ar-SA"/>
        </w:rPr>
        <w:t xml:space="preserve">It </w:t>
      </w:r>
      <w:r w:rsidR="00837F0E">
        <w:rPr>
          <w:rFonts w:ascii="Times New Roman" w:eastAsia="Times New Roman" w:hAnsi="Times New Roman" w:cs="Times New Roman"/>
          <w:sz w:val="24"/>
          <w:szCs w:val="24"/>
          <w:lang w:bidi="ar-SA"/>
        </w:rPr>
        <w:t>diffuses</w:t>
      </w:r>
      <w:r w:rsidR="00837F0E" w:rsidRPr="000525FD">
        <w:rPr>
          <w:rFonts w:ascii="Times New Roman" w:eastAsia="Times New Roman" w:hAnsi="Times New Roman" w:cs="Times New Roman"/>
          <w:sz w:val="24"/>
          <w:szCs w:val="24"/>
          <w:lang w:bidi="ar-SA"/>
        </w:rPr>
        <w:t xml:space="preserve"> </w:t>
      </w:r>
      <w:r w:rsidR="00837F0E">
        <w:rPr>
          <w:rFonts w:ascii="Times New Roman" w:eastAsia="Times New Roman" w:hAnsi="Times New Roman" w:cs="Times New Roman"/>
          <w:sz w:val="24"/>
          <w:szCs w:val="24"/>
          <w:lang w:bidi="ar-SA"/>
        </w:rPr>
        <w:t>via</w:t>
      </w:r>
      <w:r w:rsidR="00837F0E" w:rsidRPr="000525FD">
        <w:rPr>
          <w:rFonts w:ascii="Times New Roman" w:eastAsia="Times New Roman" w:hAnsi="Times New Roman" w:cs="Times New Roman"/>
          <w:sz w:val="24"/>
          <w:szCs w:val="24"/>
          <w:lang w:bidi="ar-SA"/>
        </w:rPr>
        <w:t xml:space="preserve"> </w:t>
      </w:r>
      <w:r w:rsidR="00837F0E">
        <w:rPr>
          <w:rFonts w:ascii="Times New Roman" w:eastAsia="Times New Roman" w:hAnsi="Times New Roman" w:cs="Times New Roman"/>
          <w:sz w:val="24"/>
          <w:szCs w:val="24"/>
          <w:lang w:bidi="ar-SA"/>
        </w:rPr>
        <w:t>people</w:t>
      </w:r>
      <w:r w:rsidRPr="000525FD">
        <w:rPr>
          <w:rFonts w:ascii="Times New Roman" w:eastAsia="Times New Roman" w:hAnsi="Times New Roman" w:cs="Times New Roman"/>
          <w:sz w:val="24"/>
          <w:szCs w:val="24"/>
          <w:lang w:bidi="ar-SA"/>
        </w:rPr>
        <w:t>-to-</w:t>
      </w:r>
      <w:r w:rsidR="00837F0E">
        <w:rPr>
          <w:rFonts w:ascii="Times New Roman" w:eastAsia="Times New Roman" w:hAnsi="Times New Roman" w:cs="Times New Roman"/>
          <w:sz w:val="24"/>
          <w:szCs w:val="24"/>
          <w:lang w:bidi="ar-SA"/>
        </w:rPr>
        <w:t>people</w:t>
      </w:r>
      <w:r w:rsidR="00837F0E"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transmission</w:t>
      </w:r>
      <w:r w:rsidR="00837F0E">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w:t>
      </w:r>
      <w:r w:rsidR="00837F0E">
        <w:rPr>
          <w:rFonts w:ascii="Times New Roman" w:eastAsia="Times New Roman" w:hAnsi="Times New Roman" w:cs="Times New Roman"/>
          <w:sz w:val="24"/>
          <w:szCs w:val="24"/>
          <w:lang w:bidi="ar-SA"/>
        </w:rPr>
        <w:t>for instance</w:t>
      </w:r>
      <w:r w:rsidR="00E947B1">
        <w:rPr>
          <w:rFonts w:ascii="Times New Roman" w:eastAsia="Times New Roman" w:hAnsi="Times New Roman" w:cs="Times New Roman"/>
          <w:sz w:val="24"/>
          <w:szCs w:val="24"/>
          <w:lang w:bidi="ar-SA"/>
        </w:rPr>
        <w:t>,</w:t>
      </w:r>
      <w:r w:rsidR="00837F0E">
        <w:rPr>
          <w:rFonts w:ascii="Times New Roman" w:eastAsia="Times New Roman" w:hAnsi="Times New Roman" w:cs="Times New Roman"/>
          <w:sz w:val="24"/>
          <w:szCs w:val="24"/>
          <w:lang w:bidi="ar-SA"/>
        </w:rPr>
        <w:t xml:space="preserve"> sneezing and </w:t>
      </w:r>
      <w:r w:rsidRPr="000525FD">
        <w:rPr>
          <w:rFonts w:ascii="Times New Roman" w:eastAsia="Times New Roman" w:hAnsi="Times New Roman" w:cs="Times New Roman"/>
          <w:sz w:val="24"/>
          <w:szCs w:val="24"/>
          <w:lang w:bidi="ar-SA"/>
        </w:rPr>
        <w:t xml:space="preserve">coughing </w:t>
      </w:r>
      <w:r w:rsidR="00837F0E">
        <w:rPr>
          <w:rFonts w:ascii="Times New Roman" w:eastAsia="Times New Roman" w:hAnsi="Times New Roman" w:cs="Times New Roman"/>
          <w:sz w:val="24"/>
          <w:szCs w:val="24"/>
          <w:lang w:bidi="ar-SA"/>
        </w:rPr>
        <w:t>while</w:t>
      </w:r>
      <w:r w:rsidR="00837F0E"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some research </w:t>
      </w:r>
      <w:r w:rsidR="00837F0E">
        <w:rPr>
          <w:rFonts w:ascii="Times New Roman" w:eastAsia="Times New Roman" w:hAnsi="Times New Roman" w:cs="Times New Roman"/>
          <w:sz w:val="24"/>
          <w:szCs w:val="24"/>
          <w:lang w:bidi="ar-SA"/>
        </w:rPr>
        <w:t>indicates</w:t>
      </w:r>
      <w:r w:rsidR="00837F0E" w:rsidRPr="000525FD">
        <w:rPr>
          <w:rFonts w:ascii="Times New Roman" w:eastAsia="Times New Roman" w:hAnsi="Times New Roman" w:cs="Times New Roman"/>
          <w:sz w:val="24"/>
          <w:szCs w:val="24"/>
          <w:lang w:bidi="ar-SA"/>
        </w:rPr>
        <w:t xml:space="preserve"> </w:t>
      </w:r>
      <w:r w:rsidR="00A70540">
        <w:rPr>
          <w:rFonts w:ascii="Times New Roman" w:eastAsia="Times New Roman" w:hAnsi="Times New Roman" w:cs="Times New Roman"/>
          <w:sz w:val="24"/>
          <w:szCs w:val="24"/>
          <w:lang w:bidi="ar-SA"/>
        </w:rPr>
        <w:t>the transmission</w:t>
      </w:r>
      <w:r w:rsidR="00A70540" w:rsidRPr="000525FD">
        <w:rPr>
          <w:rFonts w:ascii="Times New Roman" w:eastAsia="Times New Roman" w:hAnsi="Times New Roman" w:cs="Times New Roman"/>
          <w:sz w:val="24"/>
          <w:szCs w:val="24"/>
          <w:lang w:bidi="ar-SA"/>
        </w:rPr>
        <w:t xml:space="preserve"> </w:t>
      </w:r>
      <w:r w:rsidR="00837F0E">
        <w:rPr>
          <w:rFonts w:ascii="Times New Roman" w:eastAsia="Times New Roman" w:hAnsi="Times New Roman" w:cs="Times New Roman"/>
          <w:sz w:val="24"/>
          <w:szCs w:val="24"/>
          <w:lang w:bidi="ar-SA"/>
        </w:rPr>
        <w:t>chance</w:t>
      </w:r>
      <w:r w:rsidR="00A70540">
        <w:rPr>
          <w:rFonts w:ascii="Times New Roman" w:eastAsia="Times New Roman" w:hAnsi="Times New Roman" w:cs="Times New Roman"/>
          <w:sz w:val="24"/>
          <w:szCs w:val="24"/>
          <w:lang w:bidi="ar-SA"/>
        </w:rPr>
        <w:t>s</w:t>
      </w:r>
      <w:r w:rsidR="00837F0E"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even amongst the asymptomatic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{"citationItems":[{"id":"ITEM-1","itemData":{"DOI":"10.1016/j.cmrp.2020.05.003","ISSN":"23520817","PMID":"32391407","abstract":"The COVID 19 pandemic has become a major threat to humankind infecting millions world-wide. This virus can be spread through breathing, talking. During sneezing, breathing and loud conservation, it releases about 1000 micro droplets which drift in the air. These micro droplets carry many viruses and it might act as a third route of infection for COVID 19 infection. The type of infection is known as micro droplets infection.","author":[{"dropping-particle":"","family":"Ningthoujam","given":"Ramananda","non-dropping-particle":"","parse-names":false,"suffix":""}],"container-title":"Current Medicine Research and Practice","id":"ITEM-1","issue":"3","issued":{"date-parts":[["2020","5"]]},"page":"132-133","publisher":"Medknow","title":"COVID 19 can spread through breathing, talking, study estimates","type":"article-journal","volume":"10"},"uris":["http://www.mendeley.com/documents/?uuid=049260b4-223f-3f61-bbe0-25e74e9863d1"]}],"mendeley":{"formattedCitation":"(Ningthoujam, 2020)","plainTextFormattedCitation":"(Ningthoujam, 2020)","previouslyFormattedCitation":"(Ningthoujam,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(Ningthoujam,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It can also spread through stool, sweat, urine, and respiratory secretions. </w:t>
      </w:r>
    </w:p>
    <w:p w14:paraId="3CC2DE37" w14:textId="77777777" w:rsidR="005D6747" w:rsidRPr="000525FD" w:rsidRDefault="005D6747" w:rsidP="00DF466B">
      <w:pPr>
        <w:spacing w:after="0" w:line="480" w:lineRule="auto"/>
        <w:rPr>
          <w:rFonts w:ascii="Times New Roman" w:eastAsia="Times New Roman" w:hAnsi="Times New Roman" w:cs="Times New Roman"/>
          <w:sz w:val="24"/>
          <w:szCs w:val="24"/>
          <w:lang w:bidi="ar-SA"/>
        </w:rPr>
      </w:pPr>
    </w:p>
    <w:p w14:paraId="47655BA0" w14:textId="64E8A9E9" w:rsidR="005D6747" w:rsidRPr="000525FD" w:rsidRDefault="00B85C51" w:rsidP="00261B24">
      <w:pPr>
        <w:spacing w:before="20" w:after="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The general incubation pe</w:t>
      </w:r>
      <w:r w:rsidR="00022A56">
        <w:rPr>
          <w:rFonts w:ascii="Times New Roman" w:eastAsia="Times New Roman" w:hAnsi="Times New Roman" w:cs="Times New Roman"/>
          <w:sz w:val="24"/>
          <w:szCs w:val="24"/>
          <w:lang w:bidi="ar-SA"/>
        </w:rPr>
        <w:t xml:space="preserve">riod of this virus is 1 to </w:t>
      </w:r>
      <w:r w:rsidRPr="000525FD">
        <w:rPr>
          <w:rFonts w:ascii="Times New Roman" w:eastAsia="Times New Roman" w:hAnsi="Times New Roman" w:cs="Times New Roman"/>
          <w:sz w:val="24"/>
          <w:szCs w:val="24"/>
          <w:lang w:bidi="ar-SA"/>
        </w:rPr>
        <w:t xml:space="preserve">14 days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1473-3099","author":[{"dropping-particle":"","family":"Baud","given":"David","non-dropping-particle":"","parse-names":false,"suffix":""},{"dropping-particle":"","family":"Qi","given":"Xiaolong","non-dropping-particle":"","parse-names":false,"suffix":""},{"dropping-particle":"","family":"Nielsen-Saines","given":"Karin","non-dropping-particle":"","parse-names":false,"suffix":""},{"dropping-particle":"","family":"Musso","given":"Didier","non-dropping-particle":"","parse-names":false,"suffix":""},{"dropping-particle":"","family":"Pomar","given":"Léo","non-dropping-particle":"","parse-names":false,"suffix":""},{"dropping-particle":"","family":"Favre","given":"Guillaume","non-dropping-particle":"","parse-names":false,"suffix":""}],"container-title":"The Lancet infectious diseases","id":"ITEM-1","issued":{"date-parts":[["2020"]]},"publisher":"Elsevier","title":"Real estimates of mortality following COVID-19 infection","type":"article-journal"},"uris":["http://www.mendeley.com/documents/?uuid=5ba7cad0-745d-4b4f-8c50-3bb412367527"]}],"mendeley":{"formattedCitation":"(Baud et al., 2020)","plainTextFormattedCitation":"(Baud et al., 2020)","previouslyFormattedCitation":"(Baud et al.,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(Baud et al.,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however, a longer latent period has been reported in some cases, which makes it more dangerous as the host may transmit the disease to others unknowingly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{"citationItems":[{"id":"ITEM-1","itemData":{"DOI":"10.1002/agm2.12114","ISSN":"2475-0360","abstract":"Abstract Objective The aim of this study was to explore any age-related change in the incubation period of COVID-19, specifically any difference between older (aged ≥65 years) and younger adults  Methods Based on online data released officially by 21 Chinese cities from January 22 to February 15, 2020, the incubation period of COVID-19 patients who had travelled to Hubei was studied according to age  Previous studies were reviewed and compared  Results The study recruited 136 COVID-19 patients who had travelled to Hubei during January 5-31, 2020, stayed for 1-2 days, and returned with symptom onset during January 10-February 6, 2020  The median age was 50 5 years (range 1-86 years), and 22 patients (16 2%) were aged ≥65 years  The age-stratified incubation period was U-shaped with higher values at extremes of age  The median COVID-19 incubation period was 8 3 (90% confidence interval [CI], 7 4-9 2) days for all patients, 7 6 (90% CI, 6 7-8 6) days for younger adults, and 11 2 (90% CI, 9 0-13 5) days for older adults  The 5th/25th/75th/90th percentiles were 2 3/5 3/11 3/14 2 days for all, 2 0/5 0/10 5/13 2 days for younger adults, and 3 1/7 8/14 4/17 0 days for older adults  There were 11 published studies on COVID-19 incubation periods up to March 30, 2020, reporting means of 1 8-7 2 days, and medians of 4-7 5 days, but there was no specific study on the effect of age on incubation period  One study showed that severe COVID-19 cases, which included more elderly patients, had longer incubation periods  Conclusion Based on 136 patients with a travel history to Hubei, the epicenter of COVID-19, the COVID-19 incubation period was found to be longer in older adults  This finding has important implications for diagnosis, prevention, and control of COVID-19","author":[{"dropping-particle":"","family":"Kong","given":"Tak‐kwan","non-dropping-particle":"","parse-names":false,"suffix":""}],"container-title":"AGING MEDICINE","id":"ITEM-1","issue":"2","issued":{"date-parts":[["2020","6"]]},"page":"102-109","publisher":"Wiley","title":"Longer incubation period of coronavirus disease 2019 (COVID‐19) in older adults","type":"article-journal","volume":"3"},"uris":["http://www.mendeley.com/documents/?uuid=424aeadc-a9af-323b-a507-773bc696b755"]}],"mendeley":{"formattedCitation":"(Kong, 2020)","plainTextFormattedCitation":"(Kong, 2020)","previouslyFormattedCitation":"(Kong,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(Kong,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The most frequently occurring </w:t>
      </w:r>
      <w:r w:rsidRPr="000525FD">
        <w:rPr>
          <w:rFonts w:ascii="Times New Roman" w:eastAsia="Times New Roman" w:hAnsi="Times New Roman" w:cs="Times New Roman"/>
          <w:sz w:val="24"/>
          <w:szCs w:val="24"/>
          <w:lang w:bidi="ar-SA"/>
        </w:rPr>
        <w:lastRenderedPageBreak/>
        <w:t xml:space="preserve">symptoms are fever, cough, sore throat, </w:t>
      </w:r>
      <w:r w:rsidR="00161253" w:rsidRPr="000525FD">
        <w:rPr>
          <w:rFonts w:ascii="Times New Roman" w:eastAsia="Times New Roman" w:hAnsi="Times New Roman" w:cs="Times New Roman"/>
          <w:sz w:val="24"/>
          <w:szCs w:val="24"/>
          <w:lang w:bidi="ar-SA"/>
        </w:rPr>
        <w:t>tiredness, ache</w:t>
      </w:r>
      <w:r w:rsidRPr="000525FD">
        <w:rPr>
          <w:rFonts w:ascii="Times New Roman" w:eastAsia="Times New Roman" w:hAnsi="Times New Roman" w:cs="Times New Roman"/>
          <w:sz w:val="24"/>
          <w:szCs w:val="24"/>
          <w:lang w:bidi="ar-SA"/>
        </w:rPr>
        <w:t>, and headache, etc. Still, severe illnes</w:t>
      </w:r>
      <w:r w:rsidR="00E947B1">
        <w:rPr>
          <w:rFonts w:ascii="Times New Roman" w:eastAsia="Times New Roman" w:hAnsi="Times New Roman" w:cs="Times New Roman"/>
          <w:sz w:val="24"/>
          <w:szCs w:val="24"/>
          <w:lang w:bidi="ar-SA"/>
        </w:rPr>
        <w:t>se</w:t>
      </w:r>
      <w:r w:rsidRPr="000525FD">
        <w:rPr>
          <w:rFonts w:ascii="Times New Roman" w:eastAsia="Times New Roman" w:hAnsi="Times New Roman" w:cs="Times New Roman"/>
          <w:sz w:val="24"/>
          <w:szCs w:val="24"/>
          <w:lang w:bidi="ar-SA"/>
        </w:rPr>
        <w:t>s including- diarrhea, pneumonia, pulmonary edema, acute resp</w:t>
      </w:r>
      <w:r w:rsidR="009A4C17">
        <w:rPr>
          <w:rFonts w:ascii="Times New Roman" w:eastAsia="Times New Roman" w:hAnsi="Times New Roman" w:cs="Times New Roman"/>
          <w:sz w:val="24"/>
          <w:szCs w:val="24"/>
          <w:lang w:bidi="ar-SA"/>
        </w:rPr>
        <w:t>iratory distress syndrome</w:t>
      </w:r>
      <w:r w:rsidRPr="000525FD">
        <w:rPr>
          <w:rFonts w:ascii="Times New Roman" w:eastAsia="Times New Roman" w:hAnsi="Times New Roman" w:cs="Times New Roman"/>
          <w:sz w:val="24"/>
          <w:szCs w:val="24"/>
          <w:lang w:bidi="ar-SA"/>
        </w:rPr>
        <w:t xml:space="preserve">, multiple organ failure </w:t>
      </w:r>
      <w:r w:rsidR="00944303">
        <w:rPr>
          <w:rFonts w:ascii="Times New Roman" w:eastAsia="Times New Roman" w:hAnsi="Times New Roman" w:cs="Times New Roman"/>
          <w:sz w:val="24"/>
          <w:szCs w:val="24"/>
          <w:lang w:bidi="ar-SA"/>
        </w:rPr>
        <w:t>are</w:t>
      </w:r>
      <w:r w:rsidR="00944303"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also found among patients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0140-6736","author":[{"dropping-particle":"","family":"Chen","given":"Nanshan","non-dropping-particle":"","parse-names":false,"suffix":""},{"dropping-particle":"","family":"Zhou","given":"Min","non-dropping-particle":"","parse-names":false,"suffix":""},{"dropping-particle":"","family":"Dong","given":"Xuan","non-dropping-particle":"","parse-names":false,"suffix":""},{"dropping-particle":"","family":"Qu","given":"Jieming","non-dropping-particle":"","parse-names":false,"suffix":""},{"dropping-particle":"","family":"Gong","given":"Fengyun","non-dropping-particle":"","parse-names":false,"suffix":""},{"dropping-particle":"","family":"Han","given":"Yang","non-dropping-particle":"","parse-names":false,"suffix":""},{"dropping-particle":"","family":"Qiu","given":"Yang","non-dropping-particle":"","parse-names":false,"suffix":""},{"dropping-particle":"","family":"Wang","given":"Jingli","non-dropping-particle":"","parse-names":false,"suffix":""},{"dropping-particle":"","family":"Liu","given":"Ying","non-dropping-particle":"","parse-names":false,"suffix":""},{"dropping-particle":"","family":"Wei","given":"Yuan","non-dropping-particle":"","parse-names":false,"suffix":""}],"container-title":"The Lancet","id":"ITEM-1","issue":"10223","issued":{"date-parts":[["2020"]]},"page":"507-513","publisher":"Elsevier","title":"Epidemiological and clinical characteristics of 99 cases of 2019 novel coronavirus pneumonia in Wuhan, China: a descriptive study","type":"article-journal","volume":"395"},"uris":["http://www.mendeley.com/documents/?uuid=9ea385ba-8739-4ecb-8443-df7b3c984317"]},{"id":"ITEM-2","itemData":{"ISSN":"1553-7366","author":[{"dropping-particle":"","family":"Meng","given":"Yifan","non-dropping-particle":"","parse-names":false,"suffix":""},{"dropping-particle":"","family":"Wu","given":"Ping","non-dropping-particle":"","parse-names":false,"suffix":""},{"dropping-particle":"","family":"Lu","given":"Wanrong","non-dropping-particle":"","parse-names":false,"suffix":""},{"dropping-particle":"","family":"Liu","given":"Kui","non-dropping-particle":"","parse-names":false,"suffix":""},{"dropping-particle":"","family":"Ma","given":"Ke","non-dropping-particle":"","parse-names":false,"suffix":""},{"dropping-particle":"","family":"Huang","given":"Liang","non-dropping-particle":"","parse-names":false,"suffix":""},{"dropping-particle":"","family":"Cai","given":"Jiaojiao","non-dropping-particle":"","parse-names":false,"suffix":""},{"dropping-particle":"","family":"Zhang","given":"Hong","non-dropping-particle":"","parse-names":false,"suffix":""},{"dropping-particle":"","family":"Qin","given":"Yu","non-dropping-particle":"","parse-names":false,"suffix":""},{"dropping-particle":"","family":"Sun","given":"Haiying","non-dropping-particle":"","parse-names":false,"suffix":""}],"container-title":"PLoS pathogens","id":"ITEM-2","issue":"4","issued":{"date-parts":[["2020"]]},"page":"e1008520","publisher":"Public Library of Science San Francisco, CA USA","title":"Sex-specific clinical characteristics and prognosis of coronavirus disease-19 infection in Wuhan, China: A retrospective study of 168 severe patients","type":"article-journal","volume":"16"},"uris":["http://www.mendeley.com/documents/?uuid=ba30623a-d9fc-4d69-b5b4-ea42994da5cb"]}],"mendeley":{"formattedCitation":"(Chen et al., 2020; Y. Meng et al., 2020)","plainTextFormattedCitation":"(Chen et al., 2020; Y. Meng et al., 2020)","previouslyFormattedCitation":"(Chen et al., 2020; Y. Meng et al.,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(Chen et al., 2020; Y. Meng et al.,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Both males and females are affected by </w:t>
      </w:r>
      <w:r w:rsidR="004D0996" w:rsidRPr="000525FD">
        <w:rPr>
          <w:rFonts w:ascii="Times New Roman" w:eastAsia="Times New Roman" w:hAnsi="Times New Roman" w:cs="Times New Roman"/>
          <w:sz w:val="24"/>
          <w:szCs w:val="24"/>
          <w:lang w:bidi="ar-SA"/>
        </w:rPr>
        <w:t>COVID-19</w:t>
      </w:r>
      <w:r w:rsidR="00244C4D" w:rsidRPr="000525FD">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but several epidemiological and clinical studies suggest that males are more progressive to infection than females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1553-7366","author":[{"dropping-particle":"","family":"Meng","given":"Yifan","non-dropping-particle":"","parse-names":false,"suffix":""},{"dropping-particle":"","family":"Wu","given":"Ping","non-dropping-particle":"","parse-names":false,"suffix":""},{"dropping-particle":"","family":"Lu","given":"Wanrong","non-dropping-particle":"","parse-names":false,"suffix":""},{"dropping-particle":"","family":"Liu","given":"Kui","non-dropping-particle":"","parse-names":false,"suffix":""},{"dropping-particle":"","family":"Ma","given":"Ke","non-dropping-particle":"","parse-names":false,"suffix":""},{"dropping-particle":"","family":"Huang","given":"Liang","non-dropping-particle":"","parse-names":false,"suffix":""},{"dropping-particle":"","family":"Cai","given":"Jiaojiao","non-dropping-particle":"","parse-names":false,"suffix":""},{"dropping-particle":"","family":"Zhang","given":"Hong","non-dropping-particle":"","parse-names":false,"suffix":""},{"dropping-particle":"","family":"Qin","given":"Yu","non-dropping-particle":"","parse-names":false,"suffix":""},{"dropping-particle":"","family":"Sun","given":"Haiying","non-dropping-particle":"","parse-names":false,"suffix":""}],"container-title":"PLoS pathogens","id":"ITEM-1","issue":"4","issued":{"date-parts":[["2020"]]},"page":"e1008520","publisher":"Public Library of Science San Francisco, CA USA","title":"Sex-specific clinical characteristics and prognosis of coronavirus disease-19 infection in Wuhan, China: A retrospective study of 168 severe patients","type":"article-journal","volume":"16"},"uris":["http://www.mendeley.com/documents/?uuid=ba30623a-d9fc-4d69-b5b4-ea42994da5cb"]},{"id":"ITEM-2","itemData":{"DOI":"10.1016/j.heliyon.2020.e05684","ISSN":"24058440","author":[{"dropping-particle":"","family":"Barek","given":"Md. Abdul","non-dropping-particle":"","parse-names":false,"suffix":""},{"dropping-particle":"","family":"Aziz","given":"Md. Abdul","non-dropping-particle":"","parse-names":false,"suffix":""},{"dropping-particle":"","family":"Islam","given":"Mohammad Safiqul","non-dropping-particle":"","parse-names":false,"suffix":""}],"container-title":"Heliyon","id":"ITEM-2","issue":"12","issued":{"date-parts":[["2020","12"]]},"page":"e05684","publisher":"Elsevier","title":"Impact of age, sex, comorbidities and clinical symptoms on the severity of COVID-19 cases: A meta-analysis with 55 studies and 10014 cases","type":"article-journal","volume":"6"},"uris":["http://www.mendeley.com/documents/?uuid=1d6249ec-71ef-3e01-8a0f-ddfe0d0f5dee"]}],"mendeley":{"formattedCitation":"(Barek et al., 2020; Y. Meng et al., 2020)","plainTextFormattedCitation":"(Barek et al., 2020; Y. Meng et al., 2020)","previouslyFormattedCitation":"(Barek et al., 2020; Y. Meng et al.,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(Barek et al., 2020; Y. Meng et al.,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w:t>
      </w:r>
      <w:r w:rsidR="00C0608A" w:rsidRPr="00C0608A">
        <w:rPr>
          <w:rFonts w:ascii="Times New Roman" w:eastAsia="Times New Roman" w:hAnsi="Times New Roman" w:cs="Times New Roman"/>
          <w:sz w:val="24"/>
          <w:szCs w:val="24"/>
          <w:lang w:bidi="ar-SA"/>
        </w:rPr>
        <w:t>Many studies have already found that single or multiple comorbidities like high blood pre</w:t>
      </w:r>
      <w:r w:rsidR="00C0608A">
        <w:rPr>
          <w:rFonts w:ascii="Times New Roman" w:eastAsia="Times New Roman" w:hAnsi="Times New Roman" w:cs="Times New Roman"/>
          <w:sz w:val="24"/>
          <w:szCs w:val="24"/>
          <w:lang w:bidi="ar-SA"/>
        </w:rPr>
        <w:t>ssure, cardiovascular disease,</w:t>
      </w:r>
      <w:r w:rsidR="00C0608A" w:rsidRPr="00C0608A">
        <w:rPr>
          <w:rFonts w:ascii="Times New Roman" w:eastAsia="Times New Roman" w:hAnsi="Times New Roman" w:cs="Times New Roman"/>
          <w:sz w:val="24"/>
          <w:szCs w:val="24"/>
          <w:lang w:bidi="ar-SA"/>
        </w:rPr>
        <w:t xml:space="preserve"> high blood pressure, liver problem, diabetes, lung disease,  and kidney disease </w:t>
      </w:r>
      <w:r w:rsidRPr="000525FD">
        <w:rPr>
          <w:rFonts w:ascii="Times New Roman" w:eastAsia="Times New Roman" w:hAnsi="Times New Roman" w:cs="Times New Roman"/>
          <w:sz w:val="24"/>
          <w:szCs w:val="24"/>
          <w:lang w:bidi="ar-SA"/>
        </w:rPr>
        <w:t xml:space="preserve">patients are more affected by this virus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{"citationItems":[{"id":"ITEM-1","itemData":{"DOI":"10.1016/j.heliyon.2020.e05684","ISSN":"24058440","author":[{"dropping-particle":"","family":"Barek","given":"Md. Abdul","non-dropping-particle":"","parse-names":false,"suffix":""},{"dropping-particle":"","family":"Aziz","given":"Md. Abdul","non-dropping-particle":"","parse-names":false,"suffix":""},{"dropping-particle":"","family":"Islam","given":"Mohammad Safiqul","non-dropping-particle":"","parse-names":false,"suffix":""}],"container-title":"Heliyon","id":"ITEM-1","issue":"12","issued":{"date-parts":[["2020","12"]]},"page":"e05684","publisher":"Elsevier","title":"Impact of age, sex, comorbidities and clinical symptoms on the severity of COVID-19 cases: A meta-analysis with 55 studies and 10014 cases","type":"article-journal","volume":"6"},"uris":["http://www.mendeley.com/documents/?uuid=1d6249ec-71ef-3e01-8a0f-ddfe0d0f5dee"]},{"id":"ITEM-2","itemData":{"DOI":"10.22037/aaem.v8i1.600","ISSN":"2645-4904","PMID":"32232218","abstract":"Introduction In the beginning of 2020, an unexpected outbreak due to a new corona virus made the headlines all over the world. Exponential growth in the number of those affected makes this virus such a threat. The current meta-analysis aimed to estimate the prevalence of underlying disorders in hospitalized COVID-19 patients. Methods A comprehensive systematic search was performed on PubMed, Scopus, Web of science, and Google scholar, to find articles published until 15 February 2020. All relevant articles that reported clinical characteristics and epidemiological information of hospitalized COVID-19 patients were included in the analysis. Results The data of 76993 patients presented in 10 articles were included in this study. According to the meta-analysis, the pooled prevalence of hypertension, cardiovascular disease, smoking history and diabetes in people infected with SARS-CoV-2 were estimated as 16.37% (95%CI: 10.15%-23.65%), 12.11% (95%CI 4.40%-22.75%), 7.63% (95%CI 3.83%-12.43%) and 7.87% (95%CI 6.57%-9.28%), respectively. Conclusion According to the findings of the present study, hypertension, cardiovascular diseases, diabetes mellitus, smoking, chronic obstructive pulmonary disease (COPD), malignancy, and chronic kidney disease were among the most prevalent underlying diseases among hospitalized COVID-19 patients, respectively.","author":[{"dropping-particle":"","family":"Emami","given":"Amir","non-dropping-particle":"","parse-names":false,"suffix":""},{"dropping-particle":"","family":"Javanmardi","given":"Fatemeh","non-dropping-particle":"","parse-names":false,"suffix":""},{"dropping-particle":"","family":"Pirbonyeh","given":"Neda","non-dropping-particle":"","parse-names":false,"suffix":""},{"dropping-particle":"","family":"Akbari","given":"Ali","non-dropping-particle":"","parse-names":false,"suffix":""}],"container-title":"Archives of academic emergency medicine","id":"ITEM-2","issue":"1","issued":{"date-parts":[["2020"]]},"page":"e35","publisher":"Shahid Beheshti University of Medical Sciences","title":"Prevalence of Underlying Diseases in Hospitalized Patients with COVID-19: a Systematic Review and Meta-Analysis.","type":"article-journal","volume":"8"},"uris":["http://www.mendeley.com/documents/?uuid=a9f21535-4fed-3c38-ae19-3032f0b14458"]}],"mendeley":{"formattedCitation":"(Barek et al., 2020; Emami et al., 2020)","plainTextFormattedCitation":"(Barek et al., 2020; Emami et al., 2020)","previouslyFormattedCitation":"(Barek et al., 2020; Emami et al.,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(Barek et al., 2020; Emami et al., 2020)</w:t>
      </w:r>
      <w:r w:rsidR="00A73E1A" w:rsidRPr="000525FD">
        <w:rPr>
          <w:rFonts w:ascii="Times New Roman" w:eastAsia="Times New Roman" w:hAnsi="Times New Roman" w:cs="Times New Roman"/>
          <w:sz w:val="24"/>
          <w:szCs w:val="24"/>
          <w:lang w:bidi="ar-SA"/>
        </w:rPr>
        <w:fldChar w:fldCharType="end"/>
      </w:r>
      <w:r w:rsidR="00A73E1A" w:rsidRPr="000525FD">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Researchers are trying to develop medicine and vaccine to combat COVID-19 and upcoming SARS and </w:t>
      </w:r>
      <w:r w:rsidR="00A60EC0">
        <w:rPr>
          <w:rFonts w:ascii="Times New Roman" w:eastAsia="Times New Roman" w:hAnsi="Times New Roman" w:cs="Times New Roman"/>
          <w:sz w:val="24"/>
          <w:szCs w:val="24"/>
          <w:lang w:bidi="ar-SA"/>
        </w:rPr>
        <w:t>MERS</w:t>
      </w:r>
      <w:r w:rsidRPr="000525FD">
        <w:rPr>
          <w:rFonts w:ascii="Times New Roman" w:eastAsia="Times New Roman" w:hAnsi="Times New Roman" w:cs="Times New Roman"/>
          <w:sz w:val="24"/>
          <w:szCs w:val="24"/>
          <w:lang w:bidi="ar-SA"/>
        </w:rPr>
        <w:t xml:space="preserve"> viruses </w:t>
      </w:r>
      <w:r w:rsidR="00A73E1A"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{"citationItems":[{"id":"ITEM-1","itemData":{"DOI":"10.1016/j.immuni.2020.03.007","ISSN":"10974180","PMID":"32259480","abstract":"SARS-CoV-2, the causal agent of COVID-19, first emerged in late 2019 in China. It has since infected more than 870,000 individuals and caused more than 43,000 deaths globally. Here, we discuss therapeutic and prophylactic interventions for SARS-CoV-2 with a focus on vaccine development and its challenges. Vaccines are being rapidly developed but will likely come too late to affect the first wave of a potential pandemic. Nevertheless, critical lessons can be learned for the development of vaccines against rapidly emerging viruses. Importantly, SARS-CoV-2 vaccines will be essential to reducing morbidity and mortality if the virus establishes itself in the population.","author":[{"dropping-particle":"","family":"Amanat","given":"Fatima","non-dropping-particle":"","parse-names":false,"suffix":""},{"dropping-particle":"","family":"Krammer","given":"Florian","non-dropping-particle":"","parse-names":false,"suffix":""}],"container-title":"Immunity","id":"ITEM-1","issue":"4","issued":{"date-parts":[["2020","4","14"]]},"page":"583-589","publisher":"Cell Press","title":"SARS-CoV-2 Vaccines: Status Report","type":"article","volume":"52"},"uris":["http://www.mendeley.com/documents/?uuid=d1f6215f-8003-32db-81d4-6bd7f5911d1b"]}],"mendeley":{"formattedCitation":"(Amanat and Krammer, 2020)","plainTextFormattedCitation":"(Amanat and Krammer, 2020)","previouslyFormattedCitation":"(Amanat and Krammer, 2020)"},"properties":{"noteIndex":0},"schema":"https://github.com/citation-style-language/schema/raw/master/csl-citation.json"}</w:instrText>
      </w:r>
      <w:r w:rsidR="00A73E1A"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(Amanat and Krammer, 2020)</w:t>
      </w:r>
      <w:r w:rsidR="00A73E1A"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Now, </w:t>
      </w:r>
      <w:r w:rsidR="003605DD">
        <w:rPr>
          <w:rFonts w:ascii="Times New Roman" w:eastAsia="Times New Roman" w:hAnsi="Times New Roman" w:cs="Times New Roman"/>
          <w:sz w:val="24"/>
          <w:szCs w:val="24"/>
          <w:lang w:bidi="ar-SA"/>
        </w:rPr>
        <w:t>p</w:t>
      </w:r>
      <w:r w:rsidRPr="000525FD">
        <w:rPr>
          <w:rFonts w:ascii="Times New Roman" w:eastAsia="Times New Roman" w:hAnsi="Times New Roman" w:cs="Times New Roman"/>
          <w:sz w:val="24"/>
          <w:szCs w:val="24"/>
          <w:lang w:bidi="ar-SA"/>
        </w:rPr>
        <w:t xml:space="preserve">ublic concern and consciousness are the main prohibitions for the COVID-19 outbreak. </w:t>
      </w:r>
    </w:p>
    <w:p w14:paraId="37B9031E" w14:textId="77777777" w:rsidR="005D6747" w:rsidRPr="000525FD" w:rsidRDefault="005D6747" w:rsidP="00DF466B">
      <w:pPr>
        <w:spacing w:after="0" w:line="480" w:lineRule="auto"/>
        <w:rPr>
          <w:rFonts w:ascii="Times New Roman" w:eastAsia="Times New Roman" w:hAnsi="Times New Roman" w:cs="Times New Roman"/>
          <w:sz w:val="24"/>
          <w:szCs w:val="24"/>
          <w:lang w:bidi="ar-SA"/>
        </w:rPr>
      </w:pPr>
    </w:p>
    <w:p w14:paraId="5DDFB17A" w14:textId="59721CF0" w:rsidR="005D6747" w:rsidRPr="000525FD" w:rsidRDefault="00B85C51" w:rsidP="00261B24">
      <w:pPr>
        <w:spacing w:after="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At present, epidemiological, clinical characteristics, </w:t>
      </w:r>
      <w:r w:rsidR="00DF466B">
        <w:rPr>
          <w:rFonts w:ascii="Times New Roman" w:eastAsia="Times New Roman" w:hAnsi="Times New Roman" w:cs="Times New Roman"/>
          <w:sz w:val="24"/>
          <w:szCs w:val="24"/>
          <w:lang w:bidi="ar-SA"/>
        </w:rPr>
        <w:t xml:space="preserve">the </w:t>
      </w:r>
      <w:r w:rsidR="00A27D4C" w:rsidRPr="00A27D4C">
        <w:rPr>
          <w:rFonts w:ascii="Times New Roman" w:eastAsia="Times New Roman" w:hAnsi="Times New Roman" w:cs="Times New Roman"/>
          <w:sz w:val="24"/>
          <w:szCs w:val="24"/>
          <w:lang w:bidi="ar-SA"/>
        </w:rPr>
        <w:t>pervasiveness</w:t>
      </w:r>
      <w:r w:rsidR="00A27D4C">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of comorbidities,</w:t>
      </w:r>
      <w:r w:rsidR="00C23CBC"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other information is most important to take necessary steps for treatment, prevention, and control of the current outbreak. There have no published demographic and clinical characteristics study data </w:t>
      </w:r>
      <w:r w:rsidR="00303431">
        <w:rPr>
          <w:rFonts w:ascii="Times New Roman" w:eastAsia="Times New Roman" w:hAnsi="Times New Roman" w:cs="Times New Roman"/>
          <w:sz w:val="24"/>
          <w:szCs w:val="24"/>
          <w:lang w:bidi="ar-SA"/>
        </w:rPr>
        <w:t>regarding</w:t>
      </w:r>
      <w:r w:rsidR="00303431" w:rsidRPr="000525FD">
        <w:rPr>
          <w:rFonts w:ascii="Times New Roman" w:eastAsia="Times New Roman" w:hAnsi="Times New Roman" w:cs="Times New Roman"/>
          <w:sz w:val="24"/>
          <w:szCs w:val="24"/>
          <w:lang w:bidi="ar-SA"/>
        </w:rPr>
        <w:t xml:space="preserve"> </w:t>
      </w:r>
      <w:r w:rsidR="004D0996" w:rsidRPr="000525FD">
        <w:rPr>
          <w:rFonts w:ascii="Times New Roman" w:eastAsia="Times New Roman" w:hAnsi="Times New Roman" w:cs="Times New Roman"/>
          <w:sz w:val="24"/>
          <w:szCs w:val="24"/>
          <w:lang w:bidi="ar-SA"/>
        </w:rPr>
        <w:t xml:space="preserve">COVID-19 </w:t>
      </w:r>
      <w:r w:rsidRPr="000525FD">
        <w:rPr>
          <w:rFonts w:ascii="Times New Roman" w:eastAsia="Times New Roman" w:hAnsi="Times New Roman" w:cs="Times New Roman"/>
          <w:sz w:val="24"/>
          <w:szCs w:val="24"/>
          <w:lang w:bidi="ar-SA"/>
        </w:rPr>
        <w:t>patients</w:t>
      </w:r>
      <w:r w:rsidR="004D0996">
        <w:rPr>
          <w:rFonts w:ascii="Times New Roman" w:eastAsia="Times New Roman" w:hAnsi="Times New Roman" w:cs="Times New Roman"/>
          <w:sz w:val="24"/>
          <w:szCs w:val="24"/>
          <w:lang w:bidi="ar-SA"/>
        </w:rPr>
        <w:t xml:space="preserve"> of </w:t>
      </w:r>
      <w:r w:rsidR="004D0996" w:rsidRPr="000525FD">
        <w:rPr>
          <w:rFonts w:ascii="Times New Roman" w:eastAsia="Times New Roman" w:hAnsi="Times New Roman" w:cs="Times New Roman"/>
          <w:sz w:val="24"/>
          <w:szCs w:val="24"/>
          <w:lang w:bidi="ar-SA"/>
        </w:rPr>
        <w:t>Bangladesh</w:t>
      </w:r>
      <w:r w:rsidRPr="000525FD">
        <w:rPr>
          <w:rFonts w:ascii="Times New Roman" w:eastAsia="Times New Roman" w:hAnsi="Times New Roman" w:cs="Times New Roman"/>
          <w:sz w:val="24"/>
          <w:szCs w:val="24"/>
          <w:lang w:bidi="ar-SA"/>
        </w:rPr>
        <w:t>. Considering the above-mentioned facts, we analyzed 385 laboratory-confirmed COVID-19 positive patients’ demographic data, clinical manifestations, medical history, blood group, travel history, previous vaccination, and other data from the southeast region in Bangladesh for the very first time which help to proper decisions to reduce the risk of infection.</w:t>
      </w:r>
    </w:p>
    <w:p w14:paraId="6E9D4FB0" w14:textId="77777777" w:rsidR="00C23CBC" w:rsidRDefault="00C23CBC" w:rsidP="00DF466B">
      <w:pPr>
        <w:spacing w:after="0" w:line="480" w:lineRule="auto"/>
        <w:rPr>
          <w:rFonts w:ascii="Times New Roman" w:eastAsia="Times New Roman" w:hAnsi="Times New Roman" w:cs="Times New Roman"/>
          <w:sz w:val="24"/>
          <w:szCs w:val="24"/>
          <w:lang w:bidi="ar-SA"/>
        </w:rPr>
      </w:pPr>
    </w:p>
    <w:p w14:paraId="1CE449BC" w14:textId="77777777" w:rsidR="000152FD" w:rsidRDefault="000152FD" w:rsidP="00DF466B">
      <w:pPr>
        <w:spacing w:after="0" w:line="480" w:lineRule="auto"/>
        <w:rPr>
          <w:rFonts w:ascii="Times New Roman" w:eastAsia="Times New Roman" w:hAnsi="Times New Roman" w:cs="Times New Roman"/>
          <w:sz w:val="24"/>
          <w:szCs w:val="24"/>
          <w:lang w:bidi="ar-SA"/>
        </w:rPr>
      </w:pPr>
    </w:p>
    <w:p w14:paraId="3DCE7362" w14:textId="77777777" w:rsidR="000152FD" w:rsidRPr="000525FD" w:rsidRDefault="000152FD" w:rsidP="00DF466B">
      <w:pPr>
        <w:spacing w:after="0" w:line="480" w:lineRule="auto"/>
        <w:rPr>
          <w:rFonts w:ascii="Times New Roman" w:eastAsia="Times New Roman" w:hAnsi="Times New Roman" w:cs="Times New Roman"/>
          <w:sz w:val="24"/>
          <w:szCs w:val="24"/>
          <w:lang w:bidi="ar-SA"/>
        </w:rPr>
      </w:pPr>
    </w:p>
    <w:p w14:paraId="472D0D3D" w14:textId="57C9DFB0" w:rsidR="00F540E2" w:rsidRPr="008249C1" w:rsidRDefault="00B85C51" w:rsidP="00D770BF">
      <w:pPr>
        <w:pStyle w:val="Heading2"/>
        <w:numPr>
          <w:ilvl w:val="0"/>
          <w:numId w:val="1"/>
        </w:numPr>
        <w:spacing w:line="480" w:lineRule="auto"/>
        <w:rPr>
          <w:color w:val="auto"/>
        </w:rPr>
      </w:pPr>
      <w:r w:rsidRPr="000525FD">
        <w:rPr>
          <w:color w:val="auto"/>
        </w:rPr>
        <w:lastRenderedPageBreak/>
        <w:t>Methods</w:t>
      </w:r>
    </w:p>
    <w:p w14:paraId="02A1ADFA" w14:textId="7C708BF4" w:rsidR="00B85C51" w:rsidRPr="000525FD" w:rsidRDefault="00B85C51" w:rsidP="00D770BF">
      <w:pPr>
        <w:spacing w:before="20" w:after="20" w:line="480" w:lineRule="auto"/>
        <w:outlineLvl w:val="1"/>
        <w:rPr>
          <w:rFonts w:ascii="Times New Roman" w:eastAsia="Times New Roman" w:hAnsi="Times New Roman" w:cs="Times New Roman"/>
          <w:b/>
          <w:bCs/>
          <w:i/>
          <w:iCs/>
          <w:sz w:val="24"/>
          <w:szCs w:val="24"/>
          <w:lang w:bidi="ar-SA"/>
        </w:rPr>
      </w:pPr>
      <w:r w:rsidRPr="000525FD">
        <w:rPr>
          <w:rFonts w:ascii="Times New Roman" w:eastAsia="Times New Roman" w:hAnsi="Times New Roman" w:cs="Times New Roman"/>
          <w:b/>
          <w:bCs/>
          <w:i/>
          <w:iCs/>
          <w:sz w:val="24"/>
          <w:szCs w:val="24"/>
          <w:lang w:bidi="ar-SA"/>
        </w:rPr>
        <w:t>2.1</w:t>
      </w:r>
      <w:r w:rsidR="00BC258F">
        <w:rPr>
          <w:rFonts w:ascii="Times New Roman" w:eastAsia="Times New Roman" w:hAnsi="Times New Roman" w:cs="Times New Roman"/>
          <w:i/>
          <w:iCs/>
          <w:sz w:val="24"/>
          <w:szCs w:val="24"/>
          <w:lang w:bidi="ar-SA"/>
        </w:rPr>
        <w:t xml:space="preserve"> </w:t>
      </w:r>
      <w:r w:rsidRPr="000525FD">
        <w:rPr>
          <w:rFonts w:ascii="Times New Roman" w:eastAsia="Times New Roman" w:hAnsi="Times New Roman" w:cs="Times New Roman"/>
          <w:b/>
          <w:bCs/>
          <w:i/>
          <w:iCs/>
          <w:sz w:val="24"/>
          <w:szCs w:val="24"/>
          <w:lang w:bidi="ar-SA"/>
        </w:rPr>
        <w:t>Study design and participants</w:t>
      </w:r>
    </w:p>
    <w:p w14:paraId="0F9BF271" w14:textId="22B0AED9" w:rsidR="00B85C51"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We selected only laboratory-confirmed Covid-19 cases between 5 June 2020 to </w:t>
      </w:r>
      <w:r w:rsidR="00244C4D" w:rsidRPr="000525FD">
        <w:rPr>
          <w:rFonts w:ascii="Times New Roman" w:eastAsia="Times New Roman" w:hAnsi="Times New Roman" w:cs="Times New Roman"/>
          <w:sz w:val="24"/>
          <w:szCs w:val="24"/>
          <w:lang w:bidi="ar-SA"/>
        </w:rPr>
        <w:t>10 September 2020</w:t>
      </w:r>
      <w:r w:rsidRPr="000525FD">
        <w:rPr>
          <w:rFonts w:ascii="Times New Roman" w:eastAsia="Times New Roman" w:hAnsi="Times New Roman" w:cs="Times New Roman"/>
          <w:sz w:val="24"/>
          <w:szCs w:val="24"/>
          <w:lang w:bidi="ar-SA"/>
        </w:rPr>
        <w:t xml:space="preserve"> </w:t>
      </w:r>
      <w:r w:rsidR="00367535">
        <w:rPr>
          <w:rFonts w:ascii="Times New Roman" w:eastAsia="Times New Roman" w:hAnsi="Times New Roman" w:cs="Times New Roman"/>
          <w:sz w:val="24"/>
          <w:szCs w:val="24"/>
          <w:lang w:bidi="ar-SA"/>
        </w:rPr>
        <w:t>who</w:t>
      </w:r>
      <w:r w:rsidR="00367535"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were tested at </w:t>
      </w:r>
      <w:proofErr w:type="spellStart"/>
      <w:r w:rsidRPr="000525FD">
        <w:rPr>
          <w:rFonts w:ascii="Times New Roman" w:eastAsia="Times New Roman" w:hAnsi="Times New Roman" w:cs="Times New Roman"/>
          <w:sz w:val="24"/>
          <w:szCs w:val="24"/>
          <w:lang w:bidi="ar-SA"/>
        </w:rPr>
        <w:t>Noakhali</w:t>
      </w:r>
      <w:proofErr w:type="spellEnd"/>
      <w:r w:rsidRPr="000525FD">
        <w:rPr>
          <w:rFonts w:ascii="Times New Roman" w:eastAsia="Times New Roman" w:hAnsi="Times New Roman" w:cs="Times New Roman"/>
          <w:sz w:val="24"/>
          <w:szCs w:val="24"/>
          <w:lang w:bidi="ar-SA"/>
        </w:rPr>
        <w:t xml:space="preserve"> Science and Technology University </w:t>
      </w:r>
      <w:r w:rsidR="004D0996" w:rsidRPr="000525FD">
        <w:rPr>
          <w:rFonts w:ascii="Times New Roman" w:eastAsia="Times New Roman" w:hAnsi="Times New Roman" w:cs="Times New Roman"/>
          <w:sz w:val="24"/>
          <w:szCs w:val="24"/>
          <w:lang w:bidi="ar-SA"/>
        </w:rPr>
        <w:t xml:space="preserve">COVID-19 </w:t>
      </w:r>
      <w:r w:rsidRPr="000525FD">
        <w:rPr>
          <w:rFonts w:ascii="Times New Roman" w:eastAsia="Times New Roman" w:hAnsi="Times New Roman" w:cs="Times New Roman"/>
          <w:sz w:val="24"/>
          <w:szCs w:val="24"/>
          <w:lang w:bidi="ar-SA"/>
        </w:rPr>
        <w:t xml:space="preserve">testing laboratory, </w:t>
      </w:r>
      <w:proofErr w:type="spellStart"/>
      <w:r w:rsidRPr="000525FD">
        <w:rPr>
          <w:rFonts w:ascii="Times New Roman" w:eastAsia="Times New Roman" w:hAnsi="Times New Roman" w:cs="Times New Roman"/>
          <w:sz w:val="24"/>
          <w:szCs w:val="24"/>
          <w:lang w:bidi="ar-SA"/>
        </w:rPr>
        <w:t>Noakhali</w:t>
      </w:r>
      <w:proofErr w:type="spellEnd"/>
      <w:r w:rsidRPr="000525FD">
        <w:rPr>
          <w:rFonts w:ascii="Times New Roman" w:eastAsia="Times New Roman" w:hAnsi="Times New Roman" w:cs="Times New Roman"/>
          <w:sz w:val="24"/>
          <w:szCs w:val="24"/>
          <w:lang w:bidi="ar-SA"/>
        </w:rPr>
        <w:t xml:space="preserve">, Bangladesh approved by the government </w:t>
      </w:r>
      <w:r w:rsidR="009B0770"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{"citationItems":[{"id":"ITEM-1","itemData":{"container-title":"Coronavirus testing lab inaugurated at Noakhali Science and Technology University","id":"ITEM-1","issued":{"date-parts":[["2020","5","7"]]},"publisher-place":"Noakhali","title":"The Daily Star","type":"article-newspaper"},"uris":["http://www.mendeley.com/documents/?uuid=ab6b2ec2-e956-4651-8081-b544551ecda4"]}],"mendeley":{"formattedCitation":"(The Daily Star, 2020)","plainTextFormattedCitation":"(The Daily Star, 2020)","previouslyFormattedCitation":"(The Daily Star, 2020)"},"properties":{"noteIndex":0},"schema":"https://github.com/citation-style-language/schema/raw/master/csl-citation.json"}</w:instrText>
      </w:r>
      <w:r w:rsidR="009B0770"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(The Daily Star, 2020)</w:t>
      </w:r>
      <w:r w:rsidR="009B0770"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The specimen was collected by nasopharyngeal swab, and reverse transcriptase-polymerase chain reaction (RT-PCR) assay was used for Covid-19 confirmation.</w:t>
      </w:r>
      <w:r w:rsidR="00753394" w:rsidRPr="000525FD">
        <w:rPr>
          <w:rFonts w:ascii="Times New Roman" w:eastAsia="Times New Roman" w:hAnsi="Times New Roman" w:cs="Times New Roman"/>
          <w:sz w:val="24"/>
          <w:szCs w:val="24"/>
          <w:lang w:bidi="ar-SA"/>
        </w:rPr>
        <w:t xml:space="preserve"> Three hundred </w:t>
      </w:r>
      <w:r w:rsidR="00244C4D" w:rsidRPr="000525FD">
        <w:rPr>
          <w:rFonts w:ascii="Times New Roman" w:eastAsia="Times New Roman" w:hAnsi="Times New Roman" w:cs="Times New Roman"/>
          <w:sz w:val="24"/>
          <w:szCs w:val="24"/>
          <w:lang w:bidi="ar-SA"/>
        </w:rPr>
        <w:t>eighty-five</w:t>
      </w:r>
      <w:r w:rsidRPr="000525FD">
        <w:rPr>
          <w:rFonts w:ascii="Times New Roman" w:eastAsia="Times New Roman" w:hAnsi="Times New Roman" w:cs="Times New Roman"/>
          <w:sz w:val="24"/>
          <w:szCs w:val="24"/>
          <w:lang w:bidi="ar-SA"/>
        </w:rPr>
        <w:t xml:space="preserve"> patients (</w:t>
      </w:r>
      <w:r w:rsidR="00D7370D" w:rsidRPr="000525FD">
        <w:rPr>
          <w:rFonts w:ascii="Times New Roman" w:hAnsi="Times New Roman" w:cs="Times New Roman"/>
          <w:sz w:val="24"/>
          <w:szCs w:val="24"/>
        </w:rPr>
        <w:t>aged above 5 years</w:t>
      </w:r>
      <w:r w:rsidR="00D7370D" w:rsidRPr="000525FD">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were identified </w:t>
      </w:r>
      <w:r w:rsidR="00244C4D" w:rsidRPr="000525FD">
        <w:rPr>
          <w:rFonts w:ascii="Times New Roman" w:eastAsia="Times New Roman" w:hAnsi="Times New Roman" w:cs="Times New Roman"/>
          <w:sz w:val="24"/>
          <w:szCs w:val="24"/>
          <w:lang w:bidi="ar-SA"/>
        </w:rPr>
        <w:t xml:space="preserve">as positive </w:t>
      </w:r>
      <w:r w:rsidRPr="000525FD">
        <w:rPr>
          <w:rFonts w:ascii="Times New Roman" w:eastAsia="Times New Roman" w:hAnsi="Times New Roman" w:cs="Times New Roman"/>
          <w:sz w:val="24"/>
          <w:szCs w:val="24"/>
          <w:lang w:bidi="ar-SA"/>
        </w:rPr>
        <w:t>from the southeast region, Bangladesh (</w:t>
      </w:r>
      <w:proofErr w:type="spellStart"/>
      <w:r w:rsidRPr="000525FD">
        <w:rPr>
          <w:rFonts w:ascii="Times New Roman" w:eastAsia="Times New Roman" w:hAnsi="Times New Roman" w:cs="Times New Roman"/>
          <w:sz w:val="24"/>
          <w:szCs w:val="24"/>
          <w:lang w:bidi="ar-SA"/>
        </w:rPr>
        <w:t>Noakh</w:t>
      </w:r>
      <w:r w:rsidR="00314559" w:rsidRPr="000525FD">
        <w:rPr>
          <w:rFonts w:ascii="Times New Roman" w:eastAsia="Times New Roman" w:hAnsi="Times New Roman" w:cs="Times New Roman"/>
          <w:sz w:val="24"/>
          <w:szCs w:val="24"/>
          <w:lang w:bidi="ar-SA"/>
        </w:rPr>
        <w:t>a</w:t>
      </w:r>
      <w:r w:rsidRPr="000525FD">
        <w:rPr>
          <w:rFonts w:ascii="Times New Roman" w:eastAsia="Times New Roman" w:hAnsi="Times New Roman" w:cs="Times New Roman"/>
          <w:sz w:val="24"/>
          <w:szCs w:val="24"/>
          <w:lang w:bidi="ar-SA"/>
        </w:rPr>
        <w:t>li</w:t>
      </w:r>
      <w:proofErr w:type="spellEnd"/>
      <w:r w:rsidRPr="000525FD">
        <w:rPr>
          <w:rFonts w:ascii="Times New Roman" w:eastAsia="Times New Roman" w:hAnsi="Times New Roman" w:cs="Times New Roman"/>
          <w:sz w:val="24"/>
          <w:szCs w:val="24"/>
          <w:lang w:bidi="ar-SA"/>
        </w:rPr>
        <w:t xml:space="preserve"> and </w:t>
      </w:r>
      <w:proofErr w:type="spellStart"/>
      <w:r w:rsidRPr="000525FD">
        <w:rPr>
          <w:rFonts w:ascii="Times New Roman" w:eastAsia="Times New Roman" w:hAnsi="Times New Roman" w:cs="Times New Roman"/>
          <w:sz w:val="24"/>
          <w:szCs w:val="24"/>
          <w:lang w:bidi="ar-SA"/>
        </w:rPr>
        <w:t>Lakshmipur</w:t>
      </w:r>
      <w:proofErr w:type="spellEnd"/>
      <w:r w:rsidRPr="000525FD">
        <w:rPr>
          <w:rFonts w:ascii="Times New Roman" w:eastAsia="Times New Roman" w:hAnsi="Times New Roman" w:cs="Times New Roman"/>
          <w:sz w:val="24"/>
          <w:szCs w:val="24"/>
          <w:lang w:bidi="ar-SA"/>
        </w:rPr>
        <w:t xml:space="preserve">) in where 286 patients were male, and 99 were female. Pregnant women, children, adults, and older patients were included in this study. To prevent the chance of bias, participants were selected and listed with the help of the </w:t>
      </w:r>
      <w:proofErr w:type="spellStart"/>
      <w:r w:rsidRPr="000525FD">
        <w:rPr>
          <w:rFonts w:ascii="Times New Roman" w:eastAsia="Times New Roman" w:hAnsi="Times New Roman" w:cs="Times New Roman"/>
          <w:sz w:val="24"/>
          <w:szCs w:val="24"/>
          <w:lang w:bidi="ar-SA"/>
        </w:rPr>
        <w:t>Noakhali</w:t>
      </w:r>
      <w:proofErr w:type="spellEnd"/>
      <w:r w:rsidRPr="000525FD">
        <w:rPr>
          <w:rFonts w:ascii="Times New Roman" w:eastAsia="Times New Roman" w:hAnsi="Times New Roman" w:cs="Times New Roman"/>
          <w:sz w:val="24"/>
          <w:szCs w:val="24"/>
          <w:lang w:bidi="ar-SA"/>
        </w:rPr>
        <w:t xml:space="preserve"> Science and Technology University Covid-19 testing laboratory database. </w:t>
      </w:r>
    </w:p>
    <w:p w14:paraId="6CB08961" w14:textId="06E67212" w:rsidR="00B85C51" w:rsidRPr="000525FD" w:rsidRDefault="00B85C51" w:rsidP="00C0608A">
      <w:pPr>
        <w:tabs>
          <w:tab w:val="left" w:pos="1840"/>
        </w:tabs>
        <w:spacing w:after="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w:t>
      </w:r>
    </w:p>
    <w:p w14:paraId="4B934526" w14:textId="4A9532D4" w:rsidR="00B85C51" w:rsidRPr="000525FD" w:rsidRDefault="00B85C51" w:rsidP="00D770BF">
      <w:pPr>
        <w:spacing w:before="20" w:after="20" w:line="480" w:lineRule="auto"/>
        <w:outlineLvl w:val="1"/>
        <w:rPr>
          <w:rFonts w:ascii="Times New Roman" w:eastAsia="Times New Roman" w:hAnsi="Times New Roman" w:cs="Times New Roman"/>
          <w:b/>
          <w:bCs/>
          <w:i/>
          <w:iCs/>
          <w:sz w:val="24"/>
          <w:szCs w:val="24"/>
          <w:lang w:bidi="ar-SA"/>
        </w:rPr>
      </w:pPr>
      <w:r w:rsidRPr="000525FD">
        <w:rPr>
          <w:rFonts w:ascii="Times New Roman" w:eastAsia="Times New Roman" w:hAnsi="Times New Roman" w:cs="Times New Roman"/>
          <w:b/>
          <w:bCs/>
          <w:i/>
          <w:iCs/>
          <w:sz w:val="24"/>
          <w:szCs w:val="24"/>
          <w:lang w:bidi="ar-SA"/>
        </w:rPr>
        <w:t>2.2</w:t>
      </w:r>
      <w:r w:rsidR="00BC258F">
        <w:rPr>
          <w:rFonts w:ascii="Times New Roman" w:eastAsia="Times New Roman" w:hAnsi="Times New Roman" w:cs="Times New Roman"/>
          <w:i/>
          <w:iCs/>
          <w:sz w:val="24"/>
          <w:szCs w:val="24"/>
          <w:lang w:bidi="ar-SA"/>
        </w:rPr>
        <w:t xml:space="preserve"> </w:t>
      </w:r>
      <w:r w:rsidRPr="000525FD">
        <w:rPr>
          <w:rFonts w:ascii="Times New Roman" w:eastAsia="Times New Roman" w:hAnsi="Times New Roman" w:cs="Times New Roman"/>
          <w:b/>
          <w:bCs/>
          <w:i/>
          <w:iCs/>
          <w:sz w:val="24"/>
          <w:szCs w:val="24"/>
          <w:lang w:bidi="ar-SA"/>
        </w:rPr>
        <w:t>Data collection</w:t>
      </w:r>
    </w:p>
    <w:p w14:paraId="3E9D2606" w14:textId="6EEF295A" w:rsidR="00B85C51"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The questionnaire was adopted from formerly published studies, and our research team added, modified, and developed some questions</w:t>
      </w:r>
      <w:r w:rsidR="00C94F0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There were various sections in the survey including demographic information, clinical characteristics, pre-existing medical condition, blood group, earlier visited information, vaccination, etc. The investigators were told that their participation was anonymous and entirely voluntary, and there was no reward for taking part. All the participants willingly </w:t>
      </w:r>
      <w:r w:rsidR="00611ED0">
        <w:rPr>
          <w:rFonts w:ascii="Times New Roman" w:eastAsia="Times New Roman" w:hAnsi="Times New Roman" w:cs="Times New Roman"/>
          <w:sz w:val="24"/>
          <w:szCs w:val="24"/>
          <w:lang w:bidi="ar-SA"/>
        </w:rPr>
        <w:t>participated</w:t>
      </w:r>
      <w:r w:rsidR="00611ED0"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in this </w:t>
      </w:r>
      <w:r w:rsidR="00611ED0">
        <w:rPr>
          <w:rFonts w:ascii="Times New Roman" w:eastAsia="Times New Roman" w:hAnsi="Times New Roman" w:cs="Times New Roman"/>
          <w:sz w:val="24"/>
          <w:szCs w:val="24"/>
          <w:lang w:bidi="ar-SA"/>
        </w:rPr>
        <w:t>work</w:t>
      </w:r>
      <w:r w:rsidR="00611ED0"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by </w:t>
      </w:r>
      <w:r w:rsidR="00611ED0">
        <w:rPr>
          <w:rFonts w:ascii="Times New Roman" w:eastAsia="Times New Roman" w:hAnsi="Times New Roman" w:cs="Times New Roman"/>
          <w:sz w:val="24"/>
          <w:szCs w:val="24"/>
          <w:lang w:bidi="ar-SA"/>
        </w:rPr>
        <w:t>giving</w:t>
      </w:r>
      <w:r w:rsidR="00611ED0"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written </w:t>
      </w:r>
      <w:r w:rsidR="00611ED0">
        <w:rPr>
          <w:rFonts w:ascii="Times New Roman" w:eastAsia="Times New Roman" w:hAnsi="Times New Roman" w:cs="Times New Roman"/>
          <w:sz w:val="24"/>
          <w:szCs w:val="24"/>
          <w:lang w:bidi="ar-SA"/>
        </w:rPr>
        <w:t>permission</w:t>
      </w:r>
      <w:r w:rsidRPr="000525FD">
        <w:rPr>
          <w:rFonts w:ascii="Times New Roman" w:eastAsia="Times New Roman" w:hAnsi="Times New Roman" w:cs="Times New Roman"/>
          <w:sz w:val="24"/>
          <w:szCs w:val="24"/>
          <w:lang w:bidi="ar-SA"/>
        </w:rPr>
        <w:t>. They were invited to complete the questionnaire. We were present on hand to answer questions or clarify any doubts that they might have. All filled questionnaires were collected by us one by one.</w:t>
      </w:r>
    </w:p>
    <w:p w14:paraId="4743FAA0" w14:textId="77777777" w:rsidR="000A67E5" w:rsidRPr="000525FD" w:rsidRDefault="000A67E5" w:rsidP="00C0608A">
      <w:pPr>
        <w:spacing w:after="0" w:line="480" w:lineRule="auto"/>
        <w:rPr>
          <w:rFonts w:ascii="Times New Roman" w:eastAsia="Times New Roman" w:hAnsi="Times New Roman" w:cs="Times New Roman"/>
          <w:sz w:val="24"/>
          <w:szCs w:val="24"/>
          <w:lang w:bidi="ar-SA"/>
        </w:rPr>
      </w:pPr>
    </w:p>
    <w:p w14:paraId="2DC89CB5" w14:textId="28E1D3C6" w:rsidR="00B85C51" w:rsidRPr="000525FD" w:rsidRDefault="00B85C51" w:rsidP="00D770BF">
      <w:pPr>
        <w:spacing w:before="20" w:after="20" w:line="480" w:lineRule="auto"/>
        <w:outlineLvl w:val="1"/>
        <w:rPr>
          <w:rFonts w:ascii="Times New Roman" w:eastAsia="Times New Roman" w:hAnsi="Times New Roman" w:cs="Times New Roman"/>
          <w:b/>
          <w:bCs/>
          <w:i/>
          <w:iCs/>
          <w:sz w:val="24"/>
          <w:szCs w:val="24"/>
          <w:lang w:bidi="ar-SA"/>
        </w:rPr>
      </w:pPr>
      <w:r w:rsidRPr="000525FD">
        <w:rPr>
          <w:rFonts w:ascii="Times New Roman" w:eastAsia="Times New Roman" w:hAnsi="Times New Roman" w:cs="Times New Roman"/>
          <w:b/>
          <w:bCs/>
          <w:i/>
          <w:iCs/>
          <w:sz w:val="24"/>
          <w:szCs w:val="24"/>
          <w:lang w:bidi="ar-SA"/>
        </w:rPr>
        <w:lastRenderedPageBreak/>
        <w:t>2.3</w:t>
      </w:r>
      <w:r w:rsidR="00BC258F">
        <w:rPr>
          <w:rFonts w:ascii="Times New Roman" w:eastAsia="Times New Roman" w:hAnsi="Times New Roman" w:cs="Times New Roman"/>
          <w:i/>
          <w:iCs/>
          <w:sz w:val="24"/>
          <w:szCs w:val="24"/>
          <w:lang w:bidi="ar-SA"/>
        </w:rPr>
        <w:t xml:space="preserve"> </w:t>
      </w:r>
      <w:r w:rsidRPr="000525FD">
        <w:rPr>
          <w:rFonts w:ascii="Times New Roman" w:eastAsia="Times New Roman" w:hAnsi="Times New Roman" w:cs="Times New Roman"/>
          <w:b/>
          <w:bCs/>
          <w:i/>
          <w:iCs/>
          <w:sz w:val="24"/>
          <w:szCs w:val="24"/>
          <w:lang w:bidi="ar-SA"/>
        </w:rPr>
        <w:t>Definition</w:t>
      </w:r>
    </w:p>
    <w:p w14:paraId="04308E25" w14:textId="77777777" w:rsidR="00B85C51"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Patients with SARS-CoV-2 infection have no clinical signs and symptoms were defined as asymptomatic cases, and symptomatic patients were defined with SARS-CoV-2 infection presenting with clinical characteristics from medical interviews. Comorbidities were ascertained from physician documentation.</w:t>
      </w:r>
    </w:p>
    <w:p w14:paraId="55C9D25E" w14:textId="77777777" w:rsidR="00B85C51" w:rsidRPr="000525FD" w:rsidRDefault="00B85C51" w:rsidP="00C0608A">
      <w:pPr>
        <w:spacing w:after="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w:t>
      </w:r>
    </w:p>
    <w:p w14:paraId="3A985171" w14:textId="7910B5E7" w:rsidR="00B85C51" w:rsidRPr="000525FD" w:rsidRDefault="00B85C51" w:rsidP="00D770BF">
      <w:pPr>
        <w:spacing w:before="20" w:after="20" w:line="480" w:lineRule="auto"/>
        <w:outlineLvl w:val="1"/>
        <w:rPr>
          <w:rFonts w:ascii="Times New Roman" w:eastAsia="Times New Roman" w:hAnsi="Times New Roman" w:cs="Times New Roman"/>
          <w:b/>
          <w:bCs/>
          <w:i/>
          <w:iCs/>
          <w:sz w:val="24"/>
          <w:szCs w:val="24"/>
          <w:lang w:bidi="ar-SA"/>
        </w:rPr>
      </w:pPr>
      <w:r w:rsidRPr="000525FD">
        <w:rPr>
          <w:rFonts w:ascii="Times New Roman" w:eastAsia="Times New Roman" w:hAnsi="Times New Roman" w:cs="Times New Roman"/>
          <w:b/>
          <w:bCs/>
          <w:i/>
          <w:iCs/>
          <w:sz w:val="24"/>
          <w:szCs w:val="24"/>
          <w:lang w:bidi="ar-SA"/>
        </w:rPr>
        <w:t>2.4</w:t>
      </w:r>
      <w:r w:rsidR="00BC258F">
        <w:rPr>
          <w:rFonts w:ascii="Times New Roman" w:eastAsia="Times New Roman" w:hAnsi="Times New Roman" w:cs="Times New Roman"/>
          <w:i/>
          <w:iCs/>
          <w:sz w:val="24"/>
          <w:szCs w:val="24"/>
          <w:lang w:bidi="ar-SA"/>
        </w:rPr>
        <w:t xml:space="preserve"> </w:t>
      </w:r>
      <w:r w:rsidRPr="000525FD">
        <w:rPr>
          <w:rFonts w:ascii="Times New Roman" w:eastAsia="Times New Roman" w:hAnsi="Times New Roman" w:cs="Times New Roman"/>
          <w:b/>
          <w:bCs/>
          <w:i/>
          <w:iCs/>
          <w:sz w:val="24"/>
          <w:szCs w:val="24"/>
          <w:lang w:bidi="ar-SA"/>
        </w:rPr>
        <w:t>Specimen collection and RT-PCR assay for SARS-CoV-2</w:t>
      </w:r>
    </w:p>
    <w:p w14:paraId="0079281B" w14:textId="77777777" w:rsidR="00B85C51"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We detected the presence of SARS-CoV-2 by the </w:t>
      </w:r>
      <w:proofErr w:type="spellStart"/>
      <w:r w:rsidRPr="000525FD">
        <w:rPr>
          <w:rFonts w:ascii="Times New Roman" w:eastAsia="Times New Roman" w:hAnsi="Times New Roman" w:cs="Times New Roman"/>
          <w:sz w:val="24"/>
          <w:szCs w:val="24"/>
          <w:lang w:bidi="ar-SA"/>
        </w:rPr>
        <w:t>qPCR</w:t>
      </w:r>
      <w:proofErr w:type="spellEnd"/>
      <w:r w:rsidRPr="000525FD">
        <w:rPr>
          <w:rFonts w:ascii="Times New Roman" w:eastAsia="Times New Roman" w:hAnsi="Times New Roman" w:cs="Times New Roman"/>
          <w:sz w:val="24"/>
          <w:szCs w:val="24"/>
          <w:lang w:bidi="ar-SA"/>
        </w:rPr>
        <w:t xml:space="preserve"> method with the novel coronavirus (2019-nCoV) nucleic acid diagnostic Kit (PCR-fluorescence probing). The test utilizes the novel coronavirus (2019-nCoV) ORF 1ab and the specific conserved sequence of coding </w:t>
      </w:r>
      <w:proofErr w:type="spellStart"/>
      <w:r w:rsidRPr="000525FD">
        <w:rPr>
          <w:rFonts w:ascii="Times New Roman" w:eastAsia="Times New Roman" w:hAnsi="Times New Roman" w:cs="Times New Roman"/>
          <w:sz w:val="24"/>
          <w:szCs w:val="24"/>
          <w:lang w:bidi="ar-SA"/>
        </w:rPr>
        <w:t>nucleocapsid</w:t>
      </w:r>
      <w:proofErr w:type="spellEnd"/>
      <w:r w:rsidRPr="000525FD">
        <w:rPr>
          <w:rFonts w:ascii="Times New Roman" w:eastAsia="Times New Roman" w:hAnsi="Times New Roman" w:cs="Times New Roman"/>
          <w:sz w:val="24"/>
          <w:szCs w:val="24"/>
          <w:lang w:bidi="ar-SA"/>
        </w:rPr>
        <w:t xml:space="preserve"> protein N gene as the target regions to detect sample RNA through fluorescence signal changes. These diagnostic criteria were based on the recommendations by the Institute of Epidemiology, Disease Control and Research (IEDCR), Bangladesh. Test facility and quality reconfirmed by IEDCR.</w:t>
      </w:r>
    </w:p>
    <w:p w14:paraId="4304554C" w14:textId="77777777" w:rsidR="00B85C51" w:rsidRPr="000525FD" w:rsidRDefault="00B85C51" w:rsidP="00C0608A">
      <w:pPr>
        <w:spacing w:after="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w:t>
      </w:r>
    </w:p>
    <w:p w14:paraId="18491503" w14:textId="2E0A42C6" w:rsidR="00B85C51" w:rsidRPr="000525FD" w:rsidRDefault="00B85C51" w:rsidP="00D770BF">
      <w:pPr>
        <w:spacing w:before="20" w:after="20" w:line="480" w:lineRule="auto"/>
        <w:outlineLvl w:val="1"/>
        <w:rPr>
          <w:rFonts w:ascii="Times New Roman" w:eastAsia="Times New Roman" w:hAnsi="Times New Roman" w:cs="Times New Roman"/>
          <w:b/>
          <w:bCs/>
          <w:i/>
          <w:iCs/>
          <w:sz w:val="24"/>
          <w:szCs w:val="24"/>
          <w:lang w:bidi="ar-SA"/>
        </w:rPr>
      </w:pPr>
      <w:r w:rsidRPr="000525FD">
        <w:rPr>
          <w:rFonts w:ascii="Times New Roman" w:eastAsia="Times New Roman" w:hAnsi="Times New Roman" w:cs="Times New Roman"/>
          <w:b/>
          <w:bCs/>
          <w:i/>
          <w:iCs/>
          <w:sz w:val="24"/>
          <w:szCs w:val="24"/>
          <w:lang w:bidi="ar-SA"/>
        </w:rPr>
        <w:t>2.5</w:t>
      </w:r>
      <w:r w:rsidR="00BC258F">
        <w:rPr>
          <w:rFonts w:ascii="Times New Roman" w:eastAsia="Times New Roman" w:hAnsi="Times New Roman" w:cs="Times New Roman"/>
          <w:i/>
          <w:iCs/>
          <w:sz w:val="24"/>
          <w:szCs w:val="24"/>
          <w:lang w:bidi="ar-SA"/>
        </w:rPr>
        <w:t xml:space="preserve"> </w:t>
      </w:r>
      <w:r w:rsidRPr="000525FD">
        <w:rPr>
          <w:rFonts w:ascii="Times New Roman" w:eastAsia="Times New Roman" w:hAnsi="Times New Roman" w:cs="Times New Roman"/>
          <w:b/>
          <w:bCs/>
          <w:i/>
          <w:iCs/>
          <w:sz w:val="24"/>
          <w:szCs w:val="24"/>
          <w:lang w:bidi="ar-SA"/>
        </w:rPr>
        <w:t>Statistical Analysis</w:t>
      </w:r>
    </w:p>
    <w:p w14:paraId="382AA2E9" w14:textId="1EC125D7" w:rsidR="00DC6329" w:rsidRPr="000152FD" w:rsidRDefault="00B85C51" w:rsidP="000152FD">
      <w:pPr>
        <w:spacing w:before="1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Descriptive statistics were used to summarize the data, continuous variables were expressed as mean ±SD, and categorical variables were summarized as counts and percentages</w:t>
      </w:r>
      <w:r w:rsidR="0059489B" w:rsidRPr="000525FD">
        <w:rPr>
          <w:rFonts w:ascii="Times New Roman" w:eastAsia="Times New Roman" w:hAnsi="Times New Roman" w:cs="Times New Roman"/>
          <w:sz w:val="24"/>
          <w:szCs w:val="24"/>
          <w:lang w:bidi="ar-SA"/>
        </w:rPr>
        <w:t xml:space="preserve">. </w:t>
      </w:r>
      <w:r w:rsidR="0059489B" w:rsidRPr="000525FD">
        <w:rPr>
          <w:rFonts w:ascii="Times New Roman" w:eastAsia="Times New Roman" w:hAnsi="Times New Roman" w:cs="Times New Roman"/>
          <w:sz w:val="24"/>
          <w:szCs w:val="24"/>
          <w:highlight w:val="white"/>
        </w:rPr>
        <w:t xml:space="preserve">There are several kinds of models for analyzing the relationship </w:t>
      </w:r>
      <w:r w:rsidR="00325264">
        <w:rPr>
          <w:rFonts w:ascii="Times New Roman" w:eastAsia="Times New Roman" w:hAnsi="Times New Roman" w:cs="Times New Roman"/>
          <w:sz w:val="24"/>
          <w:szCs w:val="24"/>
          <w:highlight w:val="white"/>
        </w:rPr>
        <w:t>between</w:t>
      </w:r>
      <w:r w:rsidR="00325264" w:rsidRPr="000525FD">
        <w:rPr>
          <w:rFonts w:ascii="Times New Roman" w:eastAsia="Times New Roman" w:hAnsi="Times New Roman" w:cs="Times New Roman"/>
          <w:sz w:val="24"/>
          <w:szCs w:val="24"/>
          <w:highlight w:val="white"/>
        </w:rPr>
        <w:t xml:space="preserve"> </w:t>
      </w:r>
      <w:r w:rsidR="0059489B" w:rsidRPr="000525FD">
        <w:rPr>
          <w:rFonts w:ascii="Times New Roman" w:eastAsia="Times New Roman" w:hAnsi="Times New Roman" w:cs="Times New Roman"/>
          <w:sz w:val="24"/>
          <w:szCs w:val="24"/>
          <w:highlight w:val="white"/>
        </w:rPr>
        <w:t xml:space="preserve">the data sets. As our data are parametric, we used </w:t>
      </w:r>
      <w:r w:rsidRPr="000525FD">
        <w:rPr>
          <w:rFonts w:ascii="Times New Roman" w:eastAsia="Times New Roman" w:hAnsi="Times New Roman" w:cs="Times New Roman"/>
          <w:sz w:val="24"/>
          <w:szCs w:val="24"/>
          <w:lang w:bidi="ar-SA"/>
        </w:rPr>
        <w:t xml:space="preserve">Pearson’s Correlation Coefficient (2-tailed). All statistical analysis was conducted using the </w:t>
      </w:r>
      <w:r w:rsidR="00E17E9E">
        <w:rPr>
          <w:rFonts w:ascii="Times New Roman" w:eastAsia="Times New Roman" w:hAnsi="Times New Roman" w:cs="Times New Roman"/>
          <w:sz w:val="24"/>
          <w:szCs w:val="24"/>
          <w:lang w:bidi="ar-SA"/>
        </w:rPr>
        <w:t xml:space="preserve">IBM </w:t>
      </w:r>
      <w:r w:rsidRPr="000525FD">
        <w:rPr>
          <w:rFonts w:ascii="Times New Roman" w:eastAsia="Times New Roman" w:hAnsi="Times New Roman" w:cs="Times New Roman"/>
          <w:sz w:val="24"/>
          <w:szCs w:val="24"/>
          <w:lang w:bidi="ar-SA"/>
        </w:rPr>
        <w:t>Statistical Package for the Social Sciences (SPSS), version 2</w:t>
      </w:r>
      <w:r w:rsidR="0059489B" w:rsidRPr="000525FD">
        <w:rPr>
          <w:rFonts w:ascii="Times New Roman" w:eastAsia="Times New Roman" w:hAnsi="Times New Roman" w:cs="Times New Roman"/>
          <w:sz w:val="24"/>
          <w:szCs w:val="24"/>
          <w:lang w:bidi="ar-SA"/>
        </w:rPr>
        <w:t>5</w:t>
      </w:r>
      <w:r w:rsidRPr="000525FD">
        <w:rPr>
          <w:rFonts w:ascii="Times New Roman" w:eastAsia="Times New Roman" w:hAnsi="Times New Roman" w:cs="Times New Roman"/>
          <w:sz w:val="24"/>
          <w:szCs w:val="24"/>
          <w:lang w:bidi="ar-SA"/>
        </w:rPr>
        <w:t>.0 software. P</w:t>
      </w:r>
      <w:r w:rsidR="00C0608A">
        <w:rPr>
          <w:rFonts w:ascii="Times New Roman" w:eastAsia="Times New Roman" w:hAnsi="Times New Roman" w:cs="Times New Roman"/>
          <w:sz w:val="24"/>
          <w:szCs w:val="24"/>
          <w:lang w:bidi="ar-SA"/>
        </w:rPr>
        <w:t xml:space="preserve"> </w:t>
      </w:r>
      <w:r w:rsidR="00D24455">
        <w:rPr>
          <w:rFonts w:ascii="Times New Roman" w:eastAsia="Times New Roman" w:hAnsi="Times New Roman" w:cs="Times New Roman"/>
          <w:sz w:val="24"/>
          <w:szCs w:val="24"/>
          <w:lang w:bidi="ar-SA"/>
        </w:rPr>
        <w:t>&lt;</w:t>
      </w:r>
      <w:r w:rsidR="00C0608A">
        <w:rPr>
          <w:rFonts w:ascii="Times New Roman" w:eastAsia="Times New Roman" w:hAnsi="Times New Roman" w:cs="Times New Roman"/>
          <w:sz w:val="24"/>
          <w:szCs w:val="24"/>
          <w:lang w:bidi="ar-SA"/>
        </w:rPr>
        <w:t xml:space="preserve"> </w:t>
      </w:r>
      <w:r w:rsidR="0091567E">
        <w:rPr>
          <w:rFonts w:ascii="Times New Roman" w:eastAsia="Times New Roman" w:hAnsi="Times New Roman" w:cs="Times New Roman"/>
          <w:sz w:val="24"/>
          <w:szCs w:val="24"/>
          <w:lang w:bidi="ar-SA"/>
        </w:rPr>
        <w:t>0.05 was considered</w:t>
      </w:r>
      <w:r w:rsidRPr="000525FD">
        <w:rPr>
          <w:rFonts w:ascii="Times New Roman" w:eastAsia="Times New Roman" w:hAnsi="Times New Roman" w:cs="Times New Roman"/>
          <w:sz w:val="24"/>
          <w:szCs w:val="24"/>
          <w:lang w:bidi="ar-SA"/>
        </w:rPr>
        <w:t xml:space="preserve"> statistically significant.</w:t>
      </w:r>
      <w:r w:rsidR="00F540E2" w:rsidRPr="000525FD">
        <w:rPr>
          <w:rFonts w:ascii="Times New Roman" w:eastAsia="Times New Roman" w:hAnsi="Times New Roman" w:cs="Times New Roman"/>
          <w:sz w:val="24"/>
          <w:szCs w:val="24"/>
          <w:lang w:bidi="ar-SA"/>
        </w:rPr>
        <w:t xml:space="preserve"> Correlation </w:t>
      </w:r>
      <w:r w:rsidR="00232D20" w:rsidRPr="000525FD">
        <w:rPr>
          <w:rFonts w:ascii="Times New Roman" w:eastAsia="Times New Roman" w:hAnsi="Times New Roman" w:cs="Times New Roman"/>
          <w:sz w:val="24"/>
          <w:szCs w:val="24"/>
          <w:lang w:bidi="ar-SA"/>
        </w:rPr>
        <w:t xml:space="preserve">between Sex </w:t>
      </w:r>
      <w:r w:rsidR="00D56384" w:rsidRPr="000525FD">
        <w:rPr>
          <w:rFonts w:ascii="Times New Roman" w:eastAsia="Times New Roman" w:hAnsi="Times New Roman" w:cs="Times New Roman"/>
          <w:sz w:val="24"/>
          <w:szCs w:val="24"/>
          <w:lang w:bidi="ar-SA"/>
        </w:rPr>
        <w:t xml:space="preserve">and many other factors </w:t>
      </w:r>
      <w:r w:rsidR="005C1131" w:rsidRPr="000525FD">
        <w:rPr>
          <w:rFonts w:ascii="Times New Roman" w:eastAsia="Times New Roman" w:hAnsi="Times New Roman" w:cs="Times New Roman"/>
          <w:sz w:val="24"/>
          <w:szCs w:val="24"/>
          <w:lang w:bidi="ar-SA"/>
        </w:rPr>
        <w:t>i.e.</w:t>
      </w:r>
      <w:r w:rsidR="00D56384" w:rsidRPr="000525FD">
        <w:rPr>
          <w:rFonts w:ascii="Times New Roman" w:eastAsia="Times New Roman" w:hAnsi="Times New Roman" w:cs="Times New Roman"/>
          <w:sz w:val="24"/>
          <w:szCs w:val="24"/>
          <w:lang w:bidi="ar-SA"/>
        </w:rPr>
        <w:t xml:space="preserve"> </w:t>
      </w:r>
      <w:r w:rsidR="0059489B" w:rsidRPr="000525FD">
        <w:rPr>
          <w:rFonts w:ascii="Times New Roman" w:eastAsia="Times New Roman" w:hAnsi="Times New Roman" w:cs="Times New Roman"/>
          <w:sz w:val="24"/>
          <w:szCs w:val="24"/>
          <w:lang w:bidi="ar-SA"/>
        </w:rPr>
        <w:t xml:space="preserve">BMI, age, </w:t>
      </w:r>
      <w:hyperlink r:id="rId11" w:history="1">
        <w:r w:rsidR="0059489B" w:rsidRPr="000525FD">
          <w:rPr>
            <w:rStyle w:val="Hyperlink"/>
            <w:rFonts w:ascii="Times New Roman" w:hAnsi="Times New Roman" w:cs="Times New Roman"/>
            <w:color w:val="auto"/>
            <w:sz w:val="24"/>
            <w:szCs w:val="24"/>
            <w:u w:val="none"/>
            <w:shd w:val="clear" w:color="auto" w:fill="FFFFFF"/>
          </w:rPr>
          <w:t>comorbidities</w:t>
        </w:r>
      </w:hyperlink>
      <w:r w:rsidR="00325264">
        <w:rPr>
          <w:rStyle w:val="Hyperlink"/>
          <w:rFonts w:ascii="Times New Roman" w:hAnsi="Times New Roman" w:cs="Times New Roman"/>
          <w:color w:val="auto"/>
          <w:sz w:val="24"/>
          <w:szCs w:val="24"/>
          <w:u w:val="none"/>
          <w:shd w:val="clear" w:color="auto" w:fill="FFFFFF"/>
        </w:rPr>
        <w:t>,</w:t>
      </w:r>
      <w:r w:rsidR="0059489B" w:rsidRPr="000525FD">
        <w:rPr>
          <w:rFonts w:ascii="Times New Roman" w:eastAsia="Times New Roman" w:hAnsi="Times New Roman" w:cs="Times New Roman"/>
          <w:sz w:val="24"/>
          <w:szCs w:val="24"/>
          <w:lang w:bidi="ar-SA"/>
        </w:rPr>
        <w:t xml:space="preserve"> etc. had</w:t>
      </w:r>
      <w:r w:rsidR="00D56384" w:rsidRPr="000525FD">
        <w:rPr>
          <w:rFonts w:ascii="Times New Roman" w:eastAsia="Times New Roman" w:hAnsi="Times New Roman" w:cs="Times New Roman"/>
          <w:sz w:val="24"/>
          <w:szCs w:val="24"/>
          <w:lang w:bidi="ar-SA"/>
        </w:rPr>
        <w:t xml:space="preserve"> been </w:t>
      </w:r>
      <w:r w:rsidR="00D4297E">
        <w:rPr>
          <w:rFonts w:ascii="Times New Roman" w:eastAsia="Times New Roman" w:hAnsi="Times New Roman" w:cs="Times New Roman"/>
          <w:sz w:val="24"/>
          <w:szCs w:val="24"/>
          <w:lang w:bidi="ar-SA"/>
        </w:rPr>
        <w:t xml:space="preserve">analyzed and </w:t>
      </w:r>
      <w:r w:rsidR="00BA2534">
        <w:rPr>
          <w:rFonts w:ascii="Times New Roman" w:eastAsia="Times New Roman" w:hAnsi="Times New Roman" w:cs="Times New Roman"/>
          <w:sz w:val="24"/>
          <w:szCs w:val="24"/>
          <w:lang w:bidi="ar-SA"/>
        </w:rPr>
        <w:t>determined</w:t>
      </w:r>
      <w:r w:rsidR="0059489B" w:rsidRPr="000525FD">
        <w:rPr>
          <w:rFonts w:ascii="Times New Roman" w:eastAsia="Times New Roman" w:hAnsi="Times New Roman" w:cs="Times New Roman"/>
          <w:sz w:val="24"/>
          <w:szCs w:val="24"/>
          <w:lang w:bidi="ar-SA"/>
        </w:rPr>
        <w:t xml:space="preserve">. </w:t>
      </w:r>
    </w:p>
    <w:p w14:paraId="587CCCBC" w14:textId="1476D23A" w:rsidR="00F96682" w:rsidRPr="000525FD" w:rsidRDefault="00B85C51" w:rsidP="00D770BF">
      <w:pPr>
        <w:pStyle w:val="ListParagraph"/>
        <w:numPr>
          <w:ilvl w:val="0"/>
          <w:numId w:val="1"/>
        </w:numPr>
        <w:spacing w:before="20" w:after="20" w:line="480" w:lineRule="auto"/>
        <w:outlineLvl w:val="0"/>
        <w:rPr>
          <w:rFonts w:ascii="Times New Roman" w:eastAsia="Times New Roman" w:hAnsi="Times New Roman" w:cs="Times New Roman"/>
          <w:b/>
          <w:bCs/>
          <w:kern w:val="36"/>
          <w:sz w:val="24"/>
          <w:szCs w:val="24"/>
          <w:lang w:bidi="ar-SA"/>
        </w:rPr>
      </w:pPr>
      <w:r w:rsidRPr="000525FD">
        <w:rPr>
          <w:rFonts w:ascii="Times New Roman" w:eastAsia="Times New Roman" w:hAnsi="Times New Roman" w:cs="Times New Roman"/>
          <w:b/>
          <w:bCs/>
          <w:kern w:val="36"/>
          <w:sz w:val="24"/>
          <w:szCs w:val="24"/>
          <w:lang w:bidi="ar-SA"/>
        </w:rPr>
        <w:lastRenderedPageBreak/>
        <w:t>Results</w:t>
      </w:r>
      <w:r w:rsidR="001100E6" w:rsidRPr="000525FD">
        <w:rPr>
          <w:rFonts w:ascii="Times New Roman" w:eastAsia="Times New Roman" w:hAnsi="Times New Roman" w:cs="Times New Roman"/>
          <w:b/>
          <w:bCs/>
          <w:kern w:val="36"/>
          <w:sz w:val="24"/>
          <w:szCs w:val="24"/>
          <w:lang w:bidi="ar-SA"/>
        </w:rPr>
        <w:t xml:space="preserve"> </w:t>
      </w:r>
    </w:p>
    <w:p w14:paraId="2A7E5A83" w14:textId="57BD8CEF" w:rsidR="00815BB7"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The demographic characteristics of all the confirmed COVID-19 cases (N=385) were shown in </w:t>
      </w:r>
      <w:r w:rsidRPr="000525FD">
        <w:rPr>
          <w:rFonts w:ascii="Times New Roman" w:eastAsia="Times New Roman" w:hAnsi="Times New Roman" w:cs="Times New Roman"/>
          <w:b/>
          <w:bCs/>
          <w:sz w:val="24"/>
          <w:szCs w:val="24"/>
          <w:lang w:bidi="ar-SA"/>
        </w:rPr>
        <w:t>Table 1</w:t>
      </w:r>
      <w:r w:rsidRPr="000525FD">
        <w:rPr>
          <w:rFonts w:ascii="Times New Roman" w:eastAsia="Times New Roman" w:hAnsi="Times New Roman" w:cs="Times New Roman"/>
          <w:sz w:val="24"/>
          <w:szCs w:val="24"/>
          <w:lang w:bidi="ar-SA"/>
        </w:rPr>
        <w:t xml:space="preserve">. Of them, 74.3% of cases were male and 25.7% were female with an average age of 34.86 ± 15.442 years. The highest number of patients was in the age range of 21-50 years (71.91%). However, </w:t>
      </w:r>
      <w:r w:rsidR="008249C1">
        <w:rPr>
          <w:rFonts w:ascii="Times New Roman" w:eastAsia="Times New Roman" w:hAnsi="Times New Roman" w:cs="Times New Roman"/>
          <w:sz w:val="24"/>
          <w:szCs w:val="24"/>
          <w:lang w:bidi="ar-SA"/>
        </w:rPr>
        <w:t>around</w:t>
      </w:r>
      <w:r w:rsidR="008249C1"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15% of cases were </w:t>
      </w:r>
      <w:r w:rsidR="008249C1">
        <w:rPr>
          <w:rFonts w:ascii="Times New Roman" w:eastAsia="Times New Roman" w:hAnsi="Times New Roman" w:cs="Times New Roman"/>
          <w:sz w:val="24"/>
          <w:szCs w:val="24"/>
          <w:lang w:bidi="ar-SA"/>
        </w:rPr>
        <w:t xml:space="preserve">found </w:t>
      </w:r>
      <w:r w:rsidRPr="000525FD">
        <w:rPr>
          <w:rFonts w:ascii="Times New Roman" w:eastAsia="Times New Roman" w:hAnsi="Times New Roman" w:cs="Times New Roman"/>
          <w:sz w:val="24"/>
          <w:szCs w:val="24"/>
          <w:lang w:bidi="ar-SA"/>
        </w:rPr>
        <w:t xml:space="preserve">older </w:t>
      </w:r>
      <w:r w:rsidR="00715BF0">
        <w:rPr>
          <w:rFonts w:ascii="Times New Roman" w:eastAsia="Times New Roman" w:hAnsi="Times New Roman" w:cs="Times New Roman"/>
          <w:sz w:val="24"/>
          <w:szCs w:val="24"/>
          <w:lang w:bidi="ar-SA"/>
        </w:rPr>
        <w:t>than</w:t>
      </w:r>
      <w:r w:rsidRPr="000525FD">
        <w:rPr>
          <w:rFonts w:ascii="Times New Roman" w:eastAsia="Times New Roman" w:hAnsi="Times New Roman" w:cs="Times New Roman"/>
          <w:sz w:val="24"/>
          <w:szCs w:val="24"/>
          <w:lang w:bidi="ar-SA"/>
        </w:rPr>
        <w:t xml:space="preserve"> them. As for Body Mass Index (BMI), 23.80% of cases were overweight, and 8.10</w:t>
      </w:r>
      <w:r w:rsidR="000315E8" w:rsidRPr="000525FD">
        <w:rPr>
          <w:rFonts w:ascii="Times New Roman" w:eastAsia="Times New Roman" w:hAnsi="Times New Roman" w:cs="Times New Roman"/>
          <w:sz w:val="24"/>
          <w:szCs w:val="24"/>
          <w:lang w:bidi="ar-SA"/>
        </w:rPr>
        <w:t>% were</w:t>
      </w:r>
      <w:r w:rsidRPr="000525FD">
        <w:rPr>
          <w:rFonts w:ascii="Times New Roman" w:eastAsia="Times New Roman" w:hAnsi="Times New Roman" w:cs="Times New Roman"/>
          <w:sz w:val="24"/>
          <w:szCs w:val="24"/>
          <w:lang w:bidi="ar-SA"/>
        </w:rPr>
        <w:t xml:space="preserve"> obese, while only 3.40% were underweight. A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and O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blood groups were the most identified blood group with a percentage of 25.46%, 32.52%, and 18.40%, respectively. In the meanwhile, only a few percent of patient cases were observed with O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(3.07%), 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(3.68%), and A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(3.37%) blood group. Of the male with a positive blood group, the most common blood group was 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(35.22%), followed by A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(22.76%) and AB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(16.46%). In the female positive blood group, the most typical blood group was still 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and O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(24.05%) in each case, followed by A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(21.05%) and AB+ (15.79%) (</w:t>
      </w:r>
      <w:r w:rsidRPr="000525FD">
        <w:rPr>
          <w:rFonts w:ascii="Times New Roman" w:eastAsia="Times New Roman" w:hAnsi="Times New Roman" w:cs="Times New Roman"/>
          <w:b/>
          <w:bCs/>
          <w:sz w:val="24"/>
          <w:szCs w:val="24"/>
          <w:lang w:bidi="ar-SA"/>
        </w:rPr>
        <w:t>Figure 1</w:t>
      </w:r>
      <w:r w:rsidRPr="000525FD">
        <w:rPr>
          <w:rFonts w:ascii="Times New Roman" w:eastAsia="Times New Roman" w:hAnsi="Times New Roman" w:cs="Times New Roman"/>
          <w:sz w:val="24"/>
          <w:szCs w:val="24"/>
          <w:lang w:bidi="ar-SA"/>
        </w:rPr>
        <w:t xml:space="preserve">). </w:t>
      </w:r>
    </w:p>
    <w:p w14:paraId="11576338" w14:textId="77777777" w:rsidR="00815BB7" w:rsidRPr="000525FD" w:rsidRDefault="00815BB7" w:rsidP="00D770BF">
      <w:pPr>
        <w:spacing w:before="20" w:after="20" w:line="480" w:lineRule="auto"/>
        <w:rPr>
          <w:rFonts w:ascii="Times New Roman" w:eastAsia="Times New Roman" w:hAnsi="Times New Roman" w:cs="Times New Roman"/>
          <w:sz w:val="24"/>
          <w:szCs w:val="24"/>
          <w:lang w:bidi="ar-SA"/>
        </w:rPr>
      </w:pPr>
    </w:p>
    <w:p w14:paraId="63F3B04A" w14:textId="1F8F9A9A" w:rsidR="00815BB7"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About 28.50% of cases passed the higher secondary certificate (HSC) level, while only 9.40% continued their education until the secondary school certificate (SSC) level. Graduated (25.50%) and post graduated (11.75%) cases were also observed in our study. Notably, most of the COVID-19 patients were businessmen (18.80%), students (15.43%), civil servants (14.09%), and health workers (8.05%). In male cases, 23.04% of cases were businessmen, followed by 17.83% civil servants and 8.26% health workers. However, a two-third</w:t>
      </w:r>
      <w:r w:rsidR="008249C1">
        <w:rPr>
          <w:rFonts w:ascii="Times New Roman" w:eastAsia="Times New Roman" w:hAnsi="Times New Roman" w:cs="Times New Roman"/>
          <w:sz w:val="24"/>
          <w:szCs w:val="24"/>
          <w:lang w:bidi="ar-SA"/>
        </w:rPr>
        <w:t>s</w:t>
      </w:r>
      <w:r w:rsidRPr="000525FD">
        <w:rPr>
          <w:rFonts w:ascii="Times New Roman" w:eastAsia="Times New Roman" w:hAnsi="Times New Roman" w:cs="Times New Roman"/>
          <w:sz w:val="24"/>
          <w:szCs w:val="24"/>
          <w:lang w:bidi="ar-SA"/>
        </w:rPr>
        <w:t xml:space="preserve"> portion of the female cases (61.76%) were housewives, followed by 20.59% of students (</w:t>
      </w:r>
      <w:r w:rsidRPr="000525FD">
        <w:rPr>
          <w:rFonts w:ascii="Times New Roman" w:eastAsia="Times New Roman" w:hAnsi="Times New Roman" w:cs="Times New Roman"/>
          <w:b/>
          <w:bCs/>
          <w:sz w:val="24"/>
          <w:szCs w:val="24"/>
          <w:lang w:bidi="ar-SA"/>
        </w:rPr>
        <w:t>Figure 2</w:t>
      </w:r>
      <w:r w:rsidRPr="000525FD">
        <w:rPr>
          <w:rFonts w:ascii="Times New Roman" w:eastAsia="Times New Roman" w:hAnsi="Times New Roman" w:cs="Times New Roman"/>
          <w:sz w:val="24"/>
          <w:szCs w:val="24"/>
          <w:lang w:bidi="ar-SA"/>
        </w:rPr>
        <w:t xml:space="preserve">). All of the confirmed cases ensured that they did not travel to any other countries within the nearest time before being infected. However, most of them visited their workplace (65.95%), local market (45.39%), and </w:t>
      </w:r>
      <w:r w:rsidRPr="000525FD">
        <w:rPr>
          <w:rFonts w:ascii="Times New Roman" w:eastAsia="Times New Roman" w:hAnsi="Times New Roman" w:cs="Times New Roman"/>
          <w:sz w:val="24"/>
          <w:szCs w:val="24"/>
          <w:lang w:bidi="ar-SA"/>
        </w:rPr>
        <w:lastRenderedPageBreak/>
        <w:t>health care center (13.80%) within the earlier time. About 19.63% and 18.09% of cases visited the bank and relative house, respectively. Our study also explored that only 15.50% of infected persons had clear contact with confirmed cases as far as they know. Additionally, diabetes (5.19%), hypertension (5.97%), asthma (7.53%), allergy (0.52%) cancer (0.78%), pregnancy (2.34%) and others (1.29%) were the most common comorbidities identified among the confirmed cases.</w:t>
      </w:r>
      <w:r w:rsidR="007329FA"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Most of the patients were vaccinated with BCG (86.2%), Polio (87.9%), Mumps (54%), </w:t>
      </w:r>
      <w:proofErr w:type="gramStart"/>
      <w:r w:rsidRPr="000525FD">
        <w:rPr>
          <w:rFonts w:ascii="Times New Roman" w:eastAsia="Times New Roman" w:hAnsi="Times New Roman" w:cs="Times New Roman"/>
          <w:sz w:val="24"/>
          <w:szCs w:val="24"/>
          <w:lang w:bidi="ar-SA"/>
        </w:rPr>
        <w:t>Tetanus</w:t>
      </w:r>
      <w:proofErr w:type="gramEnd"/>
      <w:r w:rsidRPr="000525FD">
        <w:rPr>
          <w:rFonts w:ascii="Times New Roman" w:eastAsia="Times New Roman" w:hAnsi="Times New Roman" w:cs="Times New Roman"/>
          <w:sz w:val="24"/>
          <w:szCs w:val="24"/>
          <w:lang w:bidi="ar-SA"/>
        </w:rPr>
        <w:t xml:space="preserve"> (82.5%). However, only a few of them were vaccinated with Hepatitis B (14.8%), Chicke</w:t>
      </w:r>
      <w:r w:rsidR="00D770BF">
        <w:rPr>
          <w:rFonts w:ascii="Times New Roman" w:eastAsia="Times New Roman" w:hAnsi="Times New Roman" w:cs="Times New Roman"/>
          <w:sz w:val="24"/>
          <w:szCs w:val="24"/>
          <w:lang w:bidi="ar-SA"/>
        </w:rPr>
        <w:t>npox (15.1%), and Measles (3%).</w:t>
      </w:r>
    </w:p>
    <w:p w14:paraId="208DED03" w14:textId="77777777" w:rsidR="00A77F62" w:rsidRPr="000525FD" w:rsidRDefault="00A77F62" w:rsidP="00D770BF">
      <w:pPr>
        <w:spacing w:before="20" w:after="20" w:line="480" w:lineRule="auto"/>
        <w:rPr>
          <w:rFonts w:ascii="Times New Roman" w:eastAsia="Times New Roman" w:hAnsi="Times New Roman" w:cs="Times New Roman"/>
          <w:sz w:val="24"/>
          <w:szCs w:val="24"/>
          <w:lang w:bidi="ar-SA"/>
        </w:rPr>
      </w:pPr>
    </w:p>
    <w:p w14:paraId="33BFEAE1" w14:textId="31DF5047" w:rsidR="00815BB7"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Analysis of demographic characteristics based on gender-specific is explored in </w:t>
      </w:r>
      <w:r w:rsidRPr="000525FD">
        <w:rPr>
          <w:rFonts w:ascii="Times New Roman" w:eastAsia="Times New Roman" w:hAnsi="Times New Roman" w:cs="Times New Roman"/>
          <w:b/>
          <w:bCs/>
          <w:sz w:val="24"/>
          <w:szCs w:val="24"/>
          <w:lang w:bidi="ar-SA"/>
        </w:rPr>
        <w:t>Table 2</w:t>
      </w:r>
      <w:r w:rsidRPr="000525FD">
        <w:rPr>
          <w:rFonts w:ascii="Times New Roman" w:eastAsia="Times New Roman" w:hAnsi="Times New Roman" w:cs="Times New Roman"/>
          <w:sz w:val="24"/>
          <w:szCs w:val="24"/>
          <w:lang w:bidi="ar-SA"/>
        </w:rPr>
        <w:t>. This analysis showed that BMI, and earlier visited places showed significant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&lt; 0.05) differences between male and female patients. The highest percent of both males (74.24%) and females (68.1%) were in the age range of 21-50 years. About 88.66% male cases and 92.40% female cases had positive Rh factor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0.115). Additionally, earlier visited place such as workplace (</w:t>
      </w:r>
      <w:proofErr w:type="gramStart"/>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proofErr w:type="gramEnd"/>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Pr="000525FD">
        <w:rPr>
          <w:rFonts w:ascii="Times New Roman" w:eastAsia="Times New Roman" w:hAnsi="Times New Roman" w:cs="Times New Roman"/>
          <w:sz w:val="24"/>
          <w:szCs w:val="24"/>
          <w:lang w:bidi="ar-SA"/>
        </w:rPr>
        <w:t>), bank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Pr="000525FD">
        <w:rPr>
          <w:rFonts w:ascii="Times New Roman" w:eastAsia="Times New Roman" w:hAnsi="Times New Roman" w:cs="Times New Roman"/>
          <w:sz w:val="24"/>
          <w:szCs w:val="24"/>
          <w:lang w:bidi="ar-SA"/>
        </w:rPr>
        <w:t>), local market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Pr="000525FD">
        <w:rPr>
          <w:rFonts w:ascii="Times New Roman" w:eastAsia="Times New Roman" w:hAnsi="Times New Roman" w:cs="Times New Roman"/>
          <w:sz w:val="24"/>
          <w:szCs w:val="24"/>
          <w:lang w:bidi="ar-SA"/>
        </w:rPr>
        <w:t>),</w:t>
      </w:r>
      <w:r w:rsidR="007329FA" w:rsidRPr="000525FD">
        <w:rPr>
          <w:rFonts w:ascii="Times New Roman" w:eastAsia="Times New Roman" w:hAnsi="Times New Roman" w:cs="Times New Roman"/>
          <w:sz w:val="24"/>
          <w:szCs w:val="24"/>
          <w:lang w:bidi="ar-SA"/>
        </w:rPr>
        <w:t xml:space="preserve"> and</w:t>
      </w:r>
      <w:r w:rsidRPr="000525FD">
        <w:rPr>
          <w:rFonts w:ascii="Times New Roman" w:eastAsia="Times New Roman" w:hAnsi="Times New Roman" w:cs="Times New Roman"/>
          <w:sz w:val="24"/>
          <w:szCs w:val="24"/>
          <w:lang w:bidi="ar-SA"/>
        </w:rPr>
        <w:t xml:space="preserve"> social gathering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Pr="000525FD">
        <w:rPr>
          <w:rFonts w:ascii="Times New Roman" w:eastAsia="Times New Roman" w:hAnsi="Times New Roman" w:cs="Times New Roman"/>
          <w:sz w:val="24"/>
          <w:szCs w:val="24"/>
          <w:lang w:bidi="ar-SA"/>
        </w:rPr>
        <w:t>) were also reported as the significant risk factors for sex-specific COVID-19 infection. Among all comorbidities, our study found significant differences between males and females in the case of only chickenpox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w:t>
      </w:r>
      <w:r w:rsidR="00B867C8">
        <w:rPr>
          <w:rFonts w:ascii="Times New Roman" w:eastAsia="Times New Roman" w:hAnsi="Times New Roman" w:cs="Times New Roman"/>
          <w:sz w:val="24"/>
          <w:szCs w:val="24"/>
          <w:lang w:bidi="ar-SA"/>
        </w:rPr>
        <w:t>0</w:t>
      </w:r>
      <w:r w:rsidRPr="000525FD">
        <w:rPr>
          <w:rFonts w:ascii="Times New Roman" w:eastAsia="Times New Roman" w:hAnsi="Times New Roman" w:cs="Times New Roman"/>
          <w:sz w:val="24"/>
          <w:szCs w:val="24"/>
          <w:lang w:bidi="ar-SA"/>
        </w:rPr>
        <w:t>.014).</w:t>
      </w:r>
    </w:p>
    <w:p w14:paraId="0607C73F" w14:textId="77777777" w:rsidR="00A77F62" w:rsidRPr="000525FD" w:rsidRDefault="00A77F62" w:rsidP="00D770BF">
      <w:pPr>
        <w:spacing w:before="20" w:after="20" w:line="480" w:lineRule="auto"/>
        <w:rPr>
          <w:rFonts w:ascii="Times New Roman" w:eastAsia="Times New Roman" w:hAnsi="Times New Roman" w:cs="Times New Roman"/>
          <w:sz w:val="24"/>
          <w:szCs w:val="24"/>
          <w:lang w:bidi="ar-SA"/>
        </w:rPr>
      </w:pPr>
    </w:p>
    <w:p w14:paraId="7E108BAF" w14:textId="5AA340A2" w:rsidR="00B85C51"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Signs and symptoms identified during testing among COVID-19 confirmed cases are tabulated in </w:t>
      </w:r>
      <w:r w:rsidRPr="000525FD">
        <w:rPr>
          <w:rFonts w:ascii="Times New Roman" w:eastAsia="Times New Roman" w:hAnsi="Times New Roman" w:cs="Times New Roman"/>
          <w:b/>
          <w:bCs/>
          <w:sz w:val="24"/>
          <w:szCs w:val="24"/>
          <w:lang w:bidi="ar-SA"/>
        </w:rPr>
        <w:t>Table 3</w:t>
      </w:r>
      <w:r w:rsidRPr="000525FD">
        <w:rPr>
          <w:rFonts w:ascii="Times New Roman" w:eastAsia="Times New Roman" w:hAnsi="Times New Roman" w:cs="Times New Roman"/>
          <w:sz w:val="24"/>
          <w:szCs w:val="24"/>
          <w:lang w:bidi="ar-SA"/>
        </w:rPr>
        <w:t xml:space="preserve">. Our study also confirmed the sex-specific clinical characteristics of COVID-19. This present study found that </w:t>
      </w:r>
      <w:r w:rsidR="00727B0E">
        <w:rPr>
          <w:rFonts w:ascii="Times New Roman" w:eastAsia="Times New Roman" w:hAnsi="Times New Roman" w:cs="Times New Roman"/>
          <w:sz w:val="24"/>
          <w:szCs w:val="24"/>
          <w:lang w:bidi="ar-SA"/>
        </w:rPr>
        <w:t>less</w:t>
      </w:r>
      <w:r w:rsidR="00727B0E"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than half of the confirmed COVID-19 cases (37.73%) were symptomatic, and this asymptomatic characteristic was more prevalent among females (40.51%) </w:t>
      </w:r>
      <w:r w:rsidRPr="000525FD">
        <w:rPr>
          <w:rFonts w:ascii="Times New Roman" w:eastAsia="Times New Roman" w:hAnsi="Times New Roman" w:cs="Times New Roman"/>
          <w:sz w:val="24"/>
          <w:szCs w:val="24"/>
          <w:lang w:bidi="ar-SA"/>
        </w:rPr>
        <w:lastRenderedPageBreak/>
        <w:t>than that of males (36.84%) patients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xml:space="preserve">= 0.001).  </w:t>
      </w:r>
      <w:r w:rsidR="00AE06AB">
        <w:rPr>
          <w:rFonts w:ascii="Times New Roman" w:eastAsia="Times New Roman" w:hAnsi="Times New Roman" w:cs="Times New Roman"/>
          <w:sz w:val="24"/>
          <w:szCs w:val="24"/>
          <w:lang w:bidi="ar-SA"/>
        </w:rPr>
        <w:t>Convers</w:t>
      </w:r>
      <w:r w:rsidR="0007362D">
        <w:rPr>
          <w:rFonts w:ascii="Times New Roman" w:eastAsia="Times New Roman" w:hAnsi="Times New Roman" w:cs="Times New Roman"/>
          <w:sz w:val="24"/>
          <w:szCs w:val="24"/>
          <w:lang w:bidi="ar-SA"/>
        </w:rPr>
        <w:t>e</w:t>
      </w:r>
      <w:r w:rsidR="00AE06AB">
        <w:rPr>
          <w:rFonts w:ascii="Times New Roman" w:eastAsia="Times New Roman" w:hAnsi="Times New Roman" w:cs="Times New Roman"/>
          <w:sz w:val="24"/>
          <w:szCs w:val="24"/>
          <w:lang w:bidi="ar-SA"/>
        </w:rPr>
        <w:t xml:space="preserve">ly, mortality cases </w:t>
      </w:r>
      <w:r w:rsidR="0007362D">
        <w:rPr>
          <w:rFonts w:ascii="Times New Roman" w:eastAsia="Times New Roman" w:hAnsi="Times New Roman" w:cs="Times New Roman"/>
          <w:sz w:val="24"/>
          <w:szCs w:val="24"/>
          <w:lang w:bidi="ar-SA"/>
        </w:rPr>
        <w:t xml:space="preserve">were </w:t>
      </w:r>
      <w:r w:rsidR="00AE06AB">
        <w:rPr>
          <w:rFonts w:ascii="Times New Roman" w:eastAsia="Times New Roman" w:hAnsi="Times New Roman" w:cs="Times New Roman"/>
          <w:sz w:val="24"/>
          <w:szCs w:val="24"/>
          <w:lang w:bidi="ar-SA"/>
        </w:rPr>
        <w:t>found higher for males than females with no significant correlation (</w:t>
      </w:r>
      <w:r w:rsidR="00B403C3" w:rsidRPr="00B403C3">
        <w:rPr>
          <w:rFonts w:ascii="Times New Roman" w:eastAsia="Times New Roman" w:hAnsi="Times New Roman" w:cs="Times New Roman"/>
          <w:i/>
          <w:sz w:val="24"/>
          <w:szCs w:val="24"/>
          <w:lang w:bidi="ar-SA"/>
        </w:rPr>
        <w:t xml:space="preserve">p </w:t>
      </w:r>
      <w:r w:rsidR="00AE06AB">
        <w:rPr>
          <w:rFonts w:ascii="Times New Roman" w:eastAsia="Times New Roman" w:hAnsi="Times New Roman" w:cs="Times New Roman"/>
          <w:sz w:val="24"/>
          <w:szCs w:val="24"/>
          <w:lang w:bidi="ar-SA"/>
        </w:rPr>
        <w:t xml:space="preserve">= 0.724). </w:t>
      </w:r>
      <w:r w:rsidRPr="000525FD">
        <w:rPr>
          <w:rFonts w:ascii="Times New Roman" w:eastAsia="Times New Roman" w:hAnsi="Times New Roman" w:cs="Times New Roman"/>
          <w:sz w:val="24"/>
          <w:szCs w:val="24"/>
          <w:lang w:bidi="ar-SA"/>
        </w:rPr>
        <w:t>Of the patients showing symptoms, the most frequent symptom was fever (29.45%), followed by cough (34.05%) and headache (13.50%), with no significant difference between genders. Fever and cough were observed mainly among females (55.32% and 44.87%) than those of male patients (44.87% and 53.85%) cases. Also, 8.28% of cases and 13.50% of cases experienced sore throat and headache. Though very few female cases showed fever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0.240); however, about 37.82% of male cases experienced sore throat in comparison to only 25.53% of female cases (</w:t>
      </w:r>
      <w:r w:rsidR="00B403C3" w:rsidRPr="00B403C3">
        <w:rPr>
          <w:rFonts w:ascii="Times New Roman" w:eastAsia="Times New Roman" w:hAnsi="Times New Roman" w:cs="Times New Roman"/>
          <w:i/>
          <w:sz w:val="24"/>
          <w:szCs w:val="24"/>
          <w:lang w:bidi="ar-SA"/>
        </w:rPr>
        <w:t xml:space="preserve">p </w:t>
      </w:r>
      <w:r w:rsidRPr="000525FD">
        <w:rPr>
          <w:rFonts w:ascii="Times New Roman" w:eastAsia="Times New Roman" w:hAnsi="Times New Roman" w:cs="Times New Roman"/>
          <w:sz w:val="24"/>
          <w:szCs w:val="24"/>
          <w:lang w:bidi="ar-SA"/>
        </w:rPr>
        <w:t>= 0.204).</w:t>
      </w:r>
      <w:r w:rsidR="00EE2881">
        <w:rPr>
          <w:rFonts w:ascii="Times New Roman" w:eastAsia="Times New Roman" w:hAnsi="Times New Roman" w:cs="Times New Roman"/>
          <w:sz w:val="24"/>
          <w:szCs w:val="24"/>
          <w:lang w:bidi="ar-SA"/>
        </w:rPr>
        <w:t xml:space="preserve"> </w:t>
      </w:r>
    </w:p>
    <w:p w14:paraId="66D4A8CC" w14:textId="77777777" w:rsidR="00AE2131" w:rsidRPr="000525FD" w:rsidRDefault="00AE2131" w:rsidP="00D770BF">
      <w:pPr>
        <w:spacing w:before="20" w:after="20" w:line="480" w:lineRule="auto"/>
        <w:rPr>
          <w:rFonts w:ascii="Times New Roman" w:eastAsia="Times New Roman" w:hAnsi="Times New Roman" w:cs="Times New Roman"/>
          <w:sz w:val="24"/>
          <w:szCs w:val="24"/>
          <w:lang w:bidi="ar-SA"/>
        </w:rPr>
      </w:pPr>
    </w:p>
    <w:p w14:paraId="36811970" w14:textId="43F37EF6" w:rsidR="00815BB7" w:rsidRPr="000525FD" w:rsidRDefault="00B85C51" w:rsidP="00D770BF">
      <w:pPr>
        <w:pStyle w:val="ListParagraph"/>
        <w:numPr>
          <w:ilvl w:val="0"/>
          <w:numId w:val="1"/>
        </w:numPr>
        <w:spacing w:before="20" w:after="20" w:line="480" w:lineRule="auto"/>
        <w:outlineLvl w:val="0"/>
        <w:rPr>
          <w:rFonts w:ascii="Times New Roman" w:eastAsia="Times New Roman" w:hAnsi="Times New Roman" w:cs="Times New Roman"/>
          <w:b/>
          <w:bCs/>
          <w:kern w:val="36"/>
          <w:sz w:val="24"/>
          <w:szCs w:val="24"/>
          <w:lang w:bidi="ar-SA"/>
        </w:rPr>
      </w:pPr>
      <w:r w:rsidRPr="000525FD">
        <w:rPr>
          <w:rFonts w:ascii="Times New Roman" w:eastAsia="Times New Roman" w:hAnsi="Times New Roman" w:cs="Times New Roman"/>
          <w:b/>
          <w:bCs/>
          <w:kern w:val="36"/>
          <w:sz w:val="24"/>
          <w:szCs w:val="24"/>
          <w:lang w:bidi="ar-SA"/>
        </w:rPr>
        <w:t>Discussion</w:t>
      </w:r>
    </w:p>
    <w:p w14:paraId="4A10FEBA" w14:textId="56E42C0D" w:rsidR="00652CC5"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The new beta coronavirus is the third type of zoonotic coronavirus, the seventh human coronavirus, and has </w:t>
      </w:r>
      <w:r w:rsidR="00474272" w:rsidRPr="000525FD">
        <w:rPr>
          <w:rFonts w:ascii="Times New Roman" w:eastAsia="Times New Roman" w:hAnsi="Times New Roman" w:cs="Times New Roman"/>
          <w:sz w:val="24"/>
          <w:szCs w:val="24"/>
          <w:lang w:bidi="ar-SA"/>
        </w:rPr>
        <w:t>similarit</w:t>
      </w:r>
      <w:r w:rsidR="00474272">
        <w:rPr>
          <w:rFonts w:ascii="Times New Roman" w:eastAsia="Times New Roman" w:hAnsi="Times New Roman" w:cs="Times New Roman"/>
          <w:sz w:val="24"/>
          <w:szCs w:val="24"/>
          <w:lang w:bidi="ar-SA"/>
        </w:rPr>
        <w:t>ies</w:t>
      </w:r>
      <w:r w:rsidR="00474272"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with before coronavirus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author":[{"dropping-particle":"","family":"Zhu","given":"Na","non-dropping-particle":"","parse-names":false,"suffix":""},{"dropping-particle":"","family":"Zhang","given":"Dingyu","non-dropping-particle":"","parse-names":false,"suffix":""},{"dropping-particle":"","family":"Wang","given":"Wenling","non-dropping-particle":"","parse-names":false,"suffix":""},{"dropping-particle":"","family":"Li","given":"Xingwang","non-dropping-particle":"","parse-names":false,"suffix":""},{"dropping-particle":"","family":"Yang","given":"Bo","non-dropping-particle":"","parse-names":false,"suffix":""},{"dropping-particle":"","family":"Song","given":"Jingdong","non-dropping-particle":"","parse-names":false,"suffix":""},{"dropping-particle":"","family":"Zhao","given":"Xiang","non-dropping-particle":"","parse-names":false,"suffix":""},{"dropping-particle":"","family":"Huang","given":"Baoying","non-dropping-particle":"","parse-names":false,"suffix":""},{"dropping-particle":"","family":"Shi","given":"Weifeng","non-dropping-particle":"","parse-names":false,"suffix":""},{"dropping-particle":"","family":"Lu","given":"Roujian","non-dropping-particle":"","parse-names":false,"suffix":""}],"container-title":"New England Journal of Medicine","id":"ITEM-1","issued":{"date-parts":[["2020"]]},"publisher":"Mass Medical Soc","title":"A novel coronavirus from patients with pneumonia in China, 2019","type":"article-journal"},"uris":["http://www.mendeley.com/documents/?uuid=20841eae-e3b2-4e13-bec6-07f7813f4364"]},{"id":"ITEM-2","itemData":{"ISSN":"1476-4687","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container-title":"nature","id":"ITEM-2","issue":"7798","issued":{"date-parts":[["2020"]]},"page":"270-273","publisher":"Nature Publishing Group","title":"A pneumonia outbreak associated with a new coronavirus of probable bat origin","type":"article-journal","volume":"579"},"uris":["http://www.mendeley.com/documents/?uuid=ff64d3ce-41f7-4842-b88a-a331ad396b19"]}],"mendeley":{"formattedCitation":"(Zhou et al., 2020; Zhu et al., 2020)","plainTextFormattedCitation":"(Zhou et al., 2020; Zhu et al., 2020)","previouslyFormattedCitation":"(Zhou et al., 2020; Zhu et al., 2020)"},"properties":{"noteIndex":0},"schema":"https://github.com/citation-style-language/schema/raw/master/csl-citation.json"}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(Zhou et al., 2020; Zhu et al., 2020)</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This contagious virus shows the same receptor binding domain with SARS coronavirus (SARS-</w:t>
      </w:r>
      <w:proofErr w:type="spellStart"/>
      <w:r w:rsidRPr="000525FD">
        <w:rPr>
          <w:rFonts w:ascii="Times New Roman" w:eastAsia="Times New Roman" w:hAnsi="Times New Roman" w:cs="Times New Roman"/>
          <w:sz w:val="24"/>
          <w:szCs w:val="24"/>
          <w:lang w:bidi="ar-SA"/>
        </w:rPr>
        <w:t>CoV</w:t>
      </w:r>
      <w:proofErr w:type="spellEnd"/>
      <w:r w:rsidRPr="000525FD">
        <w:rPr>
          <w:rFonts w:ascii="Times New Roman" w:eastAsia="Times New Roman" w:hAnsi="Times New Roman" w:cs="Times New Roman"/>
          <w:sz w:val="24"/>
          <w:szCs w:val="24"/>
          <w:lang w:bidi="ar-SA"/>
        </w:rPr>
        <w:t>) and MERS-</w:t>
      </w:r>
      <w:proofErr w:type="spellStart"/>
      <w:r w:rsidRPr="000525FD">
        <w:rPr>
          <w:rFonts w:ascii="Times New Roman" w:eastAsia="Times New Roman" w:hAnsi="Times New Roman" w:cs="Times New Roman"/>
          <w:sz w:val="24"/>
          <w:szCs w:val="24"/>
          <w:lang w:bidi="ar-SA"/>
        </w:rPr>
        <w:t>CoV</w:t>
      </w:r>
      <w:proofErr w:type="spellEnd"/>
      <w:r w:rsidRPr="000525FD">
        <w:rPr>
          <w:rFonts w:ascii="Times New Roman" w:eastAsia="Times New Roman" w:hAnsi="Times New Roman" w:cs="Times New Roman"/>
          <w:sz w:val="24"/>
          <w:szCs w:val="24"/>
          <w:lang w:bidi="ar-SA"/>
        </w:rPr>
        <w:t xml:space="preserve">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0140-6736","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container-title":"The Lancet","id":"ITEM-1","issue":"10224","issued":{"date-parts":[["2020"]]},"page":"565-574","publisher":"Elsevier","title":"Genomic characterisation and epidemiology of 2019 novel coronavirus: implications for virus origins and receptor binding","type":"article-journal","volume":"395"},"uris":["http://www.mendeley.com/documents/?uuid=fbed6bb3-9cdd-4140-9886-35ad8a511e8d"]}],"mendeley":{"formattedCitation":"(Lu et al., 2020)","plainTextFormattedCitation":"(Lu et al., 2020)","previouslyFormattedCitation":"(Lu et al., 2020)"},"properties":{"noteIndex":0},"schema":"https://github.com/citation-style-language/schema/raw/master/csl-citation.json"}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(Lu et al., 2020)</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The number of COVID-19 cases continuously rising worldwide, but no specific treatment has been confirmed to be </w:t>
      </w:r>
      <w:r w:rsidR="00F62A1B">
        <w:rPr>
          <w:rFonts w:ascii="Times New Roman" w:eastAsia="Times New Roman" w:hAnsi="Times New Roman" w:cs="Times New Roman"/>
          <w:sz w:val="24"/>
          <w:szCs w:val="24"/>
          <w:lang w:bidi="ar-SA"/>
        </w:rPr>
        <w:t xml:space="preserve">fully </w:t>
      </w:r>
      <w:r w:rsidRPr="000525FD">
        <w:rPr>
          <w:rFonts w:ascii="Times New Roman" w:eastAsia="Times New Roman" w:hAnsi="Times New Roman" w:cs="Times New Roman"/>
          <w:sz w:val="24"/>
          <w:szCs w:val="24"/>
          <w:lang w:bidi="ar-SA"/>
        </w:rPr>
        <w:t>effective against COVID-19</w:t>
      </w:r>
      <w:r w:rsidR="005E6DB6">
        <w:rPr>
          <w:rFonts w:ascii="Times New Roman" w:eastAsia="Times New Roman" w:hAnsi="Times New Roman" w:cs="Times New Roman"/>
          <w:sz w:val="24"/>
          <w:szCs w:val="24"/>
          <w:lang w:bidi="ar-SA"/>
        </w:rPr>
        <w:t xml:space="preserve"> (irrespective of different strains)</w:t>
      </w:r>
      <w:r w:rsidRPr="000525FD">
        <w:rPr>
          <w:rFonts w:ascii="Times New Roman" w:eastAsia="Times New Roman" w:hAnsi="Times New Roman" w:cs="Times New Roman"/>
          <w:sz w:val="24"/>
          <w:szCs w:val="24"/>
          <w:lang w:bidi="ar-SA"/>
        </w:rPr>
        <w:t>. Therefore, it is crucial to identify the clinical demographical characteristics, clinical manifestation, comorbidities, and other information of COVID-19 patients. And are more important to help in early detection and isolation of infected individuals, and also minimize the spread of the disease, severity, and death rate. To our best knowledge, this is the first study undertaken to investigate the demographic, clinical characteristics, comorbidities, and excrescent information of the confirmed COVID-19 patients from the southeast region in Bangladesh.</w:t>
      </w:r>
    </w:p>
    <w:p w14:paraId="17EF06E1" w14:textId="77777777" w:rsidR="00C03BA1" w:rsidRPr="000525FD" w:rsidRDefault="00C03BA1" w:rsidP="00D770BF">
      <w:pPr>
        <w:spacing w:before="20" w:after="20" w:line="480" w:lineRule="auto"/>
        <w:rPr>
          <w:rFonts w:ascii="Times New Roman" w:eastAsia="Times New Roman" w:hAnsi="Times New Roman" w:cs="Times New Roman"/>
          <w:sz w:val="24"/>
          <w:szCs w:val="24"/>
          <w:lang w:bidi="ar-SA"/>
        </w:rPr>
      </w:pPr>
    </w:p>
    <w:p w14:paraId="0B818D61" w14:textId="0A73A9B2" w:rsidR="00652CC5"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lastRenderedPageBreak/>
        <w:t xml:space="preserve">We </w:t>
      </w:r>
      <w:r w:rsidR="00C03BA1" w:rsidRPr="000525FD">
        <w:rPr>
          <w:rFonts w:ascii="Times New Roman" w:eastAsia="Times New Roman" w:hAnsi="Times New Roman" w:cs="Times New Roman"/>
          <w:sz w:val="24"/>
          <w:szCs w:val="24"/>
          <w:lang w:bidi="ar-SA"/>
        </w:rPr>
        <w:t>analyzed</w:t>
      </w:r>
      <w:r w:rsidRPr="000525FD">
        <w:rPr>
          <w:rFonts w:ascii="Times New Roman" w:eastAsia="Times New Roman" w:hAnsi="Times New Roman" w:cs="Times New Roman"/>
          <w:sz w:val="24"/>
          <w:szCs w:val="24"/>
          <w:lang w:bidi="ar-SA"/>
        </w:rPr>
        <w:t xml:space="preserve"> 200 </w:t>
      </w:r>
      <w:r w:rsidR="00C03BA1" w:rsidRPr="000525FD">
        <w:rPr>
          <w:rFonts w:ascii="Times New Roman" w:eastAsia="Times New Roman" w:hAnsi="Times New Roman" w:cs="Times New Roman"/>
          <w:sz w:val="24"/>
          <w:szCs w:val="24"/>
          <w:lang w:bidi="ar-SA"/>
        </w:rPr>
        <w:t>positive</w:t>
      </w:r>
      <w:r w:rsidR="00C03BA1" w:rsidRPr="000525FD">
        <w:rPr>
          <w:rFonts w:ascii="Nirmala UI" w:eastAsia="Times New Roman" w:hAnsi="Nirmala UI" w:cs="Nirmala UI"/>
          <w:sz w:val="24"/>
          <w:szCs w:val="24"/>
          <w:lang w:bidi="ar-SA"/>
        </w:rPr>
        <w:t xml:space="preserve"> </w:t>
      </w:r>
      <w:r w:rsidRPr="000525FD">
        <w:rPr>
          <w:rFonts w:ascii="Times New Roman" w:eastAsia="Times New Roman" w:hAnsi="Times New Roman" w:cs="Times New Roman"/>
          <w:sz w:val="24"/>
          <w:szCs w:val="24"/>
          <w:lang w:bidi="ar-SA"/>
        </w:rPr>
        <w:t xml:space="preserve">samples from </w:t>
      </w:r>
      <w:proofErr w:type="spellStart"/>
      <w:r w:rsidRPr="000525FD">
        <w:rPr>
          <w:rFonts w:ascii="Times New Roman" w:eastAsia="Times New Roman" w:hAnsi="Times New Roman" w:cs="Times New Roman"/>
          <w:sz w:val="24"/>
          <w:szCs w:val="24"/>
          <w:lang w:bidi="ar-SA"/>
        </w:rPr>
        <w:t>Noakhali</w:t>
      </w:r>
      <w:proofErr w:type="spellEnd"/>
      <w:r w:rsidRPr="000525FD">
        <w:rPr>
          <w:rFonts w:ascii="Times New Roman" w:eastAsia="Times New Roman" w:hAnsi="Times New Roman" w:cs="Times New Roman"/>
          <w:sz w:val="24"/>
          <w:szCs w:val="24"/>
          <w:lang w:bidi="ar-SA"/>
        </w:rPr>
        <w:t xml:space="preserve"> and 185 </w:t>
      </w:r>
      <w:r w:rsidR="00C03BA1" w:rsidRPr="000525FD">
        <w:rPr>
          <w:rFonts w:ascii="Times New Roman" w:eastAsia="Times New Roman" w:hAnsi="Times New Roman" w:cs="Times New Roman"/>
          <w:sz w:val="24"/>
          <w:szCs w:val="24"/>
          <w:lang w:bidi="ar-SA"/>
        </w:rPr>
        <w:t xml:space="preserve">positive </w:t>
      </w:r>
      <w:r w:rsidRPr="000525FD">
        <w:rPr>
          <w:rFonts w:ascii="Times New Roman" w:eastAsia="Times New Roman" w:hAnsi="Times New Roman" w:cs="Times New Roman"/>
          <w:sz w:val="24"/>
          <w:szCs w:val="24"/>
          <w:lang w:bidi="ar-SA"/>
        </w:rPr>
        <w:t xml:space="preserve">samples from </w:t>
      </w:r>
      <w:proofErr w:type="spellStart"/>
      <w:r w:rsidRPr="000525FD">
        <w:rPr>
          <w:rFonts w:ascii="Times New Roman" w:eastAsia="Times New Roman" w:hAnsi="Times New Roman" w:cs="Times New Roman"/>
          <w:sz w:val="24"/>
          <w:szCs w:val="24"/>
          <w:lang w:bidi="ar-SA"/>
        </w:rPr>
        <w:t>Lakshmipur</w:t>
      </w:r>
      <w:proofErr w:type="spellEnd"/>
      <w:r w:rsidRPr="000525FD">
        <w:rPr>
          <w:rFonts w:ascii="Times New Roman" w:eastAsia="Times New Roman" w:hAnsi="Times New Roman" w:cs="Times New Roman"/>
          <w:sz w:val="24"/>
          <w:szCs w:val="24"/>
          <w:lang w:bidi="ar-SA"/>
        </w:rPr>
        <w:t xml:space="preserve">, the southeast region of Bangladesh. In our study, we observed that the number of male patients was largely (74.3%), </w:t>
      </w:r>
      <w:r w:rsidR="00DE25B2" w:rsidRPr="000525FD">
        <w:rPr>
          <w:rFonts w:ascii="Times New Roman" w:eastAsia="Times New Roman" w:hAnsi="Times New Roman" w:cs="Times New Roman"/>
          <w:sz w:val="24"/>
          <w:szCs w:val="24"/>
          <w:lang w:bidi="ar-SA"/>
        </w:rPr>
        <w:t>almost three</w:t>
      </w:r>
      <w:r w:rsidRPr="000525FD">
        <w:rPr>
          <w:rFonts w:ascii="Times New Roman" w:eastAsia="Times New Roman" w:hAnsi="Times New Roman" w:cs="Times New Roman"/>
          <w:sz w:val="24"/>
          <w:szCs w:val="24"/>
          <w:lang w:bidi="ar-SA"/>
        </w:rPr>
        <w:t xml:space="preserve"> times higher than female patients (25.7%). Several studies conducted in China and other countries corroborated a higher number of infected males than that of females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1881-7815","author":[{"dropping-particle":"","family":"Wang","given":"Zhenwei","non-dropping-particle":"","parse-names":false,"suffix":""},{"dropping-particle":"","family":"Chen","given":"Xiaorong","non-dropping-particle":"","parse-names":false,"suffix":""},{"dropping-particle":"","family":"Lu","given":"Yunfei","non-dropping-particle":"","parse-names":false,"suffix":""},{"dropping-particle":"","family":"Chen","given":"Feifei","non-dropping-particle":"","parse-names":false,"suffix":""},{"dropping-particle":"","family":"Zhang","given":"Wei","non-dropping-particle":"","parse-names":false,"suffix":""}],"container-title":"Bioscience trends","id":"ITEM-1","issued":{"date-parts":[["2020"]]},"publisher":"International Research and Cooperation Association for Bio &amp; Socio-Sciences …","title":"Clinical characteristics and therapeutic procedure for four cases with 2019 novel coronavirus pneumonia receiving combined Chinese and Western medicine treatment","type":"article-journal"},"uris":["http://www.mendeley.com/documents/?uuid=194d2942-7b4a-4efe-b8f2-c659978155e5"]},{"id":"ITEM-2","itemData":{"ISSN":"0254-6450","author":[{"dropping-particle":"","family":"Novel","given":"Coronavirus Pneumonia Emergency Response Epidemiology","non-dropping-particle":"","parse-names":false,"suffix":""}],"container-title":"Zhonghua liu xing bing xue za zhi= Zhonghua liuxingbingxue zazhi","id":"ITEM-2","issue":"2","issued":{"date-parts":[["2020"]]},"page":"145","title":"The epidemiological characteristics of an outbreak of 2019 novel coronavirus diseases (COVID-19) in China","type":"article-journal","volume":"41"},"uris":["http://www.mendeley.com/documents/?uuid=5328941a-c607-4fa1-9b4a-b89769f31a61"]}],"mendeley":{"formattedCitation":"(Novel, 2020; Z. Wang et al., 2020)","plainTextFormattedCitation":"(Novel, 2020; Z. Wang et al., 2020)","previouslyFormattedCitation":"(Novel, 2020; Z. Wang et al., 2020)"},"properties":{"noteIndex":0},"schema":"https://github.com/citation-style-language/schema/raw/master/csl-citation.json"}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(Novel, 2020; Z. Wang et al., 2020)</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w:t>
      </w:r>
      <w:r w:rsidR="00F505AB">
        <w:rPr>
          <w:rFonts w:ascii="Times New Roman" w:eastAsia="Times New Roman" w:hAnsi="Times New Roman" w:cs="Times New Roman"/>
          <w:sz w:val="24"/>
          <w:szCs w:val="24"/>
          <w:lang w:bidi="ar-SA"/>
        </w:rPr>
        <w:t>Meanwhile,</w:t>
      </w:r>
      <w:r w:rsidRPr="000525FD">
        <w:rPr>
          <w:rFonts w:ascii="Times New Roman" w:eastAsia="Times New Roman" w:hAnsi="Times New Roman" w:cs="Times New Roman"/>
          <w:sz w:val="24"/>
          <w:szCs w:val="24"/>
          <w:lang w:bidi="ar-SA"/>
        </w:rPr>
        <w:t xml:space="preserve"> </w:t>
      </w:r>
      <w:r w:rsidR="00FF6F83">
        <w:rPr>
          <w:rFonts w:ascii="Times New Roman" w:eastAsia="Times New Roman" w:hAnsi="Times New Roman" w:cs="Times New Roman"/>
          <w:sz w:val="24"/>
          <w:szCs w:val="24"/>
          <w:lang w:bidi="ar-SA"/>
        </w:rPr>
        <w:t xml:space="preserve">a </w:t>
      </w:r>
      <w:r w:rsidR="00F505AB">
        <w:rPr>
          <w:rFonts w:ascii="Times New Roman" w:eastAsia="Times New Roman" w:hAnsi="Times New Roman" w:cs="Times New Roman"/>
          <w:sz w:val="24"/>
          <w:szCs w:val="24"/>
          <w:lang w:bidi="ar-SA"/>
        </w:rPr>
        <w:t xml:space="preserve">research study </w:t>
      </w:r>
      <w:r w:rsidR="00FF6F83">
        <w:rPr>
          <w:rFonts w:ascii="Times New Roman" w:eastAsia="Times New Roman" w:hAnsi="Times New Roman" w:cs="Times New Roman"/>
          <w:sz w:val="24"/>
          <w:szCs w:val="24"/>
          <w:lang w:bidi="ar-SA"/>
        </w:rPr>
        <w:t>by</w:t>
      </w:r>
      <w:r w:rsidR="0012172F">
        <w:rPr>
          <w:rFonts w:ascii="Times New Roman" w:eastAsia="Times New Roman" w:hAnsi="Times New Roman" w:cs="Times New Roman"/>
          <w:sz w:val="24"/>
          <w:szCs w:val="24"/>
          <w:lang w:bidi="ar-SA"/>
        </w:rPr>
        <w:t xml:space="preserve"> </w:t>
      </w:r>
      <w:r w:rsidR="0012172F" w:rsidRPr="0081463C">
        <w:rPr>
          <w:rFonts w:ascii="Times New Roman" w:eastAsia="Times New Roman" w:hAnsi="Times New Roman" w:cs="Times New Roman"/>
          <w:noProof/>
          <w:sz w:val="24"/>
          <w:szCs w:val="24"/>
          <w:lang w:bidi="ar-SA"/>
        </w:rPr>
        <w:t xml:space="preserve">Zhou </w:t>
      </w:r>
      <w:r w:rsidR="0012172F" w:rsidRPr="0012172F">
        <w:rPr>
          <w:rFonts w:ascii="Times New Roman" w:eastAsia="Times New Roman" w:hAnsi="Times New Roman" w:cs="Times New Roman"/>
          <w:i/>
          <w:noProof/>
          <w:sz w:val="24"/>
          <w:szCs w:val="24"/>
          <w:lang w:bidi="ar-SA"/>
        </w:rPr>
        <w:t>et al</w:t>
      </w:r>
      <w:r w:rsidR="0012172F">
        <w:rPr>
          <w:rFonts w:ascii="Times New Roman" w:eastAsia="Times New Roman" w:hAnsi="Times New Roman" w:cs="Times New Roman"/>
          <w:i/>
          <w:noProof/>
          <w:sz w:val="24"/>
          <w:szCs w:val="24"/>
          <w:lang w:bidi="ar-SA"/>
        </w:rPr>
        <w:t>.</w:t>
      </w:r>
      <w:r w:rsidR="0012172F">
        <w:rPr>
          <w:rFonts w:ascii="Times New Roman" w:eastAsia="Times New Roman" w:hAnsi="Times New Roman" w:cs="Times New Roman"/>
          <w:sz w:val="24"/>
          <w:szCs w:val="24"/>
          <w:lang w:bidi="ar-SA"/>
        </w:rPr>
        <w:t xml:space="preserve"> </w:t>
      </w:r>
      <w:r w:rsidR="00F505AB">
        <w:rPr>
          <w:rFonts w:ascii="Times New Roman" w:eastAsia="Times New Roman" w:hAnsi="Times New Roman" w:cs="Times New Roman"/>
          <w:sz w:val="24"/>
          <w:szCs w:val="24"/>
          <w:lang w:bidi="ar-SA"/>
        </w:rPr>
        <w:t>suggests</w:t>
      </w:r>
      <w:r w:rsidRPr="000525FD">
        <w:rPr>
          <w:rFonts w:ascii="Times New Roman" w:eastAsia="Times New Roman" w:hAnsi="Times New Roman" w:cs="Times New Roman"/>
          <w:sz w:val="24"/>
          <w:szCs w:val="24"/>
          <w:lang w:bidi="ar-SA"/>
        </w:rPr>
        <w:t xml:space="preserve"> that the expression of ACE2, the receptor for COVID-19, is higher in males than that in females which may be the reason behind the higher proportion of COVID-19 infected males</w:t>
      </w:r>
      <w:r w:rsidR="00072AC2" w:rsidRPr="000525FD">
        <w:rPr>
          <w:rFonts w:ascii="Times New Roman" w:eastAsia="Times New Roman" w:hAnsi="Times New Roman" w:cs="Times New Roman"/>
          <w:sz w:val="24"/>
          <w:szCs w:val="24"/>
          <w:lang w:bidi="ar-SA"/>
        </w:rPr>
        <w:t xml:space="preserve">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1476-4687","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container-title":"nature","id":"ITEM-1","issue":"7798","issued":{"date-parts":[["2020"]]},"page":"270-273","publisher":"Nature Publishing Group","title":"A pneumonia outbreak associated with a new coronavirus of probable bat origin","type":"article-journal","volume":"579"},"uris":["http://www.mendeley.com/documents/?uuid=ff64d3ce-41f7-4842-b88a-a331ad396b19"]}],"mendeley":{"formattedCitation":"(Zhou et al., 2020)","plainTextFormattedCitation":"(Zhou et al., 2020)","previouslyFormattedCitation":"(Zhou et al., 2020)"},"properties":{"noteIndex":0},"schema":"https://github.com/citation-style-language/schema/raw/master/csl-citation.json"}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(Zhou et al., 2020)</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w:t>
      </w:r>
      <w:r w:rsidR="00CA49EB" w:rsidRPr="00CA49EB">
        <w:rPr>
          <w:rFonts w:ascii="Times New Roman" w:eastAsia="Times New Roman" w:hAnsi="Times New Roman" w:cs="Times New Roman"/>
          <w:sz w:val="24"/>
          <w:szCs w:val="24"/>
          <w:lang w:bidi="ar-SA"/>
        </w:rPr>
        <w:t xml:space="preserve">It is also thought that </w:t>
      </w:r>
      <w:r w:rsidR="00CA49EB">
        <w:rPr>
          <w:rFonts w:ascii="Times New Roman" w:eastAsia="Times New Roman" w:hAnsi="Times New Roman" w:cs="Times New Roman"/>
          <w:sz w:val="24"/>
          <w:szCs w:val="24"/>
          <w:lang w:bidi="ar-SA"/>
        </w:rPr>
        <w:t>as</w:t>
      </w:r>
      <w:r w:rsidR="00CA49EB" w:rsidRPr="00CA49EB">
        <w:rPr>
          <w:rFonts w:ascii="Times New Roman" w:eastAsia="Times New Roman" w:hAnsi="Times New Roman" w:cs="Times New Roman"/>
          <w:sz w:val="24"/>
          <w:szCs w:val="24"/>
          <w:lang w:bidi="ar-SA"/>
        </w:rPr>
        <w:t xml:space="preserve"> females have more X chromosomes and sex hormones, these factors play an important role in innate and adaptive immunity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1080-0549","author":[{"dropping-particle":"","family":"Jaillon","given":"Sébastien","non-dropping-particle":"","parse-names":false,"suffix":""},{"dropping-particle":"","family":"Berthenet","given":"Kevin","non-dropping-particle":"","parse-names":false,"suffix":""},{"dropping-particle":"","family":"Garlanda","given":"Cecilia","non-dropping-particle":"","parse-names":false,"suffix":""}],"container-title":"Clinical reviews in allergy &amp; immunology","id":"ITEM-1","issued":{"date-parts":[["2019"]]},"page":"1-14","publisher":"Springer","title":"Sexual dimorphism in innate immunity","type":"article-journal"},"uris":["http://www.mendeley.com/documents/?uuid=631ddf72-a62d-4209-8d76-40237a78cf91"]}],"mendeley":{"formattedCitation":"(Jaillon et al., 2019)","plainTextFormattedCitation":"(Jaillon et al., 2019)","previouslyFormattedCitation":"(Jaillon et al., 2019)"},"properties":{"noteIndex":0},"schema":"https://github.com/citation-style-language/schema/raw/master/csl-citation.json"}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(Jaillon et al., 2019)</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On the other hand, Females are less associated wi</w:t>
      </w:r>
      <w:r w:rsidR="009A62AE">
        <w:rPr>
          <w:rFonts w:ascii="Times New Roman" w:eastAsia="Times New Roman" w:hAnsi="Times New Roman" w:cs="Times New Roman"/>
          <w:sz w:val="24"/>
          <w:szCs w:val="24"/>
          <w:lang w:bidi="ar-SA"/>
        </w:rPr>
        <w:t>th a bad lifestyle than males. Similarly, s</w:t>
      </w:r>
      <w:r w:rsidRPr="000525FD">
        <w:rPr>
          <w:rFonts w:ascii="Times New Roman" w:eastAsia="Times New Roman" w:hAnsi="Times New Roman" w:cs="Times New Roman"/>
          <w:sz w:val="24"/>
          <w:szCs w:val="24"/>
          <w:lang w:bidi="ar-SA"/>
        </w:rPr>
        <w:t>everal studies found that males are more infected than females during MERS-</w:t>
      </w:r>
      <w:proofErr w:type="spellStart"/>
      <w:r w:rsidRPr="000525FD">
        <w:rPr>
          <w:rFonts w:ascii="Times New Roman" w:eastAsia="Times New Roman" w:hAnsi="Times New Roman" w:cs="Times New Roman"/>
          <w:sz w:val="24"/>
          <w:szCs w:val="24"/>
          <w:lang w:bidi="ar-SA"/>
        </w:rPr>
        <w:t>CoV</w:t>
      </w:r>
      <w:proofErr w:type="spellEnd"/>
      <w:r w:rsidRPr="000525FD">
        <w:rPr>
          <w:rFonts w:ascii="Times New Roman" w:eastAsia="Times New Roman" w:hAnsi="Times New Roman" w:cs="Times New Roman"/>
          <w:sz w:val="24"/>
          <w:szCs w:val="24"/>
          <w:lang w:bidi="ar-SA"/>
        </w:rPr>
        <w:t xml:space="preserve"> and SARS-</w:t>
      </w:r>
      <w:proofErr w:type="spellStart"/>
      <w:r w:rsidRPr="000525FD">
        <w:rPr>
          <w:rFonts w:ascii="Times New Roman" w:eastAsia="Times New Roman" w:hAnsi="Times New Roman" w:cs="Times New Roman"/>
          <w:sz w:val="24"/>
          <w:szCs w:val="24"/>
          <w:lang w:bidi="ar-SA"/>
        </w:rPr>
        <w:t>CoV</w:t>
      </w:r>
      <w:proofErr w:type="spellEnd"/>
      <w:r w:rsidRPr="000525FD">
        <w:rPr>
          <w:rFonts w:ascii="Times New Roman" w:eastAsia="Times New Roman" w:hAnsi="Times New Roman" w:cs="Times New Roman"/>
          <w:sz w:val="24"/>
          <w:szCs w:val="24"/>
          <w:lang w:bidi="ar-SA"/>
        </w:rPr>
        <w:t xml:space="preserve"> pandemic </w:t>
      </w:r>
      <w:r w:rsidR="00072AC2"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{"citationItems":[{"id":"ITEM-1","itemData":{"ISSN":"1201-9712","author":[{"dropping-particle":"","family":"Badawi","given":"Alaa","non-dropping-particle":"","parse-names":false,"suffix":""},{"dropping-particle":"","family":"Ryoo","given":"Seung Gwan","non-dropping-particle":"","parse-names":false,"suffix":""}],"container-title":"International Journal of Infectious Diseases","id":"ITEM-1","issued":{"date-parts":[["2016"]]},"page":"129-133","publisher":"Elsevier","title":"Prevalence of comorbidities in the Middle East respiratory syndrome coronavirus (MERS-CoV): a systematic review and meta-analysis","type":"article-journal","volume":"49"},"uris":["http://www.mendeley.com/documents/?uuid=5af4fbf0-5cb4-4cf2-9ea2-127e52e1987f"]},{"id":"ITEM-2","itemData":{"ISSN":"0022-1767","author":[{"dropping-particle":"","family":"Channappanavar","given":"Rudragouda","non-dropping-particle":"","parse-names":false,"suffix":""},{"dropping-particle":"","family":"Fett","given":"Craig","non-dropping-particle":"","parse-names":false,"suffix":""},{"dropping-particle":"","family":"Mack","given":"Matthias","non-dropping-particle":"","parse-names":false,"suffix":""},{"dropping-particle":"","family":"Eyck","given":"Patrick P","non-dropping-particle":"Ten","parse-names":false,"suffix":""},{"dropping-particle":"","family":"Meyerholz","given":"David K","non-dropping-particle":"","parse-names":false,"suffix":""},{"dropping-particle":"","family":"Perlman","given":"Stanley","non-dropping-particle":"","parse-names":false,"suffix":""}],"container-title":"The Journal of Immunology","id":"ITEM-2","issue":"10","issued":{"date-parts":[["2017"]]},"page":"4046-4053","publisher":"Am Assoc Immnol","title":"Sex-based differences in susceptibility to severe acute respiratory syndrome coronavirus infection","type":"article-journal","volume":"198"},"uris":["http://www.mendeley.com/documents/?uuid=ba23b36b-8b7d-4097-8f0c-c417afb7d57d"]}],"mendeley":{"formattedCitation":"(Badawi and Ryoo, 2016; Channappanavar et al., 2017)","plainTextFormattedCitation":"(Badawi and Ryoo, 2016; Channappanavar et al., 2017)","previouslyFormattedCitation":"(Badawi and Ryoo, 2016; Channappanavar et al., 2017)"},"properties":{"noteIndex":0},"schema":"https://github.com/citation-style-language/schema/raw/master/csl-citation.json"}</w:instrText>
      </w:r>
      <w:r w:rsidR="00072AC2"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(Badawi and Ryoo, 2016; Channappanavar et al., 2017)</w:t>
      </w:r>
      <w:r w:rsidR="00072AC2"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Additionally, the average age of all cases was 34.86 ± 15.442 years old and nearly similar to several studies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{"citationItems":[{"id":"ITEM-1","itemData":{"DOI":"10.1016/j.cmi.2020.04.040","ISSN":"14690691","PMID":"32360780","abstract":"Objectives: Detailed knowledge on the prevalence of asymptomatic cases of coronavirus disease 2019 (COVID-19) and the clinical characteristics of mild COVID-19 is essential for effective control of the COVID-19 pandemic. We determined the prevalence of asymptomatic cases of COVID-19 and characterized the symptoms of patients with mild COVID-19. Methods: Study participants were recruited from a community facility designated for the isolation of patients without moderate-to-severe symptoms of COVID-19 in South Korea. The prevalence of asymptomatic patients at admission and the detailed symptoms of mild COVID-19 were evaluated through a questionnaire-based survey. Diagnosis of COVID-19 was confirmed by real-time RT-PCR. Results: Of the 213 individuals with COVID-19, 41 (19.2%) were asymptomatic until admission. Among the remaining patients with mild COVID-19, the most common symptom was cough (40.1%; 69/172), followed by hyposmia (39.5%; 68/172) and sputum (39.5%; 68/172). Of the 68 individuals with hyposmia, 61 (90%) had accompanying symptoms such as hypogeusia, nasal congestion or rhinorrhoea. Fever (&gt;37.5°C) was only observed in 20 (11.6%) individuals. Conclusions: As much as one-fifth of individuals with COVID-19 remained asymptomatic from exposure to admission. Hyposmia was quite frequent among individuals with mild COVID-19, but fever was not. Social distancing should be strongly implemented to prevent disease transmission from asymptomatic individuals or those with mild and inconspicuous symptoms.","author":[{"dropping-particle":"","family":"Kim","given":"G. U.","non-dropping-particle":"","parse-names":false,"suffix":""},{"dropping-particle":"","family":"Kim","given":"M. J.","non-dropping-particle":"","parse-names":false,"suffix":""},{"dropping-particle":"","family":"Ra","given":"S. H.","non-dropping-particle":"","parse-names":false,"suffix":""},{"dropping-particle":"","family":"Lee","given":"J.","non-dropping-particle":"","parse-names":false,"suffix":""},{"dropping-particle":"","family":"Bae","given":"S.","non-dropping-particle":"","parse-names":false,"suffix":""},{"dropping-particle":"","family":"Jung","given":"J.","non-dropping-particle":"","parse-names":false,"suffix":""},{"dropping-particle":"","family":"Kim","given":"S. H.","non-dropping-particle":"","parse-names":false,"suffix":""}],"container-title":"Clinical Microbiology and Infection","id":"ITEM-1","issue":"7","issued":{"date-parts":[["2020","7","1"]]},"page":"948.e1-948.e3","publisher":"Elsevier B.V.","title":"Clinical characteristics of asymptomatic and symptomatic patients with mild COVID-19","type":"article-journal","volume":"26"},"uris":["http://www.mendeley.com/documents/?uuid=64a4b40a-8c79-3720-9f6f-fde71056e559"]},{"id":"ITEM-2","itemData":{"author":[{"dropping-particle":"","family":"Huang","given":"Qiong","non-dropping-particle":"","parse-names":false,"suffix":""},{"dropping-particle":"","family":"Deng","given":"Xuanyu","non-dropping-particle":"","parse-names":false,"suffix":""},{"dropping-particle":"","family":"Li","given":"Yongzhong","non-dropping-particle":"","parse-names":false,"suffix":""},{"dropping-particle":"","family":"Sun","given":"Xuexiong","non-dropping-particle":"","parse-names":false,"suffix":""},{"dropping-particle":"","family":"Chen","given":"Qiong","non-dropping-particle":"","parse-names":false,"suffix":""},{"dropping-particle":"","family":"Xie","given":"Mingxuan","non-dropping-particle":"","parse-names":false,"suffix":""},{"dropping-particle":"","family":"Liu","given":"Shao","non-dropping-particle":"","parse-names":false,"suffix":""},{"dropping-particle":"","family":"Qu","given":"Hui","non-dropping-particle":"","parse-names":false,"suffix":""},{"dropping-particle":"","family":"Liu","given":"Shouxian","non-dropping-particle":"","parse-names":false,"suffix":""},{"dropping-particle":"","family":"Wang","given":"Ling","non-dropping-particle":"","parse-names":false,"suffix":""}],"container-title":"International journal of clinical pharmacy","id":"ITEM-2","issued":{"date-parts":[["2020"]]},"page":"1","publisher":"Springer","title":"Clinical characteristics and drug therapies in patients with the common-type coronavirus disease 2019 in Hunan, China","type":"article-journal"},"uris":["http://www.mendeley.com/documents/?uuid=14193168-a9a9-46e2-be95-14fe6e0b876b"]},{"id":"ITEM-3","itemData":{"DOI":"10.1371/journal.pone.0233668","ISSN":"19326203","PMID":"32437434","abstract":"In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ONE","id":"ITEM-3","issue":"5","issued":{"date-parts":[["2020","5","1"]]},"publisher":"Public Library of Science","title":"Public knowledge, attitudes and practices towards COVID-19: A cross-sectional study in Malaysia","type":"article-journal","volume":"15"},"uris":["http://www.mendeley.com/documents/?uuid=641d36ed-dd31-39b7-89f0-4e305b6ad4eb"]}],"mendeley":{"formattedCitation":"(Azlan et al., 2020; Q. Huang et al., 2020; Kim et al., 2020)","plainTextFormattedCitation":"(Azlan et al., 2020; Q. Huang et al., 2020; Kim et al., 2020)","previouslyFormattedCitation":"(Azlan et al., 2020; Q. Huang et al., 2020; Kim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(Azlan et al., 2020; Q. Huang et al., 2020; Kim et al., 2020)</w:t>
      </w:r>
      <w:r w:rsidR="00AE2131"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It might be due to the outgoing of middle-aged people for their respective work or for their family need as they have to meet all family and society demands. However, our study indicated that patients at a wide age range can be infected by SARS-CoV-2. This present study also demonstrated a slightly greater mean BMI value than those found in the Hubei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1470-2045","author":[{"dropping-particle":"","family":"Yang","given":"Kunyu","non-dropping-particle":"","parse-names":false,"suffix":""},{"dropping-particle":"","family":"Sheng","given":"Yuhan","non-dropping-particle":"","parse-names":false,"suffix":""},{"dropping-particle":"","family":"Huang","given":"Chaolin","non-dropping-particle":"","parse-names":false,"suffix":""},{"dropping-particle":"","family":"Jin","given":"Yang","non-dropping-particle":"","parse-names":false,"suffix":""},{"dropping-particle":"","family":"Xiong","given":"Nian","non-dropping-particle":"","parse-names":false,"suffix":""},{"dropping-particle":"","family":"Jiang","given":"Ke","non-dropping-particle":"","parse-names":false,"suffix":""},{"dropping-particle":"","family":"Lu","given":"Hongda","non-dropping-particle":"","parse-names":false,"suffix":""},{"dropping-particle":"","family":"Liu","given":"Jing","non-dropping-particle":"","parse-names":false,"suffix":""},{"dropping-particle":"","family":"Yang","given":"Jiyuan","non-dropping-particle":"","parse-names":false,"suffix":""},{"dropping-particle":"","family":"Dong","given":"Youhong","non-dropping-particle":"","parse-names":false,"suffix":""}],"container-title":"The Lancet Oncology","id":"ITEM-1","issued":{"date-parts":[["2020"]]},"publisher":"Elsevier","title":"Clinical characteristics, outcomes, and risk factors for mortality in patients with cancer and COVID-19 in Hubei, China: a multicentre, retrospective, cohort study","type":"article-journal"},"uris":["http://www.mendeley.com/documents/?uuid=afb58df7-5e60-464b-833b-ab325270cb7b"]}],"mendeley":{"formattedCitation":"(Yang et al., 2020)","plainTextFormattedCitation":"(Yang et al., 2020)","previouslyFormattedCitation":"(Yang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(Yang et al., 2020)</w:t>
      </w:r>
      <w:r w:rsidR="00AE2131"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and Jiangsu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1935-2735","author":[{"dropping-particle":"","family":"Huang","given":"Rui","non-dropping-particle":"","parse-names":false,"suffix":""},{"dropping-particle":"","family":"Zhu","given":"Li","non-dropping-particle":"","parse-names":false,"suffix":""},{"dropping-particle":"","family":"Xue","given":"Leyang","non-dropping-particle":"","parse-names":false,"suffix":""},{"dropping-particle":"","family":"Liu","given":"Longgen","non-dropping-particle":"","parse-names":false,"suffix":""},{"dropping-particle":"","family":"Yan","given":"Xuebing","non-dropping-particle":"","parse-names":false,"suffix":""},{"dropping-particle":"","family":"Wang","given":"Jian","non-dropping-particle":"","parse-names":false,"suffix":""},{"dropping-particle":"","family":"Zhang","given":"Biao","non-dropping-particle":"","parse-names":false,"suffix":""},{"dropping-particle":"","family":"Xu","given":"Tianmin","non-dropping-particle":"","parse-names":false,"suffix":""},{"dropping-particle":"","family":"Ji","given":"Fang","non-dropping-particle":"","parse-names":false,"suffix":""},{"dropping-particle":"","family":"Zhao","given":"Yun","non-dropping-particle":"","parse-names":false,"suffix":""}],"container-title":"PLOS Neglected Tropical Diseases","id":"ITEM-1","issue":"5","issued":{"date-parts":[["2020"]]},"page":"e0008280","publisher":"Public Library of Science","title":"Clinical findings of patients with coronavirus disease 2019 in Jiangsu province, China: A retrospective, multi-center study","type":"article-journal","volume":"14"},"uris":["http://www.mendeley.com/documents/?uuid=06dd6111-e944-4560-8230-7e45538241cc"]}],"mendeley":{"formattedCitation":"(R. Huang et al., 2020)","plainTextFormattedCitation":"(R. Huang et al., 2020)","previouslyFormattedCitation":"(R. Huang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(R. Huang et al., 2020)</w:t>
      </w:r>
      <w:r w:rsidR="00AE2131"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province of </w:t>
      </w:r>
      <w:r w:rsidR="009A62AE">
        <w:rPr>
          <w:rFonts w:ascii="Times New Roman" w:eastAsia="Times New Roman" w:hAnsi="Times New Roman" w:cs="Times New Roman"/>
          <w:sz w:val="24"/>
          <w:szCs w:val="24"/>
          <w:lang w:bidi="ar-SA"/>
        </w:rPr>
        <w:t>C</w:t>
      </w:r>
      <w:r w:rsidRPr="000525FD">
        <w:rPr>
          <w:rFonts w:ascii="Times New Roman" w:eastAsia="Times New Roman" w:hAnsi="Times New Roman" w:cs="Times New Roman"/>
          <w:sz w:val="24"/>
          <w:szCs w:val="24"/>
          <w:lang w:bidi="ar-SA"/>
        </w:rPr>
        <w:t>hina. Notably, more than three fourth of patients involved in our study had a positive blood group including A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(25.46%), B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(32.52%), and O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xml:space="preserve">) (18.40%) similar to Li </w:t>
      </w:r>
      <w:r w:rsidRPr="00D770BF">
        <w:rPr>
          <w:rFonts w:ascii="Times New Roman" w:eastAsia="Times New Roman" w:hAnsi="Times New Roman" w:cs="Times New Roman"/>
          <w:i/>
          <w:sz w:val="24"/>
          <w:szCs w:val="24"/>
          <w:lang w:bidi="ar-SA"/>
        </w:rPr>
        <w:t>et al</w:t>
      </w:r>
      <w:r w:rsidR="00747D7D">
        <w:rPr>
          <w:rFonts w:ascii="Times New Roman" w:eastAsia="Times New Roman" w:hAnsi="Times New Roman" w:cs="Times New Roman"/>
          <w:sz w:val="24"/>
          <w:szCs w:val="24"/>
          <w:lang w:bidi="ar-SA"/>
        </w:rPr>
        <w:t>. a</w:t>
      </w:r>
      <w:r w:rsidR="00BF1E32">
        <w:rPr>
          <w:rFonts w:ascii="Times New Roman" w:eastAsia="Times New Roman" w:hAnsi="Times New Roman" w:cs="Times New Roman"/>
          <w:sz w:val="24"/>
          <w:szCs w:val="24"/>
          <w:lang w:bidi="ar-SA"/>
        </w:rPr>
        <w:t xml:space="preserve">nd </w:t>
      </w:r>
      <w:proofErr w:type="spellStart"/>
      <w:r w:rsidR="00BF1E32">
        <w:rPr>
          <w:rFonts w:ascii="Times New Roman" w:eastAsia="Times New Roman" w:hAnsi="Times New Roman" w:cs="Times New Roman"/>
          <w:sz w:val="24"/>
          <w:szCs w:val="24"/>
          <w:lang w:bidi="ar-SA"/>
        </w:rPr>
        <w:t>Z</w:t>
      </w:r>
      <w:r w:rsidR="00747D7D">
        <w:rPr>
          <w:rFonts w:ascii="Times New Roman" w:eastAsia="Times New Roman" w:hAnsi="Times New Roman" w:cs="Times New Roman"/>
          <w:sz w:val="24"/>
          <w:szCs w:val="24"/>
          <w:lang w:bidi="ar-SA"/>
        </w:rPr>
        <w:t>ietz</w:t>
      </w:r>
      <w:proofErr w:type="spellEnd"/>
      <w:r w:rsidR="00747D7D">
        <w:rPr>
          <w:rFonts w:ascii="Times New Roman" w:eastAsia="Times New Roman" w:hAnsi="Times New Roman" w:cs="Times New Roman"/>
          <w:sz w:val="24"/>
          <w:szCs w:val="24"/>
          <w:lang w:bidi="ar-SA"/>
        </w:rPr>
        <w:t xml:space="preserve"> </w:t>
      </w:r>
      <w:r w:rsidR="00747D7D" w:rsidRPr="00D770BF">
        <w:rPr>
          <w:rFonts w:ascii="Times New Roman" w:eastAsia="Times New Roman" w:hAnsi="Times New Roman" w:cs="Times New Roman"/>
          <w:i/>
          <w:sz w:val="24"/>
          <w:szCs w:val="24"/>
          <w:lang w:bidi="ar-SA"/>
        </w:rPr>
        <w:t>et al</w:t>
      </w:r>
      <w:r w:rsidR="00747D7D">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studies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{"citationItems":[{"id":"ITEM-1","itemData":{"DOI":"10.1111/bjh.16797","ISSN":"13652141","PMID":"32379894","abstract":"In December 2019, a cluster of acute respiratory illness caused by a novel coronavirus named severe acute respiratory syndrome coronavirus 2 (SARS-CoV-2) occurred in Wuhan, China. 1,2 Epidemiological and clinical characteristics, risk factors for mortality of patients infected with SARS-CoV-2, and risk factors in the susceptibility to SARS-CoV-2 included age and chronic disease have been reported. 3-6 However, the use of biological markers to predict the susceptibility to SARS-CoV-2 has not been well described. So far, only one study has reported that ABO blood groups were associated with the susceptibility to SARS-CoV-2Á 7 In the present study, after eliminating other confounding risk factors (including age, gender and comorbidities), we further investigated and confirmed the association of ABO blood groups and risk of SARS-CoV-2 pneumonia in patients from the Central Hospital of Wuhan, as well as two hospitals in Wuhan, China. Patients diagnosed with SARS-CoV-2 who died or were discharged between February 1 and March 25, 2020, were included in this retrospective cohort study. The study was approved by the Ethics Committee of the Central Hospital of Wuhan, and the need for informed consent was waived. 8 Epidemiological information, clinical data, underlying comorbidities, CT images of lungs, laboratory findings and clinical outcomes were extracted from electronic medical records. The blood group distribution data of the other two hospitals (Wuhan Jinyintan Hospital and Renmin Hospital of Wuhan University) and healthy controls in Wuhan came from the paper published online. 7 Data were expressed as percentages (%). We used chi-squared tests or Fisher's exact tests in order to compare the various groups. The ABO blood group in 265 patients infected with SARS-CoV-2 from the Central Hospital of Wuhan showed a distribution of 39Á3 %, 25Á3 %, 9Á8 % and 25Á7 % for A, B, AB and O, respectively (Table I). The proportion of blood group A in patients infected with SARS-CoV-2 was significantly higher than that in healthy controls (39Á3 % vs. 32Á3 %, P = 0Á017), 7 while the proportion of blood group O in patients infected with SARS-CoV-2 was significantly lower than that in healthy controls (25Á7 % vs. 33Á8 %, P &lt; 0Á01). We next investigated whether age, gender and chronic disease influence the ABO blood group distribution (Table I). The results showed that, among blood group A (43Á6 % vs. 32Á2 % in controls, P &lt; 0Á01) and blood group O (22Á2 % vs. 33Á8 % in control…","author":[{"dropping-particle":"","family":"Li","given":"Juyi","non-dropping-particle":"","parse-names":false,"suffix":""},{"dropping-particle":"","family":"Wang","given":"Xiufang","non-dropping-particle":"","parse-names":false,"suffix":""},{"dropping-particle":"","family":"Chen","given":"Jian","non-dropping-particle":"","parse-names":false,"suffix":""},{"dropping-particle":"","family":"Cai","given":"Yi","non-dropping-particle":"","parse-names":false,"suffix":""},{"dropping-particle":"","family":"Deng","given":"Aiping","non-dropping-particle":"","parse-names":false,"suffix":""},{"dropping-particle":"","family":"Yang","given":"Ming","non-dropping-particle":"","parse-names":false,"suffix":""}],"container-title":"British Journal of Haematology","id":"ITEM-1","issue":"1","issued":{"date-parts":[["2020","7","1"]]},"page":"24-27","publisher":"Blackwell Publishing Ltd","title":"Association between ABO blood groups and risk of SARS-CoV-2 pneumonia","type":"article","volume":"190"},"uris":["http://www.mendeley.com/documents/?uuid=4874cf4c-de24-33cc-8bab-0e8ec34e3344"]},{"id":"ITEM-2","itemData":{"ISSN":"2041-1723","author":[{"dropping-particle":"","family":"Zietz","given":"Michael","non-dropping-particle":"","parse-names":false,"suffix":""},{"dropping-particle":"","family":"Zucker","given":"Jason","non-dropping-particle":"","parse-names":false,"suffix":""},{"dropping-particle":"","family":"Tatonetti","given":"Nicholas P","non-dropping-particle":"","parse-names":false,"suffix":""}],"container-title":"Nature communications","id":"ITEM-2","issue":"1","issued":{"date-parts":[["2020"]]},"page":"1-6","publisher":"Nature Publishing Group","title":"Associations between blood type and COVID-19 infection, intubation, and death","type":"article-journal","volume":"11"},"uris":["http://www.mendeley.com/documents/?uuid=8d6420b1-600d-4e04-bf4a-f17728d8680c"]}],"mendeley":{"formattedCitation":"(Li et al., 2020; Zietz et al., 2020)","plainTextFormattedCitation":"(Li et al., 2020; Zietz et al., 2020)","previouslyFormattedCitation":"(Li et al., 2020; Zietz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(Li et al., 2020; Zietz et al., 2020)</w:t>
      </w:r>
      <w:r w:rsidR="00AE2131" w:rsidRPr="000525FD">
        <w:rPr>
          <w:rFonts w:ascii="Times New Roman" w:eastAsia="Times New Roman" w:hAnsi="Times New Roman" w:cs="Times New Roman"/>
          <w:sz w:val="24"/>
          <w:szCs w:val="24"/>
          <w:lang w:bidi="ar-SA"/>
        </w:rPr>
        <w:fldChar w:fldCharType="end"/>
      </w:r>
      <w:r w:rsidRPr="000525FD">
        <w:rPr>
          <w:rFonts w:ascii="Times New Roman" w:eastAsia="Times New Roman" w:hAnsi="Times New Roman" w:cs="Times New Roman"/>
          <w:sz w:val="24"/>
          <w:szCs w:val="24"/>
          <w:lang w:bidi="ar-SA"/>
        </w:rPr>
        <w:t xml:space="preserve">. According to one study, anti-A antibodies inhibit </w:t>
      </w:r>
      <w:r w:rsidRPr="000525FD">
        <w:rPr>
          <w:rFonts w:ascii="Times New Roman" w:eastAsia="Times New Roman" w:hAnsi="Times New Roman" w:cs="Times New Roman"/>
          <w:sz w:val="24"/>
          <w:szCs w:val="24"/>
          <w:shd w:val="clear" w:color="auto" w:fill="FFFFFF"/>
          <w:lang w:bidi="ar-SA"/>
        </w:rPr>
        <w:t xml:space="preserve">S protein/angiotensin‐converting enzyme 2‐dependent adhesion of these cells to an angiotensin‐converting enzyme 2 expressing cell line </w:t>
      </w:r>
      <w:r w:rsidR="00AE2131" w:rsidRPr="000525FD">
        <w:rPr>
          <w:rFonts w:ascii="Times New Roman" w:eastAsia="Times New Roman" w:hAnsi="Times New Roman" w:cs="Times New Roman"/>
          <w:sz w:val="24"/>
          <w:szCs w:val="24"/>
          <w:shd w:val="clear" w:color="auto" w:fill="FFFFFF"/>
          <w:lang w:bidi="ar-SA"/>
        </w:rPr>
        <w:fldChar w:fldCharType="begin" w:fldLock="1"/>
      </w:r>
      <w:r w:rsidR="0081463C">
        <w:rPr>
          <w:rFonts w:ascii="Times New Roman" w:eastAsia="Times New Roman" w:hAnsi="Times New Roman" w:cs="Times New Roman"/>
          <w:sz w:val="24"/>
          <w:szCs w:val="24"/>
          <w:shd w:val="clear" w:color="auto" w:fill="FFFFFF"/>
          <w:lang w:bidi="ar-SA"/>
        </w:rPr>
        <w:instrText>ADDIN CSL_CITATION {"citationItems":[{"id":"ITEM-1","itemData":{"DOI":"10.1093/glycob/cwn093","ISSN":"09596658","PMID":"18818423","abstract":"Severe acute respiratory syndrome coronavirus (SARS-CoV) is a highly pathogenic emergent virus which replicates in cells that can express ABH histo-blood group antigens. The heavily glycosylated SARS-CoV spike (S) protein binds to angiotensin-converting enzyme 2 which serves as a cellular receptor. Epidemiological analysis of a hospital outbreak in Hong Kong revealed that blood group O was associated with a low risk of infection. In this study, we used a cellular model of adhesion to investigate whether natural antibodies of the ABO system could block the S protein and angiotensin-converting enzyme 2 interaction. To this aim, a C-terminally EGFP-tagged S protein was expressed in chinese hamster ovary cells cotransfected with an α1,2-fucosyltransferase and an A-transferase in order to coexpress the S glycoprotein ectodomain and the A antigen at the cell surface. We observed that the S protein/ angiotensin-converting enzyme 2-dependent adhesion of these cells to an angiotensin-converting enzyme 2 expressing cell line was specifically inhibited by either a monoclonal or human natural anti-A antibodies, indicating that these antibodies may block the interaction between the virus and its receptor, thereby providing protection. In order to more fully appreciate the potential effect of the ABO polymorphism on the epidemiology of SARS, we built a mathematical model of the virus transmission dynamics that takes into account the protective effect of ABO natural antibodies. The model indicated that the ABO polymorphism could contribute to substantially reduce the virus transmission, affecting both the number of infected individuals and the kinetics of the epidemic. © The Author 2008. Published by Oxford University Press. All rights reserved.","author":[{"dropping-particle":"","family":"Guillon","given":"Patrice","non-dropping-particle":"","parse-names":false,"suffix":""},{"dropping-particle":"","family":"Clément","given":"Monique","non-dropping-particle":"","parse-names":false,"suffix":""},{"dropping-particle":"","family":"Sébille","given":"Véronique","non-dropping-particle":"","parse-names":false,"suffix":""},{"dropping-particle":"","family":"Rivain","given":"Jean Gérard","non-dropping-particle":"","parse-names":false,"suffix":""},{"dropping-particle":"","family":"Chou","given":"Chih Fong","non-dropping-particle":"","parse-names":false,"suffix":""},{"dropping-particle":"","family":"Ruvoën-Clouet","given":"Nathalie","non-dropping-particle":"","parse-names":false,"suffix":""},{"dropping-particle":"","family":"Pendu","given":"Jacques","non-dropping-particle":"Le","parse-names":false,"suffix":""}],"container-title":"Glycobiology","id":"ITEM-1","issue":"12","issued":{"date-parts":[["2008"]]},"page":"1085-1093","publisher":"Glycobiology","title":"Inhibition of the interaction between the SARS-CoV Spike protein and its cellular receptor by anti-histo-blood group antibodies","type":"article-journal","volume":"18"},"uris":["http://www.mendeley.com/documents/?uuid=483c26cd-4b5a-3fb5-aa98-6409777559b8"]}],"mendeley":{"formattedCitation":"(Guillon et al., 2008)","plainTextFormattedCitation":"(Guillon et al., 2008)","previouslyFormattedCitation":"(Guillon et al., 2008)"},"properties":{"noteIndex":0},"schema":"https://github.com/citation-style-language/schema/raw/master/csl-citation.json"}</w:instrText>
      </w:r>
      <w:r w:rsidR="00AE2131" w:rsidRPr="000525FD">
        <w:rPr>
          <w:rFonts w:ascii="Times New Roman" w:eastAsia="Times New Roman" w:hAnsi="Times New Roman" w:cs="Times New Roman"/>
          <w:sz w:val="24"/>
          <w:szCs w:val="24"/>
          <w:shd w:val="clear" w:color="auto" w:fill="FFFFFF"/>
          <w:lang w:bidi="ar-SA"/>
        </w:rPr>
        <w:fldChar w:fldCharType="separate"/>
      </w:r>
      <w:r w:rsidR="0081463C" w:rsidRPr="0081463C">
        <w:rPr>
          <w:rFonts w:ascii="Times New Roman" w:eastAsia="Times New Roman" w:hAnsi="Times New Roman" w:cs="Times New Roman"/>
          <w:noProof/>
          <w:sz w:val="24"/>
          <w:szCs w:val="24"/>
          <w:shd w:val="clear" w:color="auto" w:fill="FFFFFF"/>
          <w:lang w:bidi="ar-SA"/>
        </w:rPr>
        <w:t>(Guillon et al., 2008)</w:t>
      </w:r>
      <w:r w:rsidR="00AE2131" w:rsidRPr="000525FD">
        <w:rPr>
          <w:rFonts w:ascii="Times New Roman" w:eastAsia="Times New Roman" w:hAnsi="Times New Roman" w:cs="Times New Roman"/>
          <w:sz w:val="24"/>
          <w:szCs w:val="24"/>
          <w:shd w:val="clear" w:color="auto" w:fill="FFFFFF"/>
          <w:lang w:bidi="ar-SA"/>
        </w:rPr>
        <w:fldChar w:fldCharType="end"/>
      </w:r>
      <w:r w:rsidRPr="000525FD">
        <w:rPr>
          <w:rFonts w:ascii="Times New Roman" w:eastAsia="Times New Roman" w:hAnsi="Times New Roman" w:cs="Times New Roman"/>
          <w:sz w:val="24"/>
          <w:szCs w:val="24"/>
          <w:shd w:val="clear" w:color="auto" w:fill="FFFFFF"/>
          <w:lang w:bidi="ar-SA"/>
        </w:rPr>
        <w:t>.</w:t>
      </w:r>
    </w:p>
    <w:p w14:paraId="603B99D9" w14:textId="77777777" w:rsidR="00652CC5" w:rsidRPr="000525FD" w:rsidRDefault="00652CC5" w:rsidP="00D770BF">
      <w:pPr>
        <w:spacing w:before="20" w:after="20" w:line="480" w:lineRule="auto"/>
        <w:rPr>
          <w:rFonts w:ascii="Times New Roman" w:eastAsia="Times New Roman" w:hAnsi="Times New Roman" w:cs="Times New Roman"/>
          <w:sz w:val="24"/>
          <w:szCs w:val="24"/>
          <w:lang w:bidi="ar-SA"/>
        </w:rPr>
      </w:pPr>
    </w:p>
    <w:p w14:paraId="3ED7E03C" w14:textId="1299411D" w:rsidR="00B85C51" w:rsidRPr="000525FD" w:rsidRDefault="00715BF0" w:rsidP="00D770BF">
      <w:pPr>
        <w:spacing w:before="20" w:after="20" w:line="48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sz w:val="24"/>
          <w:szCs w:val="24"/>
          <w:lang w:bidi="ar-SA"/>
        </w:rPr>
        <w:t>Besides</w:t>
      </w:r>
      <w:r w:rsidR="00B85C51" w:rsidRPr="000525FD">
        <w:rPr>
          <w:rFonts w:ascii="Times New Roman" w:eastAsia="Times New Roman" w:hAnsi="Times New Roman" w:cs="Times New Roman"/>
          <w:sz w:val="24"/>
          <w:szCs w:val="24"/>
          <w:lang w:bidi="ar-SA"/>
        </w:rPr>
        <w:t>, the majority of infected cases were business professionals (</w:t>
      </w:r>
      <w:r w:rsidR="009011B4" w:rsidRPr="000525FD">
        <w:rPr>
          <w:rFonts w:ascii="Times New Roman" w:eastAsia="Times New Roman" w:hAnsi="Times New Roman" w:cs="Times New Roman"/>
          <w:sz w:val="24"/>
          <w:szCs w:val="24"/>
          <w:lang w:bidi="ar-SA"/>
        </w:rPr>
        <w:t>18.80</w:t>
      </w:r>
      <w:r w:rsidR="00B85C51" w:rsidRPr="000525FD">
        <w:rPr>
          <w:rFonts w:ascii="Times New Roman" w:eastAsia="Times New Roman" w:hAnsi="Times New Roman" w:cs="Times New Roman"/>
          <w:sz w:val="24"/>
          <w:szCs w:val="24"/>
          <w:lang w:bidi="ar-SA"/>
        </w:rPr>
        <w:t>%), followed by students (15</w:t>
      </w:r>
      <w:r w:rsidR="009011B4" w:rsidRPr="000525FD">
        <w:rPr>
          <w:rFonts w:ascii="Times New Roman" w:eastAsia="Times New Roman" w:hAnsi="Times New Roman" w:cs="Times New Roman"/>
          <w:sz w:val="24"/>
          <w:szCs w:val="24"/>
          <w:lang w:bidi="ar-SA"/>
        </w:rPr>
        <w:t>.43</w:t>
      </w:r>
      <w:r w:rsidR="00B85C51" w:rsidRPr="000525FD">
        <w:rPr>
          <w:rFonts w:ascii="Times New Roman" w:eastAsia="Times New Roman" w:hAnsi="Times New Roman" w:cs="Times New Roman"/>
          <w:sz w:val="24"/>
          <w:szCs w:val="24"/>
          <w:lang w:bidi="ar-SA"/>
        </w:rPr>
        <w:t>%</w:t>
      </w:r>
      <w:r w:rsidR="000315E8" w:rsidRPr="000525FD">
        <w:rPr>
          <w:rFonts w:ascii="Times New Roman" w:eastAsia="Times New Roman" w:hAnsi="Times New Roman" w:cs="Times New Roman"/>
          <w:sz w:val="24"/>
          <w:szCs w:val="24"/>
          <w:lang w:bidi="ar-SA"/>
        </w:rPr>
        <w:t>), civil</w:t>
      </w:r>
      <w:r w:rsidR="00B85C51" w:rsidRPr="000525FD">
        <w:rPr>
          <w:rFonts w:ascii="Times New Roman" w:eastAsia="Times New Roman" w:hAnsi="Times New Roman" w:cs="Times New Roman"/>
          <w:sz w:val="24"/>
          <w:szCs w:val="24"/>
          <w:lang w:bidi="ar-SA"/>
        </w:rPr>
        <w:t xml:space="preserve"> servants (14</w:t>
      </w:r>
      <w:r w:rsidR="009011B4" w:rsidRPr="000525FD">
        <w:rPr>
          <w:rFonts w:ascii="Times New Roman" w:eastAsia="Times New Roman" w:hAnsi="Times New Roman" w:cs="Times New Roman"/>
          <w:sz w:val="24"/>
          <w:szCs w:val="24"/>
          <w:lang w:bidi="ar-SA"/>
        </w:rPr>
        <w:t>.09</w:t>
      </w:r>
      <w:r w:rsidR="00B85C51" w:rsidRPr="000525FD">
        <w:rPr>
          <w:rFonts w:ascii="Times New Roman" w:eastAsia="Times New Roman" w:hAnsi="Times New Roman" w:cs="Times New Roman"/>
          <w:sz w:val="24"/>
          <w:szCs w:val="24"/>
          <w:lang w:bidi="ar-SA"/>
        </w:rPr>
        <w:t>%), and health workers (</w:t>
      </w:r>
      <w:r w:rsidR="009011B4" w:rsidRPr="000525FD">
        <w:rPr>
          <w:rFonts w:ascii="Times New Roman" w:eastAsia="Times New Roman" w:hAnsi="Times New Roman" w:cs="Times New Roman"/>
          <w:sz w:val="24"/>
          <w:szCs w:val="24"/>
          <w:lang w:bidi="ar-SA"/>
        </w:rPr>
        <w:t>8.05</w:t>
      </w:r>
      <w:r w:rsidR="00B85C51" w:rsidRPr="000525FD">
        <w:rPr>
          <w:rFonts w:ascii="Times New Roman" w:eastAsia="Times New Roman" w:hAnsi="Times New Roman" w:cs="Times New Roman"/>
          <w:sz w:val="24"/>
          <w:szCs w:val="24"/>
          <w:lang w:bidi="ar-SA"/>
        </w:rPr>
        <w:t xml:space="preserve">%), which is more in this study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{"citationItems":[{"id":"ITEM-1","itemData":{"DOI":"10.1371/journal.pone.0233668","ISSN":"19326203","PMID":"32437434","abstract":"In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ONE","id":"ITEM-1","issue":"5","issued":{"date-parts":[["2020","5","1"]]},"publisher":"Public Library of Science","title":"Public knowledge, attitudes and practices towards COVID-19: A cross-sectional study in Malaysia","type":"article-journal","volume":"15"},"uris":["http://www.mendeley.com/documents/?uuid=641d36ed-dd31-39b7-89f0-4e305b6ad4eb"]},{"id":"ITEM-2","itemData":{"author":[{"dropping-particle":"","family":"Wang","given":"Lizhen","non-dropping-particle":"","parse-names":false,"suffix":""},{"dropping-particle":"","family":"Duan","given":"Yueting","non-dropping-particle":"","parse-names":false,"suffix":""},{"dropping-particle":"","family":"Zhang","given":"Wenming","non-dropping-particle":"","parse-names":false,"suffix":""},{"dropping-particle":"","family":"Liang","given":"Juan","non-dropping-particle":"","parse-names":false,"suffix":""},{"dropping-particle":"","family":"Xu","given":"Jianxiang","non-dropping-particle":"","parse-names":false,"suffix":""},{"dropping-particle":"","family":"Zhang","given":"Yongqing","non-dropping-particle":"","parse-names":false,"suffix":""},{"dropping-particle":"","family":"Wu","given":"Changgang","non-dropping-particle":"","parse-names":false,"suffix":""},{"dropping-particle":"","family":"Xu","given":"Yangling","non-dropping-particle":"","parse-names":false,"suffix":""},{"dropping-particle":"","family":"Li","given":"Hua","non-dropping-particle":"","parse-names":false,"suffix":""}],"container-title":"Clinical Epidemiology","id":"ITEM-2","issued":{"date-parts":[["2020"]]},"page":"387","publisher":"Dove Press","title":"Epidemiologic and clinical characteristics of 26 cases of COVID-19 arising from patient-to-patient transmission in Liaocheng, China","type":"article-journal","volume":"12"},"uris":["http://www.mendeley.com/documents/?uuid=4742fff0-41d7-47ea-8d71-5420fcf821cd"]}],"mendeley":{"formattedCitation":"(Azlan et al., 2020; L. Wang et al., 2020)","plainTextFormattedCitation":"(Azlan et al., 2020; L. Wang et al., 2020)","previouslyFormattedCitation":"(Azlan et al., 2020; L. Wang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(Azlan et al., 2020; L. Wang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Consistent with the previous study conducted in Wuhan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0098-7484","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container-title":"Jama","id":"ITEM-1","issue":"11","issued":{"date-parts":[["2020"]]},"page":"1061-1069","publisher":"American Medical Association","title":"Clinical characteristics of 138 hospitalized patients with 2019 novel coronavirus–infected pneumonia in Wuhan, China","type":"article-journal","volume":"323"},"uris":["http://www.mendeley.com/documents/?uuid=6d8fc644-2471-4345-9d3d-b19ebc7117b3"]}],"mendeley":{"formattedCitation":"(D. Wang et al., 2020)","plainTextFormattedCitation":"(D. Wang et al., 2020)","previouslyFormattedCitation":"(D. Wang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(D. Wang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this present study also explored males are mainly visited in the workplace (82.97%,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00B85C51" w:rsidRPr="000525FD">
        <w:rPr>
          <w:rFonts w:ascii="Times New Roman" w:eastAsia="Times New Roman" w:hAnsi="Times New Roman" w:cs="Times New Roman"/>
          <w:sz w:val="24"/>
          <w:szCs w:val="24"/>
          <w:lang w:bidi="ar-SA"/>
        </w:rPr>
        <w:t xml:space="preserve">) and local market (58.08%,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00B85C51" w:rsidRPr="000525FD">
        <w:rPr>
          <w:rFonts w:ascii="Times New Roman" w:eastAsia="Times New Roman" w:hAnsi="Times New Roman" w:cs="Times New Roman"/>
          <w:sz w:val="24"/>
          <w:szCs w:val="24"/>
          <w:lang w:bidi="ar-SA"/>
        </w:rPr>
        <w:t xml:space="preserve">). Conversely, males need to attend their daily work for livelihood and go to the local market for their daily needs. Besides, both males (12.66%) and females (16.49%) are early visited in the health care center. Noticeably, no patients had traveled to any other country within the nearest time before getting infected, and only 15% of cases reported the known contact with confirmed cases. Of the confirmed cases, the other frequently observed comorbidities were hypertension (male vs. female: 7.29% vs. 2.06%,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0.060), diabetes mellitus (male vs. female: 4.86% vs. 6.18%,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0.612</w:t>
      </w:r>
      <w:r w:rsidR="000315E8" w:rsidRPr="000525FD">
        <w:rPr>
          <w:rFonts w:ascii="Times New Roman" w:eastAsia="Times New Roman" w:hAnsi="Times New Roman" w:cs="Times New Roman"/>
          <w:sz w:val="24"/>
          <w:szCs w:val="24"/>
          <w:lang w:bidi="ar-SA"/>
        </w:rPr>
        <w:t>), asthma</w:t>
      </w:r>
      <w:r w:rsidR="00B85C51" w:rsidRPr="000525FD">
        <w:rPr>
          <w:rFonts w:ascii="Times New Roman" w:eastAsia="Times New Roman" w:hAnsi="Times New Roman" w:cs="Times New Roman"/>
          <w:sz w:val="24"/>
          <w:szCs w:val="24"/>
          <w:lang w:bidi="ar-SA"/>
        </w:rPr>
        <w:t xml:space="preserve"> (male vs. female: 8.33% vs. 5.15%,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0.306), </w:t>
      </w:r>
      <w:r w:rsidR="000315E8" w:rsidRPr="000525FD">
        <w:rPr>
          <w:rFonts w:ascii="Times New Roman" w:eastAsia="Times New Roman" w:hAnsi="Times New Roman" w:cs="Times New Roman"/>
          <w:sz w:val="24"/>
          <w:szCs w:val="24"/>
          <w:lang w:bidi="ar-SA"/>
        </w:rPr>
        <w:t>cancer (</w:t>
      </w:r>
      <w:r w:rsidR="00B85C51" w:rsidRPr="000525FD">
        <w:rPr>
          <w:rFonts w:ascii="Times New Roman" w:eastAsia="Times New Roman" w:hAnsi="Times New Roman" w:cs="Times New Roman"/>
          <w:sz w:val="24"/>
          <w:szCs w:val="24"/>
          <w:lang w:bidi="ar-SA"/>
        </w:rPr>
        <w:t xml:space="preserve">male vs. female: 0.01% vs. 1.00%,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0.745) and pregnancy (female: 5.26%, </w:t>
      </w:r>
      <w:proofErr w:type="gramStart"/>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&lt;</w:t>
      </w:r>
      <w:proofErr w:type="gramEnd"/>
      <w:r w:rsidR="00822092">
        <w:rPr>
          <w:rFonts w:ascii="Times New Roman" w:eastAsia="Times New Roman" w:hAnsi="Times New Roman" w:cs="Times New Roman"/>
          <w:sz w:val="24"/>
          <w:szCs w:val="24"/>
          <w:lang w:bidi="ar-SA"/>
        </w:rPr>
        <w:t xml:space="preserve"> </w:t>
      </w:r>
      <w:r w:rsidR="00F406A1">
        <w:rPr>
          <w:rFonts w:ascii="Times New Roman" w:eastAsia="Times New Roman" w:hAnsi="Times New Roman" w:cs="Times New Roman"/>
          <w:sz w:val="24"/>
          <w:szCs w:val="24"/>
          <w:lang w:bidi="ar-SA"/>
        </w:rPr>
        <w:t>0.001</w:t>
      </w:r>
      <w:r w:rsidR="00B85C51" w:rsidRPr="000525FD">
        <w:rPr>
          <w:rFonts w:ascii="Times New Roman" w:eastAsia="Times New Roman" w:hAnsi="Times New Roman" w:cs="Times New Roman"/>
          <w:sz w:val="24"/>
          <w:szCs w:val="24"/>
          <w:lang w:bidi="ar-SA"/>
        </w:rPr>
        <w:t xml:space="preserve">). However, they were observed with a lower percentage than </w:t>
      </w:r>
      <w:r w:rsidR="008249C1">
        <w:rPr>
          <w:rFonts w:ascii="Times New Roman" w:eastAsia="Times New Roman" w:hAnsi="Times New Roman" w:cs="Times New Roman"/>
          <w:sz w:val="24"/>
          <w:szCs w:val="24"/>
          <w:lang w:bidi="ar-SA"/>
        </w:rPr>
        <w:t>the</w:t>
      </w:r>
      <w:r w:rsidR="008249C1" w:rsidRPr="000525FD">
        <w:rPr>
          <w:rFonts w:ascii="Times New Roman" w:eastAsia="Times New Roman" w:hAnsi="Times New Roman" w:cs="Times New Roman"/>
          <w:sz w:val="24"/>
          <w:szCs w:val="24"/>
          <w:lang w:bidi="ar-SA"/>
        </w:rPr>
        <w:t xml:space="preserve"> </w:t>
      </w:r>
      <w:r w:rsidR="00F30226" w:rsidRPr="000525FD">
        <w:rPr>
          <w:rFonts w:ascii="Times New Roman" w:eastAsia="Times New Roman" w:hAnsi="Times New Roman" w:cs="Times New Roman"/>
          <w:sz w:val="24"/>
          <w:szCs w:val="24"/>
          <w:lang w:bidi="ar-SA"/>
        </w:rPr>
        <w:t>foregoing observation</w:t>
      </w:r>
      <w:r w:rsidR="00AE2131" w:rsidRPr="000525FD">
        <w:rPr>
          <w:rFonts w:ascii="Times New Roman" w:eastAsia="Times New Roman" w:hAnsi="Times New Roman" w:cs="Times New Roman"/>
          <w:sz w:val="24"/>
          <w:szCs w:val="24"/>
          <w:lang w:bidi="ar-SA"/>
        </w:rPr>
        <w:t xml:space="preserve"> in China</w:t>
      </w:r>
      <w:r w:rsidR="00B85C51" w:rsidRPr="000525FD">
        <w:rPr>
          <w:rFonts w:ascii="Times New Roman" w:eastAsia="Times New Roman" w:hAnsi="Times New Roman" w:cs="Times New Roman"/>
          <w:sz w:val="24"/>
          <w:szCs w:val="24"/>
          <w:lang w:bidi="ar-SA"/>
        </w:rPr>
        <w:t xml:space="preserve"> and Italy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1935-2735","author":[{"dropping-particle":"","family":"Huang","given":"Rui","non-dropping-particle":"","parse-names":false,"suffix":""},{"dropping-particle":"","family":"Zhu","given":"Li","non-dropping-particle":"","parse-names":false,"suffix":""},{"dropping-particle":"","family":"Xue","given":"Leyang","non-dropping-particle":"","parse-names":false,"suffix":""},{"dropping-particle":"","family":"Liu","given":"Longgen","non-dropping-particle":"","parse-names":false,"suffix":""},{"dropping-particle":"","family":"Yan","given":"Xuebing","non-dropping-particle":"","parse-names":false,"suffix":""},{"dropping-particle":"","family":"Wang","given":"Jian","non-dropping-particle":"","parse-names":false,"suffix":""},{"dropping-particle":"","family":"Zhang","given":"Biao","non-dropping-particle":"","parse-names":false,"suffix":""},{"dropping-particle":"","family":"Xu","given":"Tianmin","non-dropping-particle":"","parse-names":false,"suffix":""},{"dropping-particle":"","family":"Ji","given":"Fang","non-dropping-particle":"","parse-names":false,"suffix":""},{"dropping-particle":"","family":"Zhao","given":"Yun","non-dropping-particle":"","parse-names":false,"suffix":""}],"container-title":"PLOS Neglected Tropical Diseases","id":"ITEM-1","issue":"5","issued":{"date-parts":[["2020"]]},"page":"e0008280","publisher":"Public Library of Science","title":"Clinical findings of patients with coronavirus disease 2019 in Jiangsu province, China: A retrospective, multi-center study","type":"article-journal","volume":"14"},"uris":["http://www.mendeley.com/documents/?uuid=06dd6111-e944-4560-8230-7e45538241cc"]},{"id":"ITEM-2","itemData":{"DOI":"10.1016/j.jinf.2020.04.004","ISSN":"15322742","PMID":"32294504","abstract":"Purpose: Aimed to characterize the CT imaging and clinical course of asymptomatic cases with COVID-19 pneumonia. Methods: Asymptomatic cases with COVID-19 pneumonia confirmed by SARS-COV-2 nucleic acid testing in Renmin Hospital of Wuhan University were retrospectively enrolled. The characteristics of CT imaging and clinical feature were collected and analyzed. Results: 58 asymptomatic cases with COVID-19 pneumonia admitted to our hospital between Jan 1, 2020 and Feb 23, 2020 were enrolled. All patients had history of exposure to SARS-CoV-2. On admission, patients had no symptoms and laboratory findings were normal. The predominant feature of CT findings in this cohort was ground glass opacity (GGO) (55, 94.8%) with peripheral (44, 75.9%) distribution, unilateral location (34, 58.6%) and mostly involving one or two lobes (38, 65.5%), often accompanied by characteristic signs. After short-term follow-up, 16 patients (27.6%) presented symptoms with lower lymphocyte count and higher CRP, mainly including fever, cough and fatigue. The evolution of lesions on CT imaging were observed in 10 patients (17.2%). The average days of hospitalization was19.80±10.82 days, and was significantly longer in progression patients (28.60±7.55 day). Conclusion: CT imaging of asymptomatic cases with COVID-19 pneumonia has definite characteristics. Since asymptomatic infections as “covert transmitter”, and some patients can progress rapidly in the short term. It is essential to pay attention to the surveillance of asymptomatic patients with COVID-19. CT scan has great value in screening and detecting patients with COVID-19 pneumonia, especially in the highly suspicious, asymptomatic cases with negative nucleic acid testing.","author":[{"dropping-particle":"","family":"Meng","given":"Heng","non-dropping-particle":"","parse-names":false,"suffix":""},{"dropping-particle":"","family":"Xiong","given":"Rui","non-dropping-particle":"","parse-names":false,"suffix":""},{"dropping-particle":"","family":"He","given":"Ruyuan","non-dropping-particle":"","parse-names":false,"suffix":""},{"dropping-particle":"","family":"Lin","given":"Weichen","non-dropping-particle":"","parse-names":false,"suffix":""},{"dropping-particle":"","family":"Hao","given":"Bo","non-dropping-particle":"","parse-names":false,"suffix":""},{"dropping-particle":"","family":"Zhang","given":"Lin","non-dropping-particle":"","parse-names":false,"suffix":""},{"dropping-particle":"","family":"Lu","given":"Zilong","non-dropping-particle":"","parse-names":false,"suffix":""},{"dropping-particle":"","family":"Shen","given":"Xiaokang","non-dropping-particle":"","parse-names":false,"suffix":""},{"dropping-particle":"","family":"Fan","given":"Tao","non-dropping-particle":"","parse-names":false,"suffix":""},{"dropping-particle":"","family":"Jiang","given":"Wenyang","non-dropping-particle":"","parse-names":false,"suffix":""},{"dropping-particle":"","family":"Yang","given":"Wenbin","non-dropping-particle":"","parse-names":false,"suffix":""},{"dropping-particle":"","family":"Li","given":"Tao","non-dropping-particle":"","parse-names":false,"suffix":""},{"dropping-particle":"","family":"Chen","given":"Jun","non-dropping-particle":"","parse-names":false,"suffix":""},{"dropping-particle":"","family":"Geng","given":"Qing","non-dropping-particle":"","parse-names":false,"suffix":""}],"container-title":"Journal of Infection","id":"ITEM-2","issue":"1","issued":{"date-parts":[["2020","7","1"]]},"page":"e33-e39","publisher":"W.B. Saunders Ltd","title":"CT imaging and clinical course of asymptomatic cases with COVID-19 pneumonia at admission in Wuhan, China","type":"article-journal","volume":"81"},"uris":["http://www.mendeley.com/documents/?uuid=181bb914-5b83-37ed-b20f-7d1f5f87c800"]},{"id":"ITEM-3","itemData":{"DOI":"10.2807/1560-7917.ES.2020.25.16.2000460","ISSN":"15607917","PMID":"32347201","abstract":"We describe clinical characteristics, treatments and outcomes of 44 Caucasian patients with coronavirus disease (COVID-19) at a single hospital in Pavia, Italy, from 21–28 February 2020, at the beginning of the outbreak in Europe. Seventeen patients developed severe disease, two died. After a median of 6 days, 14 patients were discharged from hospital. Predictors of lower odds of discharge were age&gt;65 years, antiviral treatment and for severe disease, lactate dehydrogenase &gt;300 mg/dL.","author":[{"dropping-particle":"","family":"Colaneri","given":"Marta","non-dropping-particle":"","parse-names":false,"suffix":""},{"dropping-particle":"","family":"Sacchi","given":"Paolo","non-dropping-particle":"","parse-names":false,"suffix":""},{"dropping-particle":"","family":"Zuccaro","given":"Valentina","non-dropping-particle":"","parse-names":false,"suffix":""},{"dropping-particle":"","family":"Biscarini","given":"Simona","non-dropping-particle":"","parse-names":false,"suffix":""},{"dropping-particle":"","family":"Sachs","given":"Michele","non-dropping-particle":"","parse-names":false,"suffix":""},{"dropping-particle":"","family":"Roda","given":"Silvia","non-dropping-particle":"","parse-names":false,"suffix":""},{"dropping-particle":"","family":"Pieri","given":"Teresa Chiara","non-dropping-particle":"","parse-names":false,"suffix":""},{"dropping-particle":"","family":"Valsecchi","given":"Pietro","non-dropping-particle":"","parse-names":false,"suffix":""},{"dropping-particle":"","family":"Piralla","given":"Antonio","non-dropping-particle":"","parse-names":false,"suffix":""},{"dropping-particle":"","family":"Seminari","given":"Elena","non-dropping-particle":"","parse-names":false,"suffix":""},{"dropping-particle":"Di","family":"Matteo","given":"Angela","non-dropping-particle":"","parse-names":false,"suffix":""},{"dropping-particle":"","family":"Novati","given":"Stefano","non-dropping-particle":"","parse-names":false,"suffix":""},{"dropping-particle":"","family":"Maiocchi","given":"Laura","non-dropping-particle":"","parse-names":false,"suffix":""},{"dropping-particle":"","family":"Pagnucco","given":"Layla","non-dropping-particle":"","parse-names":false,"suffix":""},{"dropping-particle":"","family":"Tirani","given":"Marcello","non-dropping-particle":"","parse-names":false,"suffix":""},{"dropping-particle":"","family":"Baldanti","given":"Fausto","non-dropping-particle":"","parse-names":false,"suffix":""},{"dropping-particle":"","family":"Mojoli","given":"Francesco","non-dropping-particle":"","parse-names":false,"suffix":""},{"dropping-particle":"","family":"Perlini","given":"Stefano","non-dropping-particle":"","parse-names":false,"suffix":""},{"dropping-particle":"","family":"Bruno","given":"Raffaele","non-dropping-particle":"","parse-names":false,"suffix":""},{"dropping-particle":"","family":"Mondelli","given":"Mario U.","non-dropping-particle":"","parse-names":false,"suffix":""},{"dropping-particle":"","family":"Brunetti","given":"Enrico","non-dropping-particle":"","parse-names":false,"suffix":""},{"dropping-particle":"","family":"Mariani","given":"Bianca","non-dropping-particle":"","parse-names":false,"suffix":""},{"dropping-particle":"","family":"Ludovisi","given":"Serena","non-dropping-particle":"","parse-names":false,"suffix":""},{"dropping-particle":"","family":"Lissandrin","given":"Raffaella","non-dropping-particle":"","parse-names":false,"suffix":""},{"dropping-particle":"","family":"Parisi","given":"Aldo","non-dropping-particle":"","parse-names":false,"suffix":""},{"dropping-particle":"","family":"Patruno","given":"Savino F.A.","non-dropping-particle":"","parse-names":false,"suffix":""},{"dropping-particle":"","family":"Michelone","given":"Giuseppe","non-dropping-particle":"","parse-names":false,"suffix":""},{"dropping-particle":"","family":"Gulminetti","given":"Roberto","non-dropping-particle":"","parse-names":false,"suffix":""},{"dropping-particle":"","family":"Zanaboni","given":"Domenico","non-dropping-particle":"","parse-names":false,"suffix":""},{"dropping-particle":"","family":"Maserati","given":"Renato","non-dropping-particle":"","parse-names":false,"suffix":""},{"dropping-particle":"","family":"Orsolini","given":"Paolo","non-dropping-particle":"","parse-names":false,"suffix":""},{"dropping-particle":"","family":"Vecchia","given":"Marco","non-dropping-particle":"","parse-names":false,"suffix":""},{"dropping-particle":"","family":"Asperges","given":"Erika","non-dropping-particle":"","parse-names":false,"suffix":""},{"dropping-particle":"Di","family":"Filippo","given":"Alessandro","non-dropping-particle":"","parse-names":false,"suffix":""},{"dropping-particle":"","family":"Sambo","given":"Margherita","non-dropping-particle":"","parse-names":false,"suffix":""},{"dropping-particle":"","family":"Lupi","given":"Matteo","non-dropping-particle":"","parse-names":false,"suffix":""},{"dropping-particle":"","family":"Gallazzi","given":"Ilaria","non-dropping-particle":"","parse-names":false,"suffix":""},{"dropping-particle":"","family":"Alfano","given":"Claudia","non-dropping-particle":"","parse-names":false,"suffix":""},{"dropping-particle":"","family":"Bonzano","given":"Marco","non-dropping-particle":"","parse-names":false,"suffix":""},{"dropping-particle":"","family":"Briganti","given":"Federica","non-dropping-particle":"","parse-names":false,"suffix":""},{"dropping-particle":"","family":"Crescenzi","given":"Giuseppe","non-dropping-particle":"","parse-names":false,"suffix":""},{"dropping-particle":"","family":"Falchi","given":"Anna Giulia","non-dropping-particle":"","parse-names":false,"suffix":""},{"dropping-particle":"","family":"Guarnone","given":"Roberta","non-dropping-particle":"","parse-names":false,"suffix":""},{"dropping-particle":"","family":"Guglielmana","given":"Barbara","non-dropping-particle":"","parse-names":false,"suffix":""},{"dropping-particle":"","family":"Maggi","given":"Elena","non-dropping-particle":"","parse-names":false,"suffix":""},{"dropping-particle":"","family":"Martino","given":"Ilaria","non-dropping-particle":"","parse-names":false,"suffix":""},{"dropping-particle":"","family":"Pettenazza","given":"Pietro","non-dropping-particle":"","parse-names":false,"suffix":""},{"dropping-particle":"","family":"Marco","given":"Serena Pioli","non-dropping-particle":"di","parse-names":false,"suffix":""},{"dropping-particle":"","family":"Quaglia","given":"Federica","non-dropping-particle":"","parse-names":false,"suffix":""},{"dropping-particle":"","family":"Sabena","given":"Anna","non-dropping-particle":"","parse-names":false,"suffix":""},{"dropping-particle":"","family":"Salinaro","given":"Francesco","non-dropping-particle":"","parse-names":false,"suffix":""},{"dropping-particle":"","family":"Speciale","given":"Francesco","non-dropping-particle":"","parse-names":false,"suffix":""},{"dropping-particle":"","family":"Zunino","given":"Ilaria","non-dropping-particle":"","parse-names":false,"suffix":""},{"dropping-particle":"","family":"Lorenzo","given":"Marzia","non-dropping-particle":"de","parse-names":false,"suffix":""},{"dropping-particle":"","family":"Secco","given":"Gianmarco","non-dropping-particle":"","parse-names":false,"suffix":""},{"dropping-particle":"","family":"Dimitry","given":"Lorenzo","non-dropping-particle":"","parse-names":false,"suffix":""},{"dropping-particle":"","family":"Cappa","given":"Giovanni","non-dropping-particle":"","parse-names":false,"suffix":""},{"dropping-particle":"","family":"Maisak","given":"Igor","non-dropping-particle":"","parse-names":false,"suffix":""},{"dropping-particle":"","family":"Chiodi","given":"Benedetta","non-dropping-particle":"","parse-names":false,"suffix":""},{"dropping-particle":"","family":"Sciarrini","given":"Massimiliano","non-dropping-particle":"","parse-names":false,"suffix":""},{"dropping-particle":"","family":"Barcella","given":"Bruno","non-dropping-particle":"","parse-names":false,"suffix":""},{"dropping-particle":"","family":"Resta","given":"Flavia","non-dropping-particle":"","parse-names":false,"suffix":""},{"dropping-particle":"","family":"Moroni","given":"Luca","non-dropping-particle":"","parse-names":false,"suffix":""},{"dropping-particle":"","family":"Vezzoni","given":"Giulia","non-dropping-particle":"","parse-names":false,"suffix":""},{"dropping-particle":"","family":"Scattaglia","given":"Lorenzo","non-dropping-particle":"","parse-names":false,"suffix":""},{"dropping-particle":"","family":"Boscolo","given":"Elisa","non-dropping-particle":"","parse-names":false,"suffix":""},{"dropping-particle":"","family":"Zattera","given":"Caterina","non-dropping-particle":"","parse-names":false,"suffix":""},{"dropping-particle":"","family":"Fidel","given":"Tassi Michele","non-dropping-particle":"","parse-names":false,"suffix":""},{"dropping-particle":"","family":"Vincenzo","given":"Capozza","non-dropping-particle":"","parse-names":false,"suffix":""},{"dropping-particle":"","family":"Vignaroli","given":"Damiano","non-dropping-particle":"","parse-names":false,"suffix":""},{"dropping-particle":"","family":"Bazzini","given":"Marco","non-dropping-particle":"","parse-names":false,"suffix":""},{"dropping-particle":"","family":"Iotti","given":"Giorgio","non-dropping-particle":"","parse-names":false,"suffix":""},{"dropping-particle":"","family":"Belliato","given":"Mirko","non-dropping-particle":"","parse-names":false,"suffix":""},{"dropping-particle":"","family":"Perotti","given":"Luciano","non-dropping-particle":"","parse-names":false,"suffix":""},{"dropping-particle":"","family":"Mongodi","given":"Silvia","non-dropping-particle":"","parse-names":false,"suffix":""},{"dropping-particle":"","family":"Tavazzi","given":"Guido","non-dropping-particle":"","parse-names":false,"suffix":""},{"dropping-particle":"","family":"Marseglia","given":"Gianluigi","non-dropping-particle":"","parse-names":false,"suffix":""},{"dropping-particle":"","family":"Licari","given":"Amelia","non-dropping-particle":"","parse-names":false,"suffix":""},{"dropping-particle":"","family":"Brambilla","given":"Ilaria","non-dropping-particle":"","parse-names":false,"suffix":""},{"dropping-particle":"","family":"Daniela","given":"Barbarini","non-dropping-particle":"","parse-names":false,"suffix":""},{"dropping-particle":"","family":"Antonella","given":"Bruno","non-dropping-particle":"","parse-names":false,"suffix":""},{"dropping-particle":"","family":"Patrizia","given":"Cambieri","non-dropping-particle":"","parse-names":false,"suffix":""},{"dropping-particle":"","family":"Giulia","given":"Campanini","non-dropping-particle":"","parse-names":false,"suffix":""},{"dropping-particle":"","family":"Giuditta","given":"Comolli","non-dropping-particle":"","parse-names":false,"suffix":""},{"dropping-particle":"","family":"Marta","given":"Corbella","non-dropping-particle":"","parse-names":false,"suffix":""},{"dropping-particle":"","family":"Rossana","given":"Daturi","non-dropping-particle":"","parse-names":false,"suffix":""},{"dropping-particle":"","family":"Milena","given":"Furione","non-dropping-particle":"","parse-names":false,"suffix":""},{"dropping-particle":"","family":"Bianca","given":"Mariani","non-dropping-particle":"","parse-names":false,"suffix":""},{"dropping-particle":"","family":"Roberta","given":"Maserati","non-dropping-particle":"","parse-names":false,"suffix":""},{"dropping-particle":"","family":"Enza","given":"Monzillo","non-dropping-particle":"","parse-names":false,"suffix":""},{"dropping-particle":"","family":"Stefania","given":"Paolucci","non-dropping-particle":"","parse-names":false,"suffix":""},{"dropping-particle":"","family":"Maurizio","given":"Parea","non-dropping-particle":"","parse-names":false,"suffix":""},{"dropping-particle":"","family":"Elena","given":"Percivalle","non-dropping-particle":"","parse-names":false,"suffix":""},{"dropping-particle":"","family":"Francesca","given":"Rovida","non-dropping-particle":"","parse-names":false,"suffix":""},{"dropping-particle":"","family":"Antonella","given":"Sarasini","non-dropping-particle":"","parse-names":false,"suffix":""},{"dropping-particle":"","family":"Maurizio","given":"Zavattoni","non-dropping-particle":"","parse-names":false,"suffix":""},{"dropping-particle":"","family":"Marone","given":"Piero","non-dropping-particle":"","parse-names":false,"suffix":""},{"dropping-particle":"","family":"Guy","given":"Adzasehoun","non-dropping-particle":"","parse-names":false,"suffix":""},{"dropping-particle":"","family":"Laura","given":"Bellotti","non-dropping-particle":"","parse-names":false,"suffix":""},{"dropping-particle":"","family":"Ermanna","given":"Cabano","non-dropping-particle":"","parse-names":false,"suffix":""},{"dropping-particle":"","family":"Giuliana","given":"Casali","non-dropping-particle":"","parse-names":false,"suffix":""},{"dropping-particle":"","family":"Luca","given":"Dossena","non-dropping-particle":"","parse-names":false,"suffix":""},{"dropping-particle":"","family":"Gabriella","given":"Frisco","non-dropping-particle":"","parse-names":false,"suffix":""},{"dropping-particle":"","family":"Gabriella","given":"Garbagnoli","non-dropping-particle":"","parse-names":false,"suffix":""},{"dropping-particle":"","family":"Alessia","given":"Girello","non-dropping-particle":"","parse-names":false,"suffix":""},{"dropping-particle":"","family":"Viviana","given":"Landini","non-dropping-particle":"","parse-names":false,"suffix":""},{"dropping-particle":"","family":"Claudia","given":"Lucchelli","non-dropping-particle":"","parse-names":false,"suffix":""},{"dropping-particle":"","family":"Valentina","given":"Maliardi","non-dropping-particle":"","parse-names":false,"suffix":""},{"dropping-particle":"","family":"Simona","given":"Pezzaia","non-dropping-particle":"","parse-names":false,"suffix":""},{"dropping-particle":"","family":"Marta","given":"Premoli","non-dropping-particle":"","parse-names":false,"suffix":""},{"dropping-particle":"","family":"Alice","given":"Bonetti","non-dropping-particle":"","parse-names":false,"suffix":""},{"dropping-particle":"","family":"Giacomo","given":"Caneva","non-dropping-particle":"","parse-names":false,"suffix":""},{"dropping-particle":"","family":"Irene","given":"Cassaniti","non-dropping-particle":"","parse-names":false,"suffix":""},{"dropping-particle":"","family":"Alfonso","given":"Corcione","non-dropping-particle":"","parse-names":false,"suffix":""},{"dropping-particle":"","family":"Raffella","given":"Di Martino","non-dropping-particle":"","parse-names":false,"suffix":""},{"dropping-particle":"","family":"Annapia","given":"Di Napoli","non-dropping-particle":"","parse-names":false,"suffix":""},{"dropping-particle":"","family":"Alessandro","given":"Ferrari","non-dropping-particle":"","parse-names":false,"suffix":""},{"dropping-particle":"","family":"Guglielmo","given":"Ferrari","non-dropping-particle":"","parse-names":false,"suffix":""},{"dropping-particle":"","family":"Loretta","given":"Fiorina","non-dropping-particle":"","parse-names":false,"suffix":""},{"dropping-particle":"","family":"Federica","given":"Giardina","non-dropping-particle":"","parse-names":false,"suffix":""},{"dropping-particle":"","family":"Alessandra","given":"Mercato","non-dropping-particle":"","parse-names":false,"suffix":""},{"dropping-particle":"","family":"Federica","given":"Novazzi","non-dropping-particle":"","parse-names":false,"suffix":""},{"dropping-particle":"","family":"Giacomo","given":"Ratano","non-dropping-particle":"","parse-names":false,"suffix":""},{"dropping-particle":"","family":"Beatrice","given":"Rossi","non-dropping-particle":"","parse-names":false,"suffix":""},{"dropping-particle":"","family":"Maria","given":"Sciabica Irene","non-dropping-particle":"","parse-names":false,"suffix":""},{"dropping-particle":"","family":"Monica","given":"Tallarita","non-dropping-particle":"","parse-names":false,"suffix":""},{"dropping-particle":"","family":"Edoardo","given":"Vecchio Nepita","non-dropping-particle":"","parse-names":false,"suffix":""},{"dropping-particle":"","family":"Calvi","given":"Monica","non-dropping-particle":"","parse-names":false,"suffix":""},{"dropping-particle":"","family":"Tizzoni","given":"Michela","non-dropping-particle":"","parse-names":false,"suffix":""},{"dropping-particle":"","family":"Nicora","given":"Carlo","non-dropping-particle":"","parse-names":false,"suffix":""},{"dropping-particle":"","family":"Triarico","given":"Antonio","non-dropping-particle":"","parse-names":false,"suffix":""},{"dropping-particle":"","family":"Petronella","given":"Vincenzo","non-dropping-particle":"","parse-names":false,"suffix":""},{"dropping-particle":"","family":"Marena","given":"Carlo","non-dropping-particle":"","parse-names":false,"suffix":""},{"dropping-particle":"","family":"Muzzi","given":"Alba","non-dropping-particle":"","parse-names":false,"suffix":""},{"dropping-particle":"","family":"Cutti","given":"Sara","non-dropping-particle":"","parse-names":false,"suffix":""},{"dropping-particle":"","family":"Novelli","given":"Viola","non-dropping-particle":"","parse-names":false,"suffix":""},{"dropping-particle":"","family":"Lago","given":"Paolo","non-dropping-particle":"","parse-names":false,"suffix":""},{"dropping-particle":"","family":"Comandatore","given":"Francesco","non-dropping-particle":"","parse-names":false,"suffix":""},{"dropping-particle":"","family":"Gaiarsa","given":"Stefano","non-dropping-particle":"","parse-names":false,"suffix":""},{"dropping-particle":"","family":"Rettani","given":"Marco","non-dropping-particle":"","parse-names":false,"suffix":""},{"dropping-particle":"","family":"Bandi","given":"Claudio","non-dropping-particle":"","parse-names":false,"suffix":""},{"dropping-particle":"","family":"Ferrari","given":"Alessandra","non-dropping-particle":"","parse-names":false,"suffix":""}],"container-title":"Eurosurveillance","id":"ITEM-3","issue":"16","issued":{"date-parts":[["2020","4","1"]]},"publisher":"European Centre for Disease Prevention and Control (ECDC)","title":"Clinical characteristics of coronavirus disease (COVID-19) early findings from a teaching hospital in Pavia, North Italy, 21 to 28 February 2020","type":"article-journal","volume":"25"},"uris":["http://www.mendeley.com/documents/?uuid=36e66eeb-74c7-331a-96e9-25be2d96c4a5"]}],"mendeley":{"formattedCitation":"(Colaneri et al., 2020; R. Huang et al., 2020; H. Meng et al., 2020)","plainTextFormattedCitation":"(Colaneri et al., 2020; R. Huang et al., 2020; H. Meng et al., 2020)","previouslyFormattedCitation":"(Colaneri et al., 2020; R. Huang et al., 2020; H. Meng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(Colaneri et al., 2020; R. Huang et al., 2020; H. Meng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Maximum patients take necessary vaccines such as Polio (87.9%), BCG (86.2%), Tetanus (82.5%), Mumps (54%) were taken in life. About 37.73% of cases were asymptomatic confirmed COVID-19 cases in the southeast region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xml:space="preserve">= 0.001). Only 5% of asymptomatic cases were observed in Beijing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{"citationItems":[{"id":"ITEM-1","itemData":{"DOI":"10.1016/j.jinf.2020.02.018","ISSN":"15322742","PMID":"32112886","abstract":"Background: Since the first case of a novel coronavirus (COVID-19) infection pneumonia was detected in Wuhan, China, a series of confirmed cases of the COVID-19 were found in Beijing. We analyzed the data of 262 confirmed cases to determine the clinical and epidemiological characteristics of COVID-19 in Beijing. Methods: We collected patients who were transferred by Beijing Emergency Medical Service to the designated hospitals. The information on demographic, epidemiological, clinical, laboratory test for the COVID-19 virus, diagnostic classification, cluster case and outcome were obtained. Furthermore we compared the characteristics between severe and common confirmed cases which including mild cases, no-pneumonia cases and asymptomatic cases, and we also compared the features between COVID-19 and 2003 SARS. Findings: By Feb 10, 2020, 262 patients were transferred from the hospitals across Beijing to the designated hospitals for special treatment of the COVID-19 infected by Beijing emergency medical service. Among of 262 patients, 46 (17.6%) were severe cases, 216 (82.4%) were common cases, which including 192 (73.3%) mild cases, 11(4.2%) non-pneumonia cases and 13 (5.0%) asymptomatic cases respectively. The median age of patients was 47.5 years old and 48.5% were male. 192 (73.3%) patients were residents of Beijing, 50 (26.0%) of which had been to Wuhan, 116 (60.4%) had close contact with confirmed cases, 21 (10.9%) had no contact history. The most common symptoms at the onset of illness were fever (82.1%), cough (45.8%), fatigue (26.3%), dyspnea (6.9%) and headache (6.5%). The median incubation period was 6.7 days, the interval time from between illness onset and seeing a doctor was 4.5 days. As of Feb 10, 17.2% patients have discharged and 81.7% patients remain in hospital in our study, the fatality of COVID-19 infection in Beijing was 0.9%. Interpretation: On the basis of this study, we provided the ratio of the COVID-19 infection on the severe cases to the mild, asymptomatic and non-pneumonia cases in Beijing. Population was generally susceptible, and with a relatively low fatality rate. The measures to prevent transmission was very successful at early stage, the next steps on the COVID-19 infection should be focused on early isolation of patients and quarantine for close contacts in families and communities in Beijing. Funding: Beijing Municipal Science and Technology Commission and Ministry of Science and Technology.","author":[{"dropping-particle":"","family":"Tian","given":"Sijia","non-dropping-particle":"","parse-names":false,"suffix":""},{"dropping-particle":"","family":"Hu","given":"Nan","non-dropping-particle":"","parse-names":false,"suffix":""},{"dropping-particle":"","family":"Lou","given":"Jing","non-dropping-particle":"","parse-names":false,"suffix":""},{"dropping-particle":"","family":"Chen","given":"Kun","non-dropping-particle":"","parse-names":false,"suffix":""},{"dropping-particle":"","family":"Kang","given":"Xuqin","non-dropping-particle":"","parse-names":false,"suffix":""},{"dropping-particle":"","family":"Xiang","given":"Zhenjun","non-dropping-particle":"","parse-names":false,"suffix":""},{"dropping-particle":"","family":"Chen","given":"Hui","non-dropping-particle":"","parse-names":false,"suffix":""},{"dropping-particle":"","family":"Wang","given":"Dali","non-dropping-particle":"","parse-names":false,"suffix":""},{"dropping-particle":"","family":"Liu","given":"Ning","non-dropping-particle":"","parse-names":false,"suffix":""},{"dropping-particle":"","family":"Liu","given":"Dong","non-dropping-particle":"","parse-names":false,"suffix":""},{"dropping-particle":"","family":"Chen","given":"Gang","non-dropping-particle":"","parse-names":false,"suffix":""},{"dropping-particle":"","family":"Zhang","given":"Yongliang","non-dropping-particle":"","parse-names":false,"suffix":""},{"dropping-particle":"","family":"Li","given":"Dou","non-dropping-particle":"","parse-names":false,"suffix":""},{"dropping-particle":"","family":"Li","given":"Jianren","non-dropping-particle":"","parse-names":false,"suffix":""},{"dropping-particle":"","family":"Lian","given":"Huixin","non-dropping-particle":"","parse-names":false,"suffix":""},{"dropping-particle":"","family":"Niu","given":"Shengmei","non-dropping-particle":"","parse-names":false,"suffix":""},{"dropping-particle":"","family":"Zhang","given":"Luxi","non-dropping-particle":"","parse-names":false,"suffix":""},{"dropping-particle":"","family":"Zhang","given":"Jinjun","non-dropping-particle":"","parse-names":false,"suffix":""}],"container-title":"Journal of Infection","id":"ITEM-1","issue":"4","issued":{"date-parts":[["2020","4","1"]]},"page":"401-406","publisher":"W.B. Saunders Ltd","title":"Characteristics of COVID-19 infection in Beijing","type":"article-journal","volume":"80"},"uris":["http://www.mendeley.com/documents/?uuid=51add631-9f01-3356-a2a3-588017afd462"]}],"mendeley":{"formattedCitation":"(Tian et al., 2020)","plainTextFormattedCitation":"(Tian et al., 2020)","previouslyFormattedCitation":"(Tian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(Tian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and this asymptomatic characteristic was more prevalent among females (40.51%) than that of male (36.84%) patients (</w:t>
      </w:r>
      <w:r w:rsidR="00B403C3" w:rsidRPr="00B403C3">
        <w:rPr>
          <w:rFonts w:ascii="Times New Roman" w:eastAsia="Times New Roman" w:hAnsi="Times New Roman" w:cs="Times New Roman"/>
          <w:i/>
          <w:sz w:val="24"/>
          <w:szCs w:val="24"/>
          <w:lang w:bidi="ar-SA"/>
        </w:rPr>
        <w:t xml:space="preserve">p </w:t>
      </w:r>
      <w:r w:rsidR="00B85C51" w:rsidRPr="000525FD">
        <w:rPr>
          <w:rFonts w:ascii="Times New Roman" w:eastAsia="Times New Roman" w:hAnsi="Times New Roman" w:cs="Times New Roman"/>
          <w:sz w:val="24"/>
          <w:szCs w:val="24"/>
          <w:lang w:bidi="ar-SA"/>
        </w:rPr>
        <w:t>= 0.001), which is similar to our findings. We recorded all the identified signs and symptoms of the symptomatic cases. Out of these, the most dominant symptom was cough (34.05%), followed by fever (29.45%). Other symptoms of fatigue (21.78%</w:t>
      </w:r>
      <w:r w:rsidR="000315E8" w:rsidRPr="000525FD">
        <w:rPr>
          <w:rFonts w:ascii="Times New Roman" w:eastAsia="Times New Roman" w:hAnsi="Times New Roman" w:cs="Times New Roman"/>
          <w:sz w:val="24"/>
          <w:szCs w:val="24"/>
          <w:lang w:bidi="ar-SA"/>
        </w:rPr>
        <w:t>), headache</w:t>
      </w:r>
      <w:r w:rsidR="00B85C51" w:rsidRPr="000525FD">
        <w:rPr>
          <w:rFonts w:ascii="Times New Roman" w:eastAsia="Times New Roman" w:hAnsi="Times New Roman" w:cs="Times New Roman"/>
          <w:sz w:val="24"/>
          <w:szCs w:val="24"/>
          <w:lang w:bidi="ar-SA"/>
        </w:rPr>
        <w:t xml:space="preserve"> (13.50%), sore </w:t>
      </w:r>
      <w:r w:rsidR="00B85C51" w:rsidRPr="000525FD">
        <w:rPr>
          <w:rFonts w:ascii="Times New Roman" w:eastAsia="Times New Roman" w:hAnsi="Times New Roman" w:cs="Times New Roman"/>
          <w:sz w:val="24"/>
          <w:szCs w:val="24"/>
          <w:lang w:bidi="ar-SA"/>
        </w:rPr>
        <w:lastRenderedPageBreak/>
        <w:t xml:space="preserve">throat (8.28%), ache (12.58%), and diarrhea (3.07%) were also found among patients. In the meanwhile, several studies conducted in Wuhan </w:t>
      </w:r>
      <w:r w:rsidR="008249C1">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1553-7366","author":[{"dropping-particle":"","family":"Meng","given":"Yifan","non-dropping-particle":"","parse-names":false,"suffix":""},{"dropping-particle":"","family":"Wu","given":"Ping","non-dropping-particle":"","parse-names":false,"suffix":""},{"dropping-particle":"","family":"Lu","given":"Wanrong","non-dropping-particle":"","parse-names":false,"suffix":""},{"dropping-particle":"","family":"Liu","given":"Kui","non-dropping-particle":"","parse-names":false,"suffix":""},{"dropping-particle":"","family":"Ma","given":"Ke","non-dropping-particle":"","parse-names":false,"suffix":""},{"dropping-particle":"","family":"Huang","given":"Liang","non-dropping-particle":"","parse-names":false,"suffix":""},{"dropping-particle":"","family":"Cai","given":"Jiaojiao","non-dropping-particle":"","parse-names":false,"suffix":""},{"dropping-particle":"","family":"Zhang","given":"Hong","non-dropping-particle":"","parse-names":false,"suffix":""},{"dropping-particle":"","family":"Qin","given":"Yu","non-dropping-particle":"","parse-names":false,"suffix":""},{"dropping-particle":"","family":"Sun","given":"Haiying","non-dropping-particle":"","parse-names":false,"suffix":""}],"container-title":"PLoS pathogens","id":"ITEM-1","issue":"4","issued":{"date-parts":[["2020"]]},"page":"e1008520","publisher":"Public Library of Science San Francisco, CA USA","title":"Sex-specific clinical characteristics and prognosis of coronavirus disease-19 infection in Wuhan, China: A retrospective study of 168 severe patients","type":"article-journal","volume":"16"},"uris":["http://www.mendeley.com/documents/?uuid=ba30623a-d9fc-4d69-b5b4-ea42994da5cb"]}],"mendeley":{"formattedCitation":"(Y. Meng et al., 2020)","plainTextFormattedCitation":"(Y. Meng et al., 2020)","previouslyFormattedCitation":"(Y. Meng et al., 2020)"},"properties":{"noteIndex":0},"schema":"https://github.com/citation-style-language/schema/raw/master/csl-citation.json"}</w:instrText>
      </w:r>
      <w:r w:rsidR="008249C1">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(Y. Meng et al., 2020)</w:t>
      </w:r>
      <w:r w:rsidR="008249C1">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Shanghai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1865-1674","author":[{"dropping-particle":"","family":"Yu","given":"Xiao","non-dropping-particle":"","parse-names":false,"suffix":""},{"dropping-particle":"","family":"Sun","given":"Xiaodong","non-dropping-particle":"","parse-names":false,"suffix":""},{"dropping-particle":"","family":"Cui","given":"Peng","non-dropping-particle":"","parse-names":false,"suffix":""},{"dropping-particle":"","family":"Pan","given":"Hao","non-dropping-particle":"","parse-names":false,"suffix":""},{"dropping-particle":"","family":"Lin","given":"Sheng","non-dropping-particle":"","parse-names":false,"suffix":""},{"dropping-particle":"","family":"Han","given":"Ruobing","non-dropping-particle":"","parse-names":false,"suffix":""},{"dropping-particle":"","family":"Jiang","given":"Chenyan","non-dropping-particle":"","parse-names":false,"suffix":""},{"dropping-particle":"","family":"Fang","given":"Qiwen","non-dropping-particle":"","parse-names":false,"suffix":""},{"dropping-particle":"","family":"Kong","given":"Dechuan","non-dropping-particle":"","parse-names":false,"suffix":""},{"dropping-particle":"","family":"Zhu","given":"Yiyi","non-dropping-particle":"","parse-names":false,"suffix":""}],"container-title":"Transboundary and emerging diseases","id":"ITEM-1","issued":{"date-parts":[["2020"]]},"publisher":"Wiley Online Library","title":"Epidemiological and clinical characteristics of 333 confirmed cases with coronavirus disease 2019 in Shanghai, China","type":"article-journal"},"uris":["http://www.mendeley.com/documents/?uuid=245bfaf8-461d-44ce-b604-c1548afa8929"]}],"mendeley":{"formattedCitation":"(Yu et al., 2020)","plainTextFormattedCitation":"(Yu et al., 2020)","previouslyFormattedCitation":"(Yu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(Yu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Beijing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{"citationItems":[{"id":"ITEM-1","itemData":{"DOI":"10.1016/j.archger.2020.104058","ISSN":"18726976","PMID":"32339960","abstract":"Objectives: Since the outbreak of 2019 novel coronavirus (COVID-19), which has spread in the world rapidly. Population have a susceptibility to COVID-19, older people were more susceptible to have a variety diseases than younger, including COVID-19 infection with no doubt. This study focused on older patients with COVID-19 infection and analyzed the epidemiological and clinical characteristics of them. Methods: We collected information on confirmed older patient transferred by Beijing Emergency Medical Service (EMS) to the designated hospitals from Jan 20 to Feb 29, 2020. The information including demographic, epidemiological, clinical, classification of severity and outcomes. All cases were categorized into three groups and compared the difference between aged 50–64 years, 65–79 years and older than 80 years. Results: 56.7 % of elderly confirmed patients were male, fever (78.3 %), cough (56.7 %), dyspnea (30.0 %), and fatigue (23.3 %) were common symptoms of COVID-19 infection. Classification of severity has statistically significant differences between the three groups, compared with middle-aged patients and aged 65–79 years group, older than 80 years group had significant statistical differences in contacted to symptomatic case in 14 days. As of Feb 29, 38.3 % patients had discharged and 53.3 % patients remained in hospital in our study, the fatality of COVID-19 infection in elderly was 8.3 %. Conclusions: The COVID-19 infection is generally susceptible with a relatively high fatality rate in older patients, we should pay more attention to the elderly patients with COVID-19 infection.","author":[{"dropping-particle":"","family":"Niu","given":"Shengmei","non-dropping-particle":"","parse-names":false,"suffix":""},{"dropping-particle":"","family":"Tian","given":"Sijia","non-dropping-particle":"","parse-names":false,"suffix":""},{"dropping-particle":"","family":"Lou","given":"Jing","non-dropping-particle":"","parse-names":false,"suffix":""},{"dropping-particle":"","family":"Kang","given":"Xuqin","non-dropping-particle":"","parse-names":false,"suffix":""},{"dropping-particle":"","family":"Zhang","given":"Luxi","non-dropping-particle":"","parse-names":false,"suffix":""},{"dropping-particle":"","family":"Lian","given":"Huixin","non-dropping-particle":"","parse-names":false,"suffix":""},{"dropping-particle":"","family":"Zhang","given":"Jinjun","non-dropping-particle":"","parse-names":false,"suffix":""}],"container-title":"Archives of Gerontology and Geriatrics","id":"ITEM-1","issued":{"date-parts":[["2020","7","1"]]},"publisher":"Elsevier Ireland Ltd","title":"Clinical characteristics of older patients infected with COVID-19: A descriptive study","type":"article-journal","volume":"89"},"uris":["http://www.mendeley.com/documents/?uuid=37b3d7a4-303f-31e3-8aab-0bfb2492eddb"]}],"mendeley":{"formattedCitation":"(Niu et al., 2020)","plainTextFormattedCitation":"(Niu et al., 2020)","previouslyFormattedCitation":"(Niu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(Niu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Hubei </w:t>
      </w:r>
      <w:r w:rsidR="00BD7053"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1470-2045","author":[{"dropping-particle":"","family":"Yang","given":"Kunyu","non-dropping-particle":"","parse-names":false,"suffix":""},{"dropping-particle":"","family":"Sheng","given":"Yuhan","non-dropping-particle":"","parse-names":false,"suffix":""},{"dropping-particle":"","family":"Huang","given":"Chaolin","non-dropping-particle":"","parse-names":false,"suffix":""},{"dropping-particle":"","family":"Jin","given":"Yang","non-dropping-particle":"","parse-names":false,"suffix":""},{"dropping-particle":"","family":"Xiong","given":"Nian","non-dropping-particle":"","parse-names":false,"suffix":""},{"dropping-particle":"","family":"Jiang","given":"Ke","non-dropping-particle":"","parse-names":false,"suffix":""},{"dropping-particle":"","family":"Lu","given":"Hongda","non-dropping-particle":"","parse-names":false,"suffix":""},{"dropping-particle":"","family":"Liu","given":"Jing","non-dropping-particle":"","parse-names":false,"suffix":""},{"dropping-particle":"","family":"Yang","given":"Jiyuan","non-dropping-particle":"","parse-names":false,"suffix":""},{"dropping-particle":"","family":"Dong","given":"Youhong","non-dropping-particle":"","parse-names":false,"suffix":""}],"container-title":"The Lancet Oncology","id":"ITEM-1","issued":{"date-parts":[["2020"]]},"publisher":"Elsevier","title":"Clinical characteristics, outcomes, and risk factors for mortality in patients with cancer and COVID-19 in Hubei, China: a multicentre, retrospective, cohort study","type":"article-journal"},"uris":["http://www.mendeley.com/documents/?uuid=afb58df7-5e60-464b-833b-ab325270cb7b"]}],"mendeley":{"formattedCitation":"(Yang et al., 2020)","plainTextFormattedCitation":"(Yang et al., 2020)","previouslyFormattedCitation":"(Yang et al., 2020)"},"properties":{"noteIndex":0},"schema":"https://github.com/citation-style-language/schema/raw/master/csl-citation.json"}</w:instrText>
      </w:r>
      <w:r w:rsidR="00BD7053"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(Yang et al., 2020)</w:t>
      </w:r>
      <w:r w:rsidR="00BD7053"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Jiangsu </w:t>
      </w:r>
      <w:r w:rsidR="00BD7053"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1935-2735","author":[{"dropping-particle":"","family":"Huang","given":"Rui","non-dropping-particle":"","parse-names":false,"suffix":""},{"dropping-particle":"","family":"Zhu","given":"Li","non-dropping-particle":"","parse-names":false,"suffix":""},{"dropping-particle":"","family":"Xue","given":"Leyang","non-dropping-particle":"","parse-names":false,"suffix":""},{"dropping-particle":"","family":"Liu","given":"Longgen","non-dropping-particle":"","parse-names":false,"suffix":""},{"dropping-particle":"","family":"Yan","given":"Xuebing","non-dropping-particle":"","parse-names":false,"suffix":""},{"dropping-particle":"","family":"Wang","given":"Jian","non-dropping-particle":"","parse-names":false,"suffix":""},{"dropping-particle":"","family":"Zhang","given":"Biao","non-dropping-particle":"","parse-names":false,"suffix":""},{"dropping-particle":"","family":"Xu","given":"Tianmin","non-dropping-particle":"","parse-names":false,"suffix":""},{"dropping-particle":"","family":"Ji","given":"Fang","non-dropping-particle":"","parse-names":false,"suffix":""},{"dropping-particle":"","family":"Zhao","given":"Yun","non-dropping-particle":"","parse-names":false,"suffix":""}],"container-title":"PLOS Neglected Tropical Diseases","id":"ITEM-1","issue":"5","issued":{"date-parts":[["2020"]]},"page":"e0008280","publisher":"Public Library of Science","title":"Clinical findings of patients with coronavirus disease 2019 in Jiangsu province, China: A retrospective, multi-center study","type":"article-journal","volume":"14"},"uris":["http://www.mendeley.com/documents/?uuid=06dd6111-e944-4560-8230-7e45538241cc"]}],"mendeley":{"formattedCitation":"(R. Huang et al., 2020)","plainTextFormattedCitation":"(R. Huang et al., 2020)","previouslyFormattedCitation":"(R. Huang et al., 2020)"},"properties":{"noteIndex":0},"schema":"https://github.com/citation-style-language/schema/raw/master/csl-citation.json"}</w:instrText>
      </w:r>
      <w:r w:rsidR="00BD7053"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(R. Huang et al., 2020)</w:t>
      </w:r>
      <w:r w:rsidR="00BD7053"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and United States </w:t>
      </w:r>
      <w:r w:rsidR="00AE2131"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ISSN":"2194-8011","author":[{"dropping-particle":"","family":"Aggarwal","given":"Saurabh","non-dropping-particle":"","parse-names":false,"suffix":""},{"dropping-particle":"","family":"Garcia-Telles","given":"Nelson","non-dropping-particle":"","parse-names":false,"suffix":""},{"dropping-particle":"","family":"Aggarwal","given":"Gaurav","non-dropping-particle":"","parse-names":false,"suffix":""},{"dropping-particle":"","family":"Lavie","given":"Carl","non-dropping-particle":"","parse-names":false,"suffix":""},{"dropping-particle":"","family":"Lippi","given":"Giuseppe","non-dropping-particle":"","parse-names":false,"suffix":""},{"dropping-particle":"","family":"Henry","given":"Brandon Michael","non-dropping-particle":"","parse-names":false,"suffix":""}],"container-title":"Diagnosis","id":"ITEM-1","issue":"2","issued":{"date-parts":[["2020"]]},"page":"91-96","publisher":"De Gruyter","title":"Clinical features, laboratory characteristics, and outcomes of patients hospitalized with coronavirus disease 2019 (COVID-19): Early report from the United States","type":"article-journal","volume":"7"},"uris":["http://www.mendeley.com/documents/?uuid=b8429849-480d-4cb6-bc33-fda632f80ab8"]}],"mendeley":{"formattedCitation":"(Aggarwal et al., 2020)","plainTextFormattedCitation":"(Aggarwal et al., 2020)","previouslyFormattedCitation":"(Aggarwal et al., 2020)"},"properties":{"noteIndex":0},"schema":"https://github.com/citation-style-language/schema/raw/master/csl-citation.json"}</w:instrText>
      </w:r>
      <w:r w:rsidR="00AE2131"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(Aggarwal et al., 2020)</w:t>
      </w:r>
      <w:r w:rsidR="00AE2131"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sz w:val="24"/>
          <w:szCs w:val="24"/>
          <w:lang w:bidi="ar-SA"/>
        </w:rPr>
        <w:t xml:space="preserve"> found that fever and cough as dominant clinical symptoms. However, 29.45% of our study’s symptomatic patients showed fever that was comparatively higher than that in South Korea (11.6%) </w:t>
      </w:r>
      <w:r w:rsidR="00BD7053" w:rsidRPr="000525FD">
        <w:rPr>
          <w:rFonts w:ascii="Times New Roman" w:eastAsia="Times New Roman" w:hAnsi="Times New Roman" w:cs="Times New Roman"/>
          <w:sz w:val="24"/>
          <w:szCs w:val="24"/>
          <w:lang w:bidi="ar-SA"/>
        </w:rPr>
        <w:fldChar w:fldCharType="begin" w:fldLock="1"/>
      </w:r>
      <w:r w:rsidR="0081463C">
        <w:rPr>
          <w:rFonts w:ascii="Times New Roman" w:eastAsia="Times New Roman" w:hAnsi="Times New Roman" w:cs="Times New Roman"/>
          <w:sz w:val="24"/>
          <w:szCs w:val="24"/>
          <w:lang w:bidi="ar-SA"/>
        </w:rPr>
        <w:instrText>ADDIN CSL_CITATION {"citationItems":[{"id":"ITEM-1","itemData":{"DOI":"10.1016/j.cmi.2020.04.040","ISSN":"14690691","PMID":"32360780","abstract":"Objectives: Detailed knowledge on the prevalence of asymptomatic cases of coronavirus disease 2019 (COVID-19) and the clinical characteristics of mild COVID-19 is essential for effective control of the COVID-19 pandemic. We determined the prevalence of asymptomatic cases of COVID-19 and characterized the symptoms of patients with mild COVID-19. Methods: Study participants were recruited from a community facility designated for the isolation of patients without moderate-to-severe symptoms of COVID-19 in South Korea. The prevalence of asymptomatic patients at admission and the detailed symptoms of mild COVID-19 were evaluated through a questionnaire-based survey. Diagnosis of COVID-19 was confirmed by real-time RT-PCR. Results: Of the 213 individuals with COVID-19, 41 (19.2%) were asymptomatic until admission. Among the remaining patients with mild COVID-19, the most common symptom was cough (40.1%; 69/172), followed by hyposmia (39.5%; 68/172) and sputum (39.5%; 68/172). Of the 68 individuals with hyposmia, 61 (90%) had accompanying symptoms such as hypogeusia, nasal congestion or rhinorrhoea. Fever (&gt;37.5°C) was only observed in 20 (11.6%) individuals. Conclusions: As much as one-fifth of individuals with COVID-19 remained asymptomatic from exposure to admission. Hyposmia was quite frequent among individuals with mild COVID-19, but fever was not. Social distancing should be strongly implemented to prevent disease transmission from asymptomatic individuals or those with mild and inconspicuous symptoms.","author":[{"dropping-particle":"","family":"Kim","given":"G. U.","non-dropping-particle":"","parse-names":false,"suffix":""},{"dropping-particle":"","family":"Kim","given":"M. J.","non-dropping-particle":"","parse-names":false,"suffix":""},{"dropping-particle":"","family":"Ra","given":"S. H.","non-dropping-particle":"","parse-names":false,"suffix":""},{"dropping-particle":"","family":"Lee","given":"J.","non-dropping-particle":"","parse-names":false,"suffix":""},{"dropping-particle":"","family":"Bae","given":"S.","non-dropping-particle":"","parse-names":false,"suffix":""},{"dropping-particle":"","family":"Jung","given":"J.","non-dropping-particle":"","parse-names":false,"suffix":""},{"dropping-particle":"","family":"Kim","given":"S. H.","non-dropping-particle":"","parse-names":false,"suffix":""}],"container-title":"Clinical Microbiology and Infection","id":"ITEM-1","issue":"7","issued":{"date-parts":[["2020","7","1"]]},"page":"948.e1-948.e3","publisher":"Elsevier B.V.","title":"Clinical characteristics of asymptomatic and symptomatic patients with mild COVID-19","type":"article-journal","volume":"26"},"uris":["http://www.mendeley.com/documents/?uuid=64a4b40a-8c79-3720-9f6f-fde71056e559"]}],"mendeley":{"formattedCitation":"(Kim et al., 2020)","plainTextFormattedCitation":"(Kim et al., 2020)","previouslyFormattedCitation":"(Kim et al., 2020)"},"properties":{"noteIndex":0},"schema":"https://github.com/citation-style-language/schema/raw/master/csl-citation.json"}</w:instrText>
      </w:r>
      <w:r w:rsidR="00BD7053" w:rsidRPr="000525FD">
        <w:rPr>
          <w:rFonts w:ascii="Times New Roman" w:eastAsia="Times New Roman" w:hAnsi="Times New Roman" w:cs="Times New Roman"/>
          <w:sz w:val="24"/>
          <w:szCs w:val="24"/>
          <w:lang w:bidi="ar-SA"/>
        </w:rPr>
        <w:fldChar w:fldCharType="separate"/>
      </w:r>
      <w:r w:rsidR="0081463C" w:rsidRPr="0081463C">
        <w:rPr>
          <w:rFonts w:ascii="Times New Roman" w:eastAsia="Times New Roman" w:hAnsi="Times New Roman" w:cs="Times New Roman"/>
          <w:noProof/>
          <w:sz w:val="24"/>
          <w:szCs w:val="24"/>
          <w:lang w:bidi="ar-SA"/>
        </w:rPr>
        <w:t>(Kim et al., 2020)</w:t>
      </w:r>
      <w:r w:rsidR="00BD7053" w:rsidRPr="000525FD">
        <w:rPr>
          <w:rFonts w:ascii="Times New Roman" w:eastAsia="Times New Roman" w:hAnsi="Times New Roman" w:cs="Times New Roman"/>
          <w:sz w:val="24"/>
          <w:szCs w:val="24"/>
          <w:lang w:bidi="ar-SA"/>
        </w:rPr>
        <w:fldChar w:fldCharType="end"/>
      </w:r>
      <w:r w:rsidR="00B85C51" w:rsidRPr="000525FD">
        <w:rPr>
          <w:rFonts w:ascii="Times New Roman" w:eastAsia="Times New Roman" w:hAnsi="Times New Roman" w:cs="Times New Roman"/>
          <w:b/>
          <w:bCs/>
          <w:sz w:val="24"/>
          <w:szCs w:val="24"/>
          <w:lang w:bidi="ar-SA"/>
        </w:rPr>
        <w:t>.</w:t>
      </w:r>
    </w:p>
    <w:p w14:paraId="6D230A96" w14:textId="77777777" w:rsidR="00652CC5" w:rsidRPr="000525FD" w:rsidRDefault="00652CC5" w:rsidP="00D770BF">
      <w:pPr>
        <w:spacing w:before="20" w:after="20" w:line="480" w:lineRule="auto"/>
        <w:rPr>
          <w:rFonts w:ascii="Times New Roman" w:eastAsia="Times New Roman" w:hAnsi="Times New Roman" w:cs="Times New Roman"/>
          <w:sz w:val="24"/>
          <w:szCs w:val="24"/>
          <w:lang w:bidi="ar-SA"/>
        </w:rPr>
      </w:pPr>
    </w:p>
    <w:p w14:paraId="3B5D0BCE" w14:textId="16EF5702" w:rsidR="00652CC5" w:rsidRPr="000525FD" w:rsidRDefault="00B85C51" w:rsidP="00D770BF">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t xml:space="preserve">There have no published studies on sex-specific demographic, clinical characteristics, and comorbidity of COVID-19   infected patients, Bangladesh. This is the first cross-sectional study and the most comprehensive assessment and robust evidence to date of patients' clinical characteristics and comorbidities with COVID-19. Albeit this is a novel study, several limitations might be noted in the present study. Firstly, the present study was performed only in a single institution obtaining data via </w:t>
      </w:r>
      <w:r w:rsidR="000315E8" w:rsidRPr="000525FD">
        <w:rPr>
          <w:rFonts w:ascii="Times New Roman" w:eastAsia="Times New Roman" w:hAnsi="Times New Roman" w:cs="Times New Roman"/>
          <w:sz w:val="24"/>
          <w:szCs w:val="24"/>
          <w:lang w:bidi="ar-SA"/>
        </w:rPr>
        <w:t>face-to-face</w:t>
      </w:r>
      <w:r w:rsidRPr="000525FD">
        <w:rPr>
          <w:rFonts w:ascii="Times New Roman" w:eastAsia="Times New Roman" w:hAnsi="Times New Roman" w:cs="Times New Roman"/>
          <w:sz w:val="24"/>
          <w:szCs w:val="24"/>
          <w:lang w:bidi="ar-SA"/>
        </w:rPr>
        <w:t xml:space="preserve"> information when patients came for coronavirus testing. Hence, the represented data does not give the whole scenario of all COVID-19 patients of the country. Secondly, the limited number of study populations, especially for female patients. Finally, we did not include any data from hospitalized patients and laboratory outputs. However, our study analyzed the demographic and clinical characteristics of </w:t>
      </w:r>
      <w:r w:rsidR="004D0996">
        <w:rPr>
          <w:rFonts w:ascii="Times New Roman" w:eastAsia="Times New Roman" w:hAnsi="Times New Roman" w:cs="Times New Roman"/>
          <w:sz w:val="24"/>
          <w:szCs w:val="24"/>
          <w:lang w:bidi="ar-SA"/>
        </w:rPr>
        <w:t>COVID-19</w:t>
      </w:r>
      <w:r w:rsidRPr="000525FD">
        <w:rPr>
          <w:rFonts w:ascii="Times New Roman" w:eastAsia="Times New Roman" w:hAnsi="Times New Roman" w:cs="Times New Roman"/>
          <w:sz w:val="24"/>
          <w:szCs w:val="24"/>
          <w:lang w:bidi="ar-SA"/>
        </w:rPr>
        <w:t xml:space="preserve"> patents that aid in identifying possible risk factor</w:t>
      </w:r>
      <w:r w:rsidR="009A4C17">
        <w:rPr>
          <w:rFonts w:ascii="Times New Roman" w:eastAsia="Times New Roman" w:hAnsi="Times New Roman" w:cs="Times New Roman"/>
          <w:sz w:val="24"/>
          <w:szCs w:val="24"/>
          <w:lang w:bidi="ar-SA"/>
        </w:rPr>
        <w:t>s and reducing the risk of COVID</w:t>
      </w:r>
      <w:r w:rsidRPr="000525FD">
        <w:rPr>
          <w:rFonts w:ascii="Times New Roman" w:eastAsia="Times New Roman" w:hAnsi="Times New Roman" w:cs="Times New Roman"/>
          <w:sz w:val="24"/>
          <w:szCs w:val="24"/>
          <w:lang w:bidi="ar-SA"/>
        </w:rPr>
        <w:t>-19 susceptibility to control this outbreak.</w:t>
      </w:r>
    </w:p>
    <w:p w14:paraId="5321F2B7" w14:textId="77777777" w:rsidR="006E6FBE" w:rsidRDefault="006E6FBE" w:rsidP="00821C11">
      <w:pPr>
        <w:spacing w:before="20" w:after="20" w:line="480" w:lineRule="auto"/>
        <w:rPr>
          <w:rFonts w:ascii="Times New Roman" w:eastAsia="Times New Roman" w:hAnsi="Times New Roman" w:cs="Times New Roman"/>
          <w:sz w:val="24"/>
          <w:szCs w:val="24"/>
          <w:lang w:bidi="ar-SA"/>
        </w:rPr>
      </w:pPr>
    </w:p>
    <w:p w14:paraId="22B10CF5" w14:textId="77777777" w:rsidR="004664E4" w:rsidRPr="000525FD" w:rsidRDefault="004664E4" w:rsidP="00821C11">
      <w:pPr>
        <w:spacing w:before="20" w:after="20" w:line="480" w:lineRule="auto"/>
        <w:rPr>
          <w:rFonts w:ascii="Times New Roman" w:eastAsia="Times New Roman" w:hAnsi="Times New Roman" w:cs="Times New Roman"/>
          <w:sz w:val="24"/>
          <w:szCs w:val="24"/>
          <w:lang w:bidi="ar-SA"/>
        </w:rPr>
      </w:pPr>
      <w:bookmarkStart w:id="1" w:name="_GoBack"/>
      <w:bookmarkEnd w:id="1"/>
    </w:p>
    <w:p w14:paraId="1927E83C" w14:textId="19A70FB3" w:rsidR="00815BB7" w:rsidRPr="000525FD" w:rsidRDefault="00B85C51" w:rsidP="00821C11">
      <w:pPr>
        <w:pStyle w:val="ListParagraph"/>
        <w:numPr>
          <w:ilvl w:val="0"/>
          <w:numId w:val="1"/>
        </w:numPr>
        <w:spacing w:before="20" w:after="20" w:line="480" w:lineRule="auto"/>
        <w:outlineLvl w:val="0"/>
        <w:rPr>
          <w:rFonts w:ascii="Times New Roman" w:eastAsia="Times New Roman" w:hAnsi="Times New Roman" w:cs="Times New Roman"/>
          <w:b/>
          <w:bCs/>
          <w:kern w:val="36"/>
          <w:sz w:val="24"/>
          <w:szCs w:val="24"/>
          <w:lang w:bidi="ar-SA"/>
        </w:rPr>
      </w:pPr>
      <w:r w:rsidRPr="000525FD">
        <w:rPr>
          <w:rFonts w:ascii="Times New Roman" w:eastAsia="Times New Roman" w:hAnsi="Times New Roman" w:cs="Times New Roman"/>
          <w:b/>
          <w:bCs/>
          <w:kern w:val="36"/>
          <w:sz w:val="24"/>
          <w:szCs w:val="24"/>
          <w:lang w:bidi="ar-SA"/>
        </w:rPr>
        <w:t>Conclusion</w:t>
      </w:r>
      <w:r w:rsidR="00E64DFD">
        <w:rPr>
          <w:rFonts w:ascii="Times New Roman" w:eastAsia="Times New Roman" w:hAnsi="Times New Roman" w:cs="Times New Roman"/>
          <w:b/>
          <w:bCs/>
          <w:kern w:val="36"/>
          <w:sz w:val="24"/>
          <w:szCs w:val="24"/>
          <w:lang w:bidi="ar-SA"/>
        </w:rPr>
        <w:t>s</w:t>
      </w:r>
    </w:p>
    <w:p w14:paraId="21AB9C4B" w14:textId="2D4CA4A2" w:rsidR="00B85C51" w:rsidRDefault="00B85C51" w:rsidP="00821C11">
      <w:pPr>
        <w:spacing w:before="20" w:after="20" w:line="480" w:lineRule="auto"/>
        <w:rPr>
          <w:rFonts w:ascii="Times New Roman" w:eastAsia="Times New Roman" w:hAnsi="Times New Roman" w:cs="Times New Roman"/>
          <w:sz w:val="24"/>
          <w:szCs w:val="24"/>
          <w:lang w:bidi="ar-SA"/>
        </w:rPr>
      </w:pPr>
      <w:r w:rsidRPr="000525FD">
        <w:rPr>
          <w:rFonts w:ascii="Times New Roman" w:eastAsia="Times New Roman" w:hAnsi="Times New Roman" w:cs="Times New Roman"/>
          <w:sz w:val="24"/>
          <w:szCs w:val="24"/>
          <w:lang w:bidi="ar-SA"/>
        </w:rPr>
        <w:lastRenderedPageBreak/>
        <w:t xml:space="preserve">Nowadays, COVID-19 is a contagious disease and led to a major global health concern. In the present study, we found that males were more affected than female patients, and middle-aged people were mainly affected in both sexes. Fever, cough, and </w:t>
      </w:r>
      <w:r w:rsidR="00EE26EA">
        <w:rPr>
          <w:rFonts w:ascii="Times New Roman" w:eastAsia="Times New Roman" w:hAnsi="Times New Roman" w:cs="Times New Roman"/>
          <w:sz w:val="24"/>
          <w:szCs w:val="24"/>
          <w:lang w:bidi="ar-SA"/>
        </w:rPr>
        <w:t>tiredness</w:t>
      </w:r>
      <w:r w:rsidR="00EE26EA"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were the common symptoms found among patients, and several comorbidities </w:t>
      </w:r>
      <w:r w:rsidR="000315E8" w:rsidRPr="000525FD">
        <w:rPr>
          <w:rFonts w:ascii="Times New Roman" w:eastAsia="Times New Roman" w:hAnsi="Times New Roman" w:cs="Times New Roman"/>
          <w:sz w:val="24"/>
          <w:szCs w:val="24"/>
          <w:lang w:bidi="ar-SA"/>
        </w:rPr>
        <w:t>(diabetes</w:t>
      </w:r>
      <w:r w:rsidRPr="000525FD">
        <w:rPr>
          <w:rFonts w:ascii="Times New Roman" w:eastAsia="Times New Roman" w:hAnsi="Times New Roman" w:cs="Times New Roman"/>
          <w:sz w:val="24"/>
          <w:szCs w:val="24"/>
          <w:lang w:bidi="ar-SA"/>
        </w:rPr>
        <w:t xml:space="preserve">, hypertension, and </w:t>
      </w:r>
      <w:r w:rsidR="00EE26EA">
        <w:rPr>
          <w:rFonts w:ascii="Times New Roman" w:eastAsia="Times New Roman" w:hAnsi="Times New Roman" w:cs="Times New Roman"/>
          <w:sz w:val="24"/>
          <w:szCs w:val="24"/>
          <w:lang w:bidi="ar-SA"/>
        </w:rPr>
        <w:t>asthma</w:t>
      </w:r>
      <w:r w:rsidRPr="000525FD">
        <w:rPr>
          <w:rFonts w:ascii="Times New Roman" w:eastAsia="Times New Roman" w:hAnsi="Times New Roman" w:cs="Times New Roman"/>
          <w:sz w:val="24"/>
          <w:szCs w:val="24"/>
          <w:lang w:bidi="ar-SA"/>
        </w:rPr>
        <w:t xml:space="preserve">) were present among patients. Maximum </w:t>
      </w:r>
      <w:r w:rsidR="004D0996">
        <w:rPr>
          <w:rFonts w:ascii="Times New Roman" w:eastAsia="Times New Roman" w:hAnsi="Times New Roman" w:cs="Times New Roman"/>
          <w:sz w:val="24"/>
          <w:szCs w:val="24"/>
          <w:lang w:bidi="ar-SA"/>
        </w:rPr>
        <w:t>COVID-19</w:t>
      </w:r>
      <w:r w:rsidRPr="000525FD">
        <w:rPr>
          <w:rFonts w:ascii="Times New Roman" w:eastAsia="Times New Roman" w:hAnsi="Times New Roman" w:cs="Times New Roman"/>
          <w:sz w:val="24"/>
          <w:szCs w:val="24"/>
          <w:lang w:bidi="ar-SA"/>
        </w:rPr>
        <w:t xml:space="preserve"> patents were </w:t>
      </w:r>
      <w:r w:rsidR="00AD0EA9">
        <w:rPr>
          <w:rFonts w:ascii="Times New Roman" w:eastAsia="Times New Roman" w:hAnsi="Times New Roman" w:cs="Times New Roman"/>
          <w:sz w:val="24"/>
          <w:szCs w:val="24"/>
          <w:lang w:bidi="ar-SA"/>
        </w:rPr>
        <w:t>B</w:t>
      </w:r>
      <w:r w:rsidRPr="000525FD">
        <w:rPr>
          <w:rFonts w:ascii="Times New Roman" w:eastAsia="Times New Roman" w:hAnsi="Times New Roman" w:cs="Times New Roman"/>
          <w:sz w:val="24"/>
          <w:szCs w:val="24"/>
          <w:lang w:bidi="ar-SA"/>
        </w:rPr>
        <w:t xml:space="preserve"> (+</w:t>
      </w:r>
      <w:proofErr w:type="spellStart"/>
      <w:r w:rsidRPr="000525FD">
        <w:rPr>
          <w:rFonts w:ascii="Times New Roman" w:eastAsia="Times New Roman" w:hAnsi="Times New Roman" w:cs="Times New Roman"/>
          <w:sz w:val="24"/>
          <w:szCs w:val="24"/>
          <w:lang w:bidi="ar-SA"/>
        </w:rPr>
        <w:t>ve</w:t>
      </w:r>
      <w:proofErr w:type="spellEnd"/>
      <w:r w:rsidRPr="000525FD">
        <w:rPr>
          <w:rFonts w:ascii="Times New Roman" w:eastAsia="Times New Roman" w:hAnsi="Times New Roman" w:cs="Times New Roman"/>
          <w:sz w:val="24"/>
          <w:szCs w:val="24"/>
          <w:lang w:bidi="ar-SA"/>
        </w:rPr>
        <w:t>), and businessmen were mostly affected by this infectious virus. We also observed that</w:t>
      </w:r>
      <w:r w:rsidR="00816718">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 xml:space="preserve">male patients were mainly affected by the coronavirus </w:t>
      </w:r>
      <w:r w:rsidR="00C4763A">
        <w:rPr>
          <w:rFonts w:ascii="Times New Roman" w:eastAsia="Times New Roman" w:hAnsi="Times New Roman" w:cs="Times New Roman"/>
          <w:sz w:val="24"/>
          <w:szCs w:val="24"/>
          <w:lang w:bidi="ar-SA"/>
        </w:rPr>
        <w:t xml:space="preserve">may </w:t>
      </w:r>
      <w:r w:rsidRPr="000525FD">
        <w:rPr>
          <w:rFonts w:ascii="Times New Roman" w:eastAsia="Times New Roman" w:hAnsi="Times New Roman" w:cs="Times New Roman"/>
          <w:sz w:val="24"/>
          <w:szCs w:val="24"/>
          <w:lang w:bidi="ar-SA"/>
        </w:rPr>
        <w:t xml:space="preserve">due to </w:t>
      </w:r>
      <w:r w:rsidR="002F41CB">
        <w:rPr>
          <w:rFonts w:ascii="Times New Roman" w:eastAsia="Times New Roman" w:hAnsi="Times New Roman" w:cs="Times New Roman"/>
          <w:sz w:val="24"/>
          <w:szCs w:val="24"/>
          <w:lang w:bidi="ar-SA"/>
        </w:rPr>
        <w:t>the earlier visit</w:t>
      </w:r>
      <w:r w:rsidR="002F41CB" w:rsidRPr="000525FD">
        <w:rPr>
          <w:rFonts w:ascii="Times New Roman" w:eastAsia="Times New Roman" w:hAnsi="Times New Roman" w:cs="Times New Roman"/>
          <w:sz w:val="24"/>
          <w:szCs w:val="24"/>
          <w:lang w:bidi="ar-SA"/>
        </w:rPr>
        <w:t xml:space="preserve"> </w:t>
      </w:r>
      <w:r w:rsidRPr="000525FD">
        <w:rPr>
          <w:rFonts w:ascii="Times New Roman" w:eastAsia="Times New Roman" w:hAnsi="Times New Roman" w:cs="Times New Roman"/>
          <w:sz w:val="24"/>
          <w:szCs w:val="24"/>
          <w:lang w:bidi="ar-SA"/>
        </w:rPr>
        <w:t>to the workplace</w:t>
      </w:r>
      <w:r w:rsidR="002F41CB">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w:t>
      </w:r>
      <w:r w:rsidR="002F41CB">
        <w:rPr>
          <w:rFonts w:ascii="Times New Roman" w:eastAsia="Times New Roman" w:hAnsi="Times New Roman" w:cs="Times New Roman"/>
          <w:sz w:val="24"/>
          <w:szCs w:val="24"/>
          <w:lang w:bidi="ar-SA"/>
        </w:rPr>
        <w:t>local-</w:t>
      </w:r>
      <w:r w:rsidRPr="000525FD">
        <w:rPr>
          <w:rFonts w:ascii="Times New Roman" w:eastAsia="Times New Roman" w:hAnsi="Times New Roman" w:cs="Times New Roman"/>
          <w:sz w:val="24"/>
          <w:szCs w:val="24"/>
          <w:lang w:bidi="ar-SA"/>
        </w:rPr>
        <w:t>market</w:t>
      </w:r>
      <w:r w:rsidR="00C52CA5">
        <w:rPr>
          <w:rFonts w:ascii="Times New Roman" w:eastAsia="Times New Roman" w:hAnsi="Times New Roman" w:cs="Times New Roman"/>
          <w:sz w:val="24"/>
          <w:szCs w:val="24"/>
          <w:lang w:bidi="ar-SA"/>
        </w:rPr>
        <w:t>,</w:t>
      </w:r>
      <w:r w:rsidRPr="000525FD">
        <w:rPr>
          <w:rFonts w:ascii="Times New Roman" w:eastAsia="Times New Roman" w:hAnsi="Times New Roman" w:cs="Times New Roman"/>
          <w:sz w:val="24"/>
          <w:szCs w:val="24"/>
          <w:lang w:bidi="ar-SA"/>
        </w:rPr>
        <w:t xml:space="preserve"> and </w:t>
      </w:r>
      <w:r w:rsidR="002F41CB">
        <w:rPr>
          <w:rFonts w:ascii="Times New Roman" w:eastAsia="Times New Roman" w:hAnsi="Times New Roman" w:cs="Times New Roman"/>
          <w:sz w:val="24"/>
          <w:szCs w:val="24"/>
          <w:lang w:bidi="ar-SA"/>
        </w:rPr>
        <w:t>bank</w:t>
      </w:r>
      <w:r w:rsidRPr="000525FD">
        <w:rPr>
          <w:rFonts w:ascii="Times New Roman" w:eastAsia="Times New Roman" w:hAnsi="Times New Roman" w:cs="Times New Roman"/>
          <w:sz w:val="24"/>
          <w:szCs w:val="24"/>
          <w:lang w:bidi="ar-SA"/>
        </w:rPr>
        <w:t>. This study raises the knowledge about COVID-19 and helps to take effective and proper decisions to identify risk factors to control this pandemic.</w:t>
      </w:r>
    </w:p>
    <w:p w14:paraId="044C2BFF" w14:textId="77777777" w:rsidR="005E1329" w:rsidRPr="000525FD" w:rsidRDefault="005E1329" w:rsidP="00821C11">
      <w:pPr>
        <w:spacing w:before="20" w:after="20" w:line="360" w:lineRule="auto"/>
        <w:rPr>
          <w:rFonts w:ascii="Times New Roman" w:eastAsia="Times New Roman" w:hAnsi="Times New Roman" w:cs="Times New Roman"/>
          <w:sz w:val="24"/>
          <w:szCs w:val="24"/>
          <w:lang w:bidi="ar-SA"/>
        </w:rPr>
      </w:pPr>
    </w:p>
    <w:p w14:paraId="69DE1FEF" w14:textId="3ED6E615" w:rsidR="00DC7A3B" w:rsidRDefault="00DC7A3B" w:rsidP="00955DE7">
      <w:pPr>
        <w:pStyle w:val="Heading1"/>
        <w:spacing w:after="0" w:line="360" w:lineRule="auto"/>
      </w:pPr>
      <w:r>
        <w:t xml:space="preserve">Funding </w:t>
      </w:r>
      <w:r w:rsidRPr="00DC7A3B">
        <w:t>disclosure</w:t>
      </w:r>
    </w:p>
    <w:p w14:paraId="17DB1CDB" w14:textId="7539D85C" w:rsidR="00DC7A3B" w:rsidRDefault="00DC7A3B" w:rsidP="00955DE7">
      <w:pPr>
        <w:spacing w:before="20" w:after="20" w:line="360" w:lineRule="auto"/>
        <w:rPr>
          <w:rFonts w:ascii="Times New Roman" w:eastAsia="Times New Roman" w:hAnsi="Times New Roman" w:cs="Times New Roman"/>
          <w:sz w:val="24"/>
          <w:szCs w:val="24"/>
          <w:lang w:bidi="ar-SA"/>
        </w:rPr>
      </w:pPr>
      <w:r w:rsidRPr="00D770BF">
        <w:rPr>
          <w:rFonts w:ascii="Times New Roman" w:eastAsia="Times New Roman" w:hAnsi="Times New Roman" w:cs="Times New Roman"/>
          <w:sz w:val="24"/>
          <w:szCs w:val="24"/>
          <w:lang w:bidi="ar-SA"/>
        </w:rPr>
        <w:t>This work was supported by the Research C</w:t>
      </w:r>
      <w:r w:rsidR="00023633" w:rsidRPr="00611ED0">
        <w:rPr>
          <w:rFonts w:ascii="Times New Roman" w:eastAsia="Times New Roman" w:hAnsi="Times New Roman" w:cs="Times New Roman"/>
          <w:sz w:val="24"/>
          <w:szCs w:val="24"/>
          <w:lang w:bidi="ar-SA"/>
        </w:rPr>
        <w:t>ell,</w:t>
      </w:r>
      <w:r w:rsidRPr="00D770BF">
        <w:rPr>
          <w:rFonts w:ascii="Times New Roman" w:eastAsia="Times New Roman" w:hAnsi="Times New Roman" w:cs="Times New Roman"/>
          <w:sz w:val="24"/>
          <w:szCs w:val="24"/>
          <w:lang w:bidi="ar-SA"/>
        </w:rPr>
        <w:t xml:space="preserve"> </w:t>
      </w:r>
      <w:proofErr w:type="spellStart"/>
      <w:r w:rsidRPr="00DC7A3B">
        <w:rPr>
          <w:rFonts w:ascii="Times New Roman" w:eastAsia="Times New Roman" w:hAnsi="Times New Roman" w:cs="Times New Roman"/>
          <w:sz w:val="24"/>
          <w:szCs w:val="24"/>
          <w:lang w:bidi="ar-SA"/>
        </w:rPr>
        <w:t>Noakhali</w:t>
      </w:r>
      <w:proofErr w:type="spellEnd"/>
      <w:r w:rsidRPr="00DC7A3B">
        <w:rPr>
          <w:rFonts w:ascii="Times New Roman" w:eastAsia="Times New Roman" w:hAnsi="Times New Roman" w:cs="Times New Roman"/>
          <w:sz w:val="24"/>
          <w:szCs w:val="24"/>
          <w:lang w:bidi="ar-SA"/>
        </w:rPr>
        <w:t xml:space="preserve"> Science and Technology University, Bangladesh</w:t>
      </w:r>
      <w:r w:rsidR="00D770BF">
        <w:rPr>
          <w:rFonts w:ascii="Times New Roman" w:eastAsia="Times New Roman" w:hAnsi="Times New Roman" w:cs="Times New Roman"/>
          <w:sz w:val="24"/>
          <w:szCs w:val="24"/>
          <w:lang w:bidi="ar-SA"/>
        </w:rPr>
        <w:t>.</w:t>
      </w:r>
    </w:p>
    <w:p w14:paraId="5E156112" w14:textId="77777777" w:rsidR="00D770BF" w:rsidRPr="00D770BF" w:rsidRDefault="00D770BF" w:rsidP="00955DE7">
      <w:pPr>
        <w:spacing w:before="20" w:after="0" w:line="360" w:lineRule="auto"/>
        <w:rPr>
          <w:rFonts w:ascii="Times New Roman" w:eastAsia="Times New Roman" w:hAnsi="Times New Roman" w:cs="Times New Roman"/>
          <w:sz w:val="24"/>
          <w:szCs w:val="24"/>
          <w:lang w:bidi="ar-SA"/>
        </w:rPr>
      </w:pPr>
    </w:p>
    <w:p w14:paraId="6638B1B2" w14:textId="77777777" w:rsidR="005E1329" w:rsidRPr="00D770BF" w:rsidRDefault="005E1329" w:rsidP="00955DE7">
      <w:pPr>
        <w:pStyle w:val="Heading1"/>
        <w:spacing w:after="0" w:line="360" w:lineRule="auto"/>
      </w:pPr>
      <w:r w:rsidRPr="00D770BF">
        <w:t>Ethical approval</w:t>
      </w:r>
    </w:p>
    <w:p w14:paraId="583EE0AD" w14:textId="503E4EB0" w:rsidR="00133379" w:rsidRDefault="005E1329" w:rsidP="00955DE7">
      <w:pPr>
        <w:spacing w:before="20" w:after="20" w:line="360" w:lineRule="auto"/>
        <w:rPr>
          <w:rFonts w:ascii="Times New Roman" w:eastAsia="Times New Roman" w:hAnsi="Times New Roman" w:cs="Times New Roman"/>
          <w:sz w:val="24"/>
          <w:szCs w:val="24"/>
          <w:lang w:bidi="ar-SA"/>
        </w:rPr>
      </w:pPr>
      <w:r w:rsidRPr="005E1329">
        <w:rPr>
          <w:rFonts w:ascii="Times New Roman" w:eastAsia="Times New Roman" w:hAnsi="Times New Roman" w:cs="Times New Roman"/>
          <w:sz w:val="24"/>
          <w:szCs w:val="24"/>
          <w:lang w:bidi="ar-SA"/>
        </w:rPr>
        <w:t xml:space="preserve">The study </w:t>
      </w:r>
      <w:r>
        <w:rPr>
          <w:rFonts w:ascii="Times New Roman" w:eastAsia="Times New Roman" w:hAnsi="Times New Roman" w:cs="Times New Roman"/>
          <w:sz w:val="24"/>
          <w:szCs w:val="24"/>
          <w:lang w:bidi="ar-SA"/>
        </w:rPr>
        <w:t xml:space="preserve">protocol </w:t>
      </w:r>
      <w:r w:rsidRPr="005E1329">
        <w:rPr>
          <w:rFonts w:ascii="Times New Roman" w:eastAsia="Times New Roman" w:hAnsi="Times New Roman" w:cs="Times New Roman"/>
          <w:sz w:val="24"/>
          <w:szCs w:val="24"/>
          <w:lang w:bidi="ar-SA"/>
        </w:rPr>
        <w:t xml:space="preserve">was approved by the </w:t>
      </w:r>
      <w:r w:rsidR="00C52CA5">
        <w:rPr>
          <w:rFonts w:ascii="Times New Roman" w:eastAsia="Times New Roman" w:hAnsi="Times New Roman" w:cs="Times New Roman"/>
          <w:sz w:val="24"/>
          <w:szCs w:val="24"/>
          <w:lang w:bidi="ar-SA"/>
        </w:rPr>
        <w:t>institutional ethical</w:t>
      </w:r>
      <w:r w:rsidRPr="000525FD">
        <w:rPr>
          <w:rFonts w:ascii="Times New Roman" w:eastAsia="Times New Roman" w:hAnsi="Times New Roman" w:cs="Times New Roman"/>
          <w:sz w:val="24"/>
          <w:szCs w:val="24"/>
          <w:lang w:bidi="ar-SA"/>
        </w:rPr>
        <w:t xml:space="preserve"> </w:t>
      </w:r>
      <w:r w:rsidR="00C52CA5">
        <w:rPr>
          <w:rFonts w:ascii="Times New Roman" w:eastAsia="Times New Roman" w:hAnsi="Times New Roman" w:cs="Times New Roman"/>
          <w:sz w:val="24"/>
          <w:szCs w:val="24"/>
          <w:lang w:bidi="ar-SA"/>
        </w:rPr>
        <w:t>clearance</w:t>
      </w:r>
      <w:r>
        <w:rPr>
          <w:rFonts w:ascii="Times New Roman" w:eastAsia="Times New Roman" w:hAnsi="Times New Roman" w:cs="Times New Roman"/>
          <w:sz w:val="24"/>
          <w:szCs w:val="24"/>
          <w:lang w:bidi="ar-SA"/>
        </w:rPr>
        <w:t xml:space="preserve"> committee of </w:t>
      </w:r>
      <w:proofErr w:type="spellStart"/>
      <w:r w:rsidRPr="000525FD">
        <w:rPr>
          <w:rFonts w:ascii="Times New Roman" w:eastAsia="Times New Roman" w:hAnsi="Times New Roman" w:cs="Times New Roman"/>
          <w:sz w:val="24"/>
          <w:szCs w:val="24"/>
          <w:lang w:bidi="ar-SA"/>
        </w:rPr>
        <w:t>Noakhali</w:t>
      </w:r>
      <w:proofErr w:type="spellEnd"/>
      <w:r w:rsidRPr="000525FD">
        <w:rPr>
          <w:rFonts w:ascii="Times New Roman" w:eastAsia="Times New Roman" w:hAnsi="Times New Roman" w:cs="Times New Roman"/>
          <w:sz w:val="24"/>
          <w:szCs w:val="24"/>
          <w:lang w:bidi="ar-SA"/>
        </w:rPr>
        <w:t xml:space="preserve"> Science and Technology University</w:t>
      </w:r>
      <w:r>
        <w:rPr>
          <w:rFonts w:ascii="Times New Roman" w:eastAsia="Times New Roman" w:hAnsi="Times New Roman" w:cs="Times New Roman"/>
          <w:sz w:val="24"/>
          <w:szCs w:val="24"/>
          <w:lang w:bidi="ar-SA"/>
        </w:rPr>
        <w:t xml:space="preserve">, Bangladesh (Approval ID: </w:t>
      </w:r>
      <w:r w:rsidR="00DC7A3B">
        <w:rPr>
          <w:rFonts w:ascii="Times New Roman" w:eastAsia="Times New Roman" w:hAnsi="Times New Roman" w:cs="Times New Roman"/>
          <w:sz w:val="24"/>
          <w:szCs w:val="24"/>
          <w:lang w:bidi="ar-SA"/>
        </w:rPr>
        <w:t>44-</w:t>
      </w:r>
      <w:r w:rsidR="00B17506" w:rsidRPr="00B17506">
        <w:rPr>
          <w:rFonts w:ascii="Times New Roman" w:eastAsia="Times New Roman" w:hAnsi="Times New Roman" w:cs="Times New Roman"/>
          <w:sz w:val="24"/>
          <w:szCs w:val="24"/>
          <w:lang w:bidi="ar-SA"/>
        </w:rPr>
        <w:t>2020</w:t>
      </w:r>
      <w:r w:rsidRPr="005E1329">
        <w:rPr>
          <w:rFonts w:ascii="Times New Roman" w:eastAsia="Times New Roman" w:hAnsi="Times New Roman" w:cs="Times New Roman"/>
          <w:sz w:val="24"/>
          <w:szCs w:val="24"/>
          <w:lang w:bidi="ar-SA"/>
        </w:rPr>
        <w:t>).</w:t>
      </w:r>
    </w:p>
    <w:p w14:paraId="103CA92B" w14:textId="77777777" w:rsidR="00944303" w:rsidRDefault="00944303" w:rsidP="00955DE7">
      <w:pPr>
        <w:spacing w:before="20" w:after="0" w:line="360" w:lineRule="auto"/>
        <w:rPr>
          <w:rFonts w:ascii="Times New Roman" w:eastAsia="Times New Roman" w:hAnsi="Times New Roman" w:cs="Times New Roman"/>
          <w:sz w:val="24"/>
          <w:szCs w:val="24"/>
          <w:lang w:bidi="ar-SA"/>
        </w:rPr>
      </w:pPr>
    </w:p>
    <w:p w14:paraId="25AA716B" w14:textId="1B45F902" w:rsidR="00944303" w:rsidRPr="00D770BF" w:rsidRDefault="00944303" w:rsidP="00955DE7">
      <w:pPr>
        <w:pStyle w:val="Heading1"/>
        <w:spacing w:after="0" w:line="360" w:lineRule="auto"/>
      </w:pPr>
      <w:r w:rsidRPr="00D770BF">
        <w:t>Acknowledgment</w:t>
      </w:r>
      <w:r w:rsidR="00DC7A3B">
        <w:t>s</w:t>
      </w:r>
    </w:p>
    <w:p w14:paraId="60442083" w14:textId="47DFDCA9" w:rsidR="005E1329" w:rsidRDefault="00FF4ECA" w:rsidP="00420DF6">
      <w:pPr>
        <w:spacing w:before="20" w:after="20" w:line="360" w:lineRule="auto"/>
        <w:rPr>
          <w:rFonts w:ascii="Times New Roman" w:eastAsia="Times New Roman" w:hAnsi="Times New Roman" w:cs="Times New Roman"/>
          <w:sz w:val="24"/>
          <w:szCs w:val="24"/>
          <w:lang w:bidi="ar-SA"/>
        </w:rPr>
      </w:pPr>
      <w:r w:rsidRPr="00FF4ECA">
        <w:rPr>
          <w:rFonts w:ascii="Times New Roman" w:eastAsia="Times New Roman" w:hAnsi="Times New Roman" w:cs="Times New Roman"/>
          <w:sz w:val="24"/>
          <w:szCs w:val="24"/>
          <w:lang w:bidi="ar-SA"/>
        </w:rPr>
        <w:t>We acknowledge the sincere help extended by several COVID-</w:t>
      </w:r>
      <w:r>
        <w:rPr>
          <w:rFonts w:ascii="Times New Roman" w:eastAsia="Times New Roman" w:hAnsi="Times New Roman" w:cs="Times New Roman"/>
          <w:sz w:val="24"/>
          <w:szCs w:val="24"/>
          <w:lang w:bidi="ar-SA"/>
        </w:rPr>
        <w:t xml:space="preserve">19 Diagnostic Lab Volunteers to </w:t>
      </w:r>
      <w:r w:rsidRPr="00FF4ECA">
        <w:rPr>
          <w:rFonts w:ascii="Times New Roman" w:eastAsia="Times New Roman" w:hAnsi="Times New Roman" w:cs="Times New Roman"/>
          <w:sz w:val="24"/>
          <w:szCs w:val="24"/>
          <w:lang w:bidi="ar-SA"/>
        </w:rPr>
        <w:t xml:space="preserve">name </w:t>
      </w:r>
      <w:r w:rsidR="00B17506">
        <w:rPr>
          <w:rFonts w:ascii="Times New Roman" w:eastAsia="Times New Roman" w:hAnsi="Times New Roman" w:cs="Times New Roman"/>
          <w:sz w:val="24"/>
          <w:szCs w:val="24"/>
          <w:lang w:bidi="ar-SA"/>
        </w:rPr>
        <w:t xml:space="preserve">a few are: Md. </w:t>
      </w:r>
      <w:proofErr w:type="spellStart"/>
      <w:r w:rsidR="00B17506">
        <w:rPr>
          <w:rFonts w:ascii="Times New Roman" w:eastAsia="Times New Roman" w:hAnsi="Times New Roman" w:cs="Times New Roman"/>
          <w:sz w:val="24"/>
          <w:szCs w:val="24"/>
          <w:lang w:bidi="ar-SA"/>
        </w:rPr>
        <w:t>Sahedul</w:t>
      </w:r>
      <w:proofErr w:type="spellEnd"/>
      <w:r w:rsidR="00B17506">
        <w:rPr>
          <w:rFonts w:ascii="Times New Roman" w:eastAsia="Times New Roman" w:hAnsi="Times New Roman" w:cs="Times New Roman"/>
          <w:sz w:val="24"/>
          <w:szCs w:val="24"/>
          <w:lang w:bidi="ar-SA"/>
        </w:rPr>
        <w:t xml:space="preserve"> Islam, Md</w:t>
      </w:r>
      <w:r>
        <w:rPr>
          <w:rFonts w:ascii="Times New Roman" w:eastAsia="Times New Roman" w:hAnsi="Times New Roman" w:cs="Times New Roman"/>
          <w:sz w:val="24"/>
          <w:szCs w:val="24"/>
          <w:lang w:bidi="ar-SA"/>
        </w:rPr>
        <w:t xml:space="preserve">. </w:t>
      </w:r>
      <w:proofErr w:type="spellStart"/>
      <w:r>
        <w:rPr>
          <w:rFonts w:ascii="Times New Roman" w:eastAsia="Times New Roman" w:hAnsi="Times New Roman" w:cs="Times New Roman"/>
          <w:sz w:val="24"/>
          <w:szCs w:val="24"/>
          <w:lang w:bidi="ar-SA"/>
        </w:rPr>
        <w:t>Amzad</w:t>
      </w:r>
      <w:proofErr w:type="spellEnd"/>
      <w:r>
        <w:rPr>
          <w:rFonts w:ascii="Times New Roman" w:eastAsia="Times New Roman" w:hAnsi="Times New Roman" w:cs="Times New Roman"/>
          <w:sz w:val="24"/>
          <w:szCs w:val="24"/>
          <w:lang w:bidi="ar-SA"/>
        </w:rPr>
        <w:t xml:space="preserve"> Hossain, </w:t>
      </w:r>
      <w:proofErr w:type="spellStart"/>
      <w:r>
        <w:rPr>
          <w:rFonts w:ascii="Times New Roman" w:eastAsia="Times New Roman" w:hAnsi="Times New Roman" w:cs="Times New Roman"/>
          <w:sz w:val="24"/>
          <w:szCs w:val="24"/>
          <w:lang w:bidi="ar-SA"/>
        </w:rPr>
        <w:t>Mahmudul</w:t>
      </w:r>
      <w:proofErr w:type="spellEnd"/>
      <w:r>
        <w:rPr>
          <w:rFonts w:ascii="Times New Roman" w:eastAsia="Times New Roman" w:hAnsi="Times New Roman" w:cs="Times New Roman"/>
          <w:sz w:val="24"/>
          <w:szCs w:val="24"/>
          <w:lang w:bidi="ar-SA"/>
        </w:rPr>
        <w:t xml:space="preserve"> Islam </w:t>
      </w:r>
      <w:proofErr w:type="spellStart"/>
      <w:r w:rsidRPr="00FF4ECA">
        <w:rPr>
          <w:rFonts w:ascii="Times New Roman" w:eastAsia="Times New Roman" w:hAnsi="Times New Roman" w:cs="Times New Roman"/>
          <w:sz w:val="24"/>
          <w:szCs w:val="24"/>
          <w:lang w:bidi="ar-SA"/>
        </w:rPr>
        <w:t>Rakib</w:t>
      </w:r>
      <w:proofErr w:type="spellEnd"/>
      <w:r w:rsidRPr="00FF4ECA">
        <w:rPr>
          <w:rFonts w:ascii="Times New Roman" w:eastAsia="Times New Roman" w:hAnsi="Times New Roman" w:cs="Times New Roman"/>
          <w:sz w:val="24"/>
          <w:szCs w:val="24"/>
          <w:lang w:bidi="ar-SA"/>
        </w:rPr>
        <w:t xml:space="preserve">, </w:t>
      </w:r>
      <w:proofErr w:type="spellStart"/>
      <w:r w:rsidRPr="00FF4ECA">
        <w:rPr>
          <w:rFonts w:ascii="Times New Roman" w:eastAsia="Times New Roman" w:hAnsi="Times New Roman" w:cs="Times New Roman"/>
          <w:sz w:val="24"/>
          <w:szCs w:val="24"/>
          <w:lang w:bidi="ar-SA"/>
        </w:rPr>
        <w:t>Golam</w:t>
      </w:r>
      <w:proofErr w:type="spellEnd"/>
      <w:r w:rsidRPr="00FF4ECA">
        <w:rPr>
          <w:rFonts w:ascii="Times New Roman" w:eastAsia="Times New Roman" w:hAnsi="Times New Roman" w:cs="Times New Roman"/>
          <w:sz w:val="24"/>
          <w:szCs w:val="24"/>
          <w:lang w:bidi="ar-SA"/>
        </w:rPr>
        <w:t xml:space="preserve"> </w:t>
      </w:r>
      <w:proofErr w:type="spellStart"/>
      <w:r w:rsidRPr="00FF4ECA">
        <w:rPr>
          <w:rFonts w:ascii="Times New Roman" w:eastAsia="Times New Roman" w:hAnsi="Times New Roman" w:cs="Times New Roman"/>
          <w:sz w:val="24"/>
          <w:szCs w:val="24"/>
          <w:lang w:bidi="ar-SA"/>
        </w:rPr>
        <w:t>Shamdani</w:t>
      </w:r>
      <w:proofErr w:type="spellEnd"/>
      <w:r w:rsidRPr="00FF4ECA">
        <w:rPr>
          <w:rFonts w:ascii="Times New Roman" w:eastAsia="Times New Roman" w:hAnsi="Times New Roman" w:cs="Times New Roman"/>
          <w:sz w:val="24"/>
          <w:szCs w:val="24"/>
          <w:lang w:bidi="ar-SA"/>
        </w:rPr>
        <w:t xml:space="preserve">, Amor Chandra </w:t>
      </w:r>
      <w:proofErr w:type="spellStart"/>
      <w:r w:rsidRPr="00FF4ECA">
        <w:rPr>
          <w:rFonts w:ascii="Times New Roman" w:eastAsia="Times New Roman" w:hAnsi="Times New Roman" w:cs="Times New Roman"/>
          <w:sz w:val="24"/>
          <w:szCs w:val="24"/>
          <w:lang w:bidi="ar-SA"/>
        </w:rPr>
        <w:t>Nath</w:t>
      </w:r>
      <w:proofErr w:type="spellEnd"/>
      <w:r w:rsidRPr="00FF4ECA">
        <w:rPr>
          <w:rFonts w:ascii="Times New Roman" w:eastAsia="Times New Roman" w:hAnsi="Times New Roman" w:cs="Times New Roman"/>
          <w:sz w:val="24"/>
          <w:szCs w:val="24"/>
          <w:lang w:bidi="ar-SA"/>
        </w:rPr>
        <w:t xml:space="preserve">, and Md. </w:t>
      </w:r>
      <w:proofErr w:type="spellStart"/>
      <w:r w:rsidRPr="00FF4ECA">
        <w:rPr>
          <w:rFonts w:ascii="Times New Roman" w:eastAsia="Times New Roman" w:hAnsi="Times New Roman" w:cs="Times New Roman"/>
          <w:sz w:val="24"/>
          <w:szCs w:val="24"/>
          <w:lang w:bidi="ar-SA"/>
        </w:rPr>
        <w:t>Julke</w:t>
      </w:r>
      <w:r>
        <w:rPr>
          <w:rFonts w:ascii="Times New Roman" w:eastAsia="Times New Roman" w:hAnsi="Times New Roman" w:cs="Times New Roman"/>
          <w:sz w:val="24"/>
          <w:szCs w:val="24"/>
          <w:lang w:bidi="ar-SA"/>
        </w:rPr>
        <w:t>r</w:t>
      </w:r>
      <w:proofErr w:type="spellEnd"/>
      <w:r>
        <w:rPr>
          <w:rFonts w:ascii="Times New Roman" w:eastAsia="Times New Roman" w:hAnsi="Times New Roman" w:cs="Times New Roman"/>
          <w:sz w:val="24"/>
          <w:szCs w:val="24"/>
          <w:lang w:bidi="ar-SA"/>
        </w:rPr>
        <w:t xml:space="preserve"> </w:t>
      </w:r>
      <w:proofErr w:type="spellStart"/>
      <w:r>
        <w:rPr>
          <w:rFonts w:ascii="Times New Roman" w:eastAsia="Times New Roman" w:hAnsi="Times New Roman" w:cs="Times New Roman"/>
          <w:sz w:val="24"/>
          <w:szCs w:val="24"/>
          <w:lang w:bidi="ar-SA"/>
        </w:rPr>
        <w:t>Nyne</w:t>
      </w:r>
      <w:proofErr w:type="spellEnd"/>
      <w:r>
        <w:rPr>
          <w:rFonts w:ascii="Times New Roman" w:eastAsia="Times New Roman" w:hAnsi="Times New Roman" w:cs="Times New Roman"/>
          <w:sz w:val="24"/>
          <w:szCs w:val="24"/>
          <w:lang w:bidi="ar-SA"/>
        </w:rPr>
        <w:t xml:space="preserve">, of </w:t>
      </w:r>
      <w:proofErr w:type="spellStart"/>
      <w:r>
        <w:rPr>
          <w:rFonts w:ascii="Times New Roman" w:eastAsia="Times New Roman" w:hAnsi="Times New Roman" w:cs="Times New Roman"/>
          <w:sz w:val="24"/>
          <w:szCs w:val="24"/>
          <w:lang w:bidi="ar-SA"/>
        </w:rPr>
        <w:t>Noakhali</w:t>
      </w:r>
      <w:proofErr w:type="spellEnd"/>
      <w:r>
        <w:rPr>
          <w:rFonts w:ascii="Times New Roman" w:eastAsia="Times New Roman" w:hAnsi="Times New Roman" w:cs="Times New Roman"/>
          <w:sz w:val="24"/>
          <w:szCs w:val="24"/>
          <w:lang w:bidi="ar-SA"/>
        </w:rPr>
        <w:t xml:space="preserve"> Science and </w:t>
      </w:r>
      <w:r w:rsidRPr="00FF4ECA">
        <w:rPr>
          <w:rFonts w:ascii="Times New Roman" w:eastAsia="Times New Roman" w:hAnsi="Times New Roman" w:cs="Times New Roman"/>
          <w:sz w:val="24"/>
          <w:szCs w:val="24"/>
          <w:lang w:bidi="ar-SA"/>
        </w:rPr>
        <w:t>Technology University, Bangladesh.</w:t>
      </w:r>
    </w:p>
    <w:p w14:paraId="12C203B2" w14:textId="77777777" w:rsidR="001D5A43" w:rsidRPr="000525FD" w:rsidRDefault="001D5A43" w:rsidP="00420DF6">
      <w:pPr>
        <w:spacing w:before="20" w:after="0" w:line="360" w:lineRule="auto"/>
        <w:jc w:val="both"/>
        <w:rPr>
          <w:rFonts w:ascii="Times New Roman" w:eastAsia="Times New Roman" w:hAnsi="Times New Roman" w:cs="Times New Roman"/>
          <w:sz w:val="24"/>
          <w:szCs w:val="24"/>
          <w:lang w:bidi="ar-SA"/>
        </w:rPr>
      </w:pPr>
    </w:p>
    <w:p w14:paraId="085C808B" w14:textId="4D2161B6" w:rsidR="00B85C51" w:rsidRPr="000525FD" w:rsidRDefault="00F008E8" w:rsidP="00420DF6">
      <w:pPr>
        <w:pStyle w:val="Heading2"/>
        <w:ind w:left="0"/>
        <w:rPr>
          <w:color w:val="auto"/>
        </w:rPr>
      </w:pPr>
      <w:r w:rsidRPr="000525FD">
        <w:rPr>
          <w:color w:val="auto"/>
        </w:rPr>
        <w:t>References</w:t>
      </w:r>
    </w:p>
    <w:p w14:paraId="6ED86971" w14:textId="08155D5C" w:rsidR="005F7721" w:rsidRPr="005F7721" w:rsidRDefault="00072AC2" w:rsidP="00420DF6">
      <w:pPr>
        <w:widowControl w:val="0"/>
        <w:autoSpaceDE w:val="0"/>
        <w:autoSpaceDN w:val="0"/>
        <w:adjustRightInd w:val="0"/>
        <w:spacing w:line="360" w:lineRule="auto"/>
        <w:rPr>
          <w:rFonts w:ascii="Times New Roman" w:hAnsi="Times New Roman" w:cs="Times New Roman"/>
          <w:noProof/>
          <w:sz w:val="24"/>
          <w:szCs w:val="24"/>
        </w:rPr>
      </w:pPr>
      <w:r w:rsidRPr="000525FD">
        <w:rPr>
          <w:rFonts w:ascii="Times New Roman" w:hAnsi="Times New Roman" w:cs="Times New Roman"/>
          <w:sz w:val="24"/>
        </w:rPr>
        <w:fldChar w:fldCharType="begin" w:fldLock="1"/>
      </w:r>
      <w:r w:rsidRPr="000525FD">
        <w:rPr>
          <w:rFonts w:ascii="Times New Roman" w:hAnsi="Times New Roman" w:cs="Times New Roman"/>
          <w:sz w:val="24"/>
        </w:rPr>
        <w:instrText xml:space="preserve">ADDIN Mendeley Bibliography CSL_BIBLIOGRAPHY </w:instrText>
      </w:r>
      <w:r w:rsidRPr="000525FD">
        <w:rPr>
          <w:rFonts w:ascii="Times New Roman" w:hAnsi="Times New Roman" w:cs="Times New Roman"/>
          <w:sz w:val="24"/>
        </w:rPr>
        <w:fldChar w:fldCharType="separate"/>
      </w:r>
      <w:r w:rsidR="005F7721" w:rsidRPr="005F7721">
        <w:rPr>
          <w:rFonts w:ascii="Times New Roman" w:hAnsi="Times New Roman" w:cs="Times New Roman"/>
          <w:noProof/>
          <w:sz w:val="24"/>
          <w:szCs w:val="24"/>
        </w:rPr>
        <w:t>Aggarwal S, Garcia-Telles N, Aggarwal G, Lavie C, Lippi G, Henry BM. Clinical features, laboratory characteristics, and outcomes of patients hospitalized with coronavirus disease 2019 (COVID-19): Early report from the United States. Diagnosis 2020;7:91–6.</w:t>
      </w:r>
    </w:p>
    <w:p w14:paraId="7F51F65A"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lastRenderedPageBreak/>
        <w:t>Amanat F, Krammer F. SARS-CoV-2 Vaccines: Status Report. Immunity 2020;52:583–9. https://doi.org/10.1016/j.immuni.2020.03.007.</w:t>
      </w:r>
    </w:p>
    <w:p w14:paraId="0664E6E4"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Anwar S, Nasrullah M, Hosen MJ. COVID-19 and Bangladesh: Challenges and How to Address Them. Front Public Heal 2020;8:154. https://doi.org/10.3389/fpubh.2020.00154.</w:t>
      </w:r>
    </w:p>
    <w:p w14:paraId="67FA669B"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Azlan AA, Hamzah MR, Sern TJ, Ayub SH, Mohamad E. Public knowledge, attitudes and practices towards COVID-19: A cross-sectional study in Malaysia. PLoS One 2020;15. https://doi.org/10.1371/journal.pone.0233668.</w:t>
      </w:r>
    </w:p>
    <w:p w14:paraId="0C3F47D7"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Badawi A, Ryoo SG. Prevalence of comorbidities in the Middle East respiratory syndrome coronavirus (MERS-CoV): a systematic review and meta-analysis. Int J Infect Dis 2016;49:129–33.</w:t>
      </w:r>
    </w:p>
    <w:p w14:paraId="72B3BC6C"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Barek MA, Aziz MA, Islam MS. Impact of age, sex, comorbidities and clinical symptoms on the severity of COVID-19 cases: A meta-analysis with 55 studies and 10014 cases. Heliyon 2020;6:e05684. https://doi.org/10.1016/j.heliyon.2020.e05684.</w:t>
      </w:r>
    </w:p>
    <w:p w14:paraId="745079B6"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Baud D, Qi X, Nielsen-Saines K, Musso D, Pomar L, Favre G. Real estimates of mortality following COVID-19 infection. Lancet Infect Dis 2020.</w:t>
      </w:r>
    </w:p>
    <w:p w14:paraId="4E5A2C55"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Chan JF-W, Yuan S, Kok K-H, To KK-W, Chu H, Yang J, et al. A familial cluster of pneumonia associated with the 2019 novel coronavirus indicating person-to-person transmission: a study of a family cluster. Lancet 2020;395:514–23.</w:t>
      </w:r>
    </w:p>
    <w:p w14:paraId="7463A466"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Channappanavar R, Fett C, Mack M, Ten Eyck PP, Meyerholz DK, Perlman S. Sex-based differences in susceptibility to severe acute respiratory syndrome coronavirus infection. J Immunol 2017;198:4046–53.</w:t>
      </w:r>
    </w:p>
    <w:p w14:paraId="2DA6CFFF"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Chen N, Zhou M, Dong X, Qu J, Gong F, Han Y, et al. Epidemiological and clinical characteristics of 99 cases of 2019 novel coronavirus pneumonia in Wuhan, China: a descriptive study. Lancet 2020;395:507–13.</w:t>
      </w:r>
    </w:p>
    <w:p w14:paraId="738635B0"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Civil Surgeon Office, Noakhali, and Laxmipur. 2020.</w:t>
      </w:r>
    </w:p>
    <w:p w14:paraId="7EC688C9"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 xml:space="preserve">Colaneri M, Sacchi P, Zuccaro V, Biscarini S, Sachs M, Roda S, et al. Clinical characteristics of coronavirus disease (COVID-19) early findings from a teaching hospital in Pavia, North Italy, 21 </w:t>
      </w:r>
      <w:r w:rsidRPr="005F7721">
        <w:rPr>
          <w:rFonts w:ascii="Times New Roman" w:hAnsi="Times New Roman" w:cs="Times New Roman"/>
          <w:noProof/>
          <w:sz w:val="24"/>
          <w:szCs w:val="24"/>
        </w:rPr>
        <w:lastRenderedPageBreak/>
        <w:t>to 28 February 2020. Eurosurveillance 2020;25. https://doi.org/10.2807/1560-7917.ES.2020.25.16.2000460.</w:t>
      </w:r>
    </w:p>
    <w:p w14:paraId="217A7DEF"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Corona Information. Corona News n.d. https://corona.gov.bd/corona-news.</w:t>
      </w:r>
    </w:p>
    <w:p w14:paraId="733DF77D"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Emami A, Javanmardi F, Pirbonyeh N, Akbari A. Prevalence of Underlying Diseases in Hospitalized Patients with COVID-19: a Systematic Review and Meta-Analysis. Arch Acad Emerg Med 2020;8:e35. https://doi.org/10.22037/aaem.v8i1.600.</w:t>
      </w:r>
    </w:p>
    <w:p w14:paraId="2B4C630F"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Guillon P, Clément M, Sébille V, Rivain JG, Chou CF, Ruvoën-Clouet N, et al. Inhibition of the interaction between the SARS-CoV Spike protein and its cellular receptor by anti-histo-blood group antibodies. Glycobiology 2008;18:1085–93. https://doi.org/10.1093/glycob/cwn093.</w:t>
      </w:r>
    </w:p>
    <w:p w14:paraId="2C80F89D"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Huang C, Wang Y, Li X, Ren L, Zhao J, Hu Y, et al. Clinical features of patients infected with 2019 novel coronavirus in Wuhan, China. Lancet 2020;395:497–506. https://doi.org/10.1016/S0140-6736(20)30183-5.</w:t>
      </w:r>
    </w:p>
    <w:p w14:paraId="6ACE616B"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Huang Q, Deng X, Li Y, Sun X, Chen Q, Xie M, et al. Clinical characteristics and drug therapies in patients with the common-type coronavirus disease 2019 in Hunan, China. Int J Clin Pharm 2020:1.</w:t>
      </w:r>
    </w:p>
    <w:p w14:paraId="0A7C4388"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Huang R, Zhu L, Xue L, Liu L, Yan X, Wang J, et al. Clinical findings of patients with coronavirus disease 2019 in Jiangsu province, China: A retrospective, multi-center study. PLoS Negl Trop Dis 2020;14:e0008280.</w:t>
      </w:r>
    </w:p>
    <w:p w14:paraId="5C375D0B"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Jaillon S, Berthenet K, Garlanda C. Sexual dimorphism in innate immunity. Clin Rev Allergy Immunol 2019:1–14.</w:t>
      </w:r>
    </w:p>
    <w:p w14:paraId="52F96861"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Kim GU, Kim MJ, Ra SH, Lee J, Bae S, Jung J, et al. Clinical characteristics of asymptomatic and symptomatic patients with mild COVID-19. Clin Microbiol Infect 2020;26:948.e1-948.e3. https://doi.org/10.1016/j.cmi.2020.04.040.</w:t>
      </w:r>
    </w:p>
    <w:p w14:paraId="452634F8"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Kong T. Longer incubation period of coronavirus disease 2019 (COVID‐19) in older adults. AGING Med 2020;3:102–9. https://doi.org/10.1002/agm2.12114.</w:t>
      </w:r>
    </w:p>
    <w:p w14:paraId="65CADEDD" w14:textId="22701C2B"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Lai C-C, Shih T-P, Ko W-C, Tang H-J, Hsueh P-R. Severe acute respiratory syndrome corona</w:t>
      </w:r>
      <w:r w:rsidR="00CB27C0">
        <w:rPr>
          <w:rFonts w:ascii="Times New Roman" w:hAnsi="Times New Roman" w:cs="Times New Roman"/>
          <w:noProof/>
          <w:sz w:val="24"/>
          <w:szCs w:val="24"/>
        </w:rPr>
        <w:t>virus 2 (SARS-CoV-2) and corona</w:t>
      </w:r>
      <w:r w:rsidRPr="005F7721">
        <w:rPr>
          <w:rFonts w:ascii="Times New Roman" w:hAnsi="Times New Roman" w:cs="Times New Roman"/>
          <w:noProof/>
          <w:sz w:val="24"/>
          <w:szCs w:val="24"/>
        </w:rPr>
        <w:t xml:space="preserve">virus disease-2019 (COVID-19): the epidemic and the </w:t>
      </w:r>
      <w:r w:rsidRPr="005F7721">
        <w:rPr>
          <w:rFonts w:ascii="Times New Roman" w:hAnsi="Times New Roman" w:cs="Times New Roman"/>
          <w:noProof/>
          <w:sz w:val="24"/>
          <w:szCs w:val="24"/>
        </w:rPr>
        <w:lastRenderedPageBreak/>
        <w:t>challenges. Int J Antimicrob Agents 2020:105924.</w:t>
      </w:r>
    </w:p>
    <w:p w14:paraId="32D4BD25"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Li J, Wang X, Chen J, Cai Y, Deng A, Yang M. Association between ABO blood groups and risk of SARS-CoV-2 pneumonia. Br J Haematol 2020;190:24–7. https://doi.org/10.1111/bjh.16797.</w:t>
      </w:r>
    </w:p>
    <w:p w14:paraId="26690DC2"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Lu H. Drug treatment options for the 2019-new coronavirus (2019-nCoV). Biosci Trends 2020;14:69–71.</w:t>
      </w:r>
    </w:p>
    <w:p w14:paraId="274192BC"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Lu R, Zhao X, Li J, Niu P, Yang B, Wu H, et al. Genomic characterisation and epidemiology of 2019 novel coronavirus: implications for virus origins and receptor binding. Lancet 2020;395:565–74.</w:t>
      </w:r>
    </w:p>
    <w:p w14:paraId="19A7062C"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Meng H, Xiong R, He R, Lin W, Hao B, Zhang L, et al. CT imaging and clinical course of asymptomatic cases with COVID-19 pneumonia at admission in Wuhan, China. J Infect 2020;81:e33–9. https://doi.org/10.1016/j.jinf.2020.04.004.</w:t>
      </w:r>
    </w:p>
    <w:p w14:paraId="37A49196"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Meng Y, Wu P, Lu W, Liu K, Ma K, Huang L, et al. Sex-specific clinical characteristics and prognosis of coronavirus disease-19 infection in Wuhan, China: A retrospective study of 168 severe patients. PLoS Pathog 2020;16:e1008520.</w:t>
      </w:r>
    </w:p>
    <w:p w14:paraId="3F720BE5"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Ningthoujam R. COVID 19 can spread through breathing, talking, study estimates. Curr Med Res Pract 2020;10:132–3. https://doi.org/10.1016/j.cmrp.2020.05.003.</w:t>
      </w:r>
    </w:p>
    <w:p w14:paraId="153F3952"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Niu S, Tian S, Lou J, Kang X, Zhang L, Lian H, et al. Clinical characteristics of older patients infected with COVID-19: A descriptive study. Arch Gerontol Geriatr 2020;89. https://doi.org/10.1016/j.archger.2020.104058.</w:t>
      </w:r>
    </w:p>
    <w:p w14:paraId="3586AC32"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Novel CPERE. The epidemiological characteristics of an outbreak of 2019 novel coronavirus diseases (COVID-19) in China. Zhonghua Liu Xing Bing Xue Za Zhi= Zhonghua Liuxingbingxue Zazhi 2020;41:145.</w:t>
      </w:r>
    </w:p>
    <w:p w14:paraId="0A88D6DB"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The Daily Star. Coronavirus Test Lab Ina Noakhali Sci Technol Univ 2020.</w:t>
      </w:r>
    </w:p>
    <w:p w14:paraId="3EA7371F"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Tian S, Hu N, Lou J, Chen K, Kang X, Xiang Z, et al. Characteristics of COVID-19 infection in Beijing. J Infect 2020;80:401–6. https://doi.org/10.1016/j.jinf.2020.02.018.</w:t>
      </w:r>
    </w:p>
    <w:p w14:paraId="2FFA7681"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 xml:space="preserve">Wang D, Hu B, Hu C, Zhu F, Liu X, Zhang J, et al. Clinical characteristics of 138 hospitalized </w:t>
      </w:r>
      <w:r w:rsidRPr="005F7721">
        <w:rPr>
          <w:rFonts w:ascii="Times New Roman" w:hAnsi="Times New Roman" w:cs="Times New Roman"/>
          <w:noProof/>
          <w:sz w:val="24"/>
          <w:szCs w:val="24"/>
        </w:rPr>
        <w:lastRenderedPageBreak/>
        <w:t>patients with 2019 novel coronavirus–infected pneumonia in Wuhan, China. Jama 2020;323:1061–9.</w:t>
      </w:r>
    </w:p>
    <w:p w14:paraId="36A10F53"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Wang L, Duan Y, Zhang W, Liang J, Xu J, Zhang Y, et al. Epidemiologic and clinical characteristics of 26 cases of COVID-19 arising from patient-to-patient transmission in Liaocheng, China. Clin Epidemiol 2020;12:387.</w:t>
      </w:r>
    </w:p>
    <w:p w14:paraId="5BD5C289"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Wang Z, Chen X, Lu Y, Chen F, Zhang W. Clinical characteristics and therapeutic procedure for four cases with 2019 novel coronavirus pneumonia receiving combined Chinese and Western medicine treatment. Biosci Trends 2020.</w:t>
      </w:r>
    </w:p>
    <w:p w14:paraId="3294E460"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Worldometers. Confirmed Cases Deaths by Country, Territ or Convey n.d. https://www.worldometers.info/coronavirus/.</w:t>
      </w:r>
    </w:p>
    <w:p w14:paraId="150A1237"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Yang K, Sheng Y, Huang C, Jin Y, Xiong N, Jiang K, et al. Clinical characteristics, outcomes, and risk factors for mortality in patients with cancer and COVID-19 in Hubei, China: a multicentre, retrospective, cohort study. Lancet Oncol 2020.</w:t>
      </w:r>
    </w:p>
    <w:p w14:paraId="3E698B91"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Yu X, Sun X, Cui P, Pan H, Lin S, Han R, et al. Epidemiological and clinical characteristics of 333 confirmed cases with coronavirus disease 2019 in Shanghai, China. Transbound Emerg Dis 2020.</w:t>
      </w:r>
    </w:p>
    <w:p w14:paraId="721C0D5E"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Zheng J. SARS-CoV-2: an emerging coronavirus that causes a global threat. Int J Biol Sci 2020;16:1678.</w:t>
      </w:r>
    </w:p>
    <w:p w14:paraId="3939CB3B"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Zhou P, Yang X-L, Wang X-G, Hu B, Zhang L, Zhang W, et al. A pneumonia outbreak associated with a new coronavirus of probable bat origin. Nature 2020;579:270–3.</w:t>
      </w:r>
    </w:p>
    <w:p w14:paraId="7936687A" w14:textId="77777777" w:rsidR="005F7721" w:rsidRPr="005F7721"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Zhu N, Zhang D, Wang W, Li X, Yang B, Song J, et al. A novel coronavirus from patients with pneumonia in China, 2019. N Engl J Med 2020.</w:t>
      </w:r>
    </w:p>
    <w:p w14:paraId="37530C8D" w14:textId="388067F6" w:rsidR="001C21A0" w:rsidRDefault="005F7721" w:rsidP="00420DF6">
      <w:pPr>
        <w:widowControl w:val="0"/>
        <w:autoSpaceDE w:val="0"/>
        <w:autoSpaceDN w:val="0"/>
        <w:adjustRightInd w:val="0"/>
        <w:spacing w:line="360" w:lineRule="auto"/>
        <w:rPr>
          <w:rFonts w:ascii="Times New Roman" w:hAnsi="Times New Roman" w:cs="Times New Roman"/>
          <w:noProof/>
          <w:sz w:val="24"/>
          <w:szCs w:val="24"/>
        </w:rPr>
      </w:pPr>
      <w:r w:rsidRPr="005F7721">
        <w:rPr>
          <w:rFonts w:ascii="Times New Roman" w:hAnsi="Times New Roman" w:cs="Times New Roman"/>
          <w:noProof/>
          <w:sz w:val="24"/>
          <w:szCs w:val="24"/>
        </w:rPr>
        <w:t>Zietz M, Zucker J, Tatonetti NP. Associations between blood type and COVID-19 infection, intubation, and death. Nat Commun 2020;11:1–6.</w:t>
      </w:r>
    </w:p>
    <w:p w14:paraId="5DC3B840" w14:textId="58FA15C0" w:rsidR="005F7721" w:rsidRPr="001C21A0" w:rsidRDefault="001C21A0" w:rsidP="00420DF6">
      <w:pPr>
        <w:spacing w:line="36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7D3E268E" w14:textId="6A7680F1" w:rsidR="001D5A43" w:rsidRPr="000010B4" w:rsidRDefault="00072AC2" w:rsidP="00420DF6">
      <w:pPr>
        <w:pStyle w:val="Heading1"/>
        <w:spacing w:line="360" w:lineRule="auto"/>
      </w:pPr>
      <w:r w:rsidRPr="000525FD">
        <w:lastRenderedPageBreak/>
        <w:fldChar w:fldCharType="end"/>
      </w:r>
      <w:r w:rsidR="001D5A43" w:rsidRPr="001D5A43">
        <w:t xml:space="preserve"> </w:t>
      </w:r>
      <w:r w:rsidR="001D5A43" w:rsidRPr="000010B4">
        <w:t>Tables</w:t>
      </w:r>
    </w:p>
    <w:p w14:paraId="29625C66" w14:textId="77777777" w:rsidR="000670E6" w:rsidRPr="0039655F" w:rsidRDefault="000670E6" w:rsidP="000670E6">
      <w:pPr>
        <w:spacing w:before="10" w:after="10" w:line="360" w:lineRule="auto"/>
        <w:jc w:val="both"/>
        <w:rPr>
          <w:rFonts w:ascii="Times New Roman" w:hAnsi="Times New Roman" w:cs="Times New Roman"/>
          <w:b/>
          <w:sz w:val="24"/>
          <w:szCs w:val="20"/>
        </w:rPr>
      </w:pPr>
      <w:r w:rsidRPr="0039655F">
        <w:rPr>
          <w:rFonts w:ascii="Times New Roman" w:hAnsi="Times New Roman" w:cs="Times New Roman"/>
          <w:b/>
          <w:sz w:val="24"/>
          <w:szCs w:val="20"/>
        </w:rPr>
        <w:t>Table 1: Demographic characteristics of COVID-19 cases from the southeast region in Bangladesh</w:t>
      </w:r>
    </w:p>
    <w:tbl>
      <w:tblPr>
        <w:tblW w:w="9574" w:type="dxa"/>
        <w:tblInd w:w="40" w:type="dxa"/>
        <w:tblLook w:val="04A0" w:firstRow="1" w:lastRow="0" w:firstColumn="1" w:lastColumn="0" w:noHBand="0" w:noVBand="1"/>
      </w:tblPr>
      <w:tblGrid>
        <w:gridCol w:w="3618"/>
        <w:gridCol w:w="3600"/>
        <w:gridCol w:w="2356"/>
      </w:tblGrid>
      <w:tr w:rsidR="000670E6" w:rsidRPr="0039655F" w14:paraId="23BA95B9" w14:textId="77777777" w:rsidTr="00B85B35">
        <w:trPr>
          <w:trHeight w:val="300"/>
        </w:trPr>
        <w:tc>
          <w:tcPr>
            <w:tcW w:w="3618" w:type="dxa"/>
            <w:tcBorders>
              <w:top w:val="single" w:sz="4" w:space="0" w:color="auto"/>
              <w:left w:val="nil"/>
              <w:bottom w:val="single" w:sz="4" w:space="0" w:color="auto"/>
              <w:right w:val="nil"/>
            </w:tcBorders>
            <w:shd w:val="clear" w:color="auto" w:fill="auto"/>
            <w:noWrap/>
            <w:vAlign w:val="bottom"/>
            <w:hideMark/>
          </w:tcPr>
          <w:p w14:paraId="3D7F7FFC"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Characteristics</w:t>
            </w:r>
          </w:p>
        </w:tc>
        <w:tc>
          <w:tcPr>
            <w:tcW w:w="3600" w:type="dxa"/>
            <w:tcBorders>
              <w:top w:val="single" w:sz="4" w:space="0" w:color="auto"/>
              <w:left w:val="nil"/>
              <w:bottom w:val="single" w:sz="4" w:space="0" w:color="auto"/>
              <w:right w:val="nil"/>
            </w:tcBorders>
            <w:shd w:val="clear" w:color="auto" w:fill="auto"/>
            <w:noWrap/>
            <w:vAlign w:val="bottom"/>
            <w:hideMark/>
          </w:tcPr>
          <w:p w14:paraId="5F5DB299"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sz w:val="24"/>
                <w:szCs w:val="24"/>
                <w:lang w:eastAsia="en-SG"/>
              </w:rPr>
              <w:t> </w:t>
            </w:r>
            <w:r w:rsidRPr="000670E6">
              <w:rPr>
                <w:rFonts w:ascii="Times New Roman" w:eastAsia="Times New Roman" w:hAnsi="Times New Roman" w:cs="Times New Roman"/>
                <w:b/>
                <w:sz w:val="24"/>
                <w:szCs w:val="24"/>
                <w:lang w:eastAsia="en-SG"/>
              </w:rPr>
              <w:t>Response</w:t>
            </w:r>
          </w:p>
        </w:tc>
        <w:tc>
          <w:tcPr>
            <w:tcW w:w="2356" w:type="dxa"/>
            <w:tcBorders>
              <w:top w:val="single" w:sz="4" w:space="0" w:color="auto"/>
              <w:left w:val="nil"/>
              <w:bottom w:val="single" w:sz="4" w:space="0" w:color="auto"/>
              <w:right w:val="nil"/>
            </w:tcBorders>
            <w:shd w:val="clear" w:color="auto" w:fill="auto"/>
            <w:noWrap/>
            <w:vAlign w:val="bottom"/>
            <w:hideMark/>
          </w:tcPr>
          <w:p w14:paraId="28997F6F"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Patients </w:t>
            </w:r>
          </w:p>
        </w:tc>
      </w:tr>
      <w:tr w:rsidR="000670E6" w:rsidRPr="0039655F" w14:paraId="08D025A6" w14:textId="77777777" w:rsidTr="00B85B35">
        <w:trPr>
          <w:trHeight w:val="300"/>
        </w:trPr>
        <w:tc>
          <w:tcPr>
            <w:tcW w:w="3618" w:type="dxa"/>
            <w:tcBorders>
              <w:top w:val="single" w:sz="4" w:space="0" w:color="auto"/>
              <w:left w:val="nil"/>
              <w:bottom w:val="nil"/>
              <w:right w:val="nil"/>
            </w:tcBorders>
            <w:shd w:val="clear" w:color="auto" w:fill="auto"/>
            <w:noWrap/>
            <w:vAlign w:val="bottom"/>
          </w:tcPr>
          <w:p w14:paraId="480EB039"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Sex (N = 385)</w:t>
            </w:r>
          </w:p>
        </w:tc>
        <w:tc>
          <w:tcPr>
            <w:tcW w:w="3600" w:type="dxa"/>
            <w:tcBorders>
              <w:top w:val="single" w:sz="4" w:space="0" w:color="auto"/>
              <w:left w:val="nil"/>
              <w:bottom w:val="nil"/>
              <w:right w:val="nil"/>
            </w:tcBorders>
            <w:shd w:val="clear" w:color="auto" w:fill="auto"/>
            <w:noWrap/>
            <w:vAlign w:val="bottom"/>
          </w:tcPr>
          <w:p w14:paraId="768B68A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Male</w:t>
            </w:r>
          </w:p>
        </w:tc>
        <w:tc>
          <w:tcPr>
            <w:tcW w:w="2356" w:type="dxa"/>
            <w:tcBorders>
              <w:top w:val="single" w:sz="4" w:space="0" w:color="auto"/>
              <w:left w:val="nil"/>
              <w:bottom w:val="nil"/>
              <w:right w:val="nil"/>
            </w:tcBorders>
            <w:shd w:val="clear" w:color="auto" w:fill="auto"/>
            <w:noWrap/>
            <w:vAlign w:val="bottom"/>
          </w:tcPr>
          <w:p w14:paraId="5D39ADD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286 (74.3%)  </w:t>
            </w:r>
          </w:p>
        </w:tc>
      </w:tr>
      <w:tr w:rsidR="000670E6" w:rsidRPr="0039655F" w14:paraId="57D6E20C" w14:textId="77777777" w:rsidTr="00B85B35">
        <w:trPr>
          <w:trHeight w:val="300"/>
        </w:trPr>
        <w:tc>
          <w:tcPr>
            <w:tcW w:w="3618" w:type="dxa"/>
            <w:tcBorders>
              <w:top w:val="nil"/>
              <w:left w:val="nil"/>
              <w:bottom w:val="single" w:sz="4" w:space="0" w:color="auto"/>
              <w:right w:val="nil"/>
            </w:tcBorders>
            <w:shd w:val="clear" w:color="auto" w:fill="auto"/>
            <w:noWrap/>
            <w:vAlign w:val="bottom"/>
          </w:tcPr>
          <w:p w14:paraId="3440F86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tcPr>
          <w:p w14:paraId="3B86F3A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Female</w:t>
            </w:r>
          </w:p>
        </w:tc>
        <w:tc>
          <w:tcPr>
            <w:tcW w:w="2356" w:type="dxa"/>
            <w:tcBorders>
              <w:top w:val="nil"/>
              <w:left w:val="nil"/>
              <w:bottom w:val="single" w:sz="4" w:space="0" w:color="auto"/>
              <w:right w:val="nil"/>
            </w:tcBorders>
            <w:shd w:val="clear" w:color="auto" w:fill="auto"/>
            <w:noWrap/>
            <w:vAlign w:val="bottom"/>
          </w:tcPr>
          <w:p w14:paraId="433EB5F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99 (25.7%)</w:t>
            </w:r>
          </w:p>
        </w:tc>
      </w:tr>
      <w:tr w:rsidR="000670E6" w:rsidRPr="0039655F" w14:paraId="3EA4D580" w14:textId="77777777" w:rsidTr="00B85B35">
        <w:trPr>
          <w:trHeight w:val="300"/>
        </w:trPr>
        <w:tc>
          <w:tcPr>
            <w:tcW w:w="3618" w:type="dxa"/>
            <w:tcBorders>
              <w:top w:val="nil"/>
              <w:left w:val="nil"/>
              <w:bottom w:val="nil"/>
              <w:right w:val="nil"/>
            </w:tcBorders>
            <w:shd w:val="clear" w:color="auto" w:fill="auto"/>
            <w:noWrap/>
            <w:vAlign w:val="bottom"/>
          </w:tcPr>
          <w:p w14:paraId="69AADE18"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Age (years) </w:t>
            </w:r>
            <w:r w:rsidRPr="000670E6">
              <w:rPr>
                <w:rFonts w:ascii="Times New Roman" w:eastAsia="Times New Roman" w:hAnsi="Times New Roman" w:cs="Times New Roman"/>
                <w:b/>
                <w:bCs/>
                <w:sz w:val="24"/>
                <w:szCs w:val="24"/>
                <w:lang w:eastAsia="en-SG"/>
              </w:rPr>
              <w:t>(N=381)</w:t>
            </w:r>
          </w:p>
        </w:tc>
        <w:tc>
          <w:tcPr>
            <w:tcW w:w="3600" w:type="dxa"/>
            <w:tcBorders>
              <w:top w:val="nil"/>
              <w:left w:val="nil"/>
              <w:bottom w:val="nil"/>
              <w:right w:val="nil"/>
            </w:tcBorders>
            <w:shd w:val="clear" w:color="auto" w:fill="auto"/>
            <w:noWrap/>
            <w:vAlign w:val="bottom"/>
          </w:tcPr>
          <w:p w14:paraId="5B17229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Mean ± SD</w:t>
            </w:r>
          </w:p>
        </w:tc>
        <w:tc>
          <w:tcPr>
            <w:tcW w:w="2356" w:type="dxa"/>
            <w:tcBorders>
              <w:top w:val="nil"/>
              <w:left w:val="nil"/>
              <w:bottom w:val="nil"/>
              <w:right w:val="nil"/>
            </w:tcBorders>
            <w:shd w:val="clear" w:color="auto" w:fill="auto"/>
            <w:noWrap/>
            <w:vAlign w:val="bottom"/>
          </w:tcPr>
          <w:p w14:paraId="2197264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bookmarkStart w:id="2" w:name="_Hlk59540311"/>
            <w:r w:rsidRPr="000670E6">
              <w:rPr>
                <w:rFonts w:ascii="Times New Roman" w:eastAsia="Times New Roman" w:hAnsi="Times New Roman" w:cs="Times New Roman"/>
                <w:sz w:val="24"/>
                <w:szCs w:val="24"/>
                <w:lang w:eastAsia="en-SG"/>
              </w:rPr>
              <w:t xml:space="preserve">34.86 ± 15.442     </w:t>
            </w:r>
            <w:bookmarkEnd w:id="2"/>
          </w:p>
        </w:tc>
      </w:tr>
      <w:tr w:rsidR="000670E6" w:rsidRPr="0039655F" w14:paraId="783032E8" w14:textId="77777777" w:rsidTr="00B85B35">
        <w:trPr>
          <w:trHeight w:val="300"/>
        </w:trPr>
        <w:tc>
          <w:tcPr>
            <w:tcW w:w="3618" w:type="dxa"/>
            <w:vMerge w:val="restart"/>
            <w:tcBorders>
              <w:top w:val="nil"/>
              <w:left w:val="nil"/>
              <w:bottom w:val="nil"/>
              <w:right w:val="nil"/>
            </w:tcBorders>
            <w:shd w:val="clear" w:color="auto" w:fill="auto"/>
            <w:noWrap/>
            <w:hideMark/>
          </w:tcPr>
          <w:p w14:paraId="549F699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Age group</w:t>
            </w:r>
          </w:p>
        </w:tc>
        <w:tc>
          <w:tcPr>
            <w:tcW w:w="3600" w:type="dxa"/>
            <w:tcBorders>
              <w:top w:val="nil"/>
              <w:left w:val="nil"/>
              <w:bottom w:val="nil"/>
              <w:right w:val="nil"/>
            </w:tcBorders>
            <w:shd w:val="clear" w:color="auto" w:fill="auto"/>
            <w:noWrap/>
            <w:vAlign w:val="bottom"/>
            <w:hideMark/>
          </w:tcPr>
          <w:p w14:paraId="02A19FE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0-20</w:t>
            </w:r>
          </w:p>
        </w:tc>
        <w:tc>
          <w:tcPr>
            <w:tcW w:w="2356" w:type="dxa"/>
            <w:tcBorders>
              <w:top w:val="nil"/>
              <w:left w:val="nil"/>
              <w:bottom w:val="nil"/>
              <w:right w:val="nil"/>
            </w:tcBorders>
            <w:shd w:val="clear" w:color="auto" w:fill="auto"/>
            <w:noWrap/>
            <w:vAlign w:val="bottom"/>
            <w:hideMark/>
          </w:tcPr>
          <w:p w14:paraId="0D7FBAD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50(13.12%)</w:t>
            </w:r>
          </w:p>
        </w:tc>
      </w:tr>
      <w:tr w:rsidR="000670E6" w:rsidRPr="0039655F" w14:paraId="5B022952" w14:textId="77777777" w:rsidTr="00B85B35">
        <w:trPr>
          <w:trHeight w:val="300"/>
        </w:trPr>
        <w:tc>
          <w:tcPr>
            <w:tcW w:w="3618" w:type="dxa"/>
            <w:vMerge/>
            <w:tcBorders>
              <w:top w:val="nil"/>
              <w:left w:val="nil"/>
              <w:bottom w:val="nil"/>
              <w:right w:val="nil"/>
            </w:tcBorders>
            <w:vAlign w:val="center"/>
            <w:hideMark/>
          </w:tcPr>
          <w:p w14:paraId="6C1DECD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53139FA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21-50</w:t>
            </w:r>
          </w:p>
        </w:tc>
        <w:tc>
          <w:tcPr>
            <w:tcW w:w="2356" w:type="dxa"/>
            <w:tcBorders>
              <w:top w:val="nil"/>
              <w:left w:val="nil"/>
              <w:bottom w:val="nil"/>
              <w:right w:val="nil"/>
            </w:tcBorders>
            <w:shd w:val="clear" w:color="auto" w:fill="auto"/>
            <w:noWrap/>
            <w:vAlign w:val="bottom"/>
            <w:hideMark/>
          </w:tcPr>
          <w:p w14:paraId="32E01E9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274 (71.91%)</w:t>
            </w:r>
          </w:p>
        </w:tc>
      </w:tr>
      <w:tr w:rsidR="000670E6" w:rsidRPr="0039655F" w14:paraId="5F24E812" w14:textId="77777777" w:rsidTr="00B85B35">
        <w:trPr>
          <w:trHeight w:val="300"/>
        </w:trPr>
        <w:tc>
          <w:tcPr>
            <w:tcW w:w="3618" w:type="dxa"/>
            <w:vMerge/>
            <w:tcBorders>
              <w:top w:val="nil"/>
              <w:left w:val="nil"/>
              <w:bottom w:val="single" w:sz="4" w:space="0" w:color="auto"/>
              <w:right w:val="nil"/>
            </w:tcBorders>
            <w:vAlign w:val="center"/>
            <w:hideMark/>
          </w:tcPr>
          <w:p w14:paraId="7CF81DE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55A0356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&gt;51</w:t>
            </w:r>
          </w:p>
        </w:tc>
        <w:tc>
          <w:tcPr>
            <w:tcW w:w="2356" w:type="dxa"/>
            <w:tcBorders>
              <w:top w:val="nil"/>
              <w:left w:val="nil"/>
              <w:bottom w:val="single" w:sz="4" w:space="0" w:color="auto"/>
              <w:right w:val="nil"/>
            </w:tcBorders>
            <w:shd w:val="clear" w:color="auto" w:fill="auto"/>
            <w:noWrap/>
            <w:vAlign w:val="bottom"/>
            <w:hideMark/>
          </w:tcPr>
          <w:p w14:paraId="7E2EA96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57 (14.96%)</w:t>
            </w:r>
          </w:p>
        </w:tc>
      </w:tr>
      <w:tr w:rsidR="000670E6" w:rsidRPr="0039655F" w14:paraId="1B3B8DFF"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25E7E1DE"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BMI </w:t>
            </w:r>
            <w:r w:rsidRPr="000670E6">
              <w:rPr>
                <w:rFonts w:ascii="Times New Roman" w:eastAsia="Times New Roman" w:hAnsi="Times New Roman" w:cs="Times New Roman"/>
                <w:b/>
                <w:bCs/>
                <w:sz w:val="24"/>
                <w:szCs w:val="24"/>
                <w:lang w:eastAsia="en-SG"/>
              </w:rPr>
              <w:t>(N= 298)</w:t>
            </w:r>
          </w:p>
        </w:tc>
        <w:tc>
          <w:tcPr>
            <w:tcW w:w="3600" w:type="dxa"/>
            <w:tcBorders>
              <w:top w:val="single" w:sz="4" w:space="0" w:color="auto"/>
              <w:left w:val="nil"/>
              <w:bottom w:val="nil"/>
              <w:right w:val="nil"/>
            </w:tcBorders>
            <w:shd w:val="clear" w:color="auto" w:fill="auto"/>
            <w:noWrap/>
            <w:vAlign w:val="bottom"/>
            <w:hideMark/>
          </w:tcPr>
          <w:p w14:paraId="4BD0C7A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Mean ± SD</w:t>
            </w:r>
          </w:p>
        </w:tc>
        <w:tc>
          <w:tcPr>
            <w:tcW w:w="2356" w:type="dxa"/>
            <w:tcBorders>
              <w:top w:val="single" w:sz="4" w:space="0" w:color="auto"/>
              <w:left w:val="nil"/>
              <w:bottom w:val="nil"/>
              <w:right w:val="nil"/>
            </w:tcBorders>
            <w:shd w:val="clear" w:color="auto" w:fill="auto"/>
            <w:noWrap/>
            <w:vAlign w:val="bottom"/>
            <w:hideMark/>
          </w:tcPr>
          <w:p w14:paraId="23875E5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24.1012 ± 4.117   </w:t>
            </w:r>
          </w:p>
        </w:tc>
      </w:tr>
      <w:tr w:rsidR="000670E6" w:rsidRPr="0039655F" w14:paraId="01041E87" w14:textId="77777777" w:rsidTr="00B85B35">
        <w:trPr>
          <w:trHeight w:val="300"/>
        </w:trPr>
        <w:tc>
          <w:tcPr>
            <w:tcW w:w="3618" w:type="dxa"/>
            <w:vMerge w:val="restart"/>
            <w:tcBorders>
              <w:top w:val="nil"/>
              <w:left w:val="nil"/>
              <w:bottom w:val="nil"/>
              <w:right w:val="nil"/>
            </w:tcBorders>
            <w:shd w:val="clear" w:color="auto" w:fill="auto"/>
            <w:noWrap/>
            <w:hideMark/>
          </w:tcPr>
          <w:p w14:paraId="56C3274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   BMI range</w:t>
            </w:r>
          </w:p>
        </w:tc>
        <w:tc>
          <w:tcPr>
            <w:tcW w:w="3600" w:type="dxa"/>
            <w:tcBorders>
              <w:top w:val="nil"/>
              <w:left w:val="nil"/>
              <w:bottom w:val="nil"/>
              <w:right w:val="nil"/>
            </w:tcBorders>
            <w:shd w:val="clear" w:color="auto" w:fill="auto"/>
            <w:noWrap/>
            <w:vAlign w:val="bottom"/>
            <w:hideMark/>
          </w:tcPr>
          <w:p w14:paraId="17C7D9F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&lt;18.5 (Underweight)</w:t>
            </w:r>
          </w:p>
        </w:tc>
        <w:tc>
          <w:tcPr>
            <w:tcW w:w="2356" w:type="dxa"/>
            <w:tcBorders>
              <w:top w:val="nil"/>
              <w:left w:val="nil"/>
              <w:bottom w:val="nil"/>
              <w:right w:val="nil"/>
            </w:tcBorders>
            <w:shd w:val="clear" w:color="auto" w:fill="auto"/>
            <w:noWrap/>
            <w:vAlign w:val="bottom"/>
            <w:hideMark/>
          </w:tcPr>
          <w:p w14:paraId="6901B18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10 (3.40%)</w:t>
            </w:r>
          </w:p>
        </w:tc>
      </w:tr>
      <w:tr w:rsidR="000670E6" w:rsidRPr="0039655F" w14:paraId="506F11A0" w14:textId="77777777" w:rsidTr="00B85B35">
        <w:trPr>
          <w:trHeight w:val="300"/>
        </w:trPr>
        <w:tc>
          <w:tcPr>
            <w:tcW w:w="3618" w:type="dxa"/>
            <w:vMerge/>
            <w:tcBorders>
              <w:top w:val="nil"/>
              <w:left w:val="nil"/>
              <w:bottom w:val="nil"/>
              <w:right w:val="nil"/>
            </w:tcBorders>
            <w:vAlign w:val="center"/>
            <w:hideMark/>
          </w:tcPr>
          <w:p w14:paraId="1613C10A"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0EE1659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18.5-24.9 (Normal)</w:t>
            </w:r>
          </w:p>
        </w:tc>
        <w:tc>
          <w:tcPr>
            <w:tcW w:w="2356" w:type="dxa"/>
            <w:tcBorders>
              <w:top w:val="nil"/>
              <w:left w:val="nil"/>
              <w:bottom w:val="nil"/>
              <w:right w:val="nil"/>
            </w:tcBorders>
            <w:shd w:val="clear" w:color="auto" w:fill="auto"/>
            <w:noWrap/>
            <w:vAlign w:val="bottom"/>
            <w:hideMark/>
          </w:tcPr>
          <w:p w14:paraId="78041A3A"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193 (64.7%)</w:t>
            </w:r>
          </w:p>
        </w:tc>
      </w:tr>
      <w:tr w:rsidR="000670E6" w:rsidRPr="0039655F" w14:paraId="46B14D8D" w14:textId="77777777" w:rsidTr="00B85B35">
        <w:trPr>
          <w:trHeight w:val="300"/>
        </w:trPr>
        <w:tc>
          <w:tcPr>
            <w:tcW w:w="3618" w:type="dxa"/>
            <w:vMerge/>
            <w:tcBorders>
              <w:top w:val="nil"/>
              <w:left w:val="nil"/>
              <w:bottom w:val="nil"/>
              <w:right w:val="nil"/>
            </w:tcBorders>
            <w:vAlign w:val="center"/>
            <w:hideMark/>
          </w:tcPr>
          <w:p w14:paraId="5004149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796F38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25-29.9 (Overweight)</w:t>
            </w:r>
          </w:p>
        </w:tc>
        <w:tc>
          <w:tcPr>
            <w:tcW w:w="2356" w:type="dxa"/>
            <w:tcBorders>
              <w:top w:val="nil"/>
              <w:left w:val="nil"/>
              <w:bottom w:val="nil"/>
              <w:right w:val="nil"/>
            </w:tcBorders>
            <w:shd w:val="clear" w:color="auto" w:fill="auto"/>
            <w:noWrap/>
            <w:vAlign w:val="bottom"/>
            <w:hideMark/>
          </w:tcPr>
          <w:p w14:paraId="0509092A"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71 (23.80%)</w:t>
            </w:r>
          </w:p>
        </w:tc>
      </w:tr>
      <w:tr w:rsidR="000670E6" w:rsidRPr="0039655F" w14:paraId="031B7486" w14:textId="77777777" w:rsidTr="00B85B35">
        <w:trPr>
          <w:trHeight w:val="300"/>
        </w:trPr>
        <w:tc>
          <w:tcPr>
            <w:tcW w:w="3618" w:type="dxa"/>
            <w:vMerge/>
            <w:tcBorders>
              <w:top w:val="nil"/>
              <w:left w:val="nil"/>
              <w:bottom w:val="single" w:sz="4" w:space="0" w:color="auto"/>
              <w:right w:val="nil"/>
            </w:tcBorders>
            <w:vAlign w:val="center"/>
            <w:hideMark/>
          </w:tcPr>
          <w:p w14:paraId="1AF8E40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5950B72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&gt;30 (Obese)</w:t>
            </w:r>
          </w:p>
        </w:tc>
        <w:tc>
          <w:tcPr>
            <w:tcW w:w="2356" w:type="dxa"/>
            <w:tcBorders>
              <w:top w:val="nil"/>
              <w:left w:val="nil"/>
              <w:bottom w:val="single" w:sz="4" w:space="0" w:color="auto"/>
              <w:right w:val="nil"/>
            </w:tcBorders>
            <w:shd w:val="clear" w:color="auto" w:fill="auto"/>
            <w:noWrap/>
            <w:vAlign w:val="bottom"/>
            <w:hideMark/>
          </w:tcPr>
          <w:p w14:paraId="088F78D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24 (8.10%) </w:t>
            </w:r>
          </w:p>
        </w:tc>
      </w:tr>
      <w:tr w:rsidR="000670E6" w:rsidRPr="0039655F" w14:paraId="40050D79"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4F51F6CB"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Blood group </w:t>
            </w:r>
            <w:r w:rsidRPr="000670E6">
              <w:rPr>
                <w:rFonts w:ascii="Times New Roman" w:eastAsia="Times New Roman" w:hAnsi="Times New Roman" w:cs="Times New Roman"/>
                <w:b/>
                <w:bCs/>
                <w:sz w:val="24"/>
                <w:szCs w:val="24"/>
                <w:lang w:eastAsia="en-SG"/>
              </w:rPr>
              <w:t>(N=326)</w:t>
            </w:r>
          </w:p>
        </w:tc>
        <w:tc>
          <w:tcPr>
            <w:tcW w:w="3600" w:type="dxa"/>
            <w:tcBorders>
              <w:top w:val="single" w:sz="4" w:space="0" w:color="auto"/>
              <w:left w:val="nil"/>
              <w:bottom w:val="nil"/>
              <w:right w:val="nil"/>
            </w:tcBorders>
            <w:shd w:val="clear" w:color="auto" w:fill="auto"/>
            <w:noWrap/>
            <w:vAlign w:val="bottom"/>
            <w:hideMark/>
          </w:tcPr>
          <w:p w14:paraId="1675B9D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3D6753C2" w14:textId="77777777" w:rsidR="000670E6" w:rsidRPr="000670E6" w:rsidRDefault="000670E6" w:rsidP="000670E6">
            <w:pPr>
              <w:spacing w:before="10" w:after="10" w:line="240" w:lineRule="auto"/>
              <w:jc w:val="both"/>
              <w:rPr>
                <w:rFonts w:ascii="Times New Roman" w:eastAsia="Times New Roman" w:hAnsi="Times New Roman" w:cs="Times New Roman"/>
                <w:b/>
                <w:bCs/>
                <w:sz w:val="24"/>
                <w:szCs w:val="24"/>
                <w:lang w:eastAsia="en-SG"/>
              </w:rPr>
            </w:pPr>
            <w:r w:rsidRPr="000670E6">
              <w:rPr>
                <w:rFonts w:ascii="Times New Roman" w:eastAsia="Times New Roman" w:hAnsi="Times New Roman" w:cs="Times New Roman"/>
                <w:sz w:val="24"/>
                <w:szCs w:val="24"/>
                <w:lang w:eastAsia="en-SG"/>
              </w:rPr>
              <w:t xml:space="preserve">                             </w:t>
            </w:r>
          </w:p>
        </w:tc>
      </w:tr>
      <w:tr w:rsidR="000670E6" w:rsidRPr="0039655F" w14:paraId="14DD0C0C" w14:textId="77777777" w:rsidTr="00B85B35">
        <w:trPr>
          <w:trHeight w:val="300"/>
        </w:trPr>
        <w:tc>
          <w:tcPr>
            <w:tcW w:w="3618" w:type="dxa"/>
            <w:tcBorders>
              <w:top w:val="nil"/>
              <w:left w:val="nil"/>
              <w:bottom w:val="nil"/>
              <w:right w:val="nil"/>
            </w:tcBorders>
            <w:shd w:val="clear" w:color="auto" w:fill="auto"/>
            <w:noWrap/>
            <w:vAlign w:val="bottom"/>
            <w:hideMark/>
          </w:tcPr>
          <w:p w14:paraId="1CE2A63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E0E410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43E0745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83(25.46%)</w:t>
            </w:r>
          </w:p>
        </w:tc>
      </w:tr>
      <w:tr w:rsidR="000670E6" w:rsidRPr="0039655F" w14:paraId="13661E02" w14:textId="77777777" w:rsidTr="00B85B35">
        <w:trPr>
          <w:trHeight w:val="300"/>
        </w:trPr>
        <w:tc>
          <w:tcPr>
            <w:tcW w:w="3618" w:type="dxa"/>
            <w:tcBorders>
              <w:top w:val="nil"/>
              <w:left w:val="nil"/>
              <w:bottom w:val="nil"/>
              <w:right w:val="nil"/>
            </w:tcBorders>
            <w:shd w:val="clear" w:color="auto" w:fill="auto"/>
            <w:noWrap/>
            <w:vAlign w:val="bottom"/>
            <w:hideMark/>
          </w:tcPr>
          <w:p w14:paraId="7F23F04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0C62F1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6E0A121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106 (32.52%)</w:t>
            </w:r>
          </w:p>
        </w:tc>
      </w:tr>
      <w:tr w:rsidR="000670E6" w:rsidRPr="0039655F" w14:paraId="646E8B47" w14:textId="77777777" w:rsidTr="00B85B35">
        <w:trPr>
          <w:trHeight w:val="300"/>
        </w:trPr>
        <w:tc>
          <w:tcPr>
            <w:tcW w:w="3618" w:type="dxa"/>
            <w:tcBorders>
              <w:top w:val="nil"/>
              <w:left w:val="nil"/>
              <w:bottom w:val="nil"/>
              <w:right w:val="nil"/>
            </w:tcBorders>
            <w:shd w:val="clear" w:color="auto" w:fill="auto"/>
            <w:noWrap/>
            <w:vAlign w:val="bottom"/>
            <w:hideMark/>
          </w:tcPr>
          <w:p w14:paraId="4F99F82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60D30B8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AB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1B6DF57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43 (13.19%)</w:t>
            </w:r>
          </w:p>
        </w:tc>
      </w:tr>
      <w:tr w:rsidR="000670E6" w:rsidRPr="0039655F" w14:paraId="2C51F8F6" w14:textId="77777777" w:rsidTr="00B85B35">
        <w:trPr>
          <w:trHeight w:val="300"/>
        </w:trPr>
        <w:tc>
          <w:tcPr>
            <w:tcW w:w="3618" w:type="dxa"/>
            <w:tcBorders>
              <w:top w:val="nil"/>
              <w:left w:val="nil"/>
              <w:bottom w:val="nil"/>
              <w:right w:val="nil"/>
            </w:tcBorders>
            <w:shd w:val="clear" w:color="auto" w:fill="auto"/>
            <w:noWrap/>
            <w:vAlign w:val="bottom"/>
            <w:hideMark/>
          </w:tcPr>
          <w:p w14:paraId="7FE213B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1F1AFCB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O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695CE88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60 (18.40%)</w:t>
            </w:r>
          </w:p>
        </w:tc>
      </w:tr>
      <w:tr w:rsidR="000670E6" w:rsidRPr="0039655F" w14:paraId="371876D3" w14:textId="77777777" w:rsidTr="00B85B35">
        <w:trPr>
          <w:trHeight w:val="300"/>
        </w:trPr>
        <w:tc>
          <w:tcPr>
            <w:tcW w:w="3618" w:type="dxa"/>
            <w:tcBorders>
              <w:top w:val="nil"/>
              <w:left w:val="nil"/>
              <w:bottom w:val="nil"/>
              <w:right w:val="nil"/>
            </w:tcBorders>
            <w:shd w:val="clear" w:color="auto" w:fill="auto"/>
            <w:noWrap/>
            <w:vAlign w:val="bottom"/>
            <w:hideMark/>
          </w:tcPr>
          <w:p w14:paraId="5FC8AE6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0D6EE9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408B326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11 (3.37%)</w:t>
            </w:r>
          </w:p>
        </w:tc>
      </w:tr>
      <w:tr w:rsidR="000670E6" w:rsidRPr="0039655F" w14:paraId="5808AB82" w14:textId="77777777" w:rsidTr="00B85B35">
        <w:trPr>
          <w:trHeight w:val="300"/>
        </w:trPr>
        <w:tc>
          <w:tcPr>
            <w:tcW w:w="3618" w:type="dxa"/>
            <w:tcBorders>
              <w:top w:val="nil"/>
              <w:left w:val="nil"/>
              <w:bottom w:val="nil"/>
              <w:right w:val="nil"/>
            </w:tcBorders>
            <w:shd w:val="clear" w:color="auto" w:fill="auto"/>
            <w:noWrap/>
            <w:vAlign w:val="bottom"/>
            <w:hideMark/>
          </w:tcPr>
          <w:p w14:paraId="4093505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6E7E3C0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7BD290C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12 (3.68%)</w:t>
            </w:r>
          </w:p>
        </w:tc>
      </w:tr>
      <w:tr w:rsidR="000670E6" w:rsidRPr="0039655F" w14:paraId="099EEB9F" w14:textId="77777777" w:rsidTr="00B85B35">
        <w:trPr>
          <w:trHeight w:val="300"/>
        </w:trPr>
        <w:tc>
          <w:tcPr>
            <w:tcW w:w="3618" w:type="dxa"/>
            <w:tcBorders>
              <w:top w:val="nil"/>
              <w:left w:val="nil"/>
              <w:bottom w:val="nil"/>
              <w:right w:val="nil"/>
            </w:tcBorders>
            <w:shd w:val="clear" w:color="auto" w:fill="auto"/>
            <w:noWrap/>
            <w:vAlign w:val="bottom"/>
            <w:hideMark/>
          </w:tcPr>
          <w:p w14:paraId="5FA8814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5E736B1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AB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nil"/>
              <w:right w:val="nil"/>
            </w:tcBorders>
            <w:shd w:val="clear" w:color="auto" w:fill="auto"/>
            <w:noWrap/>
            <w:vAlign w:val="bottom"/>
            <w:hideMark/>
          </w:tcPr>
          <w:p w14:paraId="0CE007F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 (0.31%)</w:t>
            </w:r>
          </w:p>
        </w:tc>
      </w:tr>
      <w:tr w:rsidR="000670E6" w:rsidRPr="0039655F" w14:paraId="0AD9D445"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30C1F88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1C67E44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O (-</w:t>
            </w:r>
            <w:proofErr w:type="spellStart"/>
            <w:r w:rsidRPr="000670E6">
              <w:rPr>
                <w:rFonts w:ascii="Times New Roman" w:eastAsia="Times New Roman" w:hAnsi="Times New Roman" w:cs="Times New Roman"/>
                <w:sz w:val="24"/>
                <w:szCs w:val="24"/>
                <w:lang w:eastAsia="en-SG"/>
              </w:rPr>
              <w:t>ve</w:t>
            </w:r>
            <w:proofErr w:type="spellEnd"/>
            <w:r w:rsidRPr="000670E6">
              <w:rPr>
                <w:rFonts w:ascii="Times New Roman" w:eastAsia="Times New Roman" w:hAnsi="Times New Roman" w:cs="Times New Roman"/>
                <w:sz w:val="24"/>
                <w:szCs w:val="24"/>
                <w:lang w:eastAsia="en-SG"/>
              </w:rPr>
              <w:t>)</w:t>
            </w:r>
          </w:p>
        </w:tc>
        <w:tc>
          <w:tcPr>
            <w:tcW w:w="2356" w:type="dxa"/>
            <w:tcBorders>
              <w:top w:val="nil"/>
              <w:left w:val="nil"/>
              <w:bottom w:val="single" w:sz="4" w:space="0" w:color="auto"/>
              <w:right w:val="nil"/>
            </w:tcBorders>
            <w:shd w:val="clear" w:color="auto" w:fill="auto"/>
            <w:noWrap/>
            <w:vAlign w:val="bottom"/>
            <w:hideMark/>
          </w:tcPr>
          <w:p w14:paraId="58AD491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10 (3.07%)</w:t>
            </w:r>
          </w:p>
        </w:tc>
      </w:tr>
      <w:tr w:rsidR="000670E6" w:rsidRPr="0039655F" w14:paraId="1E55B4A6"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61B11788" w14:textId="21D8A54F"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Education</w:t>
            </w:r>
            <w:r w:rsidR="00FE6D2B">
              <w:rPr>
                <w:rFonts w:ascii="Times New Roman" w:eastAsia="Times New Roman" w:hAnsi="Times New Roman" w:cs="Times New Roman"/>
                <w:b/>
                <w:sz w:val="24"/>
                <w:szCs w:val="24"/>
                <w:lang w:eastAsia="en-SG"/>
              </w:rPr>
              <w:t>al</w:t>
            </w:r>
            <w:r w:rsidRPr="000670E6">
              <w:rPr>
                <w:rFonts w:ascii="Times New Roman" w:eastAsia="Times New Roman" w:hAnsi="Times New Roman" w:cs="Times New Roman"/>
                <w:b/>
                <w:sz w:val="24"/>
                <w:szCs w:val="24"/>
                <w:lang w:eastAsia="en-SG"/>
              </w:rPr>
              <w:t xml:space="preserve"> status </w:t>
            </w:r>
            <w:r w:rsidRPr="000670E6">
              <w:rPr>
                <w:rFonts w:ascii="Times New Roman" w:eastAsia="Times New Roman" w:hAnsi="Times New Roman" w:cs="Times New Roman"/>
                <w:sz w:val="24"/>
                <w:szCs w:val="24"/>
                <w:lang w:eastAsia="en-SG"/>
              </w:rPr>
              <w:t>(</w:t>
            </w:r>
            <w:r w:rsidRPr="000670E6">
              <w:rPr>
                <w:rFonts w:ascii="Times New Roman" w:eastAsia="Times New Roman" w:hAnsi="Times New Roman" w:cs="Times New Roman"/>
                <w:b/>
                <w:bCs/>
                <w:sz w:val="24"/>
                <w:szCs w:val="24"/>
                <w:lang w:eastAsia="en-SG"/>
              </w:rPr>
              <w:t>N= 298)</w:t>
            </w:r>
          </w:p>
        </w:tc>
        <w:tc>
          <w:tcPr>
            <w:tcW w:w="3600" w:type="dxa"/>
            <w:tcBorders>
              <w:top w:val="single" w:sz="4" w:space="0" w:color="auto"/>
              <w:left w:val="nil"/>
              <w:bottom w:val="nil"/>
              <w:right w:val="nil"/>
            </w:tcBorders>
            <w:shd w:val="clear" w:color="auto" w:fill="auto"/>
            <w:noWrap/>
            <w:vAlign w:val="bottom"/>
            <w:hideMark/>
          </w:tcPr>
          <w:p w14:paraId="61E0ACA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034C39E5" w14:textId="77777777" w:rsidR="000670E6" w:rsidRPr="000670E6" w:rsidRDefault="000670E6" w:rsidP="000670E6">
            <w:pPr>
              <w:spacing w:before="10" w:after="10" w:line="240" w:lineRule="auto"/>
              <w:jc w:val="both"/>
              <w:rPr>
                <w:rFonts w:ascii="Times New Roman" w:eastAsia="Times New Roman" w:hAnsi="Times New Roman" w:cs="Times New Roman"/>
                <w:b/>
                <w:bCs/>
                <w:sz w:val="24"/>
                <w:szCs w:val="24"/>
                <w:lang w:eastAsia="en-SG"/>
              </w:rPr>
            </w:pPr>
            <w:r w:rsidRPr="000670E6">
              <w:rPr>
                <w:rFonts w:ascii="Times New Roman" w:eastAsia="Times New Roman" w:hAnsi="Times New Roman" w:cs="Times New Roman"/>
                <w:sz w:val="24"/>
                <w:szCs w:val="24"/>
                <w:lang w:eastAsia="en-SG"/>
              </w:rPr>
              <w:t xml:space="preserve">                      </w:t>
            </w:r>
          </w:p>
        </w:tc>
      </w:tr>
      <w:tr w:rsidR="000670E6" w:rsidRPr="0039655F" w14:paraId="773D4F03" w14:textId="77777777" w:rsidTr="00B85B35">
        <w:trPr>
          <w:trHeight w:val="300"/>
        </w:trPr>
        <w:tc>
          <w:tcPr>
            <w:tcW w:w="3618" w:type="dxa"/>
            <w:tcBorders>
              <w:top w:val="nil"/>
              <w:left w:val="nil"/>
              <w:bottom w:val="nil"/>
              <w:right w:val="nil"/>
            </w:tcBorders>
            <w:shd w:val="clear" w:color="auto" w:fill="auto"/>
            <w:noWrap/>
            <w:vAlign w:val="bottom"/>
            <w:hideMark/>
          </w:tcPr>
          <w:p w14:paraId="59000F7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725DF37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Masters</w:t>
            </w:r>
          </w:p>
        </w:tc>
        <w:tc>
          <w:tcPr>
            <w:tcW w:w="2356" w:type="dxa"/>
            <w:tcBorders>
              <w:top w:val="nil"/>
              <w:left w:val="nil"/>
              <w:bottom w:val="nil"/>
              <w:right w:val="nil"/>
            </w:tcBorders>
            <w:shd w:val="clear" w:color="auto" w:fill="auto"/>
            <w:noWrap/>
            <w:vAlign w:val="bottom"/>
            <w:hideMark/>
          </w:tcPr>
          <w:p w14:paraId="1951EEA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35 (11.75%)</w:t>
            </w:r>
          </w:p>
        </w:tc>
      </w:tr>
      <w:tr w:rsidR="000670E6" w:rsidRPr="0039655F" w14:paraId="2E2EEFB7" w14:textId="77777777" w:rsidTr="00B85B35">
        <w:trPr>
          <w:trHeight w:val="300"/>
        </w:trPr>
        <w:tc>
          <w:tcPr>
            <w:tcW w:w="3618" w:type="dxa"/>
            <w:tcBorders>
              <w:top w:val="nil"/>
              <w:left w:val="nil"/>
              <w:bottom w:val="nil"/>
              <w:right w:val="nil"/>
            </w:tcBorders>
            <w:shd w:val="clear" w:color="auto" w:fill="auto"/>
            <w:noWrap/>
            <w:vAlign w:val="bottom"/>
            <w:hideMark/>
          </w:tcPr>
          <w:p w14:paraId="060D17D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F58160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Graduate</w:t>
            </w:r>
          </w:p>
        </w:tc>
        <w:tc>
          <w:tcPr>
            <w:tcW w:w="2356" w:type="dxa"/>
            <w:tcBorders>
              <w:top w:val="nil"/>
              <w:left w:val="nil"/>
              <w:bottom w:val="nil"/>
              <w:right w:val="nil"/>
            </w:tcBorders>
            <w:shd w:val="clear" w:color="auto" w:fill="auto"/>
            <w:noWrap/>
            <w:vAlign w:val="bottom"/>
            <w:hideMark/>
          </w:tcPr>
          <w:p w14:paraId="3151E79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76 (25.50%)</w:t>
            </w:r>
          </w:p>
        </w:tc>
      </w:tr>
      <w:tr w:rsidR="000670E6" w:rsidRPr="0039655F" w14:paraId="6FAD98B5" w14:textId="77777777" w:rsidTr="00B85B35">
        <w:trPr>
          <w:trHeight w:val="300"/>
        </w:trPr>
        <w:tc>
          <w:tcPr>
            <w:tcW w:w="3618" w:type="dxa"/>
            <w:tcBorders>
              <w:top w:val="nil"/>
              <w:left w:val="nil"/>
              <w:bottom w:val="nil"/>
              <w:right w:val="nil"/>
            </w:tcBorders>
            <w:shd w:val="clear" w:color="auto" w:fill="auto"/>
            <w:noWrap/>
            <w:vAlign w:val="bottom"/>
            <w:hideMark/>
          </w:tcPr>
          <w:p w14:paraId="59AF011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9CABA3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Degree</w:t>
            </w:r>
          </w:p>
        </w:tc>
        <w:tc>
          <w:tcPr>
            <w:tcW w:w="2356" w:type="dxa"/>
            <w:tcBorders>
              <w:top w:val="nil"/>
              <w:left w:val="nil"/>
              <w:bottom w:val="nil"/>
              <w:right w:val="nil"/>
            </w:tcBorders>
            <w:shd w:val="clear" w:color="auto" w:fill="auto"/>
            <w:noWrap/>
            <w:vAlign w:val="bottom"/>
            <w:hideMark/>
          </w:tcPr>
          <w:p w14:paraId="61575D9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8 (2.68%)</w:t>
            </w:r>
          </w:p>
        </w:tc>
      </w:tr>
      <w:tr w:rsidR="000670E6" w:rsidRPr="0039655F" w14:paraId="545940D7" w14:textId="77777777" w:rsidTr="00B85B35">
        <w:trPr>
          <w:trHeight w:val="300"/>
        </w:trPr>
        <w:tc>
          <w:tcPr>
            <w:tcW w:w="3618" w:type="dxa"/>
            <w:tcBorders>
              <w:top w:val="nil"/>
              <w:left w:val="nil"/>
              <w:bottom w:val="nil"/>
              <w:right w:val="nil"/>
            </w:tcBorders>
            <w:shd w:val="clear" w:color="auto" w:fill="auto"/>
            <w:noWrap/>
            <w:vAlign w:val="bottom"/>
            <w:hideMark/>
          </w:tcPr>
          <w:p w14:paraId="71C83C7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9C4332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HSC</w:t>
            </w:r>
          </w:p>
        </w:tc>
        <w:tc>
          <w:tcPr>
            <w:tcW w:w="2356" w:type="dxa"/>
            <w:tcBorders>
              <w:top w:val="nil"/>
              <w:left w:val="nil"/>
              <w:bottom w:val="nil"/>
              <w:right w:val="nil"/>
            </w:tcBorders>
            <w:shd w:val="clear" w:color="auto" w:fill="auto"/>
            <w:noWrap/>
            <w:vAlign w:val="bottom"/>
            <w:hideMark/>
          </w:tcPr>
          <w:p w14:paraId="66EAAF7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85 (28.50%)</w:t>
            </w:r>
          </w:p>
        </w:tc>
      </w:tr>
      <w:tr w:rsidR="000670E6" w:rsidRPr="0039655F" w14:paraId="66F15BA1" w14:textId="77777777" w:rsidTr="00B85B35">
        <w:trPr>
          <w:trHeight w:val="300"/>
        </w:trPr>
        <w:tc>
          <w:tcPr>
            <w:tcW w:w="3618" w:type="dxa"/>
            <w:tcBorders>
              <w:top w:val="nil"/>
              <w:left w:val="nil"/>
              <w:bottom w:val="nil"/>
              <w:right w:val="nil"/>
            </w:tcBorders>
            <w:shd w:val="clear" w:color="auto" w:fill="auto"/>
            <w:noWrap/>
            <w:vAlign w:val="bottom"/>
            <w:hideMark/>
          </w:tcPr>
          <w:p w14:paraId="7F195A2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0AA5B45D"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SSC</w:t>
            </w:r>
          </w:p>
        </w:tc>
        <w:tc>
          <w:tcPr>
            <w:tcW w:w="2356" w:type="dxa"/>
            <w:tcBorders>
              <w:top w:val="nil"/>
              <w:left w:val="nil"/>
              <w:bottom w:val="nil"/>
              <w:right w:val="nil"/>
            </w:tcBorders>
            <w:shd w:val="clear" w:color="auto" w:fill="auto"/>
            <w:noWrap/>
            <w:vAlign w:val="bottom"/>
            <w:hideMark/>
          </w:tcPr>
          <w:p w14:paraId="12050DD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28 (9.40%)</w:t>
            </w:r>
          </w:p>
        </w:tc>
      </w:tr>
      <w:tr w:rsidR="000670E6" w:rsidRPr="0039655F" w14:paraId="1309E1CD" w14:textId="77777777" w:rsidTr="00B85B35">
        <w:trPr>
          <w:trHeight w:val="300"/>
        </w:trPr>
        <w:tc>
          <w:tcPr>
            <w:tcW w:w="3618" w:type="dxa"/>
            <w:tcBorders>
              <w:top w:val="nil"/>
              <w:left w:val="nil"/>
              <w:bottom w:val="nil"/>
              <w:right w:val="nil"/>
            </w:tcBorders>
            <w:shd w:val="clear" w:color="auto" w:fill="auto"/>
            <w:noWrap/>
            <w:vAlign w:val="bottom"/>
            <w:hideMark/>
          </w:tcPr>
          <w:p w14:paraId="54551DD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606749C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Below SSC</w:t>
            </w:r>
          </w:p>
        </w:tc>
        <w:tc>
          <w:tcPr>
            <w:tcW w:w="2356" w:type="dxa"/>
            <w:tcBorders>
              <w:top w:val="nil"/>
              <w:left w:val="nil"/>
              <w:bottom w:val="nil"/>
              <w:right w:val="nil"/>
            </w:tcBorders>
            <w:shd w:val="clear" w:color="auto" w:fill="auto"/>
            <w:noWrap/>
            <w:vAlign w:val="bottom"/>
            <w:hideMark/>
          </w:tcPr>
          <w:p w14:paraId="758539D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46 (15.44%)</w:t>
            </w:r>
          </w:p>
        </w:tc>
      </w:tr>
      <w:tr w:rsidR="000670E6" w:rsidRPr="0039655F" w14:paraId="7E30525F"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7D283B8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0B80A3E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No education</w:t>
            </w:r>
          </w:p>
        </w:tc>
        <w:tc>
          <w:tcPr>
            <w:tcW w:w="2356" w:type="dxa"/>
            <w:tcBorders>
              <w:top w:val="nil"/>
              <w:left w:val="nil"/>
              <w:bottom w:val="single" w:sz="4" w:space="0" w:color="auto"/>
              <w:right w:val="nil"/>
            </w:tcBorders>
            <w:shd w:val="clear" w:color="auto" w:fill="auto"/>
            <w:noWrap/>
            <w:vAlign w:val="bottom"/>
            <w:hideMark/>
          </w:tcPr>
          <w:p w14:paraId="611BAFB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20 (6.73%)</w:t>
            </w:r>
          </w:p>
        </w:tc>
      </w:tr>
      <w:tr w:rsidR="000670E6" w:rsidRPr="0039655F" w14:paraId="1DA0FAFA"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1ED4F961" w14:textId="0BEC1DE6" w:rsidR="000670E6" w:rsidRPr="000670E6" w:rsidRDefault="00D1554E" w:rsidP="000670E6">
            <w:pPr>
              <w:spacing w:before="10" w:after="10" w:line="240" w:lineRule="auto"/>
              <w:jc w:val="both"/>
              <w:rPr>
                <w:rFonts w:ascii="Times New Roman" w:eastAsia="Times New Roman" w:hAnsi="Times New Roman" w:cs="Times New Roman"/>
                <w:b/>
                <w:sz w:val="24"/>
                <w:szCs w:val="24"/>
                <w:lang w:eastAsia="en-SG"/>
              </w:rPr>
            </w:pPr>
            <w:r>
              <w:rPr>
                <w:rFonts w:ascii="Times New Roman" w:eastAsia="Times New Roman" w:hAnsi="Times New Roman" w:cs="Times New Roman"/>
                <w:b/>
                <w:sz w:val="24"/>
                <w:szCs w:val="24"/>
                <w:lang w:eastAsia="en-SG"/>
              </w:rPr>
              <w:t>Occupation</w:t>
            </w:r>
            <w:r w:rsidR="000670E6" w:rsidRPr="000670E6">
              <w:rPr>
                <w:rFonts w:ascii="Times New Roman" w:eastAsia="Times New Roman" w:hAnsi="Times New Roman" w:cs="Times New Roman"/>
                <w:b/>
                <w:sz w:val="24"/>
                <w:szCs w:val="24"/>
                <w:lang w:eastAsia="en-SG"/>
              </w:rPr>
              <w:t xml:space="preserve"> (N=298)</w:t>
            </w:r>
          </w:p>
        </w:tc>
        <w:tc>
          <w:tcPr>
            <w:tcW w:w="3600" w:type="dxa"/>
            <w:tcBorders>
              <w:top w:val="single" w:sz="4" w:space="0" w:color="auto"/>
              <w:left w:val="nil"/>
              <w:bottom w:val="nil"/>
              <w:right w:val="nil"/>
            </w:tcBorders>
            <w:shd w:val="clear" w:color="auto" w:fill="auto"/>
            <w:noWrap/>
            <w:vAlign w:val="bottom"/>
            <w:hideMark/>
          </w:tcPr>
          <w:p w14:paraId="6B6FC33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39A22CE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r>
      <w:tr w:rsidR="000670E6" w:rsidRPr="0039655F" w14:paraId="132AB743" w14:textId="77777777" w:rsidTr="00B85B35">
        <w:trPr>
          <w:trHeight w:val="300"/>
        </w:trPr>
        <w:tc>
          <w:tcPr>
            <w:tcW w:w="3618" w:type="dxa"/>
            <w:tcBorders>
              <w:top w:val="nil"/>
              <w:left w:val="nil"/>
              <w:bottom w:val="nil"/>
              <w:right w:val="nil"/>
            </w:tcBorders>
            <w:shd w:val="clear" w:color="auto" w:fill="auto"/>
            <w:noWrap/>
            <w:vAlign w:val="bottom"/>
            <w:hideMark/>
          </w:tcPr>
          <w:p w14:paraId="43C8FB9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1069E27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Civil servant</w:t>
            </w:r>
          </w:p>
        </w:tc>
        <w:tc>
          <w:tcPr>
            <w:tcW w:w="2356" w:type="dxa"/>
            <w:tcBorders>
              <w:top w:val="nil"/>
              <w:left w:val="nil"/>
              <w:bottom w:val="nil"/>
              <w:right w:val="nil"/>
            </w:tcBorders>
            <w:shd w:val="clear" w:color="auto" w:fill="auto"/>
            <w:noWrap/>
            <w:vAlign w:val="bottom"/>
            <w:hideMark/>
          </w:tcPr>
          <w:p w14:paraId="4921078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42 (14.09%)</w:t>
            </w:r>
          </w:p>
        </w:tc>
      </w:tr>
      <w:tr w:rsidR="000670E6" w:rsidRPr="0039655F" w14:paraId="33797C0B" w14:textId="77777777" w:rsidTr="00B85B35">
        <w:trPr>
          <w:trHeight w:val="300"/>
        </w:trPr>
        <w:tc>
          <w:tcPr>
            <w:tcW w:w="3618" w:type="dxa"/>
            <w:tcBorders>
              <w:top w:val="nil"/>
              <w:left w:val="nil"/>
              <w:bottom w:val="nil"/>
              <w:right w:val="nil"/>
            </w:tcBorders>
            <w:shd w:val="clear" w:color="auto" w:fill="auto"/>
            <w:noWrap/>
            <w:vAlign w:val="bottom"/>
            <w:hideMark/>
          </w:tcPr>
          <w:p w14:paraId="68C54A6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center"/>
            <w:hideMark/>
          </w:tcPr>
          <w:p w14:paraId="73C4FD34" w14:textId="77777777" w:rsidR="000670E6" w:rsidRPr="000670E6" w:rsidRDefault="000670E6" w:rsidP="000670E6">
            <w:pPr>
              <w:spacing w:before="10" w:after="10" w:line="240" w:lineRule="auto"/>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Health worker (doctor, nurse, sample collector)</w:t>
            </w:r>
          </w:p>
        </w:tc>
        <w:tc>
          <w:tcPr>
            <w:tcW w:w="2356" w:type="dxa"/>
            <w:tcBorders>
              <w:top w:val="nil"/>
              <w:left w:val="nil"/>
              <w:bottom w:val="nil"/>
              <w:right w:val="nil"/>
            </w:tcBorders>
            <w:shd w:val="clear" w:color="auto" w:fill="auto"/>
            <w:noWrap/>
            <w:hideMark/>
          </w:tcPr>
          <w:p w14:paraId="6732AA46" w14:textId="0EBDA5AE" w:rsidR="000670E6" w:rsidRPr="000670E6" w:rsidRDefault="00D1554E" w:rsidP="000670E6">
            <w:pPr>
              <w:spacing w:before="10" w:after="1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24 [7</w:t>
            </w:r>
            <w:proofErr w:type="gramStart"/>
            <w:r>
              <w:rPr>
                <w:rFonts w:ascii="Times New Roman" w:eastAsia="Times New Roman" w:hAnsi="Times New Roman" w:cs="Times New Roman"/>
                <w:sz w:val="24"/>
                <w:szCs w:val="24"/>
                <w:lang w:eastAsia="en-SG"/>
              </w:rPr>
              <w:t>,8,9</w:t>
            </w:r>
            <w:proofErr w:type="gramEnd"/>
            <w:r>
              <w:rPr>
                <w:rFonts w:ascii="Times New Roman" w:eastAsia="Times New Roman" w:hAnsi="Times New Roman" w:cs="Times New Roman"/>
                <w:sz w:val="24"/>
                <w:szCs w:val="24"/>
                <w:lang w:eastAsia="en-SG"/>
              </w:rPr>
              <w:t>]</w:t>
            </w:r>
            <w:r w:rsidR="000670E6" w:rsidRPr="000670E6">
              <w:rPr>
                <w:rFonts w:ascii="Times New Roman" w:eastAsia="Times New Roman" w:hAnsi="Times New Roman" w:cs="Times New Roman"/>
                <w:sz w:val="24"/>
                <w:szCs w:val="24"/>
                <w:lang w:eastAsia="en-SG"/>
              </w:rPr>
              <w:t xml:space="preserve"> (8.05%)</w:t>
            </w:r>
          </w:p>
          <w:p w14:paraId="1DBB3F56" w14:textId="5C614D48" w:rsidR="000670E6" w:rsidRPr="000670E6" w:rsidRDefault="00D1554E" w:rsidP="000670E6">
            <w:pPr>
              <w:spacing w:before="10" w:after="1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[2.68%,2.35%,3.02%]</w:t>
            </w:r>
            <w:r w:rsidR="000670E6" w:rsidRPr="000670E6">
              <w:rPr>
                <w:rFonts w:ascii="Times New Roman" w:eastAsia="Times New Roman" w:hAnsi="Times New Roman" w:cs="Times New Roman"/>
                <w:sz w:val="24"/>
                <w:szCs w:val="24"/>
                <w:lang w:eastAsia="en-SG"/>
              </w:rPr>
              <w:t xml:space="preserve"> </w:t>
            </w:r>
          </w:p>
        </w:tc>
      </w:tr>
      <w:tr w:rsidR="000670E6" w:rsidRPr="0039655F" w14:paraId="26F3CA5B" w14:textId="77777777" w:rsidTr="00B85B35">
        <w:trPr>
          <w:trHeight w:val="300"/>
        </w:trPr>
        <w:tc>
          <w:tcPr>
            <w:tcW w:w="3618" w:type="dxa"/>
            <w:tcBorders>
              <w:top w:val="nil"/>
              <w:left w:val="nil"/>
              <w:bottom w:val="nil"/>
              <w:right w:val="nil"/>
            </w:tcBorders>
            <w:shd w:val="clear" w:color="auto" w:fill="auto"/>
            <w:noWrap/>
            <w:vAlign w:val="bottom"/>
            <w:hideMark/>
          </w:tcPr>
          <w:p w14:paraId="5698758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1E0C8F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Engineer</w:t>
            </w:r>
          </w:p>
        </w:tc>
        <w:tc>
          <w:tcPr>
            <w:tcW w:w="2356" w:type="dxa"/>
            <w:tcBorders>
              <w:top w:val="nil"/>
              <w:left w:val="nil"/>
              <w:bottom w:val="nil"/>
              <w:right w:val="nil"/>
            </w:tcBorders>
            <w:shd w:val="clear" w:color="auto" w:fill="auto"/>
            <w:noWrap/>
            <w:vAlign w:val="bottom"/>
            <w:hideMark/>
          </w:tcPr>
          <w:p w14:paraId="178A127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 (0.33%)</w:t>
            </w:r>
          </w:p>
        </w:tc>
      </w:tr>
      <w:tr w:rsidR="000670E6" w:rsidRPr="0039655F" w14:paraId="585B64E0" w14:textId="77777777" w:rsidTr="00B85B35">
        <w:trPr>
          <w:trHeight w:val="300"/>
        </w:trPr>
        <w:tc>
          <w:tcPr>
            <w:tcW w:w="3618" w:type="dxa"/>
            <w:tcBorders>
              <w:top w:val="nil"/>
              <w:left w:val="nil"/>
              <w:bottom w:val="nil"/>
              <w:right w:val="nil"/>
            </w:tcBorders>
            <w:shd w:val="clear" w:color="auto" w:fill="auto"/>
            <w:noWrap/>
            <w:vAlign w:val="bottom"/>
            <w:hideMark/>
          </w:tcPr>
          <w:p w14:paraId="71A6DE7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9B0B00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Banker</w:t>
            </w:r>
          </w:p>
        </w:tc>
        <w:tc>
          <w:tcPr>
            <w:tcW w:w="2356" w:type="dxa"/>
            <w:tcBorders>
              <w:top w:val="nil"/>
              <w:left w:val="nil"/>
              <w:bottom w:val="nil"/>
              <w:right w:val="nil"/>
            </w:tcBorders>
            <w:shd w:val="clear" w:color="auto" w:fill="auto"/>
            <w:noWrap/>
            <w:vAlign w:val="bottom"/>
            <w:hideMark/>
          </w:tcPr>
          <w:p w14:paraId="7A5CE21D"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8 (2.68%) </w:t>
            </w:r>
          </w:p>
        </w:tc>
      </w:tr>
      <w:tr w:rsidR="000670E6" w:rsidRPr="0039655F" w14:paraId="38A40324" w14:textId="77777777" w:rsidTr="00B85B35">
        <w:trPr>
          <w:trHeight w:val="300"/>
        </w:trPr>
        <w:tc>
          <w:tcPr>
            <w:tcW w:w="3618" w:type="dxa"/>
            <w:tcBorders>
              <w:top w:val="nil"/>
              <w:left w:val="nil"/>
              <w:bottom w:val="nil"/>
              <w:right w:val="nil"/>
            </w:tcBorders>
            <w:shd w:val="clear" w:color="auto" w:fill="auto"/>
            <w:noWrap/>
            <w:vAlign w:val="bottom"/>
            <w:hideMark/>
          </w:tcPr>
          <w:p w14:paraId="4539C66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547D663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Private job </w:t>
            </w:r>
          </w:p>
        </w:tc>
        <w:tc>
          <w:tcPr>
            <w:tcW w:w="2356" w:type="dxa"/>
            <w:tcBorders>
              <w:top w:val="nil"/>
              <w:left w:val="nil"/>
              <w:bottom w:val="nil"/>
              <w:right w:val="nil"/>
            </w:tcBorders>
            <w:shd w:val="clear" w:color="auto" w:fill="auto"/>
            <w:noWrap/>
            <w:vAlign w:val="bottom"/>
            <w:hideMark/>
          </w:tcPr>
          <w:p w14:paraId="69C7FF8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43 (14.43%)</w:t>
            </w:r>
          </w:p>
        </w:tc>
      </w:tr>
      <w:tr w:rsidR="000670E6" w:rsidRPr="0039655F" w14:paraId="6A0FAE9C" w14:textId="77777777" w:rsidTr="00B85B35">
        <w:trPr>
          <w:trHeight w:val="300"/>
        </w:trPr>
        <w:tc>
          <w:tcPr>
            <w:tcW w:w="3618" w:type="dxa"/>
            <w:tcBorders>
              <w:top w:val="nil"/>
              <w:left w:val="nil"/>
              <w:bottom w:val="nil"/>
              <w:right w:val="nil"/>
            </w:tcBorders>
            <w:shd w:val="clear" w:color="auto" w:fill="auto"/>
            <w:noWrap/>
            <w:vAlign w:val="bottom"/>
            <w:hideMark/>
          </w:tcPr>
          <w:p w14:paraId="07194F0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70F975F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Businessmen</w:t>
            </w:r>
          </w:p>
        </w:tc>
        <w:tc>
          <w:tcPr>
            <w:tcW w:w="2356" w:type="dxa"/>
            <w:tcBorders>
              <w:top w:val="nil"/>
              <w:left w:val="nil"/>
              <w:bottom w:val="nil"/>
              <w:right w:val="nil"/>
            </w:tcBorders>
            <w:shd w:val="clear" w:color="auto" w:fill="auto"/>
            <w:noWrap/>
            <w:vAlign w:val="bottom"/>
            <w:hideMark/>
          </w:tcPr>
          <w:p w14:paraId="2D2E737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56 (18.80%)</w:t>
            </w:r>
          </w:p>
        </w:tc>
      </w:tr>
      <w:tr w:rsidR="000670E6" w:rsidRPr="0039655F" w14:paraId="660950FF" w14:textId="77777777" w:rsidTr="00B85B35">
        <w:trPr>
          <w:trHeight w:val="300"/>
        </w:trPr>
        <w:tc>
          <w:tcPr>
            <w:tcW w:w="3618" w:type="dxa"/>
            <w:tcBorders>
              <w:top w:val="nil"/>
              <w:left w:val="nil"/>
              <w:bottom w:val="nil"/>
              <w:right w:val="nil"/>
            </w:tcBorders>
            <w:shd w:val="clear" w:color="auto" w:fill="auto"/>
            <w:noWrap/>
            <w:vAlign w:val="bottom"/>
            <w:hideMark/>
          </w:tcPr>
          <w:p w14:paraId="76AA7A7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0529721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Homemaker</w:t>
            </w:r>
          </w:p>
        </w:tc>
        <w:tc>
          <w:tcPr>
            <w:tcW w:w="2356" w:type="dxa"/>
            <w:tcBorders>
              <w:top w:val="nil"/>
              <w:left w:val="nil"/>
              <w:bottom w:val="nil"/>
              <w:right w:val="nil"/>
            </w:tcBorders>
            <w:shd w:val="clear" w:color="auto" w:fill="auto"/>
            <w:noWrap/>
            <w:vAlign w:val="bottom"/>
            <w:hideMark/>
          </w:tcPr>
          <w:p w14:paraId="22099E4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42 (14.09%)</w:t>
            </w:r>
          </w:p>
        </w:tc>
      </w:tr>
      <w:tr w:rsidR="000670E6" w:rsidRPr="0039655F" w14:paraId="32AEEED5" w14:textId="77777777" w:rsidTr="00B85B35">
        <w:trPr>
          <w:trHeight w:val="300"/>
        </w:trPr>
        <w:tc>
          <w:tcPr>
            <w:tcW w:w="3618" w:type="dxa"/>
            <w:tcBorders>
              <w:top w:val="nil"/>
              <w:left w:val="nil"/>
              <w:bottom w:val="nil"/>
              <w:right w:val="nil"/>
            </w:tcBorders>
            <w:shd w:val="clear" w:color="auto" w:fill="auto"/>
            <w:noWrap/>
            <w:vAlign w:val="bottom"/>
            <w:hideMark/>
          </w:tcPr>
          <w:p w14:paraId="0E752C9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03D650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Student</w:t>
            </w:r>
          </w:p>
        </w:tc>
        <w:tc>
          <w:tcPr>
            <w:tcW w:w="2356" w:type="dxa"/>
            <w:tcBorders>
              <w:top w:val="nil"/>
              <w:left w:val="nil"/>
              <w:bottom w:val="nil"/>
              <w:right w:val="nil"/>
            </w:tcBorders>
            <w:shd w:val="clear" w:color="auto" w:fill="auto"/>
            <w:noWrap/>
            <w:vAlign w:val="bottom"/>
            <w:hideMark/>
          </w:tcPr>
          <w:p w14:paraId="0E5A20F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46 (15.43%)</w:t>
            </w:r>
          </w:p>
        </w:tc>
      </w:tr>
      <w:tr w:rsidR="000670E6" w:rsidRPr="0039655F" w14:paraId="757CEAF4"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7C0D321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2146F4C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Others</w:t>
            </w:r>
          </w:p>
        </w:tc>
        <w:tc>
          <w:tcPr>
            <w:tcW w:w="2356" w:type="dxa"/>
            <w:tcBorders>
              <w:top w:val="nil"/>
              <w:left w:val="nil"/>
              <w:bottom w:val="single" w:sz="4" w:space="0" w:color="auto"/>
              <w:right w:val="nil"/>
            </w:tcBorders>
            <w:shd w:val="clear" w:color="auto" w:fill="auto"/>
            <w:noWrap/>
            <w:vAlign w:val="bottom"/>
            <w:hideMark/>
          </w:tcPr>
          <w:p w14:paraId="3A29ED2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36 (12.08%)</w:t>
            </w:r>
          </w:p>
        </w:tc>
      </w:tr>
      <w:tr w:rsidR="000670E6" w:rsidRPr="0039655F" w14:paraId="61D30F82"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544E8C66"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Traveling to other countries</w:t>
            </w:r>
          </w:p>
          <w:p w14:paraId="646D0556" w14:textId="77777777"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 (N=298)</w:t>
            </w:r>
          </w:p>
        </w:tc>
        <w:tc>
          <w:tcPr>
            <w:tcW w:w="3600" w:type="dxa"/>
            <w:tcBorders>
              <w:top w:val="single" w:sz="4" w:space="0" w:color="auto"/>
              <w:left w:val="nil"/>
              <w:bottom w:val="nil"/>
              <w:right w:val="nil"/>
            </w:tcBorders>
            <w:shd w:val="clear" w:color="auto" w:fill="auto"/>
            <w:noWrap/>
            <w:vAlign w:val="bottom"/>
            <w:hideMark/>
          </w:tcPr>
          <w:p w14:paraId="45729DB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591A524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r>
      <w:tr w:rsidR="000670E6" w:rsidRPr="0039655F" w14:paraId="104DD895" w14:textId="77777777" w:rsidTr="00B85B35">
        <w:trPr>
          <w:trHeight w:val="300"/>
        </w:trPr>
        <w:tc>
          <w:tcPr>
            <w:tcW w:w="3618" w:type="dxa"/>
            <w:tcBorders>
              <w:top w:val="nil"/>
              <w:left w:val="nil"/>
              <w:bottom w:val="nil"/>
              <w:right w:val="nil"/>
            </w:tcBorders>
            <w:shd w:val="clear" w:color="auto" w:fill="auto"/>
            <w:noWrap/>
            <w:vAlign w:val="bottom"/>
            <w:hideMark/>
          </w:tcPr>
          <w:p w14:paraId="7906E46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187494F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Yes</w:t>
            </w:r>
          </w:p>
        </w:tc>
        <w:tc>
          <w:tcPr>
            <w:tcW w:w="2356" w:type="dxa"/>
            <w:tcBorders>
              <w:top w:val="nil"/>
              <w:left w:val="nil"/>
              <w:bottom w:val="nil"/>
              <w:right w:val="nil"/>
            </w:tcBorders>
            <w:shd w:val="clear" w:color="auto" w:fill="auto"/>
            <w:noWrap/>
            <w:vAlign w:val="bottom"/>
            <w:hideMark/>
          </w:tcPr>
          <w:p w14:paraId="4B8389E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6 (2.01%)</w:t>
            </w:r>
          </w:p>
        </w:tc>
      </w:tr>
      <w:tr w:rsidR="000670E6" w:rsidRPr="0039655F" w14:paraId="75E12ABB"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157A7D0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171C736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No</w:t>
            </w:r>
          </w:p>
        </w:tc>
        <w:tc>
          <w:tcPr>
            <w:tcW w:w="2356" w:type="dxa"/>
            <w:tcBorders>
              <w:top w:val="nil"/>
              <w:left w:val="nil"/>
              <w:bottom w:val="single" w:sz="4" w:space="0" w:color="auto"/>
              <w:right w:val="nil"/>
            </w:tcBorders>
            <w:shd w:val="clear" w:color="auto" w:fill="auto"/>
            <w:noWrap/>
            <w:vAlign w:val="bottom"/>
            <w:hideMark/>
          </w:tcPr>
          <w:p w14:paraId="39831C4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292 (97.99%)</w:t>
            </w:r>
          </w:p>
        </w:tc>
      </w:tr>
      <w:tr w:rsidR="000670E6" w:rsidRPr="0039655F" w14:paraId="010EECA1"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5A313EB2" w14:textId="7919B146"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 xml:space="preserve">Earlier visited places </w:t>
            </w:r>
            <w:r>
              <w:rPr>
                <w:rFonts w:ascii="Times New Roman" w:eastAsia="Times New Roman" w:hAnsi="Times New Roman" w:cs="Times New Roman"/>
                <w:b/>
                <w:sz w:val="24"/>
                <w:szCs w:val="24"/>
                <w:lang w:eastAsia="en-SG"/>
              </w:rPr>
              <w:t>(N=326)</w:t>
            </w:r>
          </w:p>
        </w:tc>
        <w:tc>
          <w:tcPr>
            <w:tcW w:w="3600" w:type="dxa"/>
            <w:tcBorders>
              <w:top w:val="single" w:sz="4" w:space="0" w:color="auto"/>
              <w:left w:val="nil"/>
              <w:bottom w:val="nil"/>
              <w:right w:val="nil"/>
            </w:tcBorders>
            <w:shd w:val="clear" w:color="auto" w:fill="auto"/>
            <w:noWrap/>
            <w:vAlign w:val="bottom"/>
            <w:hideMark/>
          </w:tcPr>
          <w:p w14:paraId="2E3F08C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433FC90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r>
      <w:tr w:rsidR="000670E6" w:rsidRPr="0039655F" w14:paraId="2CD4C53C" w14:textId="77777777" w:rsidTr="00B85B35">
        <w:trPr>
          <w:trHeight w:val="300"/>
        </w:trPr>
        <w:tc>
          <w:tcPr>
            <w:tcW w:w="3618" w:type="dxa"/>
            <w:tcBorders>
              <w:top w:val="nil"/>
              <w:left w:val="nil"/>
              <w:bottom w:val="nil"/>
              <w:right w:val="nil"/>
            </w:tcBorders>
            <w:shd w:val="clear" w:color="auto" w:fill="auto"/>
            <w:noWrap/>
            <w:vAlign w:val="bottom"/>
            <w:hideMark/>
          </w:tcPr>
          <w:p w14:paraId="349897FB" w14:textId="69B2B7BF" w:rsidR="000670E6" w:rsidRPr="000670E6" w:rsidRDefault="000670E6" w:rsidP="000670E6">
            <w:pPr>
              <w:spacing w:before="10" w:after="10" w:line="240" w:lineRule="auto"/>
              <w:jc w:val="both"/>
              <w:rPr>
                <w:rFonts w:ascii="Times New Roman" w:eastAsia="Times New Roman" w:hAnsi="Times New Roman" w:cs="Times New Roman"/>
                <w:b/>
                <w:bCs/>
                <w:sz w:val="24"/>
                <w:szCs w:val="24"/>
                <w:lang w:eastAsia="en-SG"/>
              </w:rPr>
            </w:pPr>
          </w:p>
        </w:tc>
        <w:tc>
          <w:tcPr>
            <w:tcW w:w="3600" w:type="dxa"/>
            <w:tcBorders>
              <w:top w:val="nil"/>
              <w:left w:val="nil"/>
              <w:bottom w:val="nil"/>
              <w:right w:val="nil"/>
            </w:tcBorders>
            <w:shd w:val="clear" w:color="auto" w:fill="auto"/>
            <w:noWrap/>
            <w:vAlign w:val="bottom"/>
            <w:hideMark/>
          </w:tcPr>
          <w:p w14:paraId="5D0B5A9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Workplace</w:t>
            </w:r>
          </w:p>
        </w:tc>
        <w:tc>
          <w:tcPr>
            <w:tcW w:w="2356" w:type="dxa"/>
            <w:tcBorders>
              <w:top w:val="nil"/>
              <w:left w:val="nil"/>
              <w:bottom w:val="nil"/>
              <w:right w:val="nil"/>
            </w:tcBorders>
            <w:shd w:val="clear" w:color="auto" w:fill="auto"/>
            <w:noWrap/>
            <w:vAlign w:val="bottom"/>
            <w:hideMark/>
          </w:tcPr>
          <w:p w14:paraId="179E3E9D"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215 (65.95%)</w:t>
            </w:r>
          </w:p>
        </w:tc>
      </w:tr>
      <w:tr w:rsidR="000670E6" w:rsidRPr="0039655F" w14:paraId="0EEF2EF9" w14:textId="77777777" w:rsidTr="00B85B35">
        <w:trPr>
          <w:trHeight w:val="300"/>
        </w:trPr>
        <w:tc>
          <w:tcPr>
            <w:tcW w:w="3618" w:type="dxa"/>
            <w:tcBorders>
              <w:top w:val="nil"/>
              <w:left w:val="nil"/>
              <w:bottom w:val="nil"/>
              <w:right w:val="nil"/>
            </w:tcBorders>
            <w:shd w:val="clear" w:color="auto" w:fill="auto"/>
            <w:noWrap/>
            <w:vAlign w:val="bottom"/>
            <w:hideMark/>
          </w:tcPr>
          <w:p w14:paraId="799F4B1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6F1179D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Bank</w:t>
            </w:r>
          </w:p>
        </w:tc>
        <w:tc>
          <w:tcPr>
            <w:tcW w:w="2356" w:type="dxa"/>
            <w:tcBorders>
              <w:top w:val="nil"/>
              <w:left w:val="nil"/>
              <w:bottom w:val="nil"/>
              <w:right w:val="nil"/>
            </w:tcBorders>
            <w:shd w:val="clear" w:color="auto" w:fill="auto"/>
            <w:noWrap/>
            <w:vAlign w:val="bottom"/>
            <w:hideMark/>
          </w:tcPr>
          <w:p w14:paraId="0C7C12F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64 (19.63%)</w:t>
            </w:r>
          </w:p>
        </w:tc>
      </w:tr>
      <w:tr w:rsidR="000670E6" w:rsidRPr="0039655F" w14:paraId="724EC371" w14:textId="77777777" w:rsidTr="00B85B35">
        <w:trPr>
          <w:trHeight w:val="300"/>
        </w:trPr>
        <w:tc>
          <w:tcPr>
            <w:tcW w:w="3618" w:type="dxa"/>
            <w:tcBorders>
              <w:top w:val="nil"/>
              <w:left w:val="nil"/>
              <w:bottom w:val="nil"/>
              <w:right w:val="nil"/>
            </w:tcBorders>
            <w:shd w:val="clear" w:color="auto" w:fill="auto"/>
            <w:noWrap/>
            <w:vAlign w:val="bottom"/>
            <w:hideMark/>
          </w:tcPr>
          <w:p w14:paraId="08E9B94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0974F8AA"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Local market</w:t>
            </w:r>
          </w:p>
        </w:tc>
        <w:tc>
          <w:tcPr>
            <w:tcW w:w="2356" w:type="dxa"/>
            <w:tcBorders>
              <w:top w:val="nil"/>
              <w:left w:val="nil"/>
              <w:bottom w:val="nil"/>
              <w:right w:val="nil"/>
            </w:tcBorders>
            <w:shd w:val="clear" w:color="auto" w:fill="auto"/>
            <w:noWrap/>
            <w:vAlign w:val="bottom"/>
            <w:hideMark/>
          </w:tcPr>
          <w:p w14:paraId="6774438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148 (45.39%)</w:t>
            </w:r>
          </w:p>
        </w:tc>
      </w:tr>
      <w:tr w:rsidR="000670E6" w:rsidRPr="0039655F" w14:paraId="2CFCEE7C" w14:textId="77777777" w:rsidTr="00B85B35">
        <w:trPr>
          <w:trHeight w:val="300"/>
        </w:trPr>
        <w:tc>
          <w:tcPr>
            <w:tcW w:w="3618" w:type="dxa"/>
            <w:tcBorders>
              <w:top w:val="nil"/>
              <w:left w:val="nil"/>
              <w:bottom w:val="nil"/>
              <w:right w:val="nil"/>
            </w:tcBorders>
            <w:shd w:val="clear" w:color="auto" w:fill="auto"/>
            <w:noWrap/>
            <w:vAlign w:val="bottom"/>
            <w:hideMark/>
          </w:tcPr>
          <w:p w14:paraId="52ACB17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622414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Relatives house</w:t>
            </w:r>
          </w:p>
        </w:tc>
        <w:tc>
          <w:tcPr>
            <w:tcW w:w="2356" w:type="dxa"/>
            <w:tcBorders>
              <w:top w:val="nil"/>
              <w:left w:val="nil"/>
              <w:bottom w:val="nil"/>
              <w:right w:val="nil"/>
            </w:tcBorders>
            <w:shd w:val="clear" w:color="auto" w:fill="auto"/>
            <w:noWrap/>
            <w:vAlign w:val="bottom"/>
            <w:hideMark/>
          </w:tcPr>
          <w:p w14:paraId="2B2E5EF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59 (18.09%)</w:t>
            </w:r>
          </w:p>
        </w:tc>
      </w:tr>
      <w:tr w:rsidR="000670E6" w:rsidRPr="0039655F" w14:paraId="3B00C438" w14:textId="77777777" w:rsidTr="00B85B35">
        <w:trPr>
          <w:trHeight w:val="300"/>
        </w:trPr>
        <w:tc>
          <w:tcPr>
            <w:tcW w:w="3618" w:type="dxa"/>
            <w:tcBorders>
              <w:top w:val="nil"/>
              <w:left w:val="nil"/>
              <w:bottom w:val="nil"/>
              <w:right w:val="nil"/>
            </w:tcBorders>
            <w:shd w:val="clear" w:color="auto" w:fill="auto"/>
            <w:noWrap/>
            <w:vAlign w:val="bottom"/>
            <w:hideMark/>
          </w:tcPr>
          <w:p w14:paraId="7E55E7F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0B084D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Social gathering</w:t>
            </w:r>
          </w:p>
        </w:tc>
        <w:tc>
          <w:tcPr>
            <w:tcW w:w="2356" w:type="dxa"/>
            <w:tcBorders>
              <w:top w:val="nil"/>
              <w:left w:val="nil"/>
              <w:bottom w:val="nil"/>
              <w:right w:val="nil"/>
            </w:tcBorders>
            <w:shd w:val="clear" w:color="auto" w:fill="auto"/>
            <w:noWrap/>
            <w:vAlign w:val="bottom"/>
            <w:hideMark/>
          </w:tcPr>
          <w:p w14:paraId="4EE4CFB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36 (11.04%)</w:t>
            </w:r>
          </w:p>
        </w:tc>
      </w:tr>
      <w:tr w:rsidR="000670E6" w:rsidRPr="0039655F" w14:paraId="5306F5C8"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2774690B"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37EE968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Health care center</w:t>
            </w:r>
          </w:p>
        </w:tc>
        <w:tc>
          <w:tcPr>
            <w:tcW w:w="2356" w:type="dxa"/>
            <w:tcBorders>
              <w:top w:val="nil"/>
              <w:left w:val="nil"/>
              <w:bottom w:val="single" w:sz="4" w:space="0" w:color="auto"/>
              <w:right w:val="nil"/>
            </w:tcBorders>
            <w:shd w:val="clear" w:color="auto" w:fill="auto"/>
            <w:noWrap/>
            <w:vAlign w:val="bottom"/>
            <w:hideMark/>
          </w:tcPr>
          <w:p w14:paraId="5711701D"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45 (13.80%)</w:t>
            </w:r>
          </w:p>
        </w:tc>
      </w:tr>
      <w:tr w:rsidR="000670E6" w:rsidRPr="0039655F" w14:paraId="5EC1A3B7"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4D0FCD0D" w14:textId="4F953340"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Comorbidities</w:t>
            </w:r>
            <w:r>
              <w:rPr>
                <w:rFonts w:ascii="Times New Roman" w:eastAsia="Times New Roman" w:hAnsi="Times New Roman" w:cs="Times New Roman"/>
                <w:b/>
                <w:sz w:val="24"/>
                <w:szCs w:val="24"/>
                <w:lang w:eastAsia="en-SG"/>
              </w:rPr>
              <w:t xml:space="preserve"> </w:t>
            </w:r>
            <w:r w:rsidRPr="000670E6">
              <w:rPr>
                <w:rFonts w:ascii="Times New Roman" w:eastAsia="Times New Roman" w:hAnsi="Times New Roman" w:cs="Times New Roman"/>
                <w:b/>
                <w:bCs/>
                <w:sz w:val="24"/>
                <w:szCs w:val="24"/>
                <w:lang w:eastAsia="en-SG"/>
              </w:rPr>
              <w:t>(N= 385)</w:t>
            </w:r>
          </w:p>
        </w:tc>
        <w:tc>
          <w:tcPr>
            <w:tcW w:w="3600" w:type="dxa"/>
            <w:tcBorders>
              <w:top w:val="single" w:sz="4" w:space="0" w:color="auto"/>
              <w:left w:val="nil"/>
              <w:bottom w:val="nil"/>
              <w:right w:val="nil"/>
            </w:tcBorders>
            <w:shd w:val="clear" w:color="auto" w:fill="auto"/>
            <w:noWrap/>
            <w:vAlign w:val="bottom"/>
            <w:hideMark/>
          </w:tcPr>
          <w:p w14:paraId="723A4BE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417FCBF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r>
      <w:tr w:rsidR="000670E6" w:rsidRPr="0039655F" w14:paraId="745D77CE" w14:textId="77777777" w:rsidTr="00B85B35">
        <w:trPr>
          <w:trHeight w:val="300"/>
        </w:trPr>
        <w:tc>
          <w:tcPr>
            <w:tcW w:w="3618" w:type="dxa"/>
            <w:tcBorders>
              <w:top w:val="nil"/>
              <w:left w:val="nil"/>
              <w:bottom w:val="nil"/>
              <w:right w:val="nil"/>
            </w:tcBorders>
            <w:shd w:val="clear" w:color="auto" w:fill="auto"/>
            <w:noWrap/>
            <w:vAlign w:val="bottom"/>
            <w:hideMark/>
          </w:tcPr>
          <w:p w14:paraId="45B29885" w14:textId="333CA074" w:rsidR="000670E6" w:rsidRPr="000670E6" w:rsidRDefault="000670E6" w:rsidP="000670E6">
            <w:pPr>
              <w:spacing w:before="10" w:after="10" w:line="240" w:lineRule="auto"/>
              <w:jc w:val="both"/>
              <w:rPr>
                <w:rFonts w:ascii="Times New Roman" w:eastAsia="Times New Roman" w:hAnsi="Times New Roman" w:cs="Times New Roman"/>
                <w:b/>
                <w:bCs/>
                <w:sz w:val="24"/>
                <w:szCs w:val="24"/>
                <w:lang w:eastAsia="en-SG"/>
              </w:rPr>
            </w:pPr>
          </w:p>
        </w:tc>
        <w:tc>
          <w:tcPr>
            <w:tcW w:w="3600" w:type="dxa"/>
            <w:tcBorders>
              <w:top w:val="nil"/>
              <w:left w:val="nil"/>
              <w:bottom w:val="nil"/>
              <w:right w:val="nil"/>
            </w:tcBorders>
            <w:shd w:val="clear" w:color="auto" w:fill="auto"/>
            <w:noWrap/>
            <w:vAlign w:val="bottom"/>
            <w:hideMark/>
          </w:tcPr>
          <w:p w14:paraId="6F91F58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Diabetes</w:t>
            </w:r>
          </w:p>
        </w:tc>
        <w:tc>
          <w:tcPr>
            <w:tcW w:w="2356" w:type="dxa"/>
            <w:tcBorders>
              <w:top w:val="nil"/>
              <w:left w:val="nil"/>
              <w:bottom w:val="nil"/>
              <w:right w:val="nil"/>
            </w:tcBorders>
            <w:shd w:val="clear" w:color="auto" w:fill="auto"/>
            <w:noWrap/>
            <w:vAlign w:val="bottom"/>
            <w:hideMark/>
          </w:tcPr>
          <w:p w14:paraId="4D84A29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20 (5.19%)</w:t>
            </w:r>
          </w:p>
        </w:tc>
      </w:tr>
      <w:tr w:rsidR="000670E6" w:rsidRPr="0039655F" w14:paraId="3D07CA00" w14:textId="77777777" w:rsidTr="00B85B35">
        <w:trPr>
          <w:trHeight w:val="300"/>
        </w:trPr>
        <w:tc>
          <w:tcPr>
            <w:tcW w:w="3618" w:type="dxa"/>
            <w:tcBorders>
              <w:top w:val="nil"/>
              <w:left w:val="nil"/>
              <w:bottom w:val="nil"/>
              <w:right w:val="nil"/>
            </w:tcBorders>
            <w:shd w:val="clear" w:color="auto" w:fill="auto"/>
            <w:noWrap/>
            <w:vAlign w:val="bottom"/>
            <w:hideMark/>
          </w:tcPr>
          <w:p w14:paraId="40C9FF9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05F111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Hypertension</w:t>
            </w:r>
          </w:p>
        </w:tc>
        <w:tc>
          <w:tcPr>
            <w:tcW w:w="2356" w:type="dxa"/>
            <w:tcBorders>
              <w:top w:val="nil"/>
              <w:left w:val="nil"/>
              <w:bottom w:val="nil"/>
              <w:right w:val="nil"/>
            </w:tcBorders>
            <w:shd w:val="clear" w:color="auto" w:fill="auto"/>
            <w:noWrap/>
            <w:vAlign w:val="bottom"/>
            <w:hideMark/>
          </w:tcPr>
          <w:p w14:paraId="7A201D0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23 (5.97%)</w:t>
            </w:r>
          </w:p>
        </w:tc>
      </w:tr>
      <w:tr w:rsidR="000670E6" w:rsidRPr="0039655F" w14:paraId="2065C4E2" w14:textId="77777777" w:rsidTr="00B85B35">
        <w:trPr>
          <w:trHeight w:val="300"/>
        </w:trPr>
        <w:tc>
          <w:tcPr>
            <w:tcW w:w="3618" w:type="dxa"/>
            <w:tcBorders>
              <w:top w:val="nil"/>
              <w:left w:val="nil"/>
              <w:bottom w:val="nil"/>
              <w:right w:val="nil"/>
            </w:tcBorders>
            <w:shd w:val="clear" w:color="auto" w:fill="auto"/>
            <w:noWrap/>
            <w:vAlign w:val="bottom"/>
            <w:hideMark/>
          </w:tcPr>
          <w:p w14:paraId="6EDD3E1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tcPr>
          <w:p w14:paraId="38A3B4E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Asthma</w:t>
            </w:r>
          </w:p>
        </w:tc>
        <w:tc>
          <w:tcPr>
            <w:tcW w:w="2356" w:type="dxa"/>
            <w:tcBorders>
              <w:top w:val="nil"/>
              <w:left w:val="nil"/>
              <w:bottom w:val="nil"/>
              <w:right w:val="nil"/>
            </w:tcBorders>
            <w:shd w:val="clear" w:color="auto" w:fill="auto"/>
            <w:noWrap/>
            <w:vAlign w:val="bottom"/>
          </w:tcPr>
          <w:p w14:paraId="7B5FAC66"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29(7.53%)</w:t>
            </w:r>
          </w:p>
        </w:tc>
      </w:tr>
      <w:tr w:rsidR="000670E6" w:rsidRPr="0039655F" w14:paraId="648212E1" w14:textId="77777777" w:rsidTr="00B85B35">
        <w:trPr>
          <w:trHeight w:val="300"/>
        </w:trPr>
        <w:tc>
          <w:tcPr>
            <w:tcW w:w="3618" w:type="dxa"/>
            <w:tcBorders>
              <w:top w:val="nil"/>
              <w:left w:val="nil"/>
              <w:bottom w:val="nil"/>
              <w:right w:val="nil"/>
            </w:tcBorders>
            <w:shd w:val="clear" w:color="auto" w:fill="auto"/>
            <w:noWrap/>
            <w:vAlign w:val="bottom"/>
            <w:hideMark/>
          </w:tcPr>
          <w:p w14:paraId="7B3EE77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741D5FC"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Allergy</w:t>
            </w:r>
          </w:p>
        </w:tc>
        <w:tc>
          <w:tcPr>
            <w:tcW w:w="2356" w:type="dxa"/>
            <w:tcBorders>
              <w:top w:val="nil"/>
              <w:left w:val="nil"/>
              <w:bottom w:val="nil"/>
              <w:right w:val="nil"/>
            </w:tcBorders>
            <w:shd w:val="clear" w:color="auto" w:fill="auto"/>
            <w:noWrap/>
            <w:vAlign w:val="bottom"/>
            <w:hideMark/>
          </w:tcPr>
          <w:p w14:paraId="73BAE8C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2(0.52%)</w:t>
            </w:r>
          </w:p>
        </w:tc>
      </w:tr>
      <w:tr w:rsidR="000670E6" w:rsidRPr="0039655F" w14:paraId="722745BF" w14:textId="77777777" w:rsidTr="00B85B35">
        <w:trPr>
          <w:trHeight w:val="300"/>
        </w:trPr>
        <w:tc>
          <w:tcPr>
            <w:tcW w:w="3618" w:type="dxa"/>
            <w:tcBorders>
              <w:top w:val="nil"/>
              <w:left w:val="nil"/>
              <w:bottom w:val="nil"/>
              <w:right w:val="nil"/>
            </w:tcBorders>
            <w:shd w:val="clear" w:color="auto" w:fill="auto"/>
            <w:noWrap/>
            <w:vAlign w:val="bottom"/>
            <w:hideMark/>
          </w:tcPr>
          <w:p w14:paraId="6D1B3F3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95610E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Cancer</w:t>
            </w:r>
          </w:p>
        </w:tc>
        <w:tc>
          <w:tcPr>
            <w:tcW w:w="2356" w:type="dxa"/>
            <w:tcBorders>
              <w:top w:val="nil"/>
              <w:left w:val="nil"/>
              <w:bottom w:val="nil"/>
              <w:right w:val="nil"/>
            </w:tcBorders>
            <w:shd w:val="clear" w:color="auto" w:fill="auto"/>
            <w:noWrap/>
            <w:vAlign w:val="bottom"/>
            <w:hideMark/>
          </w:tcPr>
          <w:p w14:paraId="05D25C3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3(0.78%)</w:t>
            </w:r>
          </w:p>
        </w:tc>
      </w:tr>
      <w:tr w:rsidR="000670E6" w:rsidRPr="0039655F" w14:paraId="38E493A6" w14:textId="77777777" w:rsidTr="00B85B35">
        <w:trPr>
          <w:trHeight w:val="300"/>
        </w:trPr>
        <w:tc>
          <w:tcPr>
            <w:tcW w:w="3618" w:type="dxa"/>
            <w:tcBorders>
              <w:top w:val="nil"/>
              <w:left w:val="nil"/>
              <w:bottom w:val="nil"/>
              <w:right w:val="nil"/>
            </w:tcBorders>
            <w:shd w:val="clear" w:color="auto" w:fill="auto"/>
            <w:noWrap/>
            <w:vAlign w:val="bottom"/>
            <w:hideMark/>
          </w:tcPr>
          <w:p w14:paraId="67ABA5F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3F0A34F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Pregnancy</w:t>
            </w:r>
          </w:p>
        </w:tc>
        <w:tc>
          <w:tcPr>
            <w:tcW w:w="2356" w:type="dxa"/>
            <w:tcBorders>
              <w:top w:val="nil"/>
              <w:left w:val="nil"/>
              <w:bottom w:val="nil"/>
              <w:right w:val="nil"/>
            </w:tcBorders>
            <w:shd w:val="clear" w:color="auto" w:fill="auto"/>
            <w:noWrap/>
            <w:vAlign w:val="bottom"/>
            <w:hideMark/>
          </w:tcPr>
          <w:p w14:paraId="059ED1D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9 (2.34%)</w:t>
            </w:r>
          </w:p>
        </w:tc>
      </w:tr>
      <w:tr w:rsidR="000670E6" w:rsidRPr="0039655F" w14:paraId="296717DE" w14:textId="77777777" w:rsidTr="00B85B35">
        <w:trPr>
          <w:trHeight w:val="300"/>
        </w:trPr>
        <w:tc>
          <w:tcPr>
            <w:tcW w:w="3618" w:type="dxa"/>
            <w:tcBorders>
              <w:top w:val="nil"/>
              <w:left w:val="nil"/>
              <w:bottom w:val="nil"/>
              <w:right w:val="nil"/>
            </w:tcBorders>
            <w:shd w:val="clear" w:color="auto" w:fill="auto"/>
            <w:noWrap/>
            <w:vAlign w:val="bottom"/>
            <w:hideMark/>
          </w:tcPr>
          <w:p w14:paraId="340114C8"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28870F7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 xml:space="preserve">Others </w:t>
            </w:r>
          </w:p>
        </w:tc>
        <w:tc>
          <w:tcPr>
            <w:tcW w:w="2356" w:type="dxa"/>
            <w:tcBorders>
              <w:top w:val="nil"/>
              <w:left w:val="nil"/>
              <w:bottom w:val="nil"/>
              <w:right w:val="nil"/>
            </w:tcBorders>
            <w:shd w:val="clear" w:color="auto" w:fill="auto"/>
            <w:noWrap/>
            <w:vAlign w:val="bottom"/>
            <w:hideMark/>
          </w:tcPr>
          <w:p w14:paraId="6068A3F7"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5 (1.29%)</w:t>
            </w:r>
          </w:p>
        </w:tc>
      </w:tr>
      <w:tr w:rsidR="000670E6" w:rsidRPr="0039655F" w14:paraId="15AABC01" w14:textId="77777777" w:rsidTr="00B85B35">
        <w:trPr>
          <w:trHeight w:val="300"/>
        </w:trPr>
        <w:tc>
          <w:tcPr>
            <w:tcW w:w="3618" w:type="dxa"/>
            <w:tcBorders>
              <w:top w:val="nil"/>
              <w:left w:val="nil"/>
              <w:bottom w:val="nil"/>
              <w:right w:val="nil"/>
            </w:tcBorders>
            <w:shd w:val="clear" w:color="auto" w:fill="auto"/>
            <w:noWrap/>
            <w:vAlign w:val="bottom"/>
            <w:hideMark/>
          </w:tcPr>
          <w:p w14:paraId="730B7105"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18FBB0B3"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No risk factors</w:t>
            </w:r>
          </w:p>
        </w:tc>
        <w:tc>
          <w:tcPr>
            <w:tcW w:w="2356" w:type="dxa"/>
            <w:tcBorders>
              <w:top w:val="nil"/>
              <w:left w:val="nil"/>
              <w:bottom w:val="nil"/>
              <w:right w:val="nil"/>
            </w:tcBorders>
            <w:shd w:val="clear" w:color="auto" w:fill="auto"/>
            <w:noWrap/>
            <w:vAlign w:val="bottom"/>
            <w:hideMark/>
          </w:tcPr>
          <w:p w14:paraId="0AB67B7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296 (76.35%)</w:t>
            </w:r>
          </w:p>
        </w:tc>
      </w:tr>
      <w:tr w:rsidR="000670E6" w:rsidRPr="0039655F" w14:paraId="3E59A642" w14:textId="77777777" w:rsidTr="00B85B35">
        <w:trPr>
          <w:trHeight w:val="300"/>
        </w:trPr>
        <w:tc>
          <w:tcPr>
            <w:tcW w:w="3618" w:type="dxa"/>
            <w:tcBorders>
              <w:top w:val="single" w:sz="4" w:space="0" w:color="auto"/>
              <w:left w:val="nil"/>
              <w:bottom w:val="nil"/>
              <w:right w:val="nil"/>
            </w:tcBorders>
            <w:shd w:val="clear" w:color="auto" w:fill="auto"/>
            <w:noWrap/>
            <w:vAlign w:val="bottom"/>
            <w:hideMark/>
          </w:tcPr>
          <w:p w14:paraId="51FB21F1" w14:textId="694C7045"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b/>
                <w:sz w:val="24"/>
                <w:szCs w:val="24"/>
                <w:lang w:eastAsia="en-SG"/>
              </w:rPr>
              <w:t>Vaccine in life</w:t>
            </w:r>
            <w:r>
              <w:rPr>
                <w:rFonts w:ascii="Times New Roman" w:eastAsia="Times New Roman" w:hAnsi="Times New Roman" w:cs="Times New Roman"/>
                <w:b/>
                <w:sz w:val="24"/>
                <w:szCs w:val="24"/>
                <w:lang w:eastAsia="en-SG"/>
              </w:rPr>
              <w:t xml:space="preserve"> </w:t>
            </w:r>
            <w:r w:rsidRPr="000670E6">
              <w:rPr>
                <w:rFonts w:ascii="Times New Roman" w:eastAsia="Times New Roman" w:hAnsi="Times New Roman" w:cs="Times New Roman"/>
                <w:b/>
                <w:bCs/>
                <w:sz w:val="24"/>
                <w:szCs w:val="24"/>
                <w:lang w:eastAsia="en-SG"/>
              </w:rPr>
              <w:t>(N=298)</w:t>
            </w:r>
          </w:p>
        </w:tc>
        <w:tc>
          <w:tcPr>
            <w:tcW w:w="3600" w:type="dxa"/>
            <w:tcBorders>
              <w:top w:val="single" w:sz="4" w:space="0" w:color="auto"/>
              <w:left w:val="nil"/>
              <w:bottom w:val="nil"/>
              <w:right w:val="nil"/>
            </w:tcBorders>
            <w:shd w:val="clear" w:color="auto" w:fill="auto"/>
            <w:noWrap/>
            <w:vAlign w:val="bottom"/>
            <w:hideMark/>
          </w:tcPr>
          <w:p w14:paraId="2A520181"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2356" w:type="dxa"/>
            <w:tcBorders>
              <w:top w:val="single" w:sz="4" w:space="0" w:color="auto"/>
              <w:left w:val="nil"/>
              <w:bottom w:val="nil"/>
              <w:right w:val="nil"/>
            </w:tcBorders>
            <w:shd w:val="clear" w:color="auto" w:fill="auto"/>
            <w:noWrap/>
            <w:vAlign w:val="bottom"/>
            <w:hideMark/>
          </w:tcPr>
          <w:p w14:paraId="27107B5F"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r>
      <w:tr w:rsidR="000670E6" w:rsidRPr="0039655F" w14:paraId="2F88810B" w14:textId="77777777" w:rsidTr="00B85B35">
        <w:trPr>
          <w:trHeight w:val="300"/>
        </w:trPr>
        <w:tc>
          <w:tcPr>
            <w:tcW w:w="3618" w:type="dxa"/>
            <w:tcBorders>
              <w:top w:val="nil"/>
              <w:left w:val="nil"/>
              <w:bottom w:val="nil"/>
              <w:right w:val="nil"/>
            </w:tcBorders>
            <w:shd w:val="clear" w:color="auto" w:fill="auto"/>
            <w:noWrap/>
            <w:vAlign w:val="bottom"/>
            <w:hideMark/>
          </w:tcPr>
          <w:p w14:paraId="104BF50A" w14:textId="52534020" w:rsidR="000670E6" w:rsidRPr="000670E6" w:rsidRDefault="000670E6" w:rsidP="000670E6">
            <w:pPr>
              <w:spacing w:before="10" w:after="10" w:line="240" w:lineRule="auto"/>
              <w:jc w:val="both"/>
              <w:rPr>
                <w:rFonts w:ascii="Times New Roman" w:eastAsia="Times New Roman" w:hAnsi="Times New Roman" w:cs="Times New Roman"/>
                <w:b/>
                <w:sz w:val="24"/>
                <w:szCs w:val="24"/>
                <w:lang w:eastAsia="en-SG"/>
              </w:rPr>
            </w:pPr>
          </w:p>
        </w:tc>
        <w:tc>
          <w:tcPr>
            <w:tcW w:w="3600" w:type="dxa"/>
            <w:tcBorders>
              <w:top w:val="nil"/>
              <w:left w:val="nil"/>
              <w:bottom w:val="nil"/>
              <w:right w:val="nil"/>
            </w:tcBorders>
            <w:shd w:val="clear" w:color="auto" w:fill="auto"/>
            <w:noWrap/>
            <w:vAlign w:val="bottom"/>
            <w:hideMark/>
          </w:tcPr>
          <w:p w14:paraId="4D0449EA" w14:textId="2271BC1C"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BCG</w:t>
            </w:r>
          </w:p>
        </w:tc>
        <w:tc>
          <w:tcPr>
            <w:tcW w:w="2356" w:type="dxa"/>
            <w:tcBorders>
              <w:top w:val="nil"/>
              <w:left w:val="nil"/>
              <w:bottom w:val="nil"/>
              <w:right w:val="nil"/>
            </w:tcBorders>
            <w:shd w:val="clear" w:color="auto" w:fill="auto"/>
            <w:noWrap/>
            <w:vAlign w:val="bottom"/>
            <w:hideMark/>
          </w:tcPr>
          <w:p w14:paraId="38946236" w14:textId="004A44E9"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257 (86.2%)</w:t>
            </w:r>
          </w:p>
        </w:tc>
      </w:tr>
      <w:tr w:rsidR="000670E6" w:rsidRPr="0039655F" w14:paraId="66B54C00" w14:textId="77777777" w:rsidTr="00B85B35">
        <w:trPr>
          <w:trHeight w:val="300"/>
        </w:trPr>
        <w:tc>
          <w:tcPr>
            <w:tcW w:w="3618" w:type="dxa"/>
            <w:tcBorders>
              <w:top w:val="nil"/>
              <w:left w:val="nil"/>
              <w:bottom w:val="nil"/>
              <w:right w:val="nil"/>
            </w:tcBorders>
            <w:shd w:val="clear" w:color="auto" w:fill="auto"/>
            <w:noWrap/>
            <w:vAlign w:val="bottom"/>
            <w:hideMark/>
          </w:tcPr>
          <w:p w14:paraId="22CB4B27" w14:textId="3C423DBE" w:rsidR="000670E6" w:rsidRPr="000670E6" w:rsidRDefault="000670E6" w:rsidP="000670E6">
            <w:pPr>
              <w:spacing w:before="10" w:after="10" w:line="240" w:lineRule="auto"/>
              <w:jc w:val="both"/>
              <w:rPr>
                <w:rFonts w:ascii="Times New Roman" w:eastAsia="Times New Roman" w:hAnsi="Times New Roman" w:cs="Times New Roman"/>
                <w:b/>
                <w:bCs/>
                <w:sz w:val="24"/>
                <w:szCs w:val="24"/>
                <w:lang w:eastAsia="en-SG"/>
              </w:rPr>
            </w:pPr>
          </w:p>
        </w:tc>
        <w:tc>
          <w:tcPr>
            <w:tcW w:w="3600" w:type="dxa"/>
            <w:tcBorders>
              <w:top w:val="nil"/>
              <w:left w:val="nil"/>
              <w:bottom w:val="nil"/>
              <w:right w:val="nil"/>
            </w:tcBorders>
            <w:shd w:val="clear" w:color="auto" w:fill="auto"/>
            <w:noWrap/>
            <w:vAlign w:val="bottom"/>
            <w:hideMark/>
          </w:tcPr>
          <w:p w14:paraId="6C0EEDEF" w14:textId="51D8765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Polio</w:t>
            </w:r>
          </w:p>
        </w:tc>
        <w:tc>
          <w:tcPr>
            <w:tcW w:w="2356" w:type="dxa"/>
            <w:tcBorders>
              <w:top w:val="nil"/>
              <w:left w:val="nil"/>
              <w:bottom w:val="nil"/>
              <w:right w:val="nil"/>
            </w:tcBorders>
            <w:shd w:val="clear" w:color="auto" w:fill="auto"/>
            <w:noWrap/>
            <w:vAlign w:val="bottom"/>
            <w:hideMark/>
          </w:tcPr>
          <w:p w14:paraId="13CAD0B4" w14:textId="66CE69A5"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262 (87.9%)</w:t>
            </w:r>
          </w:p>
        </w:tc>
      </w:tr>
      <w:tr w:rsidR="000670E6" w:rsidRPr="0039655F" w14:paraId="7B724279" w14:textId="77777777" w:rsidTr="00B85B35">
        <w:trPr>
          <w:trHeight w:val="300"/>
        </w:trPr>
        <w:tc>
          <w:tcPr>
            <w:tcW w:w="3618" w:type="dxa"/>
            <w:tcBorders>
              <w:top w:val="nil"/>
              <w:left w:val="nil"/>
              <w:bottom w:val="nil"/>
              <w:right w:val="nil"/>
            </w:tcBorders>
            <w:shd w:val="clear" w:color="auto" w:fill="auto"/>
            <w:noWrap/>
            <w:vAlign w:val="bottom"/>
            <w:hideMark/>
          </w:tcPr>
          <w:p w14:paraId="54318832"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0B42CB19" w14:textId="01B979FC"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Hepatitis B</w:t>
            </w:r>
          </w:p>
        </w:tc>
        <w:tc>
          <w:tcPr>
            <w:tcW w:w="2356" w:type="dxa"/>
            <w:tcBorders>
              <w:top w:val="nil"/>
              <w:left w:val="nil"/>
              <w:bottom w:val="nil"/>
              <w:right w:val="nil"/>
            </w:tcBorders>
            <w:shd w:val="clear" w:color="auto" w:fill="auto"/>
            <w:noWrap/>
            <w:vAlign w:val="bottom"/>
            <w:hideMark/>
          </w:tcPr>
          <w:p w14:paraId="1C7624E6" w14:textId="06F9D6C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44 (14.8%)</w:t>
            </w:r>
          </w:p>
        </w:tc>
      </w:tr>
      <w:tr w:rsidR="000670E6" w:rsidRPr="0039655F" w14:paraId="35DCAF34" w14:textId="77777777" w:rsidTr="00B85B35">
        <w:trPr>
          <w:trHeight w:val="300"/>
        </w:trPr>
        <w:tc>
          <w:tcPr>
            <w:tcW w:w="3618" w:type="dxa"/>
            <w:tcBorders>
              <w:top w:val="nil"/>
              <w:left w:val="nil"/>
              <w:bottom w:val="nil"/>
              <w:right w:val="nil"/>
            </w:tcBorders>
            <w:shd w:val="clear" w:color="auto" w:fill="auto"/>
            <w:noWrap/>
            <w:vAlign w:val="bottom"/>
            <w:hideMark/>
          </w:tcPr>
          <w:p w14:paraId="696D21A0"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1AAFF921" w14:textId="5E28E944"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Mumps</w:t>
            </w:r>
          </w:p>
        </w:tc>
        <w:tc>
          <w:tcPr>
            <w:tcW w:w="2356" w:type="dxa"/>
            <w:tcBorders>
              <w:top w:val="nil"/>
              <w:left w:val="nil"/>
              <w:bottom w:val="nil"/>
              <w:right w:val="nil"/>
            </w:tcBorders>
            <w:shd w:val="clear" w:color="auto" w:fill="auto"/>
            <w:noWrap/>
            <w:vAlign w:val="bottom"/>
            <w:hideMark/>
          </w:tcPr>
          <w:p w14:paraId="6BF52015" w14:textId="59A6FC12"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161 (54.00%)</w:t>
            </w:r>
          </w:p>
        </w:tc>
      </w:tr>
      <w:tr w:rsidR="000670E6" w:rsidRPr="0039655F" w14:paraId="3BD8C35C" w14:textId="77777777" w:rsidTr="00B85B35">
        <w:trPr>
          <w:trHeight w:val="300"/>
        </w:trPr>
        <w:tc>
          <w:tcPr>
            <w:tcW w:w="3618" w:type="dxa"/>
            <w:tcBorders>
              <w:top w:val="nil"/>
              <w:left w:val="nil"/>
              <w:bottom w:val="nil"/>
              <w:right w:val="nil"/>
            </w:tcBorders>
            <w:shd w:val="clear" w:color="auto" w:fill="auto"/>
            <w:noWrap/>
            <w:vAlign w:val="bottom"/>
            <w:hideMark/>
          </w:tcPr>
          <w:p w14:paraId="6E3A352E"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4A171701" w14:textId="6DA5BEEF"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Tetanus</w:t>
            </w:r>
          </w:p>
        </w:tc>
        <w:tc>
          <w:tcPr>
            <w:tcW w:w="2356" w:type="dxa"/>
            <w:tcBorders>
              <w:top w:val="nil"/>
              <w:left w:val="nil"/>
              <w:bottom w:val="nil"/>
              <w:right w:val="nil"/>
            </w:tcBorders>
            <w:shd w:val="clear" w:color="auto" w:fill="auto"/>
            <w:noWrap/>
            <w:vAlign w:val="bottom"/>
            <w:hideMark/>
          </w:tcPr>
          <w:p w14:paraId="72DA4D6A" w14:textId="711B3A95"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246 (82.5%)</w:t>
            </w:r>
          </w:p>
        </w:tc>
      </w:tr>
      <w:tr w:rsidR="000670E6" w:rsidRPr="0039655F" w14:paraId="3AED1DC4" w14:textId="77777777" w:rsidTr="00B85B35">
        <w:trPr>
          <w:trHeight w:val="300"/>
        </w:trPr>
        <w:tc>
          <w:tcPr>
            <w:tcW w:w="3618" w:type="dxa"/>
            <w:tcBorders>
              <w:top w:val="nil"/>
              <w:left w:val="nil"/>
              <w:bottom w:val="nil"/>
              <w:right w:val="nil"/>
            </w:tcBorders>
            <w:shd w:val="clear" w:color="auto" w:fill="auto"/>
            <w:noWrap/>
            <w:vAlign w:val="bottom"/>
            <w:hideMark/>
          </w:tcPr>
          <w:p w14:paraId="05CB70F9"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nil"/>
              <w:right w:val="nil"/>
            </w:tcBorders>
            <w:shd w:val="clear" w:color="auto" w:fill="auto"/>
            <w:noWrap/>
            <w:vAlign w:val="bottom"/>
            <w:hideMark/>
          </w:tcPr>
          <w:p w14:paraId="68B9BE0C" w14:textId="5F412E99"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Chickenpox</w:t>
            </w:r>
          </w:p>
        </w:tc>
        <w:tc>
          <w:tcPr>
            <w:tcW w:w="2356" w:type="dxa"/>
            <w:tcBorders>
              <w:top w:val="nil"/>
              <w:left w:val="nil"/>
              <w:bottom w:val="nil"/>
              <w:right w:val="nil"/>
            </w:tcBorders>
            <w:shd w:val="clear" w:color="auto" w:fill="auto"/>
            <w:noWrap/>
            <w:vAlign w:val="bottom"/>
            <w:hideMark/>
          </w:tcPr>
          <w:p w14:paraId="38BCB80A" w14:textId="050264CB"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45 (15.1%)</w:t>
            </w:r>
          </w:p>
        </w:tc>
      </w:tr>
      <w:tr w:rsidR="000670E6" w:rsidRPr="0039655F" w14:paraId="1F441F70" w14:textId="77777777" w:rsidTr="00B85B35">
        <w:trPr>
          <w:trHeight w:val="300"/>
        </w:trPr>
        <w:tc>
          <w:tcPr>
            <w:tcW w:w="3618" w:type="dxa"/>
            <w:tcBorders>
              <w:top w:val="nil"/>
              <w:left w:val="nil"/>
              <w:bottom w:val="single" w:sz="4" w:space="0" w:color="auto"/>
              <w:right w:val="nil"/>
            </w:tcBorders>
            <w:shd w:val="clear" w:color="auto" w:fill="auto"/>
            <w:noWrap/>
            <w:vAlign w:val="bottom"/>
            <w:hideMark/>
          </w:tcPr>
          <w:p w14:paraId="359BC2A4" w14:textId="77777777"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bottom w:val="single" w:sz="4" w:space="0" w:color="auto"/>
              <w:right w:val="nil"/>
            </w:tcBorders>
            <w:shd w:val="clear" w:color="auto" w:fill="auto"/>
            <w:noWrap/>
            <w:vAlign w:val="bottom"/>
            <w:hideMark/>
          </w:tcPr>
          <w:p w14:paraId="3386F0A2" w14:textId="2FF6F8E8"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Measles</w:t>
            </w:r>
          </w:p>
        </w:tc>
        <w:tc>
          <w:tcPr>
            <w:tcW w:w="2356" w:type="dxa"/>
            <w:tcBorders>
              <w:top w:val="nil"/>
              <w:left w:val="nil"/>
              <w:bottom w:val="single" w:sz="4" w:space="0" w:color="auto"/>
              <w:right w:val="nil"/>
            </w:tcBorders>
            <w:shd w:val="clear" w:color="auto" w:fill="auto"/>
            <w:noWrap/>
            <w:vAlign w:val="bottom"/>
            <w:hideMark/>
          </w:tcPr>
          <w:p w14:paraId="5ACA55A2" w14:textId="0EB96424" w:rsidR="000670E6" w:rsidRPr="000670E6" w:rsidRDefault="000670E6"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9 (3.00%)</w:t>
            </w:r>
          </w:p>
        </w:tc>
      </w:tr>
      <w:tr w:rsidR="00B85B35" w:rsidRPr="0039655F" w14:paraId="42D7056A" w14:textId="77777777" w:rsidTr="00B85B35">
        <w:trPr>
          <w:trHeight w:val="300"/>
        </w:trPr>
        <w:tc>
          <w:tcPr>
            <w:tcW w:w="3618" w:type="dxa"/>
            <w:tcBorders>
              <w:top w:val="nil"/>
              <w:left w:val="nil"/>
              <w:right w:val="nil"/>
            </w:tcBorders>
            <w:shd w:val="clear" w:color="auto" w:fill="auto"/>
            <w:noWrap/>
            <w:vAlign w:val="bottom"/>
          </w:tcPr>
          <w:p w14:paraId="5EDF89DA" w14:textId="77777777" w:rsidR="00B85B35" w:rsidRPr="000670E6" w:rsidRDefault="00B85B35" w:rsidP="00B85B35">
            <w:pPr>
              <w:spacing w:before="10" w:after="10" w:line="240" w:lineRule="auto"/>
              <w:jc w:val="both"/>
              <w:rPr>
                <w:rFonts w:ascii="Times New Roman" w:eastAsia="Times New Roman" w:hAnsi="Times New Roman" w:cs="Times New Roman"/>
                <w:b/>
                <w:sz w:val="24"/>
                <w:szCs w:val="24"/>
                <w:lang w:eastAsia="en-SG"/>
              </w:rPr>
            </w:pPr>
            <w:r w:rsidRPr="000670E6">
              <w:rPr>
                <w:rFonts w:ascii="Times New Roman" w:eastAsia="Times New Roman" w:hAnsi="Times New Roman" w:cs="Times New Roman"/>
                <w:b/>
                <w:sz w:val="24"/>
                <w:szCs w:val="24"/>
                <w:lang w:eastAsia="en-SG"/>
              </w:rPr>
              <w:t>Death Case</w:t>
            </w:r>
          </w:p>
          <w:p w14:paraId="31A2BD2B" w14:textId="40B8513A" w:rsidR="00B85B35" w:rsidRPr="000670E6" w:rsidRDefault="00B85B35"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b/>
                <w:sz w:val="24"/>
                <w:szCs w:val="24"/>
                <w:lang w:eastAsia="en-SG"/>
              </w:rPr>
              <w:t xml:space="preserve">Age (years) </w:t>
            </w:r>
            <w:r w:rsidRPr="000670E6">
              <w:rPr>
                <w:rFonts w:ascii="Times New Roman" w:eastAsia="Times New Roman" w:hAnsi="Times New Roman" w:cs="Times New Roman"/>
                <w:b/>
                <w:bCs/>
                <w:sz w:val="24"/>
                <w:szCs w:val="24"/>
                <w:lang w:eastAsia="en-SG"/>
              </w:rPr>
              <w:t>(N=130)</w:t>
            </w:r>
          </w:p>
        </w:tc>
        <w:tc>
          <w:tcPr>
            <w:tcW w:w="3600" w:type="dxa"/>
            <w:tcBorders>
              <w:top w:val="nil"/>
              <w:left w:val="nil"/>
              <w:right w:val="nil"/>
            </w:tcBorders>
            <w:shd w:val="clear" w:color="auto" w:fill="auto"/>
            <w:noWrap/>
            <w:vAlign w:val="bottom"/>
          </w:tcPr>
          <w:p w14:paraId="4B3FF489" w14:textId="7A110086" w:rsidR="00B85B35" w:rsidRPr="000670E6" w:rsidRDefault="00B85B35"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Mean ± SD</w:t>
            </w:r>
          </w:p>
        </w:tc>
        <w:tc>
          <w:tcPr>
            <w:tcW w:w="2356" w:type="dxa"/>
            <w:tcBorders>
              <w:top w:val="nil"/>
              <w:left w:val="nil"/>
              <w:right w:val="nil"/>
            </w:tcBorders>
            <w:shd w:val="clear" w:color="auto" w:fill="auto"/>
            <w:noWrap/>
            <w:vAlign w:val="bottom"/>
          </w:tcPr>
          <w:p w14:paraId="6F950468" w14:textId="794E0871" w:rsidR="00B85B35" w:rsidRPr="000670E6" w:rsidRDefault="00B85B35" w:rsidP="000670E6">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62.56 ± 14.252</w:t>
            </w:r>
          </w:p>
        </w:tc>
      </w:tr>
      <w:tr w:rsidR="00B85B35" w:rsidRPr="0039655F" w14:paraId="737E92BB" w14:textId="77777777" w:rsidTr="00B85B35">
        <w:trPr>
          <w:trHeight w:val="300"/>
        </w:trPr>
        <w:tc>
          <w:tcPr>
            <w:tcW w:w="3618" w:type="dxa"/>
            <w:tcBorders>
              <w:top w:val="nil"/>
              <w:left w:val="nil"/>
              <w:right w:val="nil"/>
            </w:tcBorders>
            <w:shd w:val="clear" w:color="auto" w:fill="auto"/>
            <w:noWrap/>
          </w:tcPr>
          <w:p w14:paraId="5AB6B1ED" w14:textId="3686026A"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Age group</w:t>
            </w:r>
          </w:p>
        </w:tc>
        <w:tc>
          <w:tcPr>
            <w:tcW w:w="3600" w:type="dxa"/>
            <w:tcBorders>
              <w:top w:val="nil"/>
              <w:left w:val="nil"/>
              <w:right w:val="nil"/>
            </w:tcBorders>
            <w:shd w:val="clear" w:color="auto" w:fill="auto"/>
            <w:noWrap/>
            <w:vAlign w:val="bottom"/>
          </w:tcPr>
          <w:p w14:paraId="2DD4A9F7" w14:textId="35E183F7"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0-20</w:t>
            </w:r>
          </w:p>
        </w:tc>
        <w:tc>
          <w:tcPr>
            <w:tcW w:w="2356" w:type="dxa"/>
            <w:tcBorders>
              <w:top w:val="nil"/>
              <w:left w:val="nil"/>
              <w:right w:val="nil"/>
            </w:tcBorders>
            <w:shd w:val="clear" w:color="auto" w:fill="auto"/>
            <w:noWrap/>
            <w:vAlign w:val="bottom"/>
          </w:tcPr>
          <w:p w14:paraId="52892C8A" w14:textId="6C0B7440"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 (0.77%)</w:t>
            </w:r>
          </w:p>
        </w:tc>
      </w:tr>
      <w:tr w:rsidR="00B85B35" w:rsidRPr="0039655F" w14:paraId="461F2D58" w14:textId="77777777" w:rsidTr="00B85B35">
        <w:trPr>
          <w:trHeight w:val="300"/>
        </w:trPr>
        <w:tc>
          <w:tcPr>
            <w:tcW w:w="3618" w:type="dxa"/>
            <w:tcBorders>
              <w:top w:val="nil"/>
              <w:left w:val="nil"/>
              <w:right w:val="nil"/>
            </w:tcBorders>
            <w:shd w:val="clear" w:color="auto" w:fill="auto"/>
            <w:noWrap/>
            <w:vAlign w:val="center"/>
          </w:tcPr>
          <w:p w14:paraId="6EB0299F" w14:textId="20204384"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p>
        </w:tc>
        <w:tc>
          <w:tcPr>
            <w:tcW w:w="3600" w:type="dxa"/>
            <w:tcBorders>
              <w:top w:val="nil"/>
              <w:left w:val="nil"/>
              <w:right w:val="nil"/>
            </w:tcBorders>
            <w:shd w:val="clear" w:color="auto" w:fill="auto"/>
            <w:noWrap/>
            <w:vAlign w:val="bottom"/>
          </w:tcPr>
          <w:p w14:paraId="77399F1C" w14:textId="2211864E"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21-50</w:t>
            </w:r>
          </w:p>
        </w:tc>
        <w:tc>
          <w:tcPr>
            <w:tcW w:w="2356" w:type="dxa"/>
            <w:tcBorders>
              <w:top w:val="nil"/>
              <w:left w:val="nil"/>
              <w:right w:val="nil"/>
            </w:tcBorders>
            <w:shd w:val="clear" w:color="auto" w:fill="auto"/>
            <w:noWrap/>
            <w:vAlign w:val="bottom"/>
          </w:tcPr>
          <w:p w14:paraId="7899FA2B" w14:textId="40860F64"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23 (17.70%)</w:t>
            </w:r>
          </w:p>
        </w:tc>
      </w:tr>
      <w:tr w:rsidR="00B85B35" w:rsidRPr="0039655F" w14:paraId="5268FD45" w14:textId="77777777" w:rsidTr="00B85B35">
        <w:trPr>
          <w:trHeight w:val="300"/>
        </w:trPr>
        <w:tc>
          <w:tcPr>
            <w:tcW w:w="3618" w:type="dxa"/>
            <w:tcBorders>
              <w:left w:val="nil"/>
              <w:bottom w:val="single" w:sz="4" w:space="0" w:color="auto"/>
              <w:right w:val="nil"/>
            </w:tcBorders>
            <w:shd w:val="clear" w:color="auto" w:fill="auto"/>
            <w:noWrap/>
            <w:vAlign w:val="center"/>
          </w:tcPr>
          <w:p w14:paraId="195402BB" w14:textId="77777777"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p>
        </w:tc>
        <w:tc>
          <w:tcPr>
            <w:tcW w:w="3600" w:type="dxa"/>
            <w:tcBorders>
              <w:left w:val="nil"/>
              <w:bottom w:val="single" w:sz="4" w:space="0" w:color="auto"/>
              <w:right w:val="nil"/>
            </w:tcBorders>
            <w:shd w:val="clear" w:color="auto" w:fill="auto"/>
            <w:noWrap/>
            <w:vAlign w:val="bottom"/>
          </w:tcPr>
          <w:p w14:paraId="46F9762E" w14:textId="69ECA0EB"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&gt;51</w:t>
            </w:r>
          </w:p>
        </w:tc>
        <w:tc>
          <w:tcPr>
            <w:tcW w:w="2356" w:type="dxa"/>
            <w:tcBorders>
              <w:left w:val="nil"/>
              <w:bottom w:val="single" w:sz="4" w:space="0" w:color="auto"/>
              <w:right w:val="nil"/>
            </w:tcBorders>
            <w:shd w:val="clear" w:color="auto" w:fill="auto"/>
            <w:noWrap/>
            <w:vAlign w:val="bottom"/>
          </w:tcPr>
          <w:p w14:paraId="6B37B007" w14:textId="5FF6FCDE" w:rsidR="00B85B35" w:rsidRPr="000670E6" w:rsidRDefault="00B85B35" w:rsidP="00B85B35">
            <w:pPr>
              <w:spacing w:before="10" w:after="10" w:line="240" w:lineRule="auto"/>
              <w:jc w:val="both"/>
              <w:rPr>
                <w:rFonts w:ascii="Times New Roman" w:eastAsia="Times New Roman" w:hAnsi="Times New Roman" w:cs="Times New Roman"/>
                <w:sz w:val="24"/>
                <w:szCs w:val="24"/>
                <w:lang w:eastAsia="en-SG"/>
              </w:rPr>
            </w:pPr>
            <w:r w:rsidRPr="000670E6">
              <w:rPr>
                <w:rFonts w:ascii="Times New Roman" w:eastAsia="Times New Roman" w:hAnsi="Times New Roman" w:cs="Times New Roman"/>
                <w:sz w:val="24"/>
                <w:szCs w:val="24"/>
                <w:lang w:eastAsia="en-SG"/>
              </w:rPr>
              <w:t>106 (81.54%)</w:t>
            </w:r>
          </w:p>
        </w:tc>
      </w:tr>
    </w:tbl>
    <w:p w14:paraId="0BBD4AE0" w14:textId="662EE7CD" w:rsidR="00947780" w:rsidRDefault="00947780" w:rsidP="000670E6">
      <w:pPr>
        <w:rPr>
          <w:rFonts w:ascii="Times New Roman" w:hAnsi="Times New Roman" w:cs="Times New Roman"/>
          <w:sz w:val="24"/>
        </w:rPr>
      </w:pPr>
    </w:p>
    <w:p w14:paraId="307F81E2" w14:textId="77777777" w:rsidR="00947780" w:rsidRDefault="00947780">
      <w:pPr>
        <w:rPr>
          <w:rFonts w:ascii="Times New Roman" w:hAnsi="Times New Roman" w:cs="Times New Roman"/>
          <w:sz w:val="24"/>
        </w:rPr>
      </w:pPr>
      <w:r>
        <w:rPr>
          <w:rFonts w:ascii="Times New Roman" w:hAnsi="Times New Roman" w:cs="Times New Roman"/>
          <w:sz w:val="24"/>
        </w:rPr>
        <w:br w:type="page"/>
      </w:r>
    </w:p>
    <w:p w14:paraId="2027A95D" w14:textId="77777777" w:rsidR="00947780" w:rsidRPr="009441C7" w:rsidRDefault="00947780" w:rsidP="00947780">
      <w:pPr>
        <w:spacing w:before="240" w:after="10" w:line="360" w:lineRule="auto"/>
        <w:jc w:val="both"/>
        <w:rPr>
          <w:rFonts w:ascii="Times New Roman" w:hAnsi="Times New Roman" w:cs="Times New Roman"/>
          <w:b/>
          <w:sz w:val="24"/>
          <w:szCs w:val="20"/>
        </w:rPr>
      </w:pPr>
      <w:r w:rsidRPr="009441C7">
        <w:rPr>
          <w:rFonts w:ascii="Times New Roman" w:hAnsi="Times New Roman" w:cs="Times New Roman"/>
          <w:b/>
          <w:sz w:val="24"/>
          <w:szCs w:val="20"/>
        </w:rPr>
        <w:lastRenderedPageBreak/>
        <w:t xml:space="preserve">Table 2: </w:t>
      </w:r>
      <w:r>
        <w:rPr>
          <w:rFonts w:ascii="Times New Roman" w:hAnsi="Times New Roman" w:cs="Times New Roman"/>
          <w:b/>
          <w:sz w:val="24"/>
          <w:szCs w:val="20"/>
        </w:rPr>
        <w:t>Sex-specific</w:t>
      </w:r>
      <w:r w:rsidRPr="009441C7">
        <w:rPr>
          <w:rFonts w:ascii="Times New Roman" w:hAnsi="Times New Roman" w:cs="Times New Roman"/>
          <w:b/>
          <w:sz w:val="24"/>
          <w:szCs w:val="20"/>
        </w:rPr>
        <w:t xml:space="preserve"> analysis of demographic characteristics of confirmed COVID-19 cases</w:t>
      </w:r>
    </w:p>
    <w:tbl>
      <w:tblPr>
        <w:tblW w:w="9356" w:type="dxa"/>
        <w:tblLook w:val="04A0" w:firstRow="1" w:lastRow="0" w:firstColumn="1" w:lastColumn="0" w:noHBand="0" w:noVBand="1"/>
      </w:tblPr>
      <w:tblGrid>
        <w:gridCol w:w="3708"/>
        <w:gridCol w:w="2070"/>
        <w:gridCol w:w="2004"/>
        <w:gridCol w:w="1574"/>
      </w:tblGrid>
      <w:tr w:rsidR="00947780" w:rsidRPr="009441C7" w14:paraId="339CD606" w14:textId="77777777" w:rsidTr="000D4736">
        <w:trPr>
          <w:trHeight w:val="307"/>
        </w:trPr>
        <w:tc>
          <w:tcPr>
            <w:tcW w:w="3708" w:type="dxa"/>
            <w:tcBorders>
              <w:top w:val="single" w:sz="4" w:space="0" w:color="auto"/>
              <w:left w:val="nil"/>
              <w:bottom w:val="single" w:sz="4" w:space="0" w:color="auto"/>
              <w:right w:val="nil"/>
            </w:tcBorders>
            <w:shd w:val="clear" w:color="auto" w:fill="auto"/>
            <w:noWrap/>
            <w:vAlign w:val="bottom"/>
            <w:hideMark/>
          </w:tcPr>
          <w:p w14:paraId="2C990E7B"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Category</w:t>
            </w:r>
          </w:p>
        </w:tc>
        <w:tc>
          <w:tcPr>
            <w:tcW w:w="2070" w:type="dxa"/>
            <w:tcBorders>
              <w:top w:val="single" w:sz="4" w:space="0" w:color="auto"/>
              <w:left w:val="nil"/>
              <w:bottom w:val="single" w:sz="4" w:space="0" w:color="auto"/>
              <w:right w:val="nil"/>
            </w:tcBorders>
            <w:shd w:val="clear" w:color="auto" w:fill="auto"/>
            <w:noWrap/>
            <w:vAlign w:val="bottom"/>
            <w:hideMark/>
          </w:tcPr>
          <w:p w14:paraId="06CD5948" w14:textId="77777777" w:rsidR="00947780" w:rsidRPr="009441C7" w:rsidRDefault="00947780" w:rsidP="000D4736">
            <w:pPr>
              <w:spacing w:before="10" w:after="10" w:line="360" w:lineRule="auto"/>
              <w:jc w:val="both"/>
              <w:rPr>
                <w:rFonts w:ascii="Times New Roman" w:eastAsia="Times New Roman" w:hAnsi="Times New Roman" w:cs="Times New Roman"/>
                <w:b/>
                <w:sz w:val="24"/>
                <w:szCs w:val="24"/>
                <w:lang w:eastAsia="en-SG"/>
              </w:rPr>
            </w:pPr>
            <w:r w:rsidRPr="009441C7">
              <w:rPr>
                <w:rFonts w:ascii="Times New Roman" w:eastAsia="Times New Roman" w:hAnsi="Times New Roman" w:cs="Times New Roman"/>
                <w:b/>
                <w:sz w:val="24"/>
                <w:szCs w:val="24"/>
                <w:lang w:eastAsia="en-SG"/>
              </w:rPr>
              <w:t xml:space="preserve">Male </w:t>
            </w:r>
          </w:p>
        </w:tc>
        <w:tc>
          <w:tcPr>
            <w:tcW w:w="2004" w:type="dxa"/>
            <w:tcBorders>
              <w:top w:val="single" w:sz="4" w:space="0" w:color="auto"/>
              <w:left w:val="nil"/>
              <w:bottom w:val="single" w:sz="4" w:space="0" w:color="auto"/>
              <w:right w:val="nil"/>
            </w:tcBorders>
            <w:shd w:val="clear" w:color="auto" w:fill="auto"/>
            <w:noWrap/>
            <w:vAlign w:val="bottom"/>
            <w:hideMark/>
          </w:tcPr>
          <w:p w14:paraId="0EE6D568" w14:textId="77777777" w:rsidR="00947780" w:rsidRPr="009441C7" w:rsidRDefault="00947780" w:rsidP="000D4736">
            <w:pPr>
              <w:spacing w:before="10" w:after="10" w:line="360" w:lineRule="auto"/>
              <w:jc w:val="both"/>
              <w:rPr>
                <w:rFonts w:ascii="Times New Roman" w:eastAsia="Times New Roman" w:hAnsi="Times New Roman" w:cs="Times New Roman"/>
                <w:b/>
                <w:sz w:val="24"/>
                <w:szCs w:val="24"/>
                <w:lang w:eastAsia="en-SG"/>
              </w:rPr>
            </w:pPr>
            <w:r w:rsidRPr="009441C7">
              <w:rPr>
                <w:rFonts w:ascii="Times New Roman" w:eastAsia="Times New Roman" w:hAnsi="Times New Roman" w:cs="Times New Roman"/>
                <w:b/>
                <w:sz w:val="24"/>
                <w:szCs w:val="24"/>
                <w:lang w:eastAsia="en-SG"/>
              </w:rPr>
              <w:t xml:space="preserve">Female </w:t>
            </w:r>
          </w:p>
        </w:tc>
        <w:tc>
          <w:tcPr>
            <w:tcW w:w="1574" w:type="dxa"/>
            <w:tcBorders>
              <w:top w:val="single" w:sz="4" w:space="0" w:color="auto"/>
              <w:left w:val="nil"/>
              <w:bottom w:val="single" w:sz="4" w:space="0" w:color="auto"/>
              <w:right w:val="nil"/>
            </w:tcBorders>
            <w:shd w:val="clear" w:color="auto" w:fill="auto"/>
            <w:noWrap/>
            <w:vAlign w:val="bottom"/>
            <w:hideMark/>
          </w:tcPr>
          <w:p w14:paraId="4895BDBD" w14:textId="77777777" w:rsidR="00947780" w:rsidRPr="009441C7" w:rsidRDefault="00947780" w:rsidP="000D4736">
            <w:pPr>
              <w:spacing w:before="10" w:after="10" w:line="360" w:lineRule="auto"/>
              <w:jc w:val="both"/>
              <w:rPr>
                <w:rFonts w:ascii="Times New Roman" w:eastAsia="Times New Roman" w:hAnsi="Times New Roman" w:cs="Times New Roman"/>
                <w:b/>
                <w:sz w:val="24"/>
                <w:szCs w:val="24"/>
                <w:lang w:eastAsia="en-SG"/>
              </w:rPr>
            </w:pPr>
            <w:r w:rsidRPr="006D46C6">
              <w:rPr>
                <w:rFonts w:ascii="Times New Roman" w:eastAsia="Times New Roman" w:hAnsi="Times New Roman" w:cs="Times New Roman"/>
                <w:b/>
                <w:i/>
                <w:sz w:val="24"/>
                <w:szCs w:val="24"/>
                <w:lang w:eastAsia="en-SG"/>
              </w:rPr>
              <w:t>p</w:t>
            </w:r>
            <w:r w:rsidRPr="009441C7">
              <w:rPr>
                <w:rFonts w:ascii="Times New Roman" w:eastAsia="Times New Roman" w:hAnsi="Times New Roman" w:cs="Times New Roman"/>
                <w:b/>
                <w:sz w:val="24"/>
                <w:szCs w:val="24"/>
                <w:lang w:eastAsia="en-SG"/>
              </w:rPr>
              <w:t>-value</w:t>
            </w:r>
          </w:p>
        </w:tc>
      </w:tr>
      <w:tr w:rsidR="00947780" w:rsidRPr="009441C7" w14:paraId="5AF66CA9" w14:textId="77777777" w:rsidTr="000D4736">
        <w:trPr>
          <w:trHeight w:val="307"/>
        </w:trPr>
        <w:tc>
          <w:tcPr>
            <w:tcW w:w="3708" w:type="dxa"/>
            <w:tcBorders>
              <w:top w:val="nil"/>
              <w:left w:val="nil"/>
              <w:bottom w:val="nil"/>
              <w:right w:val="nil"/>
            </w:tcBorders>
            <w:shd w:val="clear" w:color="auto" w:fill="auto"/>
            <w:noWrap/>
            <w:vAlign w:val="bottom"/>
            <w:hideMark/>
          </w:tcPr>
          <w:p w14:paraId="7404939B" w14:textId="3E4A4B77" w:rsidR="00947780" w:rsidRPr="009441C7" w:rsidRDefault="00D413B5" w:rsidP="000D4736">
            <w:pPr>
              <w:spacing w:before="10" w:after="10" w:line="360" w:lineRule="auto"/>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 xml:space="preserve">Age group (Years) </w:t>
            </w:r>
            <w:r w:rsidR="00947780" w:rsidRPr="009441C7">
              <w:rPr>
                <w:rFonts w:ascii="Times New Roman" w:eastAsia="Times New Roman" w:hAnsi="Times New Roman" w:cs="Times New Roman"/>
                <w:b/>
                <w:bCs/>
                <w:sz w:val="24"/>
                <w:szCs w:val="24"/>
                <w:lang w:eastAsia="en-SG"/>
              </w:rPr>
              <w:t xml:space="preserve">(M=284, </w:t>
            </w:r>
            <w:r w:rsidR="00947780">
              <w:rPr>
                <w:rFonts w:ascii="Times New Roman" w:eastAsia="Times New Roman" w:hAnsi="Times New Roman" w:cs="Times New Roman"/>
                <w:b/>
                <w:bCs/>
                <w:sz w:val="24"/>
                <w:szCs w:val="24"/>
                <w:lang w:eastAsia="en-SG"/>
              </w:rPr>
              <w:t>F</w:t>
            </w:r>
            <w:r w:rsidR="00947780" w:rsidRPr="009441C7">
              <w:rPr>
                <w:rFonts w:ascii="Times New Roman" w:eastAsia="Times New Roman" w:hAnsi="Times New Roman" w:cs="Times New Roman"/>
                <w:b/>
                <w:bCs/>
                <w:sz w:val="24"/>
                <w:szCs w:val="24"/>
                <w:lang w:eastAsia="en-SG"/>
              </w:rPr>
              <w:t>= 97)</w:t>
            </w:r>
          </w:p>
        </w:tc>
        <w:tc>
          <w:tcPr>
            <w:tcW w:w="2070" w:type="dxa"/>
            <w:tcBorders>
              <w:top w:val="nil"/>
              <w:left w:val="nil"/>
              <w:bottom w:val="nil"/>
              <w:right w:val="nil"/>
            </w:tcBorders>
            <w:shd w:val="clear" w:color="auto" w:fill="auto"/>
            <w:noWrap/>
            <w:vAlign w:val="bottom"/>
            <w:hideMark/>
          </w:tcPr>
          <w:p w14:paraId="6E9F9884"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nil"/>
              <w:left w:val="nil"/>
              <w:bottom w:val="nil"/>
              <w:right w:val="nil"/>
            </w:tcBorders>
            <w:shd w:val="clear" w:color="auto" w:fill="auto"/>
            <w:noWrap/>
            <w:vAlign w:val="bottom"/>
            <w:hideMark/>
          </w:tcPr>
          <w:p w14:paraId="7BAAFFD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nil"/>
              <w:left w:val="nil"/>
              <w:bottom w:val="nil"/>
              <w:right w:val="nil"/>
            </w:tcBorders>
            <w:shd w:val="clear" w:color="auto" w:fill="auto"/>
            <w:noWrap/>
            <w:vAlign w:val="bottom"/>
            <w:hideMark/>
          </w:tcPr>
          <w:p w14:paraId="6A2650C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573FD80E" w14:textId="77777777" w:rsidTr="000D4736">
        <w:trPr>
          <w:trHeight w:val="307"/>
        </w:trPr>
        <w:tc>
          <w:tcPr>
            <w:tcW w:w="3708" w:type="dxa"/>
            <w:tcBorders>
              <w:top w:val="nil"/>
              <w:left w:val="nil"/>
              <w:right w:val="nil"/>
            </w:tcBorders>
            <w:shd w:val="clear" w:color="auto" w:fill="auto"/>
            <w:noWrap/>
            <w:vAlign w:val="bottom"/>
            <w:hideMark/>
          </w:tcPr>
          <w:p w14:paraId="3AB3855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0-20</w:t>
            </w:r>
          </w:p>
        </w:tc>
        <w:tc>
          <w:tcPr>
            <w:tcW w:w="2070" w:type="dxa"/>
            <w:tcBorders>
              <w:top w:val="nil"/>
              <w:left w:val="nil"/>
              <w:right w:val="nil"/>
            </w:tcBorders>
            <w:shd w:val="clear" w:color="auto" w:fill="auto"/>
            <w:noWrap/>
            <w:vAlign w:val="center"/>
            <w:hideMark/>
          </w:tcPr>
          <w:p w14:paraId="140EE3F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30 (10.56%)</w:t>
            </w:r>
          </w:p>
        </w:tc>
        <w:tc>
          <w:tcPr>
            <w:tcW w:w="2004" w:type="dxa"/>
            <w:tcBorders>
              <w:top w:val="nil"/>
              <w:left w:val="nil"/>
              <w:right w:val="nil"/>
            </w:tcBorders>
            <w:shd w:val="clear" w:color="auto" w:fill="auto"/>
            <w:noWrap/>
            <w:vAlign w:val="center"/>
            <w:hideMark/>
          </w:tcPr>
          <w:p w14:paraId="1A4C95F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20 (20.6%)</w:t>
            </w:r>
          </w:p>
        </w:tc>
        <w:tc>
          <w:tcPr>
            <w:tcW w:w="1574" w:type="dxa"/>
            <w:vMerge w:val="restart"/>
            <w:tcBorders>
              <w:top w:val="nil"/>
              <w:left w:val="nil"/>
              <w:right w:val="nil"/>
            </w:tcBorders>
            <w:shd w:val="clear" w:color="auto" w:fill="auto"/>
            <w:noWrap/>
            <w:vAlign w:val="center"/>
            <w:hideMark/>
          </w:tcPr>
          <w:p w14:paraId="0722A5D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0.275</w:t>
            </w:r>
          </w:p>
        </w:tc>
      </w:tr>
      <w:tr w:rsidR="00947780" w:rsidRPr="009441C7" w14:paraId="33C3BD20" w14:textId="77777777" w:rsidTr="000D4736">
        <w:trPr>
          <w:trHeight w:val="307"/>
        </w:trPr>
        <w:tc>
          <w:tcPr>
            <w:tcW w:w="3708" w:type="dxa"/>
            <w:tcBorders>
              <w:top w:val="nil"/>
              <w:left w:val="nil"/>
              <w:bottom w:val="nil"/>
              <w:right w:val="nil"/>
            </w:tcBorders>
            <w:shd w:val="clear" w:color="auto" w:fill="auto"/>
            <w:noWrap/>
            <w:vAlign w:val="bottom"/>
            <w:hideMark/>
          </w:tcPr>
          <w:p w14:paraId="4750737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21-50</w:t>
            </w:r>
          </w:p>
        </w:tc>
        <w:tc>
          <w:tcPr>
            <w:tcW w:w="2070" w:type="dxa"/>
            <w:tcBorders>
              <w:top w:val="nil"/>
              <w:left w:val="nil"/>
              <w:bottom w:val="nil"/>
              <w:right w:val="nil"/>
            </w:tcBorders>
            <w:shd w:val="clear" w:color="auto" w:fill="auto"/>
            <w:noWrap/>
            <w:vAlign w:val="center"/>
            <w:hideMark/>
          </w:tcPr>
          <w:p w14:paraId="746A890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208 (73.24%)</w:t>
            </w:r>
          </w:p>
        </w:tc>
        <w:tc>
          <w:tcPr>
            <w:tcW w:w="2004" w:type="dxa"/>
            <w:tcBorders>
              <w:top w:val="nil"/>
              <w:left w:val="nil"/>
              <w:bottom w:val="nil"/>
              <w:right w:val="nil"/>
            </w:tcBorders>
            <w:shd w:val="clear" w:color="auto" w:fill="auto"/>
            <w:noWrap/>
            <w:vAlign w:val="center"/>
            <w:hideMark/>
          </w:tcPr>
          <w:p w14:paraId="3617A17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66 (68.1%)</w:t>
            </w:r>
          </w:p>
        </w:tc>
        <w:tc>
          <w:tcPr>
            <w:tcW w:w="1574" w:type="dxa"/>
            <w:vMerge/>
            <w:tcBorders>
              <w:top w:val="nil"/>
              <w:left w:val="nil"/>
              <w:bottom w:val="nil"/>
              <w:right w:val="nil"/>
            </w:tcBorders>
            <w:vAlign w:val="center"/>
            <w:hideMark/>
          </w:tcPr>
          <w:p w14:paraId="439B316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41C410C0" w14:textId="77777777" w:rsidTr="000D4736">
        <w:trPr>
          <w:trHeight w:val="307"/>
        </w:trPr>
        <w:tc>
          <w:tcPr>
            <w:tcW w:w="3708" w:type="dxa"/>
            <w:tcBorders>
              <w:top w:val="nil"/>
              <w:left w:val="nil"/>
              <w:bottom w:val="single" w:sz="4" w:space="0" w:color="auto"/>
              <w:right w:val="nil"/>
            </w:tcBorders>
            <w:shd w:val="clear" w:color="auto" w:fill="auto"/>
            <w:noWrap/>
            <w:vAlign w:val="bottom"/>
            <w:hideMark/>
          </w:tcPr>
          <w:p w14:paraId="773B33A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&gt;51</w:t>
            </w:r>
          </w:p>
        </w:tc>
        <w:tc>
          <w:tcPr>
            <w:tcW w:w="2070" w:type="dxa"/>
            <w:tcBorders>
              <w:top w:val="nil"/>
              <w:left w:val="nil"/>
              <w:bottom w:val="single" w:sz="4" w:space="0" w:color="auto"/>
              <w:right w:val="nil"/>
            </w:tcBorders>
            <w:shd w:val="clear" w:color="auto" w:fill="auto"/>
            <w:noWrap/>
            <w:vAlign w:val="center"/>
            <w:hideMark/>
          </w:tcPr>
          <w:p w14:paraId="3538EB3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46 (16.20%)</w:t>
            </w:r>
          </w:p>
        </w:tc>
        <w:tc>
          <w:tcPr>
            <w:tcW w:w="2004" w:type="dxa"/>
            <w:tcBorders>
              <w:top w:val="nil"/>
              <w:left w:val="nil"/>
              <w:bottom w:val="single" w:sz="4" w:space="0" w:color="auto"/>
              <w:right w:val="nil"/>
            </w:tcBorders>
            <w:shd w:val="clear" w:color="auto" w:fill="auto"/>
            <w:noWrap/>
            <w:vAlign w:val="center"/>
            <w:hideMark/>
          </w:tcPr>
          <w:p w14:paraId="63A3EE7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11 (11.3%)</w:t>
            </w:r>
          </w:p>
        </w:tc>
        <w:tc>
          <w:tcPr>
            <w:tcW w:w="1574" w:type="dxa"/>
            <w:vMerge/>
            <w:tcBorders>
              <w:top w:val="nil"/>
              <w:left w:val="nil"/>
              <w:bottom w:val="single" w:sz="4" w:space="0" w:color="auto"/>
              <w:right w:val="nil"/>
            </w:tcBorders>
            <w:vAlign w:val="center"/>
            <w:hideMark/>
          </w:tcPr>
          <w:p w14:paraId="22FF935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2EAD1A54" w14:textId="77777777" w:rsidTr="000D4736">
        <w:trPr>
          <w:trHeight w:val="307"/>
        </w:trPr>
        <w:tc>
          <w:tcPr>
            <w:tcW w:w="3708" w:type="dxa"/>
            <w:tcBorders>
              <w:top w:val="single" w:sz="4" w:space="0" w:color="auto"/>
              <w:left w:val="nil"/>
              <w:right w:val="nil"/>
            </w:tcBorders>
            <w:shd w:val="clear" w:color="auto" w:fill="auto"/>
            <w:noWrap/>
            <w:hideMark/>
          </w:tcPr>
          <w:p w14:paraId="19C36CAB"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BMI range (M=230, F= 68)</w:t>
            </w:r>
          </w:p>
        </w:tc>
        <w:tc>
          <w:tcPr>
            <w:tcW w:w="2070" w:type="dxa"/>
            <w:tcBorders>
              <w:top w:val="single" w:sz="4" w:space="0" w:color="auto"/>
              <w:left w:val="nil"/>
              <w:right w:val="nil"/>
            </w:tcBorders>
            <w:shd w:val="clear" w:color="auto" w:fill="auto"/>
            <w:noWrap/>
            <w:vAlign w:val="center"/>
            <w:hideMark/>
          </w:tcPr>
          <w:p w14:paraId="792CAA91"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right w:val="nil"/>
            </w:tcBorders>
            <w:shd w:val="clear" w:color="auto" w:fill="auto"/>
            <w:noWrap/>
            <w:vAlign w:val="center"/>
            <w:hideMark/>
          </w:tcPr>
          <w:p w14:paraId="419883B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right w:val="nil"/>
            </w:tcBorders>
            <w:shd w:val="clear" w:color="auto" w:fill="auto"/>
            <w:noWrap/>
            <w:vAlign w:val="center"/>
            <w:hideMark/>
          </w:tcPr>
          <w:p w14:paraId="130129C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6837D32C" w14:textId="77777777" w:rsidTr="000D4736">
        <w:trPr>
          <w:trHeight w:val="307"/>
        </w:trPr>
        <w:tc>
          <w:tcPr>
            <w:tcW w:w="3708" w:type="dxa"/>
            <w:tcBorders>
              <w:top w:val="nil"/>
              <w:left w:val="nil"/>
              <w:bottom w:val="nil"/>
              <w:right w:val="nil"/>
            </w:tcBorders>
            <w:shd w:val="clear" w:color="auto" w:fill="auto"/>
            <w:noWrap/>
            <w:vAlign w:val="bottom"/>
            <w:hideMark/>
          </w:tcPr>
          <w:p w14:paraId="41D7CA3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&lt;18.5 (Underweight)</w:t>
            </w:r>
          </w:p>
        </w:tc>
        <w:tc>
          <w:tcPr>
            <w:tcW w:w="2070" w:type="dxa"/>
            <w:tcBorders>
              <w:top w:val="nil"/>
              <w:left w:val="nil"/>
              <w:bottom w:val="nil"/>
              <w:right w:val="nil"/>
            </w:tcBorders>
            <w:shd w:val="clear" w:color="auto" w:fill="auto"/>
            <w:noWrap/>
            <w:vAlign w:val="center"/>
            <w:hideMark/>
          </w:tcPr>
          <w:p w14:paraId="0E75F86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6 (2.61%)</w:t>
            </w:r>
          </w:p>
        </w:tc>
        <w:tc>
          <w:tcPr>
            <w:tcW w:w="2004" w:type="dxa"/>
            <w:tcBorders>
              <w:top w:val="nil"/>
              <w:left w:val="nil"/>
              <w:bottom w:val="nil"/>
              <w:right w:val="nil"/>
            </w:tcBorders>
            <w:shd w:val="clear" w:color="auto" w:fill="auto"/>
            <w:noWrap/>
            <w:vAlign w:val="center"/>
            <w:hideMark/>
          </w:tcPr>
          <w:p w14:paraId="5EC6448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4 (5.9%)</w:t>
            </w:r>
          </w:p>
        </w:tc>
        <w:tc>
          <w:tcPr>
            <w:tcW w:w="1574" w:type="dxa"/>
            <w:vMerge w:val="restart"/>
            <w:tcBorders>
              <w:top w:val="nil"/>
              <w:left w:val="nil"/>
              <w:bottom w:val="nil"/>
              <w:right w:val="nil"/>
            </w:tcBorders>
            <w:shd w:val="clear" w:color="auto" w:fill="auto"/>
            <w:noWrap/>
            <w:vAlign w:val="center"/>
            <w:hideMark/>
          </w:tcPr>
          <w:p w14:paraId="773FDE15" w14:textId="38B9F202"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30408966" w14:textId="77777777" w:rsidTr="000D4736">
        <w:trPr>
          <w:trHeight w:val="307"/>
        </w:trPr>
        <w:tc>
          <w:tcPr>
            <w:tcW w:w="3708" w:type="dxa"/>
            <w:tcBorders>
              <w:top w:val="nil"/>
              <w:left w:val="nil"/>
              <w:bottom w:val="nil"/>
              <w:right w:val="nil"/>
            </w:tcBorders>
            <w:shd w:val="clear" w:color="auto" w:fill="auto"/>
            <w:noWrap/>
            <w:vAlign w:val="bottom"/>
            <w:hideMark/>
          </w:tcPr>
          <w:p w14:paraId="40AD2F7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18.5-24.9 (Normal)</w:t>
            </w:r>
          </w:p>
        </w:tc>
        <w:tc>
          <w:tcPr>
            <w:tcW w:w="2070" w:type="dxa"/>
            <w:tcBorders>
              <w:top w:val="nil"/>
              <w:left w:val="nil"/>
              <w:bottom w:val="nil"/>
              <w:right w:val="nil"/>
            </w:tcBorders>
            <w:shd w:val="clear" w:color="auto" w:fill="auto"/>
            <w:noWrap/>
            <w:vAlign w:val="center"/>
            <w:hideMark/>
          </w:tcPr>
          <w:p w14:paraId="4F02414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152 (66.09%)</w:t>
            </w:r>
          </w:p>
        </w:tc>
        <w:tc>
          <w:tcPr>
            <w:tcW w:w="2004" w:type="dxa"/>
            <w:tcBorders>
              <w:top w:val="nil"/>
              <w:left w:val="nil"/>
              <w:bottom w:val="nil"/>
              <w:right w:val="nil"/>
            </w:tcBorders>
            <w:shd w:val="clear" w:color="auto" w:fill="auto"/>
            <w:noWrap/>
            <w:vAlign w:val="center"/>
            <w:hideMark/>
          </w:tcPr>
          <w:p w14:paraId="248EBC8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41 (60.29%)</w:t>
            </w:r>
          </w:p>
        </w:tc>
        <w:tc>
          <w:tcPr>
            <w:tcW w:w="1574" w:type="dxa"/>
            <w:vMerge/>
            <w:tcBorders>
              <w:top w:val="nil"/>
              <w:left w:val="nil"/>
              <w:bottom w:val="nil"/>
              <w:right w:val="nil"/>
            </w:tcBorders>
            <w:vAlign w:val="center"/>
            <w:hideMark/>
          </w:tcPr>
          <w:p w14:paraId="12E32CF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00FCF348" w14:textId="77777777" w:rsidTr="000D4736">
        <w:trPr>
          <w:trHeight w:val="307"/>
        </w:trPr>
        <w:tc>
          <w:tcPr>
            <w:tcW w:w="3708" w:type="dxa"/>
            <w:tcBorders>
              <w:top w:val="nil"/>
              <w:left w:val="nil"/>
              <w:bottom w:val="nil"/>
              <w:right w:val="nil"/>
            </w:tcBorders>
            <w:shd w:val="clear" w:color="auto" w:fill="auto"/>
            <w:noWrap/>
            <w:vAlign w:val="bottom"/>
            <w:hideMark/>
          </w:tcPr>
          <w:p w14:paraId="36E3D21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25-29.9 (Overweight)</w:t>
            </w:r>
          </w:p>
        </w:tc>
        <w:tc>
          <w:tcPr>
            <w:tcW w:w="2070" w:type="dxa"/>
            <w:tcBorders>
              <w:top w:val="nil"/>
              <w:left w:val="nil"/>
              <w:bottom w:val="nil"/>
              <w:right w:val="nil"/>
            </w:tcBorders>
            <w:shd w:val="clear" w:color="auto" w:fill="auto"/>
            <w:noWrap/>
            <w:vAlign w:val="center"/>
            <w:hideMark/>
          </w:tcPr>
          <w:p w14:paraId="5CFF937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52 (22.60%)</w:t>
            </w:r>
          </w:p>
        </w:tc>
        <w:tc>
          <w:tcPr>
            <w:tcW w:w="2004" w:type="dxa"/>
            <w:tcBorders>
              <w:top w:val="nil"/>
              <w:left w:val="nil"/>
              <w:bottom w:val="nil"/>
              <w:right w:val="nil"/>
            </w:tcBorders>
            <w:shd w:val="clear" w:color="auto" w:fill="auto"/>
            <w:noWrap/>
            <w:vAlign w:val="center"/>
            <w:hideMark/>
          </w:tcPr>
          <w:p w14:paraId="53CA527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19 (27.94%)</w:t>
            </w:r>
          </w:p>
        </w:tc>
        <w:tc>
          <w:tcPr>
            <w:tcW w:w="1574" w:type="dxa"/>
            <w:vMerge/>
            <w:tcBorders>
              <w:top w:val="nil"/>
              <w:left w:val="nil"/>
              <w:bottom w:val="nil"/>
              <w:right w:val="nil"/>
            </w:tcBorders>
            <w:vAlign w:val="center"/>
            <w:hideMark/>
          </w:tcPr>
          <w:p w14:paraId="13CB801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059B8F15" w14:textId="77777777" w:rsidTr="000D4736">
        <w:trPr>
          <w:trHeight w:val="307"/>
        </w:trPr>
        <w:tc>
          <w:tcPr>
            <w:tcW w:w="3708" w:type="dxa"/>
            <w:tcBorders>
              <w:top w:val="nil"/>
              <w:left w:val="nil"/>
              <w:bottom w:val="single" w:sz="4" w:space="0" w:color="auto"/>
              <w:right w:val="nil"/>
            </w:tcBorders>
            <w:shd w:val="clear" w:color="auto" w:fill="auto"/>
            <w:noWrap/>
            <w:vAlign w:val="bottom"/>
            <w:hideMark/>
          </w:tcPr>
          <w:p w14:paraId="030DC23D"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&gt;30 (Obese)</w:t>
            </w:r>
          </w:p>
        </w:tc>
        <w:tc>
          <w:tcPr>
            <w:tcW w:w="2070" w:type="dxa"/>
            <w:tcBorders>
              <w:top w:val="nil"/>
              <w:left w:val="nil"/>
              <w:bottom w:val="single" w:sz="4" w:space="0" w:color="auto"/>
              <w:right w:val="nil"/>
            </w:tcBorders>
            <w:shd w:val="clear" w:color="auto" w:fill="auto"/>
            <w:noWrap/>
            <w:vAlign w:val="center"/>
            <w:hideMark/>
          </w:tcPr>
          <w:p w14:paraId="41E150A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17 (8.70%)</w:t>
            </w:r>
          </w:p>
        </w:tc>
        <w:tc>
          <w:tcPr>
            <w:tcW w:w="2004" w:type="dxa"/>
            <w:tcBorders>
              <w:top w:val="nil"/>
              <w:left w:val="nil"/>
              <w:bottom w:val="single" w:sz="4" w:space="0" w:color="auto"/>
              <w:right w:val="nil"/>
            </w:tcBorders>
            <w:shd w:val="clear" w:color="auto" w:fill="auto"/>
            <w:noWrap/>
            <w:vAlign w:val="center"/>
            <w:hideMark/>
          </w:tcPr>
          <w:p w14:paraId="7BE0591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4 (5.88%)</w:t>
            </w:r>
          </w:p>
        </w:tc>
        <w:tc>
          <w:tcPr>
            <w:tcW w:w="1574" w:type="dxa"/>
            <w:vMerge/>
            <w:tcBorders>
              <w:top w:val="nil"/>
              <w:left w:val="nil"/>
              <w:bottom w:val="single" w:sz="4" w:space="0" w:color="auto"/>
              <w:right w:val="nil"/>
            </w:tcBorders>
            <w:vAlign w:val="center"/>
            <w:hideMark/>
          </w:tcPr>
          <w:p w14:paraId="68C5C17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09885BD4" w14:textId="77777777" w:rsidTr="000D4736">
        <w:trPr>
          <w:trHeight w:val="307"/>
        </w:trPr>
        <w:tc>
          <w:tcPr>
            <w:tcW w:w="3708" w:type="dxa"/>
            <w:tcBorders>
              <w:top w:val="single" w:sz="4" w:space="0" w:color="auto"/>
              <w:left w:val="nil"/>
              <w:bottom w:val="nil"/>
              <w:right w:val="nil"/>
            </w:tcBorders>
            <w:shd w:val="clear" w:color="auto" w:fill="auto"/>
            <w:noWrap/>
            <w:vAlign w:val="bottom"/>
            <w:hideMark/>
          </w:tcPr>
          <w:p w14:paraId="3BCCC97C"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Rh factor (M=247, F=79)</w:t>
            </w:r>
          </w:p>
        </w:tc>
        <w:tc>
          <w:tcPr>
            <w:tcW w:w="2070" w:type="dxa"/>
            <w:tcBorders>
              <w:top w:val="single" w:sz="4" w:space="0" w:color="auto"/>
              <w:left w:val="nil"/>
              <w:bottom w:val="nil"/>
              <w:right w:val="nil"/>
            </w:tcBorders>
            <w:shd w:val="clear" w:color="auto" w:fill="auto"/>
            <w:noWrap/>
            <w:vAlign w:val="center"/>
            <w:hideMark/>
          </w:tcPr>
          <w:p w14:paraId="3A5A5E02"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bottom w:val="nil"/>
              <w:right w:val="nil"/>
            </w:tcBorders>
            <w:shd w:val="clear" w:color="auto" w:fill="auto"/>
            <w:noWrap/>
            <w:vAlign w:val="center"/>
            <w:hideMark/>
          </w:tcPr>
          <w:p w14:paraId="37D542E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bottom w:val="nil"/>
              <w:right w:val="nil"/>
            </w:tcBorders>
            <w:shd w:val="clear" w:color="auto" w:fill="auto"/>
            <w:noWrap/>
            <w:vAlign w:val="center"/>
            <w:hideMark/>
          </w:tcPr>
          <w:p w14:paraId="0B74590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6FAA1138" w14:textId="77777777" w:rsidTr="000D4736">
        <w:trPr>
          <w:trHeight w:val="307"/>
        </w:trPr>
        <w:tc>
          <w:tcPr>
            <w:tcW w:w="3708" w:type="dxa"/>
            <w:tcBorders>
              <w:top w:val="nil"/>
              <w:left w:val="nil"/>
              <w:bottom w:val="nil"/>
              <w:right w:val="nil"/>
            </w:tcBorders>
            <w:shd w:val="clear" w:color="auto" w:fill="auto"/>
            <w:noWrap/>
            <w:vAlign w:val="bottom"/>
            <w:hideMark/>
          </w:tcPr>
          <w:p w14:paraId="4F37984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Positive</w:t>
            </w:r>
          </w:p>
        </w:tc>
        <w:tc>
          <w:tcPr>
            <w:tcW w:w="2070" w:type="dxa"/>
            <w:tcBorders>
              <w:top w:val="nil"/>
              <w:left w:val="nil"/>
              <w:bottom w:val="nil"/>
              <w:right w:val="nil"/>
            </w:tcBorders>
            <w:shd w:val="clear" w:color="auto" w:fill="auto"/>
            <w:noWrap/>
            <w:vAlign w:val="center"/>
            <w:hideMark/>
          </w:tcPr>
          <w:p w14:paraId="22D9A17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219 (88.66%)</w:t>
            </w:r>
          </w:p>
        </w:tc>
        <w:tc>
          <w:tcPr>
            <w:tcW w:w="2004" w:type="dxa"/>
            <w:tcBorders>
              <w:top w:val="nil"/>
              <w:left w:val="nil"/>
              <w:bottom w:val="nil"/>
              <w:right w:val="nil"/>
            </w:tcBorders>
            <w:shd w:val="clear" w:color="auto" w:fill="auto"/>
            <w:noWrap/>
            <w:vAlign w:val="center"/>
            <w:hideMark/>
          </w:tcPr>
          <w:p w14:paraId="12149C5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73 (92.40%)</w:t>
            </w:r>
          </w:p>
        </w:tc>
        <w:tc>
          <w:tcPr>
            <w:tcW w:w="1574" w:type="dxa"/>
            <w:vMerge w:val="restart"/>
            <w:tcBorders>
              <w:top w:val="nil"/>
              <w:left w:val="nil"/>
              <w:bottom w:val="nil"/>
              <w:right w:val="nil"/>
            </w:tcBorders>
            <w:shd w:val="clear" w:color="auto" w:fill="auto"/>
            <w:noWrap/>
            <w:vAlign w:val="center"/>
            <w:hideMark/>
          </w:tcPr>
          <w:p w14:paraId="3BBD7E7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0.115</w:t>
            </w:r>
          </w:p>
        </w:tc>
      </w:tr>
      <w:tr w:rsidR="00947780" w:rsidRPr="009441C7" w14:paraId="2816D6CF" w14:textId="77777777" w:rsidTr="000D4736">
        <w:trPr>
          <w:trHeight w:val="307"/>
        </w:trPr>
        <w:tc>
          <w:tcPr>
            <w:tcW w:w="3708" w:type="dxa"/>
            <w:tcBorders>
              <w:top w:val="nil"/>
              <w:left w:val="nil"/>
              <w:bottom w:val="nil"/>
              <w:right w:val="nil"/>
            </w:tcBorders>
            <w:shd w:val="clear" w:color="auto" w:fill="auto"/>
            <w:noWrap/>
            <w:vAlign w:val="bottom"/>
            <w:hideMark/>
          </w:tcPr>
          <w:p w14:paraId="6A6377B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Negative</w:t>
            </w:r>
          </w:p>
          <w:p w14:paraId="04F3C64D"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p w14:paraId="170B3B4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2070" w:type="dxa"/>
            <w:tcBorders>
              <w:top w:val="nil"/>
              <w:left w:val="nil"/>
              <w:bottom w:val="nil"/>
              <w:right w:val="nil"/>
            </w:tcBorders>
            <w:shd w:val="clear" w:color="auto" w:fill="auto"/>
            <w:noWrap/>
            <w:vAlign w:val="center"/>
            <w:hideMark/>
          </w:tcPr>
          <w:p w14:paraId="24ED312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28 (11.34%)</w:t>
            </w:r>
          </w:p>
          <w:p w14:paraId="3A83D81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2004" w:type="dxa"/>
            <w:tcBorders>
              <w:top w:val="nil"/>
              <w:left w:val="nil"/>
              <w:bottom w:val="nil"/>
              <w:right w:val="nil"/>
            </w:tcBorders>
            <w:shd w:val="clear" w:color="auto" w:fill="auto"/>
            <w:noWrap/>
            <w:vAlign w:val="center"/>
            <w:hideMark/>
          </w:tcPr>
          <w:p w14:paraId="6F0607A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6 (7.60%)</w:t>
            </w:r>
          </w:p>
          <w:p w14:paraId="555F8F7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vMerge/>
            <w:tcBorders>
              <w:top w:val="nil"/>
              <w:left w:val="nil"/>
              <w:bottom w:val="nil"/>
              <w:right w:val="nil"/>
            </w:tcBorders>
            <w:vAlign w:val="center"/>
            <w:hideMark/>
          </w:tcPr>
          <w:p w14:paraId="4E0EC7E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1B3370B3" w14:textId="77777777" w:rsidTr="000D4736">
        <w:trPr>
          <w:trHeight w:val="307"/>
        </w:trPr>
        <w:tc>
          <w:tcPr>
            <w:tcW w:w="3708" w:type="dxa"/>
            <w:tcBorders>
              <w:top w:val="single" w:sz="4" w:space="0" w:color="auto"/>
              <w:left w:val="nil"/>
              <w:right w:val="nil"/>
            </w:tcBorders>
            <w:shd w:val="clear" w:color="auto" w:fill="auto"/>
            <w:noWrap/>
            <w:vAlign w:val="bottom"/>
            <w:hideMark/>
          </w:tcPr>
          <w:p w14:paraId="0F3B9566"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Traveling to other countries</w:t>
            </w:r>
          </w:p>
          <w:p w14:paraId="7BDF277E"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(M= 230, F= 68)</w:t>
            </w:r>
          </w:p>
        </w:tc>
        <w:tc>
          <w:tcPr>
            <w:tcW w:w="2070" w:type="dxa"/>
            <w:tcBorders>
              <w:top w:val="single" w:sz="4" w:space="0" w:color="auto"/>
              <w:left w:val="nil"/>
              <w:right w:val="nil"/>
            </w:tcBorders>
            <w:shd w:val="clear" w:color="auto" w:fill="auto"/>
            <w:noWrap/>
            <w:vAlign w:val="center"/>
            <w:hideMark/>
          </w:tcPr>
          <w:p w14:paraId="3AFB0AE1"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right w:val="nil"/>
            </w:tcBorders>
            <w:shd w:val="clear" w:color="auto" w:fill="auto"/>
            <w:noWrap/>
            <w:vAlign w:val="center"/>
            <w:hideMark/>
          </w:tcPr>
          <w:p w14:paraId="4BDD283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right w:val="nil"/>
            </w:tcBorders>
            <w:shd w:val="clear" w:color="auto" w:fill="auto"/>
            <w:noWrap/>
            <w:vAlign w:val="center"/>
            <w:hideMark/>
          </w:tcPr>
          <w:p w14:paraId="7E5B9A1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49523F9A" w14:textId="77777777" w:rsidTr="000D4736">
        <w:trPr>
          <w:trHeight w:val="307"/>
        </w:trPr>
        <w:tc>
          <w:tcPr>
            <w:tcW w:w="3708" w:type="dxa"/>
            <w:tcBorders>
              <w:top w:val="nil"/>
              <w:left w:val="nil"/>
              <w:bottom w:val="nil"/>
              <w:right w:val="nil"/>
            </w:tcBorders>
            <w:shd w:val="clear" w:color="auto" w:fill="auto"/>
            <w:noWrap/>
            <w:vAlign w:val="bottom"/>
            <w:hideMark/>
          </w:tcPr>
          <w:p w14:paraId="1F773EB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Yes</w:t>
            </w:r>
          </w:p>
        </w:tc>
        <w:tc>
          <w:tcPr>
            <w:tcW w:w="2070" w:type="dxa"/>
            <w:tcBorders>
              <w:top w:val="nil"/>
              <w:left w:val="nil"/>
              <w:bottom w:val="nil"/>
              <w:right w:val="nil"/>
            </w:tcBorders>
            <w:shd w:val="clear" w:color="auto" w:fill="auto"/>
            <w:noWrap/>
            <w:vAlign w:val="center"/>
            <w:hideMark/>
          </w:tcPr>
          <w:p w14:paraId="3CAEF64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 (2.17%)</w:t>
            </w:r>
          </w:p>
        </w:tc>
        <w:tc>
          <w:tcPr>
            <w:tcW w:w="2004" w:type="dxa"/>
            <w:tcBorders>
              <w:top w:val="nil"/>
              <w:left w:val="nil"/>
              <w:bottom w:val="nil"/>
              <w:right w:val="nil"/>
            </w:tcBorders>
            <w:shd w:val="clear" w:color="auto" w:fill="auto"/>
            <w:noWrap/>
            <w:vAlign w:val="center"/>
            <w:hideMark/>
          </w:tcPr>
          <w:p w14:paraId="1F2C152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 (1.47%)</w:t>
            </w:r>
          </w:p>
        </w:tc>
        <w:tc>
          <w:tcPr>
            <w:tcW w:w="1574" w:type="dxa"/>
            <w:vMerge w:val="restart"/>
            <w:tcBorders>
              <w:top w:val="nil"/>
              <w:left w:val="nil"/>
              <w:bottom w:val="nil"/>
              <w:right w:val="nil"/>
            </w:tcBorders>
            <w:shd w:val="clear" w:color="auto" w:fill="auto"/>
            <w:noWrap/>
            <w:vAlign w:val="center"/>
            <w:hideMark/>
          </w:tcPr>
          <w:p w14:paraId="79338A6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0.769</w:t>
            </w:r>
          </w:p>
        </w:tc>
      </w:tr>
      <w:tr w:rsidR="00947780" w:rsidRPr="009441C7" w14:paraId="340E3D54" w14:textId="77777777" w:rsidTr="000D4736">
        <w:trPr>
          <w:trHeight w:val="307"/>
        </w:trPr>
        <w:tc>
          <w:tcPr>
            <w:tcW w:w="3708" w:type="dxa"/>
            <w:tcBorders>
              <w:top w:val="nil"/>
              <w:left w:val="nil"/>
              <w:bottom w:val="single" w:sz="4" w:space="0" w:color="auto"/>
              <w:right w:val="nil"/>
            </w:tcBorders>
            <w:shd w:val="clear" w:color="auto" w:fill="auto"/>
            <w:noWrap/>
            <w:vAlign w:val="bottom"/>
            <w:hideMark/>
          </w:tcPr>
          <w:p w14:paraId="735EE63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No</w:t>
            </w:r>
          </w:p>
        </w:tc>
        <w:tc>
          <w:tcPr>
            <w:tcW w:w="2070" w:type="dxa"/>
            <w:tcBorders>
              <w:top w:val="nil"/>
              <w:left w:val="nil"/>
              <w:bottom w:val="single" w:sz="4" w:space="0" w:color="auto"/>
              <w:right w:val="nil"/>
            </w:tcBorders>
            <w:shd w:val="clear" w:color="auto" w:fill="auto"/>
            <w:noWrap/>
            <w:vAlign w:val="center"/>
            <w:hideMark/>
          </w:tcPr>
          <w:p w14:paraId="1AB29BB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225 (97.83%)</w:t>
            </w:r>
          </w:p>
        </w:tc>
        <w:tc>
          <w:tcPr>
            <w:tcW w:w="2004" w:type="dxa"/>
            <w:tcBorders>
              <w:top w:val="nil"/>
              <w:left w:val="nil"/>
              <w:bottom w:val="single" w:sz="4" w:space="0" w:color="auto"/>
              <w:right w:val="nil"/>
            </w:tcBorders>
            <w:shd w:val="clear" w:color="auto" w:fill="auto"/>
            <w:noWrap/>
            <w:vAlign w:val="center"/>
            <w:hideMark/>
          </w:tcPr>
          <w:p w14:paraId="510C2C6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67 (98.53%)</w:t>
            </w:r>
          </w:p>
        </w:tc>
        <w:tc>
          <w:tcPr>
            <w:tcW w:w="1574" w:type="dxa"/>
            <w:vMerge/>
            <w:tcBorders>
              <w:top w:val="nil"/>
              <w:left w:val="nil"/>
              <w:bottom w:val="single" w:sz="4" w:space="0" w:color="auto"/>
              <w:right w:val="nil"/>
            </w:tcBorders>
            <w:vAlign w:val="center"/>
            <w:hideMark/>
          </w:tcPr>
          <w:p w14:paraId="5B10F18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206B2809" w14:textId="77777777" w:rsidTr="000D4736">
        <w:trPr>
          <w:trHeight w:val="307"/>
        </w:trPr>
        <w:tc>
          <w:tcPr>
            <w:tcW w:w="3708" w:type="dxa"/>
            <w:tcBorders>
              <w:top w:val="single" w:sz="4" w:space="0" w:color="auto"/>
              <w:left w:val="nil"/>
              <w:bottom w:val="nil"/>
              <w:right w:val="nil"/>
            </w:tcBorders>
            <w:shd w:val="clear" w:color="auto" w:fill="auto"/>
            <w:noWrap/>
            <w:vAlign w:val="bottom"/>
            <w:hideMark/>
          </w:tcPr>
          <w:p w14:paraId="54F42D57" w14:textId="77777777" w:rsidR="00D413B5"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Earlier visited</w:t>
            </w:r>
            <w:r w:rsidR="00D413B5">
              <w:rPr>
                <w:rFonts w:ascii="Times New Roman" w:eastAsia="Times New Roman" w:hAnsi="Times New Roman" w:cs="Times New Roman"/>
                <w:b/>
                <w:bCs/>
                <w:sz w:val="24"/>
                <w:szCs w:val="24"/>
                <w:lang w:eastAsia="en-SG"/>
              </w:rPr>
              <w:t xml:space="preserve"> places </w:t>
            </w:r>
          </w:p>
          <w:p w14:paraId="1F54680D" w14:textId="367C44B0"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(M=229, F=97)</w:t>
            </w:r>
          </w:p>
        </w:tc>
        <w:tc>
          <w:tcPr>
            <w:tcW w:w="2070" w:type="dxa"/>
            <w:tcBorders>
              <w:top w:val="single" w:sz="4" w:space="0" w:color="auto"/>
              <w:left w:val="nil"/>
              <w:bottom w:val="nil"/>
              <w:right w:val="nil"/>
            </w:tcBorders>
            <w:shd w:val="clear" w:color="auto" w:fill="auto"/>
            <w:noWrap/>
            <w:vAlign w:val="center"/>
            <w:hideMark/>
          </w:tcPr>
          <w:p w14:paraId="042884E8"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bottom w:val="nil"/>
              <w:right w:val="nil"/>
            </w:tcBorders>
            <w:shd w:val="clear" w:color="auto" w:fill="auto"/>
            <w:noWrap/>
            <w:vAlign w:val="center"/>
            <w:hideMark/>
          </w:tcPr>
          <w:p w14:paraId="217F650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bottom w:val="nil"/>
              <w:right w:val="nil"/>
            </w:tcBorders>
            <w:shd w:val="clear" w:color="auto" w:fill="auto"/>
            <w:noWrap/>
            <w:vAlign w:val="center"/>
            <w:hideMark/>
          </w:tcPr>
          <w:p w14:paraId="2F530EC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7B221750" w14:textId="77777777" w:rsidTr="000D4736">
        <w:trPr>
          <w:trHeight w:val="307"/>
        </w:trPr>
        <w:tc>
          <w:tcPr>
            <w:tcW w:w="3708" w:type="dxa"/>
            <w:tcBorders>
              <w:top w:val="nil"/>
              <w:left w:val="nil"/>
              <w:bottom w:val="nil"/>
              <w:right w:val="nil"/>
            </w:tcBorders>
            <w:shd w:val="clear" w:color="auto" w:fill="auto"/>
            <w:noWrap/>
            <w:vAlign w:val="bottom"/>
            <w:hideMark/>
          </w:tcPr>
          <w:p w14:paraId="49EBB42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Workplace</w:t>
            </w:r>
          </w:p>
        </w:tc>
        <w:tc>
          <w:tcPr>
            <w:tcW w:w="2070" w:type="dxa"/>
            <w:tcBorders>
              <w:top w:val="nil"/>
              <w:left w:val="nil"/>
              <w:bottom w:val="nil"/>
              <w:right w:val="nil"/>
            </w:tcBorders>
            <w:shd w:val="clear" w:color="auto" w:fill="auto"/>
            <w:noWrap/>
            <w:vAlign w:val="center"/>
            <w:hideMark/>
          </w:tcPr>
          <w:p w14:paraId="726A9ED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190 (82.97%)</w:t>
            </w:r>
          </w:p>
        </w:tc>
        <w:tc>
          <w:tcPr>
            <w:tcW w:w="2004" w:type="dxa"/>
            <w:tcBorders>
              <w:top w:val="nil"/>
              <w:left w:val="nil"/>
              <w:bottom w:val="nil"/>
              <w:right w:val="nil"/>
            </w:tcBorders>
            <w:shd w:val="clear" w:color="auto" w:fill="auto"/>
            <w:noWrap/>
            <w:vAlign w:val="center"/>
            <w:hideMark/>
          </w:tcPr>
          <w:p w14:paraId="7F5DAA0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25 (25.77%)</w:t>
            </w:r>
          </w:p>
        </w:tc>
        <w:tc>
          <w:tcPr>
            <w:tcW w:w="1574" w:type="dxa"/>
            <w:tcBorders>
              <w:top w:val="nil"/>
              <w:left w:val="nil"/>
              <w:bottom w:val="nil"/>
              <w:right w:val="nil"/>
            </w:tcBorders>
            <w:shd w:val="clear" w:color="auto" w:fill="auto"/>
            <w:noWrap/>
            <w:vAlign w:val="center"/>
            <w:hideMark/>
          </w:tcPr>
          <w:p w14:paraId="4750A04A" w14:textId="7C313C83"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20AAEC86" w14:textId="77777777" w:rsidTr="000D4736">
        <w:trPr>
          <w:trHeight w:val="307"/>
        </w:trPr>
        <w:tc>
          <w:tcPr>
            <w:tcW w:w="3708" w:type="dxa"/>
            <w:tcBorders>
              <w:top w:val="nil"/>
              <w:left w:val="nil"/>
              <w:bottom w:val="nil"/>
              <w:right w:val="nil"/>
            </w:tcBorders>
            <w:shd w:val="clear" w:color="auto" w:fill="auto"/>
            <w:noWrap/>
            <w:vAlign w:val="bottom"/>
            <w:hideMark/>
          </w:tcPr>
          <w:p w14:paraId="65E54F7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Bank</w:t>
            </w:r>
          </w:p>
        </w:tc>
        <w:tc>
          <w:tcPr>
            <w:tcW w:w="2070" w:type="dxa"/>
            <w:tcBorders>
              <w:top w:val="nil"/>
              <w:left w:val="nil"/>
              <w:bottom w:val="nil"/>
              <w:right w:val="nil"/>
            </w:tcBorders>
            <w:shd w:val="clear" w:color="auto" w:fill="auto"/>
            <w:noWrap/>
            <w:vAlign w:val="center"/>
            <w:hideMark/>
          </w:tcPr>
          <w:p w14:paraId="2927A9A8"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55 (24.01%)</w:t>
            </w:r>
          </w:p>
        </w:tc>
        <w:tc>
          <w:tcPr>
            <w:tcW w:w="2004" w:type="dxa"/>
            <w:tcBorders>
              <w:top w:val="nil"/>
              <w:left w:val="nil"/>
              <w:bottom w:val="nil"/>
              <w:right w:val="nil"/>
            </w:tcBorders>
            <w:shd w:val="clear" w:color="auto" w:fill="auto"/>
            <w:noWrap/>
            <w:vAlign w:val="center"/>
            <w:hideMark/>
          </w:tcPr>
          <w:p w14:paraId="71A468C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9 (9.28%)</w:t>
            </w:r>
          </w:p>
        </w:tc>
        <w:tc>
          <w:tcPr>
            <w:tcW w:w="1574" w:type="dxa"/>
            <w:tcBorders>
              <w:top w:val="nil"/>
              <w:left w:val="nil"/>
              <w:bottom w:val="nil"/>
              <w:right w:val="nil"/>
            </w:tcBorders>
            <w:shd w:val="clear" w:color="auto" w:fill="auto"/>
            <w:noWrap/>
            <w:vAlign w:val="center"/>
            <w:hideMark/>
          </w:tcPr>
          <w:p w14:paraId="4B5540FC" w14:textId="0A26DAEA"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531A68C2" w14:textId="77777777" w:rsidTr="000D4736">
        <w:trPr>
          <w:trHeight w:val="307"/>
        </w:trPr>
        <w:tc>
          <w:tcPr>
            <w:tcW w:w="3708" w:type="dxa"/>
            <w:tcBorders>
              <w:top w:val="nil"/>
              <w:left w:val="nil"/>
              <w:bottom w:val="nil"/>
              <w:right w:val="nil"/>
            </w:tcBorders>
            <w:shd w:val="clear" w:color="auto" w:fill="auto"/>
            <w:noWrap/>
            <w:vAlign w:val="bottom"/>
            <w:hideMark/>
          </w:tcPr>
          <w:p w14:paraId="5840968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Local market</w:t>
            </w:r>
          </w:p>
        </w:tc>
        <w:tc>
          <w:tcPr>
            <w:tcW w:w="2070" w:type="dxa"/>
            <w:tcBorders>
              <w:top w:val="nil"/>
              <w:left w:val="nil"/>
              <w:bottom w:val="nil"/>
              <w:right w:val="nil"/>
            </w:tcBorders>
            <w:shd w:val="clear" w:color="auto" w:fill="auto"/>
            <w:noWrap/>
            <w:vAlign w:val="center"/>
            <w:hideMark/>
          </w:tcPr>
          <w:p w14:paraId="40DB048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133 (58.08%)</w:t>
            </w:r>
          </w:p>
        </w:tc>
        <w:tc>
          <w:tcPr>
            <w:tcW w:w="2004" w:type="dxa"/>
            <w:tcBorders>
              <w:top w:val="nil"/>
              <w:left w:val="nil"/>
              <w:bottom w:val="nil"/>
              <w:right w:val="nil"/>
            </w:tcBorders>
            <w:shd w:val="clear" w:color="auto" w:fill="auto"/>
            <w:noWrap/>
            <w:vAlign w:val="center"/>
            <w:hideMark/>
          </w:tcPr>
          <w:p w14:paraId="2D492F7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15 (15.46%)</w:t>
            </w:r>
          </w:p>
        </w:tc>
        <w:tc>
          <w:tcPr>
            <w:tcW w:w="1574" w:type="dxa"/>
            <w:tcBorders>
              <w:top w:val="nil"/>
              <w:left w:val="nil"/>
              <w:bottom w:val="nil"/>
              <w:right w:val="nil"/>
            </w:tcBorders>
            <w:shd w:val="clear" w:color="auto" w:fill="auto"/>
            <w:noWrap/>
            <w:vAlign w:val="center"/>
            <w:hideMark/>
          </w:tcPr>
          <w:p w14:paraId="6BAFD20F" w14:textId="02DC6A67"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19294CAF" w14:textId="77777777" w:rsidTr="000D4736">
        <w:trPr>
          <w:trHeight w:val="307"/>
        </w:trPr>
        <w:tc>
          <w:tcPr>
            <w:tcW w:w="3708" w:type="dxa"/>
            <w:tcBorders>
              <w:top w:val="nil"/>
              <w:left w:val="nil"/>
              <w:bottom w:val="nil"/>
              <w:right w:val="nil"/>
            </w:tcBorders>
            <w:shd w:val="clear" w:color="auto" w:fill="auto"/>
            <w:noWrap/>
            <w:vAlign w:val="bottom"/>
            <w:hideMark/>
          </w:tcPr>
          <w:p w14:paraId="3731B61D"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Relatives house</w:t>
            </w:r>
          </w:p>
        </w:tc>
        <w:tc>
          <w:tcPr>
            <w:tcW w:w="2070" w:type="dxa"/>
            <w:tcBorders>
              <w:top w:val="nil"/>
              <w:left w:val="nil"/>
              <w:bottom w:val="nil"/>
              <w:right w:val="nil"/>
            </w:tcBorders>
            <w:shd w:val="clear" w:color="auto" w:fill="auto"/>
            <w:noWrap/>
            <w:vAlign w:val="center"/>
            <w:hideMark/>
          </w:tcPr>
          <w:p w14:paraId="092455F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38 (16.60%)</w:t>
            </w:r>
          </w:p>
        </w:tc>
        <w:tc>
          <w:tcPr>
            <w:tcW w:w="2004" w:type="dxa"/>
            <w:tcBorders>
              <w:top w:val="nil"/>
              <w:left w:val="nil"/>
              <w:bottom w:val="nil"/>
              <w:right w:val="nil"/>
            </w:tcBorders>
            <w:shd w:val="clear" w:color="auto" w:fill="auto"/>
            <w:noWrap/>
            <w:vAlign w:val="center"/>
            <w:hideMark/>
          </w:tcPr>
          <w:p w14:paraId="5203DAD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21 (21.65%)</w:t>
            </w:r>
          </w:p>
        </w:tc>
        <w:tc>
          <w:tcPr>
            <w:tcW w:w="1574" w:type="dxa"/>
            <w:tcBorders>
              <w:top w:val="nil"/>
              <w:left w:val="nil"/>
              <w:bottom w:val="nil"/>
              <w:right w:val="nil"/>
            </w:tcBorders>
            <w:shd w:val="clear" w:color="auto" w:fill="auto"/>
            <w:noWrap/>
            <w:vAlign w:val="center"/>
            <w:hideMark/>
          </w:tcPr>
          <w:p w14:paraId="78EF8E0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0.404</w:t>
            </w:r>
          </w:p>
        </w:tc>
      </w:tr>
      <w:tr w:rsidR="00947780" w:rsidRPr="009441C7" w14:paraId="0CEA7B02" w14:textId="77777777" w:rsidTr="000D4736">
        <w:trPr>
          <w:trHeight w:val="307"/>
        </w:trPr>
        <w:tc>
          <w:tcPr>
            <w:tcW w:w="3708" w:type="dxa"/>
            <w:tcBorders>
              <w:top w:val="nil"/>
              <w:left w:val="nil"/>
              <w:right w:val="nil"/>
            </w:tcBorders>
            <w:shd w:val="clear" w:color="auto" w:fill="auto"/>
            <w:noWrap/>
            <w:vAlign w:val="bottom"/>
            <w:hideMark/>
          </w:tcPr>
          <w:p w14:paraId="606FA5D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Social gathering</w:t>
            </w:r>
          </w:p>
        </w:tc>
        <w:tc>
          <w:tcPr>
            <w:tcW w:w="2070" w:type="dxa"/>
            <w:tcBorders>
              <w:top w:val="nil"/>
              <w:left w:val="nil"/>
              <w:right w:val="nil"/>
            </w:tcBorders>
            <w:shd w:val="clear" w:color="auto" w:fill="auto"/>
            <w:noWrap/>
            <w:vAlign w:val="center"/>
            <w:hideMark/>
          </w:tcPr>
          <w:p w14:paraId="363957B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34 (14.85%)</w:t>
            </w:r>
          </w:p>
        </w:tc>
        <w:tc>
          <w:tcPr>
            <w:tcW w:w="2004" w:type="dxa"/>
            <w:tcBorders>
              <w:top w:val="nil"/>
              <w:left w:val="nil"/>
              <w:right w:val="nil"/>
            </w:tcBorders>
            <w:shd w:val="clear" w:color="auto" w:fill="auto"/>
            <w:noWrap/>
            <w:vAlign w:val="center"/>
            <w:hideMark/>
          </w:tcPr>
          <w:p w14:paraId="50E79718"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 (2.06%)</w:t>
            </w:r>
          </w:p>
        </w:tc>
        <w:tc>
          <w:tcPr>
            <w:tcW w:w="1574" w:type="dxa"/>
            <w:tcBorders>
              <w:top w:val="nil"/>
              <w:left w:val="nil"/>
              <w:right w:val="nil"/>
            </w:tcBorders>
            <w:shd w:val="clear" w:color="auto" w:fill="auto"/>
            <w:noWrap/>
            <w:vAlign w:val="center"/>
            <w:hideMark/>
          </w:tcPr>
          <w:p w14:paraId="5F9C5EB7" w14:textId="0BD1BA7E"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59F5AE94" w14:textId="77777777" w:rsidTr="000D4736">
        <w:trPr>
          <w:trHeight w:val="307"/>
        </w:trPr>
        <w:tc>
          <w:tcPr>
            <w:tcW w:w="3708" w:type="dxa"/>
            <w:tcBorders>
              <w:top w:val="nil"/>
              <w:left w:val="nil"/>
              <w:bottom w:val="single" w:sz="4" w:space="0" w:color="auto"/>
              <w:right w:val="nil"/>
            </w:tcBorders>
            <w:shd w:val="clear" w:color="auto" w:fill="auto"/>
            <w:noWrap/>
            <w:vAlign w:val="bottom"/>
            <w:hideMark/>
          </w:tcPr>
          <w:p w14:paraId="1A7DBE1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Health care center</w:t>
            </w:r>
          </w:p>
        </w:tc>
        <w:tc>
          <w:tcPr>
            <w:tcW w:w="2070" w:type="dxa"/>
            <w:tcBorders>
              <w:top w:val="nil"/>
              <w:left w:val="nil"/>
              <w:bottom w:val="single" w:sz="4" w:space="0" w:color="auto"/>
              <w:right w:val="nil"/>
            </w:tcBorders>
            <w:shd w:val="clear" w:color="auto" w:fill="auto"/>
            <w:noWrap/>
            <w:vAlign w:val="center"/>
            <w:hideMark/>
          </w:tcPr>
          <w:p w14:paraId="64F335D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29 (12.66%)</w:t>
            </w:r>
          </w:p>
        </w:tc>
        <w:tc>
          <w:tcPr>
            <w:tcW w:w="2004" w:type="dxa"/>
            <w:tcBorders>
              <w:top w:val="nil"/>
              <w:left w:val="nil"/>
              <w:bottom w:val="single" w:sz="4" w:space="0" w:color="auto"/>
              <w:right w:val="nil"/>
            </w:tcBorders>
            <w:shd w:val="clear" w:color="auto" w:fill="auto"/>
            <w:noWrap/>
            <w:vAlign w:val="center"/>
            <w:hideMark/>
          </w:tcPr>
          <w:p w14:paraId="6164D0F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16 (16.49%)</w:t>
            </w:r>
          </w:p>
        </w:tc>
        <w:tc>
          <w:tcPr>
            <w:tcW w:w="1574" w:type="dxa"/>
            <w:tcBorders>
              <w:top w:val="nil"/>
              <w:left w:val="nil"/>
              <w:bottom w:val="single" w:sz="4" w:space="0" w:color="auto"/>
              <w:right w:val="nil"/>
            </w:tcBorders>
            <w:shd w:val="clear" w:color="auto" w:fill="auto"/>
            <w:noWrap/>
            <w:vAlign w:val="center"/>
            <w:hideMark/>
          </w:tcPr>
          <w:p w14:paraId="73B09FF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0.400</w:t>
            </w:r>
          </w:p>
        </w:tc>
      </w:tr>
      <w:tr w:rsidR="00947780" w:rsidRPr="009441C7" w14:paraId="7D40384F" w14:textId="77777777" w:rsidTr="000D4736">
        <w:trPr>
          <w:trHeight w:val="307"/>
        </w:trPr>
        <w:tc>
          <w:tcPr>
            <w:tcW w:w="3708" w:type="dxa"/>
            <w:tcBorders>
              <w:top w:val="single" w:sz="4" w:space="0" w:color="auto"/>
              <w:left w:val="nil"/>
              <w:bottom w:val="nil"/>
              <w:right w:val="nil"/>
            </w:tcBorders>
            <w:shd w:val="clear" w:color="auto" w:fill="auto"/>
            <w:noWrap/>
            <w:vAlign w:val="bottom"/>
            <w:hideMark/>
          </w:tcPr>
          <w:p w14:paraId="039E82CE" w14:textId="2E9D56BA"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r w:rsidRPr="009441C7">
              <w:rPr>
                <w:rFonts w:ascii="Times New Roman" w:eastAsia="Times New Roman" w:hAnsi="Times New Roman" w:cs="Times New Roman"/>
                <w:b/>
                <w:bCs/>
                <w:sz w:val="24"/>
                <w:szCs w:val="24"/>
                <w:lang w:eastAsia="en-SG"/>
              </w:rPr>
              <w:t>Comorbidities</w:t>
            </w:r>
            <w:r w:rsidR="00D413B5">
              <w:rPr>
                <w:rFonts w:ascii="Times New Roman" w:eastAsia="Times New Roman" w:hAnsi="Times New Roman" w:cs="Times New Roman"/>
                <w:b/>
                <w:bCs/>
                <w:sz w:val="24"/>
                <w:szCs w:val="24"/>
                <w:lang w:eastAsia="en-SG"/>
              </w:rPr>
              <w:t xml:space="preserve"> </w:t>
            </w:r>
            <w:r w:rsidRPr="009441C7">
              <w:rPr>
                <w:rFonts w:ascii="Times New Roman" w:eastAsia="Times New Roman" w:hAnsi="Times New Roman" w:cs="Times New Roman"/>
                <w:b/>
                <w:bCs/>
                <w:sz w:val="24"/>
                <w:szCs w:val="24"/>
                <w:lang w:eastAsia="en-SG"/>
              </w:rPr>
              <w:t>(M= 288, F=97)</w:t>
            </w:r>
          </w:p>
          <w:p w14:paraId="730CD826"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70" w:type="dxa"/>
            <w:tcBorders>
              <w:top w:val="single" w:sz="4" w:space="0" w:color="auto"/>
              <w:left w:val="nil"/>
              <w:bottom w:val="nil"/>
              <w:right w:val="nil"/>
            </w:tcBorders>
            <w:shd w:val="clear" w:color="auto" w:fill="auto"/>
            <w:noWrap/>
            <w:vAlign w:val="center"/>
            <w:hideMark/>
          </w:tcPr>
          <w:p w14:paraId="4ECD164D"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bottom w:val="nil"/>
              <w:right w:val="nil"/>
            </w:tcBorders>
            <w:shd w:val="clear" w:color="auto" w:fill="auto"/>
            <w:noWrap/>
            <w:vAlign w:val="center"/>
            <w:hideMark/>
          </w:tcPr>
          <w:p w14:paraId="2CDD626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bottom w:val="nil"/>
              <w:right w:val="nil"/>
            </w:tcBorders>
            <w:shd w:val="clear" w:color="auto" w:fill="auto"/>
            <w:noWrap/>
            <w:vAlign w:val="center"/>
            <w:hideMark/>
          </w:tcPr>
          <w:p w14:paraId="4415393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69C5CADA" w14:textId="77777777" w:rsidTr="000D4736">
        <w:trPr>
          <w:trHeight w:val="307"/>
        </w:trPr>
        <w:tc>
          <w:tcPr>
            <w:tcW w:w="3708" w:type="dxa"/>
            <w:tcBorders>
              <w:top w:val="nil"/>
              <w:left w:val="nil"/>
              <w:bottom w:val="nil"/>
              <w:right w:val="nil"/>
            </w:tcBorders>
            <w:shd w:val="clear" w:color="auto" w:fill="auto"/>
            <w:noWrap/>
            <w:vAlign w:val="bottom"/>
            <w:hideMark/>
          </w:tcPr>
          <w:p w14:paraId="23BD264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lastRenderedPageBreak/>
              <w:t>Diabetes</w:t>
            </w:r>
          </w:p>
        </w:tc>
        <w:tc>
          <w:tcPr>
            <w:tcW w:w="2070" w:type="dxa"/>
            <w:tcBorders>
              <w:top w:val="nil"/>
              <w:left w:val="nil"/>
              <w:bottom w:val="nil"/>
              <w:right w:val="nil"/>
            </w:tcBorders>
            <w:shd w:val="clear" w:color="auto" w:fill="auto"/>
            <w:noWrap/>
            <w:vAlign w:val="center"/>
            <w:hideMark/>
          </w:tcPr>
          <w:p w14:paraId="2A72947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14 (4.86%)</w:t>
            </w:r>
          </w:p>
        </w:tc>
        <w:tc>
          <w:tcPr>
            <w:tcW w:w="2004" w:type="dxa"/>
            <w:tcBorders>
              <w:top w:val="nil"/>
              <w:left w:val="nil"/>
              <w:bottom w:val="nil"/>
              <w:right w:val="nil"/>
            </w:tcBorders>
            <w:shd w:val="clear" w:color="auto" w:fill="auto"/>
            <w:noWrap/>
            <w:vAlign w:val="center"/>
            <w:hideMark/>
          </w:tcPr>
          <w:p w14:paraId="08B659D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6 (6.18%)</w:t>
            </w:r>
          </w:p>
        </w:tc>
        <w:tc>
          <w:tcPr>
            <w:tcW w:w="1574" w:type="dxa"/>
            <w:tcBorders>
              <w:top w:val="nil"/>
              <w:left w:val="nil"/>
              <w:bottom w:val="nil"/>
              <w:right w:val="nil"/>
            </w:tcBorders>
            <w:shd w:val="clear" w:color="auto" w:fill="auto"/>
            <w:noWrap/>
            <w:vAlign w:val="center"/>
            <w:hideMark/>
          </w:tcPr>
          <w:p w14:paraId="56A096C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0.612</w:t>
            </w:r>
          </w:p>
        </w:tc>
      </w:tr>
      <w:tr w:rsidR="00947780" w:rsidRPr="009441C7" w14:paraId="79C788CB" w14:textId="77777777" w:rsidTr="000D4736">
        <w:trPr>
          <w:trHeight w:val="307"/>
        </w:trPr>
        <w:tc>
          <w:tcPr>
            <w:tcW w:w="3708" w:type="dxa"/>
            <w:tcBorders>
              <w:top w:val="nil"/>
              <w:left w:val="nil"/>
              <w:bottom w:val="nil"/>
              <w:right w:val="nil"/>
            </w:tcBorders>
            <w:shd w:val="clear" w:color="auto" w:fill="auto"/>
            <w:noWrap/>
            <w:vAlign w:val="bottom"/>
            <w:hideMark/>
          </w:tcPr>
          <w:p w14:paraId="6403F69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Hypertension</w:t>
            </w:r>
          </w:p>
        </w:tc>
        <w:tc>
          <w:tcPr>
            <w:tcW w:w="2070" w:type="dxa"/>
            <w:tcBorders>
              <w:top w:val="nil"/>
              <w:left w:val="nil"/>
              <w:bottom w:val="nil"/>
              <w:right w:val="nil"/>
            </w:tcBorders>
            <w:shd w:val="clear" w:color="auto" w:fill="auto"/>
            <w:noWrap/>
            <w:vAlign w:val="center"/>
            <w:hideMark/>
          </w:tcPr>
          <w:p w14:paraId="0718FB0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21 (7.29%)</w:t>
            </w:r>
          </w:p>
        </w:tc>
        <w:tc>
          <w:tcPr>
            <w:tcW w:w="2004" w:type="dxa"/>
            <w:tcBorders>
              <w:top w:val="nil"/>
              <w:left w:val="nil"/>
              <w:bottom w:val="nil"/>
              <w:right w:val="nil"/>
            </w:tcBorders>
            <w:shd w:val="clear" w:color="auto" w:fill="auto"/>
            <w:noWrap/>
            <w:vAlign w:val="center"/>
            <w:hideMark/>
          </w:tcPr>
          <w:p w14:paraId="6463A13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 (2.06%)</w:t>
            </w:r>
          </w:p>
        </w:tc>
        <w:tc>
          <w:tcPr>
            <w:tcW w:w="1574" w:type="dxa"/>
            <w:tcBorders>
              <w:top w:val="nil"/>
              <w:left w:val="nil"/>
              <w:bottom w:val="nil"/>
              <w:right w:val="nil"/>
            </w:tcBorders>
            <w:shd w:val="clear" w:color="auto" w:fill="auto"/>
            <w:noWrap/>
            <w:vAlign w:val="center"/>
            <w:hideMark/>
          </w:tcPr>
          <w:p w14:paraId="5D2BF0F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0.060</w:t>
            </w:r>
          </w:p>
        </w:tc>
      </w:tr>
      <w:tr w:rsidR="00947780" w:rsidRPr="009441C7" w14:paraId="21CBA941" w14:textId="77777777" w:rsidTr="000D4736">
        <w:trPr>
          <w:trHeight w:val="307"/>
        </w:trPr>
        <w:tc>
          <w:tcPr>
            <w:tcW w:w="3708" w:type="dxa"/>
            <w:tcBorders>
              <w:top w:val="nil"/>
              <w:left w:val="nil"/>
              <w:bottom w:val="nil"/>
              <w:right w:val="nil"/>
            </w:tcBorders>
            <w:shd w:val="clear" w:color="auto" w:fill="auto"/>
            <w:noWrap/>
            <w:vAlign w:val="bottom"/>
            <w:hideMark/>
          </w:tcPr>
          <w:p w14:paraId="76D7D0E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Asthma</w:t>
            </w:r>
          </w:p>
        </w:tc>
        <w:tc>
          <w:tcPr>
            <w:tcW w:w="2070" w:type="dxa"/>
            <w:tcBorders>
              <w:top w:val="nil"/>
              <w:left w:val="nil"/>
              <w:bottom w:val="nil"/>
              <w:right w:val="nil"/>
            </w:tcBorders>
            <w:shd w:val="clear" w:color="auto" w:fill="auto"/>
            <w:noWrap/>
            <w:vAlign w:val="center"/>
            <w:hideMark/>
          </w:tcPr>
          <w:p w14:paraId="5075086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24 (8.33%)</w:t>
            </w:r>
          </w:p>
        </w:tc>
        <w:tc>
          <w:tcPr>
            <w:tcW w:w="2004" w:type="dxa"/>
            <w:tcBorders>
              <w:top w:val="nil"/>
              <w:left w:val="nil"/>
              <w:bottom w:val="nil"/>
              <w:right w:val="nil"/>
            </w:tcBorders>
            <w:shd w:val="clear" w:color="auto" w:fill="auto"/>
            <w:noWrap/>
            <w:vAlign w:val="center"/>
            <w:hideMark/>
          </w:tcPr>
          <w:p w14:paraId="34D027F8"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 (5.15%)</w:t>
            </w:r>
          </w:p>
        </w:tc>
        <w:tc>
          <w:tcPr>
            <w:tcW w:w="1574" w:type="dxa"/>
            <w:tcBorders>
              <w:top w:val="nil"/>
              <w:left w:val="nil"/>
              <w:bottom w:val="nil"/>
              <w:right w:val="nil"/>
            </w:tcBorders>
            <w:shd w:val="clear" w:color="auto" w:fill="auto"/>
            <w:noWrap/>
            <w:vAlign w:val="center"/>
            <w:hideMark/>
          </w:tcPr>
          <w:p w14:paraId="309A12B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0.306</w:t>
            </w:r>
          </w:p>
        </w:tc>
      </w:tr>
      <w:tr w:rsidR="00947780" w:rsidRPr="009441C7" w14:paraId="459FD35B" w14:textId="77777777" w:rsidTr="000D4736">
        <w:trPr>
          <w:trHeight w:val="307"/>
        </w:trPr>
        <w:tc>
          <w:tcPr>
            <w:tcW w:w="3708" w:type="dxa"/>
            <w:tcBorders>
              <w:top w:val="nil"/>
              <w:left w:val="nil"/>
              <w:bottom w:val="nil"/>
              <w:right w:val="nil"/>
            </w:tcBorders>
            <w:shd w:val="clear" w:color="auto" w:fill="auto"/>
            <w:noWrap/>
            <w:vAlign w:val="bottom"/>
            <w:hideMark/>
          </w:tcPr>
          <w:p w14:paraId="1D28E8C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Cancer</w:t>
            </w:r>
          </w:p>
        </w:tc>
        <w:tc>
          <w:tcPr>
            <w:tcW w:w="2070" w:type="dxa"/>
            <w:tcBorders>
              <w:top w:val="nil"/>
              <w:left w:val="nil"/>
              <w:bottom w:val="nil"/>
              <w:right w:val="nil"/>
            </w:tcBorders>
            <w:shd w:val="clear" w:color="auto" w:fill="auto"/>
            <w:noWrap/>
            <w:vAlign w:val="center"/>
            <w:hideMark/>
          </w:tcPr>
          <w:p w14:paraId="4575C1D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 (0.01%)</w:t>
            </w:r>
          </w:p>
        </w:tc>
        <w:tc>
          <w:tcPr>
            <w:tcW w:w="2004" w:type="dxa"/>
            <w:tcBorders>
              <w:top w:val="nil"/>
              <w:left w:val="nil"/>
              <w:bottom w:val="nil"/>
              <w:right w:val="nil"/>
            </w:tcBorders>
            <w:shd w:val="clear" w:color="auto" w:fill="auto"/>
            <w:noWrap/>
            <w:vAlign w:val="center"/>
            <w:hideMark/>
          </w:tcPr>
          <w:p w14:paraId="51999EB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 (1.00%)</w:t>
            </w:r>
          </w:p>
        </w:tc>
        <w:tc>
          <w:tcPr>
            <w:tcW w:w="1574" w:type="dxa"/>
            <w:tcBorders>
              <w:top w:val="nil"/>
              <w:left w:val="nil"/>
              <w:bottom w:val="nil"/>
              <w:right w:val="nil"/>
            </w:tcBorders>
            <w:shd w:val="clear" w:color="auto" w:fill="auto"/>
            <w:noWrap/>
            <w:vAlign w:val="center"/>
            <w:hideMark/>
          </w:tcPr>
          <w:p w14:paraId="0D6A648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0.745</w:t>
            </w:r>
          </w:p>
        </w:tc>
      </w:tr>
      <w:tr w:rsidR="00947780" w:rsidRPr="009441C7" w14:paraId="6E364827" w14:textId="77777777" w:rsidTr="000D4736">
        <w:trPr>
          <w:trHeight w:val="307"/>
        </w:trPr>
        <w:tc>
          <w:tcPr>
            <w:tcW w:w="3708" w:type="dxa"/>
            <w:tcBorders>
              <w:top w:val="nil"/>
              <w:left w:val="nil"/>
              <w:bottom w:val="nil"/>
              <w:right w:val="nil"/>
            </w:tcBorders>
            <w:shd w:val="clear" w:color="auto" w:fill="auto"/>
            <w:noWrap/>
            <w:vAlign w:val="bottom"/>
            <w:hideMark/>
          </w:tcPr>
          <w:p w14:paraId="1F7C200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Pregnancy</w:t>
            </w:r>
          </w:p>
        </w:tc>
        <w:tc>
          <w:tcPr>
            <w:tcW w:w="2070" w:type="dxa"/>
            <w:tcBorders>
              <w:top w:val="nil"/>
              <w:left w:val="nil"/>
              <w:bottom w:val="nil"/>
              <w:right w:val="nil"/>
            </w:tcBorders>
            <w:shd w:val="clear" w:color="auto" w:fill="auto"/>
            <w:noWrap/>
            <w:vAlign w:val="center"/>
            <w:hideMark/>
          </w:tcPr>
          <w:p w14:paraId="77E486F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 xml:space="preserve">      ---</w:t>
            </w:r>
          </w:p>
        </w:tc>
        <w:tc>
          <w:tcPr>
            <w:tcW w:w="2004" w:type="dxa"/>
            <w:tcBorders>
              <w:top w:val="nil"/>
              <w:left w:val="nil"/>
              <w:bottom w:val="nil"/>
              <w:right w:val="nil"/>
            </w:tcBorders>
            <w:shd w:val="clear" w:color="auto" w:fill="auto"/>
            <w:noWrap/>
            <w:vAlign w:val="center"/>
            <w:hideMark/>
          </w:tcPr>
          <w:p w14:paraId="151A082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9 (9.27%)</w:t>
            </w:r>
          </w:p>
        </w:tc>
        <w:tc>
          <w:tcPr>
            <w:tcW w:w="1574" w:type="dxa"/>
            <w:tcBorders>
              <w:top w:val="nil"/>
              <w:left w:val="nil"/>
              <w:bottom w:val="nil"/>
              <w:right w:val="nil"/>
            </w:tcBorders>
            <w:shd w:val="clear" w:color="auto" w:fill="auto"/>
            <w:noWrap/>
            <w:vAlign w:val="center"/>
            <w:hideMark/>
          </w:tcPr>
          <w:p w14:paraId="22B754A0" w14:textId="6FEF8FEF" w:rsidR="00947780" w:rsidRPr="009441C7" w:rsidRDefault="00822092" w:rsidP="000D4736">
            <w:pPr>
              <w:spacing w:before="10" w:after="10"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&lt; 0.001</w:t>
            </w:r>
            <w:r w:rsidR="00947780" w:rsidRPr="009441C7">
              <w:rPr>
                <w:rFonts w:ascii="Times New Roman" w:eastAsia="Times New Roman" w:hAnsi="Times New Roman" w:cs="Times New Roman"/>
                <w:sz w:val="24"/>
                <w:szCs w:val="24"/>
                <w:lang w:eastAsia="en-SG"/>
              </w:rPr>
              <w:t>**</w:t>
            </w:r>
          </w:p>
        </w:tc>
      </w:tr>
      <w:tr w:rsidR="00947780" w:rsidRPr="009441C7" w14:paraId="2629F39E" w14:textId="77777777" w:rsidTr="000D4736">
        <w:trPr>
          <w:trHeight w:val="307"/>
        </w:trPr>
        <w:tc>
          <w:tcPr>
            <w:tcW w:w="3708" w:type="dxa"/>
            <w:tcBorders>
              <w:top w:val="nil"/>
              <w:left w:val="nil"/>
              <w:bottom w:val="nil"/>
              <w:right w:val="nil"/>
            </w:tcBorders>
            <w:shd w:val="clear" w:color="auto" w:fill="auto"/>
            <w:noWrap/>
            <w:vAlign w:val="bottom"/>
            <w:hideMark/>
          </w:tcPr>
          <w:p w14:paraId="337AEBB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Others</w:t>
            </w:r>
          </w:p>
        </w:tc>
        <w:tc>
          <w:tcPr>
            <w:tcW w:w="2070" w:type="dxa"/>
            <w:tcBorders>
              <w:top w:val="nil"/>
              <w:left w:val="nil"/>
              <w:bottom w:val="nil"/>
              <w:right w:val="nil"/>
            </w:tcBorders>
            <w:shd w:val="clear" w:color="auto" w:fill="auto"/>
            <w:noWrap/>
            <w:vAlign w:val="center"/>
            <w:hideMark/>
          </w:tcPr>
          <w:p w14:paraId="0DB0B1F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3 (1.04%)</w:t>
            </w:r>
          </w:p>
        </w:tc>
        <w:tc>
          <w:tcPr>
            <w:tcW w:w="2004" w:type="dxa"/>
            <w:tcBorders>
              <w:top w:val="nil"/>
              <w:left w:val="nil"/>
              <w:bottom w:val="nil"/>
              <w:right w:val="nil"/>
            </w:tcBorders>
            <w:shd w:val="clear" w:color="auto" w:fill="auto"/>
            <w:noWrap/>
            <w:vAlign w:val="center"/>
            <w:hideMark/>
          </w:tcPr>
          <w:p w14:paraId="4EA7B08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 (2.06%)</w:t>
            </w:r>
          </w:p>
        </w:tc>
        <w:tc>
          <w:tcPr>
            <w:tcW w:w="1574" w:type="dxa"/>
            <w:tcBorders>
              <w:top w:val="nil"/>
              <w:left w:val="nil"/>
              <w:bottom w:val="nil"/>
              <w:right w:val="nil"/>
            </w:tcBorders>
            <w:shd w:val="clear" w:color="auto" w:fill="auto"/>
            <w:noWrap/>
            <w:vAlign w:val="center"/>
            <w:hideMark/>
          </w:tcPr>
          <w:p w14:paraId="122B676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0.444</w:t>
            </w:r>
          </w:p>
        </w:tc>
      </w:tr>
      <w:tr w:rsidR="00947780" w:rsidRPr="009441C7" w14:paraId="3B1F5DA6" w14:textId="77777777" w:rsidTr="000D4736">
        <w:trPr>
          <w:trHeight w:val="307"/>
        </w:trPr>
        <w:tc>
          <w:tcPr>
            <w:tcW w:w="3708" w:type="dxa"/>
            <w:tcBorders>
              <w:top w:val="nil"/>
              <w:left w:val="nil"/>
              <w:right w:val="nil"/>
            </w:tcBorders>
            <w:shd w:val="clear" w:color="auto" w:fill="auto"/>
            <w:noWrap/>
            <w:vAlign w:val="bottom"/>
            <w:hideMark/>
          </w:tcPr>
          <w:p w14:paraId="3273C62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No risk factors</w:t>
            </w:r>
          </w:p>
        </w:tc>
        <w:tc>
          <w:tcPr>
            <w:tcW w:w="2070" w:type="dxa"/>
            <w:tcBorders>
              <w:top w:val="nil"/>
              <w:left w:val="nil"/>
              <w:right w:val="nil"/>
            </w:tcBorders>
            <w:shd w:val="clear" w:color="auto" w:fill="auto"/>
            <w:noWrap/>
            <w:vAlign w:val="center"/>
            <w:hideMark/>
          </w:tcPr>
          <w:p w14:paraId="1E8559CD"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224 (77.78%)</w:t>
            </w:r>
          </w:p>
        </w:tc>
        <w:tc>
          <w:tcPr>
            <w:tcW w:w="2004" w:type="dxa"/>
            <w:tcBorders>
              <w:top w:val="nil"/>
              <w:left w:val="nil"/>
              <w:right w:val="nil"/>
            </w:tcBorders>
            <w:shd w:val="clear" w:color="auto" w:fill="auto"/>
            <w:noWrap/>
            <w:vAlign w:val="center"/>
            <w:hideMark/>
          </w:tcPr>
          <w:p w14:paraId="7CD2D79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72 (74.22%)</w:t>
            </w:r>
          </w:p>
        </w:tc>
        <w:tc>
          <w:tcPr>
            <w:tcW w:w="1574" w:type="dxa"/>
            <w:tcBorders>
              <w:top w:val="nil"/>
              <w:left w:val="nil"/>
              <w:right w:val="nil"/>
            </w:tcBorders>
            <w:shd w:val="clear" w:color="auto" w:fill="auto"/>
            <w:noWrap/>
            <w:vAlign w:val="center"/>
            <w:hideMark/>
          </w:tcPr>
          <w:p w14:paraId="3FA514E5"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w:t>
            </w:r>
          </w:p>
        </w:tc>
      </w:tr>
      <w:tr w:rsidR="00947780" w:rsidRPr="009441C7" w14:paraId="00781C11" w14:textId="77777777" w:rsidTr="000D4736">
        <w:trPr>
          <w:trHeight w:val="307"/>
        </w:trPr>
        <w:tc>
          <w:tcPr>
            <w:tcW w:w="3708" w:type="dxa"/>
            <w:tcBorders>
              <w:top w:val="single" w:sz="4" w:space="0" w:color="auto"/>
              <w:left w:val="nil"/>
              <w:bottom w:val="nil"/>
              <w:right w:val="nil"/>
            </w:tcBorders>
            <w:shd w:val="clear" w:color="auto" w:fill="auto"/>
            <w:noWrap/>
            <w:vAlign w:val="bottom"/>
            <w:hideMark/>
          </w:tcPr>
          <w:p w14:paraId="05A3AB86" w14:textId="48BA4763" w:rsidR="00947780" w:rsidRPr="009441C7" w:rsidRDefault="00D413B5" w:rsidP="000D4736">
            <w:pPr>
              <w:spacing w:before="10" w:after="10" w:line="360" w:lineRule="auto"/>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 xml:space="preserve">Vaccine in life </w:t>
            </w:r>
            <w:r w:rsidR="00947780" w:rsidRPr="009441C7">
              <w:rPr>
                <w:rFonts w:ascii="Times New Roman" w:eastAsia="Times New Roman" w:hAnsi="Times New Roman" w:cs="Times New Roman"/>
                <w:b/>
                <w:bCs/>
                <w:sz w:val="24"/>
                <w:szCs w:val="24"/>
                <w:lang w:eastAsia="en-SG"/>
              </w:rPr>
              <w:t>(M=230, F=68)</w:t>
            </w:r>
          </w:p>
        </w:tc>
        <w:tc>
          <w:tcPr>
            <w:tcW w:w="2070" w:type="dxa"/>
            <w:tcBorders>
              <w:top w:val="single" w:sz="4" w:space="0" w:color="auto"/>
              <w:left w:val="nil"/>
              <w:bottom w:val="nil"/>
              <w:right w:val="nil"/>
            </w:tcBorders>
            <w:shd w:val="clear" w:color="auto" w:fill="auto"/>
            <w:noWrap/>
            <w:vAlign w:val="center"/>
            <w:hideMark/>
          </w:tcPr>
          <w:p w14:paraId="72F7F7B6" w14:textId="77777777" w:rsidR="00947780" w:rsidRPr="009441C7" w:rsidRDefault="00947780" w:rsidP="000D4736">
            <w:pPr>
              <w:spacing w:before="10" w:after="10" w:line="360" w:lineRule="auto"/>
              <w:jc w:val="both"/>
              <w:rPr>
                <w:rFonts w:ascii="Times New Roman" w:eastAsia="Times New Roman" w:hAnsi="Times New Roman" w:cs="Times New Roman"/>
                <w:b/>
                <w:bCs/>
                <w:sz w:val="24"/>
                <w:szCs w:val="24"/>
                <w:lang w:eastAsia="en-SG"/>
              </w:rPr>
            </w:pPr>
          </w:p>
        </w:tc>
        <w:tc>
          <w:tcPr>
            <w:tcW w:w="2004" w:type="dxa"/>
            <w:tcBorders>
              <w:top w:val="single" w:sz="4" w:space="0" w:color="auto"/>
              <w:left w:val="nil"/>
              <w:bottom w:val="nil"/>
              <w:right w:val="nil"/>
            </w:tcBorders>
            <w:shd w:val="clear" w:color="auto" w:fill="auto"/>
            <w:noWrap/>
            <w:vAlign w:val="center"/>
            <w:hideMark/>
          </w:tcPr>
          <w:p w14:paraId="2DE6FEA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single" w:sz="4" w:space="0" w:color="auto"/>
              <w:left w:val="nil"/>
              <w:bottom w:val="nil"/>
              <w:right w:val="nil"/>
            </w:tcBorders>
            <w:shd w:val="clear" w:color="auto" w:fill="auto"/>
            <w:noWrap/>
            <w:vAlign w:val="center"/>
            <w:hideMark/>
          </w:tcPr>
          <w:p w14:paraId="11C2FD3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r w:rsidR="00947780" w:rsidRPr="009441C7" w14:paraId="3E648446" w14:textId="77777777" w:rsidTr="000D4736">
        <w:trPr>
          <w:trHeight w:val="307"/>
        </w:trPr>
        <w:tc>
          <w:tcPr>
            <w:tcW w:w="3708" w:type="dxa"/>
            <w:tcBorders>
              <w:top w:val="nil"/>
              <w:left w:val="nil"/>
              <w:bottom w:val="nil"/>
              <w:right w:val="nil"/>
            </w:tcBorders>
            <w:shd w:val="clear" w:color="auto" w:fill="auto"/>
            <w:noWrap/>
            <w:vAlign w:val="bottom"/>
            <w:hideMark/>
          </w:tcPr>
          <w:p w14:paraId="1AD974C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BCG</w:t>
            </w:r>
          </w:p>
        </w:tc>
        <w:tc>
          <w:tcPr>
            <w:tcW w:w="2070" w:type="dxa"/>
            <w:tcBorders>
              <w:top w:val="nil"/>
              <w:left w:val="nil"/>
              <w:bottom w:val="nil"/>
              <w:right w:val="nil"/>
            </w:tcBorders>
            <w:shd w:val="clear" w:color="auto" w:fill="auto"/>
            <w:noWrap/>
            <w:vAlign w:val="center"/>
            <w:hideMark/>
          </w:tcPr>
          <w:p w14:paraId="2362679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81 (100.00%)</w:t>
            </w:r>
          </w:p>
        </w:tc>
        <w:tc>
          <w:tcPr>
            <w:tcW w:w="2004" w:type="dxa"/>
            <w:tcBorders>
              <w:top w:val="nil"/>
              <w:left w:val="nil"/>
              <w:bottom w:val="nil"/>
              <w:right w:val="nil"/>
            </w:tcBorders>
            <w:shd w:val="clear" w:color="auto" w:fill="auto"/>
            <w:noWrap/>
            <w:vAlign w:val="center"/>
            <w:hideMark/>
          </w:tcPr>
          <w:p w14:paraId="112BE02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55 (80.9%)</w:t>
            </w:r>
          </w:p>
        </w:tc>
        <w:tc>
          <w:tcPr>
            <w:tcW w:w="1574" w:type="dxa"/>
            <w:tcBorders>
              <w:top w:val="nil"/>
              <w:left w:val="nil"/>
              <w:bottom w:val="nil"/>
              <w:right w:val="nil"/>
            </w:tcBorders>
            <w:shd w:val="clear" w:color="auto" w:fill="auto"/>
            <w:noWrap/>
            <w:vAlign w:val="center"/>
            <w:hideMark/>
          </w:tcPr>
          <w:p w14:paraId="5B4342B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0.084</w:t>
            </w:r>
          </w:p>
        </w:tc>
      </w:tr>
      <w:tr w:rsidR="00947780" w:rsidRPr="009441C7" w14:paraId="4A961A99" w14:textId="77777777" w:rsidTr="000D4736">
        <w:trPr>
          <w:trHeight w:val="307"/>
        </w:trPr>
        <w:tc>
          <w:tcPr>
            <w:tcW w:w="3708" w:type="dxa"/>
            <w:tcBorders>
              <w:top w:val="nil"/>
              <w:left w:val="nil"/>
              <w:bottom w:val="nil"/>
              <w:right w:val="nil"/>
            </w:tcBorders>
            <w:shd w:val="clear" w:color="auto" w:fill="auto"/>
            <w:noWrap/>
            <w:vAlign w:val="bottom"/>
            <w:hideMark/>
          </w:tcPr>
          <w:p w14:paraId="31333C5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Polio</w:t>
            </w:r>
          </w:p>
        </w:tc>
        <w:tc>
          <w:tcPr>
            <w:tcW w:w="2070" w:type="dxa"/>
            <w:tcBorders>
              <w:top w:val="nil"/>
              <w:left w:val="nil"/>
              <w:bottom w:val="nil"/>
              <w:right w:val="nil"/>
            </w:tcBorders>
            <w:shd w:val="clear" w:color="auto" w:fill="auto"/>
            <w:noWrap/>
            <w:vAlign w:val="center"/>
            <w:hideMark/>
          </w:tcPr>
          <w:p w14:paraId="159F617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81 (100.00%)</w:t>
            </w:r>
          </w:p>
        </w:tc>
        <w:tc>
          <w:tcPr>
            <w:tcW w:w="2004" w:type="dxa"/>
            <w:tcBorders>
              <w:top w:val="nil"/>
              <w:left w:val="nil"/>
              <w:bottom w:val="nil"/>
              <w:right w:val="nil"/>
            </w:tcBorders>
            <w:shd w:val="clear" w:color="auto" w:fill="auto"/>
            <w:noWrap/>
            <w:vAlign w:val="center"/>
            <w:hideMark/>
          </w:tcPr>
          <w:p w14:paraId="1E6B46C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59 (86.8%)</w:t>
            </w:r>
          </w:p>
        </w:tc>
        <w:tc>
          <w:tcPr>
            <w:tcW w:w="1574" w:type="dxa"/>
            <w:tcBorders>
              <w:top w:val="nil"/>
              <w:left w:val="nil"/>
              <w:bottom w:val="nil"/>
              <w:right w:val="nil"/>
            </w:tcBorders>
            <w:shd w:val="clear" w:color="auto" w:fill="auto"/>
            <w:noWrap/>
            <w:vAlign w:val="center"/>
            <w:hideMark/>
          </w:tcPr>
          <w:p w14:paraId="1488439A"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0.519</w:t>
            </w:r>
          </w:p>
        </w:tc>
      </w:tr>
      <w:tr w:rsidR="00947780" w:rsidRPr="009441C7" w14:paraId="3242EE8B" w14:textId="77777777" w:rsidTr="000D4736">
        <w:trPr>
          <w:trHeight w:val="307"/>
        </w:trPr>
        <w:tc>
          <w:tcPr>
            <w:tcW w:w="3708" w:type="dxa"/>
            <w:tcBorders>
              <w:top w:val="nil"/>
              <w:left w:val="nil"/>
              <w:bottom w:val="nil"/>
              <w:right w:val="nil"/>
            </w:tcBorders>
            <w:shd w:val="clear" w:color="auto" w:fill="auto"/>
            <w:noWrap/>
            <w:vAlign w:val="bottom"/>
            <w:hideMark/>
          </w:tcPr>
          <w:p w14:paraId="7B874D8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Hepatitis B</w:t>
            </w:r>
          </w:p>
        </w:tc>
        <w:tc>
          <w:tcPr>
            <w:tcW w:w="2070" w:type="dxa"/>
            <w:tcBorders>
              <w:top w:val="nil"/>
              <w:left w:val="nil"/>
              <w:bottom w:val="nil"/>
              <w:right w:val="nil"/>
            </w:tcBorders>
            <w:shd w:val="clear" w:color="auto" w:fill="auto"/>
            <w:noWrap/>
            <w:vAlign w:val="center"/>
            <w:hideMark/>
          </w:tcPr>
          <w:p w14:paraId="10B51340"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12 (14.81%)</w:t>
            </w:r>
          </w:p>
        </w:tc>
        <w:tc>
          <w:tcPr>
            <w:tcW w:w="2004" w:type="dxa"/>
            <w:tcBorders>
              <w:top w:val="nil"/>
              <w:left w:val="nil"/>
              <w:bottom w:val="nil"/>
              <w:right w:val="nil"/>
            </w:tcBorders>
            <w:shd w:val="clear" w:color="auto" w:fill="auto"/>
            <w:noWrap/>
            <w:vAlign w:val="center"/>
            <w:hideMark/>
          </w:tcPr>
          <w:p w14:paraId="0DB0398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14 (20.6%)</w:t>
            </w:r>
          </w:p>
        </w:tc>
        <w:tc>
          <w:tcPr>
            <w:tcW w:w="1574" w:type="dxa"/>
            <w:tcBorders>
              <w:top w:val="nil"/>
              <w:left w:val="nil"/>
              <w:bottom w:val="nil"/>
              <w:right w:val="nil"/>
            </w:tcBorders>
            <w:shd w:val="clear" w:color="auto" w:fill="auto"/>
            <w:noWrap/>
            <w:vAlign w:val="center"/>
            <w:hideMark/>
          </w:tcPr>
          <w:p w14:paraId="3C9B70CB"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0.159</w:t>
            </w:r>
          </w:p>
        </w:tc>
      </w:tr>
      <w:tr w:rsidR="00947780" w:rsidRPr="009441C7" w14:paraId="7E1AE7AA" w14:textId="77777777" w:rsidTr="000D4736">
        <w:trPr>
          <w:trHeight w:val="307"/>
        </w:trPr>
        <w:tc>
          <w:tcPr>
            <w:tcW w:w="3708" w:type="dxa"/>
            <w:tcBorders>
              <w:top w:val="nil"/>
              <w:left w:val="nil"/>
              <w:bottom w:val="nil"/>
              <w:right w:val="nil"/>
            </w:tcBorders>
            <w:shd w:val="clear" w:color="auto" w:fill="auto"/>
            <w:noWrap/>
            <w:vAlign w:val="bottom"/>
            <w:hideMark/>
          </w:tcPr>
          <w:p w14:paraId="4CC61952"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Mumps</w:t>
            </w:r>
          </w:p>
        </w:tc>
        <w:tc>
          <w:tcPr>
            <w:tcW w:w="2070" w:type="dxa"/>
            <w:tcBorders>
              <w:top w:val="nil"/>
              <w:left w:val="nil"/>
              <w:bottom w:val="nil"/>
              <w:right w:val="nil"/>
            </w:tcBorders>
            <w:shd w:val="clear" w:color="auto" w:fill="auto"/>
            <w:noWrap/>
            <w:vAlign w:val="center"/>
            <w:hideMark/>
          </w:tcPr>
          <w:p w14:paraId="66C63BE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77 (95.06%)</w:t>
            </w:r>
          </w:p>
        </w:tc>
        <w:tc>
          <w:tcPr>
            <w:tcW w:w="2004" w:type="dxa"/>
            <w:tcBorders>
              <w:top w:val="nil"/>
              <w:left w:val="nil"/>
              <w:bottom w:val="nil"/>
              <w:right w:val="nil"/>
            </w:tcBorders>
            <w:shd w:val="clear" w:color="auto" w:fill="auto"/>
            <w:noWrap/>
            <w:vAlign w:val="center"/>
            <w:hideMark/>
          </w:tcPr>
          <w:p w14:paraId="5DF5C478"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40 (58.8%)</w:t>
            </w:r>
          </w:p>
        </w:tc>
        <w:tc>
          <w:tcPr>
            <w:tcW w:w="1574" w:type="dxa"/>
            <w:tcBorders>
              <w:top w:val="nil"/>
              <w:left w:val="nil"/>
              <w:bottom w:val="nil"/>
              <w:right w:val="nil"/>
            </w:tcBorders>
            <w:shd w:val="clear" w:color="auto" w:fill="auto"/>
            <w:noWrap/>
            <w:vAlign w:val="center"/>
            <w:hideMark/>
          </w:tcPr>
          <w:p w14:paraId="387F137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0.551</w:t>
            </w:r>
          </w:p>
        </w:tc>
      </w:tr>
      <w:tr w:rsidR="00947780" w:rsidRPr="009441C7" w14:paraId="32B908FD" w14:textId="77777777" w:rsidTr="000D4736">
        <w:trPr>
          <w:trHeight w:val="307"/>
        </w:trPr>
        <w:tc>
          <w:tcPr>
            <w:tcW w:w="3708" w:type="dxa"/>
            <w:tcBorders>
              <w:top w:val="nil"/>
              <w:left w:val="nil"/>
              <w:bottom w:val="nil"/>
              <w:right w:val="nil"/>
            </w:tcBorders>
            <w:shd w:val="clear" w:color="auto" w:fill="auto"/>
            <w:noWrap/>
            <w:vAlign w:val="bottom"/>
            <w:hideMark/>
          </w:tcPr>
          <w:p w14:paraId="6936555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Tetanus</w:t>
            </w:r>
          </w:p>
        </w:tc>
        <w:tc>
          <w:tcPr>
            <w:tcW w:w="2070" w:type="dxa"/>
            <w:tcBorders>
              <w:top w:val="nil"/>
              <w:left w:val="nil"/>
              <w:bottom w:val="nil"/>
              <w:right w:val="nil"/>
            </w:tcBorders>
            <w:shd w:val="clear" w:color="auto" w:fill="auto"/>
            <w:noWrap/>
            <w:vAlign w:val="center"/>
            <w:hideMark/>
          </w:tcPr>
          <w:p w14:paraId="64761E0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75 (92.59%)</w:t>
            </w:r>
          </w:p>
        </w:tc>
        <w:tc>
          <w:tcPr>
            <w:tcW w:w="2004" w:type="dxa"/>
            <w:tcBorders>
              <w:top w:val="nil"/>
              <w:left w:val="nil"/>
              <w:bottom w:val="nil"/>
              <w:right w:val="nil"/>
            </w:tcBorders>
            <w:shd w:val="clear" w:color="auto" w:fill="auto"/>
            <w:noWrap/>
            <w:vAlign w:val="center"/>
            <w:hideMark/>
          </w:tcPr>
          <w:p w14:paraId="226A46A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54 (79.4%)</w:t>
            </w:r>
          </w:p>
        </w:tc>
        <w:tc>
          <w:tcPr>
            <w:tcW w:w="1574" w:type="dxa"/>
            <w:tcBorders>
              <w:top w:val="nil"/>
              <w:left w:val="nil"/>
              <w:bottom w:val="nil"/>
              <w:right w:val="nil"/>
            </w:tcBorders>
            <w:shd w:val="clear" w:color="auto" w:fill="auto"/>
            <w:noWrap/>
            <w:vAlign w:val="center"/>
            <w:hideMark/>
          </w:tcPr>
          <w:p w14:paraId="6224A41E"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0.318</w:t>
            </w:r>
          </w:p>
        </w:tc>
      </w:tr>
      <w:tr w:rsidR="00947780" w:rsidRPr="009441C7" w14:paraId="0105477E" w14:textId="77777777" w:rsidTr="000D4736">
        <w:trPr>
          <w:trHeight w:val="307"/>
        </w:trPr>
        <w:tc>
          <w:tcPr>
            <w:tcW w:w="3708" w:type="dxa"/>
            <w:tcBorders>
              <w:top w:val="nil"/>
              <w:left w:val="nil"/>
              <w:right w:val="nil"/>
            </w:tcBorders>
            <w:shd w:val="clear" w:color="auto" w:fill="auto"/>
            <w:noWrap/>
            <w:vAlign w:val="bottom"/>
            <w:hideMark/>
          </w:tcPr>
          <w:p w14:paraId="7F9A8F9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Chickenpox</w:t>
            </w:r>
          </w:p>
        </w:tc>
        <w:tc>
          <w:tcPr>
            <w:tcW w:w="2070" w:type="dxa"/>
            <w:tcBorders>
              <w:top w:val="nil"/>
              <w:left w:val="nil"/>
              <w:right w:val="nil"/>
            </w:tcBorders>
            <w:shd w:val="clear" w:color="auto" w:fill="auto"/>
            <w:noWrap/>
            <w:vAlign w:val="center"/>
            <w:hideMark/>
          </w:tcPr>
          <w:p w14:paraId="6782E70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 (1.23%)</w:t>
            </w:r>
          </w:p>
        </w:tc>
        <w:tc>
          <w:tcPr>
            <w:tcW w:w="2004" w:type="dxa"/>
            <w:tcBorders>
              <w:top w:val="nil"/>
              <w:left w:val="nil"/>
              <w:right w:val="nil"/>
            </w:tcBorders>
            <w:shd w:val="clear" w:color="auto" w:fill="auto"/>
            <w:noWrap/>
            <w:vAlign w:val="center"/>
            <w:hideMark/>
          </w:tcPr>
          <w:p w14:paraId="23E69FE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17 (25.00%)</w:t>
            </w:r>
          </w:p>
        </w:tc>
        <w:tc>
          <w:tcPr>
            <w:tcW w:w="1574" w:type="dxa"/>
            <w:tcBorders>
              <w:top w:val="nil"/>
              <w:left w:val="nil"/>
              <w:right w:val="nil"/>
            </w:tcBorders>
            <w:shd w:val="clear" w:color="auto" w:fill="auto"/>
            <w:noWrap/>
            <w:vAlign w:val="center"/>
            <w:hideMark/>
          </w:tcPr>
          <w:p w14:paraId="619089D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0.014*</w:t>
            </w:r>
          </w:p>
        </w:tc>
      </w:tr>
      <w:tr w:rsidR="00947780" w:rsidRPr="009441C7" w14:paraId="61433146" w14:textId="77777777" w:rsidTr="000D4736">
        <w:trPr>
          <w:trHeight w:val="307"/>
        </w:trPr>
        <w:tc>
          <w:tcPr>
            <w:tcW w:w="3708" w:type="dxa"/>
            <w:tcBorders>
              <w:top w:val="nil"/>
              <w:left w:val="nil"/>
              <w:bottom w:val="nil"/>
              <w:right w:val="nil"/>
            </w:tcBorders>
            <w:shd w:val="clear" w:color="auto" w:fill="auto"/>
            <w:noWrap/>
            <w:vAlign w:val="bottom"/>
            <w:hideMark/>
          </w:tcPr>
          <w:p w14:paraId="42945157"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Measles</w:t>
            </w:r>
          </w:p>
          <w:p w14:paraId="4F0142A9"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Diphtheria</w:t>
            </w:r>
          </w:p>
        </w:tc>
        <w:tc>
          <w:tcPr>
            <w:tcW w:w="2070" w:type="dxa"/>
            <w:tcBorders>
              <w:top w:val="nil"/>
              <w:left w:val="nil"/>
              <w:bottom w:val="nil"/>
              <w:right w:val="nil"/>
            </w:tcBorders>
            <w:shd w:val="clear" w:color="auto" w:fill="auto"/>
            <w:noWrap/>
            <w:vAlign w:val="center"/>
            <w:hideMark/>
          </w:tcPr>
          <w:p w14:paraId="7E671A58"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7 (3.04%)</w:t>
            </w:r>
          </w:p>
          <w:p w14:paraId="546A90B6"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196 (85.22%)</w:t>
            </w:r>
          </w:p>
        </w:tc>
        <w:tc>
          <w:tcPr>
            <w:tcW w:w="2004" w:type="dxa"/>
            <w:tcBorders>
              <w:top w:val="nil"/>
              <w:left w:val="nil"/>
              <w:bottom w:val="nil"/>
              <w:right w:val="nil"/>
            </w:tcBorders>
            <w:shd w:val="clear" w:color="auto" w:fill="auto"/>
            <w:noWrap/>
            <w:vAlign w:val="center"/>
            <w:hideMark/>
          </w:tcPr>
          <w:p w14:paraId="173E81F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2 (2.94%)</w:t>
            </w:r>
          </w:p>
          <w:p w14:paraId="540BBCA3"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55(80.9%)</w:t>
            </w:r>
          </w:p>
        </w:tc>
        <w:tc>
          <w:tcPr>
            <w:tcW w:w="1574" w:type="dxa"/>
            <w:tcBorders>
              <w:top w:val="nil"/>
              <w:left w:val="nil"/>
              <w:bottom w:val="nil"/>
              <w:right w:val="nil"/>
            </w:tcBorders>
            <w:shd w:val="clear" w:color="auto" w:fill="auto"/>
            <w:noWrap/>
            <w:vAlign w:val="center"/>
            <w:hideMark/>
          </w:tcPr>
          <w:p w14:paraId="61509AFF"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0.928</w:t>
            </w:r>
          </w:p>
          <w:p w14:paraId="6C57040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r w:rsidRPr="009441C7">
              <w:rPr>
                <w:rFonts w:ascii="Times New Roman" w:eastAsia="Times New Roman" w:hAnsi="Times New Roman" w:cs="Times New Roman"/>
                <w:sz w:val="24"/>
                <w:szCs w:val="24"/>
                <w:lang w:eastAsia="en-SG"/>
              </w:rPr>
              <w:t>0.269</w:t>
            </w:r>
          </w:p>
        </w:tc>
      </w:tr>
      <w:tr w:rsidR="00947780" w:rsidRPr="009441C7" w14:paraId="130EE0A5" w14:textId="77777777" w:rsidTr="000D4736">
        <w:trPr>
          <w:trHeight w:val="101"/>
        </w:trPr>
        <w:tc>
          <w:tcPr>
            <w:tcW w:w="3708" w:type="dxa"/>
            <w:tcBorders>
              <w:top w:val="nil"/>
              <w:left w:val="nil"/>
              <w:bottom w:val="single" w:sz="4" w:space="0" w:color="auto"/>
              <w:right w:val="nil"/>
            </w:tcBorders>
            <w:shd w:val="clear" w:color="auto" w:fill="auto"/>
            <w:noWrap/>
            <w:vAlign w:val="bottom"/>
          </w:tcPr>
          <w:p w14:paraId="69C6407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2070" w:type="dxa"/>
            <w:tcBorders>
              <w:top w:val="nil"/>
              <w:left w:val="nil"/>
              <w:bottom w:val="single" w:sz="4" w:space="0" w:color="auto"/>
              <w:right w:val="nil"/>
            </w:tcBorders>
            <w:shd w:val="clear" w:color="auto" w:fill="auto"/>
            <w:noWrap/>
            <w:vAlign w:val="center"/>
          </w:tcPr>
          <w:p w14:paraId="75A30C1C"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2004" w:type="dxa"/>
            <w:tcBorders>
              <w:top w:val="nil"/>
              <w:left w:val="nil"/>
              <w:bottom w:val="single" w:sz="4" w:space="0" w:color="auto"/>
              <w:right w:val="nil"/>
            </w:tcBorders>
            <w:shd w:val="clear" w:color="auto" w:fill="auto"/>
            <w:noWrap/>
            <w:vAlign w:val="center"/>
          </w:tcPr>
          <w:p w14:paraId="0B147EF1"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c>
          <w:tcPr>
            <w:tcW w:w="1574" w:type="dxa"/>
            <w:tcBorders>
              <w:top w:val="nil"/>
              <w:left w:val="nil"/>
              <w:bottom w:val="single" w:sz="4" w:space="0" w:color="auto"/>
              <w:right w:val="nil"/>
            </w:tcBorders>
            <w:shd w:val="clear" w:color="auto" w:fill="auto"/>
            <w:noWrap/>
            <w:vAlign w:val="center"/>
          </w:tcPr>
          <w:p w14:paraId="2C56A544" w14:textId="77777777" w:rsidR="00947780" w:rsidRPr="009441C7" w:rsidRDefault="00947780" w:rsidP="000D4736">
            <w:pPr>
              <w:spacing w:before="10" w:after="10" w:line="360" w:lineRule="auto"/>
              <w:jc w:val="both"/>
              <w:rPr>
                <w:rFonts w:ascii="Times New Roman" w:eastAsia="Times New Roman" w:hAnsi="Times New Roman" w:cs="Times New Roman"/>
                <w:sz w:val="24"/>
                <w:szCs w:val="24"/>
                <w:lang w:eastAsia="en-SG"/>
              </w:rPr>
            </w:pPr>
          </w:p>
        </w:tc>
      </w:tr>
    </w:tbl>
    <w:p w14:paraId="1B442D44" w14:textId="77777777" w:rsidR="00947780" w:rsidRPr="000525FD" w:rsidRDefault="00947780" w:rsidP="00947780">
      <w:pPr>
        <w:spacing w:before="10" w:after="10" w:line="360" w:lineRule="auto"/>
        <w:jc w:val="both"/>
        <w:rPr>
          <w:rFonts w:ascii="Times New Roman" w:hAnsi="Times New Roman" w:cs="Times New Roman"/>
          <w:b/>
          <w:sz w:val="20"/>
          <w:szCs w:val="20"/>
        </w:rPr>
      </w:pPr>
    </w:p>
    <w:p w14:paraId="1CAA2BE9" w14:textId="77777777" w:rsidR="00947780" w:rsidRDefault="00947780">
      <w:pPr>
        <w:rPr>
          <w:rFonts w:ascii="Times New Roman" w:hAnsi="Times New Roman" w:cs="Times New Roman"/>
          <w:b/>
          <w:sz w:val="24"/>
          <w:szCs w:val="20"/>
        </w:rPr>
      </w:pPr>
      <w:r>
        <w:rPr>
          <w:rFonts w:ascii="Times New Roman" w:hAnsi="Times New Roman" w:cs="Times New Roman"/>
          <w:b/>
          <w:sz w:val="24"/>
          <w:szCs w:val="20"/>
        </w:rPr>
        <w:br w:type="page"/>
      </w:r>
    </w:p>
    <w:p w14:paraId="21894486" w14:textId="091C45B0" w:rsidR="00947780" w:rsidRPr="00325264" w:rsidRDefault="00947780" w:rsidP="00947780">
      <w:pPr>
        <w:spacing w:before="10" w:after="10" w:line="360" w:lineRule="auto"/>
        <w:jc w:val="both"/>
        <w:rPr>
          <w:rFonts w:ascii="Times New Roman" w:hAnsi="Times New Roman" w:cs="Times New Roman"/>
          <w:b/>
          <w:sz w:val="24"/>
          <w:szCs w:val="20"/>
        </w:rPr>
      </w:pPr>
      <w:r w:rsidRPr="00325264">
        <w:rPr>
          <w:rFonts w:ascii="Times New Roman" w:hAnsi="Times New Roman" w:cs="Times New Roman"/>
          <w:b/>
          <w:sz w:val="24"/>
          <w:szCs w:val="20"/>
        </w:rPr>
        <w:lastRenderedPageBreak/>
        <w:t xml:space="preserve">Table 3: </w:t>
      </w:r>
      <w:r>
        <w:rPr>
          <w:rFonts w:ascii="Times New Roman" w:hAnsi="Times New Roman" w:cs="Times New Roman"/>
          <w:b/>
          <w:sz w:val="24"/>
          <w:szCs w:val="20"/>
        </w:rPr>
        <w:t>Sex-specific</w:t>
      </w:r>
      <w:r w:rsidRPr="00325264">
        <w:rPr>
          <w:rFonts w:ascii="Times New Roman" w:hAnsi="Times New Roman" w:cs="Times New Roman"/>
          <w:b/>
          <w:sz w:val="24"/>
          <w:szCs w:val="20"/>
        </w:rPr>
        <w:t xml:space="preserve"> signs and symptoms of COVID-19 patients identified during testing</w:t>
      </w:r>
    </w:p>
    <w:tbl>
      <w:tblPr>
        <w:tblW w:w="9225" w:type="dxa"/>
        <w:jc w:val="center"/>
        <w:tblLook w:val="04A0" w:firstRow="1" w:lastRow="0" w:firstColumn="1" w:lastColumn="0" w:noHBand="0" w:noVBand="1"/>
      </w:tblPr>
      <w:tblGrid>
        <w:gridCol w:w="2324"/>
        <w:gridCol w:w="1787"/>
        <w:gridCol w:w="1787"/>
        <w:gridCol w:w="1848"/>
        <w:gridCol w:w="1479"/>
      </w:tblGrid>
      <w:tr w:rsidR="00947780" w:rsidRPr="00325264" w14:paraId="02C6F0E1" w14:textId="77777777" w:rsidTr="00D413B5">
        <w:trPr>
          <w:trHeight w:val="370"/>
          <w:jc w:val="center"/>
        </w:trPr>
        <w:tc>
          <w:tcPr>
            <w:tcW w:w="2324" w:type="dxa"/>
            <w:tcBorders>
              <w:top w:val="single" w:sz="4" w:space="0" w:color="auto"/>
              <w:left w:val="nil"/>
              <w:bottom w:val="single" w:sz="4" w:space="0" w:color="auto"/>
              <w:right w:val="nil"/>
            </w:tcBorders>
            <w:shd w:val="clear" w:color="auto" w:fill="auto"/>
            <w:noWrap/>
            <w:vAlign w:val="bottom"/>
            <w:hideMark/>
          </w:tcPr>
          <w:p w14:paraId="2A1692B6" w14:textId="77777777" w:rsidR="00947780" w:rsidRPr="00325264" w:rsidRDefault="00947780" w:rsidP="000D4736">
            <w:pPr>
              <w:spacing w:before="10" w:after="10" w:line="360" w:lineRule="auto"/>
              <w:jc w:val="both"/>
              <w:rPr>
                <w:rFonts w:ascii="Times New Roman" w:hAnsi="Times New Roman" w:cs="Times New Roman"/>
                <w:b/>
                <w:sz w:val="24"/>
                <w:szCs w:val="24"/>
              </w:rPr>
            </w:pPr>
            <w:r w:rsidRPr="00325264">
              <w:rPr>
                <w:rFonts w:ascii="Times New Roman" w:hAnsi="Times New Roman" w:cs="Times New Roman"/>
                <w:b/>
                <w:sz w:val="24"/>
                <w:szCs w:val="24"/>
              </w:rPr>
              <w:t>Items</w:t>
            </w:r>
          </w:p>
        </w:tc>
        <w:tc>
          <w:tcPr>
            <w:tcW w:w="1787" w:type="dxa"/>
            <w:tcBorders>
              <w:top w:val="single" w:sz="4" w:space="0" w:color="auto"/>
              <w:left w:val="nil"/>
              <w:bottom w:val="single" w:sz="4" w:space="0" w:color="auto"/>
              <w:right w:val="nil"/>
            </w:tcBorders>
            <w:shd w:val="clear" w:color="auto" w:fill="auto"/>
            <w:noWrap/>
            <w:vAlign w:val="bottom"/>
            <w:hideMark/>
          </w:tcPr>
          <w:p w14:paraId="3F071547" w14:textId="77777777" w:rsidR="00947780" w:rsidRPr="00325264" w:rsidRDefault="00947780" w:rsidP="000D4736">
            <w:pPr>
              <w:spacing w:before="10" w:after="10" w:line="360" w:lineRule="auto"/>
              <w:jc w:val="both"/>
              <w:rPr>
                <w:rFonts w:ascii="Times New Roman" w:hAnsi="Times New Roman" w:cs="Times New Roman"/>
                <w:b/>
                <w:sz w:val="24"/>
                <w:szCs w:val="24"/>
              </w:rPr>
            </w:pPr>
            <w:r w:rsidRPr="00325264">
              <w:rPr>
                <w:rFonts w:ascii="Times New Roman" w:hAnsi="Times New Roman" w:cs="Times New Roman"/>
                <w:b/>
                <w:sz w:val="24"/>
                <w:szCs w:val="24"/>
              </w:rPr>
              <w:t>Total (%)</w:t>
            </w:r>
          </w:p>
        </w:tc>
        <w:tc>
          <w:tcPr>
            <w:tcW w:w="1787" w:type="dxa"/>
            <w:tcBorders>
              <w:top w:val="single" w:sz="4" w:space="0" w:color="auto"/>
              <w:left w:val="nil"/>
              <w:bottom w:val="single" w:sz="4" w:space="0" w:color="auto"/>
              <w:right w:val="nil"/>
            </w:tcBorders>
            <w:shd w:val="clear" w:color="auto" w:fill="auto"/>
            <w:noWrap/>
            <w:vAlign w:val="bottom"/>
            <w:hideMark/>
          </w:tcPr>
          <w:p w14:paraId="0DC81160" w14:textId="77777777" w:rsidR="00947780" w:rsidRPr="00325264" w:rsidRDefault="00947780" w:rsidP="000D4736">
            <w:pPr>
              <w:spacing w:before="10" w:after="10" w:line="360" w:lineRule="auto"/>
              <w:jc w:val="both"/>
              <w:rPr>
                <w:rFonts w:ascii="Times New Roman" w:hAnsi="Times New Roman" w:cs="Times New Roman"/>
                <w:b/>
                <w:sz w:val="24"/>
                <w:szCs w:val="24"/>
              </w:rPr>
            </w:pPr>
            <w:r w:rsidRPr="00325264">
              <w:rPr>
                <w:rFonts w:ascii="Times New Roman" w:hAnsi="Times New Roman" w:cs="Times New Roman"/>
                <w:b/>
                <w:sz w:val="24"/>
                <w:szCs w:val="24"/>
              </w:rPr>
              <w:t>Male (%)</w:t>
            </w:r>
          </w:p>
        </w:tc>
        <w:tc>
          <w:tcPr>
            <w:tcW w:w="1848" w:type="dxa"/>
            <w:tcBorders>
              <w:top w:val="single" w:sz="4" w:space="0" w:color="auto"/>
              <w:left w:val="nil"/>
              <w:bottom w:val="single" w:sz="4" w:space="0" w:color="auto"/>
              <w:right w:val="nil"/>
            </w:tcBorders>
            <w:shd w:val="clear" w:color="auto" w:fill="auto"/>
            <w:noWrap/>
            <w:vAlign w:val="bottom"/>
            <w:hideMark/>
          </w:tcPr>
          <w:p w14:paraId="4F4F356A" w14:textId="77777777" w:rsidR="00947780" w:rsidRPr="00325264" w:rsidRDefault="00947780" w:rsidP="000D4736">
            <w:pPr>
              <w:spacing w:before="10" w:after="10" w:line="360" w:lineRule="auto"/>
              <w:jc w:val="both"/>
              <w:rPr>
                <w:rFonts w:ascii="Times New Roman" w:hAnsi="Times New Roman" w:cs="Times New Roman"/>
                <w:b/>
                <w:sz w:val="24"/>
                <w:szCs w:val="24"/>
              </w:rPr>
            </w:pPr>
            <w:r w:rsidRPr="00325264">
              <w:rPr>
                <w:rFonts w:ascii="Times New Roman" w:hAnsi="Times New Roman" w:cs="Times New Roman"/>
                <w:b/>
                <w:sz w:val="24"/>
                <w:szCs w:val="24"/>
              </w:rPr>
              <w:t xml:space="preserve">Female (%) </w:t>
            </w:r>
          </w:p>
        </w:tc>
        <w:tc>
          <w:tcPr>
            <w:tcW w:w="1479" w:type="dxa"/>
            <w:tcBorders>
              <w:top w:val="single" w:sz="4" w:space="0" w:color="auto"/>
              <w:left w:val="nil"/>
              <w:bottom w:val="single" w:sz="4" w:space="0" w:color="auto"/>
              <w:right w:val="nil"/>
            </w:tcBorders>
            <w:shd w:val="clear" w:color="auto" w:fill="auto"/>
            <w:noWrap/>
            <w:vAlign w:val="bottom"/>
            <w:hideMark/>
          </w:tcPr>
          <w:p w14:paraId="2CC0FD6C" w14:textId="77777777" w:rsidR="00947780" w:rsidRPr="00325264" w:rsidRDefault="00947780" w:rsidP="000D4736">
            <w:pPr>
              <w:spacing w:before="10" w:after="10" w:line="360" w:lineRule="auto"/>
              <w:jc w:val="both"/>
              <w:rPr>
                <w:rFonts w:ascii="Times New Roman" w:hAnsi="Times New Roman" w:cs="Times New Roman"/>
                <w:b/>
                <w:sz w:val="24"/>
                <w:szCs w:val="24"/>
              </w:rPr>
            </w:pPr>
            <w:r w:rsidRPr="00947780">
              <w:rPr>
                <w:rFonts w:ascii="Times New Roman" w:hAnsi="Times New Roman" w:cs="Times New Roman"/>
                <w:b/>
                <w:i/>
                <w:sz w:val="24"/>
                <w:szCs w:val="24"/>
              </w:rPr>
              <w:t>p</w:t>
            </w:r>
            <w:r w:rsidRPr="00325264">
              <w:rPr>
                <w:rFonts w:ascii="Times New Roman" w:hAnsi="Times New Roman" w:cs="Times New Roman"/>
                <w:b/>
                <w:sz w:val="24"/>
                <w:szCs w:val="24"/>
              </w:rPr>
              <w:t>-value</w:t>
            </w:r>
          </w:p>
        </w:tc>
      </w:tr>
      <w:tr w:rsidR="00947780" w:rsidRPr="00325264" w14:paraId="2F4DB1C5" w14:textId="77777777" w:rsidTr="00D413B5">
        <w:trPr>
          <w:trHeight w:val="370"/>
          <w:jc w:val="center"/>
        </w:trPr>
        <w:tc>
          <w:tcPr>
            <w:tcW w:w="2324" w:type="dxa"/>
            <w:tcBorders>
              <w:top w:val="single" w:sz="4" w:space="0" w:color="auto"/>
              <w:left w:val="nil"/>
              <w:bottom w:val="nil"/>
              <w:right w:val="nil"/>
            </w:tcBorders>
            <w:shd w:val="clear" w:color="auto" w:fill="auto"/>
            <w:noWrap/>
            <w:vAlign w:val="bottom"/>
            <w:hideMark/>
          </w:tcPr>
          <w:p w14:paraId="251396A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 xml:space="preserve">Asymptomatic </w:t>
            </w:r>
          </w:p>
        </w:tc>
        <w:tc>
          <w:tcPr>
            <w:tcW w:w="1787" w:type="dxa"/>
            <w:tcBorders>
              <w:top w:val="single" w:sz="4" w:space="0" w:color="auto"/>
              <w:left w:val="nil"/>
              <w:bottom w:val="nil"/>
              <w:right w:val="nil"/>
            </w:tcBorders>
            <w:shd w:val="clear" w:color="auto" w:fill="auto"/>
            <w:noWrap/>
            <w:vAlign w:val="bottom"/>
            <w:hideMark/>
          </w:tcPr>
          <w:p w14:paraId="7B87068A"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123 (37.73%)</w:t>
            </w:r>
          </w:p>
        </w:tc>
        <w:tc>
          <w:tcPr>
            <w:tcW w:w="1787" w:type="dxa"/>
            <w:tcBorders>
              <w:top w:val="single" w:sz="4" w:space="0" w:color="auto"/>
              <w:left w:val="nil"/>
              <w:bottom w:val="nil"/>
              <w:right w:val="nil"/>
            </w:tcBorders>
            <w:shd w:val="clear" w:color="auto" w:fill="auto"/>
            <w:noWrap/>
            <w:vAlign w:val="bottom"/>
            <w:hideMark/>
          </w:tcPr>
          <w:p w14:paraId="0612E1B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91 (36.84%)</w:t>
            </w:r>
          </w:p>
        </w:tc>
        <w:tc>
          <w:tcPr>
            <w:tcW w:w="1848" w:type="dxa"/>
            <w:tcBorders>
              <w:top w:val="single" w:sz="4" w:space="0" w:color="auto"/>
              <w:left w:val="nil"/>
              <w:bottom w:val="nil"/>
              <w:right w:val="nil"/>
            </w:tcBorders>
            <w:shd w:val="clear" w:color="auto" w:fill="auto"/>
            <w:noWrap/>
            <w:vAlign w:val="bottom"/>
            <w:hideMark/>
          </w:tcPr>
          <w:p w14:paraId="1D6A97AE"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32 (</w:t>
            </w:r>
            <w:bookmarkStart w:id="3" w:name="_Hlk59539446"/>
            <w:r w:rsidRPr="00325264">
              <w:rPr>
                <w:rFonts w:ascii="Times New Roman" w:hAnsi="Times New Roman" w:cs="Times New Roman"/>
                <w:sz w:val="24"/>
                <w:szCs w:val="24"/>
              </w:rPr>
              <w:t>40.51</w:t>
            </w:r>
            <w:bookmarkEnd w:id="3"/>
            <w:r w:rsidRPr="00325264">
              <w:rPr>
                <w:rFonts w:ascii="Times New Roman" w:hAnsi="Times New Roman" w:cs="Times New Roman"/>
                <w:sz w:val="24"/>
                <w:szCs w:val="24"/>
              </w:rPr>
              <w:t>%)</w:t>
            </w:r>
          </w:p>
        </w:tc>
        <w:tc>
          <w:tcPr>
            <w:tcW w:w="1479" w:type="dxa"/>
            <w:vMerge w:val="restart"/>
            <w:tcBorders>
              <w:top w:val="single" w:sz="4" w:space="0" w:color="auto"/>
              <w:left w:val="nil"/>
              <w:bottom w:val="nil"/>
              <w:right w:val="nil"/>
            </w:tcBorders>
            <w:shd w:val="clear" w:color="auto" w:fill="auto"/>
            <w:noWrap/>
            <w:hideMark/>
          </w:tcPr>
          <w:p w14:paraId="1D49B266"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0.001**</w:t>
            </w:r>
          </w:p>
        </w:tc>
      </w:tr>
      <w:tr w:rsidR="00947780" w:rsidRPr="00325264" w14:paraId="648A4290" w14:textId="77777777" w:rsidTr="00D413B5">
        <w:trPr>
          <w:trHeight w:val="370"/>
          <w:jc w:val="center"/>
        </w:trPr>
        <w:tc>
          <w:tcPr>
            <w:tcW w:w="2324" w:type="dxa"/>
            <w:tcBorders>
              <w:top w:val="nil"/>
              <w:left w:val="nil"/>
              <w:bottom w:val="single" w:sz="4" w:space="0" w:color="auto"/>
              <w:right w:val="nil"/>
            </w:tcBorders>
            <w:shd w:val="clear" w:color="auto" w:fill="auto"/>
            <w:noWrap/>
            <w:vAlign w:val="bottom"/>
            <w:hideMark/>
          </w:tcPr>
          <w:p w14:paraId="52A9ADAE"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Symptomatic</w:t>
            </w:r>
          </w:p>
        </w:tc>
        <w:tc>
          <w:tcPr>
            <w:tcW w:w="1787" w:type="dxa"/>
            <w:tcBorders>
              <w:top w:val="nil"/>
              <w:left w:val="nil"/>
              <w:bottom w:val="single" w:sz="4" w:space="0" w:color="auto"/>
              <w:right w:val="nil"/>
            </w:tcBorders>
            <w:shd w:val="clear" w:color="auto" w:fill="auto"/>
            <w:noWrap/>
            <w:vAlign w:val="bottom"/>
            <w:hideMark/>
          </w:tcPr>
          <w:p w14:paraId="5278C141"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203 (62.27%)</w:t>
            </w:r>
          </w:p>
        </w:tc>
        <w:tc>
          <w:tcPr>
            <w:tcW w:w="1787" w:type="dxa"/>
            <w:tcBorders>
              <w:top w:val="nil"/>
              <w:left w:val="nil"/>
              <w:bottom w:val="single" w:sz="4" w:space="0" w:color="auto"/>
              <w:right w:val="nil"/>
            </w:tcBorders>
            <w:shd w:val="clear" w:color="auto" w:fill="auto"/>
            <w:noWrap/>
            <w:vAlign w:val="bottom"/>
            <w:hideMark/>
          </w:tcPr>
          <w:p w14:paraId="7D9ABAAB"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156 (63.16%)</w:t>
            </w:r>
          </w:p>
        </w:tc>
        <w:tc>
          <w:tcPr>
            <w:tcW w:w="1848" w:type="dxa"/>
            <w:tcBorders>
              <w:top w:val="nil"/>
              <w:left w:val="nil"/>
              <w:bottom w:val="single" w:sz="4" w:space="0" w:color="auto"/>
              <w:right w:val="nil"/>
            </w:tcBorders>
            <w:shd w:val="clear" w:color="auto" w:fill="auto"/>
            <w:noWrap/>
            <w:vAlign w:val="bottom"/>
            <w:hideMark/>
          </w:tcPr>
          <w:p w14:paraId="33F82D14"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47 (59.49%)</w:t>
            </w:r>
          </w:p>
        </w:tc>
        <w:tc>
          <w:tcPr>
            <w:tcW w:w="1479" w:type="dxa"/>
            <w:vMerge/>
            <w:tcBorders>
              <w:top w:val="nil"/>
              <w:left w:val="nil"/>
              <w:bottom w:val="single" w:sz="4" w:space="0" w:color="auto"/>
              <w:right w:val="nil"/>
            </w:tcBorders>
            <w:vAlign w:val="center"/>
            <w:hideMark/>
          </w:tcPr>
          <w:p w14:paraId="52E634F3" w14:textId="77777777" w:rsidR="00947780" w:rsidRPr="00325264" w:rsidRDefault="00947780" w:rsidP="000D4736">
            <w:pPr>
              <w:spacing w:before="10" w:after="10" w:line="360" w:lineRule="auto"/>
              <w:jc w:val="both"/>
              <w:rPr>
                <w:rFonts w:ascii="Times New Roman" w:hAnsi="Times New Roman" w:cs="Times New Roman"/>
                <w:sz w:val="24"/>
                <w:szCs w:val="24"/>
              </w:rPr>
            </w:pPr>
          </w:p>
        </w:tc>
      </w:tr>
      <w:tr w:rsidR="00947780" w:rsidRPr="00325264" w14:paraId="351C49B3" w14:textId="77777777" w:rsidTr="00D413B5">
        <w:trPr>
          <w:trHeight w:val="370"/>
          <w:jc w:val="center"/>
        </w:trPr>
        <w:tc>
          <w:tcPr>
            <w:tcW w:w="2324" w:type="dxa"/>
            <w:tcBorders>
              <w:top w:val="single" w:sz="4" w:space="0" w:color="auto"/>
              <w:left w:val="nil"/>
              <w:bottom w:val="nil"/>
              <w:right w:val="nil"/>
            </w:tcBorders>
            <w:shd w:val="clear" w:color="auto" w:fill="auto"/>
            <w:noWrap/>
            <w:vAlign w:val="bottom"/>
            <w:hideMark/>
          </w:tcPr>
          <w:p w14:paraId="3A77C23C" w14:textId="77777777" w:rsidR="00ED067A" w:rsidRDefault="00ED067A" w:rsidP="000D4736">
            <w:pPr>
              <w:spacing w:before="10" w:after="10" w:line="360" w:lineRule="auto"/>
              <w:jc w:val="both"/>
              <w:rPr>
                <w:rFonts w:ascii="Times New Roman" w:hAnsi="Times New Roman" w:cs="Times New Roman"/>
                <w:b/>
                <w:sz w:val="24"/>
                <w:szCs w:val="24"/>
              </w:rPr>
            </w:pPr>
            <w:r>
              <w:rPr>
                <w:rFonts w:ascii="Times New Roman" w:hAnsi="Times New Roman" w:cs="Times New Roman"/>
                <w:b/>
                <w:sz w:val="24"/>
                <w:szCs w:val="24"/>
              </w:rPr>
              <w:t>Symptoms</w:t>
            </w:r>
          </w:p>
          <w:p w14:paraId="27288AEC" w14:textId="095EE926" w:rsidR="00947780" w:rsidRPr="00325264" w:rsidRDefault="00947780" w:rsidP="000D4736">
            <w:pPr>
              <w:spacing w:before="10" w:after="10" w:line="360" w:lineRule="auto"/>
              <w:jc w:val="both"/>
              <w:rPr>
                <w:rFonts w:ascii="Times New Roman" w:hAnsi="Times New Roman" w:cs="Times New Roman"/>
                <w:b/>
                <w:sz w:val="24"/>
                <w:szCs w:val="24"/>
              </w:rPr>
            </w:pPr>
            <w:r>
              <w:rPr>
                <w:rFonts w:ascii="Times New Roman" w:hAnsi="Times New Roman" w:cs="Times New Roman"/>
                <w:b/>
                <w:sz w:val="24"/>
                <w:szCs w:val="24"/>
              </w:rPr>
              <w:t>(M=156,</w:t>
            </w:r>
            <w:r w:rsidR="00ED067A">
              <w:rPr>
                <w:rFonts w:ascii="Times New Roman" w:hAnsi="Times New Roman" w:cs="Times New Roman"/>
                <w:b/>
                <w:sz w:val="24"/>
                <w:szCs w:val="24"/>
              </w:rPr>
              <w:t xml:space="preserve"> </w:t>
            </w:r>
            <w:r w:rsidRPr="00325264">
              <w:rPr>
                <w:rFonts w:ascii="Times New Roman" w:hAnsi="Times New Roman" w:cs="Times New Roman"/>
                <w:b/>
                <w:sz w:val="24"/>
                <w:szCs w:val="24"/>
              </w:rPr>
              <w:t>F=47)</w:t>
            </w:r>
          </w:p>
        </w:tc>
        <w:tc>
          <w:tcPr>
            <w:tcW w:w="1787" w:type="dxa"/>
            <w:tcBorders>
              <w:top w:val="single" w:sz="4" w:space="0" w:color="auto"/>
              <w:left w:val="nil"/>
              <w:bottom w:val="nil"/>
              <w:right w:val="nil"/>
            </w:tcBorders>
            <w:shd w:val="clear" w:color="auto" w:fill="auto"/>
            <w:noWrap/>
            <w:vAlign w:val="bottom"/>
            <w:hideMark/>
          </w:tcPr>
          <w:p w14:paraId="596635D5" w14:textId="77777777" w:rsidR="00947780" w:rsidRPr="00325264" w:rsidRDefault="00947780" w:rsidP="000D4736">
            <w:pPr>
              <w:spacing w:before="10" w:after="10" w:line="360" w:lineRule="auto"/>
              <w:jc w:val="both"/>
              <w:rPr>
                <w:rFonts w:ascii="Times New Roman" w:hAnsi="Times New Roman" w:cs="Times New Roman"/>
                <w:sz w:val="24"/>
                <w:szCs w:val="24"/>
              </w:rPr>
            </w:pPr>
          </w:p>
        </w:tc>
        <w:tc>
          <w:tcPr>
            <w:tcW w:w="1787" w:type="dxa"/>
            <w:tcBorders>
              <w:top w:val="single" w:sz="4" w:space="0" w:color="auto"/>
              <w:left w:val="nil"/>
              <w:bottom w:val="nil"/>
              <w:right w:val="nil"/>
            </w:tcBorders>
            <w:shd w:val="clear" w:color="auto" w:fill="auto"/>
            <w:noWrap/>
            <w:vAlign w:val="bottom"/>
            <w:hideMark/>
          </w:tcPr>
          <w:p w14:paraId="412C0BC3" w14:textId="77777777" w:rsidR="00947780" w:rsidRPr="00325264" w:rsidRDefault="00947780" w:rsidP="000D4736">
            <w:pPr>
              <w:spacing w:before="10" w:after="10" w:line="360" w:lineRule="auto"/>
              <w:jc w:val="both"/>
              <w:rPr>
                <w:rFonts w:ascii="Times New Roman" w:hAnsi="Times New Roman" w:cs="Times New Roman"/>
                <w:sz w:val="24"/>
                <w:szCs w:val="24"/>
              </w:rPr>
            </w:pPr>
          </w:p>
        </w:tc>
        <w:tc>
          <w:tcPr>
            <w:tcW w:w="1848" w:type="dxa"/>
            <w:tcBorders>
              <w:top w:val="single" w:sz="4" w:space="0" w:color="auto"/>
              <w:left w:val="nil"/>
              <w:bottom w:val="nil"/>
              <w:right w:val="nil"/>
            </w:tcBorders>
            <w:shd w:val="clear" w:color="auto" w:fill="auto"/>
            <w:noWrap/>
            <w:vAlign w:val="bottom"/>
            <w:hideMark/>
          </w:tcPr>
          <w:p w14:paraId="51CC1A72" w14:textId="77777777" w:rsidR="00947780" w:rsidRPr="00325264" w:rsidRDefault="00947780" w:rsidP="000D4736">
            <w:pPr>
              <w:spacing w:before="10" w:after="10" w:line="360" w:lineRule="auto"/>
              <w:jc w:val="both"/>
              <w:rPr>
                <w:rFonts w:ascii="Times New Roman" w:hAnsi="Times New Roman" w:cs="Times New Roman"/>
                <w:sz w:val="24"/>
                <w:szCs w:val="24"/>
              </w:rPr>
            </w:pPr>
          </w:p>
        </w:tc>
        <w:tc>
          <w:tcPr>
            <w:tcW w:w="1479" w:type="dxa"/>
            <w:tcBorders>
              <w:top w:val="single" w:sz="4" w:space="0" w:color="auto"/>
              <w:left w:val="nil"/>
              <w:bottom w:val="nil"/>
              <w:right w:val="nil"/>
            </w:tcBorders>
            <w:shd w:val="clear" w:color="auto" w:fill="auto"/>
            <w:noWrap/>
            <w:vAlign w:val="bottom"/>
            <w:hideMark/>
          </w:tcPr>
          <w:p w14:paraId="1E1F62C1" w14:textId="77777777" w:rsidR="00947780" w:rsidRPr="00325264" w:rsidRDefault="00947780" w:rsidP="000D4736">
            <w:pPr>
              <w:spacing w:before="10" w:after="10" w:line="360" w:lineRule="auto"/>
              <w:jc w:val="both"/>
              <w:rPr>
                <w:rFonts w:ascii="Times New Roman" w:hAnsi="Times New Roman" w:cs="Times New Roman"/>
                <w:sz w:val="24"/>
                <w:szCs w:val="24"/>
              </w:rPr>
            </w:pPr>
          </w:p>
        </w:tc>
      </w:tr>
      <w:tr w:rsidR="00947780" w:rsidRPr="00325264" w14:paraId="683FB933" w14:textId="77777777" w:rsidTr="00D413B5">
        <w:trPr>
          <w:trHeight w:val="370"/>
          <w:jc w:val="center"/>
        </w:trPr>
        <w:tc>
          <w:tcPr>
            <w:tcW w:w="2324" w:type="dxa"/>
            <w:tcBorders>
              <w:top w:val="nil"/>
              <w:left w:val="nil"/>
              <w:bottom w:val="nil"/>
              <w:right w:val="nil"/>
            </w:tcBorders>
            <w:shd w:val="clear" w:color="auto" w:fill="auto"/>
            <w:noWrap/>
            <w:vAlign w:val="bottom"/>
            <w:hideMark/>
          </w:tcPr>
          <w:p w14:paraId="19442BBA"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Fever</w:t>
            </w:r>
          </w:p>
        </w:tc>
        <w:tc>
          <w:tcPr>
            <w:tcW w:w="1787" w:type="dxa"/>
            <w:tcBorders>
              <w:top w:val="nil"/>
              <w:left w:val="nil"/>
              <w:bottom w:val="nil"/>
              <w:right w:val="nil"/>
            </w:tcBorders>
            <w:shd w:val="clear" w:color="auto" w:fill="auto"/>
            <w:noWrap/>
            <w:vAlign w:val="bottom"/>
            <w:hideMark/>
          </w:tcPr>
          <w:p w14:paraId="674E2DE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96 (29.45%)</w:t>
            </w:r>
          </w:p>
        </w:tc>
        <w:tc>
          <w:tcPr>
            <w:tcW w:w="1787" w:type="dxa"/>
            <w:tcBorders>
              <w:top w:val="nil"/>
              <w:left w:val="nil"/>
              <w:bottom w:val="nil"/>
              <w:right w:val="nil"/>
            </w:tcBorders>
            <w:shd w:val="clear" w:color="auto" w:fill="auto"/>
            <w:noWrap/>
            <w:vAlign w:val="bottom"/>
            <w:hideMark/>
          </w:tcPr>
          <w:p w14:paraId="3D44AF2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70 (44.87%)</w:t>
            </w:r>
          </w:p>
        </w:tc>
        <w:tc>
          <w:tcPr>
            <w:tcW w:w="1848" w:type="dxa"/>
            <w:tcBorders>
              <w:top w:val="nil"/>
              <w:left w:val="nil"/>
              <w:bottom w:val="nil"/>
              <w:right w:val="nil"/>
            </w:tcBorders>
            <w:shd w:val="clear" w:color="auto" w:fill="auto"/>
            <w:noWrap/>
            <w:vAlign w:val="bottom"/>
            <w:hideMark/>
          </w:tcPr>
          <w:p w14:paraId="0EFFF450"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26 (55.32%)</w:t>
            </w:r>
          </w:p>
        </w:tc>
        <w:tc>
          <w:tcPr>
            <w:tcW w:w="1479" w:type="dxa"/>
            <w:tcBorders>
              <w:top w:val="nil"/>
              <w:left w:val="nil"/>
              <w:bottom w:val="nil"/>
              <w:right w:val="nil"/>
            </w:tcBorders>
            <w:shd w:val="clear" w:color="auto" w:fill="auto"/>
            <w:noWrap/>
            <w:vAlign w:val="bottom"/>
            <w:hideMark/>
          </w:tcPr>
          <w:p w14:paraId="0C4C5AB0"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0.240</w:t>
            </w:r>
          </w:p>
        </w:tc>
      </w:tr>
      <w:tr w:rsidR="00947780" w:rsidRPr="00325264" w14:paraId="5AE7B6E6" w14:textId="77777777" w:rsidTr="00D413B5">
        <w:trPr>
          <w:trHeight w:val="370"/>
          <w:jc w:val="center"/>
        </w:trPr>
        <w:tc>
          <w:tcPr>
            <w:tcW w:w="2324" w:type="dxa"/>
            <w:tcBorders>
              <w:top w:val="nil"/>
              <w:left w:val="nil"/>
              <w:bottom w:val="nil"/>
              <w:right w:val="nil"/>
            </w:tcBorders>
            <w:shd w:val="clear" w:color="auto" w:fill="auto"/>
            <w:noWrap/>
            <w:vAlign w:val="bottom"/>
            <w:hideMark/>
          </w:tcPr>
          <w:p w14:paraId="6FB0BA42"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Cough</w:t>
            </w:r>
          </w:p>
        </w:tc>
        <w:tc>
          <w:tcPr>
            <w:tcW w:w="1787" w:type="dxa"/>
            <w:tcBorders>
              <w:top w:val="nil"/>
              <w:left w:val="nil"/>
              <w:bottom w:val="nil"/>
              <w:right w:val="nil"/>
            </w:tcBorders>
            <w:shd w:val="clear" w:color="auto" w:fill="auto"/>
            <w:noWrap/>
            <w:vAlign w:val="bottom"/>
            <w:hideMark/>
          </w:tcPr>
          <w:p w14:paraId="69E662E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111 (34.05%)</w:t>
            </w:r>
          </w:p>
        </w:tc>
        <w:tc>
          <w:tcPr>
            <w:tcW w:w="1787" w:type="dxa"/>
            <w:tcBorders>
              <w:top w:val="nil"/>
              <w:left w:val="nil"/>
              <w:bottom w:val="nil"/>
              <w:right w:val="nil"/>
            </w:tcBorders>
            <w:shd w:val="clear" w:color="auto" w:fill="auto"/>
            <w:noWrap/>
            <w:vAlign w:val="bottom"/>
            <w:hideMark/>
          </w:tcPr>
          <w:p w14:paraId="466DD5C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84 (53.85%)</w:t>
            </w:r>
          </w:p>
        </w:tc>
        <w:tc>
          <w:tcPr>
            <w:tcW w:w="1848" w:type="dxa"/>
            <w:tcBorders>
              <w:top w:val="nil"/>
              <w:left w:val="nil"/>
              <w:bottom w:val="nil"/>
              <w:right w:val="nil"/>
            </w:tcBorders>
            <w:shd w:val="clear" w:color="auto" w:fill="auto"/>
            <w:noWrap/>
            <w:vAlign w:val="bottom"/>
            <w:hideMark/>
          </w:tcPr>
          <w:p w14:paraId="7EAEBED4"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27 (57.45%)</w:t>
            </w:r>
          </w:p>
        </w:tc>
        <w:tc>
          <w:tcPr>
            <w:tcW w:w="1479" w:type="dxa"/>
            <w:tcBorders>
              <w:top w:val="nil"/>
              <w:left w:val="nil"/>
              <w:bottom w:val="nil"/>
              <w:right w:val="nil"/>
            </w:tcBorders>
            <w:shd w:val="clear" w:color="auto" w:fill="auto"/>
            <w:noWrap/>
            <w:vAlign w:val="bottom"/>
            <w:hideMark/>
          </w:tcPr>
          <w:p w14:paraId="10DBCA2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0.666</w:t>
            </w:r>
          </w:p>
        </w:tc>
      </w:tr>
      <w:tr w:rsidR="00947780" w:rsidRPr="00325264" w14:paraId="03E76C3C" w14:textId="77777777" w:rsidTr="00D413B5">
        <w:trPr>
          <w:trHeight w:val="370"/>
          <w:jc w:val="center"/>
        </w:trPr>
        <w:tc>
          <w:tcPr>
            <w:tcW w:w="2324" w:type="dxa"/>
            <w:tcBorders>
              <w:top w:val="nil"/>
              <w:left w:val="nil"/>
              <w:bottom w:val="nil"/>
              <w:right w:val="nil"/>
            </w:tcBorders>
            <w:shd w:val="clear" w:color="auto" w:fill="auto"/>
            <w:noWrap/>
            <w:vAlign w:val="bottom"/>
            <w:hideMark/>
          </w:tcPr>
          <w:p w14:paraId="0660893F"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Sore throat</w:t>
            </w:r>
          </w:p>
        </w:tc>
        <w:tc>
          <w:tcPr>
            <w:tcW w:w="1787" w:type="dxa"/>
            <w:tcBorders>
              <w:top w:val="nil"/>
              <w:left w:val="nil"/>
              <w:bottom w:val="nil"/>
              <w:right w:val="nil"/>
            </w:tcBorders>
            <w:shd w:val="clear" w:color="auto" w:fill="auto"/>
            <w:noWrap/>
            <w:vAlign w:val="bottom"/>
            <w:hideMark/>
          </w:tcPr>
          <w:p w14:paraId="407DFABF"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27 (8.28%)</w:t>
            </w:r>
          </w:p>
        </w:tc>
        <w:tc>
          <w:tcPr>
            <w:tcW w:w="1787" w:type="dxa"/>
            <w:tcBorders>
              <w:top w:val="nil"/>
              <w:left w:val="nil"/>
              <w:bottom w:val="nil"/>
              <w:right w:val="nil"/>
            </w:tcBorders>
            <w:shd w:val="clear" w:color="auto" w:fill="auto"/>
            <w:noWrap/>
            <w:vAlign w:val="bottom"/>
            <w:hideMark/>
          </w:tcPr>
          <w:p w14:paraId="3C094874"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22 (14.10%)</w:t>
            </w:r>
          </w:p>
        </w:tc>
        <w:tc>
          <w:tcPr>
            <w:tcW w:w="1848" w:type="dxa"/>
            <w:tcBorders>
              <w:top w:val="nil"/>
              <w:left w:val="nil"/>
              <w:bottom w:val="nil"/>
              <w:right w:val="nil"/>
            </w:tcBorders>
            <w:shd w:val="clear" w:color="auto" w:fill="auto"/>
            <w:noWrap/>
            <w:vAlign w:val="bottom"/>
            <w:hideMark/>
          </w:tcPr>
          <w:p w14:paraId="4B2D6687"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5 (10.64%)</w:t>
            </w:r>
          </w:p>
        </w:tc>
        <w:tc>
          <w:tcPr>
            <w:tcW w:w="1479" w:type="dxa"/>
            <w:tcBorders>
              <w:top w:val="nil"/>
              <w:left w:val="nil"/>
              <w:bottom w:val="nil"/>
              <w:right w:val="nil"/>
            </w:tcBorders>
            <w:shd w:val="clear" w:color="auto" w:fill="auto"/>
            <w:noWrap/>
            <w:vAlign w:val="bottom"/>
            <w:hideMark/>
          </w:tcPr>
          <w:p w14:paraId="27C32176"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0.542</w:t>
            </w:r>
          </w:p>
        </w:tc>
      </w:tr>
      <w:tr w:rsidR="00947780" w:rsidRPr="00325264" w14:paraId="658BF267" w14:textId="77777777" w:rsidTr="00D413B5">
        <w:trPr>
          <w:trHeight w:val="370"/>
          <w:jc w:val="center"/>
        </w:trPr>
        <w:tc>
          <w:tcPr>
            <w:tcW w:w="2324" w:type="dxa"/>
            <w:tcBorders>
              <w:top w:val="nil"/>
              <w:left w:val="nil"/>
              <w:bottom w:val="nil"/>
              <w:right w:val="nil"/>
            </w:tcBorders>
            <w:shd w:val="clear" w:color="auto" w:fill="auto"/>
            <w:noWrap/>
            <w:vAlign w:val="bottom"/>
            <w:hideMark/>
          </w:tcPr>
          <w:p w14:paraId="602FEE6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Headache</w:t>
            </w:r>
          </w:p>
        </w:tc>
        <w:tc>
          <w:tcPr>
            <w:tcW w:w="1787" w:type="dxa"/>
            <w:tcBorders>
              <w:top w:val="nil"/>
              <w:left w:val="nil"/>
              <w:bottom w:val="nil"/>
              <w:right w:val="nil"/>
            </w:tcBorders>
            <w:shd w:val="clear" w:color="auto" w:fill="auto"/>
            <w:noWrap/>
            <w:vAlign w:val="bottom"/>
            <w:hideMark/>
          </w:tcPr>
          <w:p w14:paraId="29D9862A"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44 (13.50%)</w:t>
            </w:r>
          </w:p>
        </w:tc>
        <w:tc>
          <w:tcPr>
            <w:tcW w:w="1787" w:type="dxa"/>
            <w:tcBorders>
              <w:top w:val="nil"/>
              <w:left w:val="nil"/>
              <w:bottom w:val="nil"/>
              <w:right w:val="nil"/>
            </w:tcBorders>
            <w:shd w:val="clear" w:color="auto" w:fill="auto"/>
            <w:noWrap/>
            <w:vAlign w:val="bottom"/>
            <w:hideMark/>
          </w:tcPr>
          <w:p w14:paraId="18FCBB33"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34 (21.79%)</w:t>
            </w:r>
          </w:p>
        </w:tc>
        <w:tc>
          <w:tcPr>
            <w:tcW w:w="1848" w:type="dxa"/>
            <w:tcBorders>
              <w:top w:val="nil"/>
              <w:left w:val="nil"/>
              <w:bottom w:val="nil"/>
              <w:right w:val="nil"/>
            </w:tcBorders>
            <w:shd w:val="clear" w:color="auto" w:fill="auto"/>
            <w:noWrap/>
            <w:vAlign w:val="bottom"/>
            <w:hideMark/>
          </w:tcPr>
          <w:p w14:paraId="32A64103"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10 (21.27%)</w:t>
            </w:r>
          </w:p>
        </w:tc>
        <w:tc>
          <w:tcPr>
            <w:tcW w:w="1479" w:type="dxa"/>
            <w:tcBorders>
              <w:top w:val="nil"/>
              <w:left w:val="nil"/>
              <w:bottom w:val="nil"/>
              <w:right w:val="nil"/>
            </w:tcBorders>
            <w:shd w:val="clear" w:color="auto" w:fill="auto"/>
            <w:noWrap/>
            <w:vAlign w:val="bottom"/>
            <w:hideMark/>
          </w:tcPr>
          <w:p w14:paraId="2F18CD62"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0.817</w:t>
            </w:r>
          </w:p>
        </w:tc>
      </w:tr>
      <w:tr w:rsidR="00947780" w:rsidRPr="00325264" w14:paraId="45D7743A" w14:textId="77777777" w:rsidTr="00D413B5">
        <w:trPr>
          <w:trHeight w:val="370"/>
          <w:jc w:val="center"/>
        </w:trPr>
        <w:tc>
          <w:tcPr>
            <w:tcW w:w="2324" w:type="dxa"/>
            <w:tcBorders>
              <w:top w:val="nil"/>
              <w:left w:val="nil"/>
              <w:bottom w:val="nil"/>
              <w:right w:val="nil"/>
            </w:tcBorders>
            <w:shd w:val="clear" w:color="auto" w:fill="auto"/>
            <w:noWrap/>
            <w:vAlign w:val="bottom"/>
            <w:hideMark/>
          </w:tcPr>
          <w:p w14:paraId="44DF5666"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Tiredness</w:t>
            </w:r>
          </w:p>
        </w:tc>
        <w:tc>
          <w:tcPr>
            <w:tcW w:w="1787" w:type="dxa"/>
            <w:tcBorders>
              <w:top w:val="nil"/>
              <w:left w:val="nil"/>
              <w:bottom w:val="nil"/>
              <w:right w:val="nil"/>
            </w:tcBorders>
            <w:shd w:val="clear" w:color="auto" w:fill="auto"/>
            <w:noWrap/>
            <w:vAlign w:val="bottom"/>
            <w:hideMark/>
          </w:tcPr>
          <w:p w14:paraId="47025FFF"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71 (21.78%)</w:t>
            </w:r>
          </w:p>
        </w:tc>
        <w:tc>
          <w:tcPr>
            <w:tcW w:w="1787" w:type="dxa"/>
            <w:tcBorders>
              <w:top w:val="nil"/>
              <w:left w:val="nil"/>
              <w:bottom w:val="nil"/>
              <w:right w:val="nil"/>
            </w:tcBorders>
            <w:shd w:val="clear" w:color="auto" w:fill="auto"/>
            <w:noWrap/>
            <w:vAlign w:val="bottom"/>
            <w:hideMark/>
          </w:tcPr>
          <w:p w14:paraId="4129846A"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59 (37.82%)</w:t>
            </w:r>
          </w:p>
        </w:tc>
        <w:tc>
          <w:tcPr>
            <w:tcW w:w="1848" w:type="dxa"/>
            <w:tcBorders>
              <w:top w:val="nil"/>
              <w:left w:val="nil"/>
              <w:bottom w:val="nil"/>
              <w:right w:val="nil"/>
            </w:tcBorders>
            <w:shd w:val="clear" w:color="auto" w:fill="auto"/>
            <w:noWrap/>
            <w:vAlign w:val="bottom"/>
            <w:hideMark/>
          </w:tcPr>
          <w:p w14:paraId="70C9BAF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12 (25.53%)</w:t>
            </w:r>
          </w:p>
        </w:tc>
        <w:tc>
          <w:tcPr>
            <w:tcW w:w="1479" w:type="dxa"/>
            <w:tcBorders>
              <w:top w:val="nil"/>
              <w:left w:val="nil"/>
              <w:bottom w:val="nil"/>
              <w:right w:val="nil"/>
            </w:tcBorders>
            <w:shd w:val="clear" w:color="auto" w:fill="auto"/>
            <w:noWrap/>
            <w:vAlign w:val="bottom"/>
            <w:hideMark/>
          </w:tcPr>
          <w:p w14:paraId="061745A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0.204</w:t>
            </w:r>
          </w:p>
        </w:tc>
      </w:tr>
      <w:tr w:rsidR="00947780" w:rsidRPr="00325264" w14:paraId="26728BE5" w14:textId="77777777" w:rsidTr="00D413B5">
        <w:trPr>
          <w:trHeight w:val="370"/>
          <w:jc w:val="center"/>
        </w:trPr>
        <w:tc>
          <w:tcPr>
            <w:tcW w:w="2324" w:type="dxa"/>
            <w:tcBorders>
              <w:top w:val="nil"/>
              <w:left w:val="nil"/>
              <w:right w:val="nil"/>
            </w:tcBorders>
            <w:shd w:val="clear" w:color="auto" w:fill="auto"/>
            <w:noWrap/>
            <w:vAlign w:val="bottom"/>
            <w:hideMark/>
          </w:tcPr>
          <w:p w14:paraId="7592B221"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Ache</w:t>
            </w:r>
          </w:p>
        </w:tc>
        <w:tc>
          <w:tcPr>
            <w:tcW w:w="1787" w:type="dxa"/>
            <w:tcBorders>
              <w:top w:val="nil"/>
              <w:left w:val="nil"/>
              <w:right w:val="nil"/>
            </w:tcBorders>
            <w:shd w:val="clear" w:color="auto" w:fill="auto"/>
            <w:noWrap/>
            <w:vAlign w:val="bottom"/>
            <w:hideMark/>
          </w:tcPr>
          <w:p w14:paraId="17C88CC2"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41 (12.58%)</w:t>
            </w:r>
          </w:p>
        </w:tc>
        <w:tc>
          <w:tcPr>
            <w:tcW w:w="1787" w:type="dxa"/>
            <w:tcBorders>
              <w:top w:val="nil"/>
              <w:left w:val="nil"/>
              <w:right w:val="nil"/>
            </w:tcBorders>
            <w:shd w:val="clear" w:color="auto" w:fill="auto"/>
            <w:noWrap/>
            <w:vAlign w:val="bottom"/>
            <w:hideMark/>
          </w:tcPr>
          <w:p w14:paraId="03CCB031"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28 (17.95%)</w:t>
            </w:r>
          </w:p>
        </w:tc>
        <w:tc>
          <w:tcPr>
            <w:tcW w:w="1848" w:type="dxa"/>
            <w:tcBorders>
              <w:top w:val="nil"/>
              <w:left w:val="nil"/>
              <w:right w:val="nil"/>
            </w:tcBorders>
            <w:shd w:val="clear" w:color="auto" w:fill="auto"/>
            <w:noWrap/>
            <w:vAlign w:val="bottom"/>
            <w:hideMark/>
          </w:tcPr>
          <w:p w14:paraId="5E9006BD"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13 (27.66%)</w:t>
            </w:r>
          </w:p>
        </w:tc>
        <w:tc>
          <w:tcPr>
            <w:tcW w:w="1479" w:type="dxa"/>
            <w:tcBorders>
              <w:top w:val="nil"/>
              <w:left w:val="nil"/>
              <w:right w:val="nil"/>
            </w:tcBorders>
            <w:shd w:val="clear" w:color="auto" w:fill="auto"/>
            <w:noWrap/>
            <w:vAlign w:val="bottom"/>
            <w:hideMark/>
          </w:tcPr>
          <w:p w14:paraId="565F70AD"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0.080</w:t>
            </w:r>
          </w:p>
        </w:tc>
      </w:tr>
      <w:tr w:rsidR="00947780" w:rsidRPr="00325264" w14:paraId="55167509" w14:textId="77777777" w:rsidTr="00D413B5">
        <w:trPr>
          <w:trHeight w:val="370"/>
          <w:jc w:val="center"/>
        </w:trPr>
        <w:tc>
          <w:tcPr>
            <w:tcW w:w="2324" w:type="dxa"/>
            <w:tcBorders>
              <w:bottom w:val="single" w:sz="4" w:space="0" w:color="auto"/>
            </w:tcBorders>
            <w:shd w:val="clear" w:color="auto" w:fill="auto"/>
            <w:noWrap/>
            <w:vAlign w:val="bottom"/>
            <w:hideMark/>
          </w:tcPr>
          <w:p w14:paraId="136D8B03"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Diarrhea</w:t>
            </w:r>
          </w:p>
        </w:tc>
        <w:tc>
          <w:tcPr>
            <w:tcW w:w="1787" w:type="dxa"/>
            <w:tcBorders>
              <w:bottom w:val="single" w:sz="4" w:space="0" w:color="auto"/>
            </w:tcBorders>
            <w:shd w:val="clear" w:color="auto" w:fill="auto"/>
            <w:noWrap/>
            <w:vAlign w:val="bottom"/>
            <w:hideMark/>
          </w:tcPr>
          <w:p w14:paraId="6C7ABC1E"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10 (3.07%)</w:t>
            </w:r>
          </w:p>
        </w:tc>
        <w:tc>
          <w:tcPr>
            <w:tcW w:w="1787" w:type="dxa"/>
            <w:tcBorders>
              <w:bottom w:val="single" w:sz="4" w:space="0" w:color="auto"/>
            </w:tcBorders>
            <w:shd w:val="clear" w:color="auto" w:fill="auto"/>
            <w:noWrap/>
            <w:vAlign w:val="bottom"/>
            <w:hideMark/>
          </w:tcPr>
          <w:p w14:paraId="3B8FB66C"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7 (4.48%)</w:t>
            </w:r>
          </w:p>
        </w:tc>
        <w:tc>
          <w:tcPr>
            <w:tcW w:w="1848" w:type="dxa"/>
            <w:tcBorders>
              <w:bottom w:val="single" w:sz="4" w:space="0" w:color="auto"/>
            </w:tcBorders>
            <w:shd w:val="clear" w:color="auto" w:fill="auto"/>
            <w:noWrap/>
            <w:vAlign w:val="bottom"/>
            <w:hideMark/>
          </w:tcPr>
          <w:p w14:paraId="135619E4"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3 (6.38%)</w:t>
            </w:r>
          </w:p>
        </w:tc>
        <w:tc>
          <w:tcPr>
            <w:tcW w:w="1479" w:type="dxa"/>
            <w:tcBorders>
              <w:bottom w:val="single" w:sz="4" w:space="0" w:color="auto"/>
            </w:tcBorders>
            <w:shd w:val="clear" w:color="auto" w:fill="auto"/>
            <w:noWrap/>
            <w:vAlign w:val="bottom"/>
            <w:hideMark/>
          </w:tcPr>
          <w:p w14:paraId="692BEC55" w14:textId="77777777" w:rsidR="00947780" w:rsidRPr="00325264" w:rsidRDefault="00947780"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 w:val="24"/>
                <w:szCs w:val="24"/>
              </w:rPr>
              <w:t>0.601</w:t>
            </w:r>
          </w:p>
        </w:tc>
      </w:tr>
      <w:tr w:rsidR="000D4736" w:rsidRPr="00325264" w14:paraId="5C403F50" w14:textId="77777777" w:rsidTr="00D413B5">
        <w:trPr>
          <w:trHeight w:val="370"/>
          <w:jc w:val="center"/>
        </w:trPr>
        <w:tc>
          <w:tcPr>
            <w:tcW w:w="2324" w:type="dxa"/>
            <w:shd w:val="clear" w:color="auto" w:fill="auto"/>
            <w:noWrap/>
            <w:vAlign w:val="bottom"/>
          </w:tcPr>
          <w:p w14:paraId="0790F571" w14:textId="77777777" w:rsidR="00D413B5" w:rsidRPr="00592878" w:rsidRDefault="00D413B5" w:rsidP="00D413B5">
            <w:pPr>
              <w:rPr>
                <w:rFonts w:ascii="Times New Roman" w:hAnsi="Times New Roman" w:cs="Times New Roman"/>
                <w:szCs w:val="20"/>
              </w:rPr>
            </w:pPr>
            <w:r>
              <w:rPr>
                <w:rFonts w:ascii="Times New Roman" w:hAnsi="Times New Roman" w:cs="Times New Roman"/>
                <w:b/>
                <w:bCs/>
                <w:szCs w:val="20"/>
              </w:rPr>
              <w:t>Death significance</w:t>
            </w:r>
            <w:r>
              <w:rPr>
                <w:rFonts w:ascii="Times New Roman" w:hAnsi="Times New Roman" w:cs="Times New Roman"/>
                <w:szCs w:val="20"/>
              </w:rPr>
              <w:t xml:space="preserve"> </w:t>
            </w:r>
            <w:r w:rsidRPr="00325264">
              <w:rPr>
                <w:rFonts w:ascii="Times New Roman" w:hAnsi="Times New Roman" w:cs="Times New Roman"/>
                <w:b/>
                <w:bCs/>
                <w:szCs w:val="20"/>
              </w:rPr>
              <w:t>(M=108, F=22)</w:t>
            </w:r>
          </w:p>
          <w:p w14:paraId="5C91DF98" w14:textId="77777777" w:rsidR="00D413B5" w:rsidRDefault="00D413B5" w:rsidP="00D413B5">
            <w:pPr>
              <w:spacing w:before="10" w:after="10" w:line="360" w:lineRule="auto"/>
              <w:jc w:val="both"/>
              <w:rPr>
                <w:rFonts w:ascii="Times New Roman" w:hAnsi="Times New Roman" w:cs="Times New Roman"/>
                <w:b/>
                <w:bCs/>
                <w:szCs w:val="20"/>
              </w:rPr>
            </w:pPr>
            <w:r>
              <w:rPr>
                <w:rFonts w:ascii="Times New Roman" w:hAnsi="Times New Roman" w:cs="Times New Roman"/>
                <w:b/>
                <w:bCs/>
                <w:szCs w:val="20"/>
              </w:rPr>
              <w:t>Age (years)</w:t>
            </w:r>
          </w:p>
          <w:p w14:paraId="51F8DB7A" w14:textId="633B9FDC" w:rsidR="000D4736" w:rsidRPr="00325264" w:rsidRDefault="000D4736" w:rsidP="00D413B5">
            <w:pPr>
              <w:spacing w:before="10" w:after="10" w:line="360" w:lineRule="auto"/>
              <w:jc w:val="both"/>
              <w:rPr>
                <w:rFonts w:ascii="Times New Roman" w:hAnsi="Times New Roman" w:cs="Times New Roman"/>
                <w:sz w:val="24"/>
                <w:szCs w:val="24"/>
              </w:rPr>
            </w:pPr>
            <w:r w:rsidRPr="00325264">
              <w:rPr>
                <w:rFonts w:ascii="Times New Roman" w:hAnsi="Times New Roman" w:cs="Times New Roman"/>
                <w:szCs w:val="20"/>
              </w:rPr>
              <w:t>0-20</w:t>
            </w:r>
          </w:p>
        </w:tc>
        <w:tc>
          <w:tcPr>
            <w:tcW w:w="1787" w:type="dxa"/>
            <w:shd w:val="clear" w:color="auto" w:fill="auto"/>
            <w:noWrap/>
            <w:vAlign w:val="bottom"/>
          </w:tcPr>
          <w:p w14:paraId="5308AF5C" w14:textId="48587A4A" w:rsidR="000D4736" w:rsidRPr="00325264" w:rsidRDefault="000D4736" w:rsidP="000D4736">
            <w:pPr>
              <w:spacing w:before="10" w:after="10" w:line="360" w:lineRule="auto"/>
              <w:jc w:val="both"/>
              <w:rPr>
                <w:rFonts w:ascii="Times New Roman" w:hAnsi="Times New Roman" w:cs="Times New Roman"/>
                <w:sz w:val="24"/>
                <w:szCs w:val="24"/>
              </w:rPr>
            </w:pPr>
            <w:r w:rsidRPr="00325264">
              <w:rPr>
                <w:rFonts w:ascii="Times New Roman" w:eastAsia="Times New Roman" w:hAnsi="Times New Roman" w:cs="Times New Roman"/>
                <w:szCs w:val="20"/>
                <w:lang w:eastAsia="en-SG"/>
              </w:rPr>
              <w:t>1 (0.77%)</w:t>
            </w:r>
          </w:p>
        </w:tc>
        <w:tc>
          <w:tcPr>
            <w:tcW w:w="1787" w:type="dxa"/>
            <w:shd w:val="clear" w:color="auto" w:fill="auto"/>
            <w:noWrap/>
            <w:vAlign w:val="bottom"/>
          </w:tcPr>
          <w:p w14:paraId="0F3C46AC" w14:textId="05585156" w:rsidR="000D4736" w:rsidRPr="00325264" w:rsidRDefault="000D4736"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Cs w:val="20"/>
              </w:rPr>
              <w:t>1 (0.93%)</w:t>
            </w:r>
          </w:p>
        </w:tc>
        <w:tc>
          <w:tcPr>
            <w:tcW w:w="1848" w:type="dxa"/>
            <w:shd w:val="clear" w:color="auto" w:fill="auto"/>
            <w:noWrap/>
            <w:vAlign w:val="bottom"/>
          </w:tcPr>
          <w:p w14:paraId="166FFDB1" w14:textId="28350BA9" w:rsidR="000D4736" w:rsidRPr="00325264" w:rsidRDefault="000D4736" w:rsidP="000D4736">
            <w:pPr>
              <w:spacing w:before="10" w:after="10" w:line="360" w:lineRule="auto"/>
              <w:jc w:val="both"/>
              <w:rPr>
                <w:rFonts w:ascii="Times New Roman" w:hAnsi="Times New Roman" w:cs="Times New Roman"/>
                <w:sz w:val="24"/>
                <w:szCs w:val="24"/>
              </w:rPr>
            </w:pPr>
            <w:r w:rsidRPr="00325264">
              <w:rPr>
                <w:rFonts w:ascii="Times New Roman" w:hAnsi="Times New Roman" w:cs="Times New Roman"/>
                <w:szCs w:val="20"/>
              </w:rPr>
              <w:t>0 (0.00%)</w:t>
            </w:r>
          </w:p>
        </w:tc>
        <w:tc>
          <w:tcPr>
            <w:tcW w:w="1479" w:type="dxa"/>
            <w:shd w:val="clear" w:color="auto" w:fill="auto"/>
            <w:noWrap/>
          </w:tcPr>
          <w:p w14:paraId="61643488" w14:textId="77777777" w:rsidR="000D4736" w:rsidRPr="00325264" w:rsidRDefault="000D4736" w:rsidP="000D4736">
            <w:pPr>
              <w:spacing w:before="10" w:after="10" w:line="360" w:lineRule="auto"/>
              <w:jc w:val="both"/>
              <w:rPr>
                <w:rFonts w:ascii="Times New Roman" w:hAnsi="Times New Roman" w:cs="Times New Roman"/>
                <w:sz w:val="24"/>
                <w:szCs w:val="24"/>
              </w:rPr>
            </w:pPr>
          </w:p>
        </w:tc>
      </w:tr>
      <w:tr w:rsidR="00D413B5" w:rsidRPr="00325264" w14:paraId="13234387" w14:textId="77777777" w:rsidTr="00D413B5">
        <w:trPr>
          <w:trHeight w:val="370"/>
          <w:jc w:val="center"/>
        </w:trPr>
        <w:tc>
          <w:tcPr>
            <w:tcW w:w="2324" w:type="dxa"/>
            <w:shd w:val="clear" w:color="auto" w:fill="auto"/>
            <w:noWrap/>
            <w:vAlign w:val="bottom"/>
          </w:tcPr>
          <w:p w14:paraId="647750B6" w14:textId="66F86BB5" w:rsidR="00D413B5" w:rsidRPr="00325264" w:rsidRDefault="00D413B5" w:rsidP="00D413B5">
            <w:pPr>
              <w:spacing w:before="10" w:after="10" w:line="360" w:lineRule="auto"/>
              <w:jc w:val="both"/>
              <w:rPr>
                <w:rFonts w:ascii="Times New Roman" w:hAnsi="Times New Roman" w:cs="Times New Roman"/>
                <w:szCs w:val="20"/>
              </w:rPr>
            </w:pPr>
            <w:r>
              <w:rPr>
                <w:rFonts w:ascii="Times New Roman" w:hAnsi="Times New Roman" w:cs="Times New Roman"/>
                <w:szCs w:val="20"/>
              </w:rPr>
              <w:t>21-50</w:t>
            </w:r>
          </w:p>
        </w:tc>
        <w:tc>
          <w:tcPr>
            <w:tcW w:w="1787" w:type="dxa"/>
            <w:shd w:val="clear" w:color="auto" w:fill="auto"/>
            <w:noWrap/>
            <w:vAlign w:val="bottom"/>
          </w:tcPr>
          <w:p w14:paraId="506054AC" w14:textId="273009EC" w:rsidR="00D413B5" w:rsidRPr="00325264" w:rsidRDefault="00D413B5" w:rsidP="00D413B5">
            <w:pPr>
              <w:spacing w:before="10" w:after="10" w:line="360" w:lineRule="auto"/>
              <w:jc w:val="both"/>
              <w:rPr>
                <w:rFonts w:ascii="Times New Roman" w:eastAsia="Times New Roman" w:hAnsi="Times New Roman" w:cs="Times New Roman"/>
                <w:szCs w:val="20"/>
                <w:lang w:eastAsia="en-SG"/>
              </w:rPr>
            </w:pPr>
            <w:r w:rsidRPr="00325264">
              <w:rPr>
                <w:rFonts w:ascii="Times New Roman" w:eastAsia="Times New Roman" w:hAnsi="Times New Roman" w:cs="Times New Roman"/>
                <w:szCs w:val="20"/>
                <w:lang w:eastAsia="en-SG"/>
              </w:rPr>
              <w:t>23 (17.70%)</w:t>
            </w:r>
          </w:p>
        </w:tc>
        <w:tc>
          <w:tcPr>
            <w:tcW w:w="1787" w:type="dxa"/>
            <w:shd w:val="clear" w:color="auto" w:fill="auto"/>
            <w:noWrap/>
            <w:vAlign w:val="bottom"/>
          </w:tcPr>
          <w:p w14:paraId="1A9D1C4F" w14:textId="3F167DD6" w:rsidR="00D413B5" w:rsidRPr="00325264" w:rsidRDefault="00D413B5" w:rsidP="00D413B5">
            <w:pPr>
              <w:spacing w:before="10" w:after="10" w:line="360" w:lineRule="auto"/>
              <w:rPr>
                <w:rFonts w:ascii="Times New Roman" w:hAnsi="Times New Roman" w:cs="Times New Roman"/>
                <w:szCs w:val="20"/>
              </w:rPr>
            </w:pPr>
            <w:r>
              <w:rPr>
                <w:rFonts w:ascii="Times New Roman" w:hAnsi="Times New Roman" w:cs="Times New Roman"/>
                <w:szCs w:val="20"/>
              </w:rPr>
              <w:t>17 (15.70%)</w:t>
            </w:r>
          </w:p>
        </w:tc>
        <w:tc>
          <w:tcPr>
            <w:tcW w:w="1848" w:type="dxa"/>
            <w:shd w:val="clear" w:color="auto" w:fill="auto"/>
            <w:noWrap/>
            <w:vAlign w:val="bottom"/>
          </w:tcPr>
          <w:p w14:paraId="1853C3AA" w14:textId="399BC006" w:rsidR="00D413B5" w:rsidRPr="00325264" w:rsidRDefault="00D413B5" w:rsidP="00D413B5">
            <w:pPr>
              <w:spacing w:before="10" w:after="10" w:line="360" w:lineRule="auto"/>
              <w:rPr>
                <w:rFonts w:ascii="Times New Roman" w:hAnsi="Times New Roman" w:cs="Times New Roman"/>
                <w:szCs w:val="20"/>
              </w:rPr>
            </w:pPr>
            <w:r>
              <w:rPr>
                <w:rFonts w:ascii="Times New Roman" w:hAnsi="Times New Roman" w:cs="Times New Roman"/>
                <w:szCs w:val="20"/>
              </w:rPr>
              <w:t>6 (27.27%)</w:t>
            </w:r>
          </w:p>
        </w:tc>
        <w:tc>
          <w:tcPr>
            <w:tcW w:w="1479" w:type="dxa"/>
            <w:shd w:val="clear" w:color="auto" w:fill="auto"/>
            <w:noWrap/>
          </w:tcPr>
          <w:p w14:paraId="608616BD" w14:textId="6AA04CC4" w:rsidR="00D413B5" w:rsidRPr="00325264" w:rsidRDefault="00D413B5" w:rsidP="00D413B5">
            <w:pPr>
              <w:spacing w:before="10" w:after="10" w:line="360" w:lineRule="auto"/>
              <w:jc w:val="both"/>
              <w:rPr>
                <w:rFonts w:ascii="Times New Roman" w:hAnsi="Times New Roman" w:cs="Times New Roman"/>
                <w:sz w:val="24"/>
                <w:szCs w:val="24"/>
              </w:rPr>
            </w:pPr>
            <w:r>
              <w:rPr>
                <w:rFonts w:ascii="Times New Roman" w:hAnsi="Times New Roman" w:cs="Times New Roman"/>
                <w:sz w:val="24"/>
                <w:szCs w:val="20"/>
              </w:rPr>
              <w:t>0</w:t>
            </w:r>
            <w:r w:rsidRPr="00592878">
              <w:rPr>
                <w:rFonts w:ascii="Times New Roman" w:hAnsi="Times New Roman" w:cs="Times New Roman"/>
                <w:sz w:val="24"/>
                <w:szCs w:val="20"/>
              </w:rPr>
              <w:t>.724</w:t>
            </w:r>
          </w:p>
        </w:tc>
      </w:tr>
      <w:tr w:rsidR="00D413B5" w:rsidRPr="00325264" w14:paraId="093AE26D" w14:textId="77777777" w:rsidTr="00D413B5">
        <w:trPr>
          <w:trHeight w:val="370"/>
          <w:jc w:val="center"/>
        </w:trPr>
        <w:tc>
          <w:tcPr>
            <w:tcW w:w="2324" w:type="dxa"/>
            <w:tcBorders>
              <w:bottom w:val="single" w:sz="4" w:space="0" w:color="auto"/>
            </w:tcBorders>
            <w:shd w:val="clear" w:color="auto" w:fill="auto"/>
            <w:noWrap/>
            <w:vAlign w:val="bottom"/>
          </w:tcPr>
          <w:p w14:paraId="140D9128" w14:textId="64931A03" w:rsidR="00D413B5" w:rsidRPr="00325264" w:rsidRDefault="00D413B5" w:rsidP="00D413B5">
            <w:pPr>
              <w:spacing w:before="10" w:after="10" w:line="360" w:lineRule="auto"/>
              <w:jc w:val="both"/>
              <w:rPr>
                <w:rFonts w:ascii="Times New Roman" w:hAnsi="Times New Roman" w:cs="Times New Roman"/>
                <w:sz w:val="24"/>
                <w:szCs w:val="24"/>
              </w:rPr>
            </w:pPr>
            <w:r w:rsidRPr="00325264">
              <w:rPr>
                <w:rFonts w:ascii="Times New Roman" w:hAnsi="Times New Roman" w:cs="Times New Roman"/>
                <w:szCs w:val="20"/>
              </w:rPr>
              <w:t>&gt;50</w:t>
            </w:r>
          </w:p>
        </w:tc>
        <w:tc>
          <w:tcPr>
            <w:tcW w:w="1787" w:type="dxa"/>
            <w:tcBorders>
              <w:bottom w:val="single" w:sz="4" w:space="0" w:color="auto"/>
            </w:tcBorders>
            <w:shd w:val="clear" w:color="auto" w:fill="auto"/>
            <w:noWrap/>
            <w:vAlign w:val="bottom"/>
          </w:tcPr>
          <w:p w14:paraId="6786641A" w14:textId="7A59CE5C" w:rsidR="00D413B5" w:rsidRPr="000D4736" w:rsidRDefault="00D413B5" w:rsidP="00D413B5">
            <w:pPr>
              <w:spacing w:before="10" w:after="10" w:line="360" w:lineRule="auto"/>
              <w:rPr>
                <w:rFonts w:ascii="Times New Roman" w:hAnsi="Times New Roman" w:cs="Times New Roman"/>
                <w:szCs w:val="20"/>
              </w:rPr>
            </w:pPr>
            <w:r w:rsidRPr="00325264">
              <w:rPr>
                <w:rFonts w:ascii="Times New Roman" w:eastAsia="Times New Roman" w:hAnsi="Times New Roman" w:cs="Times New Roman"/>
                <w:szCs w:val="20"/>
                <w:lang w:eastAsia="en-SG"/>
              </w:rPr>
              <w:t>1 (0.77%)</w:t>
            </w:r>
          </w:p>
        </w:tc>
        <w:tc>
          <w:tcPr>
            <w:tcW w:w="1787" w:type="dxa"/>
            <w:tcBorders>
              <w:bottom w:val="single" w:sz="4" w:space="0" w:color="auto"/>
            </w:tcBorders>
            <w:shd w:val="clear" w:color="auto" w:fill="auto"/>
            <w:noWrap/>
            <w:vAlign w:val="bottom"/>
          </w:tcPr>
          <w:p w14:paraId="29BB189B" w14:textId="624EA77D" w:rsidR="00D413B5" w:rsidRPr="00325264" w:rsidRDefault="00D413B5" w:rsidP="00D413B5">
            <w:pPr>
              <w:spacing w:before="10" w:after="10" w:line="360" w:lineRule="auto"/>
              <w:jc w:val="both"/>
              <w:rPr>
                <w:rFonts w:ascii="Times New Roman" w:hAnsi="Times New Roman" w:cs="Times New Roman"/>
                <w:sz w:val="24"/>
                <w:szCs w:val="24"/>
              </w:rPr>
            </w:pPr>
            <w:r w:rsidRPr="00AB504E">
              <w:rPr>
                <w:rFonts w:ascii="Times New Roman" w:hAnsi="Times New Roman" w:cs="Times New Roman"/>
                <w:szCs w:val="20"/>
              </w:rPr>
              <w:t>90 (83.33%)</w:t>
            </w:r>
          </w:p>
        </w:tc>
        <w:tc>
          <w:tcPr>
            <w:tcW w:w="1848" w:type="dxa"/>
            <w:tcBorders>
              <w:bottom w:val="single" w:sz="4" w:space="0" w:color="auto"/>
            </w:tcBorders>
            <w:shd w:val="clear" w:color="auto" w:fill="auto"/>
            <w:noWrap/>
            <w:vAlign w:val="bottom"/>
          </w:tcPr>
          <w:p w14:paraId="09ABC003" w14:textId="7E7C6137" w:rsidR="00D413B5" w:rsidRPr="00325264" w:rsidRDefault="00D413B5" w:rsidP="00D413B5">
            <w:pPr>
              <w:spacing w:before="10" w:after="10" w:line="360" w:lineRule="auto"/>
              <w:jc w:val="both"/>
              <w:rPr>
                <w:rFonts w:ascii="Times New Roman" w:hAnsi="Times New Roman" w:cs="Times New Roman"/>
                <w:sz w:val="24"/>
                <w:szCs w:val="24"/>
              </w:rPr>
            </w:pPr>
            <w:r w:rsidRPr="00325264">
              <w:rPr>
                <w:rFonts w:ascii="Times New Roman" w:hAnsi="Times New Roman" w:cs="Times New Roman"/>
                <w:szCs w:val="20"/>
              </w:rPr>
              <w:t>16 (72.72%)</w:t>
            </w:r>
          </w:p>
        </w:tc>
        <w:tc>
          <w:tcPr>
            <w:tcW w:w="1479" w:type="dxa"/>
            <w:tcBorders>
              <w:bottom w:val="single" w:sz="4" w:space="0" w:color="auto"/>
            </w:tcBorders>
            <w:shd w:val="clear" w:color="auto" w:fill="auto"/>
            <w:noWrap/>
          </w:tcPr>
          <w:p w14:paraId="1CF1F46E" w14:textId="538D7450" w:rsidR="00D413B5" w:rsidRPr="00325264" w:rsidRDefault="00D413B5" w:rsidP="00D413B5">
            <w:pPr>
              <w:spacing w:before="10" w:after="10" w:line="360" w:lineRule="auto"/>
              <w:jc w:val="both"/>
              <w:rPr>
                <w:rFonts w:ascii="Times New Roman" w:hAnsi="Times New Roman" w:cs="Times New Roman"/>
                <w:sz w:val="24"/>
                <w:szCs w:val="24"/>
              </w:rPr>
            </w:pPr>
          </w:p>
        </w:tc>
      </w:tr>
    </w:tbl>
    <w:p w14:paraId="245108DD" w14:textId="77777777" w:rsidR="00947780" w:rsidRPr="000525FD" w:rsidRDefault="00947780" w:rsidP="00947780">
      <w:pPr>
        <w:spacing w:after="0"/>
        <w:rPr>
          <w:rFonts w:ascii="Times New Roman" w:eastAsia="Times New Roman" w:hAnsi="Times New Roman" w:cs="Times New Roman"/>
          <w:sz w:val="20"/>
          <w:szCs w:val="20"/>
        </w:rPr>
      </w:pPr>
    </w:p>
    <w:p w14:paraId="53CDD628" w14:textId="77777777" w:rsidR="00947780" w:rsidRPr="000525FD" w:rsidRDefault="00947780" w:rsidP="00947780">
      <w:pPr>
        <w:spacing w:line="240" w:lineRule="auto"/>
        <w:rPr>
          <w:rFonts w:ascii="Times New Roman" w:eastAsia="Times New Roman" w:hAnsi="Times New Roman" w:cs="Times New Roman"/>
          <w:i/>
          <w:szCs w:val="20"/>
        </w:rPr>
      </w:pPr>
      <w:r w:rsidRPr="000525FD">
        <w:rPr>
          <w:rFonts w:ascii="Times New Roman" w:eastAsia="Times New Roman" w:hAnsi="Times New Roman" w:cs="Times New Roman"/>
          <w:szCs w:val="20"/>
        </w:rPr>
        <w:t>*</w:t>
      </w:r>
      <w:r w:rsidRPr="000525FD">
        <w:rPr>
          <w:rFonts w:ascii="Times New Roman" w:eastAsia="Times New Roman" w:hAnsi="Times New Roman" w:cs="Times New Roman"/>
          <w:i/>
          <w:szCs w:val="20"/>
        </w:rPr>
        <w:t>.  Correlation is significa</w:t>
      </w:r>
      <w:r>
        <w:rPr>
          <w:rFonts w:ascii="Times New Roman" w:eastAsia="Times New Roman" w:hAnsi="Times New Roman" w:cs="Times New Roman"/>
          <w:i/>
          <w:szCs w:val="20"/>
        </w:rPr>
        <w:t>nt at the 0.05 level (2-tailed)</w:t>
      </w:r>
    </w:p>
    <w:p w14:paraId="2EB4B921" w14:textId="2D8E1007" w:rsidR="00DC6329" w:rsidRPr="00604950" w:rsidRDefault="00947780" w:rsidP="00604950">
      <w:pPr>
        <w:spacing w:line="240" w:lineRule="auto"/>
        <w:rPr>
          <w:rFonts w:ascii="Times New Roman" w:eastAsia="Times New Roman" w:hAnsi="Times New Roman" w:cs="Times New Roman"/>
          <w:i/>
          <w:szCs w:val="20"/>
        </w:rPr>
      </w:pPr>
      <w:r w:rsidRPr="000525FD">
        <w:rPr>
          <w:rFonts w:ascii="Times New Roman" w:eastAsia="Times New Roman" w:hAnsi="Times New Roman" w:cs="Times New Roman"/>
          <w:szCs w:val="20"/>
        </w:rPr>
        <w:t>**.</w:t>
      </w:r>
      <w:r w:rsidRPr="000525FD">
        <w:rPr>
          <w:rFonts w:ascii="Times New Roman" w:eastAsia="Times New Roman" w:hAnsi="Times New Roman" w:cs="Times New Roman"/>
          <w:i/>
          <w:szCs w:val="20"/>
        </w:rPr>
        <w:t xml:space="preserve">  Correlation is significant at the 0.01 level (2-tailed)</w:t>
      </w:r>
      <w:r w:rsidR="00DC6329">
        <w:rPr>
          <w:rFonts w:ascii="Times New Roman" w:hAnsi="Times New Roman" w:cs="Times New Roman"/>
          <w:sz w:val="24"/>
        </w:rPr>
        <w:br w:type="page"/>
      </w:r>
    </w:p>
    <w:p w14:paraId="6327F9BF" w14:textId="769C1271" w:rsidR="00DC6329" w:rsidRDefault="00DC6329" w:rsidP="00DC6329">
      <w:pPr>
        <w:pStyle w:val="Heading1"/>
      </w:pPr>
      <w:r>
        <w:lastRenderedPageBreak/>
        <w:t>Figures</w:t>
      </w:r>
    </w:p>
    <w:p w14:paraId="63C858ED" w14:textId="77777777" w:rsidR="00165106" w:rsidRPr="00DC6329" w:rsidRDefault="00165106" w:rsidP="00DC6329">
      <w:pPr>
        <w:pStyle w:val="Heading1"/>
      </w:pPr>
    </w:p>
    <w:p w14:paraId="0FA50F0C" w14:textId="77777777" w:rsidR="00DC6329" w:rsidRPr="000525FD" w:rsidRDefault="00DC6329" w:rsidP="00DC6329">
      <w:pPr>
        <w:spacing w:line="240" w:lineRule="auto"/>
        <w:jc w:val="center"/>
        <w:rPr>
          <w:rFonts w:ascii="Times New Roman" w:hAnsi="Times New Roman" w:cs="Times New Roman"/>
          <w:b/>
          <w:sz w:val="24"/>
          <w:szCs w:val="24"/>
        </w:rPr>
      </w:pPr>
      <w:r w:rsidRPr="000525FD">
        <w:rPr>
          <w:noProof/>
          <w:lang w:bidi="ar-SA"/>
        </w:rPr>
        <w:drawing>
          <wp:inline distT="0" distB="0" distL="0" distR="0" wp14:anchorId="626BDAB4" wp14:editId="505B4C1F">
            <wp:extent cx="6217920" cy="4047335"/>
            <wp:effectExtent l="0" t="0" r="0" b="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xmlns:arto="http://schemas.microsoft.com/office/word/2006/arto" id="{4343188D-0F96-4D9A-B60B-9F2225D6633A}"/>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3F0019" w14:textId="5279AC78" w:rsidR="000F5204" w:rsidRDefault="0064385F" w:rsidP="00DC6329">
      <w:pPr>
        <w:spacing w:line="240" w:lineRule="auto"/>
        <w:jc w:val="center"/>
        <w:rPr>
          <w:rFonts w:ascii="Times New Roman" w:hAnsi="Times New Roman" w:cs="Times New Roman"/>
          <w:sz w:val="24"/>
          <w:szCs w:val="24"/>
        </w:rPr>
      </w:pPr>
      <w:r>
        <w:rPr>
          <w:rFonts w:ascii="Times New Roman" w:hAnsi="Times New Roman" w:cs="Times New Roman"/>
          <w:b/>
          <w:sz w:val="24"/>
          <w:szCs w:val="24"/>
        </w:rPr>
        <w:t>Figure 1.</w:t>
      </w:r>
      <w:r w:rsidR="00DC6329" w:rsidRPr="000525FD">
        <w:rPr>
          <w:rFonts w:ascii="Times New Roman" w:hAnsi="Times New Roman" w:cs="Times New Roman"/>
          <w:sz w:val="24"/>
          <w:szCs w:val="24"/>
        </w:rPr>
        <w:t xml:space="preserve"> Percentage of sex-specific blood group of COVID-19 infected patients</w:t>
      </w:r>
    </w:p>
    <w:p w14:paraId="5B14CD98" w14:textId="77777777" w:rsidR="000F5204" w:rsidRDefault="000F5204">
      <w:pPr>
        <w:rPr>
          <w:rFonts w:ascii="Times New Roman" w:hAnsi="Times New Roman" w:cs="Times New Roman"/>
          <w:sz w:val="24"/>
          <w:szCs w:val="24"/>
        </w:rPr>
      </w:pPr>
      <w:r>
        <w:rPr>
          <w:rFonts w:ascii="Times New Roman" w:hAnsi="Times New Roman" w:cs="Times New Roman"/>
          <w:sz w:val="24"/>
          <w:szCs w:val="24"/>
        </w:rPr>
        <w:br w:type="page"/>
      </w:r>
    </w:p>
    <w:p w14:paraId="0F70D0C6" w14:textId="77777777" w:rsidR="00DC6329" w:rsidRDefault="00DC6329" w:rsidP="00DC6329">
      <w:pPr>
        <w:spacing w:line="240" w:lineRule="auto"/>
        <w:jc w:val="center"/>
        <w:rPr>
          <w:rFonts w:ascii="Times New Roman" w:hAnsi="Times New Roman" w:cs="Times New Roman"/>
          <w:b/>
          <w:sz w:val="24"/>
          <w:szCs w:val="24"/>
        </w:rPr>
      </w:pPr>
    </w:p>
    <w:p w14:paraId="26F32680" w14:textId="77777777" w:rsidR="00165106" w:rsidRPr="006E205F" w:rsidRDefault="00165106" w:rsidP="00DC6329">
      <w:pPr>
        <w:spacing w:line="240" w:lineRule="auto"/>
        <w:jc w:val="center"/>
        <w:rPr>
          <w:rFonts w:ascii="Times New Roman" w:hAnsi="Times New Roman" w:cs="Times New Roman"/>
          <w:b/>
          <w:sz w:val="24"/>
          <w:szCs w:val="24"/>
        </w:rPr>
      </w:pPr>
    </w:p>
    <w:p w14:paraId="7C675176" w14:textId="77777777" w:rsidR="00DC6329" w:rsidRDefault="00DC6329" w:rsidP="00DC6329">
      <w:pPr>
        <w:spacing w:before="10" w:after="10" w:line="360" w:lineRule="auto"/>
        <w:jc w:val="center"/>
        <w:rPr>
          <w:rFonts w:ascii="Times New Roman" w:hAnsi="Times New Roman" w:cs="Times New Roman"/>
          <w:b/>
          <w:sz w:val="24"/>
          <w:szCs w:val="24"/>
        </w:rPr>
      </w:pPr>
      <w:r>
        <w:rPr>
          <w:noProof/>
          <w:lang w:bidi="ar-SA"/>
        </w:rPr>
        <w:drawing>
          <wp:inline distT="0" distB="0" distL="0" distR="0" wp14:anchorId="70D27F55" wp14:editId="768C3690">
            <wp:extent cx="6035040" cy="3745108"/>
            <wp:effectExtent l="0" t="0" r="3810" b="8255"/>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10013F" w14:textId="6F40F5E7" w:rsidR="00DC6329" w:rsidRPr="00DC6329" w:rsidRDefault="0064385F" w:rsidP="00DC6329">
      <w:pPr>
        <w:spacing w:before="10" w:after="10" w:line="360" w:lineRule="auto"/>
        <w:jc w:val="center"/>
        <w:rPr>
          <w:rFonts w:ascii="Times New Roman" w:eastAsia="Times New Roman" w:hAnsi="Times New Roman" w:cs="Times New Roman"/>
          <w:sz w:val="24"/>
          <w:szCs w:val="24"/>
          <w:lang w:bidi="ar-SA"/>
        </w:rPr>
      </w:pPr>
      <w:r>
        <w:rPr>
          <w:rFonts w:ascii="Times New Roman" w:hAnsi="Times New Roman" w:cs="Times New Roman"/>
          <w:b/>
          <w:sz w:val="24"/>
          <w:szCs w:val="24"/>
        </w:rPr>
        <w:t>Figure 2.</w:t>
      </w:r>
      <w:r w:rsidR="00DC6329" w:rsidRPr="000525FD">
        <w:rPr>
          <w:rFonts w:ascii="Times New Roman" w:hAnsi="Times New Roman" w:cs="Times New Roman"/>
          <w:sz w:val="24"/>
          <w:szCs w:val="24"/>
        </w:rPr>
        <w:t xml:space="preserve"> </w:t>
      </w:r>
      <w:r w:rsidR="009A62AE">
        <w:rPr>
          <w:rFonts w:ascii="Times New Roman" w:hAnsi="Times New Roman" w:cs="Times New Roman"/>
          <w:sz w:val="24"/>
          <w:szCs w:val="24"/>
        </w:rPr>
        <w:t>Percentage</w:t>
      </w:r>
      <w:r w:rsidR="00DC6329" w:rsidRPr="000525FD">
        <w:rPr>
          <w:rFonts w:ascii="Times New Roman" w:hAnsi="Times New Roman" w:cs="Times New Roman"/>
          <w:sz w:val="24"/>
          <w:szCs w:val="24"/>
        </w:rPr>
        <w:t xml:space="preserve"> of sex-specific occupations of COVID-19 patients</w:t>
      </w:r>
    </w:p>
    <w:sectPr w:rsidR="00DC6329" w:rsidRPr="00DC6329" w:rsidSect="0022469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8BCB9" w14:textId="77777777" w:rsidR="009D005F" w:rsidRDefault="009D005F" w:rsidP="00B85C51">
      <w:pPr>
        <w:spacing w:after="0" w:line="240" w:lineRule="auto"/>
      </w:pPr>
      <w:r>
        <w:separator/>
      </w:r>
    </w:p>
  </w:endnote>
  <w:endnote w:type="continuationSeparator" w:id="0">
    <w:p w14:paraId="74DA1B8B" w14:textId="77777777" w:rsidR="009D005F" w:rsidRDefault="009D005F" w:rsidP="00B8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24"/>
        <w:szCs w:val="24"/>
      </w:rPr>
      <w:id w:val="645397344"/>
      <w:docPartObj>
        <w:docPartGallery w:val="Page Numbers (Bottom of Page)"/>
        <w:docPartUnique/>
      </w:docPartObj>
    </w:sdtPr>
    <w:sdtEndPr>
      <w:rPr>
        <w:noProof/>
      </w:rPr>
    </w:sdtEndPr>
    <w:sdtContent>
      <w:p w14:paraId="2ADA2746" w14:textId="3558F0B5" w:rsidR="00414CDC" w:rsidRPr="00414CDC" w:rsidRDefault="00414CDC">
        <w:pPr>
          <w:pStyle w:val="Footer"/>
          <w:jc w:val="center"/>
          <w:rPr>
            <w:rFonts w:ascii="Times New Roman" w:hAnsi="Times New Roman" w:cs="Times New Roman"/>
            <w:b/>
            <w:sz w:val="24"/>
            <w:szCs w:val="24"/>
          </w:rPr>
        </w:pPr>
        <w:r w:rsidRPr="00414CDC">
          <w:rPr>
            <w:rFonts w:ascii="Times New Roman" w:hAnsi="Times New Roman" w:cs="Times New Roman"/>
            <w:b/>
            <w:sz w:val="24"/>
            <w:szCs w:val="24"/>
          </w:rPr>
          <w:fldChar w:fldCharType="begin"/>
        </w:r>
        <w:r w:rsidRPr="00414CDC">
          <w:rPr>
            <w:rFonts w:ascii="Times New Roman" w:hAnsi="Times New Roman" w:cs="Times New Roman"/>
            <w:b/>
            <w:sz w:val="24"/>
            <w:szCs w:val="24"/>
          </w:rPr>
          <w:instrText xml:space="preserve"> PAGE   \* MERGEFORMAT </w:instrText>
        </w:r>
        <w:r w:rsidRPr="00414CDC">
          <w:rPr>
            <w:rFonts w:ascii="Times New Roman" w:hAnsi="Times New Roman" w:cs="Times New Roman"/>
            <w:b/>
            <w:sz w:val="24"/>
            <w:szCs w:val="24"/>
          </w:rPr>
          <w:fldChar w:fldCharType="separate"/>
        </w:r>
        <w:r w:rsidR="004664E4">
          <w:rPr>
            <w:rFonts w:ascii="Times New Roman" w:hAnsi="Times New Roman" w:cs="Times New Roman"/>
            <w:b/>
            <w:noProof/>
            <w:sz w:val="24"/>
            <w:szCs w:val="24"/>
          </w:rPr>
          <w:t>23</w:t>
        </w:r>
        <w:r w:rsidRPr="00414CDC">
          <w:rPr>
            <w:rFonts w:ascii="Times New Roman" w:hAnsi="Times New Roman" w:cs="Times New Roman"/>
            <w:b/>
            <w:noProof/>
            <w:sz w:val="24"/>
            <w:szCs w:val="24"/>
          </w:rPr>
          <w:fldChar w:fldCharType="end"/>
        </w:r>
      </w:p>
    </w:sdtContent>
  </w:sdt>
  <w:p w14:paraId="2DDE9215" w14:textId="77777777" w:rsidR="000D4736" w:rsidRDefault="000D4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5765" w14:textId="77777777" w:rsidR="009D005F" w:rsidRDefault="009D005F" w:rsidP="00B85C51">
      <w:pPr>
        <w:spacing w:after="0" w:line="240" w:lineRule="auto"/>
      </w:pPr>
      <w:r>
        <w:separator/>
      </w:r>
    </w:p>
  </w:footnote>
  <w:footnote w:type="continuationSeparator" w:id="0">
    <w:p w14:paraId="1B911D8F" w14:textId="77777777" w:rsidR="009D005F" w:rsidRDefault="009D005F" w:rsidP="00B85C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F0B83"/>
    <w:multiLevelType w:val="hybridMultilevel"/>
    <w:tmpl w:val="8FA6567A"/>
    <w:lvl w:ilvl="0" w:tplc="BB541E66">
      <w:start w:val="1"/>
      <w:numFmt w:val="decimal"/>
      <w:lvlText w:val="%1"/>
      <w:lvlJc w:val="left"/>
      <w:pPr>
        <w:ind w:left="1860" w:hanging="360"/>
      </w:pPr>
      <w:rPr>
        <w:rFonts w:hint="default"/>
        <w:color w:val="00000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67172C19"/>
    <w:multiLevelType w:val="hybridMultilevel"/>
    <w:tmpl w:val="A5FAE634"/>
    <w:lvl w:ilvl="0" w:tplc="D3747EBC">
      <w:start w:val="1"/>
      <w:numFmt w:val="decimal"/>
      <w:lvlText w:val="%1"/>
      <w:lvlJc w:val="left"/>
      <w:pPr>
        <w:ind w:left="288" w:hanging="288"/>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zsDCzAJJmhoYGFko6SsGpxcWZ+XkgBUamtQBd2g6VLQAAAA=="/>
  </w:docVars>
  <w:rsids>
    <w:rsidRoot w:val="00B85C51"/>
    <w:rsid w:val="000010B4"/>
    <w:rsid w:val="000152FD"/>
    <w:rsid w:val="00022A56"/>
    <w:rsid w:val="00023633"/>
    <w:rsid w:val="00023E9F"/>
    <w:rsid w:val="00027EA5"/>
    <w:rsid w:val="000315E8"/>
    <w:rsid w:val="000325E1"/>
    <w:rsid w:val="000525FD"/>
    <w:rsid w:val="0005261D"/>
    <w:rsid w:val="000629EA"/>
    <w:rsid w:val="000670E6"/>
    <w:rsid w:val="00071061"/>
    <w:rsid w:val="00072AC2"/>
    <w:rsid w:val="0007362D"/>
    <w:rsid w:val="000775FC"/>
    <w:rsid w:val="00091F5A"/>
    <w:rsid w:val="000A2CCF"/>
    <w:rsid w:val="000A39A6"/>
    <w:rsid w:val="000A67E5"/>
    <w:rsid w:val="000B3542"/>
    <w:rsid w:val="000B5719"/>
    <w:rsid w:val="000B6D0F"/>
    <w:rsid w:val="000C1245"/>
    <w:rsid w:val="000D4736"/>
    <w:rsid w:val="000F4BD9"/>
    <w:rsid w:val="000F5204"/>
    <w:rsid w:val="000F5843"/>
    <w:rsid w:val="0010386F"/>
    <w:rsid w:val="00104064"/>
    <w:rsid w:val="001100E6"/>
    <w:rsid w:val="001141F4"/>
    <w:rsid w:val="00120374"/>
    <w:rsid w:val="0012172F"/>
    <w:rsid w:val="00133379"/>
    <w:rsid w:val="001551BE"/>
    <w:rsid w:val="00161253"/>
    <w:rsid w:val="0016420D"/>
    <w:rsid w:val="00165106"/>
    <w:rsid w:val="00196A5E"/>
    <w:rsid w:val="001C21A0"/>
    <w:rsid w:val="001D5A43"/>
    <w:rsid w:val="001E6FAA"/>
    <w:rsid w:val="001F78B7"/>
    <w:rsid w:val="00221C77"/>
    <w:rsid w:val="00224692"/>
    <w:rsid w:val="00227F31"/>
    <w:rsid w:val="00232D20"/>
    <w:rsid w:val="00233291"/>
    <w:rsid w:val="00236704"/>
    <w:rsid w:val="00243502"/>
    <w:rsid w:val="00244C4D"/>
    <w:rsid w:val="00261B24"/>
    <w:rsid w:val="0026264D"/>
    <w:rsid w:val="00265335"/>
    <w:rsid w:val="00276858"/>
    <w:rsid w:val="002770C9"/>
    <w:rsid w:val="00291BD3"/>
    <w:rsid w:val="00292BA3"/>
    <w:rsid w:val="00293C65"/>
    <w:rsid w:val="00295948"/>
    <w:rsid w:val="002970F2"/>
    <w:rsid w:val="002A3866"/>
    <w:rsid w:val="002A70E6"/>
    <w:rsid w:val="002B4967"/>
    <w:rsid w:val="002C5D06"/>
    <w:rsid w:val="002D0B1C"/>
    <w:rsid w:val="002E3B45"/>
    <w:rsid w:val="002F07CD"/>
    <w:rsid w:val="002F41CB"/>
    <w:rsid w:val="00302F3D"/>
    <w:rsid w:val="00303431"/>
    <w:rsid w:val="00314559"/>
    <w:rsid w:val="00325264"/>
    <w:rsid w:val="00325886"/>
    <w:rsid w:val="00350338"/>
    <w:rsid w:val="003605DD"/>
    <w:rsid w:val="00360686"/>
    <w:rsid w:val="00367535"/>
    <w:rsid w:val="00371E97"/>
    <w:rsid w:val="00374189"/>
    <w:rsid w:val="003822B3"/>
    <w:rsid w:val="0038601D"/>
    <w:rsid w:val="00392B3E"/>
    <w:rsid w:val="0039418B"/>
    <w:rsid w:val="0039655F"/>
    <w:rsid w:val="003A5071"/>
    <w:rsid w:val="003C1886"/>
    <w:rsid w:val="003D12C2"/>
    <w:rsid w:val="003D53E4"/>
    <w:rsid w:val="003E1722"/>
    <w:rsid w:val="003E6A95"/>
    <w:rsid w:val="003E6D23"/>
    <w:rsid w:val="00410836"/>
    <w:rsid w:val="00412516"/>
    <w:rsid w:val="00414CDC"/>
    <w:rsid w:val="00420DF6"/>
    <w:rsid w:val="00422BB7"/>
    <w:rsid w:val="004323F6"/>
    <w:rsid w:val="004375CE"/>
    <w:rsid w:val="00441B04"/>
    <w:rsid w:val="004577F5"/>
    <w:rsid w:val="00457CC4"/>
    <w:rsid w:val="004664E4"/>
    <w:rsid w:val="00474272"/>
    <w:rsid w:val="00474D8C"/>
    <w:rsid w:val="00477D82"/>
    <w:rsid w:val="004A257F"/>
    <w:rsid w:val="004B2DCA"/>
    <w:rsid w:val="004B6587"/>
    <w:rsid w:val="004C3981"/>
    <w:rsid w:val="004D05B6"/>
    <w:rsid w:val="004D0996"/>
    <w:rsid w:val="004E45C2"/>
    <w:rsid w:val="00500D0E"/>
    <w:rsid w:val="00501FC1"/>
    <w:rsid w:val="00502B49"/>
    <w:rsid w:val="005034FA"/>
    <w:rsid w:val="005035E3"/>
    <w:rsid w:val="00511C32"/>
    <w:rsid w:val="00517F1E"/>
    <w:rsid w:val="00544348"/>
    <w:rsid w:val="0056740B"/>
    <w:rsid w:val="005770F8"/>
    <w:rsid w:val="005819CC"/>
    <w:rsid w:val="00592878"/>
    <w:rsid w:val="0059489B"/>
    <w:rsid w:val="005A4E48"/>
    <w:rsid w:val="005B721C"/>
    <w:rsid w:val="005B7E92"/>
    <w:rsid w:val="005C1131"/>
    <w:rsid w:val="005C5AD3"/>
    <w:rsid w:val="005D6747"/>
    <w:rsid w:val="005E1329"/>
    <w:rsid w:val="005E6DB6"/>
    <w:rsid w:val="005F7721"/>
    <w:rsid w:val="00604950"/>
    <w:rsid w:val="006063C1"/>
    <w:rsid w:val="00610C76"/>
    <w:rsid w:val="00611ED0"/>
    <w:rsid w:val="00625B0D"/>
    <w:rsid w:val="0064385F"/>
    <w:rsid w:val="00652CC5"/>
    <w:rsid w:val="00662E51"/>
    <w:rsid w:val="00671506"/>
    <w:rsid w:val="00692924"/>
    <w:rsid w:val="006B0591"/>
    <w:rsid w:val="006B11B7"/>
    <w:rsid w:val="006B3C70"/>
    <w:rsid w:val="006D20DF"/>
    <w:rsid w:val="006D46C6"/>
    <w:rsid w:val="006D52F4"/>
    <w:rsid w:val="006E205F"/>
    <w:rsid w:val="006E6FBE"/>
    <w:rsid w:val="006F51BE"/>
    <w:rsid w:val="00705F30"/>
    <w:rsid w:val="007123DA"/>
    <w:rsid w:val="00715216"/>
    <w:rsid w:val="00715BF0"/>
    <w:rsid w:val="0071696F"/>
    <w:rsid w:val="007230E4"/>
    <w:rsid w:val="00727B0E"/>
    <w:rsid w:val="007329FA"/>
    <w:rsid w:val="00735031"/>
    <w:rsid w:val="00747D7D"/>
    <w:rsid w:val="00753394"/>
    <w:rsid w:val="007601A0"/>
    <w:rsid w:val="007612CB"/>
    <w:rsid w:val="00763515"/>
    <w:rsid w:val="007666CF"/>
    <w:rsid w:val="007770B9"/>
    <w:rsid w:val="007A5007"/>
    <w:rsid w:val="007A695C"/>
    <w:rsid w:val="007E6072"/>
    <w:rsid w:val="00806F40"/>
    <w:rsid w:val="0081463C"/>
    <w:rsid w:val="00815BB7"/>
    <w:rsid w:val="00816718"/>
    <w:rsid w:val="00821C11"/>
    <w:rsid w:val="00822092"/>
    <w:rsid w:val="008229B8"/>
    <w:rsid w:val="008249C1"/>
    <w:rsid w:val="00837F0E"/>
    <w:rsid w:val="008663DE"/>
    <w:rsid w:val="0086799F"/>
    <w:rsid w:val="00874782"/>
    <w:rsid w:val="008748D1"/>
    <w:rsid w:val="00877AFF"/>
    <w:rsid w:val="00884C8A"/>
    <w:rsid w:val="00887F64"/>
    <w:rsid w:val="008A2D98"/>
    <w:rsid w:val="008A2E39"/>
    <w:rsid w:val="008A32D9"/>
    <w:rsid w:val="008B45BA"/>
    <w:rsid w:val="008C49C7"/>
    <w:rsid w:val="008C51E8"/>
    <w:rsid w:val="008D4BDC"/>
    <w:rsid w:val="008E1235"/>
    <w:rsid w:val="008E53AC"/>
    <w:rsid w:val="008F3DAB"/>
    <w:rsid w:val="009011B4"/>
    <w:rsid w:val="009052BC"/>
    <w:rsid w:val="0091567E"/>
    <w:rsid w:val="009227C3"/>
    <w:rsid w:val="009266F5"/>
    <w:rsid w:val="009277F9"/>
    <w:rsid w:val="00931692"/>
    <w:rsid w:val="00936CF4"/>
    <w:rsid w:val="009441C7"/>
    <w:rsid w:val="00944303"/>
    <w:rsid w:val="00947780"/>
    <w:rsid w:val="00955141"/>
    <w:rsid w:val="00955DE7"/>
    <w:rsid w:val="00961385"/>
    <w:rsid w:val="009630A3"/>
    <w:rsid w:val="009762B3"/>
    <w:rsid w:val="009A4C17"/>
    <w:rsid w:val="009A5A0A"/>
    <w:rsid w:val="009A62AE"/>
    <w:rsid w:val="009B0770"/>
    <w:rsid w:val="009B0E4F"/>
    <w:rsid w:val="009B4F7F"/>
    <w:rsid w:val="009C2AB8"/>
    <w:rsid w:val="009D005F"/>
    <w:rsid w:val="009D43D5"/>
    <w:rsid w:val="009E4386"/>
    <w:rsid w:val="009E5A9A"/>
    <w:rsid w:val="009F672A"/>
    <w:rsid w:val="00A27D4C"/>
    <w:rsid w:val="00A31508"/>
    <w:rsid w:val="00A316D3"/>
    <w:rsid w:val="00A40FD9"/>
    <w:rsid w:val="00A42136"/>
    <w:rsid w:val="00A60EC0"/>
    <w:rsid w:val="00A65115"/>
    <w:rsid w:val="00A70540"/>
    <w:rsid w:val="00A71211"/>
    <w:rsid w:val="00A72E8C"/>
    <w:rsid w:val="00A73E1A"/>
    <w:rsid w:val="00A77F62"/>
    <w:rsid w:val="00A84575"/>
    <w:rsid w:val="00AA58CA"/>
    <w:rsid w:val="00AA62DB"/>
    <w:rsid w:val="00AB504E"/>
    <w:rsid w:val="00AD0EA9"/>
    <w:rsid w:val="00AD37F1"/>
    <w:rsid w:val="00AE06AB"/>
    <w:rsid w:val="00AE2131"/>
    <w:rsid w:val="00AE7B75"/>
    <w:rsid w:val="00AF285E"/>
    <w:rsid w:val="00AF49D4"/>
    <w:rsid w:val="00AF61F2"/>
    <w:rsid w:val="00B040F3"/>
    <w:rsid w:val="00B17506"/>
    <w:rsid w:val="00B223C2"/>
    <w:rsid w:val="00B22EDB"/>
    <w:rsid w:val="00B23355"/>
    <w:rsid w:val="00B26150"/>
    <w:rsid w:val="00B33E86"/>
    <w:rsid w:val="00B35EA1"/>
    <w:rsid w:val="00B403C3"/>
    <w:rsid w:val="00B475EF"/>
    <w:rsid w:val="00B54816"/>
    <w:rsid w:val="00B812FB"/>
    <w:rsid w:val="00B824F5"/>
    <w:rsid w:val="00B85B35"/>
    <w:rsid w:val="00B85C51"/>
    <w:rsid w:val="00B867C8"/>
    <w:rsid w:val="00B9054D"/>
    <w:rsid w:val="00B9697D"/>
    <w:rsid w:val="00BA2534"/>
    <w:rsid w:val="00BA3146"/>
    <w:rsid w:val="00BB1365"/>
    <w:rsid w:val="00BB1A75"/>
    <w:rsid w:val="00BC05B4"/>
    <w:rsid w:val="00BC0681"/>
    <w:rsid w:val="00BC258F"/>
    <w:rsid w:val="00BD7053"/>
    <w:rsid w:val="00BD77FC"/>
    <w:rsid w:val="00BE19C4"/>
    <w:rsid w:val="00BE65F3"/>
    <w:rsid w:val="00BF1E32"/>
    <w:rsid w:val="00C03BA1"/>
    <w:rsid w:val="00C0608A"/>
    <w:rsid w:val="00C117A8"/>
    <w:rsid w:val="00C11A15"/>
    <w:rsid w:val="00C22C25"/>
    <w:rsid w:val="00C23CBC"/>
    <w:rsid w:val="00C27418"/>
    <w:rsid w:val="00C3046E"/>
    <w:rsid w:val="00C42445"/>
    <w:rsid w:val="00C4763A"/>
    <w:rsid w:val="00C52CA5"/>
    <w:rsid w:val="00C55839"/>
    <w:rsid w:val="00C570D5"/>
    <w:rsid w:val="00C73B0B"/>
    <w:rsid w:val="00C8696F"/>
    <w:rsid w:val="00C90BA1"/>
    <w:rsid w:val="00C94F0D"/>
    <w:rsid w:val="00CA1C65"/>
    <w:rsid w:val="00CA2ADF"/>
    <w:rsid w:val="00CA49EB"/>
    <w:rsid w:val="00CB27C0"/>
    <w:rsid w:val="00CB4264"/>
    <w:rsid w:val="00CB599F"/>
    <w:rsid w:val="00CD361A"/>
    <w:rsid w:val="00CD3EB8"/>
    <w:rsid w:val="00CE05F5"/>
    <w:rsid w:val="00CE174F"/>
    <w:rsid w:val="00CE6B8E"/>
    <w:rsid w:val="00CF5408"/>
    <w:rsid w:val="00D06C3F"/>
    <w:rsid w:val="00D1554E"/>
    <w:rsid w:val="00D177C1"/>
    <w:rsid w:val="00D24455"/>
    <w:rsid w:val="00D370D1"/>
    <w:rsid w:val="00D413B5"/>
    <w:rsid w:val="00D4297E"/>
    <w:rsid w:val="00D50842"/>
    <w:rsid w:val="00D56384"/>
    <w:rsid w:val="00D61E8C"/>
    <w:rsid w:val="00D7370D"/>
    <w:rsid w:val="00D75BEA"/>
    <w:rsid w:val="00D75F18"/>
    <w:rsid w:val="00D770BF"/>
    <w:rsid w:val="00D86DAD"/>
    <w:rsid w:val="00D96CB7"/>
    <w:rsid w:val="00DA1BE4"/>
    <w:rsid w:val="00DB3FB7"/>
    <w:rsid w:val="00DB607E"/>
    <w:rsid w:val="00DC6329"/>
    <w:rsid w:val="00DC7A3B"/>
    <w:rsid w:val="00DD79F1"/>
    <w:rsid w:val="00DE1DD9"/>
    <w:rsid w:val="00DE25B2"/>
    <w:rsid w:val="00DF466B"/>
    <w:rsid w:val="00E00E17"/>
    <w:rsid w:val="00E01192"/>
    <w:rsid w:val="00E02319"/>
    <w:rsid w:val="00E17E9E"/>
    <w:rsid w:val="00E2217C"/>
    <w:rsid w:val="00E336B9"/>
    <w:rsid w:val="00E56D0F"/>
    <w:rsid w:val="00E5792D"/>
    <w:rsid w:val="00E62565"/>
    <w:rsid w:val="00E64DFD"/>
    <w:rsid w:val="00E703F4"/>
    <w:rsid w:val="00E83848"/>
    <w:rsid w:val="00E8792B"/>
    <w:rsid w:val="00E947B1"/>
    <w:rsid w:val="00EA21A7"/>
    <w:rsid w:val="00EA42A3"/>
    <w:rsid w:val="00EB10BB"/>
    <w:rsid w:val="00EB1BCA"/>
    <w:rsid w:val="00EB788F"/>
    <w:rsid w:val="00ED067A"/>
    <w:rsid w:val="00ED22DF"/>
    <w:rsid w:val="00EE26EA"/>
    <w:rsid w:val="00EE2881"/>
    <w:rsid w:val="00F008E8"/>
    <w:rsid w:val="00F02850"/>
    <w:rsid w:val="00F04DE9"/>
    <w:rsid w:val="00F120CE"/>
    <w:rsid w:val="00F12906"/>
    <w:rsid w:val="00F2653D"/>
    <w:rsid w:val="00F30226"/>
    <w:rsid w:val="00F32918"/>
    <w:rsid w:val="00F36575"/>
    <w:rsid w:val="00F406A1"/>
    <w:rsid w:val="00F505AB"/>
    <w:rsid w:val="00F540E2"/>
    <w:rsid w:val="00F57458"/>
    <w:rsid w:val="00F62A1B"/>
    <w:rsid w:val="00F62BA8"/>
    <w:rsid w:val="00F63417"/>
    <w:rsid w:val="00F67317"/>
    <w:rsid w:val="00F859AF"/>
    <w:rsid w:val="00F96682"/>
    <w:rsid w:val="00FA564E"/>
    <w:rsid w:val="00FB75AB"/>
    <w:rsid w:val="00FC0FF6"/>
    <w:rsid w:val="00FD0CFC"/>
    <w:rsid w:val="00FE6D2B"/>
    <w:rsid w:val="00FF4ECA"/>
    <w:rsid w:val="00FF655A"/>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1C7A3"/>
  <w15:chartTrackingRefBased/>
  <w15:docId w15:val="{E7216C8D-3C5E-4474-9989-5140222F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3B5"/>
    <w:rPr>
      <w:lang w:bidi="bn-BD"/>
    </w:rPr>
  </w:style>
  <w:style w:type="paragraph" w:styleId="Heading1">
    <w:name w:val="heading 1"/>
    <w:basedOn w:val="Normal"/>
    <w:link w:val="Heading1Char"/>
    <w:uiPriority w:val="9"/>
    <w:qFormat/>
    <w:rsid w:val="000010B4"/>
    <w:pPr>
      <w:outlineLvl w:val="0"/>
    </w:pPr>
    <w:rPr>
      <w:rFonts w:ascii="Times New Roman" w:eastAsia="Times New Roman" w:hAnsi="Times New Roman" w:cs="Times New Roman"/>
      <w:b/>
      <w:sz w:val="24"/>
      <w:szCs w:val="24"/>
      <w:lang w:bidi="ar-SA"/>
    </w:rPr>
  </w:style>
  <w:style w:type="paragraph" w:styleId="Heading2">
    <w:name w:val="heading 2"/>
    <w:basedOn w:val="ListParagraph"/>
    <w:link w:val="Heading2Char"/>
    <w:uiPriority w:val="9"/>
    <w:qFormat/>
    <w:rsid w:val="00F008E8"/>
    <w:pPr>
      <w:spacing w:before="20" w:after="20" w:line="360" w:lineRule="auto"/>
      <w:ind w:left="1140"/>
      <w:outlineLvl w:val="1"/>
    </w:pPr>
    <w:rPr>
      <w:rFonts w:ascii="Times New Roman" w:eastAsia="Times New Roman" w:hAnsi="Times New Roman" w:cs="Times New Roman"/>
      <w:b/>
      <w:bCs/>
      <w:color w:val="000000"/>
      <w:kern w:val="36"/>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B4"/>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F008E8"/>
    <w:rPr>
      <w:rFonts w:ascii="Times New Roman" w:eastAsia="Times New Roman" w:hAnsi="Times New Roman" w:cs="Times New Roman"/>
      <w:b/>
      <w:bCs/>
      <w:color w:val="000000"/>
      <w:kern w:val="36"/>
      <w:sz w:val="24"/>
      <w:szCs w:val="24"/>
    </w:rPr>
  </w:style>
  <w:style w:type="paragraph" w:styleId="ListParagraph">
    <w:name w:val="List Paragraph"/>
    <w:basedOn w:val="Normal"/>
    <w:uiPriority w:val="34"/>
    <w:qFormat/>
    <w:rsid w:val="00B85C51"/>
    <w:pPr>
      <w:ind w:left="720"/>
      <w:contextualSpacing/>
    </w:pPr>
    <w:rPr>
      <w:szCs w:val="28"/>
    </w:rPr>
  </w:style>
  <w:style w:type="paragraph" w:styleId="Header">
    <w:name w:val="header"/>
    <w:basedOn w:val="Normal"/>
    <w:link w:val="HeaderChar"/>
    <w:uiPriority w:val="99"/>
    <w:unhideWhenUsed/>
    <w:rsid w:val="00B85C51"/>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B85C51"/>
    <w:rPr>
      <w:szCs w:val="28"/>
      <w:lang w:bidi="bn-BD"/>
    </w:rPr>
  </w:style>
  <w:style w:type="paragraph" w:styleId="Footer">
    <w:name w:val="footer"/>
    <w:basedOn w:val="Normal"/>
    <w:link w:val="FooterChar"/>
    <w:uiPriority w:val="99"/>
    <w:unhideWhenUsed/>
    <w:rsid w:val="00B85C51"/>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B85C51"/>
    <w:rPr>
      <w:szCs w:val="28"/>
      <w:lang w:bidi="bn-BD"/>
    </w:rPr>
  </w:style>
  <w:style w:type="character" w:styleId="Hyperlink">
    <w:name w:val="Hyperlink"/>
    <w:basedOn w:val="DefaultParagraphFont"/>
    <w:uiPriority w:val="99"/>
    <w:unhideWhenUsed/>
    <w:rsid w:val="0059489B"/>
    <w:rPr>
      <w:color w:val="0000FF"/>
      <w:u w:val="single"/>
    </w:rPr>
  </w:style>
  <w:style w:type="character" w:customStyle="1" w:styleId="UnresolvedMention1">
    <w:name w:val="Unresolved Mention1"/>
    <w:basedOn w:val="DefaultParagraphFont"/>
    <w:uiPriority w:val="99"/>
    <w:semiHidden/>
    <w:unhideWhenUsed/>
    <w:rsid w:val="00BB1365"/>
    <w:rPr>
      <w:color w:val="605E5C"/>
      <w:shd w:val="clear" w:color="auto" w:fill="E1DFDD"/>
    </w:rPr>
  </w:style>
  <w:style w:type="character" w:styleId="LineNumber">
    <w:name w:val="line number"/>
    <w:basedOn w:val="DefaultParagraphFont"/>
    <w:uiPriority w:val="99"/>
    <w:semiHidden/>
    <w:unhideWhenUsed/>
    <w:rsid w:val="00224692"/>
  </w:style>
  <w:style w:type="paragraph" w:styleId="BalloonText">
    <w:name w:val="Balloon Text"/>
    <w:basedOn w:val="Normal"/>
    <w:link w:val="BalloonTextChar"/>
    <w:uiPriority w:val="99"/>
    <w:semiHidden/>
    <w:unhideWhenUsed/>
    <w:rsid w:val="00877AFF"/>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877AFF"/>
    <w:rPr>
      <w:rFonts w:ascii="Segoe UI" w:hAnsi="Segoe UI" w:cs="Segoe UI"/>
      <w:sz w:val="18"/>
      <w:lang w:bidi="bn-BD"/>
    </w:rPr>
  </w:style>
  <w:style w:type="character" w:styleId="CommentReference">
    <w:name w:val="annotation reference"/>
    <w:basedOn w:val="DefaultParagraphFont"/>
    <w:uiPriority w:val="99"/>
    <w:semiHidden/>
    <w:unhideWhenUsed/>
    <w:rsid w:val="00877AFF"/>
    <w:rPr>
      <w:sz w:val="16"/>
      <w:szCs w:val="16"/>
    </w:rPr>
  </w:style>
  <w:style w:type="paragraph" w:styleId="CommentText">
    <w:name w:val="annotation text"/>
    <w:basedOn w:val="Normal"/>
    <w:link w:val="CommentTextChar"/>
    <w:uiPriority w:val="99"/>
    <w:semiHidden/>
    <w:unhideWhenUsed/>
    <w:rsid w:val="00877AFF"/>
    <w:pPr>
      <w:spacing w:line="240" w:lineRule="auto"/>
    </w:pPr>
    <w:rPr>
      <w:sz w:val="20"/>
      <w:szCs w:val="25"/>
    </w:rPr>
  </w:style>
  <w:style w:type="character" w:customStyle="1" w:styleId="CommentTextChar">
    <w:name w:val="Comment Text Char"/>
    <w:basedOn w:val="DefaultParagraphFont"/>
    <w:link w:val="CommentText"/>
    <w:uiPriority w:val="99"/>
    <w:semiHidden/>
    <w:rsid w:val="00877AFF"/>
    <w:rPr>
      <w:sz w:val="20"/>
      <w:szCs w:val="25"/>
      <w:lang w:bidi="bn-BD"/>
    </w:rPr>
  </w:style>
  <w:style w:type="paragraph" w:styleId="CommentSubject">
    <w:name w:val="annotation subject"/>
    <w:basedOn w:val="CommentText"/>
    <w:next w:val="CommentText"/>
    <w:link w:val="CommentSubjectChar"/>
    <w:uiPriority w:val="99"/>
    <w:semiHidden/>
    <w:unhideWhenUsed/>
    <w:rsid w:val="00877AFF"/>
    <w:rPr>
      <w:b/>
      <w:bCs/>
    </w:rPr>
  </w:style>
  <w:style w:type="character" w:customStyle="1" w:styleId="CommentSubjectChar">
    <w:name w:val="Comment Subject Char"/>
    <w:basedOn w:val="CommentTextChar"/>
    <w:link w:val="CommentSubject"/>
    <w:uiPriority w:val="99"/>
    <w:semiHidden/>
    <w:rsid w:val="00877AFF"/>
    <w:rPr>
      <w:b/>
      <w:bCs/>
      <w:sz w:val="20"/>
      <w:szCs w:val="25"/>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0014">
      <w:bodyDiv w:val="1"/>
      <w:marLeft w:val="0"/>
      <w:marRight w:val="0"/>
      <w:marTop w:val="0"/>
      <w:marBottom w:val="0"/>
      <w:divBdr>
        <w:top w:val="none" w:sz="0" w:space="0" w:color="auto"/>
        <w:left w:val="none" w:sz="0" w:space="0" w:color="auto"/>
        <w:bottom w:val="none" w:sz="0" w:space="0" w:color="auto"/>
        <w:right w:val="none" w:sz="0" w:space="0" w:color="auto"/>
      </w:divBdr>
    </w:div>
    <w:div w:id="228196937">
      <w:bodyDiv w:val="1"/>
      <w:marLeft w:val="0"/>
      <w:marRight w:val="0"/>
      <w:marTop w:val="0"/>
      <w:marBottom w:val="0"/>
      <w:divBdr>
        <w:top w:val="none" w:sz="0" w:space="0" w:color="auto"/>
        <w:left w:val="none" w:sz="0" w:space="0" w:color="auto"/>
        <w:bottom w:val="none" w:sz="0" w:space="0" w:color="auto"/>
        <w:right w:val="none" w:sz="0" w:space="0" w:color="auto"/>
      </w:divBdr>
    </w:div>
    <w:div w:id="312032730">
      <w:bodyDiv w:val="1"/>
      <w:marLeft w:val="0"/>
      <w:marRight w:val="0"/>
      <w:marTop w:val="0"/>
      <w:marBottom w:val="0"/>
      <w:divBdr>
        <w:top w:val="none" w:sz="0" w:space="0" w:color="auto"/>
        <w:left w:val="none" w:sz="0" w:space="0" w:color="auto"/>
        <w:bottom w:val="none" w:sz="0" w:space="0" w:color="auto"/>
        <w:right w:val="none" w:sz="0" w:space="0" w:color="auto"/>
      </w:divBdr>
      <w:divsChild>
        <w:div w:id="419714679">
          <w:marLeft w:val="0"/>
          <w:marRight w:val="0"/>
          <w:marTop w:val="0"/>
          <w:marBottom w:val="0"/>
          <w:divBdr>
            <w:top w:val="none" w:sz="0" w:space="0" w:color="auto"/>
            <w:left w:val="none" w:sz="0" w:space="0" w:color="auto"/>
            <w:bottom w:val="none" w:sz="0" w:space="0" w:color="auto"/>
            <w:right w:val="none" w:sz="0" w:space="0" w:color="auto"/>
          </w:divBdr>
        </w:div>
        <w:div w:id="1150899418">
          <w:marLeft w:val="0"/>
          <w:marRight w:val="0"/>
          <w:marTop w:val="0"/>
          <w:marBottom w:val="0"/>
          <w:divBdr>
            <w:top w:val="none" w:sz="0" w:space="0" w:color="auto"/>
            <w:left w:val="none" w:sz="0" w:space="0" w:color="auto"/>
            <w:bottom w:val="none" w:sz="0" w:space="0" w:color="auto"/>
            <w:right w:val="none" w:sz="0" w:space="0" w:color="auto"/>
          </w:divBdr>
        </w:div>
        <w:div w:id="1188985972">
          <w:marLeft w:val="0"/>
          <w:marRight w:val="0"/>
          <w:marTop w:val="0"/>
          <w:marBottom w:val="0"/>
          <w:divBdr>
            <w:top w:val="none" w:sz="0" w:space="0" w:color="auto"/>
            <w:left w:val="none" w:sz="0" w:space="0" w:color="auto"/>
            <w:bottom w:val="none" w:sz="0" w:space="0" w:color="auto"/>
            <w:right w:val="none" w:sz="0" w:space="0" w:color="auto"/>
          </w:divBdr>
        </w:div>
      </w:divsChild>
    </w:div>
    <w:div w:id="1183206058">
      <w:bodyDiv w:val="1"/>
      <w:marLeft w:val="0"/>
      <w:marRight w:val="0"/>
      <w:marTop w:val="0"/>
      <w:marBottom w:val="0"/>
      <w:divBdr>
        <w:top w:val="none" w:sz="0" w:space="0" w:color="auto"/>
        <w:left w:val="none" w:sz="0" w:space="0" w:color="auto"/>
        <w:bottom w:val="none" w:sz="0" w:space="0" w:color="auto"/>
        <w:right w:val="none" w:sz="0" w:space="0" w:color="auto"/>
      </w:divBdr>
    </w:div>
    <w:div w:id="1198198247">
      <w:bodyDiv w:val="1"/>
      <w:marLeft w:val="0"/>
      <w:marRight w:val="0"/>
      <w:marTop w:val="0"/>
      <w:marBottom w:val="0"/>
      <w:divBdr>
        <w:top w:val="none" w:sz="0" w:space="0" w:color="auto"/>
        <w:left w:val="none" w:sz="0" w:space="0" w:color="auto"/>
        <w:bottom w:val="none" w:sz="0" w:space="0" w:color="auto"/>
        <w:right w:val="none" w:sz="0" w:space="0" w:color="auto"/>
      </w:divBdr>
    </w:div>
    <w:div w:id="1782454554">
      <w:bodyDiv w:val="1"/>
      <w:marLeft w:val="0"/>
      <w:marRight w:val="0"/>
      <w:marTop w:val="0"/>
      <w:marBottom w:val="0"/>
      <w:divBdr>
        <w:top w:val="none" w:sz="0" w:space="0" w:color="auto"/>
        <w:left w:val="none" w:sz="0" w:space="0" w:color="auto"/>
        <w:bottom w:val="none" w:sz="0" w:space="0" w:color="auto"/>
        <w:right w:val="none" w:sz="0" w:space="0" w:color="auto"/>
      </w:divBdr>
    </w:div>
    <w:div w:id="201086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oz@nstu.edu.bd"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xsrf=ALeKk00Y6iklopIZ5GoTpPOr1iAT2orVOw:1608663580852&amp;q=comorbidities&amp;spell=1&amp;sa=X&amp;ved=2ahUKEwiJwLLqouLtAhWDF3IKHYjJAKQQkeECKAB6BAgKEC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iroz19701016@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bdullah%20Al%20Marzan\Desktop\Marzan\positive%20Data%20for%20covid%2019%20pati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utfor%20sir%20project%20(Alumina)\Covid\Epidemiological%20paper%20from%20aminul\27.12.2017..%20385%20patients\figure%20source%20marzan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80106653335003E-2"/>
          <c:y val="4.5443477280183719E-2"/>
          <c:w val="0.90124206915080496"/>
          <c:h val="0.76838145231846022"/>
        </c:manualLayout>
      </c:layout>
      <c:barChart>
        <c:barDir val="col"/>
        <c:grouping val="clustered"/>
        <c:varyColors val="0"/>
        <c:ser>
          <c:idx val="0"/>
          <c:order val="0"/>
          <c:tx>
            <c:strRef>
              <c:f>Sheet2!$G$17</c:f>
              <c:strCache>
                <c:ptCount val="1"/>
                <c:pt idx="0">
                  <c:v>Male</c:v>
                </c:pt>
              </c:strCache>
            </c:strRef>
          </c:tx>
          <c:spPr>
            <a:solidFill>
              <a:srgbClr val="FF0000"/>
            </a:solidFill>
            <a:ln>
              <a:noFill/>
            </a:ln>
            <a:effectLst/>
          </c:spPr>
          <c:invertIfNegative val="0"/>
          <c:dLbls>
            <c:dLbl>
              <c:idx val="0"/>
              <c:tx>
                <c:rich>
                  <a:bodyPr/>
                  <a:lstStyle/>
                  <a:p>
                    <a:fld id="{BA0DB51E-2082-488B-B9E1-01CB575EF2F9}"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0F3-47FA-8376-C287328DB015}"/>
                </c:ext>
                <c:ext xmlns:c15="http://schemas.microsoft.com/office/drawing/2012/chart" uri="{CE6537A1-D6FC-4f65-9D91-7224C49458BB}">
                  <c15:dlblFieldTable/>
                  <c15:showDataLabelsRange val="0"/>
                </c:ext>
              </c:extLst>
            </c:dLbl>
            <c:dLbl>
              <c:idx val="1"/>
              <c:tx>
                <c:rich>
                  <a:bodyPr/>
                  <a:lstStyle/>
                  <a:p>
                    <a:fld id="{CD77F404-E990-46C4-BD47-196F0774973D}"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0F3-47FA-8376-C287328DB015}"/>
                </c:ext>
                <c:ext xmlns:c15="http://schemas.microsoft.com/office/drawing/2012/chart" uri="{CE6537A1-D6FC-4f65-9D91-7224C49458BB}">
                  <c15:dlblFieldTable/>
                  <c15:showDataLabelsRange val="0"/>
                </c:ext>
              </c:extLst>
            </c:dLbl>
            <c:dLbl>
              <c:idx val="2"/>
              <c:tx>
                <c:rich>
                  <a:bodyPr/>
                  <a:lstStyle/>
                  <a:p>
                    <a:fld id="{899CE86D-03B9-41AA-8EE4-22CADC98F3B8}"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0F3-47FA-8376-C287328DB015}"/>
                </c:ext>
                <c:ext xmlns:c15="http://schemas.microsoft.com/office/drawing/2012/chart" uri="{CE6537A1-D6FC-4f65-9D91-7224C49458BB}">
                  <c15:dlblFieldTable/>
                  <c15:showDataLabelsRange val="0"/>
                </c:ext>
              </c:extLst>
            </c:dLbl>
            <c:dLbl>
              <c:idx val="3"/>
              <c:layout>
                <c:manualLayout>
                  <c:x val="0"/>
                  <c:y val="-1.2535467724819686E-16"/>
                </c:manualLayout>
              </c:layout>
              <c:tx>
                <c:rich>
                  <a:bodyPr/>
                  <a:lstStyle/>
                  <a:p>
                    <a:fld id="{CC89BEAA-C31E-4EA6-9219-BF9B6167DC92}"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0F3-47FA-8376-C287328DB015}"/>
                </c:ext>
                <c:ext xmlns:c15="http://schemas.microsoft.com/office/drawing/2012/chart" uri="{CE6537A1-D6FC-4f65-9D91-7224C49458BB}">
                  <c15:dlblFieldTable/>
                  <c15:showDataLabelsRange val="0"/>
                </c:ext>
              </c:extLst>
            </c:dLbl>
            <c:dLbl>
              <c:idx val="4"/>
              <c:tx>
                <c:rich>
                  <a:bodyPr/>
                  <a:lstStyle/>
                  <a:p>
                    <a:fld id="{C2EB65CE-7226-47C6-9877-184C30786265}"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0F3-47FA-8376-C287328DB015}"/>
                </c:ext>
                <c:ext xmlns:c15="http://schemas.microsoft.com/office/drawing/2012/chart" uri="{CE6537A1-D6FC-4f65-9D91-7224C49458BB}">
                  <c15:dlblFieldTable/>
                  <c15:showDataLabelsRange val="0"/>
                </c:ext>
              </c:extLst>
            </c:dLbl>
            <c:dLbl>
              <c:idx val="5"/>
              <c:tx>
                <c:rich>
                  <a:bodyPr/>
                  <a:lstStyle/>
                  <a:p>
                    <a:fld id="{5A7E8AF9-EDDB-4134-AF53-D11B6BCBC7B8}"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0F3-47FA-8376-C287328DB015}"/>
                </c:ext>
                <c:ext xmlns:c15="http://schemas.microsoft.com/office/drawing/2012/chart" uri="{CE6537A1-D6FC-4f65-9D91-7224C49458BB}">
                  <c15:dlblFieldTable/>
                  <c15:showDataLabelsRange val="0"/>
                </c:ext>
              </c:extLst>
            </c:dLbl>
            <c:dLbl>
              <c:idx val="6"/>
              <c:tx>
                <c:rich>
                  <a:bodyPr/>
                  <a:lstStyle/>
                  <a:p>
                    <a:fld id="{25572549-7B37-4A80-8736-478C8D66D8D1}"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A0F3-47FA-8376-C287328DB015}"/>
                </c:ext>
                <c:ext xmlns:c15="http://schemas.microsoft.com/office/drawing/2012/chart" uri="{CE6537A1-D6FC-4f65-9D91-7224C49458BB}">
                  <c15:dlblFieldTable/>
                  <c15:showDataLabelsRange val="0"/>
                </c:ext>
              </c:extLst>
            </c:dLbl>
            <c:dLbl>
              <c:idx val="7"/>
              <c:tx>
                <c:rich>
                  <a:bodyPr/>
                  <a:lstStyle/>
                  <a:p>
                    <a:fld id="{55EC61D2-8945-4EF2-A7AE-587C0F4B45E2}"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A0F3-47FA-8376-C287328DB015}"/>
                </c:ext>
                <c:ext xmlns:c15="http://schemas.microsoft.com/office/drawing/2012/chart" uri="{CE6537A1-D6FC-4f65-9D91-7224C49458BB}">
                  <c15:dlblFieldTable/>
                  <c15:showDataLabelsRange val="0"/>
                </c:ext>
              </c:extLst>
            </c:dLbl>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Sheet2!$H$16:$O$16</c:f>
              <c:strCache>
                <c:ptCount val="8"/>
                <c:pt idx="0">
                  <c:v>A+</c:v>
                </c:pt>
                <c:pt idx="1">
                  <c:v>A-</c:v>
                </c:pt>
                <c:pt idx="2">
                  <c:v>B+</c:v>
                </c:pt>
                <c:pt idx="3">
                  <c:v>B-</c:v>
                </c:pt>
                <c:pt idx="4">
                  <c:v>O+</c:v>
                </c:pt>
                <c:pt idx="5">
                  <c:v>O-</c:v>
                </c:pt>
                <c:pt idx="6">
                  <c:v>AB+</c:v>
                </c:pt>
                <c:pt idx="7">
                  <c:v>AB-</c:v>
                </c:pt>
              </c:strCache>
            </c:strRef>
          </c:cat>
          <c:val>
            <c:numRef>
              <c:f>Sheet2!$H$17:$O$17</c:f>
              <c:numCache>
                <c:formatCode>0.00%</c:formatCode>
                <c:ptCount val="8"/>
                <c:pt idx="0">
                  <c:v>0.26319999999999999</c:v>
                </c:pt>
                <c:pt idx="1">
                  <c:v>4.4499999999999998E-2</c:v>
                </c:pt>
                <c:pt idx="2">
                  <c:v>0.35220000000000001</c:v>
                </c:pt>
                <c:pt idx="3">
                  <c:v>3.6400000000000002E-2</c:v>
                </c:pt>
                <c:pt idx="4">
                  <c:v>0.16600000000000001</c:v>
                </c:pt>
                <c:pt idx="5">
                  <c:v>3.6400000000000002E-2</c:v>
                </c:pt>
                <c:pt idx="6">
                  <c:v>0.12139999999999999</c:v>
                </c:pt>
                <c:pt idx="7">
                  <c:v>4.0000000000000001E-3</c:v>
                </c:pt>
              </c:numCache>
            </c:numRef>
          </c:val>
          <c:extLst xmlns:c16r2="http://schemas.microsoft.com/office/drawing/2015/06/chart">
            <c:ext xmlns:c16="http://schemas.microsoft.com/office/drawing/2014/chart" uri="{C3380CC4-5D6E-409C-BE32-E72D297353CC}">
              <c16:uniqueId val="{00000008-A0F3-47FA-8376-C287328DB015}"/>
            </c:ext>
          </c:extLst>
        </c:ser>
        <c:ser>
          <c:idx val="1"/>
          <c:order val="1"/>
          <c:tx>
            <c:strRef>
              <c:f>Sheet2!$G$18</c:f>
              <c:strCache>
                <c:ptCount val="1"/>
                <c:pt idx="0">
                  <c:v>Female</c:v>
                </c:pt>
              </c:strCache>
            </c:strRef>
          </c:tx>
          <c:spPr>
            <a:solidFill>
              <a:schemeClr val="accent1"/>
            </a:solidFill>
            <a:ln>
              <a:noFill/>
            </a:ln>
            <a:effectLst/>
          </c:spPr>
          <c:invertIfNegative val="0"/>
          <c:dLbls>
            <c:dLbl>
              <c:idx val="0"/>
              <c:tx>
                <c:rich>
                  <a:bodyPr/>
                  <a:lstStyle/>
                  <a:p>
                    <a:fld id="{A8BCD219-F8C3-4256-B975-3A0FAFAA587D}"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A0F3-47FA-8376-C287328DB015}"/>
                </c:ext>
                <c:ext xmlns:c15="http://schemas.microsoft.com/office/drawing/2012/chart" uri="{CE6537A1-D6FC-4f65-9D91-7224C49458BB}">
                  <c15:dlblFieldTable/>
                  <c15:showDataLabelsRange val="0"/>
                </c:ext>
              </c:extLst>
            </c:dLbl>
            <c:dLbl>
              <c:idx val="1"/>
              <c:tx>
                <c:rich>
                  <a:bodyPr/>
                  <a:lstStyle/>
                  <a:p>
                    <a:fld id="{CCAA6960-3CE3-44DB-9154-465A69975EC3}"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A0F3-47FA-8376-C287328DB015}"/>
                </c:ext>
                <c:ext xmlns:c15="http://schemas.microsoft.com/office/drawing/2012/chart" uri="{CE6537A1-D6FC-4f65-9D91-7224C49458BB}">
                  <c15:dlblFieldTable/>
                  <c15:showDataLabelsRange val="0"/>
                </c:ext>
              </c:extLst>
            </c:dLbl>
            <c:dLbl>
              <c:idx val="2"/>
              <c:tx>
                <c:rich>
                  <a:bodyPr/>
                  <a:lstStyle/>
                  <a:p>
                    <a:fld id="{DA287557-075B-4FF7-B5C3-1CA4BBD3DD00}"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A0F3-47FA-8376-C287328DB015}"/>
                </c:ext>
                <c:ext xmlns:c15="http://schemas.microsoft.com/office/drawing/2012/chart" uri="{CE6537A1-D6FC-4f65-9D91-7224C49458BB}">
                  <c15:dlblFieldTable/>
                  <c15:showDataLabelsRange val="0"/>
                </c:ext>
              </c:extLst>
            </c:dLbl>
            <c:dLbl>
              <c:idx val="3"/>
              <c:tx>
                <c:rich>
                  <a:bodyPr/>
                  <a:lstStyle/>
                  <a:p>
                    <a:fld id="{41515C20-9883-4CF6-A18D-5C05E26A812D}" type="VALUE">
                      <a:rPr lang="en-US" sz="800"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A0F3-47FA-8376-C287328DB015}"/>
                </c:ext>
                <c:ext xmlns:c15="http://schemas.microsoft.com/office/drawing/2012/chart" uri="{CE6537A1-D6FC-4f65-9D91-7224C49458BB}">
                  <c15:dlblFieldTable/>
                  <c15:showDataLabelsRange val="0"/>
                </c:ext>
              </c:extLst>
            </c:dLbl>
            <c:dLbl>
              <c:idx val="4"/>
              <c:tx>
                <c:rich>
                  <a:bodyPr/>
                  <a:lstStyle/>
                  <a:p>
                    <a:fld id="{5186679D-7C60-4D84-9324-159E4E3678DC}"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A0F3-47FA-8376-C287328DB015}"/>
                </c:ext>
                <c:ext xmlns:c15="http://schemas.microsoft.com/office/drawing/2012/chart" uri="{CE6537A1-D6FC-4f65-9D91-7224C49458BB}">
                  <c15:dlblFieldTable/>
                  <c15:showDataLabelsRange val="0"/>
                </c:ext>
              </c:extLst>
            </c:dLbl>
            <c:dLbl>
              <c:idx val="5"/>
              <c:tx>
                <c:rich>
                  <a:bodyPr/>
                  <a:lstStyle/>
                  <a:p>
                    <a:fld id="{E5B95773-F91A-4708-BC18-5802E6BD171D}"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A0F3-47FA-8376-C287328DB015}"/>
                </c:ext>
                <c:ext xmlns:c15="http://schemas.microsoft.com/office/drawing/2012/chart" uri="{CE6537A1-D6FC-4f65-9D91-7224C49458BB}">
                  <c15:dlblFieldTable/>
                  <c15:showDataLabelsRange val="0"/>
                </c:ext>
              </c:extLst>
            </c:dLbl>
            <c:dLbl>
              <c:idx val="6"/>
              <c:tx>
                <c:rich>
                  <a:bodyPr/>
                  <a:lstStyle/>
                  <a:p>
                    <a:fld id="{DF4E6800-9A87-4162-8336-07AB7EA6B4CE}"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A0F3-47FA-8376-C287328DB015}"/>
                </c:ext>
                <c:ext xmlns:c15="http://schemas.microsoft.com/office/drawing/2012/chart" uri="{CE6537A1-D6FC-4f65-9D91-7224C49458BB}">
                  <c15:dlblFieldTable/>
                  <c15:showDataLabelsRange val="0"/>
                </c:ext>
              </c:extLst>
            </c:dLbl>
            <c:dLbl>
              <c:idx val="7"/>
              <c:tx>
                <c:rich>
                  <a:bodyPr/>
                  <a:lstStyle/>
                  <a:p>
                    <a:fld id="{973A20EB-068E-44D2-9B08-1E4FA76ACDDF}" type="VALUE">
                      <a:rPr lang="en-US" b="1">
                        <a:solidFill>
                          <a:sysClr val="windowText" lastClr="000000"/>
                        </a:solidFill>
                      </a:rPr>
                      <a:pPr/>
                      <a:t>[VALUE]</a:t>
                    </a:fld>
                    <a:endParaRPr lang="en-US"/>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A0F3-47FA-8376-C287328DB015}"/>
                </c:ext>
                <c:ext xmlns:c15="http://schemas.microsoft.com/office/drawing/2012/chart" uri="{CE6537A1-D6FC-4f65-9D91-7224C49458BB}">
                  <c15:dlblFieldTable/>
                  <c15:showDataLabelsRange val="0"/>
                </c:ext>
              </c:extLst>
            </c:dLbl>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Sheet2!$H$16:$O$16</c:f>
              <c:strCache>
                <c:ptCount val="8"/>
                <c:pt idx="0">
                  <c:v>A+</c:v>
                </c:pt>
                <c:pt idx="1">
                  <c:v>A-</c:v>
                </c:pt>
                <c:pt idx="2">
                  <c:v>B+</c:v>
                </c:pt>
                <c:pt idx="3">
                  <c:v>B-</c:v>
                </c:pt>
                <c:pt idx="4">
                  <c:v>O+</c:v>
                </c:pt>
                <c:pt idx="5">
                  <c:v>O-</c:v>
                </c:pt>
                <c:pt idx="6">
                  <c:v>AB+</c:v>
                </c:pt>
                <c:pt idx="7">
                  <c:v>AB-</c:v>
                </c:pt>
              </c:strCache>
            </c:strRef>
          </c:cat>
          <c:val>
            <c:numRef>
              <c:f>Sheet2!$H$18:$O$18</c:f>
              <c:numCache>
                <c:formatCode>0%</c:formatCode>
                <c:ptCount val="8"/>
                <c:pt idx="0" formatCode="0.00%">
                  <c:v>0.2278</c:v>
                </c:pt>
                <c:pt idx="1">
                  <c:v>0</c:v>
                </c:pt>
                <c:pt idx="2" formatCode="0.00%">
                  <c:v>0.24049999999999999</c:v>
                </c:pt>
                <c:pt idx="3" formatCode="0.00%">
                  <c:v>3.7999999999999999E-2</c:v>
                </c:pt>
                <c:pt idx="4" formatCode="0.00%">
                  <c:v>0.24049999999999999</c:v>
                </c:pt>
                <c:pt idx="5" formatCode="0.00%">
                  <c:v>1.2699999999999999E-2</c:v>
                </c:pt>
                <c:pt idx="6" formatCode="0.00%">
                  <c:v>0.1646</c:v>
                </c:pt>
                <c:pt idx="7">
                  <c:v>0</c:v>
                </c:pt>
              </c:numCache>
            </c:numRef>
          </c:val>
          <c:extLst xmlns:c16r2="http://schemas.microsoft.com/office/drawing/2015/06/chart">
            <c:ext xmlns:c16="http://schemas.microsoft.com/office/drawing/2014/chart" uri="{C3380CC4-5D6E-409C-BE32-E72D297353CC}">
              <c16:uniqueId val="{00000011-A0F3-47FA-8376-C287328DB015}"/>
            </c:ext>
          </c:extLst>
        </c:ser>
        <c:dLbls>
          <c:dLblPos val="outEnd"/>
          <c:showLegendKey val="0"/>
          <c:showVal val="1"/>
          <c:showCatName val="0"/>
          <c:showSerName val="0"/>
          <c:showPercent val="0"/>
          <c:showBubbleSize val="0"/>
        </c:dLbls>
        <c:gapWidth val="444"/>
        <c:overlap val="-90"/>
        <c:axId val="-1009588128"/>
        <c:axId val="-1009581600"/>
      </c:barChart>
      <c:catAx>
        <c:axId val="-10095881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400" b="1" cap="none">
                    <a:solidFill>
                      <a:sysClr val="windowText" lastClr="000000"/>
                    </a:solidFill>
                    <a:latin typeface="Times New Roman" panose="02020603050405020304" pitchFamily="18" charset="0"/>
                    <a:cs typeface="Times New Roman" panose="02020603050405020304" pitchFamily="18" charset="0"/>
                  </a:rPr>
                  <a:t>Blood</a:t>
                </a:r>
                <a:r>
                  <a:rPr lang="en-US" sz="1400" b="1" cap="none" baseline="0">
                    <a:solidFill>
                      <a:sysClr val="windowText" lastClr="000000"/>
                    </a:solidFill>
                    <a:latin typeface="Times New Roman" panose="02020603050405020304" pitchFamily="18" charset="0"/>
                    <a:cs typeface="Times New Roman" panose="02020603050405020304" pitchFamily="18" charset="0"/>
                  </a:rPr>
                  <a:t> Group</a:t>
                </a:r>
                <a:endParaRPr lang="en-US" sz="1400" b="1" cap="none">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9404291130275382"/>
              <c:y val="0.89783105725065615"/>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050" b="1"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09581600"/>
        <c:crosses val="autoZero"/>
        <c:auto val="1"/>
        <c:lblAlgn val="ctr"/>
        <c:lblOffset val="100"/>
        <c:noMultiLvlLbl val="0"/>
      </c:catAx>
      <c:valAx>
        <c:axId val="-1009581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600" b="1" cap="none">
                    <a:solidFill>
                      <a:sysClr val="windowText" lastClr="000000"/>
                    </a:solidFill>
                    <a:latin typeface="Times New Roman" panose="02020603050405020304" pitchFamily="18" charset="0"/>
                    <a:cs typeface="Times New Roman" panose="02020603050405020304" pitchFamily="18" charset="0"/>
                  </a:rPr>
                  <a:t>Patients (%)</a:t>
                </a:r>
              </a:p>
            </c:rich>
          </c:tx>
          <c:layout>
            <c:manualLayout>
              <c:xMode val="edge"/>
              <c:yMode val="edge"/>
              <c:x val="6.7931508561429824E-3"/>
              <c:y val="0.2988586265583989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one"/>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588128"/>
        <c:crosses val="autoZero"/>
        <c:crossBetween val="between"/>
      </c:valAx>
      <c:spPr>
        <a:noFill/>
        <a:ln>
          <a:noFill/>
        </a:ln>
        <a:effectLst/>
      </c:spPr>
    </c:plotArea>
    <c:legend>
      <c:legendPos val="r"/>
      <c:layout>
        <c:manualLayout>
          <c:xMode val="edge"/>
          <c:yMode val="edge"/>
          <c:x val="0.84515968837228683"/>
          <c:y val="5.3847297408136485E-2"/>
          <c:w val="0.10827946506686664"/>
          <c:h val="0.1175658218503937"/>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354688154253099E-2"/>
          <c:y val="8.3725811810745385E-2"/>
          <c:w val="0.89667514323355491"/>
          <c:h val="0.5801183500609155"/>
        </c:manualLayout>
      </c:layout>
      <c:barChart>
        <c:barDir val="col"/>
        <c:grouping val="clustered"/>
        <c:varyColors val="0"/>
        <c:ser>
          <c:idx val="0"/>
          <c:order val="0"/>
          <c:tx>
            <c:strRef>
              <c:f>Sheet1!$P$5</c:f>
              <c:strCache>
                <c:ptCount val="1"/>
                <c:pt idx="0">
                  <c:v>Male</c:v>
                </c:pt>
              </c:strCache>
            </c:strRef>
          </c:tx>
          <c:spPr>
            <a:solidFill>
              <a:srgbClr val="FF000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Sheet1!$O$6:$O$14</c:f>
              <c:strCache>
                <c:ptCount val="9"/>
                <c:pt idx="0">
                  <c:v>Civil servant</c:v>
                </c:pt>
                <c:pt idx="1">
                  <c:v>Health Worker</c:v>
                </c:pt>
                <c:pt idx="2">
                  <c:v>Engineer</c:v>
                </c:pt>
                <c:pt idx="3">
                  <c:v>Banker</c:v>
                </c:pt>
                <c:pt idx="4">
                  <c:v>Private job</c:v>
                </c:pt>
                <c:pt idx="5">
                  <c:v>Businessman</c:v>
                </c:pt>
                <c:pt idx="6">
                  <c:v>Student</c:v>
                </c:pt>
                <c:pt idx="7">
                  <c:v>Homemaker</c:v>
                </c:pt>
                <c:pt idx="8">
                  <c:v>Others</c:v>
                </c:pt>
              </c:strCache>
            </c:strRef>
          </c:cat>
          <c:val>
            <c:numRef>
              <c:f>Sheet1!$P$6:$P$14</c:f>
              <c:numCache>
                <c:formatCode>0.00%</c:formatCode>
                <c:ptCount val="9"/>
                <c:pt idx="0">
                  <c:v>0.17829999999999999</c:v>
                </c:pt>
                <c:pt idx="1">
                  <c:v>8.2600000000000007E-2</c:v>
                </c:pt>
                <c:pt idx="2">
                  <c:v>4.3E-3</c:v>
                </c:pt>
                <c:pt idx="3">
                  <c:v>3.4799999999999998E-2</c:v>
                </c:pt>
                <c:pt idx="4">
                  <c:v>0.1696</c:v>
                </c:pt>
                <c:pt idx="5">
                  <c:v>0.23039999999999999</c:v>
                </c:pt>
                <c:pt idx="6">
                  <c:v>0.1391</c:v>
                </c:pt>
                <c:pt idx="7" formatCode="0%">
                  <c:v>0</c:v>
                </c:pt>
                <c:pt idx="8">
                  <c:v>0.20430000000000001</c:v>
                </c:pt>
              </c:numCache>
            </c:numRef>
          </c:val>
        </c:ser>
        <c:ser>
          <c:idx val="1"/>
          <c:order val="1"/>
          <c:tx>
            <c:strRef>
              <c:f>Sheet1!$Q$5</c:f>
              <c:strCache>
                <c:ptCount val="1"/>
                <c:pt idx="0">
                  <c:v>Female</c:v>
                </c:pt>
              </c:strCache>
            </c:strRef>
          </c:tx>
          <c:spPr>
            <a:solidFill>
              <a:srgbClr val="0070C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Sheet1!$O$6:$O$14</c:f>
              <c:strCache>
                <c:ptCount val="9"/>
                <c:pt idx="0">
                  <c:v>Civil servant</c:v>
                </c:pt>
                <c:pt idx="1">
                  <c:v>Health Worker</c:v>
                </c:pt>
                <c:pt idx="2">
                  <c:v>Engineer</c:v>
                </c:pt>
                <c:pt idx="3">
                  <c:v>Banker</c:v>
                </c:pt>
                <c:pt idx="4">
                  <c:v>Private job</c:v>
                </c:pt>
                <c:pt idx="5">
                  <c:v>Businessman</c:v>
                </c:pt>
                <c:pt idx="6">
                  <c:v>Student</c:v>
                </c:pt>
                <c:pt idx="7">
                  <c:v>Homemaker</c:v>
                </c:pt>
                <c:pt idx="8">
                  <c:v>Others</c:v>
                </c:pt>
              </c:strCache>
            </c:strRef>
          </c:cat>
          <c:val>
            <c:numRef>
              <c:f>Sheet1!$Q$6:$Q$14</c:f>
              <c:numCache>
                <c:formatCode>0.00%</c:formatCode>
                <c:ptCount val="9"/>
                <c:pt idx="0" formatCode="0%">
                  <c:v>0</c:v>
                </c:pt>
                <c:pt idx="1">
                  <c:v>7.3499999999999996E-2</c:v>
                </c:pt>
                <c:pt idx="2" formatCode="0%">
                  <c:v>0</c:v>
                </c:pt>
                <c:pt idx="3" formatCode="0%">
                  <c:v>0</c:v>
                </c:pt>
                <c:pt idx="4">
                  <c:v>5.8799999999999998E-2</c:v>
                </c:pt>
                <c:pt idx="5">
                  <c:v>4.41E-2</c:v>
                </c:pt>
                <c:pt idx="6">
                  <c:v>0.2059</c:v>
                </c:pt>
                <c:pt idx="7">
                  <c:v>0.61760000000000004</c:v>
                </c:pt>
                <c:pt idx="8">
                  <c:v>1.47E-2</c:v>
                </c:pt>
              </c:numCache>
            </c:numRef>
          </c:val>
        </c:ser>
        <c:dLbls>
          <c:dLblPos val="outEnd"/>
          <c:showLegendKey val="0"/>
          <c:showVal val="1"/>
          <c:showCatName val="0"/>
          <c:showSerName val="0"/>
          <c:showPercent val="0"/>
          <c:showBubbleSize val="0"/>
        </c:dLbls>
        <c:gapWidth val="219"/>
        <c:overlap val="-27"/>
        <c:axId val="-1009570720"/>
        <c:axId val="-1009600096"/>
      </c:barChart>
      <c:catAx>
        <c:axId val="-100957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solidFill>
                      <a:sysClr val="windowText" lastClr="000000"/>
                    </a:solidFill>
                    <a:latin typeface="Times New Roman" panose="02020603050405020304" pitchFamily="18" charset="0"/>
                    <a:cs typeface="Times New Roman" panose="02020603050405020304" pitchFamily="18" charset="0"/>
                  </a:rPr>
                  <a:t>Occupation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09600096"/>
        <c:crosses val="autoZero"/>
        <c:auto val="1"/>
        <c:lblAlgn val="ctr"/>
        <c:lblOffset val="100"/>
        <c:noMultiLvlLbl val="0"/>
      </c:catAx>
      <c:valAx>
        <c:axId val="-1009600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solidFill>
                      <a:sysClr val="windowText" lastClr="000000"/>
                    </a:solidFill>
                    <a:latin typeface="Times New Roman" panose="02020603050405020304" pitchFamily="18" charset="0"/>
                    <a:cs typeface="Times New Roman" panose="02020603050405020304" pitchFamily="18" charset="0"/>
                  </a:rPr>
                  <a:t>Patients</a:t>
                </a:r>
                <a:r>
                  <a:rPr lang="en-US" sz="1600" b="1" baseline="0">
                    <a:solidFill>
                      <a:sysClr val="windowText" lastClr="000000"/>
                    </a:solidFill>
                    <a:latin typeface="Times New Roman" panose="02020603050405020304" pitchFamily="18" charset="0"/>
                    <a:cs typeface="Times New Roman" panose="02020603050405020304" pitchFamily="18" charset="0"/>
                  </a:rPr>
                  <a:t> (%)</a:t>
                </a:r>
                <a:endParaRPr lang="en-US" sz="16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5244441721049459E-2"/>
              <c:y val="0.204177258750995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1905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570720"/>
        <c:crosses val="autoZero"/>
        <c:crossBetween val="between"/>
      </c:valAx>
      <c:spPr>
        <a:noFill/>
        <a:ln w="25400">
          <a:solidFill>
            <a:schemeClr val="bg1"/>
          </a:solidFill>
        </a:ln>
        <a:effectLst/>
      </c:spPr>
    </c:plotArea>
    <c:legend>
      <c:legendPos val="b"/>
      <c:layout>
        <c:manualLayout>
          <c:xMode val="edge"/>
          <c:yMode val="edge"/>
          <c:x val="0.36773042474749018"/>
          <c:y val="7.1166280780772861E-2"/>
          <c:w val="0.2852914202845267"/>
          <c:h val="7.4830438749624223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6275-7DBA-4896-8F43-49FDA1C4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23765</Words>
  <Characters>135463</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Tutul_Xman</cp:lastModifiedBy>
  <cp:revision>13</cp:revision>
  <cp:lastPrinted>2020-12-22T18:36:00Z</cp:lastPrinted>
  <dcterms:created xsi:type="dcterms:W3CDTF">2021-01-14T18:37:00Z</dcterms:created>
  <dcterms:modified xsi:type="dcterms:W3CDTF">2021-01-14T19:03:00Z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http://www.zotero.org/styles/heliyon</vt:lpwstr>
  </property>
  <property fmtid="{D5CDD505-2E9C-101B-9397-08002B2CF9AE}" pid="13" name="Mendeley Recent Style Name 5_1">
    <vt:lpwstr>Heliyon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http://www.zotero.org/styles/international-journal-of-infectious-diseases</vt:lpwstr>
  </property>
  <property fmtid="{D5CDD505-2E9C-101B-9397-08002B2CF9AE}" pid="17" name="Mendeley Recent Style Name 7_1">
    <vt:lpwstr>International Journal of Infectious Diseases</vt:lpwstr>
  </property>
  <property fmtid="{D5CDD505-2E9C-101B-9397-08002B2CF9AE}" pid="18" name="Mendeley Recent Style Id 8_1">
    <vt:lpwstr>http://www.zotero.org/styles/journal-of-infection-and-public-health</vt:lpwstr>
  </property>
  <property fmtid="{D5CDD505-2E9C-101B-9397-08002B2CF9AE}" pid="19" name="Mendeley Recent Style Name 8_1">
    <vt:lpwstr>Journal of Infection and Public Health</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811783d1-7b77-323a-8848-330b00fc750a</vt:lpwstr>
  </property>
  <property fmtid="{D5CDD505-2E9C-101B-9397-08002B2CF9AE}" pid="24" name="Mendeley Citation Style_1">
    <vt:lpwstr>http://www.zotero.org/styles/international-journal-of-infectious-diseases</vt:lpwstr>
  </property>
</Properties>
</file>