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6FDB9" w14:textId="77777777" w:rsidR="003E4B2B" w:rsidRPr="003E4B2B" w:rsidRDefault="003E4B2B" w:rsidP="003E4B2B">
      <w:pPr>
        <w:jc w:val="center"/>
        <w:rPr>
          <w:rFonts w:ascii="Times New Roman" w:hAnsi="Times New Roman" w:cs="Times New Roman"/>
          <w:b/>
          <w:bCs/>
          <w:sz w:val="24"/>
          <w:szCs w:val="24"/>
        </w:rPr>
      </w:pPr>
      <w:r w:rsidRPr="003E4B2B">
        <w:rPr>
          <w:rFonts w:ascii="Times New Roman" w:hAnsi="Times New Roman" w:cs="Times New Roman"/>
          <w:b/>
          <w:bCs/>
          <w:sz w:val="24"/>
          <w:szCs w:val="24"/>
        </w:rPr>
        <w:t>Mathematical modeling of the correlation between reported case fatality rate (</w:t>
      </w:r>
      <w:proofErr w:type="spellStart"/>
      <w:r w:rsidRPr="003E4B2B">
        <w:rPr>
          <w:rFonts w:ascii="Times New Roman" w:hAnsi="Times New Roman" w:cs="Times New Roman"/>
          <w:b/>
          <w:bCs/>
          <w:sz w:val="24"/>
          <w:szCs w:val="24"/>
        </w:rPr>
        <w:t>rCFR</w:t>
      </w:r>
      <w:proofErr w:type="spellEnd"/>
      <w:r w:rsidRPr="003E4B2B">
        <w:rPr>
          <w:rFonts w:ascii="Times New Roman" w:hAnsi="Times New Roman" w:cs="Times New Roman"/>
          <w:b/>
          <w:bCs/>
          <w:sz w:val="24"/>
          <w:szCs w:val="24"/>
        </w:rPr>
        <w:t>) of COVID-19 and weather variables in Bangladesh</w:t>
      </w:r>
    </w:p>
    <w:p w14:paraId="3F8095F9" w14:textId="77777777" w:rsidR="003E4B2B" w:rsidRPr="003E4B2B" w:rsidRDefault="003E4B2B" w:rsidP="003E4B2B">
      <w:pPr>
        <w:jc w:val="center"/>
        <w:rPr>
          <w:rFonts w:ascii="Times New Roman" w:hAnsi="Times New Roman" w:cs="Times New Roman"/>
          <w:b/>
          <w:bCs/>
          <w:sz w:val="24"/>
          <w:szCs w:val="24"/>
        </w:rPr>
      </w:pPr>
      <w:r w:rsidRPr="003E4B2B">
        <w:rPr>
          <w:rFonts w:ascii="Times New Roman" w:hAnsi="Times New Roman" w:cs="Times New Roman"/>
          <w:b/>
          <w:bCs/>
          <w:sz w:val="24"/>
          <w:szCs w:val="24"/>
        </w:rPr>
        <w:t>Or</w:t>
      </w:r>
    </w:p>
    <w:p w14:paraId="43063D5C" w14:textId="77777777" w:rsidR="003E4B2B" w:rsidRPr="003E4B2B" w:rsidRDefault="003E4B2B" w:rsidP="003E4B2B">
      <w:pPr>
        <w:jc w:val="center"/>
        <w:rPr>
          <w:rFonts w:ascii="Times New Roman" w:hAnsi="Times New Roman" w:cs="Times New Roman"/>
          <w:b/>
          <w:bCs/>
          <w:sz w:val="24"/>
          <w:szCs w:val="24"/>
        </w:rPr>
      </w:pPr>
      <w:r w:rsidRPr="003E4B2B">
        <w:rPr>
          <w:rFonts w:ascii="Times New Roman" w:hAnsi="Times New Roman" w:cs="Times New Roman"/>
          <w:b/>
          <w:bCs/>
          <w:sz w:val="24"/>
          <w:szCs w:val="24"/>
        </w:rPr>
        <w:t>The time series modeling of reported case fatality rate (</w:t>
      </w:r>
      <w:proofErr w:type="spellStart"/>
      <w:r w:rsidRPr="003E4B2B">
        <w:rPr>
          <w:rFonts w:ascii="Times New Roman" w:hAnsi="Times New Roman" w:cs="Times New Roman"/>
          <w:b/>
          <w:bCs/>
          <w:sz w:val="24"/>
          <w:szCs w:val="24"/>
        </w:rPr>
        <w:t>rCFR</w:t>
      </w:r>
      <w:proofErr w:type="spellEnd"/>
      <w:r w:rsidRPr="003E4B2B">
        <w:rPr>
          <w:rFonts w:ascii="Times New Roman" w:hAnsi="Times New Roman" w:cs="Times New Roman"/>
          <w:b/>
          <w:bCs/>
          <w:sz w:val="24"/>
          <w:szCs w:val="24"/>
        </w:rPr>
        <w:t>) of COVID-19 and associated weather variables in Bangladesh</w:t>
      </w:r>
    </w:p>
    <w:p w14:paraId="616CCC56" w14:textId="77777777" w:rsidR="003E4B2B" w:rsidRPr="003E4B2B" w:rsidRDefault="003E4B2B" w:rsidP="003E4B2B">
      <w:pPr>
        <w:jc w:val="center"/>
        <w:rPr>
          <w:rFonts w:ascii="Times New Roman" w:hAnsi="Times New Roman" w:cs="Times New Roman"/>
          <w:b/>
          <w:bCs/>
          <w:sz w:val="24"/>
          <w:szCs w:val="24"/>
        </w:rPr>
      </w:pPr>
      <w:r w:rsidRPr="003E4B2B">
        <w:rPr>
          <w:rFonts w:ascii="Times New Roman" w:hAnsi="Times New Roman" w:cs="Times New Roman"/>
          <w:b/>
          <w:bCs/>
          <w:sz w:val="24"/>
          <w:szCs w:val="24"/>
        </w:rPr>
        <w:t>Or</w:t>
      </w:r>
    </w:p>
    <w:p w14:paraId="25E7D7E2" w14:textId="77777777" w:rsidR="003E4B2B" w:rsidRPr="003E4B2B" w:rsidRDefault="003E4B2B" w:rsidP="003E4B2B">
      <w:pPr>
        <w:jc w:val="center"/>
        <w:rPr>
          <w:rFonts w:ascii="Times New Roman" w:hAnsi="Times New Roman" w:cs="Times New Roman"/>
          <w:b/>
          <w:bCs/>
          <w:sz w:val="24"/>
          <w:szCs w:val="24"/>
        </w:rPr>
      </w:pPr>
      <w:r w:rsidRPr="003E4B2B">
        <w:rPr>
          <w:rFonts w:ascii="Times New Roman" w:hAnsi="Times New Roman" w:cs="Times New Roman"/>
          <w:b/>
          <w:bCs/>
          <w:sz w:val="24"/>
          <w:szCs w:val="24"/>
        </w:rPr>
        <w:t>Comparing the performance of time series models with or without meteorological factors in predicting reported case fatality rate (</w:t>
      </w:r>
      <w:proofErr w:type="spellStart"/>
      <w:r w:rsidRPr="003E4B2B">
        <w:rPr>
          <w:rFonts w:ascii="Times New Roman" w:hAnsi="Times New Roman" w:cs="Times New Roman"/>
          <w:b/>
          <w:bCs/>
          <w:sz w:val="24"/>
          <w:szCs w:val="24"/>
        </w:rPr>
        <w:t>rCFR</w:t>
      </w:r>
      <w:proofErr w:type="spellEnd"/>
      <w:r w:rsidRPr="003E4B2B">
        <w:rPr>
          <w:rFonts w:ascii="Times New Roman" w:hAnsi="Times New Roman" w:cs="Times New Roman"/>
          <w:b/>
          <w:bCs/>
          <w:sz w:val="24"/>
          <w:szCs w:val="24"/>
        </w:rPr>
        <w:t>) of COVID-19 in Bangladesh</w:t>
      </w:r>
    </w:p>
    <w:p w14:paraId="4A51CE5F" w14:textId="77777777" w:rsidR="003E4B2B" w:rsidRPr="003E4B2B" w:rsidRDefault="003E4B2B" w:rsidP="003E4B2B">
      <w:pPr>
        <w:jc w:val="both"/>
        <w:rPr>
          <w:rFonts w:ascii="Times New Roman" w:hAnsi="Times New Roman" w:cs="Times New Roman"/>
          <w:b/>
          <w:bCs/>
          <w:sz w:val="24"/>
          <w:szCs w:val="24"/>
        </w:rPr>
      </w:pPr>
    </w:p>
    <w:p w14:paraId="3F66E11D" w14:textId="77777777" w:rsidR="003E4B2B" w:rsidRPr="003E4B2B" w:rsidRDefault="003E4B2B" w:rsidP="003E4B2B">
      <w:pPr>
        <w:jc w:val="both"/>
        <w:rPr>
          <w:rFonts w:ascii="Times New Roman" w:hAnsi="Times New Roman" w:cs="Times New Roman"/>
          <w:b/>
          <w:bCs/>
          <w:sz w:val="24"/>
          <w:szCs w:val="24"/>
        </w:rPr>
      </w:pPr>
      <w:r w:rsidRPr="003E4B2B">
        <w:rPr>
          <w:rFonts w:ascii="Times New Roman" w:hAnsi="Times New Roman" w:cs="Times New Roman"/>
          <w:b/>
          <w:bCs/>
          <w:sz w:val="24"/>
          <w:szCs w:val="24"/>
        </w:rPr>
        <w:t xml:space="preserve">Abstract </w:t>
      </w:r>
    </w:p>
    <w:p w14:paraId="68D6DDC4" w14:textId="77777777" w:rsidR="003E4B2B" w:rsidRPr="003E4B2B" w:rsidRDefault="003E4B2B" w:rsidP="003E4B2B">
      <w:pPr>
        <w:jc w:val="both"/>
        <w:rPr>
          <w:rFonts w:ascii="Times New Roman" w:hAnsi="Times New Roman" w:cs="Times New Roman"/>
          <w:sz w:val="24"/>
          <w:szCs w:val="24"/>
          <w:lang w:val="en"/>
        </w:rPr>
      </w:pPr>
      <w:r w:rsidRPr="003E4B2B">
        <w:rPr>
          <w:rFonts w:ascii="Times New Roman" w:hAnsi="Times New Roman" w:cs="Times New Roman"/>
          <w:sz w:val="24"/>
          <w:szCs w:val="24"/>
          <w:lang w:val="en"/>
        </w:rPr>
        <w:t>Novel coronavirus disease (COVID-19) is an infectious disease that affecting the respiratory system of human beings and is caused by severe acute respiratory syndrome coronavirus 2 (SARS-CoV-2). Several meteorological factors and weather elements are directly correlated with the reported case fatality rate (</w:t>
      </w:r>
      <w:proofErr w:type="spellStart"/>
      <w:r w:rsidRPr="003E4B2B">
        <w:rPr>
          <w:rFonts w:ascii="Times New Roman" w:hAnsi="Times New Roman" w:cs="Times New Roman"/>
          <w:sz w:val="24"/>
          <w:szCs w:val="24"/>
          <w:lang w:val="en"/>
        </w:rPr>
        <w:t>rCFR</w:t>
      </w:r>
      <w:proofErr w:type="spellEnd"/>
      <w:r w:rsidRPr="003E4B2B">
        <w:rPr>
          <w:rFonts w:ascii="Times New Roman" w:hAnsi="Times New Roman" w:cs="Times New Roman"/>
          <w:sz w:val="24"/>
          <w:szCs w:val="24"/>
          <w:lang w:val="en"/>
        </w:rPr>
        <w:t xml:space="preserve">) of COVID-19 in different groups of people worldwide. This study focused on the mathematical modeling of the correlation and prediction of the </w:t>
      </w:r>
      <w:proofErr w:type="spellStart"/>
      <w:r w:rsidRPr="003E4B2B">
        <w:rPr>
          <w:rFonts w:ascii="Times New Roman" w:hAnsi="Times New Roman" w:cs="Times New Roman"/>
          <w:sz w:val="24"/>
          <w:szCs w:val="24"/>
          <w:lang w:val="en"/>
        </w:rPr>
        <w:t>rCFR</w:t>
      </w:r>
      <w:proofErr w:type="spellEnd"/>
      <w:r w:rsidRPr="003E4B2B">
        <w:rPr>
          <w:rFonts w:ascii="Times New Roman" w:hAnsi="Times New Roman" w:cs="Times New Roman"/>
          <w:sz w:val="24"/>
          <w:szCs w:val="24"/>
          <w:lang w:val="en"/>
        </w:rPr>
        <w:t xml:space="preserve"> of COVID-19 in Bangladesh with the data from the WHO’s daily situation reports dated May 1, 2020 to August 31, 2021. For that, </w:t>
      </w:r>
      <w:r w:rsidRPr="003E4B2B">
        <w:rPr>
          <w:rFonts w:ascii="Times New Roman" w:hAnsi="Times New Roman" w:cs="Times New Roman"/>
          <w:bCs/>
          <w:iCs/>
          <w:sz w:val="24"/>
          <w:szCs w:val="24"/>
          <w:lang w:val="en-GB"/>
        </w:rPr>
        <w:t xml:space="preserve">Simple Exponential Smoothing (SES), Auto-Regressive Integrated Moving Average (ARIMA), Autoregressive Integrated Moving Average with Explanatory Variables (ARIMAX), Bayesian Structural Time Series (BSTS), Automatic forecasting time-series model (Prophet) was implied to identify the trend of </w:t>
      </w:r>
      <w:proofErr w:type="spellStart"/>
      <w:r w:rsidRPr="003E4B2B">
        <w:rPr>
          <w:rFonts w:ascii="Times New Roman" w:hAnsi="Times New Roman" w:cs="Times New Roman"/>
          <w:bCs/>
          <w:iCs/>
          <w:sz w:val="24"/>
          <w:szCs w:val="24"/>
          <w:lang w:val="en-GB"/>
        </w:rPr>
        <w:t>rCFR</w:t>
      </w:r>
      <w:proofErr w:type="spellEnd"/>
      <w:r w:rsidRPr="003E4B2B">
        <w:rPr>
          <w:rFonts w:ascii="Times New Roman" w:hAnsi="Times New Roman" w:cs="Times New Roman"/>
          <w:bCs/>
          <w:iCs/>
          <w:sz w:val="24"/>
          <w:szCs w:val="24"/>
          <w:lang w:val="en-GB"/>
        </w:rPr>
        <w:t xml:space="preserve"> for COVID-19 in Bangladesh</w:t>
      </w:r>
      <w:r w:rsidRPr="003E4B2B">
        <w:rPr>
          <w:rFonts w:ascii="Times New Roman" w:hAnsi="Times New Roman" w:cs="Times New Roman"/>
          <w:sz w:val="24"/>
          <w:szCs w:val="24"/>
          <w:lang w:val="en-GB"/>
        </w:rPr>
        <w:t>.</w:t>
      </w:r>
      <w:r w:rsidRPr="003E4B2B">
        <w:rPr>
          <w:rFonts w:ascii="Times New Roman" w:hAnsi="Times New Roman" w:cs="Times New Roman"/>
          <w:sz w:val="24"/>
          <w:szCs w:val="24"/>
          <w:lang w:val="en"/>
        </w:rPr>
        <w:t xml:space="preserve"> According to the analysis performed in this study, </w:t>
      </w:r>
      <w:r w:rsidRPr="003E4B2B">
        <w:rPr>
          <w:rFonts w:ascii="Times New Roman" w:hAnsi="Times New Roman" w:cs="Times New Roman"/>
          <w:sz w:val="24"/>
          <w:szCs w:val="24"/>
          <w:lang w:val="en-GB"/>
        </w:rPr>
        <w:t xml:space="preserve">the temperature was found to have a negative relationship with the </w:t>
      </w:r>
      <w:proofErr w:type="spellStart"/>
      <w:r w:rsidRPr="003E4B2B">
        <w:rPr>
          <w:rFonts w:ascii="Times New Roman" w:hAnsi="Times New Roman" w:cs="Times New Roman"/>
          <w:sz w:val="24"/>
          <w:szCs w:val="24"/>
          <w:lang w:val="en"/>
        </w:rPr>
        <w:t>rCFR</w:t>
      </w:r>
      <w:proofErr w:type="spellEnd"/>
      <w:r w:rsidRPr="003E4B2B">
        <w:rPr>
          <w:rFonts w:ascii="Times New Roman" w:hAnsi="Times New Roman" w:cs="Times New Roman"/>
          <w:sz w:val="24"/>
          <w:szCs w:val="24"/>
          <w:lang w:val="en-GB"/>
        </w:rPr>
        <w:t xml:space="preserve"> of the disease. Based on the data from most of Bangladesh, it was found that increased humidity raises the transmission rate of COVID in local people. However, precipitation rate was found positively linked to the COVID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that increases the case fatality rate. Finally, wind speed was surprisingly found to suppress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inspire of higher transmission. Such type of critical analysis with the help of optimum volume of data can help to accurately track the pattern of pandemics. Such reports and predictions might help to plan and execute preventive measures for local people in respect of certain locality.</w:t>
      </w:r>
    </w:p>
    <w:p w14:paraId="160685F1" w14:textId="77777777" w:rsidR="003E4B2B" w:rsidRPr="003E4B2B" w:rsidRDefault="003E4B2B" w:rsidP="003E4B2B">
      <w:pPr>
        <w:jc w:val="both"/>
        <w:rPr>
          <w:rFonts w:ascii="Times New Roman" w:hAnsi="Times New Roman" w:cs="Times New Roman"/>
          <w:b/>
          <w:bCs/>
          <w:sz w:val="24"/>
          <w:szCs w:val="24"/>
        </w:rPr>
      </w:pPr>
    </w:p>
    <w:p w14:paraId="134D2AF2" w14:textId="77777777" w:rsidR="003E4B2B" w:rsidRPr="003E4B2B" w:rsidRDefault="003E4B2B" w:rsidP="003E4B2B">
      <w:pPr>
        <w:jc w:val="both"/>
        <w:rPr>
          <w:rFonts w:ascii="Times New Roman" w:hAnsi="Times New Roman" w:cs="Times New Roman"/>
          <w:b/>
          <w:bCs/>
          <w:sz w:val="24"/>
          <w:szCs w:val="24"/>
        </w:rPr>
      </w:pPr>
      <w:commentRangeStart w:id="0"/>
      <w:r w:rsidRPr="003E4B2B">
        <w:rPr>
          <w:rFonts w:ascii="Times New Roman" w:hAnsi="Times New Roman" w:cs="Times New Roman"/>
          <w:b/>
          <w:bCs/>
          <w:sz w:val="24"/>
          <w:szCs w:val="24"/>
        </w:rPr>
        <w:t>1. Introduction</w:t>
      </w:r>
      <w:commentRangeEnd w:id="0"/>
      <w:r w:rsidRPr="003E4B2B">
        <w:rPr>
          <w:rFonts w:ascii="Times New Roman" w:hAnsi="Times New Roman" w:cs="Times New Roman"/>
          <w:sz w:val="24"/>
          <w:szCs w:val="24"/>
          <w:lang w:val="en-GB"/>
        </w:rPr>
        <w:commentReference w:id="0"/>
      </w:r>
    </w:p>
    <w:p w14:paraId="127548D4" w14:textId="6DB27093"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novel coronavirus disease (COVID-19) caused by severe acute respiratory syndrome coronavirus 2 (SARS-CoV-2) is a pandemic all over the world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f088852f-ccb6-448a-a700-1e2b993d90b1","http://www.mendeley.com/documents/?uuid=958b3402-ba36-43d6-9b49-0d7d3f779603"]}],"mendeley":{"formattedCitation":"(1)","plainTextFormattedCitation":"(1)","previouslyFormattedCitation":"(1)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In late December 2019, a flu-like symptom in humans was detected in Wuhan, China which was caused by the novel severe acute respiratory syndrome coronavirus 2 (SARS-CoV-2) and spread  all over the world due to its high transmission rate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2020.139090","ISSN":"00489697","author":[{"dropping-particle":"","family":"Auler","given":"A.C.","non-dropping-particle":"","parse-names":false,"suffix":""},{"dropping-particle":"","family":"Cássaro","given":"F.A.M.","non-dropping-particle":"","parse-names":false,"suffix":""},{"dropping-particle":"","family":"Silva","given":"V.O.","non-dropping-particle":"da","parse-names":false,"suffix":""},{"dropping-particle":"","family":"Pires","given":"L.F.","non-dropping-particle":"","parse-names":false,"suffix":""}],"container-title":"Science of The Total Environment","id":"ITEM-1","issued":{"date-parts":[["2020","8"]]},"page":"139090","title":"Evidence that high temperatures and intermediate relative humidity might favor the spread of COVID-19 in tropical climate: A case study for the most affected Brazilian cities","type":"article-journal","volume":"729"},"uris":["http://www.mendeley.com/documents/?uuid=482c3268-d1ce-41d6-adc7-c6ff3001e008","http://www.mendeley.com/documents/?uuid=2a69d666-b8bd-45c0-be00-cceecf692709"]}],"mendeley":{"formattedCitation":"(2)","plainTextFormattedCitation":"(2)","previouslyFormattedCitation":"(2)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On March 11, 2020, The World Health Organization (WHO) officially named this disease as COVID-19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73b395e2-f357-4635-8111-2fd66ac5966b","http://www.mendeley.com/documents/?uuid=08ab108a-f95c-4e99-b2cc-4aabfa93080e"]}],"mendeley":{"formattedCitation":"(3)","plainTextFormattedCitation":"(3)","previouslyFormattedCitation":"(3)"},"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On June 21, 2021, the reported confirmed cases </w:t>
      </w:r>
      <w:proofErr w:type="gramStart"/>
      <w:r w:rsidRPr="003E4B2B">
        <w:rPr>
          <w:rFonts w:ascii="Times New Roman" w:hAnsi="Times New Roman" w:cs="Times New Roman"/>
          <w:sz w:val="24"/>
          <w:szCs w:val="24"/>
          <w:lang w:val="en-GB"/>
        </w:rPr>
        <w:t>was</w:t>
      </w:r>
      <w:proofErr w:type="gramEnd"/>
      <w:r w:rsidRPr="003E4B2B">
        <w:rPr>
          <w:rFonts w:ascii="Times New Roman" w:hAnsi="Times New Roman" w:cs="Times New Roman"/>
          <w:sz w:val="24"/>
          <w:szCs w:val="24"/>
          <w:lang w:val="en-GB"/>
        </w:rPr>
        <w:t xml:space="preserve"> 178.74 million and deaths was 3.87 million globally. In November of 2002, the emergence of severe acute respiratory syndrome (SARS) coronavirus outbreak was detected in China and spreading out itself </w:t>
      </w:r>
      <w:r w:rsidRPr="003E4B2B">
        <w:rPr>
          <w:rFonts w:ascii="Times New Roman" w:hAnsi="Times New Roman" w:cs="Times New Roman"/>
          <w:sz w:val="24"/>
          <w:szCs w:val="24"/>
          <w:lang w:val="en-GB"/>
        </w:rPr>
        <w:lastRenderedPageBreak/>
        <w:t xml:space="preserve">as the warmer season started from around July 2003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5d2d65a1-7d4e-4870-a2c2-28ae61563b67","http://www.mendeley.com/documents/?uuid=67fd0b63-1b7b-494a-b25b-fe5815833111"]}],"mendeley":{"formattedCitation":"(4)","plainTextFormattedCitation":"(4)","previouslyFormattedCitation":"(4)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a previous study, we got that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survived at low ambient temperature and relative humidity on surfaces over 5 days but quickly vanished at 40 °C and higher humidity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10.1186/s12985-020-01418-7","ISSN":"1743-422X","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Journal","id":"ITEM-1","issue":"1","issued":{"date-parts":[["2020","12","7"]]},"page":"145","title":"The effect of temperature on persistence of SARS-CoV-2 on common surfaces","type":"article-journal","volume":"17"},"uris":["http://www.mendeley.com/documents/?uuid=0399315f-84e1-41ef-89c4-8a4e0e881201","http://www.mendeley.com/documents/?uuid=15996d4d-af1b-41b9-aeee-c1fff26ebc6c"]}],"mendeley":{"formattedCitation":"(5)","plainTextFormattedCitation":"(5)","previouslyFormattedCitation":"(5)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Early studies had also shown that environmental factors significantly affect the growth and activity of respiratory viral disease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67fd0b63-1b7b-494a-b25b-fe5815833111","http://www.mendeley.com/documents/?uuid=5d2d65a1-7d4e-4870-a2c2-28ae61563b67"]}],"mendeley":{"formattedCitation":"(4)","plainTextFormattedCitation":"(4)","previouslyFormattedCitation":"(4)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Journal","id":"ITEM-1","issue":"8","issued":{"date-parts":[["2007","8"]]},"page":"550-554","title":"Weather: driving force behind the transmission of severe acute respiratory syndrome in China?","type":"article-journal","volume":"37"},"uris":["http://www.mendeley.com/documents/?uuid=d76a7436-18a5-44ea-8743-4791ce2cbce9","http://www.mendeley.com/documents/?uuid=e752525d-a366-4bb7-8fb5-f0d54661870e"]}],"mendeley":{"formattedCitation":"(6)","plainTextFormattedCitation":"(6)","previouslyFormattedCitation":"(6)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{"citationItems":[{"id":"ITEM-1","itemData":{"DOI":"10.2807/1560-7917.ES2013.18.38.20590","ISSN":"1560-7917","abstract":"Binary file ES_Abstracts_Final_ECDC.txt matches","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J","non-dropping-particle":"","parse-names":false,"suffix":""}],"container-title":"Eurosurveillance","id":"ITEM-1","issue":"38","issued":{"date-parts":[["2013","9","19"]]},"title":"Stability of Middle East respiratory syndrome coronavirus (MERS-CoV) under different environmental conditions","type":"article-journal","volume":"18"},"uris":["http://www.mendeley.com/documents/?uuid=ebb2b503-ce66-4d08-a784-e93476139d63","http://www.mendeley.com/documents/?uuid=7fbcd1c1-50ab-48ed-8f71-d75f1a92d541"]}],"mendeley":{"formattedCitation":"(7)","plainTextFormattedCitation":"(7)","previouslyFormattedCitation":"(7)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Viruses","id":"ITEM-1","issue":"1","issued":{"date-parts":[["2020","1","21"]]},"page":"11-18","title":"Effects of temperature, humidity, and diurnal temperature range on influenza incidence in a temperate region","type":"article-journal","volume":"14"},"uris":["http://www.mendeley.com/documents/?uuid=bed99cd3-a4c2-4aa4-893f-64cc5d811196","http://www.mendeley.com/documents/?uuid=a75ca368-09bf-4616-a451-8ff74ec7fc79"]}],"mendeley":{"formattedCitation":"(8)","plainTextFormattedCitation":"(8)","previouslyFormattedCitation":"(8)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There is a significant relationship between climate conditions and the incidence rate of 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as reported in Saudi Arabia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jiph.2019.11.011","ISSN":"18760341","author":[{"dropping-particle":"","family":"Altamimi","given":"Asmaa","non-dropping-particle":"","parse-names":false,"suffix":""},{"dropping-particle":"","family":"Ahmed","given":"Anwar E.","non-dropping-particle":"","parse-names":false,"suffix":""}],"container-title":"Journal of Infection and Public Health","id":"ITEM-1","issue":"5","issued":{"date-parts":[["2020","5"]]},"page":"704-708","title":"Climate factors and incidence of Middle East respiratory syndrome coronavirus","type":"article-journal","volume":"13"},"uris":["http://www.mendeley.com/documents/?uuid=fa0faa94-a8cd-48d2-b0cb-222be33cb0de","http://www.mendeley.com/documents/?uuid=29785067-3568-47fb-aa86-5d13f3a0bd7d"]}],"mendeley":{"formattedCitation":"(9)","plainTextFormattedCitation":"(9)","previouslyFormattedCitation":"(9)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3877A85C" w14:textId="1CD6B48F" w:rsidR="003E4B2B" w:rsidRPr="003E4B2B" w:rsidRDefault="003E4B2B" w:rsidP="003E4B2B">
      <w:pPr>
        <w:jc w:val="both"/>
        <w:rPr>
          <w:rFonts w:ascii="Times New Roman" w:hAnsi="Times New Roman" w:cs="Times New Roman"/>
          <w:sz w:val="24"/>
          <w:szCs w:val="24"/>
        </w:rPr>
      </w:pPr>
      <w:commentRangeStart w:id="1"/>
      <w:r w:rsidRPr="003E4B2B">
        <w:rPr>
          <w:rFonts w:ascii="Times New Roman" w:hAnsi="Times New Roman" w:cs="Times New Roman"/>
          <w:sz w:val="24"/>
          <w:szCs w:val="24"/>
        </w:rPr>
        <w:t xml:space="preserve">Coronavirus is a positive (+) sense RNA virus </w:t>
      </w:r>
      <w:commentRangeEnd w:id="1"/>
      <w:r w:rsidRPr="003E4B2B">
        <w:rPr>
          <w:rFonts w:ascii="Times New Roman" w:hAnsi="Times New Roman" w:cs="Times New Roman"/>
          <w:sz w:val="24"/>
          <w:szCs w:val="24"/>
          <w:lang w:val="en-GB"/>
        </w:rPr>
        <w:commentReference w:id="1"/>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{"citationItems":[{"id":"ITEM-1","itemData":{"DOI":"10.1111/tmi.13383","ISSN":"1360-2276","author":[{"dropping-particle":"","family":"Velavan","given":"Thirumalaisamy P.","non-dropping-particle":"","parse-names":false,"suffix":""},{"dropping-particle":"","family":"Meyer","given":"Christian G.","non-dropping-particle":"","parse-names":false,"suffix":""}],"container-title":"Tropical Medicine &amp; International Health","id":"ITEM-1","issue":"3","issued":{"date-parts":[["2020","3","16"]]},"page":"278-280","title":"The COVID‐19 epidemic","type":"article-journal","volume":"25"},"uris":["http://www.mendeley.com/documents/?uuid=70f5250b-2112-4e54-9cfc-ada0c86b210e","http://www.mendeley.com/documents/?uuid=3de1b096-49fe-4e5d-bc79-cad3774c88a2"]}],"mendeley":{"formattedCitation":"(10)","plainTextFormattedCitation":"(10)","previouslyFormattedCitation":"(10)"},"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Recent studies found that temperature may significantly affect the transmission of COVID-19 infection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d46afc1f-83c4-4906-a5b9-5e1f60267de8","http://www.mendeley.com/documents/?uuid=f5d3f5d4-211f-4106-90c5-c9695e9c4a4a"]}],"mendeley":{"formattedCitation":"(11)","plainTextFormattedCitation":"(11)","previouslyFormattedCitation":"(11)"},"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According to a study, there is a long resistance period for SARS-CoV-2 at 4° C, but is reduced to 5 minutes when the temperature increased to 70° C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{"citationItems":[{"id":"ITEM-1","itemData":{"DOI":"10.1016/S2666-5247(20)30003-3","ISSN":"26665247","author":[{"dropping-particle":"","family":"Chin","given":"Alex W H","non-dropping-particle":"","parse-names":false,"suffix":""},{"dropping-particle":"","family":"Chu","given":"Julie T S","non-dropping-particle":"","parse-names":false,"suffix":""},{"dropping-particle":"","family":"Perera","given":"Mahen R A","non-dropping-particle":"","parse-names":false,"suffix":""},{"dropping-particle":"","family":"Hui","given":"Kenrie P Y","non-dropping-particle":"","parse-names":false,"suffix":""},{"dropping-particle":"","family":"Yen","given":"Hui-Ling","non-dropping-particle":"","parse-names":false,"suffix":""},{"dropping-particle":"","family":"Chan","given":"Michael C W","non-dropping-particle":"","parse-names":false,"suffix":""},{"dropping-particle":"","family":"Peiris","given":"Malik","non-dropping-particle":"","parse-names":false,"suffix":""},{"dropping-particle":"","family":"Poon","given":"Leo L M","non-dropping-particle":"","parse-names":false,"suffix":""}],"container-title":"The Lancet Microbe","id":"ITEM-1","issue":"1","issued":{"date-parts":[["2020","5"]]},"page":"e10","title":"Stability of SARS-CoV-2 in different environmental conditions","type":"article-journal","volume":"1"},"uris":["http://www.mendeley.com/documents/?uuid=c7878122-acbd-49ed-8f79-3908b85fbcdd","http://www.mendeley.com/documents/?uuid=cf69b971-e699-4330-88d3-b579c82b6aa2"]}],"mendeley":{"formattedCitation":"(12)","plainTextFormattedCitation":"(12)","previouslyFormattedCitation":"(12)"},"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Many studies also found the influence of temperature on the transmission of COVID-19 in different geographical regions, but the relations are still unclear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08ab108a-f95c-4e99-b2cc-4aabfa93080e","http://www.mendeley.com/documents/?uuid=73b395e2-f357-4635-8111-2fd66ac5966b"]}],"mendeley":{"formattedCitation":"(3)","plainTextFormattedCitation":"(3)","previouslyFormattedCitation":"(3)"},"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2020.138513","ISSN":"00489697","author":[{"dropping-particle":"","family":"Liu","given":"Jiangtao","non-dropping-particle":"","parse-names":false,"suffix":""},{"dropping-particle":"","family":"Zhou","given":"Ji","non-dropping-particle":"","parse-names":false,"suffix":""},{"dropping-particle":"","family":"Yao","given":"Jinxi","non-dropping-particle":"","parse-names":false,"suffix":""},{"dropping-particle":"","family":"Zhang","given":"Xiuxia","non-dropping-particle":"","parse-names":false,"suffix":""},{"dropping-particle":"","family":"Li","given":"Lanyu","non-dropping-particle":"","parse-names":false,"suffix":""},{"dropping-particle":"","family":"Xu","given":"Xiaocheng","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Niu","given":"Tingting","non-dropping-particle":"","parse-names":false,"suffix":""},{"dropping-particle":"","family":"Yan","given":"Jun","non-dropping-particle":"","parse-names":false,"suffix":""},{"dropping-particle":"","family":"Shi","given":"Yanjun","non-dropping-particle":"","parse-names":false,"suffix":""},{"dropping-particle":"","family":"Ren","given":"Xiaowei","non-dropping-particle":"","parse-names":false,"suffix":""},{"dropping-particle":"","family":"Niu","given":"Jingping","non-dropping-particle":"","parse-names":false,"suffix":""},{"dropping-particle":"","family":"Zhu","given":"Weihao","non-dropping-particle":"","parse-names":false,"suffix":""},{"dropping-particle":"","family":"Li","given":"Sheng","non-dropping-particle":"","parse-names":false,"suffix":""},{"dropping-particle":"","family":"Luo","given":"Bin","non-dropping-particle":"","parse-names":false,"suffix":""},{"dropping-particle":"","family":"Zhang","given":"Kai","non-dropping-particle":"","parse-names":false,"suffix":""}],"container-title":"Science of The Total Environment","id":"ITEM-1","issued":{"date-parts":[["2020","7"]]},"page":"138513","title":"Impact of meteorological factors on the COVID-19 transmission: A multi-city study in China","type":"article-journal","volume":"726"},"uris":["http://www.mendeley.com/documents/?uuid=a0da749a-4d0a-40c2-82d1-889b77717620","http://www.mendeley.com/documents/?uuid=b96ea8c2-1793-4556-93ea-ab0bf04e363d"]}],"mendeley":{"formattedCitation":"(13)","plainTextFormattedCitation":"(13)","previouslyFormattedCitation":"(13)"},"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{"citationItems":[{"id":"ITEM-1","itemData":{"DOI":"10.1016/j.scitotenv.2020.138226","ISSN":"1879-1026","PMID":"32408453","abstract":"Meteorological parameters are the important factors influencing the infectious diseases such as severe acute respiratory syndrome (SARS) and influenza. This study aims to explore the association between Corona Virus Disease 2019 (COVID-19) deaths and weather parameters. In this study, we collected the daily death numbers of COVID-19, meteorological parameters and air pollutant data from 20 January 2020 to 29 February 2020 in Wuhan, China. Generalized additive model was applied to explore the effect of temperature, humidity and diurnal temperature range on the daily death counts of COVID-19. There were 2299 COVID-19 death counts in Wuhan during the study period. A positive association with COVID-19 daily death counts was observed for diurnal temperature range (r = 0.44), but negative association for relative humidity (r = -0.32). In addition, one unit increase in diurnal temperature range was only associated with a 2.92% (95% CI: 0.61%, 5.28%) increase in COVID-19 deaths in lag 3. However, both 1 unit increase of temperature and absolute humidity were related to the decreased COVID-19 death in lag 3 and lag 5, with the greatest decrease both in lag 3 [-7.50% (95% CI: -10.99%, -3.88%) and -11.41% (95% CI: -19.68%, -2.29%)]. In summary, this study suggests the temperature variation and humidity may also be important factors affecting the COVID-19 mortality.","author":[{"dropping-particle":"","family":"Ma","given":"Yueling","non-dropping-particle":"","parse-names":false,"suffix":""},{"dropping-particle":"","family":"Zhao","given":"Yadong","non-dropping-particle":"","parse-names":false,"suffix":""},{"dropping-particle":"","family":"Liu","given":"Jiangtao","non-dropping-particle":"","parse-names":false,"suffix":""},{"dropping-particle":"","family":"He","given":"Xiaotao","non-dropping-particle":"","parse-names":false,"suffix":""},{"dropping-particle":"","family":"Wang","given":"Bo","non-dropping-particle":"","parse-names":false,"suffix":""},{"dropping-particle":"","family":"Fu","given":"Shihua","non-dropping-particle":"","parse-names":false,"suffix":""},{"dropping-particle":"","family":"Yan","given":"Jun","non-dropping-particle":"","parse-names":false,"suffix":""},{"dropping-particle":"","family":"Niu","given":"Jingping","non-dropping-particle":"","parse-names":false,"suffix":""},{"dropping-particle":"","family":"Zhou","given":"Ji","non-dropping-particle":"","parse-names":false,"suffix":""},{"dropping-particle":"","family":"Luo","given":"Bin","non-dropping-particle":"","parse-names":false,"suffix":""}],"container-title":"The Science of the total environment","id":"ITEM-1","issued":{"date-parts":[["2020","7","1"]]},"page":"138226","title":"Effects of temperature variation and humidity on the death of COVID-19 in Wuhan, China.","type":"article-journal","volume":"724"},"uris":["http://www.mendeley.com/documents/?uuid=f0fd492f-906c-447a-8060-71c8139c13f6","http://www.mendeley.com/documents/?uuid=823000fc-a278-40d5-833a-769d79f52f26"]}],"mendeley":{"formattedCitation":"(14)","plainTextFormattedCitation":"(14)","previouslyFormattedCitation":"(14)"},"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2020.138201","ISSN":"00489697","author":[{"dropping-particle":"","family":"Xie","given":"Jingui","non-dropping-particle":"","parse-names":false,"suffix":""},{"dropping-particle":"","family":"Zhu","given":"Yongjian","non-dropping-particle":"","parse-names":false,"suffix":""}],"container-title":"Science of The Total Environment","id":"ITEM-1","issued":{"date-parts":[["2020","7"]]},"page":"138201","title":"Association between ambient temperature and COVID-19 infection in 122 cities from China","type":"article-journal","volume":"724"},"uris":["http://www.mendeley.com/documents/?uuid=bd3aa2e1-bea0-4a45-acef-0e03b6d1473c","http://www.mendeley.com/documents/?uuid=465f7adb-418a-4bd0-bf4a-01c4a129cef5"]}],"mendeley":{"formattedCitation":"(15)","plainTextFormattedCitation":"(15)","previouslyFormattedCitation":"(15)"},"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{"citationItems":[{"id":"ITEM-1","itemData":{"DOI":"10.1101/2020.04.15.20066613","author":[{"dropping-particle":"","family":"He, Zonglin, Yiqiao Chin, Jian Huang, Yi He, Babatunde O. Akinwunmi, Shinning Yu, Casper J. P. Zhang","given":"and Wai-kit Ming","non-dropping-particle":"","parse-names":false,"suffix":""}],"container-title":"medRxiv","id":"ITEM-1","issued":{"date-parts":[["2020"]]},"title":"Meteorological factors and domestic new cases of coronavirus disease (COVID-19) in nine Asian cities: A time-series analysis","type":"article-journal"},"uris":["http://www.mendeley.com/documents/?uuid=21920888-41bb-45d5-8666-1f9fd67168c9","http://www.mendeley.com/documents/?uuid=d9621a12-8cfb-43b6-acce-6c5adb810bab"]}],"mendeley":{"formattedCitation":"(16)","plainTextFormattedCitation":"(16)","previouslyFormattedCitation":"(16)"},"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Recent research with 122 cities in China found that each 1° C rise in average temperature (below 3°C) was related to an increase of 4.861 percent in new reported COVID-19 cases per day. A global study by Wu et al. (2020)</w:t>
      </w:r>
      <w:r w:rsidRPr="003E4B2B">
        <w:rPr>
          <w:rFonts w:ascii="Times New Roman" w:hAnsi="Times New Roman" w:cs="Times New Roman"/>
          <w:sz w:val="24"/>
          <w:szCs w:val="24"/>
          <w:lang w:val="en-GB"/>
        </w:rPr>
        <w:t xml:space="preserve"> reported</w:t>
      </w:r>
      <w:r w:rsidRPr="003E4B2B">
        <w:rPr>
          <w:rFonts w:ascii="Times New Roman" w:hAnsi="Times New Roman" w:cs="Times New Roman"/>
          <w:sz w:val="24"/>
          <w:szCs w:val="24"/>
        </w:rPr>
        <w:t xml:space="preserve"> a negative relation between meteorological parameters and daily reported new COVID-19 cases and deaths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f5d3f5d4-211f-4106-90c5-c9695e9c4a4a","http://www.mendeley.com/documents/?uuid=d46afc1f-83c4-4906-a5b9-5e1f60267de8"]}],"mendeley":{"formattedCitation":"(11)","plainTextFormattedCitation":"(11)","previouslyFormattedCitation":"(11)"},"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It is reasonable to say that the climate conditions may also significantly impact COVID-19 transmission in Bangladesh.</w:t>
      </w:r>
    </w:p>
    <w:p w14:paraId="6182A5DD" w14:textId="77777777" w:rsidR="003E4B2B" w:rsidRPr="003E4B2B" w:rsidRDefault="003E4B2B" w:rsidP="003E4B2B">
      <w:pPr>
        <w:jc w:val="both"/>
        <w:rPr>
          <w:rFonts w:ascii="Times New Roman" w:hAnsi="Times New Roman" w:cs="Times New Roman"/>
          <w:sz w:val="24"/>
          <w:szCs w:val="24"/>
          <w:lang w:val="en-GB"/>
        </w:rPr>
      </w:pPr>
    </w:p>
    <w:p w14:paraId="6C220452" w14:textId="77777777" w:rsidR="003E4B2B" w:rsidRPr="003E4B2B" w:rsidRDefault="003E4B2B" w:rsidP="003E4B2B">
      <w:pPr>
        <w:jc w:val="both"/>
        <w:rPr>
          <w:rFonts w:ascii="Times New Roman" w:hAnsi="Times New Roman" w:cs="Times New Roman"/>
          <w:sz w:val="24"/>
          <w:szCs w:val="24"/>
          <w:lang w:val="en-GB"/>
        </w:rPr>
      </w:pPr>
      <w:commentRangeStart w:id="2"/>
      <w:r w:rsidRPr="003E4B2B">
        <w:rPr>
          <w:rFonts w:ascii="Times New Roman" w:hAnsi="Times New Roman" w:cs="Times New Roman"/>
          <w:sz w:val="24"/>
          <w:szCs w:val="24"/>
          <w:lang w:val="en-GB"/>
        </w:rPr>
        <w:t>[3. The organization should be like this -- intro section should cover a complete literature review with regards to the use of time series techniques and the use of beta regression and its applications.</w:t>
      </w:r>
      <w:r w:rsidRPr="003E4B2B">
        <w:rPr>
          <w:rFonts w:ascii="Times New Roman" w:hAnsi="Times New Roman" w:cs="Times New Roman"/>
          <w:sz w:val="24"/>
          <w:szCs w:val="24"/>
          <w:lang w:val="en-GB"/>
        </w:rPr>
        <w:br/>
      </w:r>
      <w:r w:rsidRPr="003E4B2B">
        <w:rPr>
          <w:rFonts w:ascii="Times New Roman" w:hAnsi="Times New Roman" w:cs="Times New Roman"/>
          <w:sz w:val="24"/>
          <w:szCs w:val="24"/>
          <w:lang w:val="en-GB"/>
        </w:rPr>
        <w:br/>
        <w:t>You must convince the reader and the editor. Thus, everything -- rationale, knowledge gap, literature review, techniques, and their justifications must be in the introduction section.]</w:t>
      </w:r>
      <w:commentRangeEnd w:id="2"/>
      <w:r w:rsidRPr="003E4B2B">
        <w:rPr>
          <w:rFonts w:ascii="Times New Roman" w:hAnsi="Times New Roman" w:cs="Times New Roman"/>
          <w:sz w:val="24"/>
          <w:szCs w:val="24"/>
          <w:lang w:val="en-GB"/>
        </w:rPr>
        <w:commentReference w:id="2"/>
      </w:r>
    </w:p>
    <w:p w14:paraId="700CB359" w14:textId="77777777" w:rsidR="003E4B2B" w:rsidRPr="003E4B2B" w:rsidRDefault="003E4B2B" w:rsidP="003E4B2B">
      <w:pPr>
        <w:jc w:val="both"/>
        <w:rPr>
          <w:rFonts w:ascii="Times New Roman" w:hAnsi="Times New Roman" w:cs="Times New Roman"/>
          <w:sz w:val="24"/>
          <w:szCs w:val="24"/>
        </w:rPr>
      </w:pPr>
    </w:p>
    <w:p w14:paraId="32495D63" w14:textId="6B0AC287" w:rsidR="003E4B2B" w:rsidRPr="003E4B2B" w:rsidRDefault="003E4B2B" w:rsidP="003E4B2B">
      <w:pPr>
        <w:jc w:val="both"/>
        <w:rPr>
          <w:rFonts w:ascii="Times New Roman" w:hAnsi="Times New Roman" w:cs="Times New Roman"/>
          <w:sz w:val="24"/>
          <w:szCs w:val="24"/>
        </w:rPr>
      </w:pPr>
      <w:r w:rsidRPr="003E4B2B">
        <w:rPr>
          <w:rFonts w:ascii="Times New Roman" w:hAnsi="Times New Roman" w:cs="Times New Roman"/>
          <w:sz w:val="24"/>
          <w:szCs w:val="24"/>
        </w:rPr>
        <w:t xml:space="preserve">On March 8, 2020, the first corona case was identified in Bangladesh. On March 18, the first corona patient death due to coronavirus, and on April 30, 7667 confirmed cases and 168 deaths were reported in Bangladesh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958b3402-ba36-43d6-9b49-0d7d3f779603","http://www.mendeley.com/documents/?uuid=f088852f-ccb6-448a-a700-1e2b993d90b1"]}],"mendeley":{"formattedCitation":"(1)","plainTextFormattedCitation":"(1)","previouslyFormattedCitation":"(1)"},"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Bangladesh is a member country of the World Health Organization located in the eastern side of the South Asia region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{"citationItems":[{"id":"ITEM-1","itemData":{"DOI":"10.7759/cureus.3398","ISSN":"2168-8184","author":[{"dropping-particle":"","family":"Zahirul Islam","given":"Mohammad","non-dropping-particle":"","parse-names":false,"suffix":""},{"dropping-particle":"","family":"Rutherford","given":"Shannon","non-dropping-particle":"","parse-names":false,"suffix":""},{"dropping-particle":"","family":"Phung","given":"Dung","non-dropping-particle":"","parse-names":false,"suffix":""},{"dropping-particle":"","family":"Uzzaman","given":"Md. Nazim","non-dropping-particle":"","parse-names":false,"suffix":""},{"dropping-particle":"","family":"Baum","given":"Scott","non-dropping-particle":"","parse-names":false,"suffix":""},{"dropping-particle":"","family":"Huda","given":"M. Mamun","non-dropping-particle":"","parse-names":false,"suffix":""},{"dropping-particle":"","family":"Asaduzzaman","given":"Muhammad","non-dropping-particle":"","parse-names":false,"suffix":""},{"dropping-particle":"","family":"Talukder","given":"Mohammad Radwanur Rahman","non-dropping-particle":"","parse-names":false,"suffix":""},{"dropping-particle":"","family":"Chu","given":"Cordia","non-dropping-particle":"","parse-names":false,"suffix":""}],"container-title":"Cureus","id":"ITEM-1","issued":{"date-parts":[["2018","10","1"]]},"title":"Correlates of Climate Variability and Dengue Fever in Two Metropolitan Cities in Bangladesh","type":"article-journal"},"uris":["http://www.mendeley.com/documents/?uuid=023bf6c0-f9b3-4f59-be03-9d8a4277f08b","http://www.mendeley.com/documents/?uuid=228f10d5-ebc4-4d83-bcd9-cb1090fbe15f"]}],"mendeley":{"formattedCitation":"(17)","plainTextFormattedCitation":"(17)","previouslyFormattedCitation":"(17)"},"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The country’s climate has diversity at different times. That’s why it is characterized by a humid subtropical climate with a distinct seasonal variation in warm temperature, rainfall, and humidity. The monthly average temperature of the country ranges from 18.85 to 28.75 °C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Climatology","id":"ITEM-1","issue":"1-2","issued":{"date-parts":[["2017","4","9"]]},"page":"27-41","title":"Climate change in Bangladesh: a spatio-temporal analysis and simulation of recent temperature and rainfall data using GIS and time series analysis model","type":"article-journal","volume":"128"},"uris":["http://www.mendeley.com/documents/?uuid=b724cfd2-12e3-4d97-8f65-e6fff4ccbf13","http://www.mendeley.com/documents/?uuid=ae74a60a-48f7-4b68-b86c-413ea91212b2"]}],"mendeley":{"formattedCitation":"(18)","plainTextFormattedCitation":"(18)","previouslyFormattedCitation":"(18)"},"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Around 75% of rainfall occurs in the monsoon season (May-September) with an annual average of 2428 mm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Climatology","id":"ITEM-1","issue":"1-2","issued":{"date-parts":[["2017","4","9"]]},"page":"27-41","title":"Climate change in Bangladesh: a spatio-temporal analysis and simulation of recent temperature and rainfall data using GIS and time series analysis model","type":"article-journal","volume":"128"},"uris":["http://www.mendeley.com/documents/?uuid=ae74a60a-48f7-4b68-b86c-413ea91212b2","http://www.mendeley.com/documents/?uuid=b724cfd2-12e3-4d97-8f65-e6fff4ccbf13"]}],"mendeley":{"formattedCitation":"(18)","plainTextFormattedCitation":"(18)","previouslyFormattedCitation":"(18)"},"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w:t>
      </w:r>
    </w:p>
    <w:p w14:paraId="439062C6" w14:textId="7A29E555" w:rsidR="003E4B2B" w:rsidRPr="003E4B2B" w:rsidRDefault="003E4B2B" w:rsidP="003B4E0A">
      <w:pPr>
        <w:rPr>
          <w:rFonts w:ascii="Times New Roman" w:hAnsi="Times New Roman" w:cs="Times New Roman"/>
          <w:sz w:val="24"/>
          <w:szCs w:val="24"/>
        </w:rPr>
      </w:pPr>
      <w:r w:rsidRPr="003E4B2B">
        <w:rPr>
          <w:rFonts w:ascii="Times New Roman" w:hAnsi="Times New Roman" w:cs="Times New Roman"/>
          <w:sz w:val="24"/>
          <w:szCs w:val="24"/>
        </w:rPr>
        <w:t>The CFR of COVID-19 is defined as the proportion of death due to the specific disease, and it varies greatly in different countries.</w:t>
      </w:r>
      <w:r w:rsidR="003B4E0A" w:rsidRPr="003B4E0A">
        <w:t xml:space="preserve"> </w:t>
      </w:r>
      <w:r w:rsidR="003B4E0A" w:rsidRPr="003B4E0A">
        <w:rPr>
          <w:rFonts w:ascii="Times New Roman" w:hAnsi="Times New Roman" w:cs="Times New Roman"/>
          <w:sz w:val="24"/>
          <w:szCs w:val="24"/>
        </w:rPr>
        <w:t>The</w:t>
      </w:r>
      <w:r w:rsidR="003B4E0A">
        <w:rPr>
          <w:rFonts w:ascii="Times New Roman" w:hAnsi="Times New Roman" w:cs="Times New Roman"/>
          <w:sz w:val="24"/>
          <w:szCs w:val="24"/>
        </w:rPr>
        <w:t xml:space="preserve"> </w:t>
      </w:r>
      <w:r w:rsidR="003B4E0A" w:rsidRPr="003B4E0A">
        <w:rPr>
          <w:rFonts w:ascii="Times New Roman" w:hAnsi="Times New Roman" w:cs="Times New Roman"/>
          <w:sz w:val="24"/>
          <w:szCs w:val="24"/>
        </w:rPr>
        <w:t>case fatality rate (CFR) of COVID-19, which is defined as the</w:t>
      </w:r>
      <w:r w:rsidR="003B4E0A">
        <w:rPr>
          <w:rFonts w:ascii="Times New Roman" w:hAnsi="Times New Roman" w:cs="Times New Roman"/>
          <w:sz w:val="24"/>
          <w:szCs w:val="24"/>
        </w:rPr>
        <w:t xml:space="preserve"> </w:t>
      </w:r>
      <w:r w:rsidR="003B4E0A" w:rsidRPr="003B4E0A">
        <w:rPr>
          <w:rFonts w:ascii="Times New Roman" w:hAnsi="Times New Roman" w:cs="Times New Roman"/>
          <w:sz w:val="24"/>
          <w:szCs w:val="24"/>
        </w:rPr>
        <w:t>proportion of death because of a specific disease among</w:t>
      </w:r>
      <w:r w:rsidR="003B4E0A">
        <w:rPr>
          <w:rFonts w:ascii="Times New Roman" w:hAnsi="Times New Roman" w:cs="Times New Roman"/>
          <w:sz w:val="24"/>
          <w:szCs w:val="24"/>
        </w:rPr>
        <w:t xml:space="preserve"> </w:t>
      </w:r>
      <w:r w:rsidR="003B4E0A" w:rsidRPr="003B4E0A">
        <w:rPr>
          <w:rFonts w:ascii="Times New Roman" w:hAnsi="Times New Roman" w:cs="Times New Roman"/>
          <w:sz w:val="24"/>
          <w:szCs w:val="24"/>
        </w:rPr>
        <w:t>those diagnosed with it, varies greatly in different countries.</w:t>
      </w:r>
      <w:r w:rsidR="003B4E0A">
        <w:rPr>
          <w:rFonts w:ascii="Times New Roman" w:hAnsi="Times New Roman" w:cs="Times New Roman"/>
          <w:sz w:val="24"/>
          <w:szCs w:val="24"/>
        </w:rPr>
        <w:t xml:space="preserve"> </w:t>
      </w:r>
      <w:r w:rsidR="003B4E0A" w:rsidRPr="003B4E0A">
        <w:rPr>
          <w:rFonts w:ascii="Times New Roman" w:hAnsi="Times New Roman" w:cs="Times New Roman"/>
          <w:sz w:val="24"/>
          <w:szCs w:val="24"/>
        </w:rPr>
        <w:t>For example, the CFR of COVID-19 varies from 28.9% in</w:t>
      </w:r>
      <w:r w:rsidR="003B4E0A">
        <w:rPr>
          <w:rFonts w:ascii="Times New Roman" w:hAnsi="Times New Roman" w:cs="Times New Roman"/>
          <w:sz w:val="24"/>
          <w:szCs w:val="24"/>
        </w:rPr>
        <w:t xml:space="preserve"> </w:t>
      </w:r>
      <w:r w:rsidR="003B4E0A" w:rsidRPr="003B4E0A">
        <w:rPr>
          <w:rFonts w:ascii="Times New Roman" w:hAnsi="Times New Roman" w:cs="Times New Roman"/>
          <w:sz w:val="24"/>
          <w:szCs w:val="24"/>
        </w:rPr>
        <w:t>Yemen to 1% in Singapore and Qatar3,4 as of December 31,</w:t>
      </w:r>
      <w:r w:rsidR="003B4E0A">
        <w:rPr>
          <w:rFonts w:ascii="Times New Roman" w:hAnsi="Times New Roman" w:cs="Times New Roman"/>
          <w:sz w:val="24"/>
          <w:szCs w:val="24"/>
        </w:rPr>
        <w:t xml:space="preserve"> </w:t>
      </w:r>
      <w:r w:rsidR="003B4E0A" w:rsidRPr="003B4E0A">
        <w:rPr>
          <w:rFonts w:ascii="Times New Roman" w:hAnsi="Times New Roman" w:cs="Times New Roman"/>
          <w:sz w:val="24"/>
          <w:szCs w:val="24"/>
        </w:rPr>
        <w:t>2020.</w:t>
      </w:r>
      <w:r w:rsidRPr="003E4B2B">
        <w:rPr>
          <w:rFonts w:ascii="Times New Roman" w:hAnsi="Times New Roman" w:cs="Times New Roman"/>
          <w:sz w:val="24"/>
          <w:szCs w:val="24"/>
        </w:rPr>
        <w:t xml:space="preserve"> There is no study reported in Bangladesh so far on whether and how the climatic conditions can affect the COVID-19 mortality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2f9b9923-66b9-4dbf-8d39-4448836cd2bb","http://www.mendeley.com/documents/?uuid=e2e04c3f-a764-49d7-92b2-5703b2084f46"]}],"mendeley":{"formattedCitation":"(19)","plainTextFormattedCitation":"(19)","previouslyFormattedCitation":"(19)"},"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As COVID-19 continuously spread throughout Bangladesh, studying the relationship between </w:t>
      </w:r>
      <w:r w:rsidRPr="003E4B2B">
        <w:rPr>
          <w:rFonts w:ascii="Times New Roman" w:hAnsi="Times New Roman" w:cs="Times New Roman"/>
          <w:sz w:val="24"/>
          <w:szCs w:val="24"/>
          <w:lang w:val="en-GB"/>
        </w:rPr>
        <w:t xml:space="preserve">the CFR of </w:t>
      </w:r>
      <w:r w:rsidRPr="003E4B2B">
        <w:rPr>
          <w:rFonts w:ascii="Times New Roman" w:hAnsi="Times New Roman" w:cs="Times New Roman"/>
          <w:sz w:val="24"/>
          <w:szCs w:val="24"/>
        </w:rPr>
        <w:t xml:space="preserve">COVID-19 and the climatic variables, could bring valuable </w:t>
      </w:r>
      <w:r w:rsidRPr="003E4B2B">
        <w:rPr>
          <w:rFonts w:ascii="Times New Roman" w:hAnsi="Times New Roman" w:cs="Times New Roman"/>
          <w:sz w:val="24"/>
          <w:szCs w:val="24"/>
        </w:rPr>
        <w:lastRenderedPageBreak/>
        <w:t>recommendations in the upcoming months for policy-makers and the public. We analyzed</w:t>
      </w:r>
      <w:r w:rsidR="000840CB" w:rsidRPr="000840CB">
        <w:t xml:space="preserve"> </w:t>
      </w:r>
      <w:r w:rsidR="000840CB">
        <w:rPr>
          <w:rFonts w:ascii="Times New Roman" w:hAnsi="Times New Roman" w:cs="Times New Roman"/>
          <w:sz w:val="24"/>
          <w:szCs w:val="24"/>
        </w:rPr>
        <w:t xml:space="preserve">nine </w:t>
      </w:r>
      <w:r w:rsidR="000840CB" w:rsidRPr="000840CB">
        <w:rPr>
          <w:rFonts w:ascii="Times New Roman" w:hAnsi="Times New Roman" w:cs="Times New Roman"/>
          <w:sz w:val="24"/>
          <w:szCs w:val="24"/>
        </w:rPr>
        <w:t>alternative time series methods were created and compared</w:t>
      </w:r>
      <w:r w:rsidRPr="003E4B2B">
        <w:rPr>
          <w:rFonts w:ascii="Times New Roman" w:hAnsi="Times New Roman" w:cs="Times New Roman"/>
          <w:sz w:val="24"/>
          <w:szCs w:val="24"/>
        </w:rPr>
        <w:t xml:space="preserve"> the data between April 8, 2020, to December 12, 2020, and find out the affecting rate depending on the weather variables in Bangladesh. </w:t>
      </w:r>
      <w:r w:rsidR="00C01686" w:rsidRPr="00C01686">
        <w:rPr>
          <w:rFonts w:ascii="Times New Roman" w:hAnsi="Times New Roman" w:cs="Times New Roman"/>
          <w:sz w:val="24"/>
          <w:szCs w:val="24"/>
        </w:rPr>
        <w:t>When it comes to forecasting current cases, the findings show that there is no one-size-fits-all strategy</w:t>
      </w:r>
      <w:r w:rsidR="00C01686">
        <w:rPr>
          <w:rFonts w:ascii="Times New Roman" w:hAnsi="Times New Roman" w:cs="Times New Roman"/>
          <w:sz w:val="24"/>
          <w:szCs w:val="24"/>
        </w:rPr>
        <w:t xml:space="preserve">. </w:t>
      </w:r>
      <w:r w:rsidRPr="003E4B2B">
        <w:rPr>
          <w:rFonts w:ascii="Times New Roman" w:hAnsi="Times New Roman" w:cs="Times New Roman"/>
          <w:sz w:val="24"/>
          <w:szCs w:val="24"/>
        </w:rPr>
        <w:t>The present study's findings will add more evidence on the climatic implications of COVID-19 from a megacity of a developing country context</w:t>
      </w:r>
      <w:r w:rsidRPr="003E4B2B">
        <w:rPr>
          <w:rFonts w:ascii="Times New Roman" w:hAnsi="Times New Roman" w:cs="Times New Roman"/>
          <w:b/>
          <w:bCs/>
          <w:sz w:val="24"/>
          <w:szCs w:val="24"/>
        </w:rPr>
        <w:t>.</w:t>
      </w:r>
      <w:r w:rsidR="00C01686" w:rsidRPr="00C01686">
        <w:t xml:space="preserve"> </w:t>
      </w:r>
    </w:p>
    <w:p w14:paraId="152A2E88" w14:textId="77777777" w:rsidR="003E4B2B" w:rsidRPr="003E4B2B" w:rsidRDefault="003E4B2B" w:rsidP="003E4B2B">
      <w:pPr>
        <w:jc w:val="both"/>
        <w:rPr>
          <w:rFonts w:ascii="Times New Roman" w:hAnsi="Times New Roman" w:cs="Times New Roman"/>
          <w:b/>
          <w:bCs/>
          <w:sz w:val="24"/>
          <w:szCs w:val="24"/>
          <w:lang w:val="en-GB"/>
        </w:rPr>
      </w:pPr>
    </w:p>
    <w:p w14:paraId="0E47E0C4"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Methods</w:t>
      </w:r>
    </w:p>
    <w:p w14:paraId="76866C02" w14:textId="5490BCCB" w:rsidR="003E4B2B" w:rsidRPr="003E4B2B" w:rsidRDefault="003E4B2B" w:rsidP="003E4B2B">
      <w:pPr>
        <w:jc w:val="both"/>
        <w:rPr>
          <w:rFonts w:ascii="Times New Roman" w:hAnsi="Times New Roman" w:cs="Times New Roman"/>
          <w:bCs/>
          <w:sz w:val="24"/>
          <w:szCs w:val="24"/>
          <w:lang w:val="en-GB"/>
        </w:rPr>
      </w:pPr>
      <w:bookmarkStart w:id="3" w:name="_Hlk63244379"/>
      <w:r w:rsidRPr="003E4B2B">
        <w:rPr>
          <w:rFonts w:ascii="Times New Roman" w:hAnsi="Times New Roman" w:cs="Times New Roman"/>
          <w:sz w:val="24"/>
          <w:szCs w:val="24"/>
          <w:lang w:val="en-GB"/>
        </w:rPr>
        <w:t xml:space="preserve">Here, we used </w:t>
      </w:r>
      <w:r w:rsidRPr="003E4B2B">
        <w:rPr>
          <w:rFonts w:ascii="Times New Roman" w:hAnsi="Times New Roman" w:cs="Times New Roman"/>
          <w:color w:val="FF0000"/>
          <w:sz w:val="24"/>
          <w:szCs w:val="24"/>
          <w:lang w:val="en-GB"/>
        </w:rPr>
        <w:t xml:space="preserve">five-time </w:t>
      </w:r>
      <w:r w:rsidRPr="003E4B2B">
        <w:rPr>
          <w:rFonts w:ascii="Times New Roman" w:hAnsi="Times New Roman" w:cs="Times New Roman"/>
          <w:sz w:val="24"/>
          <w:szCs w:val="24"/>
          <w:lang w:val="en-GB"/>
        </w:rPr>
        <w:t>series (</w:t>
      </w:r>
      <w:proofErr w:type="gramStart"/>
      <w:r w:rsidRPr="003E4B2B">
        <w:rPr>
          <w:rFonts w:ascii="Times New Roman" w:hAnsi="Times New Roman" w:cs="Times New Roman"/>
          <w:sz w:val="24"/>
          <w:szCs w:val="24"/>
          <w:lang w:val="en-GB"/>
        </w:rPr>
        <w:t>i.e.</w:t>
      </w:r>
      <w:proofErr w:type="gramEnd"/>
      <w:r w:rsidRPr="003E4B2B">
        <w:rPr>
          <w:rFonts w:ascii="Times New Roman" w:hAnsi="Times New Roman" w:cs="Times New Roman"/>
          <w:bCs/>
          <w:iCs/>
          <w:sz w:val="24"/>
          <w:szCs w:val="24"/>
          <w:lang w:val="en-GB"/>
        </w:rPr>
        <w:t xml:space="preserve"> Simple Exponential Smoothing (SES), Auto-Regressive Integrated Moving Average (ARIMA), Autoregressive Integrated Moving Average with Explanatory Variables (ARIMAX), </w:t>
      </w:r>
      <w:r w:rsidR="00D43689" w:rsidRPr="003B4E0A">
        <w:rPr>
          <w:rFonts w:ascii="Times New Roman" w:hAnsi="Times New Roman" w:cs="Times New Roman"/>
          <w:bCs/>
          <w:iCs/>
          <w:sz w:val="24"/>
          <w:szCs w:val="24"/>
          <w:lang w:val="en-GB"/>
        </w:rPr>
        <w:t>Holt–Winters Additive Model (HWAAS),</w:t>
      </w:r>
      <w:r w:rsidR="0062161D" w:rsidRPr="003B4E0A">
        <w:rPr>
          <w:rFonts w:ascii="Times New Roman" w:hAnsi="Times New Roman" w:cs="Times New Roman"/>
          <w:bCs/>
          <w:sz w:val="24"/>
          <w:szCs w:val="24"/>
          <w:lang w:val="da-DK"/>
        </w:rPr>
        <w:t xml:space="preserve"> </w:t>
      </w:r>
      <w:r w:rsidR="0062161D" w:rsidRPr="003B4E0A">
        <w:rPr>
          <w:rFonts w:ascii="Times New Roman" w:hAnsi="Times New Roman" w:cs="Times New Roman"/>
          <w:bCs/>
          <w:iCs/>
          <w:sz w:val="24"/>
          <w:szCs w:val="24"/>
          <w:lang w:val="da-DK"/>
        </w:rPr>
        <w:t>TBAT,</w:t>
      </w:r>
      <w:r w:rsidR="003B4E0A" w:rsidRPr="003B4E0A">
        <w:rPr>
          <w:rFonts w:ascii="Times New Roman" w:hAnsi="Times New Roman" w:cs="Times New Roman"/>
          <w:bCs/>
          <w:sz w:val="24"/>
          <w:szCs w:val="24"/>
          <w:lang w:val="da-DK"/>
        </w:rPr>
        <w:t xml:space="preserve"> </w:t>
      </w:r>
      <w:r w:rsidR="003B4E0A" w:rsidRPr="003B4E0A">
        <w:rPr>
          <w:rFonts w:ascii="Times New Roman" w:hAnsi="Times New Roman" w:cs="Times New Roman"/>
          <w:bCs/>
          <w:iCs/>
          <w:sz w:val="24"/>
          <w:szCs w:val="24"/>
          <w:lang w:val="da-DK"/>
        </w:rPr>
        <w:t>DeepAR</w:t>
      </w:r>
      <w:r w:rsidR="003B4E0A">
        <w:rPr>
          <w:rFonts w:ascii="Times New Roman" w:hAnsi="Times New Roman" w:cs="Times New Roman"/>
          <w:bCs/>
          <w:iCs/>
          <w:sz w:val="24"/>
          <w:szCs w:val="24"/>
          <w:lang w:val="da-DK"/>
        </w:rPr>
        <w:t>,</w:t>
      </w:r>
      <w:r w:rsidR="00D43689" w:rsidRPr="003B4E0A">
        <w:rPr>
          <w:rFonts w:ascii="Times New Roman" w:hAnsi="Times New Roman" w:cs="Times New Roman"/>
          <w:bCs/>
          <w:iCs/>
          <w:sz w:val="24"/>
          <w:szCs w:val="24"/>
          <w:lang w:val="en-GB"/>
        </w:rPr>
        <w:t xml:space="preserve"> </w:t>
      </w:r>
      <w:r w:rsidR="003B4E0A" w:rsidRPr="003B4E0A">
        <w:rPr>
          <w:rFonts w:ascii="Times New Roman" w:hAnsi="Times New Roman" w:cs="Times New Roman"/>
          <w:bCs/>
          <w:iCs/>
          <w:sz w:val="24"/>
          <w:szCs w:val="24"/>
          <w:lang w:val="da-DK"/>
        </w:rPr>
        <w:t>N-Beats</w:t>
      </w:r>
      <w:r w:rsidR="003B4E0A">
        <w:rPr>
          <w:rFonts w:ascii="Times New Roman" w:hAnsi="Times New Roman" w:cs="Times New Roman"/>
          <w:bCs/>
          <w:iCs/>
          <w:sz w:val="24"/>
          <w:szCs w:val="24"/>
          <w:lang w:val="da-DK"/>
        </w:rPr>
        <w:t xml:space="preserve">, </w:t>
      </w:r>
      <w:r w:rsidRPr="003E4B2B">
        <w:rPr>
          <w:rFonts w:ascii="Times New Roman" w:hAnsi="Times New Roman" w:cs="Times New Roman"/>
          <w:bCs/>
          <w:iCs/>
          <w:sz w:val="24"/>
          <w:szCs w:val="24"/>
          <w:lang w:val="en-GB"/>
        </w:rPr>
        <w:t xml:space="preserve">Bayesian Structural Time Series (BSTS), Automatic forecasting time-series model (Prophet)) </w:t>
      </w:r>
      <w:r w:rsidRPr="003E4B2B">
        <w:rPr>
          <w:rFonts w:ascii="Times New Roman" w:hAnsi="Times New Roman" w:cs="Times New Roman"/>
          <w:bCs/>
          <w:sz w:val="24"/>
          <w:szCs w:val="24"/>
          <w:lang w:val="en-GB"/>
        </w:rPr>
        <w:t>and two trending analysis</w:t>
      </w:r>
      <w:r w:rsidRPr="003E4B2B">
        <w:rPr>
          <w:rFonts w:ascii="Times New Roman" w:hAnsi="Times New Roman" w:cs="Times New Roman"/>
          <w:bCs/>
          <w:iCs/>
          <w:sz w:val="24"/>
          <w:szCs w:val="24"/>
          <w:lang w:val="en-GB"/>
        </w:rPr>
        <w:t xml:space="preserve"> (</w:t>
      </w:r>
      <w:r w:rsidRPr="003E4B2B">
        <w:rPr>
          <w:rFonts w:ascii="Times New Roman" w:hAnsi="Times New Roman" w:cs="Times New Roman"/>
          <w:bCs/>
          <w:sz w:val="24"/>
          <w:szCs w:val="24"/>
          <w:lang w:val="en-GB"/>
        </w:rPr>
        <w:t>i.e.</w:t>
      </w:r>
      <w:r w:rsidRPr="003E4B2B">
        <w:rPr>
          <w:rFonts w:ascii="Times New Roman" w:hAnsi="Times New Roman" w:cs="Times New Roman"/>
          <w:bCs/>
          <w:iCs/>
          <w:sz w:val="24"/>
          <w:szCs w:val="24"/>
          <w:lang w:val="en-GB"/>
        </w:rPr>
        <w:t xml:space="preserve"> Mann-Kendall (M-K) trend and Sen’s slope) model to identify the trend of CFR for COVID-19 in Bangladesh</w:t>
      </w:r>
      <w:r w:rsidRPr="003E4B2B">
        <w:rPr>
          <w:rFonts w:ascii="Times New Roman" w:hAnsi="Times New Roman" w:cs="Times New Roman"/>
          <w:bCs/>
          <w:sz w:val="24"/>
          <w:szCs w:val="24"/>
          <w:lang w:val="en-GB"/>
        </w:rPr>
        <w:t xml:space="preserve">. We used the Mann-Kendall (M-K) trend analysis to identify the existence of any trend and the direction of the trend (increasing or decreasing). Finally, we developed a beta-regression model of explanatory variables to identify whether the weather variables have any relationship between the country’s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of COVID-19. All these different analysis approaches helped us to make a specific conclusion on the global trend and climatic factors affecting the CFR of COVID-19</w:t>
      </w:r>
      <w:bookmarkEnd w:id="3"/>
      <w:r w:rsidRPr="003E4B2B">
        <w:rPr>
          <w:rFonts w:ascii="Times New Roman" w:hAnsi="Times New Roman" w:cs="Times New Roman"/>
          <w:bCs/>
          <w:sz w:val="24"/>
          <w:szCs w:val="24"/>
          <w:lang w:val="en-GB"/>
        </w:rPr>
        <w:t xml:space="preserve">. All analyses were done using the statistical software R version 3.5.2.2. </w:t>
      </w:r>
    </w:p>
    <w:p w14:paraId="1DEA7A65" w14:textId="77777777" w:rsidR="003E4B2B" w:rsidRPr="003E4B2B" w:rsidRDefault="003E4B2B" w:rsidP="003E4B2B">
      <w:pPr>
        <w:jc w:val="both"/>
        <w:rPr>
          <w:rFonts w:ascii="Times New Roman" w:hAnsi="Times New Roman" w:cs="Times New Roman"/>
          <w:b/>
          <w:bCs/>
          <w:sz w:val="24"/>
          <w:szCs w:val="24"/>
          <w:lang w:val="en-GB"/>
        </w:rPr>
      </w:pPr>
    </w:p>
    <w:p w14:paraId="47663D4C"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COVID-19 Data</w:t>
      </w:r>
    </w:p>
    <w:p w14:paraId="384A66D3" w14:textId="475AE1FB"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sz w:val="24"/>
          <w:szCs w:val="24"/>
          <w:lang w:val="en-GB"/>
        </w:rPr>
        <w:t xml:space="preserve">The fundamental COVID-19 related data, including related data, including precipitation, reality humanity, temperature, due, and wind speed from the WHO daily COVID-19 situation reports in Bangladesh was collected from January 01 to December 31, 2020 for this analysis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af5b58cf-7668-4806-b765-906a05400f7a","http://www.mendeley.com/documents/?uuid=3fb0198b-58ec-4cd1-8a9f-0ce951cfafdd"]}],"mendeley":{"formattedCitation":"(20)","plainTextFormattedCitation":"(20)","previouslyFormattedCitation":"(20)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19577ACE" w14:textId="77777777" w:rsidR="003E4B2B" w:rsidRPr="003E4B2B" w:rsidRDefault="003E4B2B" w:rsidP="003E4B2B">
      <w:pPr>
        <w:jc w:val="both"/>
        <w:rPr>
          <w:rFonts w:ascii="Times New Roman" w:hAnsi="Times New Roman" w:cs="Times New Roman"/>
          <w:b/>
          <w:bCs/>
          <w:sz w:val="24"/>
          <w:szCs w:val="24"/>
          <w:lang w:val="en-GB"/>
        </w:rPr>
      </w:pPr>
    </w:p>
    <w:p w14:paraId="4C0EF59F"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Reported case-fatality rate (</w:t>
      </w:r>
      <w:proofErr w:type="spellStart"/>
      <w:r w:rsidRPr="003E4B2B">
        <w:rPr>
          <w:rFonts w:ascii="Times New Roman" w:hAnsi="Times New Roman" w:cs="Times New Roman"/>
          <w:b/>
          <w:bCs/>
          <w:sz w:val="24"/>
          <w:szCs w:val="24"/>
          <w:lang w:val="en-GB"/>
        </w:rPr>
        <w:t>rCFR</w:t>
      </w:r>
      <w:proofErr w:type="spellEnd"/>
      <w:r w:rsidRPr="003E4B2B">
        <w:rPr>
          <w:rFonts w:ascii="Times New Roman" w:hAnsi="Times New Roman" w:cs="Times New Roman"/>
          <w:b/>
          <w:bCs/>
          <w:sz w:val="24"/>
          <w:szCs w:val="24"/>
          <w:lang w:val="en-GB"/>
        </w:rPr>
        <w:t>)</w:t>
      </w:r>
      <w:r w:rsidRPr="003E4B2B">
        <w:rPr>
          <w:rFonts w:ascii="Times New Roman" w:hAnsi="Times New Roman" w:cs="Times New Roman"/>
          <w:sz w:val="24"/>
          <w:szCs w:val="24"/>
          <w:lang w:val="en-GB"/>
        </w:rPr>
        <w:t xml:space="preserve"> </w:t>
      </w:r>
    </w:p>
    <w:p w14:paraId="74F1A4DB" w14:textId="4A22D505"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calculated total CFR COVID-19 case as the number of deaths per 100 COVID-19 confirmed cases. There is a fraction between total case and death case, we considered the term as reported CFR or simply as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Physiology","id":"ITEM-1","issued":{"date-parts":[["2020"]]},"title":"An updated review of the association of host genetic factors with susceptibility and resistance to COVID-19","type":"article"},"uris":["http://www.mendeley.com/documents/?uuid=18d3b779-3f4d-43bf-9b23-c5f14ffa81ec","http://www.mendeley.com/documents/?uuid=1689081e-e16b-4745-86bb-9986b02dfc75"]}],"mendeley":{"formattedCitation":"(21)","plainTextFormattedCitation":"(21)","previouslyFormattedCitation":"(21)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754E6C6D" w14:textId="77777777" w:rsidR="003E4B2B" w:rsidRPr="003E4B2B" w:rsidRDefault="003E4B2B" w:rsidP="003E4B2B">
      <w:pPr>
        <w:jc w:val="both"/>
        <w:rPr>
          <w:rFonts w:ascii="Times New Roman" w:hAnsi="Times New Roman" w:cs="Times New Roman"/>
          <w:sz w:val="24"/>
          <w:szCs w:val="24"/>
          <w:lang w:val="en-GB"/>
        </w:rPr>
      </w:pPr>
    </w:p>
    <w:p w14:paraId="5CA29000"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Time series model to predict the trend</w:t>
      </w:r>
    </w:p>
    <w:p w14:paraId="637B3A52"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 xml:space="preserve">Here, we used five time-series model to observe the forecasting of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in Bangladesh. We selected all these time series models as the outcome variable (cumulative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are subordinate to the past records. SES was utilized as a benchmark to compare the execution of the other models.</w:t>
      </w:r>
    </w:p>
    <w:p w14:paraId="09795254" w14:textId="77777777" w:rsidR="003E4B2B" w:rsidRPr="003E4B2B" w:rsidRDefault="003E4B2B" w:rsidP="003E4B2B">
      <w:pPr>
        <w:jc w:val="both"/>
        <w:rPr>
          <w:rFonts w:ascii="Times New Roman" w:hAnsi="Times New Roman" w:cs="Times New Roman"/>
          <w:bCs/>
          <w:sz w:val="24"/>
          <w:szCs w:val="24"/>
          <w:lang w:val="en-GB"/>
        </w:rPr>
      </w:pPr>
    </w:p>
    <w:p w14:paraId="0E5821A2"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lastRenderedPageBreak/>
        <w:t xml:space="preserve">Simple Exponential Smoothing </w:t>
      </w:r>
      <w:r w:rsidRPr="003E4B2B">
        <w:rPr>
          <w:rFonts w:ascii="Times New Roman" w:hAnsi="Times New Roman" w:cs="Times New Roman"/>
          <w:b/>
          <w:bCs/>
          <w:iCs/>
          <w:sz w:val="24"/>
          <w:szCs w:val="24"/>
          <w:lang w:val="en-GB"/>
        </w:rPr>
        <w:t>(SES)</w:t>
      </w:r>
      <w:r w:rsidRPr="003E4B2B">
        <w:rPr>
          <w:rFonts w:ascii="Times New Roman" w:hAnsi="Times New Roman" w:cs="Times New Roman"/>
          <w:b/>
          <w:bCs/>
          <w:sz w:val="24"/>
          <w:szCs w:val="24"/>
          <w:lang w:val="en-GB"/>
        </w:rPr>
        <w:t>:</w:t>
      </w:r>
    </w:p>
    <w:p w14:paraId="660EF168" w14:textId="7DD3556F"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Cs/>
          <w:sz w:val="24"/>
          <w:szCs w:val="24"/>
          <w:lang w:val="en-GB"/>
        </w:rPr>
        <w:t xml:space="preserve">Simple exponential smoothing is one of the most widely used methods for forecasting procedures </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e8047aef-2f70-4c9f-97c6-afc6f02d4dec","http://www.mendeley.com/documents/?uuid=a6158097-4b59-47ef-b6f9-02cb4b5cc4a6"]}],"mendeley":{"formattedCitation":"(22)","plainTextFormattedCitation":"(22)","previouslyFormattedCitation":"(22)"},"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(22)</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fcd1d151-f8ee-4645-be25-3427f251b510","http://www.mendeley.com/documents/?uuid=6d132bac-16e6-45a9-84cb-d61a3aa9f9c4"]}],"mendeley":{"formattedCitation":"(23)","plainTextFormattedCitation":"(23)","previouslyFormattedCitation":"(23)"},"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(23)</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xml:space="preserve">. SES is a short-term used for forecasting model that define data fluctuates around a relatively stable mean </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a1c36e14-3206-4b38-9e0b-b46d43d25f91","http://www.mendeley.com/documents/?uuid=510abfa3-ef52-47d9-8a62-d17ec5c2c3bf"]}],"mendeley":{"formattedCitation":"(24)","plainTextFormattedCitation":"(24)","previouslyFormattedCitation":"(24)"},"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(24)</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The simple exponential smoothing equation is</w:t>
      </w:r>
      <w:r w:rsidRPr="003E4B2B">
        <w:rPr>
          <w:rFonts w:ascii="Times New Roman" w:hAnsi="Times New Roman" w:cs="Times New Roman"/>
          <w:sz w:val="24"/>
          <w:szCs w:val="24"/>
          <w:lang w:val="en-GB"/>
        </w:rPr>
        <w:t xml:space="preserve"> </w:t>
      </w:r>
    </w:p>
    <w:p w14:paraId="66500D67" w14:textId="77777777" w:rsidR="003E4B2B" w:rsidRPr="003E4B2B" w:rsidRDefault="003E4B2B" w:rsidP="003E4B2B">
      <w:pPr>
        <w:jc w:val="both"/>
        <w:rPr>
          <w:rFonts w:ascii="Times New Roman" w:hAnsi="Times New Roman" w:cs="Times New Roman"/>
          <w:i/>
          <w:iCs/>
          <w:sz w:val="24"/>
          <w:szCs w:val="24"/>
          <w:vertAlign w:val="subscript"/>
          <w:lang w:val="en-GB"/>
        </w:rPr>
      </w:pPr>
      <w:r w:rsidRPr="003E4B2B">
        <w:rPr>
          <w:rFonts w:ascii="Times New Roman" w:hAnsi="Times New Roman" w:cs="Times New Roman"/>
          <w:sz w:val="24"/>
          <w:szCs w:val="24"/>
          <w:lang w:val="en-GB"/>
        </w:rPr>
        <w:t xml:space="preserve">                                  </w:t>
      </w:r>
      <w:r w:rsidRPr="003E4B2B">
        <w:rPr>
          <w:rFonts w:ascii="Times New Roman" w:hAnsi="Times New Roman" w:cs="Times New Roman"/>
          <w:i/>
          <w:iCs/>
          <w:sz w:val="24"/>
          <w:szCs w:val="24"/>
          <w:lang w:val="en-GB"/>
        </w:rPr>
        <w:t>F</w:t>
      </w:r>
      <w:r w:rsidRPr="003E4B2B">
        <w:rPr>
          <w:rFonts w:ascii="Times New Roman" w:hAnsi="Times New Roman" w:cs="Times New Roman"/>
          <w:i/>
          <w:iCs/>
          <w:sz w:val="24"/>
          <w:szCs w:val="24"/>
          <w:vertAlign w:val="subscript"/>
          <w:lang w:val="en-GB"/>
        </w:rPr>
        <w:t>t</w:t>
      </w:r>
      <w:r w:rsidRPr="003E4B2B">
        <w:rPr>
          <w:rFonts w:ascii="Times New Roman" w:hAnsi="Times New Roman" w:cs="Times New Roman"/>
          <w:sz w:val="24"/>
          <w:szCs w:val="24"/>
          <w:lang w:val="en-GB"/>
        </w:rPr>
        <w:t xml:space="preserve">+1 = </w:t>
      </w:r>
      <w:r w:rsidRPr="003E4B2B">
        <w:rPr>
          <w:rFonts w:ascii="Times New Roman" w:hAnsi="Times New Roman" w:cs="Times New Roman"/>
          <w:i/>
          <w:iCs/>
          <w:sz w:val="24"/>
          <w:szCs w:val="24"/>
          <w:lang w:val="en-GB"/>
        </w:rPr>
        <w:t xml:space="preserve">α </w:t>
      </w:r>
      <w:r w:rsidRPr="003E4B2B">
        <w:rPr>
          <w:rFonts w:ascii="Times New Roman" w:hAnsi="Times New Roman" w:cs="Times New Roman"/>
          <w:i/>
          <w:iCs/>
          <w:sz w:val="24"/>
          <w:szCs w:val="24"/>
          <w:vertAlign w:val="subscript"/>
          <w:lang w:val="en-GB"/>
        </w:rPr>
        <w:t>at</w:t>
      </w:r>
      <w:r w:rsidRPr="003E4B2B">
        <w:rPr>
          <w:rFonts w:ascii="Times New Roman" w:hAnsi="Times New Roman" w:cs="Times New Roman"/>
          <w:i/>
          <w:iCs/>
          <w:sz w:val="24"/>
          <w:szCs w:val="24"/>
          <w:lang w:val="en-GB"/>
        </w:rPr>
        <w:t xml:space="preserve"> </w:t>
      </w:r>
      <w:r w:rsidRPr="003E4B2B">
        <w:rPr>
          <w:rFonts w:ascii="Times New Roman" w:hAnsi="Times New Roman" w:cs="Times New Roman"/>
          <w:sz w:val="24"/>
          <w:szCs w:val="24"/>
          <w:lang w:val="en-GB"/>
        </w:rPr>
        <w:t xml:space="preserve">+ (1 </w:t>
      </w:r>
      <w:r w:rsidRPr="003E4B2B">
        <w:rPr>
          <w:rFonts w:ascii="Times New Roman" w:hAnsi="Times New Roman" w:cs="Times New Roman"/>
          <w:i/>
          <w:iCs/>
          <w:sz w:val="24"/>
          <w:szCs w:val="24"/>
          <w:lang w:val="en-GB"/>
        </w:rPr>
        <w:t>−α</w:t>
      </w:r>
      <w:r w:rsidRPr="003E4B2B">
        <w:rPr>
          <w:rFonts w:ascii="Times New Roman" w:hAnsi="Times New Roman" w:cs="Times New Roman"/>
          <w:sz w:val="24"/>
          <w:szCs w:val="24"/>
          <w:lang w:val="en-GB"/>
        </w:rPr>
        <w:t xml:space="preserve">) </w:t>
      </w:r>
      <w:r w:rsidRPr="003E4B2B">
        <w:rPr>
          <w:rFonts w:ascii="Times New Roman" w:hAnsi="Times New Roman" w:cs="Times New Roman"/>
          <w:i/>
          <w:iCs/>
          <w:sz w:val="24"/>
          <w:szCs w:val="24"/>
          <w:lang w:val="en-GB"/>
        </w:rPr>
        <w:t>F</w:t>
      </w:r>
      <w:r w:rsidRPr="003E4B2B">
        <w:rPr>
          <w:rFonts w:ascii="Times New Roman" w:hAnsi="Times New Roman" w:cs="Times New Roman"/>
          <w:i/>
          <w:iCs/>
          <w:sz w:val="24"/>
          <w:szCs w:val="24"/>
          <w:vertAlign w:val="subscript"/>
          <w:lang w:val="en-GB"/>
        </w:rPr>
        <w:t>t</w:t>
      </w:r>
      <w:r w:rsidRPr="003E4B2B">
        <w:rPr>
          <w:rFonts w:ascii="Times New Roman" w:hAnsi="Times New Roman" w:cs="Times New Roman"/>
          <w:i/>
          <w:iCs/>
          <w:sz w:val="24"/>
          <w:szCs w:val="24"/>
          <w:lang w:val="en-GB"/>
        </w:rPr>
        <w:t xml:space="preserve"> </w:t>
      </w:r>
    </w:p>
    <w:p w14:paraId="281F1477" w14:textId="7674C8E3"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 xml:space="preserve">here </w:t>
      </w:r>
      <w:r w:rsidRPr="003E4B2B">
        <w:rPr>
          <w:rFonts w:ascii="Times New Roman" w:hAnsi="Times New Roman" w:cs="Times New Roman"/>
          <w:bCs/>
          <w:sz w:val="24"/>
          <w:szCs w:val="24"/>
          <w:vertAlign w:val="subscript"/>
          <w:lang w:val="en-GB"/>
        </w:rPr>
        <w:t>it</w:t>
      </w:r>
      <w:r w:rsidRPr="003E4B2B">
        <w:rPr>
          <w:rFonts w:ascii="Times New Roman" w:hAnsi="Times New Roman" w:cs="Times New Roman"/>
          <w:bCs/>
          <w:sz w:val="24"/>
          <w:szCs w:val="24"/>
          <w:lang w:val="en-GB"/>
        </w:rPr>
        <w:t xml:space="preserve"> is the actual, known series value at the time t; F</w:t>
      </w:r>
      <w:r w:rsidRPr="003E4B2B">
        <w:rPr>
          <w:rFonts w:ascii="Times New Roman" w:hAnsi="Times New Roman" w:cs="Times New Roman"/>
          <w:bCs/>
          <w:sz w:val="24"/>
          <w:szCs w:val="24"/>
          <w:vertAlign w:val="subscript"/>
          <w:lang w:val="en-GB"/>
        </w:rPr>
        <w:t>t</w:t>
      </w:r>
      <w:r w:rsidRPr="003E4B2B">
        <w:rPr>
          <w:rFonts w:ascii="Times New Roman" w:hAnsi="Times New Roman" w:cs="Times New Roman"/>
          <w:bCs/>
          <w:sz w:val="24"/>
          <w:szCs w:val="24"/>
          <w:lang w:val="en-GB"/>
        </w:rPr>
        <w:t xml:space="preserve"> is the forecast value of the variable Y at the time t; F</w:t>
      </w:r>
      <w:r w:rsidRPr="003E4B2B">
        <w:rPr>
          <w:rFonts w:ascii="Times New Roman" w:hAnsi="Times New Roman" w:cs="Times New Roman"/>
          <w:bCs/>
          <w:sz w:val="24"/>
          <w:szCs w:val="24"/>
          <w:vertAlign w:val="subscript"/>
          <w:lang w:val="en-GB"/>
        </w:rPr>
        <w:t>t+1</w:t>
      </w:r>
      <w:r w:rsidRPr="003E4B2B">
        <w:rPr>
          <w:rFonts w:ascii="Times New Roman" w:hAnsi="Times New Roman" w:cs="Times New Roman"/>
          <w:bCs/>
          <w:sz w:val="24"/>
          <w:szCs w:val="24"/>
          <w:lang w:val="en-GB"/>
        </w:rPr>
        <w:t xml:space="preserve"> is the forecast value at the time t + 1; α is the smoothing variable</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6d132bac-16e6-45a9-84cb-d61a3aa9f9c4","http://www.mendeley.com/documents/?uuid=fcd1d151-f8ee-4645-be25-3427f251b510"]}],"mendeley":{"formattedCitation":"(23)","plainTextFormattedCitation":"(23)","previouslyFormattedCitation":"(23)"},"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(23)</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The SES model for this study had been carried out using the R package 'fpp2'.</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edd9929e-2d8f-4f4f-ae54-da7415c36448","http://www.mendeley.com/documents/?uuid=20dd4b35-cbe7-4045-94fb-8337b2c01438"]}],"mendeley":{"formattedCitation":"(25)","plainTextFormattedCitation":"(25)","previouslyFormattedCitation":"(25)"},"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(25)</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xml:space="preserve"> </w:t>
      </w:r>
    </w:p>
    <w:p w14:paraId="4B60F039" w14:textId="77777777" w:rsidR="003E4B2B" w:rsidRPr="003E4B2B" w:rsidRDefault="003E4B2B" w:rsidP="003E4B2B">
      <w:pPr>
        <w:jc w:val="both"/>
        <w:rPr>
          <w:rFonts w:ascii="Times New Roman" w:hAnsi="Times New Roman" w:cs="Times New Roman"/>
          <w:bCs/>
          <w:sz w:val="24"/>
          <w:szCs w:val="24"/>
          <w:lang w:val="en-GB"/>
        </w:rPr>
      </w:pPr>
    </w:p>
    <w:p w14:paraId="60EC9020"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Auto-Regressive Integrated Moving Average (ARIMA):</w:t>
      </w:r>
    </w:p>
    <w:p w14:paraId="6E61F829" w14:textId="127BF67F"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used an </w:t>
      </w:r>
      <w:bookmarkStart w:id="4" w:name="_Hlk68956585"/>
      <w:r w:rsidRPr="003E4B2B">
        <w:rPr>
          <w:rFonts w:ascii="Times New Roman" w:hAnsi="Times New Roman" w:cs="Times New Roman"/>
          <w:sz w:val="24"/>
          <w:szCs w:val="24"/>
          <w:lang w:val="en-GB"/>
        </w:rPr>
        <w:t xml:space="preserve">ARIMA model </w:t>
      </w:r>
      <w:bookmarkEnd w:id="4"/>
      <w:r w:rsidRPr="003E4B2B">
        <w:rPr>
          <w:rFonts w:ascii="Times New Roman" w:hAnsi="Times New Roman" w:cs="Times New Roman"/>
          <w:sz w:val="24"/>
          <w:szCs w:val="24"/>
          <w:lang w:val="en-GB"/>
        </w:rPr>
        <w:t xml:space="preserve">to forecast the trend of global weekly cumulative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w:t>
      </w:r>
      <w:bookmarkStart w:id="5" w:name="_Hlk60782947"/>
      <w:r w:rsidRPr="003E4B2B">
        <w:rPr>
          <w:rFonts w:ascii="Times New Roman" w:hAnsi="Times New Roman" w:cs="Times New Roman"/>
          <w:sz w:val="24"/>
          <w:szCs w:val="24"/>
          <w:lang w:val="en-GB"/>
        </w:rPr>
        <w:t xml:space="preserve"> </w:t>
      </w:r>
      <w:bookmarkStart w:id="6" w:name="_Hlk63243342"/>
      <w:r w:rsidRPr="003E4B2B">
        <w:rPr>
          <w:rFonts w:ascii="Times New Roman" w:hAnsi="Times New Roman" w:cs="Times New Roman"/>
          <w:sz w:val="24"/>
          <w:szCs w:val="24"/>
          <w:lang w:val="en-GB"/>
        </w:rPr>
        <w:t>The ARIMA model is a statistical, data-oriented analysis that interpret a perfect model by using the structure of the data itself.</w:t>
      </w:r>
      <w:r w:rsidRPr="003E4B2B">
        <w:rPr>
          <w:rFonts w:ascii="Times New Roman" w:hAnsi="Times New Roman" w:cs="Times New Roman"/>
          <w:sz w:val="24"/>
          <w:szCs w:val="24"/>
          <w:vertAlign w:val="superscript"/>
          <w:lang w:val="en-GB"/>
        </w:rPr>
        <w:t xml:space="preserve"> </w:t>
      </w:r>
      <w:r w:rsidRPr="003E4B2B">
        <w:rPr>
          <w:rFonts w:ascii="Times New Roman" w:hAnsi="Times New Roman" w:cs="Times New Roman"/>
          <w:sz w:val="24"/>
          <w:szCs w:val="24"/>
          <w:vertAlign w:val="superscript"/>
          <w:lang w:val="en-GB"/>
        </w:rPr>
        <w:fldChar w:fldCharType="begin" w:fldLock="1"/>
      </w:r>
      <w:r>
        <w:rPr>
          <w:rFonts w:ascii="Times New Roman" w:hAnsi="Times New Roman" w:cs="Times New Roman"/>
          <w:sz w:val="24"/>
          <w:szCs w:val="24"/>
          <w:lang w:val="en-GB"/>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http://www.mendeley.com/documents/?uuid=f72cc5f6-8bac-40e6-9d11-c0e034fb0414","http://www.mendeley.com/documents/?uuid=caf74de0-05bb-46ba-a1d9-d856943a1b82"]}],"mendeley":{"formattedCitation":"(26)","plainTextFormattedCitation":"(26)","previouslyFormattedCitation":"(26)"},"properties":{"noteIndex":0},"schema":"https://github.com/citation-style-language/schema/raw/master/csl-citation.json"}</w:instrText>
      </w:r>
      <w:r w:rsidRPr="003E4B2B">
        <w:rPr>
          <w:rFonts w:ascii="Times New Roman" w:hAnsi="Times New Roman" w:cs="Times New Roman"/>
          <w:sz w:val="24"/>
          <w:szCs w:val="24"/>
          <w:vertAlign w:val="superscript"/>
          <w:lang w:val="en-GB"/>
        </w:rPr>
        <w:fldChar w:fldCharType="separate"/>
      </w:r>
      <w:r w:rsidRPr="003E4B2B">
        <w:rPr>
          <w:rFonts w:ascii="Times New Roman" w:hAnsi="Times New Roman" w:cs="Times New Roman"/>
          <w:noProof/>
          <w:sz w:val="24"/>
          <w:szCs w:val="24"/>
          <w:lang w:val="en-GB"/>
        </w:rPr>
        <w:t>(26)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w:t>
      </w:r>
      <w:bookmarkEnd w:id="5"/>
      <w:r w:rsidRPr="003E4B2B">
        <w:rPr>
          <w:rFonts w:ascii="Times New Roman" w:hAnsi="Times New Roman" w:cs="Times New Roman"/>
          <w:sz w:val="24"/>
          <w:szCs w:val="24"/>
          <w:lang w:val="en-GB"/>
        </w:rPr>
        <w:t>This model shows that the time series values are linearly related and defines the extract prediction by deleting high-frequency noise from the data.</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aebbb7b4-f155-4a1e-91d3-6ed856c355f0","http://www.mendeley.com/documents/?uuid=9f7eedc6-0077-47ff-be86-c33492f18b5f","http://www.mendeley.com/documents/?uuid=2e2421bf-6bcd-41e1-ba21-e56b1e761d05"]}],"mendeley":{"formattedCitation":"(27)","plainTextFormattedCitation":"(27)","previouslyFormattedCitation":"(27)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3F7A233F" w14:textId="1280F07E" w:rsidR="003E4B2B" w:rsidRPr="003E4B2B" w:rsidRDefault="003E4B2B" w:rsidP="003E4B2B">
      <w:pPr>
        <w:jc w:val="both"/>
        <w:rPr>
          <w:rFonts w:ascii="Times New Roman" w:hAnsi="Times New Roman" w:cs="Times New Roman"/>
          <w:sz w:val="24"/>
          <w:szCs w:val="24"/>
          <w:lang w:val="en-GB"/>
        </w:rPr>
      </w:pPr>
      <w:bookmarkStart w:id="7" w:name="_Hlk60783059"/>
      <w:r w:rsidRPr="003E4B2B">
        <w:rPr>
          <w:rFonts w:ascii="Times New Roman" w:hAnsi="Times New Roman" w:cs="Times New Roman"/>
          <w:sz w:val="24"/>
          <w:szCs w:val="24"/>
          <w:lang w:val="en-GB"/>
        </w:rPr>
        <w:t>The benefit of ARIMA models is the ability to dynamically oriented analysis which using recent data and make future prediction.</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4bfdc0e5-09af-30a0-98df-38ba49d5fe6b","http://www.mendeley.com/documents/?uuid=23f70c1e-ddfc-4d0b-8222-03b48360a26e","http://www.mendeley.com/documents/?uuid=b777d042-1737-48e6-bc2f-a22ec75d144a"]}],"mendeley":{"formattedCitation":"(28)","plainTextFormattedCitation":"(28)","previouslyFormattedCitation":"(28)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(28)</w:t>
      </w:r>
      <w:r w:rsidRPr="003E4B2B">
        <w:rPr>
          <w:rFonts w:ascii="Times New Roman" w:hAnsi="Times New Roman" w:cs="Times New Roman"/>
          <w:sz w:val="24"/>
          <w:szCs w:val="24"/>
        </w:rPr>
        <w:fldChar w:fldCharType="end"/>
      </w:r>
      <w:bookmarkEnd w:id="6"/>
      <w:r w:rsidRPr="003E4B2B">
        <w:rPr>
          <w:rFonts w:ascii="Times New Roman" w:hAnsi="Times New Roman" w:cs="Times New Roman"/>
          <w:sz w:val="24"/>
          <w:szCs w:val="24"/>
          <w:lang w:val="en-GB"/>
        </w:rPr>
        <w:t xml:space="preserve">. For this studies R package ‘forecast’ had been used for eliminating or the ARIMA model </w:t>
      </w:r>
      <w:bookmarkEnd w:id="7"/>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cdb9d58f-eab6-4078-94de-3c6253cd5317","http://www.mendeley.com/documents/?uuid=bebc46d0-beb0-4e66-b8e2-46c8ad41fe2e"]}],"mendeley":{"formattedCitation":"(29)","plainTextFormattedCitation":"(29)","previouslyFormattedCitation":"(29)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4BA70685" w14:textId="77777777" w:rsidR="003E4B2B" w:rsidRPr="003E4B2B" w:rsidRDefault="003E4B2B" w:rsidP="003E4B2B">
      <w:pPr>
        <w:jc w:val="both"/>
        <w:rPr>
          <w:rFonts w:ascii="Times New Roman" w:hAnsi="Times New Roman" w:cs="Times New Roman"/>
          <w:sz w:val="24"/>
          <w:szCs w:val="24"/>
          <w:lang w:val="en-GB"/>
        </w:rPr>
      </w:pPr>
    </w:p>
    <w:p w14:paraId="61B205F7" w14:textId="77777777" w:rsidR="003E4B2B" w:rsidRPr="003E4B2B" w:rsidRDefault="003E4B2B" w:rsidP="003E4B2B">
      <w:pPr>
        <w:jc w:val="both"/>
        <w:rPr>
          <w:rFonts w:ascii="Times New Roman" w:hAnsi="Times New Roman" w:cs="Times New Roman"/>
          <w:b/>
          <w:bCs/>
          <w:iCs/>
          <w:sz w:val="24"/>
          <w:szCs w:val="24"/>
          <w:lang w:val="en-GB"/>
        </w:rPr>
      </w:pPr>
      <w:r w:rsidRPr="003E4B2B">
        <w:rPr>
          <w:rFonts w:ascii="Times New Roman" w:hAnsi="Times New Roman" w:cs="Times New Roman"/>
          <w:b/>
          <w:bCs/>
          <w:iCs/>
          <w:sz w:val="24"/>
          <w:szCs w:val="24"/>
          <w:lang w:val="en-GB"/>
        </w:rPr>
        <w:t>Autoregressive Integrated Moving Average with Explanatory Variables (</w:t>
      </w:r>
      <w:bookmarkStart w:id="8" w:name="_Hlk69262431"/>
      <w:r w:rsidRPr="003E4B2B">
        <w:rPr>
          <w:rFonts w:ascii="Times New Roman" w:hAnsi="Times New Roman" w:cs="Times New Roman"/>
          <w:b/>
          <w:bCs/>
          <w:iCs/>
          <w:sz w:val="24"/>
          <w:szCs w:val="24"/>
          <w:lang w:val="en-GB"/>
        </w:rPr>
        <w:t>ARIMAX</w:t>
      </w:r>
      <w:bookmarkEnd w:id="8"/>
      <w:r w:rsidRPr="003E4B2B">
        <w:rPr>
          <w:rFonts w:ascii="Times New Roman" w:hAnsi="Times New Roman" w:cs="Times New Roman"/>
          <w:b/>
          <w:bCs/>
          <w:iCs/>
          <w:sz w:val="24"/>
          <w:szCs w:val="24"/>
          <w:lang w:val="en-GB"/>
        </w:rPr>
        <w:t>)</w:t>
      </w:r>
    </w:p>
    <w:p w14:paraId="059BB2EB" w14:textId="168125B4"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ARIMA models accept a direct relationship between the time-series values and attempt to exploit these straight conditions in perceptions, in arrange to extricate nearby designs, whereas removing high-frequency commotion. But in this model, the information explanatory variable (X) is added with the ARIMA model for the accurate interpretation which is called ARIMAX (p, d, q)</w:t>
      </w:r>
      <w:bookmarkStart w:id="9" w:name="_Hlk69263060"/>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uthor":[{"dropping-particle":"","family":"Kongcharoen","given":"Chaleampong","non-dropping-particle":"","parse-names":false,"suffix":""},{"dropping-particle":"","family":"Kruangpradit","given":"Tapanee","non-dropping-particle":"","parse-names":false,"suffix":""}],"id":"ITEM-1","issued":{"date-parts":[["2013","6","23"]]},"title":"Autoregressive Integrated Moving Average with Explanatory Variable (ARIMAX) Model for Thailand Export","type":"book"},"uris":["http://www.mendeley.com/documents/?uuid=03660ccf-5478-4027-9b75-3d4344ef3bac","http://www.mendeley.com/documents/?uuid=681b4e88-141a-4c4b-b3a6-c97957b11d29"]}],"mendeley":{"formattedCitation":"(30)","plainTextFormattedCitation":"(30)","previouslyFormattedCitation":"(30)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(30)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K.","non-dropping-particle":"","parse-names":false,"suffix":""}],"id":"ITEM-1","issued":{"date-parts":[["2013","2","26"]]},"title":"An Introductory Study on Time Series Modeling and Forecasting","type":"article-journal"},"uris":["http://www.mendeley.com/documents/?uuid=2e2421bf-6bcd-41e1-ba21-e56b1e761d05","http://www.mendeley.com/documents/?uuid=0950f18e-d971-465f-9eea-23c6b8408d62"]}],"mendeley":{"formattedCitation":"(31)","plainTextFormattedCitation":"(31)","previouslyFormattedCitation":"(31)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(31)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bookmarkEnd w:id="9"/>
      <w:r w:rsidRPr="003E4B2B">
        <w:rPr>
          <w:rFonts w:ascii="Times New Roman" w:hAnsi="Times New Roman" w:cs="Times New Roman"/>
          <w:sz w:val="24"/>
          <w:szCs w:val="24"/>
          <w:lang w:val="en-GB"/>
        </w:rPr>
        <w:t xml:space="preserve"> </w:t>
      </w:r>
    </w:p>
    <w:p w14:paraId="412BA136" w14:textId="77777777" w:rsidR="003E4B2B" w:rsidRPr="003E4B2B" w:rsidRDefault="003E4B2B" w:rsidP="003E4B2B">
      <w:pPr>
        <w:jc w:val="both"/>
        <w:rPr>
          <w:rFonts w:ascii="Times New Roman" w:hAnsi="Times New Roman" w:cs="Times New Roman"/>
          <w:sz w:val="24"/>
          <w:szCs w:val="24"/>
          <w:lang w:val="en-GB"/>
        </w:rPr>
      </w:pPr>
    </w:p>
    <w:p w14:paraId="41D4652A"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Automatic Forecasting time-series model (Prophet):</w:t>
      </w:r>
    </w:p>
    <w:p w14:paraId="0C39E037" w14:textId="629503EC" w:rsidR="003E4B2B" w:rsidRPr="003E4B2B" w:rsidRDefault="00EA6A85" w:rsidP="003E4B2B">
      <w:pPr>
        <w:jc w:val="both"/>
        <w:rPr>
          <w:rFonts w:ascii="Times New Roman" w:hAnsi="Times New Roman" w:cs="Times New Roman"/>
          <w:sz w:val="24"/>
          <w:szCs w:val="24"/>
          <w:lang w:val="da-DK"/>
        </w:rPr>
      </w:pPr>
      <w:r w:rsidRPr="00EA6A85">
        <w:rPr>
          <w:rFonts w:ascii="Times New Roman" w:hAnsi="Times New Roman" w:cs="Times New Roman"/>
          <w:sz w:val="24"/>
          <w:szCs w:val="24"/>
          <w:lang w:val="da-DK"/>
        </w:rPr>
        <w:t>Prophet is a Facebook-developed time series forecasting model. It employs a decomposable time-series model with three key elements: trend, seasonality, and holidays. Prophet uses two models to anticipate trends: a saturating growth model and a piece-wise linear model</w:t>
      </w:r>
      <w:r w:rsidRPr="00EA6A85">
        <w:rPr>
          <w:rFonts w:ascii="Times New Roman" w:hAnsi="Times New Roman" w:cs="Times New Roman"/>
          <w:sz w:val="24"/>
          <w:szCs w:val="24"/>
          <w:lang w:val="da-DK"/>
        </w:rPr>
        <w:fldChar w:fldCharType="begin" w:fldLock="1"/>
      </w:r>
      <w:r w:rsidR="003B4E0A">
        <w:rPr>
          <w:rFonts w:ascii="Times New Roman" w:hAnsi="Times New Roman" w:cs="Times New Roman"/>
          <w:sz w:val="24"/>
          <w:szCs w:val="24"/>
          <w:lang w:val="da-DK"/>
        </w:rPr>
        <w:instrText>ADDIN CSL_CITATION {"citationItems":[{"id":"ITEM-1","itemData":{"DOI":"10.1002/FOR.3980090203","abstract":"A univariate structural time series model based on the traditional decomposition into trend, seasonal and irregular components is defined. A number of methods of computing maximum likelihood estimators are then considered. These include direct maximization of various time domain likelihood function. The asymptotic properties of the estimators are given and a comparison between the various methods in terms of computational efficiency and accuracy is made. The methods are then extended to models with explanatory variables. Copyright © 1990 John Wiley &amp; Sons, Ltd.","author":[{"dropping-particle":"","family":"Harvey","given":"A. C.","non-dropping-particle":"","parse-names":false,"suffix":""},{"dropping-particle":"","family":"Peters","given":"S.","non-dropping-particle":"","parse-names":false,"suffix":""}],"container-title":"Journal of Forecasting","id":"ITEM-1","issue":"2","issued":{"date-parts":[["1990"]]},"page":"89-108","title":"Estimation procedures for structural time series models","type":"article-journal","volume":"9"},"uris":["http://www.mendeley.com/documents/?uuid=24eeed9e-d831-3324-98d1-d071a972b016"]},{"id":"ITEM-2","itemData":{"DOI":"10.1080/00031305.2017.1380080","ISSN":"0003-1305","author":[{"dropping-particle":"","family":"Taylor","given":"Sean J.","non-dropping-particle":"","parse-names":false,"suffix":""},{"dropping-particle":"","family":"Letham","given":"Benjamin","non-dropping-particle":"","parse-names":false,"suffix":""}],"container-title":"The American Statistician","id":"ITEM-2","issue":"1","issued":{"date-parts":[["2018","1","2"]]},"page":"37-45","title":"Forecasting at Scale","type":"article-journal","volume":"72"},"uris":["http://www.mendeley.com/documents/?uuid=962bec87-5870-4f37-a729-e2073164a25e"]}],"mendeley":{"formattedCitation":"(32,33)","plainTextFormattedCitation":"(32,33)","previouslyFormattedCitation":"(32,33)"},"properties":{"noteIndex":0},"schema":"https://github.com/citation-style-language/schema/raw/master/csl-citation.json"}</w:instrText>
      </w:r>
      <w:r w:rsidRPr="00EA6A85">
        <w:rPr>
          <w:rFonts w:ascii="Times New Roman" w:hAnsi="Times New Roman" w:cs="Times New Roman"/>
          <w:sz w:val="24"/>
          <w:szCs w:val="24"/>
          <w:lang w:val="da-DK"/>
        </w:rPr>
        <w:fldChar w:fldCharType="separate"/>
      </w:r>
      <w:r w:rsidRPr="00EA6A85">
        <w:rPr>
          <w:rFonts w:ascii="Times New Roman" w:hAnsi="Times New Roman" w:cs="Times New Roman"/>
          <w:noProof/>
          <w:sz w:val="24"/>
          <w:szCs w:val="24"/>
          <w:lang w:val="da-DK"/>
        </w:rPr>
        <w:t>(32,33)</w:t>
      </w:r>
      <w:r w:rsidRPr="00EA6A85">
        <w:rPr>
          <w:rFonts w:ascii="Times New Roman" w:hAnsi="Times New Roman" w:cs="Times New Roman"/>
          <w:sz w:val="24"/>
          <w:szCs w:val="24"/>
          <w:lang w:val="en-GB"/>
        </w:rPr>
        <w:fldChar w:fldCharType="end"/>
      </w:r>
      <w:r w:rsidRPr="00EA6A85">
        <w:rPr>
          <w:rFonts w:ascii="Times New Roman" w:hAnsi="Times New Roman" w:cs="Times New Roman"/>
          <w:sz w:val="24"/>
          <w:szCs w:val="24"/>
          <w:lang w:val="da-DK"/>
        </w:rPr>
        <w:t>.</w:t>
      </w:r>
      <w:r w:rsidR="003E4B2B" w:rsidRPr="003E4B2B">
        <w:rPr>
          <w:rFonts w:ascii="Times New Roman" w:hAnsi="Times New Roman" w:cs="Times New Roman"/>
          <w:sz w:val="24"/>
          <w:szCs w:val="24"/>
          <w:lang w:val="en-GB"/>
        </w:rPr>
        <w:t xml:space="preserve">We also used a construe automatic forecasting time-series model called ‘Prophet’ using R package “prophet” to predict the 10-days fatality rate and distinguished  </w:t>
      </w:r>
      <w:proofErr w:type="spellStart"/>
      <w:r w:rsidR="003E4B2B" w:rsidRPr="003E4B2B">
        <w:rPr>
          <w:rFonts w:ascii="Times New Roman" w:hAnsi="Times New Roman" w:cs="Times New Roman"/>
          <w:sz w:val="24"/>
          <w:szCs w:val="24"/>
          <w:lang w:val="en-GB"/>
        </w:rPr>
        <w:t>r</w:t>
      </w:r>
      <w:r w:rsidR="003E4B2B" w:rsidRPr="003E4B2B">
        <w:rPr>
          <w:rFonts w:ascii="Times New Roman" w:hAnsi="Times New Roman" w:cs="Times New Roman"/>
          <w:bCs/>
          <w:sz w:val="24"/>
          <w:szCs w:val="24"/>
          <w:lang w:val="en-GB"/>
        </w:rPr>
        <w:t>CFR</w:t>
      </w:r>
      <w:proofErr w:type="spellEnd"/>
      <w:r w:rsidR="003E4B2B" w:rsidRPr="003E4B2B">
        <w:rPr>
          <w:rFonts w:ascii="Times New Roman" w:hAnsi="Times New Roman" w:cs="Times New Roman"/>
          <w:sz w:val="24"/>
          <w:szCs w:val="24"/>
          <w:lang w:val="en-GB"/>
        </w:rPr>
        <w:t>.</w:t>
      </w:r>
      <w:r w:rsidR="003E4B2B" w:rsidRPr="003E4B2B">
        <w:rPr>
          <w:rFonts w:ascii="Times New Roman" w:hAnsi="Times New Roman" w:cs="Times New Roman"/>
          <w:sz w:val="24"/>
          <w:szCs w:val="24"/>
          <w:vertAlign w:val="superscript"/>
          <w:lang w:val="en-GB"/>
        </w:rPr>
        <w:fldChar w:fldCharType="begin" w:fldLock="1"/>
      </w:r>
      <w:r w:rsidR="003B4E0A">
        <w:rPr>
          <w:rFonts w:ascii="Times New Roman" w:hAnsi="Times New Roman" w:cs="Times New Roman"/>
          <w:sz w:val="24"/>
          <w:szCs w:val="24"/>
          <w:lang w:val="en-GB"/>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http://www.mendeley.com/documents/?uuid=64213c80-c701-43e9-a213-8c111311dd65","http://www.mendeley.com/documents/?uuid=662f8774-6749-42c2-8253-64be16f4f463"]}],"mendeley":{"formattedCitation":"(34)","plainTextFormattedCitation":"(34)","previouslyFormattedCitation":"(34)"},"properties":{"noteIndex":0},"schema":"https://github.com/citation-style-language/schema/raw/master/csl-citation.json"}</w:instrText>
      </w:r>
      <w:r w:rsidR="003E4B2B" w:rsidRPr="003E4B2B">
        <w:rPr>
          <w:rFonts w:ascii="Times New Roman" w:hAnsi="Times New Roman" w:cs="Times New Roman"/>
          <w:sz w:val="24"/>
          <w:szCs w:val="24"/>
          <w:vertAlign w:val="superscript"/>
          <w:lang w:val="en-GB"/>
        </w:rPr>
        <w:fldChar w:fldCharType="separate"/>
      </w:r>
      <w:r w:rsidRPr="00EA6A85">
        <w:rPr>
          <w:rFonts w:ascii="Times New Roman" w:hAnsi="Times New Roman" w:cs="Times New Roman"/>
          <w:noProof/>
          <w:sz w:val="24"/>
          <w:szCs w:val="24"/>
          <w:lang w:val="en-GB"/>
        </w:rPr>
        <w:t>(34)</w:t>
      </w:r>
      <w:r w:rsidR="003E4B2B" w:rsidRPr="003E4B2B">
        <w:rPr>
          <w:rFonts w:ascii="Times New Roman" w:hAnsi="Times New Roman" w:cs="Times New Roman"/>
          <w:sz w:val="24"/>
          <w:szCs w:val="24"/>
        </w:rPr>
        <w:fldChar w:fldCharType="end"/>
      </w:r>
      <w:r w:rsidR="003E4B2B" w:rsidRPr="003E4B2B">
        <w:rPr>
          <w:rFonts w:ascii="Times New Roman" w:hAnsi="Times New Roman" w:cs="Times New Roman"/>
          <w:sz w:val="24"/>
          <w:szCs w:val="24"/>
          <w:lang w:val="en-GB"/>
        </w:rPr>
        <w:t xml:space="preserve"> </w:t>
      </w:r>
      <w:bookmarkStart w:id="10" w:name="_Hlk63243743"/>
      <w:r w:rsidR="003E4B2B" w:rsidRPr="003E4B2B">
        <w:rPr>
          <w:rFonts w:ascii="Times New Roman" w:hAnsi="Times New Roman" w:cs="Times New Roman"/>
          <w:sz w:val="24"/>
          <w:szCs w:val="24"/>
          <w:lang w:val="en-GB"/>
        </w:rPr>
        <w:t>The Prophet model doesn’t want the temporal dependence of the irregular observations that are allowed in the data set and the model fits very quickly</w:t>
      </w:r>
      <w:r w:rsidR="003E4B2B" w:rsidRPr="003E4B2B">
        <w:rPr>
          <w:rFonts w:ascii="Times New Roman" w:hAnsi="Times New Roman" w:cs="Times New Roman"/>
          <w:sz w:val="24"/>
          <w:szCs w:val="24"/>
          <w:vertAlign w:val="superscript"/>
          <w:lang w:val="en-GB"/>
        </w:rPr>
        <w:fldChar w:fldCharType="begin" w:fldLock="1"/>
      </w:r>
      <w:r w:rsidR="003B4E0A">
        <w:rPr>
          <w:rFonts w:ascii="Times New Roman" w:hAnsi="Times New Roman" w:cs="Times New Roman"/>
          <w:sz w:val="24"/>
          <w:szCs w:val="24"/>
          <w:lang w:val="en-GB"/>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http://www.mendeley.com/documents/?uuid=4eae32d0-2269-45cd-bd98-cef002c579a9","http://www.mendeley.com/documents/?uuid=6bc6f804-f418-4e32-bf0f-30cf4ad24f63"]}],"mendeley":{"formattedCitation":"(35)","plainTextFormattedCitation":"(35)","previouslyFormattedCitation":"(35)"},"properties":{"noteIndex":0},"schema":"https://github.com/citation-style-language/schema/raw/master/csl-citation.json"}</w:instrText>
      </w:r>
      <w:r w:rsidR="003E4B2B" w:rsidRPr="003E4B2B">
        <w:rPr>
          <w:rFonts w:ascii="Times New Roman" w:hAnsi="Times New Roman" w:cs="Times New Roman"/>
          <w:sz w:val="24"/>
          <w:szCs w:val="24"/>
          <w:vertAlign w:val="superscript"/>
          <w:lang w:val="en-GB"/>
        </w:rPr>
        <w:fldChar w:fldCharType="separate"/>
      </w:r>
      <w:r w:rsidRPr="00EA6A85">
        <w:rPr>
          <w:rFonts w:ascii="Times New Roman" w:hAnsi="Times New Roman" w:cs="Times New Roman"/>
          <w:noProof/>
          <w:sz w:val="24"/>
          <w:szCs w:val="24"/>
          <w:lang w:val="en-GB"/>
        </w:rPr>
        <w:t>(35)</w:t>
      </w:r>
      <w:r w:rsidR="003E4B2B" w:rsidRPr="003E4B2B">
        <w:rPr>
          <w:rFonts w:ascii="Times New Roman" w:hAnsi="Times New Roman" w:cs="Times New Roman"/>
          <w:sz w:val="24"/>
          <w:szCs w:val="24"/>
        </w:rPr>
        <w:fldChar w:fldCharType="end"/>
      </w:r>
      <w:r w:rsidR="003E4B2B" w:rsidRPr="003E4B2B">
        <w:rPr>
          <w:rFonts w:ascii="Times New Roman" w:hAnsi="Times New Roman" w:cs="Times New Roman"/>
          <w:sz w:val="24"/>
          <w:szCs w:val="24"/>
          <w:lang w:val="en-GB"/>
        </w:rPr>
        <w:t xml:space="preserve">.The benefit is, it collect missing data also and manages outliers well generally </w:t>
      </w:r>
      <w:r w:rsidR="003E4B2B" w:rsidRPr="003E4B2B">
        <w:rPr>
          <w:rFonts w:ascii="Times New Roman" w:hAnsi="Times New Roman" w:cs="Times New Roman"/>
          <w:sz w:val="24"/>
          <w:szCs w:val="24"/>
          <w:lang w:val="en-GB"/>
        </w:rPr>
        <w:fldChar w:fldCharType="begin" w:fldLock="1"/>
      </w:r>
      <w:r w:rsidR="003B4E0A">
        <w:rPr>
          <w:rFonts w:ascii="Times New Roman" w:hAnsi="Times New Roman" w:cs="Times New Roman"/>
          <w:sz w:val="24"/>
          <w:szCs w:val="24"/>
          <w:lang w:val="en-GB"/>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32b0c253-3adb-4d3d-9f54-701b205e36fb","http://www.mendeley.com/documents/?uuid=b3f7b72c-576b-4e63-9402-c553ee32a1a3"]}],"mendeley":{"formattedCitation":"(36)","plainTextFormattedCitation":"(36)","previouslyFormattedCitation":"(36)"},"properties":{"noteIndex":0},"schema":"https://github.com/citation-style-language/schema/raw/master/csl-citation.json"}</w:instrText>
      </w:r>
      <w:r w:rsidR="003E4B2B" w:rsidRPr="003E4B2B">
        <w:rPr>
          <w:rFonts w:ascii="Times New Roman" w:hAnsi="Times New Roman" w:cs="Times New Roman"/>
          <w:sz w:val="24"/>
          <w:szCs w:val="24"/>
          <w:lang w:val="en-GB"/>
        </w:rPr>
        <w:fldChar w:fldCharType="separate"/>
      </w:r>
      <w:r w:rsidRPr="00EA6A85">
        <w:rPr>
          <w:rFonts w:ascii="Times New Roman" w:hAnsi="Times New Roman" w:cs="Times New Roman"/>
          <w:noProof/>
          <w:sz w:val="24"/>
          <w:szCs w:val="24"/>
          <w:lang w:val="en-GB"/>
        </w:rPr>
        <w:t>(36)</w:t>
      </w:r>
      <w:r w:rsidR="003E4B2B" w:rsidRPr="003E4B2B">
        <w:rPr>
          <w:rFonts w:ascii="Times New Roman" w:hAnsi="Times New Roman" w:cs="Times New Roman"/>
          <w:sz w:val="24"/>
          <w:szCs w:val="24"/>
        </w:rPr>
        <w:fldChar w:fldCharType="end"/>
      </w:r>
      <w:r w:rsidR="003E4B2B" w:rsidRPr="003E4B2B">
        <w:rPr>
          <w:rFonts w:ascii="Times New Roman" w:hAnsi="Times New Roman" w:cs="Times New Roman"/>
          <w:sz w:val="24"/>
          <w:szCs w:val="24"/>
          <w:lang w:val="en-GB"/>
        </w:rPr>
        <w:t>. There are three main factors of the model, i.e., trend, seasonality, holidays. It can be represented as,</w:t>
      </w:r>
    </w:p>
    <w:p w14:paraId="235B5D4C" w14:textId="77777777" w:rsidR="003E4B2B" w:rsidRPr="003E4B2B" w:rsidRDefault="003E4B2B" w:rsidP="003E4B2B">
      <w:pPr>
        <w:jc w:val="both"/>
        <w:rPr>
          <w:rFonts w:ascii="Times New Roman" w:hAnsi="Times New Roman" w:cs="Times New Roman"/>
          <w:i/>
          <w:iCs/>
          <w:sz w:val="24"/>
          <w:szCs w:val="24"/>
          <w:lang w:val="en-GB"/>
        </w:rPr>
      </w:pPr>
      <w:r w:rsidRPr="003E4B2B">
        <w:rPr>
          <w:rFonts w:ascii="Times New Roman" w:hAnsi="Times New Roman" w:cs="Times New Roman"/>
          <w:i/>
          <w:iCs/>
          <w:sz w:val="24"/>
          <w:szCs w:val="24"/>
          <w:lang w:val="en-GB"/>
        </w:rPr>
        <w:t xml:space="preserve">Y (t) = g(t) + s(t) + h(t) + </w:t>
      </w:r>
      <w:r w:rsidRPr="003E4B2B">
        <w:rPr>
          <w:rFonts w:ascii="Cambria Math" w:hAnsi="Cambria Math" w:cs="Cambria Math"/>
          <w:i/>
          <w:iCs/>
          <w:sz w:val="24"/>
          <w:szCs w:val="24"/>
          <w:lang w:val="en-GB"/>
        </w:rPr>
        <w:t>∈</w:t>
      </w:r>
      <w:r w:rsidRPr="003E4B2B">
        <w:rPr>
          <w:rFonts w:ascii="Times New Roman" w:hAnsi="Times New Roman" w:cs="Times New Roman"/>
          <w:i/>
          <w:iCs/>
          <w:sz w:val="24"/>
          <w:szCs w:val="24"/>
          <w:vertAlign w:val="subscript"/>
          <w:lang w:val="en-GB"/>
        </w:rPr>
        <w:t>t</w:t>
      </w:r>
    </w:p>
    <w:p w14:paraId="0316F2BF" w14:textId="78C31C48" w:rsidR="003E4B2B" w:rsidRPr="003E4B2B" w:rsidRDefault="003E4B2B" w:rsidP="003E4B2B">
      <w:pPr>
        <w:jc w:val="both"/>
        <w:rPr>
          <w:rFonts w:ascii="Times New Roman" w:hAnsi="Times New Roman" w:cs="Times New Roman"/>
          <w:b/>
          <w:bCs/>
          <w:i/>
          <w:iCs/>
          <w:sz w:val="24"/>
          <w:szCs w:val="24"/>
        </w:rPr>
      </w:pPr>
      <w:bookmarkStart w:id="11" w:name="_Hlk60783288"/>
      <w:bookmarkStart w:id="12" w:name="_Hlk63244087"/>
      <w:r w:rsidRPr="003E4B2B">
        <w:rPr>
          <w:rFonts w:ascii="Times New Roman" w:hAnsi="Times New Roman" w:cs="Times New Roman"/>
          <w:sz w:val="24"/>
          <w:szCs w:val="24"/>
          <w:lang w:val="en-GB"/>
        </w:rPr>
        <w:lastRenderedPageBreak/>
        <w:t xml:space="preserve">where the model parameters g(t), s(t), h(t), </w:t>
      </w:r>
      <w:r w:rsidRPr="003E4B2B">
        <w:rPr>
          <w:rFonts w:ascii="Cambria Math" w:hAnsi="Cambria Math" w:cs="Cambria Math"/>
          <w:sz w:val="24"/>
          <w:szCs w:val="24"/>
          <w:lang w:val="en-GB"/>
        </w:rPr>
        <w:t>∈</w:t>
      </w:r>
      <w:r w:rsidRPr="003E4B2B">
        <w:rPr>
          <w:rFonts w:ascii="Times New Roman" w:hAnsi="Times New Roman" w:cs="Times New Roman"/>
          <w:sz w:val="24"/>
          <w:szCs w:val="24"/>
          <w:vertAlign w:val="subscript"/>
          <w:lang w:val="en-GB"/>
        </w:rPr>
        <w:t>t</w:t>
      </w:r>
      <w:r w:rsidRPr="003E4B2B">
        <w:rPr>
          <w:rFonts w:ascii="Times New Roman" w:hAnsi="Times New Roman" w:cs="Times New Roman"/>
          <w:sz w:val="24"/>
          <w:szCs w:val="24"/>
          <w:lang w:val="en-GB"/>
        </w:rPr>
        <w:t xml:space="preserve"> is piecewise linear curve</w:t>
      </w:r>
      <w:bookmarkEnd w:id="11"/>
      <w:r w:rsidRPr="003E4B2B">
        <w:rPr>
          <w:rFonts w:ascii="Times New Roman" w:hAnsi="Times New Roman" w:cs="Times New Roman"/>
          <w:sz w:val="24"/>
          <w:szCs w:val="24"/>
          <w:lang w:val="en-GB"/>
        </w:rPr>
        <w:t xml:space="preserve"> for modelling non-periodic changes in time series, periodic changes, the effects of holidays with irregular schedules considered in the model by some parameters, respectively. Any unanticipated changes in the analysis that the model does not allow for are represented by this error term. </w:t>
      </w:r>
      <w:r w:rsidRPr="003E4B2B">
        <w:rPr>
          <w:rFonts w:ascii="Times New Roman" w:hAnsi="Times New Roman" w:cs="Times New Roman"/>
          <w:sz w:val="24"/>
          <w:szCs w:val="24"/>
          <w:lang w:val="en-GB"/>
        </w:rPr>
        <w:fldChar w:fldCharType="begin" w:fldLock="1"/>
      </w:r>
      <w:r w:rsidR="003B4E0A">
        <w:rPr>
          <w:rFonts w:ascii="Times New Roman" w:hAnsi="Times New Roman" w:cs="Times New Roman"/>
          <w:sz w:val="24"/>
          <w:szCs w:val="24"/>
          <w:lang w:val="en-GB"/>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b3f7b72c-576b-4e63-9402-c553ee32a1a3","http://www.mendeley.com/documents/?uuid=32b0c253-3adb-4d3d-9f54-701b205e36fb","http://www.mendeley.com/documents/?uuid=0c809dbb-2d72-32d9-a2c7-4123a74e48b7"]}],"mendeley":{"formattedCitation":"(36)","plainTextFormattedCitation":"(36)","previouslyFormattedCitation":"(36)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EA6A85" w:rsidRPr="00EA6A85">
        <w:rPr>
          <w:rFonts w:ascii="Times New Roman" w:hAnsi="Times New Roman" w:cs="Times New Roman"/>
          <w:noProof/>
          <w:sz w:val="24"/>
          <w:szCs w:val="24"/>
          <w:lang w:val="en-GB"/>
        </w:rPr>
        <w:t>(36)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3B4E0A">
        <w:rPr>
          <w:rFonts w:ascii="Times New Roman" w:hAnsi="Times New Roman" w:cs="Times New Roman"/>
          <w:sz w:val="24"/>
          <w:szCs w:val="24"/>
          <w:lang w:val="en-GB"/>
        </w:rPr>
        <w:instrText>ADDIN CSL_CITATION {"citationItems":[{"id":"ITEM-1","itemData":{"DOI":"10.4269/ajtmh.20-1496","ISSN":"0002-9637","abstract":"The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Hygiene","id":"ITEM-1","issued":{"date-parts":[["2021","4","21"]]},"title":"The Global Case-Fatality Rate of COVID-19 Has Been Declining Since May 2020","type":"article-journal"},"uris":["http://www.mendeley.com/documents/?uuid=5d1eac0f-9129-46f1-aee4-e066e5cea9a9","http://www.mendeley.com/documents/?uuid=2a2aef27-a76b-4d3c-ad7d-700c1499b723"]}],"mendeley":{"formattedCitation":"(37)","plainTextFormattedCitation":"(37)","previouslyFormattedCitation":"(37)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EA6A85" w:rsidRPr="00EA6A85">
        <w:rPr>
          <w:rFonts w:ascii="Times New Roman" w:hAnsi="Times New Roman" w:cs="Times New Roman"/>
          <w:noProof/>
          <w:sz w:val="24"/>
          <w:szCs w:val="24"/>
          <w:lang w:val="en-GB"/>
        </w:rPr>
        <w:t>(37)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bookmarkEnd w:id="10"/>
      <w:bookmarkEnd w:id="12"/>
      <w:r w:rsidRPr="003E4B2B">
        <w:rPr>
          <w:rFonts w:ascii="Times New Roman" w:hAnsi="Times New Roman" w:cs="Times New Roman"/>
          <w:sz w:val="24"/>
          <w:szCs w:val="24"/>
          <w:lang w:val="en-GB"/>
        </w:rPr>
        <w:t>.</w:t>
      </w:r>
    </w:p>
    <w:p w14:paraId="226B3D77" w14:textId="77777777" w:rsidR="003E4B2B" w:rsidRPr="003E4B2B" w:rsidRDefault="003E4B2B" w:rsidP="003E4B2B">
      <w:pPr>
        <w:jc w:val="both"/>
        <w:rPr>
          <w:rFonts w:ascii="Times New Roman" w:hAnsi="Times New Roman" w:cs="Times New Roman"/>
          <w:b/>
          <w:bCs/>
          <w:i/>
          <w:iCs/>
          <w:sz w:val="24"/>
          <w:szCs w:val="24"/>
        </w:rPr>
      </w:pPr>
    </w:p>
    <w:p w14:paraId="67CAB6CF" w14:textId="77777777" w:rsidR="0062161D" w:rsidRDefault="0062161D" w:rsidP="003E4B2B">
      <w:pPr>
        <w:jc w:val="both"/>
        <w:rPr>
          <w:rFonts w:ascii="Times New Roman" w:hAnsi="Times New Roman" w:cs="Times New Roman"/>
          <w:b/>
          <w:bCs/>
          <w:sz w:val="24"/>
          <w:szCs w:val="24"/>
          <w:lang w:val="da-DK"/>
        </w:rPr>
      </w:pPr>
      <w:bookmarkStart w:id="13" w:name="_Hlk82692973"/>
    </w:p>
    <w:p w14:paraId="43305EF7" w14:textId="5415EA4F" w:rsidR="0062161D" w:rsidRPr="003E4B2B" w:rsidRDefault="003E4B2B" w:rsidP="003E4B2B">
      <w:pPr>
        <w:jc w:val="both"/>
        <w:rPr>
          <w:rFonts w:ascii="Times New Roman" w:hAnsi="Times New Roman" w:cs="Times New Roman"/>
          <w:b/>
          <w:bCs/>
          <w:sz w:val="24"/>
          <w:szCs w:val="24"/>
          <w:lang w:val="da-DK"/>
        </w:rPr>
      </w:pPr>
      <w:r w:rsidRPr="003E4B2B">
        <w:rPr>
          <w:rFonts w:ascii="Times New Roman" w:hAnsi="Times New Roman" w:cs="Times New Roman"/>
          <w:b/>
          <w:bCs/>
          <w:sz w:val="24"/>
          <w:szCs w:val="24"/>
          <w:lang w:val="da-DK"/>
        </w:rPr>
        <w:t>Holt–Winters Additive Model (HWAAS)</w:t>
      </w:r>
      <w:bookmarkEnd w:id="13"/>
      <w:r w:rsidRPr="003E4B2B">
        <w:rPr>
          <w:rFonts w:ascii="Times New Roman" w:hAnsi="Times New Roman" w:cs="Times New Roman"/>
          <w:b/>
          <w:bCs/>
          <w:sz w:val="24"/>
          <w:szCs w:val="24"/>
          <w:lang w:val="da-DK"/>
        </w:rPr>
        <w:t>: Exponential Smoothing with Additive Trend and Additive Seasonality:</w:t>
      </w:r>
    </w:p>
    <w:p w14:paraId="67FE3DEB" w14:textId="65F0F39C" w:rsidR="003E4B2B" w:rsidRDefault="003E4B2B" w:rsidP="003E4B2B">
      <w:pPr>
        <w:jc w:val="both"/>
        <w:rPr>
          <w:rFonts w:ascii="Times New Roman" w:hAnsi="Times New Roman" w:cs="Times New Roman"/>
          <w:sz w:val="24"/>
          <w:szCs w:val="24"/>
          <w:lang w:val="da-DK"/>
        </w:rPr>
      </w:pPr>
      <w:r w:rsidRPr="003E4B2B">
        <w:rPr>
          <w:rFonts w:ascii="Times New Roman" w:hAnsi="Times New Roman" w:cs="Times New Roman"/>
          <w:sz w:val="24"/>
          <w:szCs w:val="24"/>
          <w:lang w:val="da-DK"/>
        </w:rPr>
        <w:t>The Holt–Winters additive model is a time series forecasting approach for univariate data based on Holt's exponential smoothing. It can handle trend and seasonal variation, and it can be used instead of the popular Box–Jenkins ARIMA family of techniques. The choice of beginning values and their sensitivity to unexpected occurrences or outliers are practical challenges in applying the approach(40–42).</w:t>
      </w:r>
    </w:p>
    <w:p w14:paraId="67BEA360" w14:textId="77777777" w:rsidR="0062161D" w:rsidRDefault="0062161D" w:rsidP="003E4B2B">
      <w:pPr>
        <w:jc w:val="both"/>
        <w:rPr>
          <w:rFonts w:ascii="Times New Roman" w:hAnsi="Times New Roman" w:cs="Times New Roman"/>
          <w:sz w:val="24"/>
          <w:szCs w:val="24"/>
          <w:lang w:val="da-DK"/>
        </w:rPr>
      </w:pPr>
    </w:p>
    <w:p w14:paraId="63FEDD90" w14:textId="2A99B63C" w:rsidR="0062161D" w:rsidRPr="00D43689" w:rsidRDefault="00D43689" w:rsidP="003E4B2B">
      <w:pPr>
        <w:jc w:val="both"/>
        <w:rPr>
          <w:rFonts w:ascii="Times New Roman" w:hAnsi="Times New Roman" w:cs="Times New Roman"/>
          <w:b/>
          <w:bCs/>
          <w:sz w:val="24"/>
          <w:szCs w:val="24"/>
          <w:lang w:val="da-DK"/>
        </w:rPr>
      </w:pPr>
      <w:bookmarkStart w:id="14" w:name="_Hlk82693897"/>
      <w:r w:rsidRPr="00D43689">
        <w:rPr>
          <w:rFonts w:ascii="Times New Roman" w:hAnsi="Times New Roman" w:cs="Times New Roman"/>
          <w:b/>
          <w:bCs/>
          <w:sz w:val="24"/>
          <w:szCs w:val="24"/>
          <w:lang w:val="da-DK"/>
        </w:rPr>
        <w:t>TBAT</w:t>
      </w:r>
      <w:bookmarkEnd w:id="14"/>
      <w:r>
        <w:rPr>
          <w:rFonts w:ascii="Times New Roman" w:hAnsi="Times New Roman" w:cs="Times New Roman"/>
          <w:b/>
          <w:bCs/>
          <w:sz w:val="24"/>
          <w:szCs w:val="24"/>
          <w:lang w:val="da-DK"/>
        </w:rPr>
        <w:t>:</w:t>
      </w:r>
    </w:p>
    <w:p w14:paraId="315EC158" w14:textId="2BFF8420" w:rsidR="00D43689" w:rsidRDefault="00D43689" w:rsidP="003E4B2B">
      <w:pPr>
        <w:jc w:val="both"/>
        <w:rPr>
          <w:rFonts w:ascii="Times New Roman" w:hAnsi="Times New Roman" w:cs="Times New Roman"/>
          <w:sz w:val="24"/>
          <w:szCs w:val="24"/>
          <w:lang w:val="da-DK"/>
        </w:rPr>
      </w:pPr>
      <w:r w:rsidRPr="00D43689">
        <w:rPr>
          <w:rFonts w:ascii="Times New Roman" w:hAnsi="Times New Roman" w:cs="Times New Roman"/>
          <w:sz w:val="24"/>
          <w:szCs w:val="24"/>
          <w:lang w:val="da-DK"/>
        </w:rPr>
        <w:t>The described trigonometric formulation of complex seasonal time series (Trigonometric seasonal formulation, Box–Cox transformation, ARMA errors, and trend component) is the foundation of the TBAT modeling framework. This decomposition has been demonstrated to help identify and extract seasonal components that would otherwise go undetected in a time series plot. The ability to handle the nonlinear characteristics commonly seen in real-world time series data, as well as a wide parameter space with the prospect of improved predictions, are two key advantages</w:t>
      </w:r>
      <w:r w:rsidR="0062161D">
        <w:rPr>
          <w:rFonts w:ascii="Times New Roman" w:hAnsi="Times New Roman" w:cs="Times New Roman"/>
          <w:sz w:val="24"/>
          <w:szCs w:val="24"/>
          <w:lang w:val="da-DK"/>
        </w:rPr>
        <w:fldChar w:fldCharType="begin" w:fldLock="1"/>
      </w:r>
      <w:r w:rsidR="003B4E0A">
        <w:rPr>
          <w:rFonts w:ascii="Times New Roman" w:hAnsi="Times New Roman" w:cs="Times New Roman"/>
          <w:sz w:val="24"/>
          <w:szCs w:val="24"/>
          <w:lang w:val="da-DK"/>
        </w:rPr>
        <w:instrText>ADDIN CSL_CITATION {"citationItems":[{"id":"ITEM-1","itemData":{"author":[{"dropping-particle":"","family":"Hyndman","given":"R","non-dropping-particle":"","parse-names":false,"suffix":""},{"dropping-particle":"","family":"Koehler","given":"AB","non-dropping-particle":"","parse-names":false,"suffix":""},{"dropping-particle":"","family":"Ord","given":"JK","non-dropping-particle":"","parse-names":false,"suffix":""},{"dropping-particle":"","family":"Snyder","given":"RD","non-dropping-particle":"","parse-names":false,"suffix":""}],"id":"ITEM-1","issued":{"date-parts":[["2008"]]},"title":"Forecasting with exponential smoothing: the state space approach","type":"book"},"uris":["http://www.mendeley.com/documents/?uuid=f36a5876-c7e9-32e0-9107-c7f33ac23f10"]},{"id":"ITEM-2","itemData":{"DOI":"10.1111/J.2517-6161.1964.TB00553.X","abstract":"In the analysis of data it is often assumed that observations y,, y,,...,y, are independently normally distributed with constant variance and with expectations specified by a model linear in a set of parameters 0. In this paper we make the less restrictive assumption that such a normal, homoscedastic, linear model is appropriate after some suitable transformation has been applied to the y's. Inferences about the transformation and about the parameters of the linear model are made by computing the likelihood function and the relevant posterior distribution. The contributions of normality, homoscedasticity and additivity to the transformation are separated. The relation of the present methods to earlier procedures for finding transformations is discussed. The methods are illustrated with examples. 1.","author":[{"dropping-particle":"","family":"Box","given":"G. E. P.","non-dropping-particle":"","parse-names":false,"suffix":""},{"dropping-particle":"","family":"Cox","given":"D. R.","non-dropping-particle":"","parse-names":false,"suffix":""}],"container-title":"Journal of the Royal Statistical Society: Series B (Methodological)","id":"ITEM-2","issue":"2","issued":{"date-parts":[["1964","7"]]},"page":"211-243","publisher":"Wiley","title":"An Analysis of Transformations","type":"article-journal","volume":"26"},"uris":["http://www.mendeley.com/documents/?uuid=12c23497-83cb-32de-a650-bb5e0abd0aa3"]},{"id":"ITEM-3","itemData":{"DOI":"10.1080/07350015.1997.10524713","abstract":"Several important economic time series are recorded on a particular day every week. Seasonal adjustment of such series is difficult because the number of weeks varies between 52 and 53 and the position of the recording day changes from year to year. In addition certain festivals, most notably Easter, take place at different times according to the year. This article presents a solution to problems of this kind by setting up a structural time series model that allows the seasonal pattern to evolve over time and enables trend extraction and seasonal adjustment to be carried out by means of state-space filtering and smoothing algorithms. The method is illustrated with a Bank of England series on the money supply. © 1997 Taylor &amp; Francis Group, LLC.","author":[{"dropping-particle":"","family":"Harvey","given":"Andrew","non-dropping-particle":"","parse-names":false,"suffix":""},{"dropping-particle":"","family":"Koopman","given":"Siem Jan","non-dropping-particle":"","parse-names":false,"suffix":""},{"dropping-particle":"","family":"Riani","given":"Marco","non-dropping-particle":"","parse-names":false,"suffix":""}],"container-title":"Journal of Business and Economic Statistics","id":"ITEM-3","issue":"3","issued":{"date-parts":[["1997"]]},"page":"354-368","title":"The modeling and seasonal adjustment of weekly observations","type":"article-journal","volume":"15"},"uris":["http://www.mendeley.com/documents/?uuid=403c0c7f-069c-3f08-87de-c0130d571853"]},{"id":"ITEM-4","itemData":{"DOI":"10.1198/JASA.2011.TM09771","abstract":"An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Association","id":"ITEM-4","issue":"496","issued":{"date-parts":[["2011","12"]]},"page":"1513-1527","title":"Forecasting time series with complex seasonal patterns using exponential smoothing","type":"article-journal","volume":"106"},"uris":["http://www.mendeley.com/documents/?uuid=cbff8c53-4e17-3e66-a410-ad4e186fba90"]},{"id":"ITEM-5","itemData":{"abstract":"Time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K.","non-dropping-particle":"","parse-names":false,"suffix":""}],"id":"ITEM-5","issued":{"date-parts":[["2013","2","26"]]},"title":"An Introductory Study on Time Series Modeling and Forecasting","type":"article-journal"},"uris":["http://www.mendeley.com/documents/?uuid=b4cd0887-bd91-3956-a4b6-9e1c0eb22604"]}],"mendeley":{"formattedCitation":"(38–42)","plainTextFormattedCitation":"(38–42)","previouslyFormattedCitation":"(38–42)"},"properties":{"noteIndex":0},"schema":"https://github.com/citation-style-language/schema/raw/master/csl-citation.json"}</w:instrText>
      </w:r>
      <w:r w:rsidR="0062161D">
        <w:rPr>
          <w:rFonts w:ascii="Times New Roman" w:hAnsi="Times New Roman" w:cs="Times New Roman"/>
          <w:sz w:val="24"/>
          <w:szCs w:val="24"/>
          <w:lang w:val="da-DK"/>
        </w:rPr>
        <w:fldChar w:fldCharType="separate"/>
      </w:r>
      <w:r w:rsidR="00EA6A85" w:rsidRPr="00EA6A85">
        <w:rPr>
          <w:rFonts w:ascii="Times New Roman" w:hAnsi="Times New Roman" w:cs="Times New Roman"/>
          <w:noProof/>
          <w:sz w:val="24"/>
          <w:szCs w:val="24"/>
          <w:lang w:val="da-DK"/>
        </w:rPr>
        <w:t>(38–42)</w:t>
      </w:r>
      <w:r w:rsidR="0062161D">
        <w:rPr>
          <w:rFonts w:ascii="Times New Roman" w:hAnsi="Times New Roman" w:cs="Times New Roman"/>
          <w:sz w:val="24"/>
          <w:szCs w:val="24"/>
          <w:lang w:val="da-DK"/>
        </w:rPr>
        <w:fldChar w:fldCharType="end"/>
      </w:r>
      <w:r w:rsidRPr="00D43689">
        <w:rPr>
          <w:rFonts w:ascii="Times New Roman" w:hAnsi="Times New Roman" w:cs="Times New Roman"/>
          <w:sz w:val="24"/>
          <w:szCs w:val="24"/>
          <w:lang w:val="da-DK"/>
        </w:rPr>
        <w:t>.</w:t>
      </w:r>
    </w:p>
    <w:p w14:paraId="013B19A0" w14:textId="5B3A5418" w:rsidR="00EA6A85" w:rsidRDefault="00EA6A85" w:rsidP="003E4B2B">
      <w:pPr>
        <w:jc w:val="both"/>
        <w:rPr>
          <w:rFonts w:ascii="Times New Roman" w:hAnsi="Times New Roman" w:cs="Times New Roman"/>
          <w:sz w:val="24"/>
          <w:szCs w:val="24"/>
          <w:lang w:val="da-DK"/>
        </w:rPr>
      </w:pPr>
      <w:r w:rsidRPr="00EA6A85">
        <w:rPr>
          <w:rFonts w:ascii="Times New Roman" w:hAnsi="Times New Roman" w:cs="Times New Roman"/>
          <w:b/>
          <w:bCs/>
          <w:sz w:val="24"/>
          <w:szCs w:val="24"/>
          <w:lang w:val="da-DK"/>
        </w:rPr>
        <w:t>DeepAR</w:t>
      </w:r>
      <w:r>
        <w:rPr>
          <w:rFonts w:ascii="Times New Roman" w:hAnsi="Times New Roman" w:cs="Times New Roman"/>
          <w:b/>
          <w:bCs/>
          <w:sz w:val="24"/>
          <w:szCs w:val="24"/>
          <w:lang w:val="da-DK"/>
        </w:rPr>
        <w:t>:</w:t>
      </w:r>
    </w:p>
    <w:p w14:paraId="0A1A198C" w14:textId="348C550E" w:rsidR="00EA6A85" w:rsidRPr="00EA6A85" w:rsidRDefault="00EA6A85" w:rsidP="003E4B2B">
      <w:pPr>
        <w:jc w:val="both"/>
        <w:rPr>
          <w:rFonts w:ascii="Times New Roman" w:hAnsi="Times New Roman" w:cs="Times New Roman"/>
          <w:sz w:val="24"/>
          <w:szCs w:val="24"/>
          <w:lang w:val="da-DK"/>
        </w:rPr>
      </w:pPr>
      <w:r w:rsidRPr="00EA6A85">
        <w:rPr>
          <w:rFonts w:ascii="Times New Roman" w:hAnsi="Times New Roman" w:cs="Times New Roman"/>
          <w:sz w:val="24"/>
          <w:szCs w:val="24"/>
          <w:lang w:val="da-DK"/>
        </w:rPr>
        <w:t>DeepAR is a probabilistic forecasting approach based on autoregressive recurrent neural networks. Deeper networks, as described in [59], are typically preferred over shallow and broad neural networks because they allow for more abstract data representations through more complicated transformations. The technique can handle a wide range of likelihood functions, enabling the user to select the one that best suits the data's statistical characteristics</w:t>
      </w:r>
      <w:r w:rsidR="003B4E0A">
        <w:rPr>
          <w:rFonts w:ascii="Times New Roman" w:hAnsi="Times New Roman" w:cs="Times New Roman"/>
          <w:sz w:val="24"/>
          <w:szCs w:val="24"/>
          <w:lang w:val="da-DK"/>
        </w:rPr>
        <w:fldChar w:fldCharType="begin" w:fldLock="1"/>
      </w:r>
      <w:r w:rsidR="003B4E0A">
        <w:rPr>
          <w:rFonts w:ascii="Times New Roman" w:hAnsi="Times New Roman" w:cs="Times New Roman"/>
          <w:sz w:val="24"/>
          <w:szCs w:val="24"/>
          <w:lang w:val="da-DK"/>
        </w:rPr>
        <w:instrText>ADDIN CSL_CITATION {"citationItems":[{"id":"ITEM-1","itemData":{"DOI":"10.1016/J.IJFORECAST.2019.07.001","abstract":"Probabilistic forecasting, i.e., estimating a time series’ future probability distribution given its past, is a key enabler for optimizing business processes. In retail businesses, for example, probabilistic demand forecasts are crucial for having the right inventory available at the right time and in the right place. This paper proposes DeepAR, a methodology for producing accurate probabilistic forecasts, based on training an autoregressive recurrent neural network model on a large number of related time series. We demonstrate how the application of deep learning techniques to forecasting can overcome many of the challenges that are faced by widely-used classical approaches to the problem. By means of extensive empirical evaluations on several real-world forecasting datasets, we show that our methodology produces more accurate forecasts than other state-of-the-art methods, while requiring minimal manual work.","author":[{"dropping-particle":"","family":"Salinas","given":"David","non-dropping-particle":"","parse-names":false,"suffix":""},{"dropping-particle":"","family":"Flunkert","given":"Valentin","non-dropping-particle":"","parse-names":false,"suffix":""},{"dropping-particle":"","family":"Gasthaus","given":"Jan","non-dropping-particle":"","parse-names":false,"suffix":""},{"dropping-particle":"","family":"Januschowski","given":"Tim","non-dropping-particle":"","parse-names":false,"suffix":""}],"container-title":"International Journal of Forecasting","id":"ITEM-1","issue":"3","issued":{"date-parts":[["2020","7","1"]]},"page":"1181-1191","publisher":"Elsevier B.V.","title":"DeepAR: Probabilistic forecasting with autoregressive recurrent networks","type":"article-journal","volume":"36"},"uris":["http://www.mendeley.com/documents/?uuid=6c2ca24b-64ec-3134-bd0f-3dce159b1b70"]},{"id":"ITEM-2","itemData":{"DOI":"10.1038/NATURE14539","abstract":"Deep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-2","issue":"7553","issued":{"date-parts":[["2015","5","27"]]},"page":"436-444","publisher":"Nature Publishing Group","title":"Deep learning","type":"article-journal","volume":"521"},"uris":["http://www.mendeley.com/documents/?uuid=7a56d311-cd44-3f69-82d1-4e5b11a4f69e"]}],"mendeley":{"formattedCitation":"(43,44)","plainTextFormattedCitation":"(43,44)","previouslyFormattedCitation":"(43,44)"},"properties":{"noteIndex":0},"schema":"https://github.com/citation-style-language/schema/raw/master/csl-citation.json"}</w:instrText>
      </w:r>
      <w:r w:rsidR="003B4E0A">
        <w:rPr>
          <w:rFonts w:ascii="Times New Roman" w:hAnsi="Times New Roman" w:cs="Times New Roman"/>
          <w:sz w:val="24"/>
          <w:szCs w:val="24"/>
          <w:lang w:val="da-DK"/>
        </w:rPr>
        <w:fldChar w:fldCharType="separate"/>
      </w:r>
      <w:r w:rsidR="003B4E0A" w:rsidRPr="003B4E0A">
        <w:rPr>
          <w:rFonts w:ascii="Times New Roman" w:hAnsi="Times New Roman" w:cs="Times New Roman"/>
          <w:noProof/>
          <w:sz w:val="24"/>
          <w:szCs w:val="24"/>
          <w:lang w:val="da-DK"/>
        </w:rPr>
        <w:t>(43,44)</w:t>
      </w:r>
      <w:r w:rsidR="003B4E0A">
        <w:rPr>
          <w:rFonts w:ascii="Times New Roman" w:hAnsi="Times New Roman" w:cs="Times New Roman"/>
          <w:sz w:val="24"/>
          <w:szCs w:val="24"/>
          <w:lang w:val="da-DK"/>
        </w:rPr>
        <w:fldChar w:fldCharType="end"/>
      </w:r>
      <w:r w:rsidRPr="00EA6A85">
        <w:rPr>
          <w:rFonts w:ascii="Times New Roman" w:hAnsi="Times New Roman" w:cs="Times New Roman"/>
          <w:sz w:val="24"/>
          <w:szCs w:val="24"/>
          <w:lang w:val="da-DK"/>
        </w:rPr>
        <w:t>.</w:t>
      </w:r>
    </w:p>
    <w:p w14:paraId="4486D663" w14:textId="780E1E2D" w:rsidR="003B4E0A" w:rsidRPr="003B4E0A" w:rsidRDefault="003B4E0A" w:rsidP="003B4E0A">
      <w:pPr>
        <w:jc w:val="both"/>
        <w:rPr>
          <w:rFonts w:ascii="Times New Roman" w:hAnsi="Times New Roman" w:cs="Times New Roman"/>
          <w:b/>
          <w:bCs/>
          <w:sz w:val="24"/>
          <w:szCs w:val="24"/>
          <w:lang w:val="da-DK"/>
        </w:rPr>
      </w:pPr>
      <w:r w:rsidRPr="003B4E0A">
        <w:rPr>
          <w:rFonts w:ascii="Times New Roman" w:hAnsi="Times New Roman" w:cs="Times New Roman"/>
          <w:b/>
          <w:bCs/>
          <w:sz w:val="24"/>
          <w:szCs w:val="24"/>
          <w:lang w:val="da-DK"/>
        </w:rPr>
        <w:t>N-Beats</w:t>
      </w:r>
      <w:r>
        <w:rPr>
          <w:rFonts w:ascii="Times New Roman" w:hAnsi="Times New Roman" w:cs="Times New Roman"/>
          <w:b/>
          <w:bCs/>
          <w:sz w:val="24"/>
          <w:szCs w:val="24"/>
          <w:lang w:val="da-DK"/>
        </w:rPr>
        <w:t>:</w:t>
      </w:r>
    </w:p>
    <w:p w14:paraId="50CEC3E5" w14:textId="52D03B09" w:rsidR="00EA6A85" w:rsidRPr="003B4E0A" w:rsidRDefault="003B4E0A" w:rsidP="003B4E0A">
      <w:pPr>
        <w:jc w:val="both"/>
        <w:rPr>
          <w:rFonts w:ascii="Times New Roman" w:hAnsi="Times New Roman" w:cs="Times New Roman"/>
          <w:sz w:val="24"/>
          <w:szCs w:val="24"/>
          <w:lang w:val="da-DK"/>
        </w:rPr>
      </w:pPr>
      <w:bookmarkStart w:id="15" w:name="_Hlk82695855"/>
      <w:r w:rsidRPr="003B4E0A">
        <w:rPr>
          <w:rFonts w:ascii="Times New Roman" w:hAnsi="Times New Roman" w:cs="Times New Roman"/>
          <w:sz w:val="24"/>
          <w:szCs w:val="24"/>
          <w:lang w:val="da-DK"/>
        </w:rPr>
        <w:t xml:space="preserve">N-Beats </w:t>
      </w:r>
      <w:bookmarkEnd w:id="15"/>
      <w:r w:rsidRPr="003B4E0A">
        <w:rPr>
          <w:rFonts w:ascii="Times New Roman" w:hAnsi="Times New Roman" w:cs="Times New Roman"/>
          <w:sz w:val="24"/>
          <w:szCs w:val="24"/>
          <w:lang w:val="da-DK"/>
        </w:rPr>
        <w:t>is a time series forecasting model that uses a deep neural architecture that includes forward and backward residual connections, as well as a deep stack of fully connected layers. The model works in a similar fashion to classic decomposition approaches like the seasonality-trend-level approach. The model is simple to train and may be applied to a wide range of target domains with few, if any, modifications</w:t>
      </w:r>
      <w:r>
        <w:rPr>
          <w:rFonts w:ascii="Times New Roman" w:hAnsi="Times New Roman" w:cs="Times New Roman"/>
          <w:sz w:val="24"/>
          <w:szCs w:val="24"/>
          <w:lang w:val="da-DK"/>
        </w:rPr>
        <w:fldChar w:fldCharType="begin" w:fldLock="1"/>
      </w:r>
      <w:r w:rsidR="00C01686">
        <w:rPr>
          <w:rFonts w:ascii="Times New Roman" w:hAnsi="Times New Roman" w:cs="Times New Roman"/>
          <w:sz w:val="24"/>
          <w:szCs w:val="24"/>
          <w:lang w:val="da-DK"/>
        </w:rPr>
        <w:instrText>ADDIN CSL_CITATION {"citationItems":[{"id":"ITEM-1","itemData":{"abstract":"We focus on solving the univariate times series point forecasting problem using deep learning. We propose a deep neural architecture based on backward and forward residual links and a very deep stack of fully-connected layers. The architecture has a number of desirable properties, being interpretable, applicable without modification to a wide array of target domains, and fast to train. We test the proposed architecture on several well-known datasets, including M3, M4 and TOURISM competition datasets containing time series from diverse domains. We demonstrate state-of-the-art performance for two configurations of N-BEATS for all the datasets, improving forecast accuracy by 11% over a statistical benchmark and by 3% over last year's winner of the M4 competition, a domain-adjusted hand-crafted hybrid between neural network and statistical time series models. The first configuration of our model does not employ any time-series-specific components and its performance on heterogeneous datasets strongly suggests that, contrarily to received wisdom, deep learning primitives such as residual blocks are by themselves sufficient to solve a wide range of forecasting problems. Finally, we demonstrate how the proposed architecture can be augmented to provide outputs that are interpretable without considerable loss in accuracy.","author":[{"dropping-particle":"","family":"Oreshkin","given":"BN","non-dropping-particle":"","parse-names":false,"suffix":""},{"dropping-particle":"","family":"Carpov","given":"D","non-dropping-particle":"","parse-names":false,"suffix":""},{"dropping-particle":"","family":"…","given":"N Chapados - arXiv preprint arXiv","non-dropping-particle":"","parse-names":false,"suffix":""},{"dropping-particle":"","family":"2019","given":"undefined","non-dropping-particle":"","parse-names":false,"suffix":""}],"container-title":"arxiv.org","id":"ITEM-1","issued":{"date-parts":[["0"]]},"title":"N-BEATS: Neural basis expansion analysis for interpretable time series forecasting","type":"article-journal"},"uris":["http://www.mendeley.com/documents/?uuid=dbd5acd2-6887-3882-b771-4abbcb439048"]},{"id":"ITEM-2","itemData":{"author":[{"dropping-particle":"","family":"Cleveland","given":"RB","non-dropping-particle":"","parse-names":false,"suffix":""},{"dropping-particle":"","family":"Cleveland","given":"WS","non-dropping-particle":"","parse-names":false,"suffix":""},{"dropping-particle":"","family":"McRae","given":"JE","non-dropping-particle":"","parse-names":false,"suffix":""},{"dropping-particle":"","family":"Stat","given":"I Terpenning - J. Off.","non-dropping-particle":"","parse-names":false,"suffix":""},{"dropping-particle":"","family":"1990","given":"undefined","non-dropping-particle":"","parse-names":false,"suffix":""}],"container-title":"nniiem.ru","id":"ITEM-2","issued":{"date-parts":[["0"]]},"title":"STL: A seasonal-trend decomposition","type":"article-journal"},"uris":["http://www.mendeley.com/documents/?uuid=dec548ea-b393-3caa-86ab-21cb4d496d6a"]}],"mendeley":{"formattedCitation":"(45,46)","plainTextFormattedCitation":"(45,46)","previouslyFormattedCitation":"(45,46)"},"properties":{"noteIndex":0},"schema":"https://github.com/citation-style-language/schema/raw/master/csl-citation.json"}</w:instrText>
      </w:r>
      <w:r>
        <w:rPr>
          <w:rFonts w:ascii="Times New Roman" w:hAnsi="Times New Roman" w:cs="Times New Roman"/>
          <w:sz w:val="24"/>
          <w:szCs w:val="24"/>
          <w:lang w:val="da-DK"/>
        </w:rPr>
        <w:fldChar w:fldCharType="separate"/>
      </w:r>
      <w:r w:rsidRPr="003B4E0A">
        <w:rPr>
          <w:rFonts w:ascii="Times New Roman" w:hAnsi="Times New Roman" w:cs="Times New Roman"/>
          <w:noProof/>
          <w:sz w:val="24"/>
          <w:szCs w:val="24"/>
          <w:lang w:val="da-DK"/>
        </w:rPr>
        <w:t>(45,46)</w:t>
      </w:r>
      <w:r>
        <w:rPr>
          <w:rFonts w:ascii="Times New Roman" w:hAnsi="Times New Roman" w:cs="Times New Roman"/>
          <w:sz w:val="24"/>
          <w:szCs w:val="24"/>
          <w:lang w:val="da-DK"/>
        </w:rPr>
        <w:fldChar w:fldCharType="end"/>
      </w:r>
      <w:r w:rsidRPr="003B4E0A">
        <w:rPr>
          <w:rFonts w:ascii="Times New Roman" w:hAnsi="Times New Roman" w:cs="Times New Roman"/>
          <w:sz w:val="24"/>
          <w:szCs w:val="24"/>
          <w:lang w:val="da-DK"/>
        </w:rPr>
        <w:t>.</w:t>
      </w:r>
    </w:p>
    <w:p w14:paraId="23F63047" w14:textId="2652C7FC" w:rsidR="0062161D" w:rsidRPr="003E4B2B" w:rsidRDefault="003E4B2B" w:rsidP="003E4B2B">
      <w:pPr>
        <w:jc w:val="both"/>
        <w:rPr>
          <w:rFonts w:ascii="Times New Roman" w:hAnsi="Times New Roman" w:cs="Times New Roman"/>
          <w:b/>
          <w:bCs/>
          <w:sz w:val="24"/>
          <w:szCs w:val="24"/>
          <w:lang w:val="da-DK"/>
        </w:rPr>
      </w:pPr>
      <w:r w:rsidRPr="003E4B2B">
        <w:rPr>
          <w:rFonts w:ascii="Times New Roman" w:hAnsi="Times New Roman" w:cs="Times New Roman"/>
          <w:b/>
          <w:bCs/>
          <w:sz w:val="24"/>
          <w:szCs w:val="24"/>
          <w:lang w:val="da-DK"/>
        </w:rPr>
        <w:t xml:space="preserve">Mann-Kendall (M-K) trend: </w:t>
      </w:r>
    </w:p>
    <w:p w14:paraId="340CE586" w14:textId="5745CA80"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applied daily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data and performed the M-K trend test to identify the trend of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http://www.mendeley.com/documents/?uuid=b42151e0-1b34-49e0-bc7a-6c3a582d922e","http://www.mendeley.com/documents/?uuid=7f66ee61-e881-456a-8243-bd0ca48e35db"]}],"mendeley":{"formattedCitation":"(47)","plainTextFormattedCitation":"(47)","previouslyFormattedCitation":"(47)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(47)</w:t>
      </w:r>
      <w:r w:rsidRPr="003E4B2B">
        <w:rPr>
          <w:rFonts w:ascii="Times New Roman" w:hAnsi="Times New Roman" w:cs="Times New Roman"/>
          <w:sz w:val="24"/>
          <w:szCs w:val="24"/>
        </w:rPr>
        <w:fldChar w:fldCharType="end"/>
      </w:r>
      <w:bookmarkStart w:id="16" w:name="_Hlk63244011"/>
      <w:r w:rsidRPr="003E4B2B">
        <w:rPr>
          <w:rFonts w:ascii="Times New Roman" w:hAnsi="Times New Roman" w:cs="Times New Roman"/>
          <w:sz w:val="24"/>
          <w:szCs w:val="24"/>
          <w:lang w:val="en-GB"/>
        </w:rPr>
        <w:t xml:space="preserve">. The M-K method is a non-parametric test that provides an indicator of </w:t>
      </w:r>
      <w:r w:rsidRPr="003E4B2B">
        <w:rPr>
          <w:rFonts w:ascii="Times New Roman" w:hAnsi="Times New Roman" w:cs="Times New Roman"/>
          <w:sz w:val="24"/>
          <w:szCs w:val="24"/>
          <w:lang w:val="en-GB"/>
        </w:rPr>
        <w:lastRenderedPageBreak/>
        <w:t xml:space="preserve">monotonous trend and also indicate that there is a positive or negative trend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7f66ee61-e881-456a-8243-bd0ca48e35db","http://www.mendeley.com/documents/?uuid=b42151e0-1b34-49e0-bc7a-6c3a582d922e","http://www.mendeley.com/documents/?uuid=b1894c1d-73a3-4424-afac-9d08eb7d2feb"]}],"mendeley":{"formattedCitation":"(47)","plainTextFormattedCitation":"(47)","previouslyFormattedCitation":"(47)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It  can calculate ranks and sequences of time series by dealing with non-normally distributed data, censored data, and time series with missing values rather than the original values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{"citationItems":[{"id":"ITEM-1","itemData":{"DOI":"10.3389/feart.2020.00014","ISSN":"22966463","abstract":"The Mann-Kendall (MK) statistical test has been widely applied in the trend detection of the hydrometeorological time series. Previous studies have mainly focused on the null hypothesis of “no trend” or the “Type I Error.” However, few studies address the capability of the MK test to successfully recognize the trends. In some cases, especially when the trend test is jointly applied with hydropower station design, flood risk assessment, and water quality evaluation, the “Type II error” is equally important and should not be neglected. To cope with this problem, we carry out Monte Carlo simulations and the results indicate that in addition to the significance level and the sample length, the MK test power has a close relationship with the sample variance and the magnitude of the trend. For a given time series with fixed length, the power of the MK test increases as the slope increases and declines with increasing sample variance. A deterministic relationship between the slope and the standard deviation of the white noise that can be used for evaluating the power of the MK test has also been detected. Furthermore, we find that a positive autocorrelation contained in the time series will increase both the Type I and the Type II errors due to the enlargement of the variance in the MK statistics. Finally, we recommend that researchers slightly increase the significance level and lengthen the time series sample to improve the power of the MK test in future studies.","author":[{"dropping-particle":"","family":"Wang","given":"Fan","non-dropping-particle":"","parse-names":false,"suffix":""},{"dropping-particle":"","family":"Shao","given":"Wei","non-dropping-particle":"","parse-names":false,"suffix":""},{"dropping-particle":"","family":"Yu","given":"Haijun","non-dropping-particle":"","parse-names":false,"suffix":""},{"dropping-particle":"","family":"Kan","given":"Guangyuan","non-dropping-particle":"","parse-names":false,"suffix":""},{"dropping-particle":"","family":"He","given":"Xiaoyan","non-dropping-particle":"","parse-names":false,"suffix":""},{"dropping-particle":"","family":"Zhang","given":"Dawei","non-dropping-particle":"","parse-names":false,"suffix":""},{"dropping-particle":"","family":"Ren","given":"Minglei","non-dropping-particle":"","parse-names":false,"suffix":""},{"dropping-particle":"","family":"Wang","given":"Gang","non-dropping-particle":"","parse-names":false,"suffix":""}],"container-title":"Frontiers in Earth Science","id":"ITEM-1","issued":{"date-parts":[["2020","2"]]},"page":"14","publisher":"Frontiers Media S.A.","title":"Re-evaluation of the Power of the Mann-Kendall Test for Detecting Monotonic Trends in Hydrometeorological Time Series","type":"article-journal","volume":"8"},"uris":["http://www.mendeley.com/documents/?uuid=ac9b850c-0d19-3592-8721-2dfbbd7ac778","http://www.mendeley.com/documents/?uuid=7ddad716-9a63-4822-bcc6-ea360c1deee8","http://www.mendeley.com/documents/?uuid=16fbbe52-3eb3-4a8e-bdaa-ddfb5967f1bc","http://www.mendeley.com/documents/?uuid=270400a8-f002-4913-844c-95c570ed8cda"]}],"mendeley":{"formattedCitation":"(48)","plainTextFormattedCitation":"(48)","previouslyFormattedCitation":"(48)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08684073" w14:textId="5D919E18" w:rsidR="003E4B2B" w:rsidRPr="003E4B2B" w:rsidRDefault="003E4B2B" w:rsidP="003E4B2B">
      <w:pPr>
        <w:jc w:val="both"/>
        <w:rPr>
          <w:rFonts w:ascii="Times New Roman" w:hAnsi="Times New Roman" w:cs="Times New Roman"/>
          <w:sz w:val="24"/>
          <w:szCs w:val="24"/>
          <w:vertAlign w:val="superscript"/>
          <w:lang w:val="en-GB"/>
        </w:rPr>
      </w:pPr>
      <w:r w:rsidRPr="003E4B2B">
        <w:rPr>
          <w:rFonts w:ascii="Times New Roman" w:hAnsi="Times New Roman" w:cs="Times New Roman"/>
          <w:sz w:val="24"/>
          <w:szCs w:val="24"/>
          <w:lang w:val="en-GB"/>
        </w:rPr>
        <w:t xml:space="preserve">In addition, the Sen’s slope test was exerted to determine the changes in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both periods</w:t>
      </w:r>
      <w:bookmarkEnd w:id="16"/>
      <w:r w:rsidRPr="003E4B2B">
        <w:rPr>
          <w:rFonts w:ascii="Times New Roman" w:hAnsi="Times New Roman" w:cs="Times New Roman"/>
          <w:sz w:val="24"/>
          <w:szCs w:val="24"/>
          <w:lang w:val="en-GB"/>
        </w:rPr>
        <w:t>.</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{"citationItems":[{"id":"ITEM-1","itemData":{"DOI":"10.1080/01621459.1968.10480934","ISSN":"1537274X","abstract":"The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LLC.","author":[{"dropping-particle":"","family":"Sen","given":"Pranab Kumar","non-dropping-particle":"","parse-names":false,"suffix":""}],"container-title":"Journal of the American Statistical Association","id":"ITEM-1","issued":{"date-parts":[["1968"]]},"title":"Estimates of the Regression Coefficient Based on Kendall's Tau","type":"article-journal"},"uris":["http://www.mendeley.com/documents/?uuid=c2c66690-7deb-47c0-bc74-9f5be327e9b8","http://www.mendeley.com/documents/?uuid=3453e673-fba5-49d6-ae0f-78baa80aab84","http://www.mendeley.com/documents/?uuid=cfc837de-44d8-4496-a72c-b628cf61ac93","http://www.mendeley.com/documents/?uuid=a8b942af-db4a-4253-b572-8086cd5b16c7"]}],"mendeley":{"formattedCitation":"(49)","plainTextFormattedCitation":"(49)","previouslyFormattedCitation":"(49)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bookmarkStart w:id="17" w:name="_Hlk60783438"/>
      <w:r w:rsidRPr="003E4B2B">
        <w:rPr>
          <w:rFonts w:ascii="Times New Roman" w:hAnsi="Times New Roman" w:cs="Times New Roman"/>
          <w:sz w:val="24"/>
          <w:szCs w:val="24"/>
          <w:lang w:val="en-GB"/>
        </w:rPr>
        <w:t>M-K and Sen’s slope trend analysis are using by R package ‘trend’.</w:t>
      </w:r>
      <w:r w:rsidRPr="003E4B2B">
        <w:rPr>
          <w:rFonts w:ascii="Times New Roman" w:hAnsi="Times New Roman" w:cs="Times New Roman"/>
          <w:sz w:val="24"/>
          <w:szCs w:val="24"/>
          <w:vertAlign w:val="superscript"/>
          <w:lang w:val="en-GB"/>
        </w:rPr>
        <w:fldChar w:fldCharType="begin" w:fldLock="1"/>
      </w:r>
      <w:r w:rsidR="00C01686">
        <w:rPr>
          <w:rFonts w:ascii="Times New Roman" w:hAnsi="Times New Roman" w:cs="Times New Roman"/>
          <w:sz w:val="24"/>
          <w:szCs w:val="24"/>
          <w:lang w:val="en-GB"/>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dacf0b24-14df-3d80-865c-f5dabd1d6831","http://www.mendeley.com/documents/?uuid=f3ccc066-a702-41c4-8e8a-7f9f10dfaef1","http://www.mendeley.com/documents/?uuid=6ad17143-5a1d-4531-8b7c-68fff3f8c9ff","http://www.mendeley.com/documents/?uuid=a8cdf8c3-1db9-4911-9af5-14dc1e602ebb"]}],"mendeley":{"formattedCitation":"(50)","plainTextFormattedCitation":"(50)","previouslyFormattedCitation":"(50)"},"properties":{"noteIndex":0},"schema":"https://github.com/citation-style-language/schema/raw/master/csl-citation.json"}</w:instrText>
      </w:r>
      <w:r w:rsidRPr="003E4B2B">
        <w:rPr>
          <w:rFonts w:ascii="Times New Roman" w:hAnsi="Times New Roman" w:cs="Times New Roman"/>
          <w:sz w:val="24"/>
          <w:szCs w:val="24"/>
          <w:vertAlign w:val="superscript"/>
          <w:lang w:val="en-GB"/>
        </w:rPr>
        <w:fldChar w:fldCharType="separate"/>
      </w:r>
      <w:r w:rsidR="003B4E0A" w:rsidRPr="003B4E0A">
        <w:rPr>
          <w:rFonts w:ascii="Times New Roman" w:hAnsi="Times New Roman" w:cs="Times New Roman"/>
          <w:noProof/>
          <w:sz w:val="24"/>
          <w:szCs w:val="24"/>
          <w:lang w:val="en-GB"/>
        </w:rPr>
        <w:t>(50)</w:t>
      </w:r>
      <w:r w:rsidRPr="003E4B2B">
        <w:rPr>
          <w:rFonts w:ascii="Times New Roman" w:hAnsi="Times New Roman" w:cs="Times New Roman"/>
          <w:sz w:val="24"/>
          <w:szCs w:val="24"/>
        </w:rPr>
        <w:fldChar w:fldCharType="end"/>
      </w:r>
      <w:bookmarkStart w:id="18" w:name="_Hlk69264801"/>
      <w:bookmarkEnd w:id="17"/>
    </w:p>
    <w:p w14:paraId="36C72B15" w14:textId="77777777" w:rsidR="003E4B2B" w:rsidRDefault="003E4B2B" w:rsidP="003E4B2B">
      <w:pPr>
        <w:jc w:val="both"/>
        <w:rPr>
          <w:rFonts w:ascii="Times New Roman" w:hAnsi="Times New Roman" w:cs="Times New Roman"/>
          <w:b/>
          <w:bCs/>
          <w:sz w:val="24"/>
          <w:szCs w:val="24"/>
          <w:vertAlign w:val="superscript"/>
          <w:lang w:val="en-GB"/>
        </w:rPr>
      </w:pPr>
    </w:p>
    <w:p w14:paraId="2E41DF41" w14:textId="444E8435" w:rsidR="003E4B2B" w:rsidRPr="005046E8" w:rsidRDefault="003E4B2B" w:rsidP="003E4B2B">
      <w:pPr>
        <w:jc w:val="both"/>
        <w:rPr>
          <w:rFonts w:ascii="Times New Roman" w:hAnsi="Times New Roman" w:cs="Times New Roman"/>
          <w:b/>
          <w:bCs/>
          <w:iCs/>
          <w:sz w:val="24"/>
          <w:szCs w:val="24"/>
          <w:lang w:val="en-GB"/>
        </w:rPr>
      </w:pPr>
      <w:r w:rsidRPr="005046E8">
        <w:rPr>
          <w:rFonts w:ascii="Times New Roman" w:hAnsi="Times New Roman" w:cs="Times New Roman"/>
          <w:b/>
          <w:bCs/>
          <w:iCs/>
          <w:sz w:val="24"/>
          <w:szCs w:val="24"/>
          <w:lang w:val="en-GB"/>
        </w:rPr>
        <w:t>Bayesian Structural Time Series (BSTS)</w:t>
      </w:r>
      <w:bookmarkEnd w:id="18"/>
      <w:r w:rsidRPr="005046E8">
        <w:rPr>
          <w:rFonts w:ascii="Times New Roman" w:hAnsi="Times New Roman" w:cs="Times New Roman"/>
          <w:b/>
          <w:bCs/>
          <w:iCs/>
          <w:sz w:val="24"/>
          <w:szCs w:val="24"/>
          <w:lang w:val="en-GB"/>
        </w:rPr>
        <w:t>:</w:t>
      </w:r>
    </w:p>
    <w:p w14:paraId="301E9116" w14:textId="30E26F40" w:rsidR="003E4B2B" w:rsidRPr="003E4B2B" w:rsidRDefault="003E4B2B" w:rsidP="003E4B2B">
      <w:pPr>
        <w:jc w:val="both"/>
        <w:rPr>
          <w:rFonts w:ascii="Times New Roman" w:hAnsi="Times New Roman" w:cs="Times New Roman"/>
          <w:iCs/>
          <w:sz w:val="24"/>
          <w:szCs w:val="24"/>
          <w:lang w:val="en-GB"/>
        </w:rPr>
      </w:pPr>
      <w:r w:rsidRPr="003E4B2B">
        <w:rPr>
          <w:rFonts w:ascii="Times New Roman" w:hAnsi="Times New Roman" w:cs="Times New Roman"/>
          <w:iCs/>
          <w:sz w:val="24"/>
          <w:szCs w:val="24"/>
          <w:lang w:val="en-GB"/>
        </w:rPr>
        <w:t xml:space="preserve">Bayesian structural time series (BSTS) model is a statistical technique to follow time series data, like- forecasting, nowcasting, inferring causal impact and other applications </w:t>
      </w:r>
      <w:r w:rsidRPr="003E4B2B">
        <w:rPr>
          <w:rFonts w:ascii="Times New Roman" w:hAnsi="Times New Roman" w:cs="Times New Roman"/>
          <w:iCs/>
          <w:sz w:val="24"/>
          <w:szCs w:val="24"/>
          <w:lang w:val="en-GB"/>
        </w:rPr>
        <w:fldChar w:fldCharType="begin" w:fldLock="1"/>
      </w:r>
      <w:r w:rsidR="00C01686">
        <w:rPr>
          <w:rFonts w:ascii="Times New Roman" w:hAnsi="Times New Roman" w:cs="Times New Roman"/>
          <w:iCs/>
          <w:sz w:val="24"/>
          <w:szCs w:val="24"/>
          <w:lang w:val="en-GB"/>
        </w:rPr>
        <w:instrText>ADDIN CSL_CITATION {"citationItems":[{"id":"ITEM-1","itemData":{"DOI":"10.1166/nnl.2020.3083","author":[{"dropping-particle":"","family":"Almarashi","given":"Abdullah","non-dropping-particle":"","parse-names":false,"suffix":""},{"dropping-particle":"","family":"Khan","given":"Khushnoor","non-dropping-particle":"","parse-names":false,"suffix":""}],"container-title":"Nanoscience and Nanotechnology Letters","id":"ITEM-1","issued":{"date-parts":[["2020","1","1"]]},"page":"54-61","title":"Bayesian Structural Time Series","type":"article-journal","volume":"12"},"uris":["http://www.mendeley.com/documents/?uuid=9c84bf30-60dc-4a96-aad2-884e473cfd80","http://www.mendeley.com/documents/?uuid=affc337e-ad72-48e8-ba89-acf50ed07e83"]}],"mendeley":{"formattedCitation":"(51)","plainTextFormattedCitation":"(51)","previouslyFormattedCitation":"(51)"},"properties":{"noteIndex":0},"schema":"https://github.com/citation-style-language/schema/raw/master/csl-citation.json"}</w:instrText>
      </w:r>
      <w:r w:rsidRPr="003E4B2B">
        <w:rPr>
          <w:rFonts w:ascii="Times New Roman" w:hAnsi="Times New Roman" w:cs="Times New Roman"/>
          <w:iCs/>
          <w:sz w:val="24"/>
          <w:szCs w:val="24"/>
          <w:lang w:val="en-GB"/>
        </w:rPr>
        <w:fldChar w:fldCharType="separate"/>
      </w:r>
      <w:r w:rsidR="003B4E0A" w:rsidRPr="003B4E0A">
        <w:rPr>
          <w:rFonts w:ascii="Times New Roman" w:hAnsi="Times New Roman" w:cs="Times New Roman"/>
          <w:iCs/>
          <w:noProof/>
          <w:sz w:val="24"/>
          <w:szCs w:val="24"/>
          <w:lang w:val="en-GB"/>
        </w:rPr>
        <w:t>(51)</w:t>
      </w:r>
      <w:r w:rsidRPr="003E4B2B">
        <w:rPr>
          <w:rFonts w:ascii="Times New Roman" w:hAnsi="Times New Roman" w:cs="Times New Roman"/>
          <w:sz w:val="24"/>
          <w:szCs w:val="24"/>
        </w:rPr>
        <w:fldChar w:fldCharType="end"/>
      </w:r>
      <w:r w:rsidRPr="003E4B2B">
        <w:rPr>
          <w:rFonts w:ascii="Times New Roman" w:hAnsi="Times New Roman" w:cs="Times New Roman"/>
          <w:iCs/>
          <w:sz w:val="24"/>
          <w:szCs w:val="24"/>
          <w:lang w:val="en-GB"/>
        </w:rPr>
        <w:t>. It is used for effectively in sustainable technical analysis.</w:t>
      </w:r>
      <w:r w:rsidRPr="003E4B2B">
        <w:rPr>
          <w:rFonts w:ascii="Times New Roman" w:hAnsi="Times New Roman" w:cs="Times New Roman"/>
          <w:iCs/>
          <w:sz w:val="24"/>
          <w:szCs w:val="24"/>
          <w:lang w:val="en-GB"/>
        </w:rPr>
        <w:fldChar w:fldCharType="begin" w:fldLock="1"/>
      </w:r>
      <w:r w:rsidR="00C01686">
        <w:rPr>
          <w:rFonts w:ascii="Times New Roman" w:hAnsi="Times New Roman" w:cs="Times New Roman"/>
          <w:iCs/>
          <w:sz w:val="24"/>
          <w:szCs w:val="24"/>
          <w:lang w:val="en-GB"/>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d46f48d9-f006-43ac-bde7-f8d7b0ac8651","http://www.mendeley.com/documents/?uuid=bdfe03c8-82de-4e21-84e1-1ce45843dfee"]}],"mendeley":{"formattedCitation":"(52)","plainTextFormattedCitation":"(52)","previouslyFormattedCitation":"(52)"},"properties":{"noteIndex":0},"schema":"https://github.com/citation-style-language/schema/raw/master/csl-citation.json"}</w:instrText>
      </w:r>
      <w:r w:rsidRPr="003E4B2B">
        <w:rPr>
          <w:rFonts w:ascii="Times New Roman" w:hAnsi="Times New Roman" w:cs="Times New Roman"/>
          <w:iCs/>
          <w:sz w:val="24"/>
          <w:szCs w:val="24"/>
          <w:lang w:val="en-GB"/>
        </w:rPr>
        <w:fldChar w:fldCharType="separate"/>
      </w:r>
      <w:r w:rsidR="003B4E0A" w:rsidRPr="003B4E0A">
        <w:rPr>
          <w:rFonts w:ascii="Times New Roman" w:hAnsi="Times New Roman" w:cs="Times New Roman"/>
          <w:iCs/>
          <w:noProof/>
          <w:sz w:val="24"/>
          <w:szCs w:val="24"/>
          <w:lang w:val="en-GB"/>
        </w:rPr>
        <w:t>(52)</w:t>
      </w:r>
      <w:r w:rsidRPr="003E4B2B">
        <w:rPr>
          <w:rFonts w:ascii="Times New Roman" w:hAnsi="Times New Roman" w:cs="Times New Roman"/>
          <w:sz w:val="24"/>
          <w:szCs w:val="24"/>
        </w:rPr>
        <w:fldChar w:fldCharType="end"/>
      </w:r>
      <w:r w:rsidRPr="003E4B2B">
        <w:rPr>
          <w:rFonts w:ascii="Times New Roman" w:hAnsi="Times New Roman" w:cs="Times New Roman"/>
          <w:iCs/>
          <w:sz w:val="24"/>
          <w:szCs w:val="24"/>
          <w:lang w:val="en-GB"/>
        </w:rPr>
        <w:t xml:space="preserve"> The benefit of the Bayesian Structural Time Series (BSTS)</w:t>
      </w:r>
      <w:r w:rsidRPr="003E4B2B">
        <w:rPr>
          <w:rFonts w:ascii="Times New Roman" w:hAnsi="Times New Roman" w:cs="Times New Roman"/>
          <w:b/>
          <w:bCs/>
          <w:iCs/>
          <w:sz w:val="24"/>
          <w:szCs w:val="24"/>
          <w:lang w:val="en-GB"/>
        </w:rPr>
        <w:t xml:space="preserve"> </w:t>
      </w:r>
      <w:r w:rsidRPr="003E4B2B">
        <w:rPr>
          <w:rFonts w:ascii="Times New Roman" w:hAnsi="Times New Roman" w:cs="Times New Roman"/>
          <w:iCs/>
          <w:sz w:val="24"/>
          <w:szCs w:val="24"/>
          <w:lang w:val="en-GB"/>
        </w:rPr>
        <w:t>model is to understand the causal structure of uncertainties in the data, but the demerit is- it is difficult to illustrate the time factors in the model.</w:t>
      </w:r>
      <w:r w:rsidRPr="003E4B2B">
        <w:rPr>
          <w:rFonts w:ascii="Times New Roman" w:hAnsi="Times New Roman" w:cs="Times New Roman"/>
          <w:sz w:val="24"/>
          <w:szCs w:val="24"/>
          <w:lang w:val="en-GB"/>
        </w:rPr>
        <w:t xml:space="preserve"> </w:t>
      </w:r>
      <w:r w:rsidRPr="003E4B2B">
        <w:rPr>
          <w:rFonts w:ascii="Times New Roman" w:hAnsi="Times New Roman" w:cs="Times New Roman"/>
          <w:iCs/>
          <w:sz w:val="24"/>
          <w:szCs w:val="24"/>
          <w:lang w:val="en-GB"/>
        </w:rPr>
        <w:t xml:space="preserve">For this study, the R package ‘forecast' was used to exclude or the BSTS model was used. </w:t>
      </w:r>
      <w:r w:rsidRPr="003E4B2B">
        <w:rPr>
          <w:rFonts w:ascii="Times New Roman" w:hAnsi="Times New Roman" w:cs="Times New Roman"/>
          <w:iCs/>
          <w:sz w:val="24"/>
          <w:szCs w:val="24"/>
          <w:lang w:val="en-GB"/>
        </w:rPr>
        <w:fldChar w:fldCharType="begin" w:fldLock="1"/>
      </w:r>
      <w:r w:rsidR="00C01686">
        <w:rPr>
          <w:rFonts w:ascii="Times New Roman" w:hAnsi="Times New Roman" w:cs="Times New Roman"/>
          <w:iCs/>
          <w:sz w:val="24"/>
          <w:szCs w:val="24"/>
          <w:lang w:val="en-GB"/>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bdfe03c8-82de-4e21-84e1-1ce45843dfee","http://www.mendeley.com/documents/?uuid=d46f48d9-f006-43ac-bde7-f8d7b0ac8651"]}],"mendeley":{"formattedCitation":"(52)","plainTextFormattedCitation":"(52)","previouslyFormattedCitation":"(52)"},"properties":{"noteIndex":0},"schema":"https://github.com/citation-style-language/schema/raw/master/csl-citation.json"}</w:instrText>
      </w:r>
      <w:r w:rsidRPr="003E4B2B">
        <w:rPr>
          <w:rFonts w:ascii="Times New Roman" w:hAnsi="Times New Roman" w:cs="Times New Roman"/>
          <w:iCs/>
          <w:sz w:val="24"/>
          <w:szCs w:val="24"/>
          <w:lang w:val="en-GB"/>
        </w:rPr>
        <w:fldChar w:fldCharType="separate"/>
      </w:r>
      <w:r w:rsidR="003B4E0A" w:rsidRPr="003B4E0A">
        <w:rPr>
          <w:rFonts w:ascii="Times New Roman" w:hAnsi="Times New Roman" w:cs="Times New Roman"/>
          <w:iCs/>
          <w:noProof/>
          <w:sz w:val="24"/>
          <w:szCs w:val="24"/>
          <w:lang w:val="en-GB"/>
        </w:rPr>
        <w:t>(52)</w:t>
      </w:r>
      <w:r w:rsidRPr="003E4B2B">
        <w:rPr>
          <w:rFonts w:ascii="Times New Roman" w:hAnsi="Times New Roman" w:cs="Times New Roman"/>
          <w:sz w:val="24"/>
          <w:szCs w:val="24"/>
        </w:rPr>
        <w:fldChar w:fldCharType="end"/>
      </w:r>
      <w:r w:rsidRPr="003E4B2B">
        <w:rPr>
          <w:rFonts w:ascii="Times New Roman" w:hAnsi="Times New Roman" w:cs="Times New Roman"/>
          <w:iCs/>
          <w:sz w:val="24"/>
          <w:szCs w:val="24"/>
          <w:lang w:val="en-GB"/>
        </w:rPr>
        <w:t>.</w:t>
      </w:r>
      <w:bookmarkStart w:id="19" w:name="Bayesian_Structural_Time_Series_and_Regr"/>
      <w:bookmarkStart w:id="20" w:name="_bookmark0"/>
      <w:bookmarkEnd w:id="19"/>
      <w:bookmarkEnd w:id="20"/>
    </w:p>
    <w:p w14:paraId="1FB0D5FB" w14:textId="77777777" w:rsidR="003E4B2B" w:rsidRPr="003E4B2B" w:rsidRDefault="003E4B2B" w:rsidP="003E4B2B">
      <w:pPr>
        <w:jc w:val="both"/>
        <w:rPr>
          <w:rFonts w:ascii="Times New Roman" w:hAnsi="Times New Roman" w:cs="Times New Roman"/>
          <w:sz w:val="24"/>
          <w:szCs w:val="24"/>
          <w:vertAlign w:val="superscript"/>
          <w:lang w:val="en-GB"/>
        </w:rPr>
      </w:pPr>
    </w:p>
    <w:p w14:paraId="5E0DC19E"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Empirical evaluation</w:t>
      </w:r>
    </w:p>
    <w:p w14:paraId="50C9B685" w14:textId="0342020C"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 xml:space="preserve">The time series models are experimentally evaluated by comparing their outcomes to benchmarks in foreseeing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This benchmark allowed us to survey the execution picks up made by their counterparts </w:t>
      </w:r>
      <w:r w:rsidRPr="003E4B2B">
        <w:rPr>
          <w:rFonts w:ascii="Times New Roman" w:hAnsi="Times New Roman" w:cs="Times New Roman"/>
          <w:bCs/>
          <w:sz w:val="24"/>
          <w:szCs w:val="24"/>
          <w:lang w:val="en-GB"/>
        </w:rPr>
        <w:fldChar w:fldCharType="begin" w:fldLock="1"/>
      </w:r>
      <w:r w:rsidR="00C01686">
        <w:rPr>
          <w:rFonts w:ascii="Times New Roman" w:hAnsi="Times New Roman" w:cs="Times New Roman"/>
          <w:bCs/>
          <w:sz w:val="24"/>
          <w:szCs w:val="24"/>
          <w:lang w:val="en-GB"/>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420caedc-3f1c-48f0-83a5-e3cfdf59e022","http://www.mendeley.com/documents/?uuid=a93f7193-6556-4fb2-9c33-b180fb32d6d0"]}],"mendeley":{"formattedCitation":"(53)","plainTextFormattedCitation":"(53)","previouslyFormattedCitation":"(53)"},"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003B4E0A" w:rsidRPr="003B4E0A">
        <w:rPr>
          <w:rFonts w:ascii="Times New Roman" w:hAnsi="Times New Roman" w:cs="Times New Roman"/>
          <w:bCs/>
          <w:noProof/>
          <w:sz w:val="24"/>
          <w:szCs w:val="24"/>
          <w:lang w:val="en-GB"/>
        </w:rPr>
        <w:t>(53)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r w:rsidRPr="003E4B2B">
        <w:rPr>
          <w:rFonts w:ascii="Times New Roman" w:hAnsi="Times New Roman" w:cs="Times New Roman"/>
          <w:bCs/>
          <w:sz w:val="24"/>
          <w:szCs w:val="24"/>
          <w:lang w:val="en-GB"/>
        </w:rPr>
        <w:t xml:space="preserve"> The SES also allows the most appropriate non-seasonal model for each series, allowing for any kind of error or trend component. Here, we analysed and compared the execution of the considered time arrangement models with a few of the commonly utilized measures to assess the expectation noteworthiness counting coefficient of assurance (R2), root cruel square blunder (RMSE), and cruel outright mistake (MAE).</w:t>
      </w:r>
    </w:p>
    <w:p w14:paraId="656BEA46" w14:textId="77777777" w:rsidR="003E4B2B" w:rsidRPr="003E4B2B" w:rsidRDefault="003E4B2B" w:rsidP="003E4B2B">
      <w:pPr>
        <w:jc w:val="both"/>
        <w:rPr>
          <w:rFonts w:ascii="Times New Roman" w:hAnsi="Times New Roman" w:cs="Times New Roman"/>
          <w:bCs/>
          <w:sz w:val="24"/>
          <w:szCs w:val="24"/>
          <w:lang w:val="en-GB"/>
        </w:rPr>
      </w:pPr>
    </w:p>
    <w:p w14:paraId="78077716"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Outcome and predictor variables</w:t>
      </w:r>
    </w:p>
    <w:p w14:paraId="51708A44"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used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as the outcome variable, we also collected and used </w:t>
      </w:r>
      <w:proofErr w:type="spellStart"/>
      <w:r w:rsidRPr="003E4B2B">
        <w:rPr>
          <w:rFonts w:ascii="Times New Roman" w:hAnsi="Times New Roman" w:cs="Times New Roman"/>
          <w:sz w:val="24"/>
          <w:szCs w:val="24"/>
          <w:lang w:val="en-GB"/>
        </w:rPr>
        <w:t>climetic</w:t>
      </w:r>
      <w:proofErr w:type="spellEnd"/>
      <w:r w:rsidRPr="003E4B2B">
        <w:rPr>
          <w:rFonts w:ascii="Times New Roman" w:hAnsi="Times New Roman" w:cs="Times New Roman"/>
          <w:sz w:val="24"/>
          <w:szCs w:val="24"/>
          <w:lang w:val="en-GB"/>
        </w:rPr>
        <w:t xml:space="preserve"> predictors included different types of climate data parameters based on a daily scale such as Precipitation, Relative humanity, temperature, dew, and wind speed from NASA Prediction of Worldwide Energy Resources website (NASA, 2020).</w:t>
      </w:r>
    </w:p>
    <w:p w14:paraId="65753588" w14:textId="77777777" w:rsidR="003E4B2B" w:rsidRPr="003E4B2B" w:rsidRDefault="003E4B2B" w:rsidP="003E4B2B">
      <w:pPr>
        <w:jc w:val="both"/>
        <w:rPr>
          <w:rFonts w:ascii="Times New Roman" w:hAnsi="Times New Roman" w:cs="Times New Roman"/>
          <w:b/>
          <w:bCs/>
          <w:sz w:val="24"/>
          <w:szCs w:val="24"/>
          <w:lang w:val="en-GB"/>
        </w:rPr>
      </w:pPr>
    </w:p>
    <w:p w14:paraId="5C9392A6"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Statistical analysis</w:t>
      </w:r>
    </w:p>
    <w:p w14:paraId="246DC7E4"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 xml:space="preserve">Here, we analysed that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of COVID-19 has changed over time (</w:t>
      </w:r>
      <w:r w:rsidRPr="003E4B2B">
        <w:rPr>
          <w:rFonts w:ascii="Times New Roman" w:hAnsi="Times New Roman" w:cs="Times New Roman"/>
          <w:b/>
          <w:sz w:val="24"/>
          <w:szCs w:val="24"/>
          <w:lang w:val="en-GB"/>
        </w:rPr>
        <w:t>Fig. 3</w:t>
      </w:r>
      <w:r w:rsidRPr="003E4B2B">
        <w:rPr>
          <w:rFonts w:ascii="Times New Roman" w:hAnsi="Times New Roman" w:cs="Times New Roman"/>
          <w:bCs/>
          <w:sz w:val="24"/>
          <w:szCs w:val="24"/>
          <w:lang w:val="en-GB"/>
        </w:rPr>
        <w:t xml:space="preserve">). </w:t>
      </w:r>
      <w:commentRangeStart w:id="21"/>
      <w:r w:rsidRPr="003E4B2B">
        <w:rPr>
          <w:rFonts w:ascii="Times New Roman" w:hAnsi="Times New Roman" w:cs="Times New Roman"/>
          <w:bCs/>
          <w:sz w:val="24"/>
          <w:szCs w:val="24"/>
          <w:lang w:val="en-GB"/>
        </w:rPr>
        <w:t xml:space="preserve">[NEED TO MENTION THIS IN THE INTRODUCTION SECTION, SOMEHOW TO GIVE AN IMPRESSION OF WHAT WE ARE ACTUALLY GOING TO DO. THIS IS MY THOUGHTS NOW WHICH MAY CHANGE ONCE THE PAPER IS UPDATED]. </w:t>
      </w:r>
      <w:commentRangeEnd w:id="21"/>
      <w:r w:rsidRPr="003E4B2B">
        <w:rPr>
          <w:rFonts w:ascii="Times New Roman" w:hAnsi="Times New Roman" w:cs="Times New Roman"/>
          <w:sz w:val="24"/>
          <w:szCs w:val="24"/>
          <w:lang w:val="en-GB"/>
        </w:rPr>
        <w:commentReference w:id="21"/>
      </w:r>
      <w:r w:rsidRPr="003E4B2B">
        <w:rPr>
          <w:rFonts w:ascii="Times New Roman" w:hAnsi="Times New Roman" w:cs="Times New Roman"/>
          <w:bCs/>
          <w:sz w:val="24"/>
          <w:szCs w:val="24"/>
          <w:lang w:val="en-GB"/>
        </w:rPr>
        <w:t xml:space="preserve">We also find out that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reached a lowest peak at 14 April 2021 (CFR = 1.42%) and then the trend started to increase. Not only used time-series model to identify the reason behind the increasing and decreasing trend </w:t>
      </w:r>
      <w:r w:rsidRPr="003E4B2B">
        <w:rPr>
          <w:rFonts w:ascii="Times New Roman" w:hAnsi="Times New Roman" w:cs="Times New Roman"/>
          <w:bCs/>
          <w:sz w:val="24"/>
          <w:szCs w:val="24"/>
          <w:lang w:val="en-GB"/>
        </w:rPr>
        <w:lastRenderedPageBreak/>
        <w:t xml:space="preserve">of COVID-19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We tried to find out the relationship between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of COVID-19 and climatic factors through regression model. Here we applied the beta regression model separately for each dataset to investigate the association between climatic variables and tried to get which variables affecting most in </w:t>
      </w:r>
      <w:proofErr w:type="gramStart"/>
      <w:r w:rsidRPr="003E4B2B">
        <w:rPr>
          <w:rFonts w:ascii="Times New Roman" w:hAnsi="Times New Roman" w:cs="Times New Roman"/>
          <w:bCs/>
          <w:sz w:val="24"/>
          <w:szCs w:val="24"/>
          <w:lang w:val="en-GB"/>
        </w:rPr>
        <w:t>this periods</w:t>
      </w:r>
      <w:proofErr w:type="gramEnd"/>
      <w:r w:rsidRPr="003E4B2B">
        <w:rPr>
          <w:rFonts w:ascii="Times New Roman" w:hAnsi="Times New Roman" w:cs="Times New Roman"/>
          <w:bCs/>
          <w:sz w:val="24"/>
          <w:szCs w:val="24"/>
          <w:lang w:val="en-GB"/>
        </w:rPr>
        <w:t>.</w:t>
      </w:r>
    </w:p>
    <w:p w14:paraId="229A4AA6" w14:textId="77777777" w:rsidR="003E4B2B" w:rsidRPr="003E4B2B" w:rsidRDefault="003E4B2B" w:rsidP="003E4B2B">
      <w:pPr>
        <w:jc w:val="both"/>
        <w:rPr>
          <w:rFonts w:ascii="Times New Roman" w:hAnsi="Times New Roman" w:cs="Times New Roman"/>
          <w:b/>
          <w:bCs/>
          <w:i/>
          <w:iCs/>
          <w:sz w:val="24"/>
          <w:szCs w:val="24"/>
          <w:lang w:val="en-GB"/>
        </w:rPr>
      </w:pPr>
    </w:p>
    <w:p w14:paraId="142E8D76"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Beta regression models:</w:t>
      </w:r>
    </w:p>
    <w:p w14:paraId="58F5A276" w14:textId="6513D1B8"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As the outcome variable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varies in an interval of 0 or 1, here we used beta regression models to find out the relation between possible explanatory variables and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Software","id":"ITEM-1","issue":"2","issued":{"date-parts":[["2010","4"]]},"page":"1-24","publisher":"University of California at Los Angeles","title":"Beta regression in R","type":"article-journal","volume":"34"},"uris":["http://www.mendeley.com/documents/?uuid=cd2a3ac4-7ead-3229-98c1-fffbd6e45dd4","http://www.mendeley.com/documents/?uuid=d9f68b62-589d-4b40-89c9-fa300ca0f347","http://www.mendeley.com/documents/?uuid=9d975447-fe8c-4fea-81a2-28f376e4a3de","http://www.mendeley.com/documents/?uuid=7ca72a73-4882-41e2-8672-380a44df8f4c"]},{"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a7d53673-05bd-4dea-84b9-f4de9dd5ddfe","http://www.mendeley.com/documents/?uuid=a8a52f1f-38ab-4a33-9dca-482da100755f","http://www.mendeley.com/documents/?uuid=70eb6d75-7a9c-4f6e-b0d7-47b597ac2996"]}],"mendeley":{"formattedCitation":"(54,55)","plainTextFormattedCitation":"(54,55)","previouslyFormattedCitation":"(54,55)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(54,55)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benefits of beta-regression model is explanatory variables for reporting that the incidence rate ratios (IRRs) after adjusting them  for climatic factors like temperature, precipitation, relative humidity, wind speed and dew in Bangladesh country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0"]]},"title":"Springer Texts in Statistics An Introduction to Statistical Learning","type":"report"},"uris":["http://www.mendeley.com/documents/?uuid=86cc618f-f660-3528-a062-74c54caf02ba","http://www.mendeley.com/documents/?uuid=11b2aa34-1d18-4eb8-ae64-9474720902e9","http://www.mendeley.com/documents/?uuid=13b2eee0-207d-47d5-9e3e-341cb59aaa8d","http://www.mendeley.com/documents/?uuid=c2fe3198-53cc-4133-9b8a-3bc8d6c01fc0"]}],"mendeley":{"formattedCitation":"(56)","plainTextFormattedCitation":"(56)","previouslyFormattedCitation":"(56)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this study the beta regression models had been carried out using the R package '</w:t>
      </w:r>
      <w:proofErr w:type="spellStart"/>
      <w:r w:rsidRPr="003E4B2B">
        <w:rPr>
          <w:rFonts w:ascii="Times New Roman" w:hAnsi="Times New Roman" w:cs="Times New Roman"/>
          <w:sz w:val="24"/>
          <w:szCs w:val="24"/>
          <w:lang w:val="en-GB"/>
        </w:rPr>
        <w:t>betareg</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vertAlign w:val="superscript"/>
          <w:lang w:val="en-GB"/>
        </w:rPr>
        <w:fldChar w:fldCharType="begin" w:fldLock="1"/>
      </w:r>
      <w:r w:rsidR="00C01686">
        <w:rPr>
          <w:rFonts w:ascii="Times New Roman" w:hAnsi="Times New Roman" w:cs="Times New Roman"/>
          <w:sz w:val="24"/>
          <w:szCs w:val="24"/>
          <w:lang w:val="en-GB"/>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a8cdf8c3-1db9-4911-9af5-14dc1e602ebb","http://www.mendeley.com/documents/?uuid=6ad17143-5a1d-4531-8b7c-68fff3f8c9ff","http://www.mendeley.com/documents/?uuid=f3ccc066-a702-41c4-8e8a-7f9f10dfaef1","http://www.mendeley.com/documents/?uuid=dacf0b24-14df-3d80-865c-f5dabd1d6831"]}],"mendeley":{"formattedCitation":"(50)","plainTextFormattedCitation":"(50)","previouslyFormattedCitation":"(50)"},"properties":{"noteIndex":0},"schema":"https://github.com/citation-style-language/schema/raw/master/csl-citation.json"}</w:instrText>
      </w:r>
      <w:r w:rsidRPr="003E4B2B">
        <w:rPr>
          <w:rFonts w:ascii="Times New Roman" w:hAnsi="Times New Roman" w:cs="Times New Roman"/>
          <w:sz w:val="24"/>
          <w:szCs w:val="24"/>
          <w:vertAlign w:val="superscript"/>
          <w:lang w:val="en-GB"/>
        </w:rPr>
        <w:fldChar w:fldCharType="separate"/>
      </w:r>
      <w:r w:rsidR="003B4E0A" w:rsidRPr="003B4E0A">
        <w:rPr>
          <w:rFonts w:ascii="Times New Roman" w:hAnsi="Times New Roman" w:cs="Times New Roman"/>
          <w:noProof/>
          <w:sz w:val="24"/>
          <w:szCs w:val="24"/>
          <w:lang w:val="en-GB"/>
        </w:rPr>
        <w:t>(50)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6266645A" w14:textId="77777777" w:rsidR="003E4B2B" w:rsidRPr="003E4B2B" w:rsidRDefault="003E4B2B" w:rsidP="003E4B2B">
      <w:pPr>
        <w:jc w:val="both"/>
        <w:rPr>
          <w:rFonts w:ascii="Times New Roman" w:hAnsi="Times New Roman" w:cs="Times New Roman"/>
          <w:sz w:val="24"/>
          <w:szCs w:val="24"/>
          <w:lang w:val="en-GB"/>
        </w:rPr>
      </w:pPr>
    </w:p>
    <w:p w14:paraId="0D24C896"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Result:</w:t>
      </w:r>
    </w:p>
    <w:p w14:paraId="572FC795"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More than 178.74 million cumulative confirmed cases and 3.87 million cumulative deaths had been documented globally and the global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of COVID-19 is reported as 2.17% as of June 21</w:t>
      </w:r>
      <w:r w:rsidRPr="003E4B2B">
        <w:rPr>
          <w:rFonts w:ascii="Times New Roman" w:hAnsi="Times New Roman" w:cs="Times New Roman"/>
          <w:sz w:val="24"/>
          <w:szCs w:val="24"/>
          <w:vertAlign w:val="superscript"/>
          <w:lang w:val="en-GB"/>
        </w:rPr>
        <w:t>st</w:t>
      </w:r>
      <w:r w:rsidRPr="003E4B2B">
        <w:rPr>
          <w:rFonts w:ascii="Times New Roman" w:hAnsi="Times New Roman" w:cs="Times New Roman"/>
          <w:sz w:val="24"/>
          <w:szCs w:val="24"/>
          <w:lang w:val="en-GB"/>
        </w:rPr>
        <w:t xml:space="preserve">, 2021.  The daily global cumulative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of COVID-19 had reached a peak at 7.36% on 28</w:t>
      </w:r>
      <w:r w:rsidRPr="003E4B2B">
        <w:rPr>
          <w:rFonts w:ascii="Times New Roman" w:hAnsi="Times New Roman" w:cs="Times New Roman"/>
          <w:sz w:val="24"/>
          <w:szCs w:val="24"/>
          <w:vertAlign w:val="superscript"/>
          <w:lang w:val="en-GB"/>
        </w:rPr>
        <w:t>th</w:t>
      </w:r>
      <w:r w:rsidRPr="003E4B2B">
        <w:rPr>
          <w:rFonts w:ascii="Times New Roman" w:hAnsi="Times New Roman" w:cs="Times New Roman"/>
          <w:sz w:val="24"/>
          <w:szCs w:val="24"/>
          <w:lang w:val="en-GB"/>
        </w:rPr>
        <w:t xml:space="preserve"> April, 2020. In Bangladesh,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value is positioned around 1.59%. However, the daily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for Bangladesh reached a peak at 10.37% by April 7</w:t>
      </w:r>
      <w:r w:rsidRPr="003E4B2B">
        <w:rPr>
          <w:rFonts w:ascii="Times New Roman" w:hAnsi="Times New Roman" w:cs="Times New Roman"/>
          <w:sz w:val="24"/>
          <w:szCs w:val="24"/>
          <w:vertAlign w:val="superscript"/>
          <w:lang w:val="en-GB"/>
        </w:rPr>
        <w:t>th</w:t>
      </w:r>
      <w:r w:rsidRPr="003E4B2B">
        <w:rPr>
          <w:rFonts w:ascii="Times New Roman" w:hAnsi="Times New Roman" w:cs="Times New Roman"/>
          <w:sz w:val="24"/>
          <w:szCs w:val="24"/>
          <w:lang w:val="en-GB"/>
        </w:rPr>
        <w:t xml:space="preserve">, 2020 including the top two divisions with COVID-19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Mymensingh (2.50%), and Barisal (2.50%) (</w:t>
      </w:r>
      <w:r w:rsidRPr="003E4B2B">
        <w:rPr>
          <w:rFonts w:ascii="Times New Roman" w:hAnsi="Times New Roman" w:cs="Times New Roman"/>
          <w:b/>
          <w:sz w:val="24"/>
          <w:szCs w:val="24"/>
          <w:lang w:val="en-GB"/>
        </w:rPr>
        <w:t>Fig. 2</w:t>
      </w:r>
      <w:r w:rsidRPr="003E4B2B">
        <w:rPr>
          <w:rFonts w:ascii="Times New Roman" w:hAnsi="Times New Roman" w:cs="Times New Roman"/>
          <w:sz w:val="24"/>
          <w:szCs w:val="24"/>
          <w:lang w:val="en-GB"/>
        </w:rPr>
        <w:t xml:space="preserve">).  The peak of the COVID-19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was dominated by different divisions at different time frames. In a nutshell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value in other divisions are- </w:t>
      </w:r>
      <w:r w:rsidRPr="003E4B2B">
        <w:rPr>
          <w:rFonts w:ascii="Times New Roman" w:hAnsi="Times New Roman" w:cs="Times New Roman"/>
          <w:sz w:val="24"/>
          <w:szCs w:val="24"/>
        </w:rPr>
        <w:t xml:space="preserve">Chittagong (2.2%), Dhaka (1.2%), Khulna (2.2%), </w:t>
      </w:r>
      <w:proofErr w:type="spellStart"/>
      <w:r w:rsidRPr="003E4B2B">
        <w:rPr>
          <w:rFonts w:ascii="Times New Roman" w:hAnsi="Times New Roman" w:cs="Times New Roman"/>
          <w:sz w:val="24"/>
          <w:szCs w:val="24"/>
        </w:rPr>
        <w:t>Rajshahi</w:t>
      </w:r>
      <w:proofErr w:type="spellEnd"/>
      <w:r w:rsidRPr="003E4B2B">
        <w:rPr>
          <w:rFonts w:ascii="Times New Roman" w:hAnsi="Times New Roman" w:cs="Times New Roman"/>
          <w:sz w:val="24"/>
          <w:szCs w:val="24"/>
        </w:rPr>
        <w:t xml:space="preserve"> (1.8%), Rangpur (2.3%), and Sylhet (1.9%).</w:t>
      </w:r>
    </w:p>
    <w:p w14:paraId="5F087598" w14:textId="77777777" w:rsidR="003E4B2B" w:rsidRPr="003E4B2B" w:rsidRDefault="003E4B2B" w:rsidP="003E4B2B">
      <w:pPr>
        <w:jc w:val="both"/>
        <w:rPr>
          <w:rFonts w:ascii="Times New Roman" w:hAnsi="Times New Roman" w:cs="Times New Roman"/>
          <w:sz w:val="24"/>
          <w:szCs w:val="24"/>
        </w:rPr>
      </w:pPr>
    </w:p>
    <w:p w14:paraId="62943995"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discovered a consistent trend between observed and predicted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SES model, with R2, RMSE, and MAE values of 95.29%, 0.02, and 0.01 respectively (Table 1) (Fig. 3). We also found a substantial growing trend between observed and predicted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ARIMA and Prophet models, with R2, RMSE, and MAE values of 99.20% and 97.46%, 0.91 and 0.02, and 0.44 and 0.01, respectively (Table 1). We detected a modest rising trend between observed and predicted COVID-19 regional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ARIMAX and BSTS models, with R2, RMSE, and MAE values of 98.13 percent and 84.78 percent, 0.16 and 0.15, and 0.02 and 0.02, respectively (Table 1). The ARIMA model outperformed the Prophet, SES, BSTS, and ARIMAX models in terms of accuracy (with better R2, RMSE and MAE value). The ARIMA model has a higher coefficient of determination and smaller errors than the Prophet and benchmark SES models. The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ratio is predicted to rise significantly in the next 10 days, according to both models' forecasts. The forecasting of regional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of COVID-19 for each model are shown in </w:t>
      </w:r>
      <w:r w:rsidRPr="003E4B2B">
        <w:rPr>
          <w:rFonts w:ascii="Times New Roman" w:hAnsi="Times New Roman" w:cs="Times New Roman"/>
          <w:b/>
          <w:bCs/>
          <w:sz w:val="24"/>
          <w:szCs w:val="24"/>
          <w:lang w:val="en-GB"/>
        </w:rPr>
        <w:t xml:space="preserve">Fig. 3. </w:t>
      </w:r>
    </w:p>
    <w:p w14:paraId="6B720283" w14:textId="77777777" w:rsidR="003E4B2B" w:rsidRPr="003E4B2B" w:rsidRDefault="003E4B2B" w:rsidP="003E4B2B">
      <w:pPr>
        <w:jc w:val="both"/>
        <w:rPr>
          <w:rFonts w:ascii="Times New Roman" w:hAnsi="Times New Roman" w:cs="Times New Roman"/>
          <w:sz w:val="24"/>
          <w:szCs w:val="24"/>
          <w:lang w:val="en-GB"/>
        </w:rPr>
      </w:pPr>
    </w:p>
    <w:p w14:paraId="0FD73F53"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lastRenderedPageBreak/>
        <w:t xml:space="preserve">In M-K trend analysis, we identified an increasing trend of cumulative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(p &lt; 0.001 and tau = 0.54). Using Sen’s slope test, we found that over the 15-weeks, the slope was 0.008 (95% CI: 0.007 to 0.009). (</w:t>
      </w:r>
      <w:r w:rsidRPr="003E4B2B">
        <w:rPr>
          <w:rFonts w:ascii="Times New Roman" w:hAnsi="Times New Roman" w:cs="Times New Roman"/>
          <w:b/>
          <w:sz w:val="24"/>
          <w:szCs w:val="24"/>
          <w:lang w:val="en-GB"/>
        </w:rPr>
        <w:t>Table 1</w:t>
      </w:r>
      <w:r w:rsidRPr="003E4B2B">
        <w:rPr>
          <w:rFonts w:ascii="Times New Roman" w:hAnsi="Times New Roman" w:cs="Times New Roman"/>
          <w:sz w:val="24"/>
          <w:szCs w:val="24"/>
          <w:lang w:val="en-GB"/>
        </w:rPr>
        <w:t xml:space="preserve">). </w:t>
      </w:r>
    </w:p>
    <w:p w14:paraId="4FA4FDA3" w14:textId="77777777" w:rsidR="003E4B2B" w:rsidRPr="003E4B2B" w:rsidRDefault="003E4B2B" w:rsidP="003E4B2B">
      <w:pPr>
        <w:jc w:val="both"/>
        <w:rPr>
          <w:rFonts w:ascii="Times New Roman" w:hAnsi="Times New Roman" w:cs="Times New Roman"/>
          <w:sz w:val="24"/>
          <w:szCs w:val="24"/>
          <w:lang w:val="en-GB"/>
        </w:rPr>
      </w:pPr>
    </w:p>
    <w:p w14:paraId="07A32FAF"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proportion of precipitation over the country (IRR: 1.01, 95 percent CI: 1.01-1.02) and dew (IRR 1.03 [1.02-1.05]) were both substantially positively linked with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beta regression model (Table 2). In the investigated periods, relative humidity, temperature max, temperature min, and wind speed were all somewhat adversely correlated with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(0.99 [0.98-0.99]). (Table 2).</w:t>
      </w:r>
    </w:p>
    <w:p w14:paraId="1A68FB68" w14:textId="77777777" w:rsidR="003E4B2B" w:rsidRPr="003E4B2B" w:rsidRDefault="003E4B2B" w:rsidP="003E4B2B">
      <w:pPr>
        <w:jc w:val="both"/>
        <w:rPr>
          <w:rFonts w:ascii="Times New Roman" w:hAnsi="Times New Roman" w:cs="Times New Roman"/>
          <w:sz w:val="24"/>
          <w:szCs w:val="24"/>
          <w:lang w:val="en-GB"/>
        </w:rPr>
      </w:pPr>
    </w:p>
    <w:p w14:paraId="48818C6A"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Discussion:</w:t>
      </w:r>
    </w:p>
    <w:p w14:paraId="2CF48ADC" w14:textId="79F35699"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Researchers have previously focused their attention on the association between the incidence of certain illnesses and meteorological conditions. The effects of air temperature, humidity, precipitation, wind speed, and dew on morbidity, mortality, and case fatality rates were investigated. Previous research has looked at the links between viral diseases and meteorological conditions as well as non-infectious illnesses and weather conditions. Murphy et al. (2004), for example, discovered significant seasonal fluctuation in atrial fibrillation hospitalizations and mortality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{"citationItems":[{"id":"ITEM-1","itemData":{"DOI":"10.1016/j.ijcard.2004.03.041","ISSN":"01675273","author":[{"dropping-particle":"","family":"Murphy","given":"Niamh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Cardiology","id":"ITEM-1","issue":"2","issued":{"date-parts":[["2004","11"]]},"page":"283-288","title":"Seasonal variation in morbidity and mortality related to atrial fibrillation","type":"article-journal","volume":"97"},"uris":["http://www.mendeley.com/documents/?uuid=55aed9d5-8db4-4af8-b6a4-1fee9e632ce4","http://www.mendeley.com/documents/?uuid=5c7d8348-d9a2-4771-9d9d-d72c67c2cac1"]}],"mendeley":{"formattedCitation":"(57)","plainTextFormattedCitation":"(57)","previouslyFormattedCitation":"(57)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terms of the impact of weather conditions on the transmission of prior epidemics/pandemics, research on the association between meteorological parameters and infectious illnesses (such as avian influenza A/H5N1,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and 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have been carried out.</w:t>
      </w:r>
    </w:p>
    <w:p w14:paraId="3C7FF748" w14:textId="77777777" w:rsidR="003E4B2B" w:rsidRPr="003E4B2B" w:rsidRDefault="003E4B2B" w:rsidP="003E4B2B">
      <w:pPr>
        <w:jc w:val="both"/>
        <w:rPr>
          <w:rFonts w:ascii="Times New Roman" w:hAnsi="Times New Roman" w:cs="Times New Roman"/>
          <w:sz w:val="24"/>
          <w:szCs w:val="24"/>
          <w:lang w:val="en-GB"/>
        </w:rPr>
      </w:pPr>
    </w:p>
    <w:p w14:paraId="143E6B70"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This study investigated the relationship between local climatic conditions and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at the local level in Bangladesh, considering many potential confounding variables. There is a substantial yet modest relationship between climatic factors and daily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Overall, the findings of the beta regression model and area-aggregated data imply that daily COVID-19 incidence is linked to precipitation and dew. </w:t>
      </w:r>
      <w:bookmarkStart w:id="22" w:name="_Hlk75446010"/>
      <w:r w:rsidRPr="003E4B2B">
        <w:rPr>
          <w:rFonts w:ascii="Times New Roman" w:hAnsi="Times New Roman" w:cs="Times New Roman"/>
          <w:sz w:val="24"/>
          <w:szCs w:val="24"/>
          <w:lang w:val="en-GB"/>
        </w:rPr>
        <w:t>Relative humidity, temperature (max), temperature (min), and wind speed all have a negative relationship</w:t>
      </w:r>
      <w:bookmarkEnd w:id="22"/>
      <w:r w:rsidRPr="003E4B2B">
        <w:rPr>
          <w:rFonts w:ascii="Times New Roman" w:hAnsi="Times New Roman" w:cs="Times New Roman"/>
          <w:sz w:val="24"/>
          <w:szCs w:val="24"/>
          <w:lang w:val="en-GB"/>
        </w:rPr>
        <w:t xml:space="preserve">. However, for all of the sites studied, the beta regression model revealed a substantial negative relationship between COVID-19 and temperature (Dhaka, Chittagong, Sylhet, Rangpur, </w:t>
      </w:r>
      <w:proofErr w:type="spellStart"/>
      <w:r w:rsidRPr="003E4B2B">
        <w:rPr>
          <w:rFonts w:ascii="Times New Roman" w:hAnsi="Times New Roman" w:cs="Times New Roman"/>
          <w:sz w:val="24"/>
          <w:szCs w:val="24"/>
          <w:lang w:val="en-GB"/>
        </w:rPr>
        <w:t>Rajshahi</w:t>
      </w:r>
      <w:proofErr w:type="spellEnd"/>
      <w:r w:rsidRPr="003E4B2B">
        <w:rPr>
          <w:rFonts w:ascii="Times New Roman" w:hAnsi="Times New Roman" w:cs="Times New Roman"/>
          <w:sz w:val="24"/>
          <w:szCs w:val="24"/>
          <w:lang w:val="en-GB"/>
        </w:rPr>
        <w:t xml:space="preserve">, Khulna, Barisal and </w:t>
      </w:r>
      <w:proofErr w:type="spellStart"/>
      <w:r w:rsidRPr="003E4B2B">
        <w:rPr>
          <w:rFonts w:ascii="Times New Roman" w:hAnsi="Times New Roman" w:cs="Times New Roman"/>
          <w:sz w:val="24"/>
          <w:szCs w:val="24"/>
          <w:lang w:val="en-GB"/>
        </w:rPr>
        <w:t>Mymensing</w:t>
      </w:r>
      <w:proofErr w:type="spellEnd"/>
      <w:r w:rsidRPr="003E4B2B">
        <w:rPr>
          <w:rFonts w:ascii="Times New Roman" w:hAnsi="Times New Roman" w:cs="Times New Roman"/>
          <w:sz w:val="24"/>
          <w:szCs w:val="24"/>
          <w:lang w:val="en-GB"/>
        </w:rPr>
        <w:t xml:space="preserve">). The lack of association might be ascribed to epidemic advancement, longer time series data, and COVID-19 counts' nonlinear character. A larger number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were observed in these places, which had temperatures between 15-20 °C throughout the observation period. </w:t>
      </w:r>
      <w:bookmarkStart w:id="23" w:name="_Hlk75446043"/>
      <w:r w:rsidRPr="003E4B2B">
        <w:rPr>
          <w:rFonts w:ascii="Times New Roman" w:hAnsi="Times New Roman" w:cs="Times New Roman"/>
          <w:sz w:val="24"/>
          <w:szCs w:val="24"/>
          <w:lang w:val="en-GB"/>
        </w:rPr>
        <w:t xml:space="preserve">For the most part of Bangladesh, there was a negative correlation between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and humidity</w:t>
      </w:r>
      <w:bookmarkEnd w:id="23"/>
      <w:r w:rsidRPr="003E4B2B">
        <w:rPr>
          <w:rFonts w:ascii="Times New Roman" w:hAnsi="Times New Roman" w:cs="Times New Roman"/>
          <w:sz w:val="24"/>
          <w:szCs w:val="24"/>
          <w:lang w:val="en-GB"/>
        </w:rPr>
        <w:t xml:space="preserve">. These locations with high humidity (80–90%) reported a higher number of confirmed cases and a lower number of deaths. </w:t>
      </w:r>
      <w:bookmarkStart w:id="24" w:name="_Hlk75446075"/>
      <w:r w:rsidRPr="003E4B2B">
        <w:rPr>
          <w:rFonts w:ascii="Times New Roman" w:hAnsi="Times New Roman" w:cs="Times New Roman"/>
          <w:sz w:val="24"/>
          <w:szCs w:val="24"/>
          <w:lang w:val="en-GB"/>
        </w:rPr>
        <w:t xml:space="preserve">For the whole country, precipitation was positively linked with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These places with more than 30 mm of daily precipitation reported a greater incidence of fatality cases. In this location, wind speed was shown to be adversely related to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lastRenderedPageBreak/>
        <w:t xml:space="preserve">With a daily wind speed of 2–6 km/h, a lower number of verified mortality cases were recorded compared to a larger number of confirmed cases. </w:t>
      </w:r>
    </w:p>
    <w:bookmarkEnd w:id="24"/>
    <w:p w14:paraId="39AC58D7" w14:textId="77777777" w:rsidR="003E4B2B" w:rsidRPr="003E4B2B" w:rsidRDefault="003E4B2B" w:rsidP="003E4B2B">
      <w:pPr>
        <w:jc w:val="both"/>
        <w:rPr>
          <w:rFonts w:ascii="Times New Roman" w:hAnsi="Times New Roman" w:cs="Times New Roman"/>
          <w:sz w:val="24"/>
          <w:szCs w:val="24"/>
          <w:lang w:val="en-GB"/>
        </w:rPr>
      </w:pPr>
    </w:p>
    <w:p w14:paraId="23D90FF1" w14:textId="1BCEE5F6"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The findings of our current investigation, which showed that temperature has a detrimental influence on COVID-19 transmission, are consistent with past research and confirm the conclusions of other investigations. COVID-19 and meteorological conditions were the subject of the initial experiments. According to Lin et al. (2006), the probability of increased daily incidence of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(2003 pandemic) was 18 times greater on days with a lower air temperature than on days with a higher temperature (temperature greater than 24.6°C served as the reference standard)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{"citationItems":[{"id":"ITEM-1","itemData":{"DOI":"10.1017/S0950268805005054","ISSN":"0950-2688","abstract":"The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time.","author":[{"dropping-particle":"","family":"LIN","given":"KUN","non-dropping-particle":"","parse-names":false,"suffix":""},{"dropping-particle":"","family":"YEE-TAK FONG","given":"DANIEL","non-dropping-particle":"","parse-names":false,"suffix":""},{"dropping-particle":"","family":"ZHU","given":"BILIU","non-dropping-particle":"","parse-names":false,"suffix":""},{"dropping-particle":"","family":"KARLBERG","given":"JOHAN","non-dropping-particle":"","parse-names":false,"suffix":""}],"container-title":"Epidemiology and Infection","id":"ITEM-1","issue":"2","issued":{"date-parts":[["2006","4","7"]]},"page":"223-230","title":"Environmental factors on the SARS epidemic: air temperature, passage of time and multiplicative effect of hospital infection","type":"article-journal","volume":"134"},"uris":["http://www.mendeley.com/documents/?uuid=ec4cf964-784d-436f-b42f-322bcad5da3a","http://www.mendeley.com/documents/?uuid=a39ab3ab-21a0-48c2-8e7b-61c77637765e"]}],"mendeley":{"formattedCitation":"(58)","plainTextFormattedCitation":"(58)","previouslyFormattedCitation":"(58)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Chan et al.  studied the stability of the SARS coronavirus in different meteorological situations (2011).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{"citationItems":[{"id":"ITEM-1","itemData":{"DOI":"10.1155/2011/734690","ISSN":"1687-8639","abstract":"The main route of transmission of SARS CoV infection is presumed to be respiratory droplets. However the virus is also detectable in other body fluids and excreta. The stability of the virus at different temperatures and relative humidity on smooth surfaces were studied. The dried virus on smooth surfaces retained its viability for over 5 days at temperatures of 22–25°C and relative humidity of 40–50%, that is, typical air-conditioned environments. However, virus viability was rapidly lost (&gt;3 log 10 ) at higher temperatures and higher relative humidity (e.g., 38°C, and relative humidity of &gt;95%). The better stability of SARS coronavirus at low temperature and low humidity environment may facilitate its transmission in community in subtropical area (such as Hong Kong) during the spring and in air-conditioned environments. It may also explain why some Asian countries in tropical area (such as Malaysia, Indonesia or Thailand) with high temperature and high relative humidity environment did not have major community outbreaks of SARS.","author":[{"dropping-particle":"","family":"Chan","given":"K. H.","non-dropping-particle":"","parse-names":false,"suffix":""},{"dropping-particle":"","family":"Peiris","given":"J. S. Malik","non-dropping-particle":"","parse-names":false,"suffix":""},{"dropping-particle":"","family":"Lam","given":"S. Y.","non-dropping-particle":"","parse-names":false,"suffix":""},{"dropping-particle":"","family":"Poon","given":"L. L. M.","non-dropping-particle":"","parse-names":false,"suffix":""},{"dropping-particle":"","family":"Yuen","given":"K. Y.","non-dropping-particle":"","parse-names":false,"suffix":""},{"dropping-particle":"","family":"Seto","given":"W. H.","non-dropping-particle":"","parse-names":false,"suffix":""}],"container-title":"Advances in Virology","id":"ITEM-1","issued":{"date-parts":[["2011"]]},"page":"1-7","title":"The Effects of Temperature and Relative Humidity on the Viability of the SARS Coronavirus","type":"article-journal","volume":"2011"},"uris":["http://www.mendeley.com/documents/?uuid=c4773b1d-f6da-4f2d-b95d-4176169ff477","http://www.mendeley.com/documents/?uuid=808f8c49-e36c-4f91-8cdb-fc552f325d1c"]}],"mendeley":{"formattedCitation":"(59)","plainTextFormattedCitation":"(59)","previouslyFormattedCitation":"(59)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They discovered that high temperatures combined with high humidity have a synergistic impact on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viability inactivation, whereas low temperatures and low humidity enhance viral survival on contaminated surfaces for longer periods of time. As a result, the environmental conditions of tropical nations (e.g., Malaysia, Indonesia, and Thailand) are not suitable to the virus's long-term existence. Biswas et al. (2014) investigated the role of meteorological parameters (air temperature, relative humidity, cloud cover, rainfall, and wind speed) in highly pathogenic avian influenza A/H5N1 outbreaks in Bangladesh between 2007 and 2011.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{"citationItems":[{"id":"ITEM-1","itemData":{"DOI":"10.1371/journal.pone.0098471","ISSN":"1932-6203","author":[{"dropping-particle":"","family":"Biswas","given":"Paritosh K.","non-dropping-particle":"","parse-names":false,"suffix":""},{"dropping-particle":"","family":"Islam","given":"Md. Zohorul","non-dropping-particle":"","parse-names":false,"suffix":""},{"dropping-particle":"","family":"Debnath","given":"Nitish C.","non-dropping-particle":"","parse-names":false,"suffix":""},{"dropping-particle":"","family":"Yamage","given":"Mat","non-dropping-particle":"","parse-names":false,"suffix":""}],"container-title":"PLoS ONE","editor":[{"dropping-particle":"","family":"Viboud","given":"Cécile","non-dropping-particle":"","parse-names":false,"suffix":""}],"id":"ITEM-1","issue":"6","issued":{"date-parts":[["2014","6","2"]]},"page":"e98471","title":"Modeling and Roles of Meteorological Factors in Outbreaks of Highly Pathogenic Avian Influenza H5N1","type":"article-journal","volume":"9"},"uris":["http://www.mendeley.com/documents/?uuid=24d932c6-4113-45aa-a6cf-506ac75af23e","http://www.mendeley.com/documents/?uuid=4fe36e0c-8c06-407e-9eb4-aee84a040490"]}],"mendeley":{"formattedCitation":"(60)","plainTextFormattedCitation":"(60)","previouslyFormattedCitation":"(60)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(60)</w:t>
      </w:r>
      <w:r w:rsidRPr="003E4B2B">
        <w:rPr>
          <w:rFonts w:ascii="Times New Roman" w:hAnsi="Times New Roman" w:cs="Times New Roman"/>
          <w:sz w:val="24"/>
          <w:szCs w:val="24"/>
        </w:rPr>
        <w:fldChar w:fldCharType="end"/>
      </w:r>
    </w:p>
    <w:p w14:paraId="5945503D" w14:textId="77777777" w:rsidR="003E4B2B" w:rsidRPr="003E4B2B" w:rsidRDefault="003E4B2B" w:rsidP="003E4B2B">
      <w:pPr>
        <w:jc w:val="both"/>
        <w:rPr>
          <w:rFonts w:ascii="Times New Roman" w:hAnsi="Times New Roman" w:cs="Times New Roman"/>
          <w:sz w:val="24"/>
          <w:szCs w:val="24"/>
          <w:lang w:val="en-GB"/>
        </w:rPr>
      </w:pPr>
    </w:p>
    <w:p w14:paraId="53241D22" w14:textId="2875AB0E"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(epidemic in 2012) was characterized by a quick decline in viral viability at higher temperatures and greater humidity, according to </w:t>
      </w:r>
      <w:proofErr w:type="spellStart"/>
      <w:r w:rsidRPr="003E4B2B">
        <w:rPr>
          <w:rFonts w:ascii="Times New Roman" w:hAnsi="Times New Roman" w:cs="Times New Roman"/>
          <w:sz w:val="24"/>
          <w:szCs w:val="24"/>
          <w:lang w:val="en-GB"/>
        </w:rPr>
        <w:t>Doremalen</w:t>
      </w:r>
      <w:proofErr w:type="spellEnd"/>
      <w:r w:rsidRPr="003E4B2B">
        <w:rPr>
          <w:rFonts w:ascii="Times New Roman" w:hAnsi="Times New Roman" w:cs="Times New Roman"/>
          <w:sz w:val="24"/>
          <w:szCs w:val="24"/>
          <w:lang w:val="en-GB"/>
        </w:rPr>
        <w:t xml:space="preserve"> and Munster (2013), implying that 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and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have comparable stability characteristics.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{"citationItems":[{"id":"ITEM-1","itemData":{"DOI":"10.2807/1560-7917.ES2013.18.38.20590","ISSN":"15607917","abstract":"The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J.","non-dropping-particle":"","parse-names":false,"suffix":""}],"container-title":"Eurosurveillance","id":"ITEM-1","issue":"38","issued":{"date-parts":[["2013"]]},"page":"20590","publisher":"European Centre for Disease Control and Prevention (ECDC)","title":"Stability of middle east respiratory syndrome coronavirus (MERS-CoV) under different environmental conditions","type":"article-journal","volume":"18"},"uris":["http://www.mendeley.com/documents/?uuid=0b256b84-b804-469e-b8c5-6950436292a1","http://www.mendeley.com/documents/?uuid=c41084bb-1709-4043-8f1c-2af693632aa2"]}],"mendeley":{"formattedCitation":"(61)","plainTextFormattedCitation":"(61)","previouslyFormattedCitation":"(61)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Based on data from 166 countries, Wu et al. (2020) found that temperature was adversely connected to daily new cases and fatalities of COVID-19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f5d3f5d4-211f-4106-90c5-c9695e9c4a4a","http://www.mendeley.com/documents/?uuid=d46afc1f-83c4-4906-a5b9-5e1f60267de8"]}],"mendeley":{"formattedCitation":"(11)","plainTextFormattedCitation":"(11)","previouslyFormattedCitation":"(11)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(11)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In the range of less than 25.8°C, </w:t>
      </w:r>
      <w:proofErr w:type="spellStart"/>
      <w:r w:rsidRPr="003E4B2B">
        <w:rPr>
          <w:rFonts w:ascii="Times New Roman" w:hAnsi="Times New Roman" w:cs="Times New Roman"/>
          <w:sz w:val="24"/>
          <w:szCs w:val="24"/>
          <w:lang w:val="en-GB"/>
        </w:rPr>
        <w:t>Prata</w:t>
      </w:r>
      <w:proofErr w:type="spellEnd"/>
      <w:r w:rsidRPr="003E4B2B">
        <w:rPr>
          <w:rFonts w:ascii="Times New Roman" w:hAnsi="Times New Roman" w:cs="Times New Roman"/>
          <w:sz w:val="24"/>
          <w:szCs w:val="24"/>
          <w:lang w:val="en-GB"/>
        </w:rPr>
        <w:t xml:space="preserve"> et al. (2020) discovered that the connection between the yearly average of temperature compensation and COVID-19 verified cases was almost linear, which became flat above 25.8°C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e2e04c3f-a764-49d7-92b2-5703b2084f46","http://www.mendeley.com/documents/?uuid=2f9b9923-66b9-4dbf-8d39-4448836cd2bb"]}],"mendeley":{"formattedCitation":"(19)","plainTextFormattedCitation":"(19)","previouslyFormattedCitation":"(19)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(19)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According to Shi et al. (2020), the incidence of COVID-19 in China reduces as the temperature rises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2020.138890","ISSN":"00489697","author":[{"dropping-particle":"","family":"Shi","given":"Peng","non-dropping-particle":"","parse-names":false,"suffix":""},{"dropping-particle":"","family":"Dong","given":"Yinqiao","non-dropping-particle":"","parse-names":false,"suffix":""},{"dropping-particle":"","family":"Yan","given":"Huanchang","non-dropping-particle":"","parse-names":false,"suffix":""},{"dropping-particle":"","family":"Zhao","given":"Chenkai","non-dropping-particle":"","parse-names":false,"suffix":""},{"dropping-particle":"","family":"Li","given":"Xiaoyang","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container-title":"Science of The Total Environment","id":"ITEM-1","issued":{"date-parts":[["2020","8"]]},"page":"138890","title":"Impact of temperature on the dynamics of the COVID-19 outbreak in China","type":"article-journal","volume":"728"},"uris":["http://www.mendeley.com/documents/?uuid=1f4d3d57-156b-41c7-a125-f1e3ac630071","http://www.mendeley.com/documents/?uuid=bccfa583-1e9e-4ffa-b2c8-9aee583ab4ed"]}],"mendeley":{"formattedCitation":"(62)","plainTextFormattedCitation":"(62)","previouslyFormattedCitation":"(62)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Increased temperature and relative humidity dramatically decreased COVID-19 transmission in 100 Chinese cities, according to Wang et al. (2020).</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10.2139/ssrn.3551767","ISSN":"1556-5068","author":[{"dropping-particle":"","family":"Wang","given":"Jingyuan","non-dropping-particle":"","parse-names":false,"suffix":""},{"dropping-particle":"","family":"Tang","given":"Ke","non-dropping-particle":"","parse-names":false,"suffix":""},{"dropping-particle":"","family":"Feng","given":"Kai","non-dropping-particle":"","parse-names":false,"suffix":""},{"dropping-particle":"","family":"Lv","given":"Weifeng","non-dropping-particle":"","parse-names":false,"suffix":""}],"container-title":"SSRN Electronic Journal","id":"ITEM-1","issued":{"date-parts":[["2020"]]},"title":"High Temperature and High Humidity Reduce the Transmission of COVID-19","type":"article-journal"},"uris":["http://www.mendeley.com/documents/?uuid=b9d2ca67-9aa1-44d5-b241-5a7a794c7a41","http://www.mendeley.com/documents/?uuid=394b08ae-6864-49ea-9723-f85bc7db5e7a"]}],"mendeley":{"formattedCitation":"(63)","plainTextFormattedCitation":"(63)","previouslyFormattedCitation":"(63)"},"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Different results were found by Chinese scientists (Luo et al., 2020; Yao et al., 2020), who claimed that higher temperature, humidity, and UV radiation had no effect on COVID-19 incidence.</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{"citationItems":[{"id":"ITEM-1","itemData":{"DOI":"10.1101/2020.02.12.20022467","abstract":"A novel coronavirus (COVID-19) was identified in Wuhan, Hubei Province, China, in December 2019 and has caused over 40,000 cases worldwide to date. Previous studies have supported an epidemiological hypothesis that cold and dry (low absolute humidity) environments facilitate the survival and spread of droplet-mediated viral diseases, and warm and humid (high absolute humidity) environments see attenuated viral transmission (i.e., influenza). However, the role of absolute humidity in transmission of COVID-19 has not yet been established. Here, we examine province-level variability of the basic reproductive numbers of COVID-19 across China and find that changes in weather alone (i.e., increase of temperature and humidity as spring and summer months arrive in the North Hemisphere) will not necessarily lead to declines in COVID-19 case counts without the implementation of extensive public health interventions.","author":[{"dropping-particle":"","family":"Luo","given":"Wei","non-dropping-particle":"","parse-names":false,"suffix":""},{"dropping-particle":"","family":"Majumder","given":"Maimuna","non-dropping-particle":"","parse-names":false,"suffix":""},{"dropping-particle":"","family":"Liu","given":"Diambo","non-dropping-particle":"","parse-names":false,"suffix":""},{"dropping-particle":"","family":"Poirier","given":"Canelle","non-dropping-particle":"","parse-names":false,"suffix":""},{"dropping-particle":"","family":"Mandl","given":"Kenneth","non-dropping-particle":"","parse-names":false,"suffix":""},{"dropping-particle":"","family":"Lipsitch","given":"Marc","non-dropping-particle":"","parse-names":false,"suffix":""},{"dropping-particle":"","family":"Santillana","given":"Mauricio","non-dropping-particle":"","parse-names":false,"suffix":""}],"container-title":"medRxiv","id":"ITEM-1","issued":{"date-parts":[["2020"]]},"page":"1-7","title":"The role of absolute humidity on transmission rates of the COVID-19 outbreak","type":"article-journal"},"uris":["http://www.mendeley.com/documents/?uuid=26e37803-d75d-49a2-9e76-a210b1f39a64","http://www.mendeley.com/documents/?uuid=f9c56932-80e3-4ef2-9bef-29d1efdbd363"]}],"mendeley":{"formattedCitation":"(64)","plainTextFormattedCitation":"(64)","previouslyFormattedCitation":"(64)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10.1183/13993003.00517-2020","ISSN":"0903-1936","author":[{"dropping-particle":"","family":"Yao","given":"Ye","non-dropping-particle":"","parse-names":false,"suffix":""},{"dropping-particle":"","family":"Pan","given":"Jinhua","non-dropping-particle":"","parse-names":false,"suffix":""},{"dropping-particle":"","family":"Liu","given":"Zhixi","non-dropping-particle":"","parse-names":false,"suffix":""},{"dropping-particle":"","family":"Meng","given":"Xia","non-dropping-particle":"","parse-names":false,"suffix":""},{"dropping-particle":"","family":"Wang","given":"Weidong","non-dropping-particle":"","parse-names":false,"suffix":""},{"dropping-particle":"","family":"Kan","given":"Haidong","non-dropping-particle":"","parse-names":false,"suffix":""},{"dropping-particle":"","family":"Wang","given":"Weibing","non-dropping-particle":"","parse-names":false,"suffix":""}],"container-title":"European Respiratory Journal","id":"ITEM-1","issue":"5","issued":{"date-parts":[["2020","5"]]},"page":"2000517","title":"No association of COVID-19 transmission with temperature or UV radiation in Chinese cities","type":"article-journal","volume":"55"},"uris":["http://www.mendeley.com/documents/?uuid=3f5c3bce-f777-4072-8ecf-d1629bbd020b","http://www.mendeley.com/documents/?uuid=904c594c-e556-46c9-ba4b-fcfd78053993"]}],"mendeley":{"formattedCitation":"(65)","plainTextFormattedCitation":"(65)","previouslyFormattedCitation":"(65)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majority of the results from earlier research are consistent with our findings. This research shows that greater air temperatures are correlated with lower COVID-19 CFR values and a shorter pandemic time to the CFR summit. Researchers in few studies utilized the methodologies utilized in this study to examine the COVID-19 pandemic. </w:t>
      </w:r>
      <w:proofErr w:type="spellStart"/>
      <w:r w:rsidRPr="003E4B2B">
        <w:rPr>
          <w:rFonts w:ascii="Times New Roman" w:hAnsi="Times New Roman" w:cs="Times New Roman"/>
          <w:sz w:val="24"/>
          <w:szCs w:val="24"/>
          <w:lang w:val="en-GB"/>
        </w:rPr>
        <w:t>Jinjarak</w:t>
      </w:r>
      <w:proofErr w:type="spellEnd"/>
      <w:r w:rsidRPr="003E4B2B">
        <w:rPr>
          <w:rFonts w:ascii="Times New Roman" w:hAnsi="Times New Roman" w:cs="Times New Roman"/>
          <w:sz w:val="24"/>
          <w:szCs w:val="24"/>
          <w:lang w:val="en-GB"/>
        </w:rPr>
        <w:t xml:space="preserve"> et al. analysed the COVID-19 pandemic for the first peak of the death rate (2020)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10.1007/s41885-020-00071-2","ISSN":"2511-1280","author":[{"dropping-particle":"","family":"Jinjarak","given":"Yothin","non-dropping-particle":"","parse-names":false,"suffix":""},{"dropping-particle":"","family":"Ahmed","given":"Rashad","non-dropping-particle":"","parse-names":false,"suffix":""},{"dropping-particle":"","family":"Nair-Desai","given":"Sameer","non-dropping-particle":"","parse-names":false,"suffix":""},{"dropping-particle":"","family":"Xin","given":"Weining","non-dropping-particle":"","parse-names":false,"suffix":""},{"dropping-particle":"","family":"Aizenman","given":"Joshua","non-dropping-particle":"","parse-names":false,"suffix":""}],"container-title":"Economics of Disasters and Climate Change","id":"ITEM-1","issue":"3","issued":{"date-parts":[["2020","10","4"]]},"page":"515-559","title":"Accounting for Global COVID-19 Diffusion Patterns, January–April 2020","type":"article-journal","volume":"4"},"uris":["http://www.mendeley.com/documents/?uuid=baecb7cf-6381-48a8-9afa-e8bd4791ee0b","http://www.mendeley.com/documents/?uuid=fbd4248d-0237-46f8-a989-e9ebb3287df7"]}],"mendeley":{"formattedCitation":"(66)","plainTextFormattedCitation":"(66)","previouslyFormattedCitation":"(66)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accordance with the policy interventions, the authors separated nations. They concluded that the pandemic period to the first mortality peak in countries with early, more stringent policy actions is longer than in countries that do not have such initiatives.</w:t>
      </w:r>
    </w:p>
    <w:p w14:paraId="2B7E8D8D" w14:textId="77777777" w:rsidR="003E4B2B" w:rsidRPr="003E4B2B" w:rsidRDefault="003E4B2B" w:rsidP="003E4B2B">
      <w:pPr>
        <w:jc w:val="both"/>
        <w:rPr>
          <w:rFonts w:ascii="Times New Roman" w:hAnsi="Times New Roman" w:cs="Times New Roman"/>
          <w:sz w:val="24"/>
          <w:szCs w:val="24"/>
          <w:lang w:val="en-GB"/>
        </w:rPr>
      </w:pPr>
    </w:p>
    <w:p w14:paraId="310918CA" w14:textId="13A72250"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lastRenderedPageBreak/>
        <w:t xml:space="preserve">Several studies established the positive association between precipitation and transmission of influenza (Gomez Barroso et al. 2017; Lopez et al. 2014; Mahamat et al. 2013).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10.3390/ijerph14121469","ISSN":"1660-4601","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Health","id":"ITEM-1","issue":"12","issued":{"date-parts":[["2017","11","28"]]},"page":"1469","title":"Climatic Factors and Influenza Transmission, Spain, 2010–2015","type":"article-journal","volume":"14"},"uris":["http://www.mendeley.com/documents/?uuid=07ab7fbf-4ac8-4c12-9b2b-a5a118079499","http://www.mendeley.com/documents/?uuid=e218c68c-ab4b-465e-996f-12a708375f41"]}],"mendeley":{"formattedCitation":"(67)","plainTextFormattedCitation":"(67)","previouslyFormattedCitation":"(67)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10.1109/BigData.2014.7004422","ISBN":"978-1-4799-5666-1","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M.","non-dropping-particle":"","parse-names":false,"suffix":""}],"container-title":"2014 IEEE International Conference on Big Data (Big Data)","id":"ITEM-1","issued":{"date-parts":[["2014","10"]]},"page":"19-24","publisher":"IEEE","title":"Spatial big data analytics of influenza epidemic in Vellore, India","type":"paper-conference"},"uris":["http://www.mendeley.com/documents/?uuid=28b56c2c-e36a-4d4f-867a-c53661d9d392","http://www.mendeley.com/documents/?uuid=6edd40ac-a2f2-436f-b595-14fc688974cc"]}],"mendeley":{"formattedCitation":"(68)","plainTextFormattedCitation":"(68)","previouslyFormattedCitation":"(68)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6072044b-960c-4d8c-a5a2-6f71c126f2cd","http://www.mendeley.com/documents/?uuid=6df628eb-624f-4961-b6e1-73926c4e9127"]}],"mendeley":{"formattedCitation":"(69)","plainTextFormattedCitation":"(69)","previouslyFormattedCitation":"(69)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data suggests that influenza virus contact, or short-range transmission was prevalent in tropical and subtropical regions. Droplets or aerosols formed during cough, snoring, speaking, singing, or breathing can transfer viruses into the air (da Silva et al. 2020; Jones and Brosseau 2015).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{"citationItems":[{"id":"ITEM-1","itemData":{"DOI":"10.1016/j.scitotenv.2020.142802","ISSN":"00489697","author":[{"dropping-particle":"","family":"Silva","given":"Priscilla Gomes","non-dropping-particle":"da","parse-names":false,"suffix":""},{"dropping-particle":"","family":"Nascimento","given":"Maria São José","non-dropping-particle":"","parse-names":false,"suffix":""},{"dropping-particle":"","family":"Soares","given":"Ruben R.G.","non-dropping-particle":"","parse-names":false,"suffix":""},{"dropping-particle":"","family":"Sousa","given":"Sofia I.V.","non-dropping-particle":"","parse-names":false,"suffix":""},{"dropping-particle":"","family":"Mesquita","given":"João R.","non-dropping-particle":"","parse-names":false,"suffix":""}],"container-title":"Science of The Total Environment","id":"ITEM-1","issued":{"date-parts":[["2021","4"]]},"page":"142802","title":"Airborne spread of infectious SARS-CoV-2: Moving forward using lessons from SARS-CoV and MERS-CoV","type":"article-journal","volume":"764"},"uris":["http://www.mendeley.com/documents/?uuid=97d1a09a-27a6-4ff8-a721-87ef8c283fe6","http://www.mendeley.com/documents/?uuid=ee4ab691-d81e-4544-b70b-06ca13992044"]}],"mendeley":{"formattedCitation":"(70)","plainTextFormattedCitation":"(70)","previouslyFormattedCitation":"(70)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{"citationItems":[{"id":"ITEM-1","itemData":{"DOI":"10.1097/JOM.0000000000000448","ISSN":"1076-2752","author":[{"dropping-particle":"","family":"Jones","given":"Rachael M.","non-dropping-particle":"","parse-names":false,"suffix":""},{"dropping-particle":"","family":"Brosseau","given":"Lisa M.","non-dropping-particle":"","parse-names":false,"suffix":""}],"container-title":"Journal of Occupational &amp; Environmental Medicine","id":"ITEM-1","issue":"5","issued":{"date-parts":[["2015","5"]]},"page":"501-508","title":"Aerosol Transmission of Infectious Disease","type":"article-journal","volume":"57"},"uris":["http://www.mendeley.com/documents/?uuid=494a2633-ad43-41a2-9ab2-39aa5c0cb48f","http://www.mendeley.com/documents/?uuid=b1cc7c43-976c-49a6-958a-fc7f9284fcab"]}],"mendeley":{"formattedCitation":"(71)","plainTextFormattedCitation":"(71)","previouslyFormattedCitation":"(71)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Genetic similarities with SARS-CoV-2 are considered to be possible with respiratory outlets. SARS-CoV-2 as well nevertheless can be spread via droplets, aerosol, and fomites to humans in multiple ways (Wei et al. 2020).</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2cbc1b76-e609-4ee6-92d0-ef6ee0abbaa1","http://www.mendeley.com/documents/?uuid=feb09b8b-7e98-42db-ad2f-5684b76d29dd"]}],"mendeley":{"formattedCitation":"(72)","plainTextFormattedCitation":"(72)","previouslyFormattedCitation":"(72)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Airborne transmission by aerosols, however, is very virulent and dominating (Zhang et al. 2020).</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2020.140244","ISSN":"00489697","author":[{"dropping-particle":"","family":"Zhang","given":"Zhenbo","non-dropping-particle":"","parse-names":false,"suffix":""},{"dropping-particle":"","family":"Xue","given":"Ting","non-dropping-particle":"","parse-names":false,"suffix":""},{"dropping-particle":"","family":"Jin","given":"Xiaoyu","non-dropping-particle":"","parse-names":false,"suffix":""}],"container-title":"Science of The Total Environment","id":"ITEM-1","issued":{"date-parts":[["2020","11"]]},"page":"140244","title":"Effects of meteorological conditions and air pollution on COVID-19 transmission: Evidence from 219 Chinese cities","type":"article-journal","volume":"741"},"uris":["http://www.mendeley.com/documents/?uuid=2339cfe8-bddd-4604-aa3b-d3af2216b7c5","http://www.mendeley.com/documents/?uuid=e6a9e7af-ce21-4994-ac16-dbf6abed8f55"]}],"mendeley":{"formattedCitation":"(73)","plainTextFormattedCitation":"(73)","previouslyFormattedCitation":"(73)"},"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Aerosol virus survival and infectivity are affected by ambient stress temperature (Jayaweera et al. 2020).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envres.2020.109819","ISSN":"00139351","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Research","id":"ITEM-1","issued":{"date-parts":[["2020","9"]]},"page":"109819","title":"Transmission of COVID-19 virus by droplets and aerosols: A critical review on the unresolved dichotomy","type":"article-journal","volume":"188"},"uris":["http://www.mendeley.com/documents/?uuid=2ecca383-d312-4eab-8afb-de3f83d4b3e7","http://www.mendeley.com/documents/?uuid=4a16588f-bdaa-4af6-9705-0f732d5e26b3"]}],"mendeley":{"formattedCitation":"(74)","plainTextFormattedCitation":"(74)","previouslyFormattedCitation":"(74)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SARS-CoV-2 can remain alive for 3 hours in spray form (&lt; 5 </w:t>
      </w:r>
      <w:proofErr w:type="spellStart"/>
      <w:r w:rsidRPr="003E4B2B">
        <w:rPr>
          <w:rFonts w:ascii="Times New Roman" w:hAnsi="Times New Roman" w:cs="Times New Roman"/>
          <w:sz w:val="24"/>
          <w:szCs w:val="24"/>
          <w:lang w:val="en-GB"/>
        </w:rPr>
        <w:t>μm</w:t>
      </w:r>
      <w:proofErr w:type="spellEnd"/>
      <w:r w:rsidRPr="003E4B2B">
        <w:rPr>
          <w:rFonts w:ascii="Times New Roman" w:hAnsi="Times New Roman" w:cs="Times New Roman"/>
          <w:sz w:val="24"/>
          <w:szCs w:val="24"/>
          <w:lang w:val="en-GB"/>
        </w:rPr>
        <w:t xml:space="preserve">) but it shows higher feasibility on plastic and stainless steel, copper, carton and glass up to 72 hours in droplet form (&gt; 5 </w:t>
      </w:r>
      <w:proofErr w:type="spellStart"/>
      <w:r w:rsidRPr="003E4B2B">
        <w:rPr>
          <w:rFonts w:ascii="Times New Roman" w:hAnsi="Times New Roman" w:cs="Times New Roman"/>
          <w:sz w:val="24"/>
          <w:szCs w:val="24"/>
          <w:lang w:val="en-GB"/>
        </w:rPr>
        <w:t>μm</w:t>
      </w:r>
      <w:proofErr w:type="spellEnd"/>
      <w:r w:rsidRPr="003E4B2B">
        <w:rPr>
          <w:rFonts w:ascii="Times New Roman" w:hAnsi="Times New Roman" w:cs="Times New Roman"/>
          <w:sz w:val="24"/>
          <w:szCs w:val="24"/>
          <w:lang w:val="en-GB"/>
        </w:rPr>
        <w:t xml:space="preserve">) (Van </w:t>
      </w:r>
      <w:proofErr w:type="spellStart"/>
      <w:r w:rsidRPr="003E4B2B">
        <w:rPr>
          <w:rFonts w:ascii="Times New Roman" w:hAnsi="Times New Roman" w:cs="Times New Roman"/>
          <w:sz w:val="24"/>
          <w:szCs w:val="24"/>
          <w:lang w:val="en-GB"/>
        </w:rPr>
        <w:t>Doremalen</w:t>
      </w:r>
      <w:proofErr w:type="spellEnd"/>
      <w:r w:rsidRPr="003E4B2B">
        <w:rPr>
          <w:rFonts w:ascii="Times New Roman" w:hAnsi="Times New Roman" w:cs="Times New Roman"/>
          <w:sz w:val="24"/>
          <w:szCs w:val="24"/>
          <w:lang w:val="en-GB"/>
        </w:rPr>
        <w:t xml:space="preserve"> et al. 2020).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10.1056/NEJMc2004973","ISSN":"0028-4793","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I.","non-dropping-particle":"","parse-names":false,"suffix":""},{"dropping-particle":"","family":"Lloyd-Smith","given":"James O.","non-dropping-particle":"","parse-names":false,"suffix":""},{"dropping-particle":"","family":"Wit","given":"Emmie","non-dropping-particle":"de","parse-names":false,"suffix":""},{"dropping-particle":"","family":"Munster","given":"Vincent J.","non-dropping-particle":"","parse-names":false,"suffix":""}],"container-title":"New England Journal of Medicine","id":"ITEM-1","issue":"16","issued":{"date-parts":[["2020","4","16"]]},"page":"1564-1567","title":"Aerosol and Surface Stability of SARS-CoV-2 as Compared with SARS-CoV-1","type":"article-journal","volume":"382"},"uris":["http://www.mendeley.com/documents/?uuid=25f49eac-652f-4fb9-b8d8-bf917d0450e4"]}],"mendeley":{"formattedCitation":"(75)","plainTextFormattedCitation":"(75)","previouslyFormattedCitation":"(75)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result indicated that the viability of SARS-CoV-2 is reduced substantially due to the lower evaporation rate of the saliva contaminated droplets in high temperature. </w:t>
      </w:r>
    </w:p>
    <w:p w14:paraId="4508CA8F" w14:textId="77777777" w:rsidR="003E4B2B" w:rsidRPr="003E4B2B" w:rsidRDefault="003E4B2B" w:rsidP="003E4B2B">
      <w:pPr>
        <w:jc w:val="both"/>
        <w:rPr>
          <w:rFonts w:ascii="Times New Roman" w:hAnsi="Times New Roman" w:cs="Times New Roman"/>
          <w:b/>
          <w:bCs/>
          <w:sz w:val="24"/>
          <w:szCs w:val="24"/>
          <w:lang w:val="en-GB"/>
        </w:rPr>
      </w:pPr>
    </w:p>
    <w:p w14:paraId="7D4FAD3B" w14:textId="21941C88"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At the community level, local policies such as the social distance and the amount of vulnerable people might influence the transmission of COVID-19. A beneficial influence of precipitation is discovered on the incidence of COVID-19 daily based on findings collected on the soils. The theory that individuals like when it's raining is attributable to this observation. Local precipitation is also correlated with COVID-19 transmission at the local level (Chattogram, </w:t>
      </w:r>
      <w:proofErr w:type="spellStart"/>
      <w:r w:rsidRPr="003E4B2B">
        <w:rPr>
          <w:rFonts w:ascii="Times New Roman" w:hAnsi="Times New Roman" w:cs="Times New Roman"/>
          <w:sz w:val="24"/>
          <w:szCs w:val="24"/>
          <w:lang w:val="en-GB"/>
        </w:rPr>
        <w:t>Rajshahi</w:t>
      </w:r>
      <w:proofErr w:type="spellEnd"/>
      <w:r w:rsidRPr="003E4B2B">
        <w:rPr>
          <w:rFonts w:ascii="Times New Roman" w:hAnsi="Times New Roman" w:cs="Times New Roman"/>
          <w:sz w:val="24"/>
          <w:szCs w:val="24"/>
          <w:lang w:val="en-GB"/>
        </w:rPr>
        <w:t xml:space="preserve">, </w:t>
      </w:r>
      <w:proofErr w:type="spellStart"/>
      <w:r w:rsidRPr="003E4B2B">
        <w:rPr>
          <w:rFonts w:ascii="Times New Roman" w:hAnsi="Times New Roman" w:cs="Times New Roman"/>
          <w:sz w:val="24"/>
          <w:szCs w:val="24"/>
          <w:lang w:val="en-GB"/>
        </w:rPr>
        <w:t>Bogura</w:t>
      </w:r>
      <w:proofErr w:type="spellEnd"/>
      <w:r w:rsidRPr="003E4B2B">
        <w:rPr>
          <w:rFonts w:ascii="Times New Roman" w:hAnsi="Times New Roman" w:cs="Times New Roman"/>
          <w:sz w:val="24"/>
          <w:szCs w:val="24"/>
          <w:lang w:val="en-GB"/>
        </w:rPr>
        <w:t xml:space="preserve">). This </w:t>
      </w:r>
      <w:proofErr w:type="spellStart"/>
      <w:r w:rsidRPr="003E4B2B">
        <w:rPr>
          <w:rFonts w:ascii="Times New Roman" w:hAnsi="Times New Roman" w:cs="Times New Roman"/>
          <w:sz w:val="24"/>
          <w:szCs w:val="24"/>
          <w:lang w:val="en-GB"/>
        </w:rPr>
        <w:t>favorable</w:t>
      </w:r>
      <w:proofErr w:type="spellEnd"/>
      <w:r w:rsidRPr="003E4B2B">
        <w:rPr>
          <w:rFonts w:ascii="Times New Roman" w:hAnsi="Times New Roman" w:cs="Times New Roman"/>
          <w:sz w:val="24"/>
          <w:szCs w:val="24"/>
          <w:lang w:val="en-GB"/>
        </w:rPr>
        <w:t xml:space="preserve"> impact of precipitation is in accordance with and supports the results (Wei et al. 2020; Méndez-Arriaga 2020) in the COVID-19 local-level transmission.</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feb09b8b-7e98-42db-ad2f-5684b76d29dd","http://www.mendeley.com/documents/?uuid=2cbc1b76-e609-4ee6-92d0-ef6ee0abbaa1"]}],"mendeley":{"formattedCitation":"(72)","plainTextFormattedCitation":"(72)","previouslyFormattedCitation":"(72)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{"citationItems":[{"id":"ITEM-1","itemData":{"DOI":"10.1016/j.scitotenv.2020.139560","ISSN":"00489697","author":[{"dropping-particle":"","family":"Méndez-Arriaga","given":"Fabiola","non-dropping-particle":"","parse-names":false,"suffix":""}],"container-title":"Science of The Total Environment","id":"ITEM-1","issued":{"date-parts":[["2020","9"]]},"page":"139560","title":"The temperature and regional climate effects on communitarian COVID-19 contagion in Mexico throughout phase 1","type":"article-journal","volume":"735"},"uris":["http://www.mendeley.com/documents/?uuid=de1096eb-5d24-4ba4-8438-576fc487d334","http://www.mendeley.com/documents/?uuid=7ede539d-50f6-420d-bfac-01e9e7ae9428"]}],"mendeley":{"formattedCitation":"(76)","plainTextFormattedCitation":"(76)","previouslyFormattedCitation":"(76)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74B5B61A" w14:textId="77777777" w:rsidR="003E4B2B" w:rsidRPr="003E4B2B" w:rsidRDefault="003E4B2B" w:rsidP="003E4B2B">
      <w:pPr>
        <w:jc w:val="both"/>
        <w:rPr>
          <w:rFonts w:ascii="Times New Roman" w:hAnsi="Times New Roman" w:cs="Times New Roman"/>
          <w:sz w:val="24"/>
          <w:szCs w:val="24"/>
          <w:lang w:val="en-GB"/>
        </w:rPr>
      </w:pPr>
    </w:p>
    <w:p w14:paraId="7A180571" w14:textId="701EF589"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of Bangladesh is being increasing steadily over time, where it is sharply declining in world data. Additional factors, including meteorological factors are sure to be associated. However, the growing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could be attributable to several reasons, including: the increased number of asymptomatic and mild cases detected by extensive testing, the introduction of dexamethasone and additional medical treatment improvements for seriously ill patients, the acquisition of experiences by health professionals, increased public awareness, protection against infection, potential remedial effects.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{"citationItems":[{"id":"ITEM-1","itemData":{"abstract":"The increasing confirmed cases and death counts of Coronavirus disease 2019 (COVID-19) in Pakistan has disturbed not only the health sector, but also all other sectors of the country. For precise policy making, accurate and efficient forecasts of confirmed cases and death counts are important. In this work, we used five different univariate time series models including; Autoregressive (AR), Moving Average (MA), Autoregressive Moving Average (ARMA), Nonparametric Autoregressive (NPAR) and Simple Exponential Smoothing (SES) models for forecasting confirmed, death and recovered cases. These models were applied to Pakistan COVID-19 data, covering the period from 10, March to 3, July 2020. To evaluate models accuracy, computed two standard mean errors such as Mean Absolute Error (MAE) and Root Mean Square Error (RMSE). The findings show that the time series models are useful in predicting COVID-19 confirmed, deaths and recovered cases. Furthermore, MA model outperformed the rest of all models for confirmed and deaths counts prediction, while ARMA is second best model. The SES model seems superior to other models for prediction of recovered counts, however MA is competitive. On the basis of best selected models, we forecast form 4 th July to 14 th August, 2020, which will be helpful for decision making of public health and other sectors of Pakistan.","author":[{"dropping-particle":"","family":"Iftikhar","given":"Hasnain","non-dropping-particle":"","parse-names":false,"suffix":""},{"dropping-particle":"","family":"Rind","given":"Moeeba","non-dropping-particle":"","parse-names":false,"suffix":""}],"container-title":"medRxiv","id":"ITEM-1","issued":{"date-parts":[["2020"]]},"page":"2020.09.20.20198150","title":"Forecasting daily COVID-19 confirmed, deaths and recovered cases using univariate time series models: A case of Pakistan study","type":"article-journal"},"uris":["http://www.mendeley.com/documents/?uuid=75b7594a-e339-4e41-8431-8e79677accc0","http://www.mendeley.com/documents/?uuid=9c43ef6d-f9c2-47fe-b9f0-8bc98df7d2e2"]}],"mendeley":{"formattedCitation":"(77)","plainTextFormattedCitation":"(77)","previouslyFormattedCitation":"(77)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{"citationItems":[{"id":"ITEM-1","itemData":{"DOI":"10.1371/journal.pone.0241031","ISSN":"1932-6203","author":[{"dropping-particle":"","family":"Green","given":"Manfred S.","non-dropping-particle":"","parse-names":false,"suffix":""},{"dropping-particle":"","family":"Peer","given":"Victoria","non-dropping-particle":"","parse-names":false,"suffix":""},{"dropping-particle":"","family":"Schwartz","given":"Naama","non-dropping-particle":"","parse-names":false,"suffix":""},{"dropping-particle":"","family":"Nitzan","given":"Dorit","non-dropping-particle":"","parse-names":false,"suffix":""}],"container-title":"PLOS ONE","editor":[{"dropping-particle":"","family":"Gennaro","given":"Francesco","non-dropping-particle":"Di","parse-names":false,"suffix":""}],"id":"ITEM-1","issue":"10","issued":{"date-parts":[["2020","10","21"]]},"page":"e0241031","title":"The confounded crude case-fatality rates (CFR) for COVID-19 hide more than they reveal—a comparison of age-specific and age-adjusted CFRs between seven countries","type":"article-journal","volume":"15"},"uris":["http://www.mendeley.com/documents/?uuid=8816aadb-8b7c-4316-a28e-497b60702f7b","http://www.mendeley.com/documents/?uuid=1276568e-d285-4d5b-a235-268a1e51ac36"]}],"mendeley":{"formattedCitation":"(78)","plainTextFormattedCitation":"(78)","previouslyFormattedCitation":"(78)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{"citationItems":[{"id":"ITEM-1","itemData":{"DOI":"10.1056/NEJMoa2021436","ISSN":"0028-4793","container-title":"New England Journal of Medicine","id":"ITEM-1","issue":"8","issued":{"date-parts":[["2021","2","25"]]},"page":"693-704","title":"Dexamethasone in Hospitalized Patients with Covid-19","type":"article-journal","volume":"384"},"uris":["http://www.mendeley.com/documents/?uuid=e8193ec7-38d0-4e8e-868f-90c78025c01f","http://www.mendeley.com/documents/?uuid=7b26c819-700e-4cc9-8c3d-1daf3240068d"]}],"mendeley":{"formattedCitation":"(79)","plainTextFormattedCitation":"(79)","previouslyFormattedCitation":"(79)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0695C5F4" w14:textId="77777777" w:rsidR="003E4B2B" w:rsidRPr="003E4B2B" w:rsidRDefault="003E4B2B" w:rsidP="003E4B2B">
      <w:pPr>
        <w:jc w:val="both"/>
        <w:rPr>
          <w:rFonts w:ascii="Times New Roman" w:hAnsi="Times New Roman" w:cs="Times New Roman"/>
          <w:sz w:val="24"/>
          <w:szCs w:val="24"/>
          <w:lang w:val="en-GB"/>
        </w:rPr>
      </w:pPr>
    </w:p>
    <w:p w14:paraId="3AD7C588"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 xml:space="preserve">Limitation: </w:t>
      </w:r>
    </w:p>
    <w:p w14:paraId="02C1CC79"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Data from COVID-19, reports from the World Health Organization and other sources, have been gathered publicly available. The data available to the public may contain underreported numerator values (COVID-19 deaths) or denominator values (COVID-19 cases). Day of testing, air pollution, number of cases imported, immunity to the populations, population migrations, human mobility, social behaviour, economic and cultural conditions might confuse COVID-19's transmission, since the study has not taken account of these elements. In addition, one of the main limitations of our study is that our observations are based on data about outdoor conditions. However, SARS-CoV-</w:t>
      </w:r>
      <w:r w:rsidRPr="003E4B2B">
        <w:rPr>
          <w:rFonts w:ascii="Times New Roman" w:hAnsi="Times New Roman" w:cs="Times New Roman"/>
          <w:sz w:val="24"/>
          <w:szCs w:val="24"/>
          <w:lang w:val="en-GB"/>
        </w:rPr>
        <w:lastRenderedPageBreak/>
        <w:t xml:space="preserve">2 transmission can be affected quite differently by indoor conditions. These criteria should be included while evaluating the combined weather variables and the COVID-19 in Bangladesh in future studies. The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was generated that tends to sous-estimate the risk of mortality since the future fatalities are not included in the dataset. Both are universal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restrictions estimated in most investigations employing COVID-19 regional data. One of the main assumptions is that towards the latter stage of the pandemic younger people get infected with COVID-19. We were not, however, able to assess if the population's median age changed over time and whether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decreased.</w:t>
      </w:r>
    </w:p>
    <w:p w14:paraId="5FCDFE2B" w14:textId="77777777" w:rsidR="003E4B2B" w:rsidRPr="003E4B2B" w:rsidRDefault="003E4B2B" w:rsidP="003E4B2B">
      <w:pPr>
        <w:jc w:val="both"/>
        <w:rPr>
          <w:rFonts w:ascii="Times New Roman" w:hAnsi="Times New Roman" w:cs="Times New Roman"/>
          <w:sz w:val="24"/>
          <w:szCs w:val="24"/>
          <w:lang w:val="en-GB"/>
        </w:rPr>
      </w:pPr>
    </w:p>
    <w:p w14:paraId="7C9CAB02"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Conclusion:</w:t>
      </w:r>
    </w:p>
    <w:p w14:paraId="21597872"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cumulative rate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from COVID-19 (regional Bangladesh part) rose until the 15th week of epidemiology (7-14 April 2020) and then began to fall consistently. The growing number of tests and a lowering rate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for COVID-19 have been proven to be adverse. In this nation,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was substantially linked to climatic parameters, such as precipitation, relative humidity, temperature, wind speed and dew. While the precipitation and dew factors are favourably linked to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and the relative humidity, wind and temperature are adversely linked. More reasons for reducing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need to be examined in greater detail but can be explained by increasing infection among younger patients, by improving healthcare management, or by medicines that can reduce mortality and hospital stays for patients with COVID-19 and by preventing people with co-morbidities. This study reflects an increasing agreement in many national datasets and experiences with the risk variables related with CFR. Further investigations are required to understand the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pattern and the pathogenicity of the virus at the host level.</w:t>
      </w:r>
    </w:p>
    <w:p w14:paraId="006E65B0" w14:textId="77777777" w:rsidR="003E4B2B" w:rsidRPr="003E4B2B" w:rsidRDefault="003E4B2B" w:rsidP="003E4B2B">
      <w:pPr>
        <w:jc w:val="both"/>
        <w:rPr>
          <w:rFonts w:ascii="Times New Roman" w:hAnsi="Times New Roman" w:cs="Times New Roman"/>
          <w:b/>
          <w:sz w:val="24"/>
          <w:szCs w:val="24"/>
          <w:lang w:val="en-GB"/>
        </w:rPr>
      </w:pPr>
    </w:p>
    <w:p w14:paraId="263FD43A"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 xml:space="preserve">Reference </w:t>
      </w:r>
    </w:p>
    <w:p w14:paraId="1D32A9DC" w14:textId="57809647" w:rsidR="00C01686" w:rsidRPr="00C01686" w:rsidRDefault="003E4B2B"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3E4B2B">
        <w:rPr>
          <w:rFonts w:ascii="Times New Roman" w:hAnsi="Times New Roman" w:cs="Times New Roman"/>
          <w:sz w:val="24"/>
          <w:szCs w:val="24"/>
          <w:lang w:val="en-GB"/>
        </w:rPr>
        <w:fldChar w:fldCharType="begin" w:fldLock="1"/>
      </w:r>
      <w:r w:rsidRPr="003E4B2B">
        <w:rPr>
          <w:rFonts w:ascii="Times New Roman" w:hAnsi="Times New Roman" w:cs="Times New Roman"/>
          <w:sz w:val="24"/>
          <w:szCs w:val="24"/>
          <w:lang w:val="en-GB"/>
        </w:rPr>
        <w:instrText xml:space="preserve">ADDIN Mendeley Bibliography CSL_BIBLIOGRAPHY </w:instrText>
      </w:r>
      <w:r w:rsidRPr="003E4B2B">
        <w:rPr>
          <w:rFonts w:ascii="Times New Roman" w:hAnsi="Times New Roman" w:cs="Times New Roman"/>
          <w:sz w:val="24"/>
          <w:szCs w:val="24"/>
          <w:lang w:val="en-GB"/>
        </w:rPr>
        <w:fldChar w:fldCharType="separate"/>
      </w:r>
      <w:r w:rsidR="00C01686" w:rsidRPr="00C01686">
        <w:rPr>
          <w:rFonts w:ascii="Times New Roman" w:hAnsi="Times New Roman" w:cs="Times New Roman"/>
          <w:noProof/>
          <w:sz w:val="24"/>
          <w:szCs w:val="24"/>
        </w:rPr>
        <w:t xml:space="preserve">1. </w:t>
      </w:r>
      <w:r w:rsidR="00C01686" w:rsidRPr="00C01686">
        <w:rPr>
          <w:rFonts w:ascii="Times New Roman" w:hAnsi="Times New Roman" w:cs="Times New Roman"/>
          <w:noProof/>
          <w:sz w:val="24"/>
          <w:szCs w:val="24"/>
        </w:rPr>
        <w:tab/>
        <w:t>Kushal SA, Amin YM, Mubassara L, Alam MM, Chakraborty PA. Managing SARS-CoV-2 outbreak challenges in psychiatric hospitals of Bangladesh. Public Heal Pract [Internet]. 2020 Nov;1:100041. Available from: https://linkinghub.elsevier.com/retrieve/pii/S2666535220300409</w:t>
      </w:r>
    </w:p>
    <w:p w14:paraId="3BAB29C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 </w:t>
      </w:r>
      <w:r w:rsidRPr="00C01686">
        <w:rPr>
          <w:rFonts w:ascii="Times New Roman" w:hAnsi="Times New Roman" w:cs="Times New Roman"/>
          <w:noProof/>
          <w:sz w:val="24"/>
          <w:szCs w:val="24"/>
        </w:rPr>
        <w:tab/>
        <w:t>Auler AC, Cássaro FAM, da Silva VO, Pires LF. Evidence that high temperatures and intermediate relative humidity might favor the spread of COVID-19 in tropical climate: A case study for the most affected Brazilian cities. Sci Total Environ [Internet]. 2020 Aug;729:139090. Available from: https://linkinghub.elsevier.com/retrieve/pii/S0048969720326073</w:t>
      </w:r>
    </w:p>
    <w:p w14:paraId="306F5EE3"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 </w:t>
      </w:r>
      <w:r w:rsidRPr="00C01686">
        <w:rPr>
          <w:rFonts w:ascii="Times New Roman" w:hAnsi="Times New Roman" w:cs="Times New Roman"/>
          <w:noProof/>
          <w:sz w:val="24"/>
          <w:szCs w:val="24"/>
        </w:rPr>
        <w:tab/>
        <w:t>Bashir MF, Ma B, Bilal, Komal B, Bashir MA, Tan D, et al. Correlation between climate indicators and COVID-19 pandemic in New York, USA. Sci Total Environ [Internet]. 2020 Aug;728:138835. Available from: https://linkinghub.elsevier.com/retrieve/pii/S0048969720323524</w:t>
      </w:r>
    </w:p>
    <w:p w14:paraId="3B97F3E5"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 </w:t>
      </w:r>
      <w:r w:rsidRPr="00C01686">
        <w:rPr>
          <w:rFonts w:ascii="Times New Roman" w:hAnsi="Times New Roman" w:cs="Times New Roman"/>
          <w:noProof/>
          <w:sz w:val="24"/>
          <w:szCs w:val="24"/>
        </w:rPr>
        <w:tab/>
        <w:t xml:space="preserve">Tan J, Mu L, Huang J, Yu S, Chen B, Yin J. An initial investigation of the association </w:t>
      </w:r>
      <w:r w:rsidRPr="00C01686">
        <w:rPr>
          <w:rFonts w:ascii="Times New Roman" w:hAnsi="Times New Roman" w:cs="Times New Roman"/>
          <w:noProof/>
          <w:sz w:val="24"/>
          <w:szCs w:val="24"/>
        </w:rPr>
        <w:lastRenderedPageBreak/>
        <w:t>between the SARS outbreak and weather: with the view of the environmental temperature and its variation. J Epidemiol Community Health [Internet]. 2005 Mar;59(3):186–92. Available from: http://www.ncbi.nlm.nih.gov/pubmed/15709076</w:t>
      </w:r>
    </w:p>
    <w:p w14:paraId="4F747254"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 </w:t>
      </w:r>
      <w:r w:rsidRPr="00C01686">
        <w:rPr>
          <w:rFonts w:ascii="Times New Roman" w:hAnsi="Times New Roman" w:cs="Times New Roman"/>
          <w:noProof/>
          <w:sz w:val="24"/>
          <w:szCs w:val="24"/>
        </w:rPr>
        <w:tab/>
        <w:t>Riddell S, Goldie S, Hill A, Eagles D, Drew TW. The effect of temperature on persistence of SARS-CoV-2 on common surfaces. Virol J [Internet]. 2020 Dec 7;17(1):145. Available from: https://virologyj.biomedcentral.com/articles/10.1186/s12985-020-01418-7</w:t>
      </w:r>
    </w:p>
    <w:p w14:paraId="4152EE10"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 </w:t>
      </w:r>
      <w:r w:rsidRPr="00C01686">
        <w:rPr>
          <w:rFonts w:ascii="Times New Roman" w:hAnsi="Times New Roman" w:cs="Times New Roman"/>
          <w:noProof/>
          <w:sz w:val="24"/>
          <w:szCs w:val="24"/>
        </w:rPr>
        <w:tab/>
        <w:t>Bi P, Wang J, Hiller JE. Weather: driving force behind the transmission of severe acute respiratory syndrome in China? Intern Med J [Internet]. 2007 Aug;37(8):550–4. Available from: http://doi.wiley.com/10.1111/j.1445-5994.2007.01358.x</w:t>
      </w:r>
    </w:p>
    <w:p w14:paraId="2583A4B8"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 </w:t>
      </w:r>
      <w:r w:rsidRPr="00C01686">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 Sep 19;18(38). Available from: https://www.eurosurveillance.org/content/10.2807/1560-7917.ES2013.18.38.20590</w:t>
      </w:r>
    </w:p>
    <w:p w14:paraId="4652F691"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8. </w:t>
      </w:r>
      <w:r w:rsidRPr="00C01686">
        <w:rPr>
          <w:rFonts w:ascii="Times New Roman" w:hAnsi="Times New Roman" w:cs="Times New Roman"/>
          <w:noProof/>
          <w:sz w:val="24"/>
          <w:szCs w:val="24"/>
        </w:rPr>
        <w:tab/>
        <w:t>Park J, Son W, Ryu Y, Choi SB, Kwon O, Ahn I. Effects of temperature, humidity, and diurnal temperature range on influenza incidence in a temperate region. Influenza Other Respi Viruses [Internet]. 2020 Jan 21;14(1):11–8. Available from: https://onlinelibrary.wiley.com/doi/abs/10.1111/irv.12682</w:t>
      </w:r>
    </w:p>
    <w:p w14:paraId="77C9FCB4"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9. </w:t>
      </w:r>
      <w:r w:rsidRPr="00C01686">
        <w:rPr>
          <w:rFonts w:ascii="Times New Roman" w:hAnsi="Times New Roman" w:cs="Times New Roman"/>
          <w:noProof/>
          <w:sz w:val="24"/>
          <w:szCs w:val="24"/>
        </w:rPr>
        <w:tab/>
        <w:t>Altamimi A, Ahmed AE. Climate factors and incidence of Middle East respiratory syndrome coronavirus. J Infect Public Health [Internet]. 2020 May;13(5):704–8. Available from: https://linkinghub.elsevier.com/retrieve/pii/S187603411930351X</w:t>
      </w:r>
    </w:p>
    <w:p w14:paraId="1AF0720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10. </w:t>
      </w:r>
      <w:r w:rsidRPr="00C01686">
        <w:rPr>
          <w:rFonts w:ascii="Times New Roman" w:hAnsi="Times New Roman" w:cs="Times New Roman"/>
          <w:noProof/>
          <w:sz w:val="24"/>
          <w:szCs w:val="24"/>
        </w:rPr>
        <w:tab/>
        <w:t>Velavan TP, Meyer CG. The COVID‐19 epidemic. Trop Med Int Heal [Internet]. 2020 Mar 16;25(3):278–80. Available from: https://onlinelibrary.wiley.com/doi/abs/10.1111/tmi.13383</w:t>
      </w:r>
    </w:p>
    <w:p w14:paraId="1553ABCC"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11. </w:t>
      </w:r>
      <w:r w:rsidRPr="00C01686">
        <w:rPr>
          <w:rFonts w:ascii="Times New Roman" w:hAnsi="Times New Roman" w:cs="Times New Roman"/>
          <w:noProof/>
          <w:sz w:val="24"/>
          <w:szCs w:val="24"/>
        </w:rPr>
        <w:tab/>
        <w:t>Wu Y, Jing W, Liu J, Ma Q, Yuan J, Wang Y, et al. Effects of temperature and humidity on the daily new cases and new deaths of COVID-19 in 166 countries. Sci Total Environ [Internet]. 2020 Aug;729:139051. Available from: https://linkinghub.elsevier.com/retrieve/pii/S0048969720325687</w:t>
      </w:r>
    </w:p>
    <w:p w14:paraId="45F2737F"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12. </w:t>
      </w:r>
      <w:r w:rsidRPr="00C01686">
        <w:rPr>
          <w:rFonts w:ascii="Times New Roman" w:hAnsi="Times New Roman" w:cs="Times New Roman"/>
          <w:noProof/>
          <w:sz w:val="24"/>
          <w:szCs w:val="24"/>
        </w:rPr>
        <w:tab/>
        <w:t>Chin AWH, Chu JTS, Perera MRA, Hui KPY, Yen H-L, Chan MCW, et al. Stability of SARS-CoV-2 in different environmental conditions. The Lancet Microbe [Internet]. 2020 May;1(1):e10. Available from: https://linkinghub.elsevier.com/retrieve/pii/S2666524720300033</w:t>
      </w:r>
    </w:p>
    <w:p w14:paraId="0145A66F"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13. </w:t>
      </w:r>
      <w:r w:rsidRPr="00C01686">
        <w:rPr>
          <w:rFonts w:ascii="Times New Roman" w:hAnsi="Times New Roman" w:cs="Times New Roman"/>
          <w:noProof/>
          <w:sz w:val="24"/>
          <w:szCs w:val="24"/>
        </w:rPr>
        <w:tab/>
        <w:t>Liu J, Zhou J, Yao J, Zhang X, Li L, Xu X, et al. Impact of meteorological factors on the COVID-19 transmission: A multi-city study in China. Sci Total Environ [Internet]. 2020 Jul;726:138513. Available from: https://linkinghub.elsevier.com/retrieve/pii/S004896972032026X</w:t>
      </w:r>
    </w:p>
    <w:p w14:paraId="680E94E3"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14. </w:t>
      </w:r>
      <w:r w:rsidRPr="00C01686">
        <w:rPr>
          <w:rFonts w:ascii="Times New Roman" w:hAnsi="Times New Roman" w:cs="Times New Roman"/>
          <w:noProof/>
          <w:sz w:val="24"/>
          <w:szCs w:val="24"/>
        </w:rPr>
        <w:tab/>
        <w:t>Ma Y, Zhao Y, Liu J, He X, Wang B, Fu S, et al. Effects of temperature variation and humidity on the death of COVID-19 in Wuhan, China. Sci Total Environ [Internet]. 2020 Jul 1;724:138226. Available from: http://www.ncbi.nlm.nih.gov/pubmed/32408453</w:t>
      </w:r>
    </w:p>
    <w:p w14:paraId="1272BAE2"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15. </w:t>
      </w:r>
      <w:r w:rsidRPr="00C01686">
        <w:rPr>
          <w:rFonts w:ascii="Times New Roman" w:hAnsi="Times New Roman" w:cs="Times New Roman"/>
          <w:noProof/>
          <w:sz w:val="24"/>
          <w:szCs w:val="24"/>
        </w:rPr>
        <w:tab/>
        <w:t xml:space="preserve">Xie J, Zhu Y. Association between ambient temperature and COVID-19 infection in 122 cities from China. Sci Total Environ [Internet]. 2020 Jul;724:138201. Available from: </w:t>
      </w:r>
      <w:r w:rsidRPr="00C01686">
        <w:rPr>
          <w:rFonts w:ascii="Times New Roman" w:hAnsi="Times New Roman" w:cs="Times New Roman"/>
          <w:noProof/>
          <w:sz w:val="24"/>
          <w:szCs w:val="24"/>
        </w:rPr>
        <w:lastRenderedPageBreak/>
        <w:t>https://linkinghub.elsevier.com/retrieve/pii/S0048969720317149</w:t>
      </w:r>
    </w:p>
    <w:p w14:paraId="56783D0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16. </w:t>
      </w:r>
      <w:r w:rsidRPr="00C01686">
        <w:rPr>
          <w:rFonts w:ascii="Times New Roman" w:hAnsi="Times New Roman" w:cs="Times New Roman"/>
          <w:noProof/>
          <w:sz w:val="24"/>
          <w:szCs w:val="24"/>
        </w:rPr>
        <w:tab/>
        <w:t>He, Zonglin, Yiqiao Chin, Jian Huang, Yi He, Babatunde O. Akinwunmi, Shinning Yu, Casper J. P. Zhang  and WM. Meteorological factors and domestic new cases of coronavirus disease (COVID-19) in nine Asian cities: A time-series analysis. medRxiv [Internet]. 2020; Available from: https://www.medrxiv.org/content/10.1101/2020.04.15.20066613v1.article-info</w:t>
      </w:r>
    </w:p>
    <w:p w14:paraId="5DCB0A77"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17. </w:t>
      </w:r>
      <w:r w:rsidRPr="00C01686">
        <w:rPr>
          <w:rFonts w:ascii="Times New Roman" w:hAnsi="Times New Roman" w:cs="Times New Roman"/>
          <w:noProof/>
          <w:sz w:val="24"/>
          <w:szCs w:val="24"/>
        </w:rPr>
        <w:tab/>
        <w:t>Zahirul Islam M, Rutherford S, Phung D, Uzzaman MN, Baum S, Huda MM, et al. Correlates of Climate Variability and Dengue Fever in Two Metropolitan Cities in Bangladesh. Cureus [Internet]. 2018 Oct 1; Available from: https://www.cureus.com/articles/14701-correlates-of-climate-variability-and-dengue-fever-in-two-metropolitan-cities-in-bangladesh</w:t>
      </w:r>
    </w:p>
    <w:p w14:paraId="515D62E7"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18. </w:t>
      </w:r>
      <w:r w:rsidRPr="00C01686">
        <w:rPr>
          <w:rFonts w:ascii="Times New Roman" w:hAnsi="Times New Roman" w:cs="Times New Roman"/>
          <w:noProof/>
          <w:sz w:val="24"/>
          <w:szCs w:val="24"/>
        </w:rPr>
        <w:tab/>
        <w:t>Rahman MR, Lateh H. Climate change in Bangladesh: a spatio-temporal analysis and simulation of recent temperature and rainfall data using GIS and time series analysis model. Theor Appl Climatol [Internet]. 2017 Apr 9;128(1–2):27–41. Available from: http://link.springer.com/10.1007/s00704-015-1688-3</w:t>
      </w:r>
    </w:p>
    <w:p w14:paraId="06A8126F"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19. </w:t>
      </w:r>
      <w:r w:rsidRPr="00C01686">
        <w:rPr>
          <w:rFonts w:ascii="Times New Roman" w:hAnsi="Times New Roman" w:cs="Times New Roman"/>
          <w:noProof/>
          <w:sz w:val="24"/>
          <w:szCs w:val="24"/>
        </w:rPr>
        <w:tab/>
        <w:t>Prata DN, Rodrigues W, Bermejo PH. Temperature significantly changes COVID-19 transmission in (sub)tropical cities of Brazil. Sci Total Environ [Internet]. 2020 Aug;729:138862. Available from: https://linkinghub.elsevier.com/retrieve/pii/S0048969720323792</w:t>
      </w:r>
    </w:p>
    <w:p w14:paraId="78D7EFFB"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20. </w:t>
      </w:r>
      <w:r w:rsidRPr="00C01686">
        <w:rPr>
          <w:rFonts w:ascii="Times New Roman" w:hAnsi="Times New Roman" w:cs="Times New Roman"/>
          <w:noProof/>
          <w:sz w:val="24"/>
          <w:szCs w:val="24"/>
        </w:rPr>
        <w:tab/>
        <w:t xml:space="preserve">Max Roser, Hannah Ritchie EO-O and JH. Coronavirus Pandemic (COVID-19) - Statistics and Research - Our World in Data. 2020. </w:t>
      </w:r>
    </w:p>
    <w:p w14:paraId="0F1E7137"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21. </w:t>
      </w:r>
      <w:r w:rsidRPr="00C01686">
        <w:rPr>
          <w:rFonts w:ascii="Times New Roman" w:hAnsi="Times New Roman" w:cs="Times New Roman"/>
          <w:noProof/>
          <w:sz w:val="24"/>
          <w:szCs w:val="24"/>
        </w:rPr>
        <w:tab/>
        <w:t xml:space="preserve">Mohammadpour S, Torshizi Esfahani A, Halaji M, Lak M, Ranjbar R. An updated review of the association of host genetic factors with susceptibility and resistance to COVID-19. Journal of Cellular Physiology. 2020. </w:t>
      </w:r>
    </w:p>
    <w:p w14:paraId="1DE9F65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22. </w:t>
      </w:r>
      <w:r w:rsidRPr="00C01686">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14:paraId="339D2E25"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23. </w:t>
      </w:r>
      <w:r w:rsidRPr="00C01686">
        <w:rPr>
          <w:rFonts w:ascii="Times New Roman" w:hAnsi="Times New Roman" w:cs="Times New Roman"/>
          <w:noProof/>
          <w:sz w:val="24"/>
          <w:szCs w:val="24"/>
        </w:rPr>
        <w:tab/>
        <w:t>Ostertagová E, Ostertag O. Forecasting using simple exponential smoothing method. Acta Electrotech Inform [Internet]. 2012 Jan 1;12(3). Available from: http://www.aei.tuke.sk/papers/2012/3/12_Ostertagová.pdf</w:t>
      </w:r>
    </w:p>
    <w:p w14:paraId="30000B8C"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24. </w:t>
      </w:r>
      <w:r w:rsidRPr="00C01686">
        <w:rPr>
          <w:rFonts w:ascii="Times New Roman" w:hAnsi="Times New Roman" w:cs="Times New Roman"/>
          <w:noProof/>
          <w:sz w:val="24"/>
          <w:szCs w:val="24"/>
        </w:rPr>
        <w:tab/>
        <w:t xml:space="preserve">Maistor SI, Negrea R, Mocan ML, Turi A. Aspects of forecasting for the european automotive industry. In: Advances in Intelligent Systems and Computing. Springer Verlag; 2016. p. 981–92. </w:t>
      </w:r>
    </w:p>
    <w:p w14:paraId="0CC7C5F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25. </w:t>
      </w:r>
      <w:r w:rsidRPr="00C01686">
        <w:rPr>
          <w:rFonts w:ascii="Times New Roman" w:hAnsi="Times New Roman" w:cs="Times New Roman"/>
          <w:noProof/>
          <w:sz w:val="24"/>
          <w:szCs w:val="24"/>
        </w:rPr>
        <w:tab/>
        <w:t xml:space="preserve">Data T, All D, Athanasopoulos G, Ggally S, Utf- E, Gpl- L, et al. Package ‘fpp2.’ 2020;1–23. </w:t>
      </w:r>
    </w:p>
    <w:p w14:paraId="6703435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26. </w:t>
      </w:r>
      <w:r w:rsidRPr="00C01686">
        <w:rPr>
          <w:rFonts w:ascii="Times New Roman" w:hAnsi="Times New Roman" w:cs="Times New Roman"/>
          <w:noProof/>
          <w:sz w:val="24"/>
          <w:szCs w:val="24"/>
        </w:rPr>
        <w:tab/>
        <w:t xml:space="preserve">Dyer O. Covid-19: Remdesivir has little or no impact on survival, WHO trial shows. BMJ. 2020 Oct;371:m4057. </w:t>
      </w:r>
    </w:p>
    <w:p w14:paraId="033C396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27. </w:t>
      </w:r>
      <w:r w:rsidRPr="00C01686">
        <w:rPr>
          <w:rFonts w:ascii="Times New Roman" w:hAnsi="Times New Roman" w:cs="Times New Roman"/>
          <w:noProof/>
          <w:sz w:val="24"/>
          <w:szCs w:val="24"/>
        </w:rPr>
        <w:tab/>
        <w:t xml:space="preserve">Adhikari R, Agrawal RK. An Introductory Study on Time Series Modeling and Forecasting. 2013 Feb; </w:t>
      </w:r>
    </w:p>
    <w:p w14:paraId="3873E0F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28. </w:t>
      </w:r>
      <w:r w:rsidRPr="00C01686">
        <w:rPr>
          <w:rFonts w:ascii="Times New Roman" w:hAnsi="Times New Roman" w:cs="Times New Roman"/>
          <w:noProof/>
          <w:sz w:val="24"/>
          <w:szCs w:val="24"/>
        </w:rPr>
        <w:tab/>
        <w:t xml:space="preserve">Papastefanopoulos V, Linardatos P, Kotsiantis S. COVID-19: A Comparison of Time </w:t>
      </w:r>
      <w:r w:rsidRPr="00C01686">
        <w:rPr>
          <w:rFonts w:ascii="Times New Roman" w:hAnsi="Times New Roman" w:cs="Times New Roman"/>
          <w:noProof/>
          <w:sz w:val="24"/>
          <w:szCs w:val="24"/>
        </w:rPr>
        <w:lastRenderedPageBreak/>
        <w:t xml:space="preserve">Series Methods to Forecast Percentage of Active Cases per Population. Appl Sci. 2020 Jun;10(11):3880. </w:t>
      </w:r>
    </w:p>
    <w:p w14:paraId="508B344F"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29. </w:t>
      </w:r>
      <w:r w:rsidRPr="00C01686">
        <w:rPr>
          <w:rFonts w:ascii="Times New Roman" w:hAnsi="Times New Roman" w:cs="Times New Roman"/>
          <w:noProof/>
          <w:sz w:val="24"/>
          <w:szCs w:val="24"/>
        </w:rPr>
        <w:tab/>
        <w:t xml:space="preserve">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sunsite.icm.edu.pl. 2020. </w:t>
      </w:r>
    </w:p>
    <w:p w14:paraId="0762A8D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30. </w:t>
      </w:r>
      <w:r w:rsidRPr="00C01686">
        <w:rPr>
          <w:rFonts w:ascii="Times New Roman" w:hAnsi="Times New Roman" w:cs="Times New Roman"/>
          <w:noProof/>
          <w:sz w:val="24"/>
          <w:szCs w:val="24"/>
        </w:rPr>
        <w:tab/>
        <w:t xml:space="preserve">Kongcharoen C, Kruangpradit T. Autoregressive Integrated Moving Average with Explanatory Variable (ARIMAX) Model for Thailand Export. 2013. </w:t>
      </w:r>
    </w:p>
    <w:p w14:paraId="6EF440C1"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31. </w:t>
      </w:r>
      <w:r w:rsidRPr="00C01686">
        <w:rPr>
          <w:rFonts w:ascii="Times New Roman" w:hAnsi="Times New Roman" w:cs="Times New Roman"/>
          <w:noProof/>
          <w:sz w:val="24"/>
          <w:szCs w:val="24"/>
        </w:rPr>
        <w:tab/>
        <w:t>Adhikari R, Agrawal RK. An Introductory Study on Time Series Modeling and Forecasting. 2013 Feb 26; Available from: http://arxiv.org/abs/1302.6613</w:t>
      </w:r>
    </w:p>
    <w:p w14:paraId="2B65279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32. </w:t>
      </w:r>
      <w:r w:rsidRPr="00C01686">
        <w:rPr>
          <w:rFonts w:ascii="Times New Roman" w:hAnsi="Times New Roman" w:cs="Times New Roman"/>
          <w:noProof/>
          <w:sz w:val="24"/>
          <w:szCs w:val="24"/>
        </w:rPr>
        <w:tab/>
        <w:t xml:space="preserve">Harvey AC, Peters S. Estimation procedures for structural time series models. J Forecast. 1990;9(2):89–108. </w:t>
      </w:r>
    </w:p>
    <w:p w14:paraId="62ACD93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33. </w:t>
      </w:r>
      <w:r w:rsidRPr="00C01686">
        <w:rPr>
          <w:rFonts w:ascii="Times New Roman" w:hAnsi="Times New Roman" w:cs="Times New Roman"/>
          <w:noProof/>
          <w:sz w:val="24"/>
          <w:szCs w:val="24"/>
        </w:rPr>
        <w:tab/>
        <w:t>Taylor SJ, Letham B. Forecasting at Scale. Am Stat [Internet]. 2018 Jan 2;72(1):37–45. Available from: https://www.tandfonline.com/doi/full/10.1080/00031305.2017.1380080</w:t>
      </w:r>
    </w:p>
    <w:p w14:paraId="1C17165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34. </w:t>
      </w:r>
      <w:r w:rsidRPr="00C01686">
        <w:rPr>
          <w:rFonts w:ascii="Times New Roman" w:hAnsi="Times New Roman" w:cs="Times New Roman"/>
          <w:noProof/>
          <w:sz w:val="24"/>
          <w:szCs w:val="24"/>
        </w:rPr>
        <w:tab/>
        <w:t xml:space="preserve">Letham B. Package “prophet” Title Automatic Forecasting Procedure. 2019;1–16. </w:t>
      </w:r>
    </w:p>
    <w:p w14:paraId="3CC1A46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35. </w:t>
      </w:r>
      <w:r w:rsidRPr="00C01686">
        <w:rPr>
          <w:rFonts w:ascii="Times New Roman" w:hAnsi="Times New Roman" w:cs="Times New Roman"/>
          <w:noProof/>
          <w:sz w:val="24"/>
          <w:szCs w:val="24"/>
        </w:rPr>
        <w:tab/>
        <w:t xml:space="preserve">Kumar N, Susan S. COVID-19 Pandemic Prediction using Time Series Forecasting Models. </w:t>
      </w:r>
    </w:p>
    <w:p w14:paraId="6BCD1394"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36. </w:t>
      </w:r>
      <w:r w:rsidRPr="00C01686">
        <w:rPr>
          <w:rFonts w:ascii="Times New Roman" w:hAnsi="Times New Roman" w:cs="Times New Roman"/>
          <w:noProof/>
          <w:sz w:val="24"/>
          <w:szCs w:val="24"/>
        </w:rPr>
        <w:tab/>
        <w:t xml:space="preserve">Samal KKR, Babu KS, Das SK, Acharaya A. Time series based air pollution forecasting using SARIMA and prophet model. In: ACM International Conference Proceeding Series. New York, New York, USA: Association for Computing Machinery; 2019. p. 80–5. </w:t>
      </w:r>
    </w:p>
    <w:p w14:paraId="357500E3"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37. </w:t>
      </w:r>
      <w:r w:rsidRPr="00C01686">
        <w:rPr>
          <w:rFonts w:ascii="Times New Roman" w:hAnsi="Times New Roman" w:cs="Times New Roman"/>
          <w:noProof/>
          <w:sz w:val="24"/>
          <w:szCs w:val="24"/>
        </w:rPr>
        <w:tab/>
        <w:t>Hasan MN, Haider N, Stigler FL, Khan RA, McCoy D, Zumla A, et al. The Global Case-Fatality Rate of COVID-19 Has Been Declining Since May 2020. Am J Trop Med Hyg [Internet]. 2021 Apr 21; Available from: https://www.ajtmh.org/view/journals/tpmd/aop/article-10.4269-ajtmh.20-1496/article-10.4269-ajtmh.20-1496.xml</w:t>
      </w:r>
    </w:p>
    <w:p w14:paraId="64AFE27F"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38. </w:t>
      </w:r>
      <w:r w:rsidRPr="00C01686">
        <w:rPr>
          <w:rFonts w:ascii="Times New Roman" w:hAnsi="Times New Roman" w:cs="Times New Roman"/>
          <w:noProof/>
          <w:sz w:val="24"/>
          <w:szCs w:val="24"/>
        </w:rPr>
        <w:tab/>
        <w:t>Hyndman R, Koehler A, Ord J, Snyder R. Forecasting with exponential smoothing: the state space approach [Internet]. 2008 [cited 2021 Sep 16]. Available from: https://books.google.com/books?hl=en&amp;lr=&amp;id=GSyzox8Lu9YC&amp;oi=fnd&amp;pg=PA2&amp;ots=1r5pKKoHp9&amp;sig=cpWNvneuNSnkUY_HwrqC2-uiQF8</w:t>
      </w:r>
    </w:p>
    <w:p w14:paraId="4A9120C4"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39. </w:t>
      </w:r>
      <w:r w:rsidRPr="00C01686">
        <w:rPr>
          <w:rFonts w:ascii="Times New Roman" w:hAnsi="Times New Roman" w:cs="Times New Roman"/>
          <w:noProof/>
          <w:sz w:val="24"/>
          <w:szCs w:val="24"/>
        </w:rPr>
        <w:tab/>
        <w:t xml:space="preserve">Box GEP, Cox DR. An Analysis of Transformations. J R Stat Soc Ser B. 1964 Jul;26(2):211–43. </w:t>
      </w:r>
    </w:p>
    <w:p w14:paraId="3CA2D7F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40. </w:t>
      </w:r>
      <w:r w:rsidRPr="00C01686">
        <w:rPr>
          <w:rFonts w:ascii="Times New Roman" w:hAnsi="Times New Roman" w:cs="Times New Roman"/>
          <w:noProof/>
          <w:sz w:val="24"/>
          <w:szCs w:val="24"/>
        </w:rPr>
        <w:tab/>
        <w:t xml:space="preserve">Harvey A, Koopman SJ, Riani M. The modeling and seasonal adjustment of weekly observations. J Bus Econ Stat. 1997;15(3):354–68. </w:t>
      </w:r>
    </w:p>
    <w:p w14:paraId="4E450E7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41. </w:t>
      </w:r>
      <w:r w:rsidRPr="00C01686">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14:paraId="4A494B0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42. </w:t>
      </w:r>
      <w:r w:rsidRPr="00C01686">
        <w:rPr>
          <w:rFonts w:ascii="Times New Roman" w:hAnsi="Times New Roman" w:cs="Times New Roman"/>
          <w:noProof/>
          <w:sz w:val="24"/>
          <w:szCs w:val="24"/>
        </w:rPr>
        <w:tab/>
        <w:t>Adhikari R, Agrawal RK. An Introductory Study on Time Series Modeling and Forecasting. 2013 Feb 26 [cited 2021 Sep 16]; Available from: http://arxiv.org/abs/1302.6613</w:t>
      </w:r>
    </w:p>
    <w:p w14:paraId="78D0ADF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lastRenderedPageBreak/>
        <w:t xml:space="preserve">43. </w:t>
      </w:r>
      <w:r w:rsidRPr="00C01686">
        <w:rPr>
          <w:rFonts w:ascii="Times New Roman" w:hAnsi="Times New Roman" w:cs="Times New Roman"/>
          <w:noProof/>
          <w:sz w:val="24"/>
          <w:szCs w:val="24"/>
        </w:rPr>
        <w:tab/>
        <w:t xml:space="preserve">Salinas D, Flunkert V, Gasthaus J, Januschowski T. DeepAR: Probabilistic forecasting with autoregressive recurrent networks. Int J Forecast. 2020 Jul 1;36(3):1181–91. </w:t>
      </w:r>
    </w:p>
    <w:p w14:paraId="78AF2682"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44. </w:t>
      </w:r>
      <w:r w:rsidRPr="00C01686">
        <w:rPr>
          <w:rFonts w:ascii="Times New Roman" w:hAnsi="Times New Roman" w:cs="Times New Roman"/>
          <w:noProof/>
          <w:sz w:val="24"/>
          <w:szCs w:val="24"/>
        </w:rPr>
        <w:tab/>
        <w:t xml:space="preserve">Lecun Y, Bengio Y, Hinton G. Deep learning. Nature. 2015 May 27;521(7553):436–44. </w:t>
      </w:r>
    </w:p>
    <w:p w14:paraId="72654F92"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45. </w:t>
      </w:r>
      <w:r w:rsidRPr="00C01686">
        <w:rPr>
          <w:rFonts w:ascii="Times New Roman" w:hAnsi="Times New Roman" w:cs="Times New Roman"/>
          <w:noProof/>
          <w:sz w:val="24"/>
          <w:szCs w:val="24"/>
        </w:rPr>
        <w:tab/>
        <w:t>Oreshkin B, Carpov D, … NC preprint arXiv, 2019  undefined. N-BEATS: Neural basis expansion analysis for interpretable time series forecasting. arxiv.org [Internet]. [cited 2021 Sep 16]; Available from: https://arxiv.org/abs/1905.10437</w:t>
      </w:r>
    </w:p>
    <w:p w14:paraId="33AA881B"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46. </w:t>
      </w:r>
      <w:r w:rsidRPr="00C01686">
        <w:rPr>
          <w:rFonts w:ascii="Times New Roman" w:hAnsi="Times New Roman" w:cs="Times New Roman"/>
          <w:noProof/>
          <w:sz w:val="24"/>
          <w:szCs w:val="24"/>
        </w:rPr>
        <w:tab/>
        <w:t>Cleveland R, Cleveland W, McRae J, Stat IT-JO, 1990  undefined. STL: A seasonal-trend decomposition. nniiem.ru [Internet]. [cited 2021 Sep 16]; Available from: http://www.nniiem.ru/file/news/2016/stl-statistical-model.pdf</w:t>
      </w:r>
    </w:p>
    <w:p w14:paraId="3034353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47. </w:t>
      </w:r>
      <w:r w:rsidRPr="00C01686">
        <w:rPr>
          <w:rFonts w:ascii="Times New Roman" w:hAnsi="Times New Roman" w:cs="Times New Roman"/>
          <w:noProof/>
          <w:sz w:val="24"/>
          <w:szCs w:val="24"/>
        </w:rPr>
        <w:tab/>
        <w:t xml:space="preserve">Yue S, Pilon P. A comparison of the power of the t test, Mann-Kendall and bootstrap tests for trend detection / Une comparaison de la puissance des tests t de Student, de Mann-Kendall et du bootstrap pour la détection de tendance. Hydrol Sci J. 2004 Feb;49(1):21–37. </w:t>
      </w:r>
    </w:p>
    <w:p w14:paraId="5DEA9523"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48. </w:t>
      </w:r>
      <w:r w:rsidRPr="00C01686">
        <w:rPr>
          <w:rFonts w:ascii="Times New Roman" w:hAnsi="Times New Roman" w:cs="Times New Roman"/>
          <w:noProof/>
          <w:sz w:val="24"/>
          <w:szCs w:val="24"/>
        </w:rPr>
        <w:tab/>
        <w:t xml:space="preserve">Wang F, Shao W, Yu H, Kan G, He X, Zhang D, et al. Re-evaluation of the Power of the Mann-Kendall Test for Detecting Monotonic Trends in Hydrometeorological Time Series. Front Earth Sci. 2020 Feb;8:14. </w:t>
      </w:r>
    </w:p>
    <w:p w14:paraId="0B6839DB"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49. </w:t>
      </w:r>
      <w:r w:rsidRPr="00C01686">
        <w:rPr>
          <w:rFonts w:ascii="Times New Roman" w:hAnsi="Times New Roman" w:cs="Times New Roman"/>
          <w:noProof/>
          <w:sz w:val="24"/>
          <w:szCs w:val="24"/>
        </w:rPr>
        <w:tab/>
        <w:t xml:space="preserve">Sen PK. Estimates of the Regression Coefficient Based on Kendall’s Tau. J Am Stat Assoc. 1968; </w:t>
      </w:r>
    </w:p>
    <w:p w14:paraId="38804DB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50. </w:t>
      </w:r>
      <w:r w:rsidRPr="00C01686">
        <w:rPr>
          <w:rFonts w:ascii="Times New Roman" w:hAnsi="Times New Roman" w:cs="Times New Roman"/>
          <w:noProof/>
          <w:sz w:val="24"/>
          <w:szCs w:val="24"/>
        </w:rPr>
        <w:tab/>
        <w:t xml:space="preserve">Pohlert. Package “trend.” Package “trend.” 2020. p. 1–18. </w:t>
      </w:r>
    </w:p>
    <w:p w14:paraId="2D333AE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51. </w:t>
      </w:r>
      <w:r w:rsidRPr="00C01686">
        <w:rPr>
          <w:rFonts w:ascii="Times New Roman" w:hAnsi="Times New Roman" w:cs="Times New Roman"/>
          <w:noProof/>
          <w:sz w:val="24"/>
          <w:szCs w:val="24"/>
        </w:rPr>
        <w:tab/>
        <w:t xml:space="preserve">Almarashi A, Khan K. Bayesian Structural Time Series. Nanosci Nanotechnol Lett. 2020 Jan 1;12:54–61. </w:t>
      </w:r>
    </w:p>
    <w:p w14:paraId="21688C30"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52. </w:t>
      </w:r>
      <w:r w:rsidRPr="00C01686">
        <w:rPr>
          <w:rFonts w:ascii="Times New Roman" w:hAnsi="Times New Roman" w:cs="Times New Roman"/>
          <w:noProof/>
          <w:sz w:val="24"/>
          <w:szCs w:val="24"/>
        </w:rPr>
        <w:tab/>
        <w:t xml:space="preserve">Jun S. Bayesian structural time series and regression modeling for sustainable technology management. Sustain. 2019;11(18). </w:t>
      </w:r>
    </w:p>
    <w:p w14:paraId="42D6CB1B"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53. </w:t>
      </w:r>
      <w:r w:rsidRPr="00C01686">
        <w:rPr>
          <w:rFonts w:ascii="Times New Roman" w:hAnsi="Times New Roman" w:cs="Times New Roman"/>
          <w:noProof/>
          <w:sz w:val="24"/>
          <w:szCs w:val="24"/>
        </w:rPr>
        <w:tab/>
        <w:t xml:space="preserve">Kourentzes N, Petropoulos F. Forecasting with multivariate temporal aggregation: The case of promotional modelling. Int J Prod Econ. 2016 Nov;181:145–53. </w:t>
      </w:r>
    </w:p>
    <w:p w14:paraId="453A9117"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54. </w:t>
      </w:r>
      <w:r w:rsidRPr="00C01686">
        <w:rPr>
          <w:rFonts w:ascii="Times New Roman" w:hAnsi="Times New Roman" w:cs="Times New Roman"/>
          <w:noProof/>
          <w:sz w:val="24"/>
          <w:szCs w:val="24"/>
        </w:rPr>
        <w:tab/>
        <w:t xml:space="preserve">Cribari-Neto F, Zeileis A. Beta regression in R. J Stat Softw. 2010 Apr;34(2):1–24. </w:t>
      </w:r>
    </w:p>
    <w:p w14:paraId="72DD07B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55. </w:t>
      </w:r>
      <w:r w:rsidRPr="00C01686">
        <w:rPr>
          <w:rFonts w:ascii="Times New Roman" w:hAnsi="Times New Roman" w:cs="Times New Roman"/>
          <w:noProof/>
          <w:sz w:val="24"/>
          <w:szCs w:val="24"/>
        </w:rPr>
        <w:tab/>
        <w:t xml:space="preserve">Ferrari SLP, Cribari-Neto F. Beta regression for modelling rates and proportions. J Appl Stat. 2004 Aug;31(7):799–815. </w:t>
      </w:r>
    </w:p>
    <w:p w14:paraId="247E6BC0"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56. </w:t>
      </w:r>
      <w:r w:rsidRPr="00C01686">
        <w:rPr>
          <w:rFonts w:ascii="Times New Roman" w:hAnsi="Times New Roman" w:cs="Times New Roman"/>
          <w:noProof/>
          <w:sz w:val="24"/>
          <w:szCs w:val="24"/>
        </w:rPr>
        <w:tab/>
        <w:t xml:space="preserve">James G, Witten D, Hastie T, Tibshirani R. Springer Texts in Statistics An Introduction to Statistical Learning. </w:t>
      </w:r>
    </w:p>
    <w:p w14:paraId="20F85DEC"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57. </w:t>
      </w:r>
      <w:r w:rsidRPr="00C01686">
        <w:rPr>
          <w:rFonts w:ascii="Times New Roman" w:hAnsi="Times New Roman" w:cs="Times New Roman"/>
          <w:noProof/>
          <w:sz w:val="24"/>
          <w:szCs w:val="24"/>
        </w:rPr>
        <w:tab/>
        <w:t>Murphy NF, Stewart S, MacIntyre K, Capewell S, McMurray JJV. Seasonal variation in morbidity and mortality related to atrial fibrillation. Int J Cardiol [Internet]. 2004 Nov;97(2):283–8. Available from: https://linkinghub.elsevier.com/retrieve/pii/S0167527304003663</w:t>
      </w:r>
    </w:p>
    <w:p w14:paraId="7337F0E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58. </w:t>
      </w:r>
      <w:r w:rsidRPr="00C01686">
        <w:rPr>
          <w:rFonts w:ascii="Times New Roman" w:hAnsi="Times New Roman" w:cs="Times New Roman"/>
          <w:noProof/>
          <w:sz w:val="24"/>
          <w:szCs w:val="24"/>
        </w:rPr>
        <w:tab/>
        <w:t>LIN K, YEE-TAK FONG D, ZHU B, KARLBERG J. Environmental factors on the SARS epidemic: air temperature, passage of time and multiplicative effect of hospital infection. Epidemiol Infect [Internet]. 2006 Apr 7;134(2):223–30. Available from: https://www.cambridge.org/core/product/identifier/S0950268805005054/type/journal_arti</w:t>
      </w:r>
      <w:r w:rsidRPr="00C01686">
        <w:rPr>
          <w:rFonts w:ascii="Times New Roman" w:hAnsi="Times New Roman" w:cs="Times New Roman"/>
          <w:noProof/>
          <w:sz w:val="24"/>
          <w:szCs w:val="24"/>
        </w:rPr>
        <w:lastRenderedPageBreak/>
        <w:t>cle</w:t>
      </w:r>
    </w:p>
    <w:p w14:paraId="4422141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59. </w:t>
      </w:r>
      <w:r w:rsidRPr="00C01686">
        <w:rPr>
          <w:rFonts w:ascii="Times New Roman" w:hAnsi="Times New Roman" w:cs="Times New Roman"/>
          <w:noProof/>
          <w:sz w:val="24"/>
          <w:szCs w:val="24"/>
        </w:rPr>
        <w:tab/>
        <w:t>Chan KH, Peiris JSM, Lam SY, Poon LLM, Yuen KY, Seto WH. The Effects of Temperature and Relative Humidity on the Viability of the SARS Coronavirus. Adv Virol [Internet]. 2011;2011:1–7. Available from: http://www.hindawi.com/journals/av/2011/734690/</w:t>
      </w:r>
    </w:p>
    <w:p w14:paraId="6A6A1437"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60. </w:t>
      </w:r>
      <w:r w:rsidRPr="00C01686">
        <w:rPr>
          <w:rFonts w:ascii="Times New Roman" w:hAnsi="Times New Roman" w:cs="Times New Roman"/>
          <w:noProof/>
          <w:sz w:val="24"/>
          <w:szCs w:val="24"/>
        </w:rPr>
        <w:tab/>
        <w:t>Biswas PK, Islam MZ, Debnath NC, Yamage M. Modeling and Roles of Meteorological Factors in Outbreaks of Highly Pathogenic Avian Influenza H5N1. Viboud C, editor. PLoS One [Internet]. 2014 Jun 2;9(6):e98471. Available from: https://dx.plos.org/10.1371/journal.pone.0098471</w:t>
      </w:r>
    </w:p>
    <w:p w14:paraId="02967BF8"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61. </w:t>
      </w:r>
      <w:r w:rsidRPr="00C01686">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2013;18(38):20590. Available from: http://dx.doi.org/10.2807/1560-7917.ES2013.18.38.20590</w:t>
      </w:r>
    </w:p>
    <w:p w14:paraId="621E817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62. </w:t>
      </w:r>
      <w:r w:rsidRPr="00C01686">
        <w:rPr>
          <w:rFonts w:ascii="Times New Roman" w:hAnsi="Times New Roman" w:cs="Times New Roman"/>
          <w:noProof/>
          <w:sz w:val="24"/>
          <w:szCs w:val="24"/>
        </w:rPr>
        <w:tab/>
        <w:t>Shi P, Dong Y, Yan H, Zhao C, Li X, Liu W, et al. Impact of temperature on the dynamics of the COVID-19 outbreak in China. Sci Total Environ [Internet]. 2020 Aug;728:138890. Available from: https://linkinghub.elsevier.com/retrieve/pii/S0048969720324074</w:t>
      </w:r>
    </w:p>
    <w:p w14:paraId="475A21D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63. </w:t>
      </w:r>
      <w:r w:rsidRPr="00C01686">
        <w:rPr>
          <w:rFonts w:ascii="Times New Roman" w:hAnsi="Times New Roman" w:cs="Times New Roman"/>
          <w:noProof/>
          <w:sz w:val="24"/>
          <w:szCs w:val="24"/>
        </w:rPr>
        <w:tab/>
        <w:t>Wang J, Tang K, Feng K, Lv W. High Temperature and High Humidity Reduce the Transmission of COVID-19. SSRN Electron J [Internet]. 2020; Available from: https://www.ssrn.com/abstract=3551767</w:t>
      </w:r>
    </w:p>
    <w:p w14:paraId="67D194B0"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64. </w:t>
      </w:r>
      <w:r w:rsidRPr="00C01686">
        <w:rPr>
          <w:rFonts w:ascii="Times New Roman" w:hAnsi="Times New Roman" w:cs="Times New Roman"/>
          <w:noProof/>
          <w:sz w:val="24"/>
          <w:szCs w:val="24"/>
        </w:rPr>
        <w:tab/>
        <w:t xml:space="preserve">Luo W, Majumder M, Liu D, Poirier C, Mandl K, Lipsitch M, et al. The role of absolute humidity on transmission rates of the COVID-19 outbreak. medRxiv. 2020;1–7. </w:t>
      </w:r>
    </w:p>
    <w:p w14:paraId="6E4224B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65. </w:t>
      </w:r>
      <w:r w:rsidRPr="00C01686">
        <w:rPr>
          <w:rFonts w:ascii="Times New Roman" w:hAnsi="Times New Roman" w:cs="Times New Roman"/>
          <w:noProof/>
          <w:sz w:val="24"/>
          <w:szCs w:val="24"/>
        </w:rPr>
        <w:tab/>
        <w:t>Yao Y, Pan J, Liu Z, Meng X, Wang W, Kan H, et al. No association of COVID-19 transmission with temperature or UV radiation in Chinese cities. Eur Respir J [Internet]. 2020 May;55(5):2000517. Available from: http://erj.ersjournals.com/lookup/doi/10.1183/13993003.00517-2020</w:t>
      </w:r>
    </w:p>
    <w:p w14:paraId="7A8849B6"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66. </w:t>
      </w:r>
      <w:r w:rsidRPr="00C01686">
        <w:rPr>
          <w:rFonts w:ascii="Times New Roman" w:hAnsi="Times New Roman" w:cs="Times New Roman"/>
          <w:noProof/>
          <w:sz w:val="24"/>
          <w:szCs w:val="24"/>
        </w:rPr>
        <w:tab/>
        <w:t>Jinjarak Y, Ahmed R, Nair-Desai S, Xin W, Aizenman J. Accounting for Global COVID-19 Diffusion Patterns, January–April 2020. Econ Disasters Clim Chang [Internet]. 2020 Oct 4;4(3):515–59. Available from: http://link.springer.com/10.1007/s41885-020-00071-2</w:t>
      </w:r>
    </w:p>
    <w:p w14:paraId="5980D06A"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67. </w:t>
      </w:r>
      <w:r w:rsidRPr="00C01686">
        <w:rPr>
          <w:rFonts w:ascii="Times New Roman" w:hAnsi="Times New Roman" w:cs="Times New Roman"/>
          <w:noProof/>
          <w:sz w:val="24"/>
          <w:szCs w:val="24"/>
        </w:rPr>
        <w:tab/>
        <w:t>Gomez-Barroso D, León-Gómez I, Delgado-Sanz C, Larrauri A. Climatic Factors and Influenza Transmission, Spain, 2010–2015. Int J Environ Res Public Health [Internet]. 2017 Nov 28;14(12):1469. Available from: http://www.mdpi.com/1660-4601/14/12/1469</w:t>
      </w:r>
    </w:p>
    <w:p w14:paraId="3DC851B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68. </w:t>
      </w:r>
      <w:r w:rsidRPr="00C01686">
        <w:rPr>
          <w:rFonts w:ascii="Times New Roman" w:hAnsi="Times New Roman" w:cs="Times New Roman"/>
          <w:noProof/>
          <w:sz w:val="24"/>
          <w:szCs w:val="24"/>
        </w:rPr>
        <w:tab/>
        <w:t>Lopez D, Gunasekaran M, Murugan BS, Kaur H, Abbas KM. Spatial big data analytics of influenza epidemic in Vellore, India. In: 2014 IEEE International Conference on Big Data (Big Data) [Internet]. IEEE; 2014. p. 19–24. Available from: http://ieeexplore.ieee.org/document/7004422/</w:t>
      </w:r>
    </w:p>
    <w:p w14:paraId="48F4BAB1"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69. </w:t>
      </w:r>
      <w:r w:rsidRPr="00C01686">
        <w:rPr>
          <w:rFonts w:ascii="Times New Roman" w:hAnsi="Times New Roman" w:cs="Times New Roman"/>
          <w:noProof/>
          <w:sz w:val="24"/>
          <w:szCs w:val="24"/>
        </w:rPr>
        <w:tab/>
        <w:t>Mahamat A, Dussart P, Bouix A, Carvalho L, Eltges F, Matheus S, Miller M.A, Quenel P VC. Climatic drivers of seasonal influenza epidemics in French Guiana. J Infect [Internet]. 2013;67(2):141–7. Available from: http://www.labex-ceba.fr/publication/climatic-drivers-of-seasonal-influenza-epidemics-in-french-guiana-2006-2010/</w:t>
      </w:r>
    </w:p>
    <w:p w14:paraId="6FAAFBE1"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70. </w:t>
      </w:r>
      <w:r w:rsidRPr="00C01686">
        <w:rPr>
          <w:rFonts w:ascii="Times New Roman" w:hAnsi="Times New Roman" w:cs="Times New Roman"/>
          <w:noProof/>
          <w:sz w:val="24"/>
          <w:szCs w:val="24"/>
        </w:rPr>
        <w:tab/>
        <w:t xml:space="preserve">da Silva PG, Nascimento MSJ, Soares RRG, Sousa SIV, Mesquita JR. Airborne spread of </w:t>
      </w:r>
      <w:r w:rsidRPr="00C01686">
        <w:rPr>
          <w:rFonts w:ascii="Times New Roman" w:hAnsi="Times New Roman" w:cs="Times New Roman"/>
          <w:noProof/>
          <w:sz w:val="24"/>
          <w:szCs w:val="24"/>
        </w:rPr>
        <w:lastRenderedPageBreak/>
        <w:t>infectious SARS-CoV-2: Moving forward using lessons from SARS-CoV and MERS-CoV. Sci Total Environ [Internet]. 2021 Apr;764:142802. Available from: https://linkinghub.elsevier.com/retrieve/pii/S0048969720363312</w:t>
      </w:r>
    </w:p>
    <w:p w14:paraId="0D8DCFF1"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71. </w:t>
      </w:r>
      <w:r w:rsidRPr="00C01686">
        <w:rPr>
          <w:rFonts w:ascii="Times New Roman" w:hAnsi="Times New Roman" w:cs="Times New Roman"/>
          <w:noProof/>
          <w:sz w:val="24"/>
          <w:szCs w:val="24"/>
        </w:rPr>
        <w:tab/>
        <w:t>Jones RM, Brosseau LM. Aerosol Transmission of Infectious Disease. J Occup Environ Med [Internet]. 2015 May;57(5):501–8. Available from: https://journals.lww.com/00043764-201505000-00004</w:t>
      </w:r>
    </w:p>
    <w:p w14:paraId="146F04EE"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72. </w:t>
      </w:r>
      <w:r w:rsidRPr="00C01686">
        <w:rPr>
          <w:rFonts w:ascii="Times New Roman" w:hAnsi="Times New Roman" w:cs="Times New Roman"/>
          <w:noProof/>
          <w:sz w:val="24"/>
          <w:szCs w:val="24"/>
        </w:rPr>
        <w:tab/>
        <w:t>Wei J-T, Liu Y-X, Zhu Y-C, Qian J, Ye R-Z, Li C-Y, et al. Impacts of transportation and meteorological factors on the transmission of COVID-19. Int J Hyg Environ Health [Internet]. 2020 Sep;230:113610. Available from: https://linkinghub.elsevier.com/retrieve/pii/S1438463920305563</w:t>
      </w:r>
    </w:p>
    <w:p w14:paraId="021CD0AB"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73. </w:t>
      </w:r>
      <w:r w:rsidRPr="00C01686">
        <w:rPr>
          <w:rFonts w:ascii="Times New Roman" w:hAnsi="Times New Roman" w:cs="Times New Roman"/>
          <w:noProof/>
          <w:sz w:val="24"/>
          <w:szCs w:val="24"/>
        </w:rPr>
        <w:tab/>
        <w:t>Zhang Z, Xue T, Jin X. Effects of meteorological conditions and air pollution on COVID-19 transmission: Evidence from 219 Chinese cities. Sci Total Environ [Internet]. 2020 Nov;741:140244. Available from: https://linkinghub.elsevier.com/retrieve/pii/S0048969720337657</w:t>
      </w:r>
    </w:p>
    <w:p w14:paraId="267DD80F"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74. </w:t>
      </w:r>
      <w:r w:rsidRPr="00C01686">
        <w:rPr>
          <w:rFonts w:ascii="Times New Roman" w:hAnsi="Times New Roman" w:cs="Times New Roman"/>
          <w:noProof/>
          <w:sz w:val="24"/>
          <w:szCs w:val="24"/>
        </w:rPr>
        <w:tab/>
        <w:t>Jayaweera M, Perera H, Gunawardana B, Manatunge J. Transmission of COVID-19 virus by droplets and aerosols: A critical review on the unresolved dichotomy. Environ Res [Internet]. 2020 Sep;188:109819. Available from: https://linkinghub.elsevier.com/retrieve/pii/S0013935120307143</w:t>
      </w:r>
    </w:p>
    <w:p w14:paraId="44D68A2C"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75. </w:t>
      </w:r>
      <w:r w:rsidRPr="00C01686">
        <w:rPr>
          <w:rFonts w:ascii="Times New Roman" w:hAnsi="Times New Roman" w:cs="Times New Roman"/>
          <w:noProof/>
          <w:sz w:val="24"/>
          <w:szCs w:val="24"/>
        </w:rPr>
        <w:tab/>
        <w:t>van Doremalen N, Bushmaker T, Morris DH, Holbrook MG, Gamble A, Williamson BN, et al. Aerosol and Surface Stability of SARS-CoV-2 as Compared with SARS-CoV-1. N Engl J Med [Internet]. 2020 Apr 16;382(16):1564–7. Available from: http://www.nejm.org/doi/10.1056/NEJMc2004973</w:t>
      </w:r>
    </w:p>
    <w:p w14:paraId="757F98D7"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76. </w:t>
      </w:r>
      <w:r w:rsidRPr="00C01686">
        <w:rPr>
          <w:rFonts w:ascii="Times New Roman" w:hAnsi="Times New Roman" w:cs="Times New Roman"/>
          <w:noProof/>
          <w:sz w:val="24"/>
          <w:szCs w:val="24"/>
        </w:rPr>
        <w:tab/>
        <w:t>Méndez-Arriaga F. The temperature and regional climate effects on communitarian COVID-19 contagion in Mexico throughout phase 1. Sci Total Environ [Internet]. 2020 Sep;735:139560. Available from: https://linkinghub.elsevier.com/retrieve/pii/S0048969720330771</w:t>
      </w:r>
    </w:p>
    <w:p w14:paraId="3B176EA9"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77. </w:t>
      </w:r>
      <w:r w:rsidRPr="00C01686">
        <w:rPr>
          <w:rFonts w:ascii="Times New Roman" w:hAnsi="Times New Roman" w:cs="Times New Roman"/>
          <w:noProof/>
          <w:sz w:val="24"/>
          <w:szCs w:val="24"/>
        </w:rPr>
        <w:tab/>
        <w:t>Iftikhar H, Rind M. Forecasting daily COVID-19 confirmed, deaths and recovered cases using univariate time series models: A case of Pakistan study. medRxiv [Internet]. 2020;2020.09.20.20198150. Available from: https://doi.org/10.1101/2020.09.20.20198150</w:t>
      </w:r>
    </w:p>
    <w:p w14:paraId="0CFD1B4B"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szCs w:val="24"/>
        </w:rPr>
      </w:pPr>
      <w:r w:rsidRPr="00C01686">
        <w:rPr>
          <w:rFonts w:ascii="Times New Roman" w:hAnsi="Times New Roman" w:cs="Times New Roman"/>
          <w:noProof/>
          <w:sz w:val="24"/>
          <w:szCs w:val="24"/>
        </w:rPr>
        <w:t xml:space="preserve">78. </w:t>
      </w:r>
      <w:r w:rsidRPr="00C01686">
        <w:rPr>
          <w:rFonts w:ascii="Times New Roman" w:hAnsi="Times New Roman" w:cs="Times New Roman"/>
          <w:noProof/>
          <w:sz w:val="24"/>
          <w:szCs w:val="24"/>
        </w:rPr>
        <w:tab/>
        <w:t>Green MS, Peer V, Schwartz N, Nitzan D. The confounded crude case-fatality rates (CFR) for COVID-19 hide more than they reveal—a comparison of age-specific and age-adjusted CFRs between seven countries. Di Gennaro F, editor. PLoS One [Internet]. 2020 Oct 21;15(10):e0241031. Available from: https://dx.plos.org/10.1371/journal.pone.0241031</w:t>
      </w:r>
    </w:p>
    <w:p w14:paraId="650CD42D" w14:textId="77777777" w:rsidR="00C01686" w:rsidRPr="00C01686" w:rsidRDefault="00C01686" w:rsidP="00C01686">
      <w:pPr>
        <w:widowControl w:val="0"/>
        <w:autoSpaceDE w:val="0"/>
        <w:autoSpaceDN w:val="0"/>
        <w:adjustRightInd w:val="0"/>
        <w:spacing w:line="240" w:lineRule="auto"/>
        <w:ind w:left="640" w:hanging="640"/>
        <w:rPr>
          <w:rFonts w:ascii="Times New Roman" w:hAnsi="Times New Roman" w:cs="Times New Roman"/>
          <w:noProof/>
          <w:sz w:val="24"/>
        </w:rPr>
      </w:pPr>
      <w:r w:rsidRPr="00C01686">
        <w:rPr>
          <w:rFonts w:ascii="Times New Roman" w:hAnsi="Times New Roman" w:cs="Times New Roman"/>
          <w:noProof/>
          <w:sz w:val="24"/>
          <w:szCs w:val="24"/>
        </w:rPr>
        <w:t xml:space="preserve">79. </w:t>
      </w:r>
      <w:r w:rsidRPr="00C01686">
        <w:rPr>
          <w:rFonts w:ascii="Times New Roman" w:hAnsi="Times New Roman" w:cs="Times New Roman"/>
          <w:noProof/>
          <w:sz w:val="24"/>
          <w:szCs w:val="24"/>
        </w:rPr>
        <w:tab/>
        <w:t>Dexamethasone in Hospitalized Patients with Covid-19. N Engl J Med [Internet]. 2021 Feb 25;384(8):693–704. Available from: http://www.nejm.org/doi/10.1056/NEJMoa2021436</w:t>
      </w:r>
    </w:p>
    <w:p w14:paraId="632D275C"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rPr>
        <w:fldChar w:fldCharType="end"/>
      </w:r>
    </w:p>
    <w:p w14:paraId="564BE689" w14:textId="77777777" w:rsidR="003E4B2B" w:rsidRPr="003E4B2B" w:rsidRDefault="003E4B2B" w:rsidP="003E4B2B">
      <w:pPr>
        <w:jc w:val="both"/>
        <w:rPr>
          <w:rFonts w:ascii="Times New Roman" w:hAnsi="Times New Roman" w:cs="Times New Roman"/>
          <w:sz w:val="24"/>
          <w:szCs w:val="24"/>
          <w:lang w:val="en-GB"/>
        </w:rPr>
      </w:pPr>
    </w:p>
    <w:p w14:paraId="38D8081C" w14:textId="77777777" w:rsidR="003E4B2B" w:rsidRPr="003E4B2B" w:rsidRDefault="003E4B2B" w:rsidP="003E4B2B">
      <w:pPr>
        <w:jc w:val="both"/>
        <w:rPr>
          <w:rFonts w:ascii="Times New Roman" w:hAnsi="Times New Roman" w:cs="Times New Roman"/>
          <w:sz w:val="24"/>
          <w:szCs w:val="24"/>
          <w:lang w:val="en-GB"/>
        </w:rPr>
      </w:pPr>
    </w:p>
    <w:p w14:paraId="52BBFB0E"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Tables and figures</w:t>
      </w:r>
    </w:p>
    <w:p w14:paraId="109B1C9C" w14:textId="77777777" w:rsidR="003E4B2B" w:rsidRPr="003E4B2B" w:rsidRDefault="003E4B2B" w:rsidP="003E4B2B">
      <w:pPr>
        <w:jc w:val="both"/>
        <w:rPr>
          <w:rFonts w:ascii="Times New Roman" w:hAnsi="Times New Roman" w:cs="Times New Roman"/>
          <w:bCs/>
          <w:iCs/>
          <w:sz w:val="24"/>
          <w:szCs w:val="24"/>
          <w:lang w:val="en-GB"/>
        </w:rPr>
      </w:pPr>
      <w:bookmarkStart w:id="25" w:name="_Hlk60788798"/>
      <w:r w:rsidRPr="003E4B2B">
        <w:rPr>
          <w:rFonts w:ascii="Times New Roman" w:hAnsi="Times New Roman" w:cs="Times New Roman"/>
          <w:b/>
          <w:iCs/>
          <w:sz w:val="24"/>
          <w:szCs w:val="24"/>
          <w:lang w:val="en-GB"/>
        </w:rPr>
        <w:t>Table 1.</w:t>
      </w:r>
      <w:r w:rsidRPr="003E4B2B">
        <w:rPr>
          <w:rFonts w:ascii="Times New Roman" w:hAnsi="Times New Roman" w:cs="Times New Roman"/>
          <w:bCs/>
          <w:iCs/>
          <w:sz w:val="24"/>
          <w:szCs w:val="24"/>
          <w:lang w:val="en-GB"/>
        </w:rPr>
        <w:t xml:space="preserve"> The summary of Simple Exponential Smoothing (SES), Auto-Regressive Integrated Moving Average (ARIMA), Autoregressive Integrated Moving Average with Explanatory Variables (ARIMAX), Bayesian Structural Time Series (BSTS), Automatic forecasting time-series model (Prophet), Mann-Kendall (M-K) trend and Sen’s slope analysis.</w:t>
      </w:r>
    </w:p>
    <w:p w14:paraId="29A53BF4" w14:textId="77777777" w:rsidR="003E4B2B" w:rsidRPr="003E4B2B" w:rsidRDefault="003E4B2B" w:rsidP="003E4B2B">
      <w:pPr>
        <w:jc w:val="both"/>
        <w:rPr>
          <w:rFonts w:ascii="Times New Roman" w:hAnsi="Times New Roman" w:cs="Times New Roman"/>
          <w:bCs/>
          <w:iCs/>
          <w:sz w:val="24"/>
          <w:szCs w:val="24"/>
          <w:lang w:val="en-GB"/>
        </w:rPr>
      </w:pPr>
    </w:p>
    <w:tbl>
      <w:tblPr>
        <w:tblW w:w="5000" w:type="pct"/>
        <w:tblBorders>
          <w:top w:val="single" w:sz="4" w:space="0" w:color="auto"/>
        </w:tblBorders>
        <w:tblLook w:val="04A0" w:firstRow="1" w:lastRow="0" w:firstColumn="1" w:lastColumn="0" w:noHBand="0" w:noVBand="1"/>
      </w:tblPr>
      <w:tblGrid>
        <w:gridCol w:w="5648"/>
        <w:gridCol w:w="1524"/>
        <w:gridCol w:w="1383"/>
        <w:gridCol w:w="805"/>
      </w:tblGrid>
      <w:tr w:rsidR="003E4B2B" w:rsidRPr="003E4B2B" w14:paraId="2FE99D6D" w14:textId="77777777" w:rsidTr="0042577D">
        <w:tc>
          <w:tcPr>
            <w:tcW w:w="3017" w:type="pct"/>
            <w:tcBorders>
              <w:top w:val="single" w:sz="4" w:space="0" w:color="auto"/>
              <w:bottom w:val="single" w:sz="4" w:space="0" w:color="auto"/>
            </w:tcBorders>
            <w:shd w:val="clear" w:color="auto" w:fill="auto"/>
          </w:tcPr>
          <w:p w14:paraId="42F9CAB8"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br w:type="page"/>
              <w:t>Method &amp; Period</w:t>
            </w:r>
          </w:p>
        </w:tc>
        <w:tc>
          <w:tcPr>
            <w:tcW w:w="814" w:type="pct"/>
            <w:tcBorders>
              <w:top w:val="single" w:sz="4" w:space="0" w:color="auto"/>
              <w:bottom w:val="single" w:sz="4" w:space="0" w:color="auto"/>
            </w:tcBorders>
            <w:shd w:val="clear" w:color="auto" w:fill="auto"/>
          </w:tcPr>
          <w:p w14:paraId="03E2CED6"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R</w:t>
            </w:r>
            <w:r w:rsidRPr="003E4B2B">
              <w:rPr>
                <w:rFonts w:ascii="Times New Roman" w:hAnsi="Times New Roman" w:cs="Times New Roman"/>
                <w:b/>
                <w:bCs/>
                <w:sz w:val="24"/>
                <w:szCs w:val="24"/>
                <w:vertAlign w:val="superscript"/>
                <w:lang w:val="en-GB"/>
              </w:rPr>
              <w:t>2</w:t>
            </w:r>
          </w:p>
        </w:tc>
        <w:tc>
          <w:tcPr>
            <w:tcW w:w="739" w:type="pct"/>
            <w:tcBorders>
              <w:top w:val="single" w:sz="4" w:space="0" w:color="auto"/>
              <w:bottom w:val="single" w:sz="4" w:space="0" w:color="auto"/>
            </w:tcBorders>
            <w:shd w:val="clear" w:color="auto" w:fill="auto"/>
          </w:tcPr>
          <w:p w14:paraId="2F25A0FD"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RMSE</w:t>
            </w:r>
          </w:p>
        </w:tc>
        <w:tc>
          <w:tcPr>
            <w:tcW w:w="430" w:type="pct"/>
            <w:tcBorders>
              <w:top w:val="single" w:sz="4" w:space="0" w:color="auto"/>
              <w:bottom w:val="single" w:sz="4" w:space="0" w:color="auto"/>
            </w:tcBorders>
            <w:shd w:val="clear" w:color="auto" w:fill="auto"/>
          </w:tcPr>
          <w:p w14:paraId="519DDB0F"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MAE</w:t>
            </w:r>
          </w:p>
        </w:tc>
      </w:tr>
      <w:tr w:rsidR="003E4B2B" w:rsidRPr="003E4B2B" w14:paraId="1DF27C9C" w14:textId="77777777" w:rsidTr="0042577D">
        <w:tc>
          <w:tcPr>
            <w:tcW w:w="5000" w:type="pct"/>
            <w:gridSpan w:val="4"/>
            <w:tcBorders>
              <w:top w:val="single" w:sz="4" w:space="0" w:color="auto"/>
            </w:tcBorders>
            <w:shd w:val="clear" w:color="auto" w:fill="auto"/>
          </w:tcPr>
          <w:p w14:paraId="3049234F" w14:textId="77777777" w:rsidR="003E4B2B" w:rsidRPr="003E4B2B" w:rsidRDefault="003E4B2B" w:rsidP="003E4B2B">
            <w:pPr>
              <w:jc w:val="both"/>
              <w:rPr>
                <w:rFonts w:ascii="Times New Roman" w:hAnsi="Times New Roman" w:cs="Times New Roman"/>
                <w:b/>
                <w:bCs/>
                <w:i/>
                <w:iCs/>
                <w:sz w:val="24"/>
                <w:szCs w:val="24"/>
                <w:lang w:val="en-GB"/>
              </w:rPr>
            </w:pPr>
          </w:p>
          <w:p w14:paraId="00DC56D5" w14:textId="77777777" w:rsidR="003E4B2B" w:rsidRPr="003E4B2B" w:rsidRDefault="003E4B2B" w:rsidP="003E4B2B">
            <w:pPr>
              <w:jc w:val="both"/>
              <w:rPr>
                <w:rFonts w:ascii="Times New Roman" w:hAnsi="Times New Roman" w:cs="Times New Roman"/>
                <w:b/>
                <w:bCs/>
                <w:i/>
                <w:iCs/>
                <w:sz w:val="24"/>
                <w:szCs w:val="24"/>
                <w:lang w:val="en-GB"/>
              </w:rPr>
            </w:pPr>
            <w:r w:rsidRPr="003E4B2B">
              <w:rPr>
                <w:rFonts w:ascii="Times New Roman" w:hAnsi="Times New Roman" w:cs="Times New Roman"/>
                <w:b/>
                <w:bCs/>
                <w:i/>
                <w:iCs/>
                <w:sz w:val="24"/>
                <w:szCs w:val="24"/>
                <w:lang w:val="en-GB"/>
              </w:rPr>
              <w:t>Simple Exponential Smoothing</w:t>
            </w:r>
          </w:p>
          <w:p w14:paraId="1FFBE7A6" w14:textId="77777777" w:rsidR="003E4B2B" w:rsidRPr="003E4B2B" w:rsidRDefault="003E4B2B" w:rsidP="003E4B2B">
            <w:pPr>
              <w:jc w:val="both"/>
              <w:rPr>
                <w:rFonts w:ascii="Times New Roman" w:hAnsi="Times New Roman" w:cs="Times New Roman"/>
                <w:b/>
                <w:bCs/>
                <w:sz w:val="24"/>
                <w:szCs w:val="24"/>
                <w:lang w:val="en-GB"/>
              </w:rPr>
            </w:pPr>
          </w:p>
        </w:tc>
      </w:tr>
      <w:tr w:rsidR="003E4B2B" w:rsidRPr="003E4B2B" w14:paraId="1CE4F7F6" w14:textId="77777777" w:rsidTr="0042577D">
        <w:tc>
          <w:tcPr>
            <w:tcW w:w="3017" w:type="pct"/>
            <w:shd w:val="clear" w:color="auto" w:fill="auto"/>
          </w:tcPr>
          <w:p w14:paraId="7AA33F94"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w:t>
            </w:r>
          </w:p>
        </w:tc>
        <w:tc>
          <w:tcPr>
            <w:tcW w:w="814" w:type="pct"/>
            <w:shd w:val="clear" w:color="auto" w:fill="auto"/>
          </w:tcPr>
          <w:p w14:paraId="63CAFD39"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95.29%</w:t>
            </w:r>
          </w:p>
        </w:tc>
        <w:tc>
          <w:tcPr>
            <w:tcW w:w="739" w:type="pct"/>
            <w:shd w:val="clear" w:color="auto" w:fill="auto"/>
          </w:tcPr>
          <w:p w14:paraId="7D615DE1"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c>
          <w:tcPr>
            <w:tcW w:w="430" w:type="pct"/>
            <w:shd w:val="clear" w:color="auto" w:fill="auto"/>
          </w:tcPr>
          <w:p w14:paraId="1B5B695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0.01</w:t>
            </w:r>
          </w:p>
        </w:tc>
      </w:tr>
      <w:tr w:rsidR="003E4B2B" w:rsidRPr="003E4B2B" w14:paraId="4732FF20" w14:textId="77777777" w:rsidTr="0042577D">
        <w:tc>
          <w:tcPr>
            <w:tcW w:w="3017" w:type="pct"/>
            <w:shd w:val="clear" w:color="auto" w:fill="auto"/>
          </w:tcPr>
          <w:p w14:paraId="17096B8A" w14:textId="77777777" w:rsidR="003E4B2B" w:rsidRPr="003E4B2B" w:rsidRDefault="003E4B2B" w:rsidP="003E4B2B">
            <w:pPr>
              <w:jc w:val="both"/>
              <w:rPr>
                <w:rFonts w:ascii="Times New Roman" w:hAnsi="Times New Roman" w:cs="Times New Roman"/>
                <w:sz w:val="24"/>
                <w:szCs w:val="24"/>
                <w:lang w:val="en-GB"/>
              </w:rPr>
            </w:pPr>
          </w:p>
        </w:tc>
        <w:tc>
          <w:tcPr>
            <w:tcW w:w="814" w:type="pct"/>
            <w:shd w:val="clear" w:color="auto" w:fill="auto"/>
          </w:tcPr>
          <w:p w14:paraId="5F6F586F" w14:textId="77777777" w:rsidR="003E4B2B" w:rsidRPr="003E4B2B" w:rsidRDefault="003E4B2B" w:rsidP="003E4B2B">
            <w:pPr>
              <w:jc w:val="both"/>
              <w:rPr>
                <w:rFonts w:ascii="Times New Roman" w:hAnsi="Times New Roman" w:cs="Times New Roman"/>
                <w:sz w:val="24"/>
                <w:szCs w:val="24"/>
                <w:lang w:val="en-GB"/>
              </w:rPr>
            </w:pPr>
          </w:p>
        </w:tc>
        <w:tc>
          <w:tcPr>
            <w:tcW w:w="739" w:type="pct"/>
            <w:shd w:val="clear" w:color="auto" w:fill="auto"/>
          </w:tcPr>
          <w:p w14:paraId="4DA08938" w14:textId="77777777" w:rsidR="003E4B2B" w:rsidRPr="003E4B2B" w:rsidRDefault="003E4B2B" w:rsidP="003E4B2B">
            <w:pPr>
              <w:jc w:val="both"/>
              <w:rPr>
                <w:rFonts w:ascii="Times New Roman" w:hAnsi="Times New Roman" w:cs="Times New Roman"/>
                <w:sz w:val="24"/>
                <w:szCs w:val="24"/>
                <w:lang w:val="en-GB"/>
              </w:rPr>
            </w:pPr>
          </w:p>
        </w:tc>
        <w:tc>
          <w:tcPr>
            <w:tcW w:w="430" w:type="pct"/>
            <w:shd w:val="clear" w:color="auto" w:fill="auto"/>
          </w:tcPr>
          <w:p w14:paraId="22BCFC97"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2701C899" w14:textId="77777777" w:rsidTr="0042577D">
        <w:tc>
          <w:tcPr>
            <w:tcW w:w="5000" w:type="pct"/>
            <w:gridSpan w:val="4"/>
            <w:shd w:val="clear" w:color="auto" w:fill="auto"/>
          </w:tcPr>
          <w:p w14:paraId="0A725967" w14:textId="77777777" w:rsidR="003E4B2B" w:rsidRPr="003E4B2B" w:rsidRDefault="003E4B2B" w:rsidP="003E4B2B">
            <w:pPr>
              <w:jc w:val="both"/>
              <w:rPr>
                <w:rFonts w:ascii="Times New Roman" w:hAnsi="Times New Roman" w:cs="Times New Roman"/>
                <w:b/>
                <w:bCs/>
                <w:i/>
                <w:sz w:val="24"/>
                <w:szCs w:val="24"/>
                <w:lang w:val="en-GB"/>
              </w:rPr>
            </w:pPr>
            <w:r w:rsidRPr="003E4B2B">
              <w:rPr>
                <w:rFonts w:ascii="Times New Roman" w:hAnsi="Times New Roman" w:cs="Times New Roman"/>
                <w:b/>
                <w:bCs/>
                <w:i/>
                <w:sz w:val="24"/>
                <w:szCs w:val="24"/>
                <w:lang w:val="en-GB"/>
              </w:rPr>
              <w:t>Auto-Regressive Integrated Moving Average</w:t>
            </w:r>
          </w:p>
          <w:p w14:paraId="5FDC71AC" w14:textId="77777777" w:rsidR="003E4B2B" w:rsidRPr="003E4B2B" w:rsidRDefault="003E4B2B" w:rsidP="003E4B2B">
            <w:pPr>
              <w:jc w:val="both"/>
              <w:rPr>
                <w:rFonts w:ascii="Times New Roman" w:hAnsi="Times New Roman" w:cs="Times New Roman"/>
                <w:b/>
                <w:sz w:val="24"/>
                <w:szCs w:val="24"/>
                <w:lang w:val="en-GB"/>
              </w:rPr>
            </w:pPr>
          </w:p>
        </w:tc>
      </w:tr>
      <w:tr w:rsidR="003E4B2B" w:rsidRPr="003E4B2B" w14:paraId="09709D94" w14:textId="77777777" w:rsidTr="0042577D">
        <w:tc>
          <w:tcPr>
            <w:tcW w:w="3017" w:type="pct"/>
            <w:shd w:val="clear" w:color="auto" w:fill="auto"/>
          </w:tcPr>
          <w:p w14:paraId="0A796BC1"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 ARIMA (5,2,1)</w:t>
            </w:r>
          </w:p>
          <w:p w14:paraId="6F277A3E" w14:textId="77777777" w:rsidR="003E4B2B" w:rsidRPr="003E4B2B" w:rsidRDefault="003E4B2B" w:rsidP="003E4B2B">
            <w:pPr>
              <w:jc w:val="both"/>
              <w:rPr>
                <w:rFonts w:ascii="Times New Roman" w:hAnsi="Times New Roman" w:cs="Times New Roman"/>
                <w:sz w:val="24"/>
                <w:szCs w:val="24"/>
                <w:lang w:val="en-GB"/>
              </w:rPr>
            </w:pPr>
          </w:p>
        </w:tc>
        <w:tc>
          <w:tcPr>
            <w:tcW w:w="814" w:type="pct"/>
            <w:shd w:val="clear" w:color="auto" w:fill="auto"/>
          </w:tcPr>
          <w:p w14:paraId="5889800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99.20%</w:t>
            </w:r>
          </w:p>
        </w:tc>
        <w:tc>
          <w:tcPr>
            <w:tcW w:w="739" w:type="pct"/>
            <w:shd w:val="clear" w:color="auto" w:fill="auto"/>
          </w:tcPr>
          <w:p w14:paraId="2E016EC6"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0.91</w:t>
            </w:r>
          </w:p>
        </w:tc>
        <w:tc>
          <w:tcPr>
            <w:tcW w:w="430" w:type="pct"/>
            <w:shd w:val="clear" w:color="auto" w:fill="auto"/>
          </w:tcPr>
          <w:p w14:paraId="080380CB"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0.44</w:t>
            </w:r>
          </w:p>
        </w:tc>
      </w:tr>
      <w:tr w:rsidR="003E4B2B" w:rsidRPr="003E4B2B" w14:paraId="6F23B91D" w14:textId="77777777" w:rsidTr="0042577D">
        <w:tc>
          <w:tcPr>
            <w:tcW w:w="4570" w:type="pct"/>
            <w:gridSpan w:val="3"/>
            <w:shd w:val="clear" w:color="auto" w:fill="auto"/>
          </w:tcPr>
          <w:p w14:paraId="4059E239" w14:textId="77777777" w:rsidR="003E4B2B" w:rsidRPr="003E4B2B" w:rsidRDefault="003E4B2B" w:rsidP="003E4B2B">
            <w:pPr>
              <w:jc w:val="both"/>
              <w:rPr>
                <w:rFonts w:ascii="Times New Roman" w:hAnsi="Times New Roman" w:cs="Times New Roman"/>
                <w:b/>
                <w:bCs/>
                <w:i/>
                <w:sz w:val="24"/>
                <w:szCs w:val="24"/>
                <w:lang w:val="en-GB"/>
              </w:rPr>
            </w:pPr>
            <w:r w:rsidRPr="003E4B2B">
              <w:rPr>
                <w:rFonts w:ascii="Times New Roman" w:hAnsi="Times New Roman" w:cs="Times New Roman"/>
                <w:b/>
                <w:bCs/>
                <w:i/>
                <w:sz w:val="24"/>
                <w:szCs w:val="24"/>
                <w:lang w:val="en-GB"/>
              </w:rPr>
              <w:t>Autoregressive Integrated Moving Average with Explanatory Variables</w:t>
            </w:r>
          </w:p>
          <w:p w14:paraId="53488C08" w14:textId="77777777" w:rsidR="003E4B2B" w:rsidRPr="003E4B2B" w:rsidRDefault="003E4B2B" w:rsidP="003E4B2B">
            <w:pPr>
              <w:jc w:val="both"/>
              <w:rPr>
                <w:rFonts w:ascii="Times New Roman" w:hAnsi="Times New Roman" w:cs="Times New Roman"/>
                <w:sz w:val="24"/>
                <w:szCs w:val="24"/>
                <w:lang w:val="en-GB"/>
              </w:rPr>
            </w:pPr>
          </w:p>
        </w:tc>
        <w:tc>
          <w:tcPr>
            <w:tcW w:w="430" w:type="pct"/>
            <w:shd w:val="clear" w:color="auto" w:fill="auto"/>
          </w:tcPr>
          <w:p w14:paraId="2130FB41"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06F5590D" w14:textId="77777777" w:rsidTr="0042577D">
        <w:tc>
          <w:tcPr>
            <w:tcW w:w="3017" w:type="pct"/>
            <w:shd w:val="clear" w:color="auto" w:fill="auto"/>
          </w:tcPr>
          <w:p w14:paraId="488178D5"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 ARIMAX (1,0,1)</w:t>
            </w:r>
          </w:p>
        </w:tc>
        <w:tc>
          <w:tcPr>
            <w:tcW w:w="814" w:type="pct"/>
            <w:shd w:val="clear" w:color="auto" w:fill="auto"/>
          </w:tcPr>
          <w:p w14:paraId="2A05616A"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98.13%</w:t>
            </w:r>
          </w:p>
        </w:tc>
        <w:tc>
          <w:tcPr>
            <w:tcW w:w="739" w:type="pct"/>
            <w:shd w:val="clear" w:color="auto" w:fill="auto"/>
          </w:tcPr>
          <w:p w14:paraId="2B76F7C6"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0.16</w:t>
            </w:r>
          </w:p>
        </w:tc>
        <w:tc>
          <w:tcPr>
            <w:tcW w:w="430" w:type="pct"/>
            <w:shd w:val="clear" w:color="auto" w:fill="auto"/>
          </w:tcPr>
          <w:p w14:paraId="0E0C3FB9"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r>
      <w:tr w:rsidR="003E4B2B" w:rsidRPr="003E4B2B" w14:paraId="66DBE952" w14:textId="77777777" w:rsidTr="0042577D">
        <w:tc>
          <w:tcPr>
            <w:tcW w:w="3017" w:type="pct"/>
            <w:shd w:val="clear" w:color="auto" w:fill="auto"/>
          </w:tcPr>
          <w:p w14:paraId="0D660E15" w14:textId="77777777" w:rsidR="003E4B2B" w:rsidRPr="003E4B2B" w:rsidRDefault="003E4B2B" w:rsidP="003E4B2B">
            <w:pPr>
              <w:jc w:val="both"/>
              <w:rPr>
                <w:rFonts w:ascii="Times New Roman" w:hAnsi="Times New Roman" w:cs="Times New Roman"/>
                <w:sz w:val="24"/>
                <w:szCs w:val="24"/>
                <w:lang w:val="en-GB"/>
              </w:rPr>
            </w:pPr>
          </w:p>
        </w:tc>
        <w:tc>
          <w:tcPr>
            <w:tcW w:w="814" w:type="pct"/>
            <w:shd w:val="clear" w:color="auto" w:fill="auto"/>
          </w:tcPr>
          <w:p w14:paraId="1F37049D" w14:textId="77777777" w:rsidR="003E4B2B" w:rsidRPr="003E4B2B" w:rsidRDefault="003E4B2B" w:rsidP="003E4B2B">
            <w:pPr>
              <w:jc w:val="both"/>
              <w:rPr>
                <w:rFonts w:ascii="Times New Roman" w:hAnsi="Times New Roman" w:cs="Times New Roman"/>
                <w:sz w:val="24"/>
                <w:szCs w:val="24"/>
                <w:lang w:val="en-GB"/>
              </w:rPr>
            </w:pPr>
          </w:p>
        </w:tc>
        <w:tc>
          <w:tcPr>
            <w:tcW w:w="739" w:type="pct"/>
            <w:shd w:val="clear" w:color="auto" w:fill="auto"/>
          </w:tcPr>
          <w:p w14:paraId="1CB8AB5E" w14:textId="77777777" w:rsidR="003E4B2B" w:rsidRPr="003E4B2B" w:rsidRDefault="003E4B2B" w:rsidP="003E4B2B">
            <w:pPr>
              <w:jc w:val="both"/>
              <w:rPr>
                <w:rFonts w:ascii="Times New Roman" w:hAnsi="Times New Roman" w:cs="Times New Roman"/>
                <w:sz w:val="24"/>
                <w:szCs w:val="24"/>
                <w:lang w:val="en-GB"/>
              </w:rPr>
            </w:pPr>
          </w:p>
        </w:tc>
        <w:tc>
          <w:tcPr>
            <w:tcW w:w="430" w:type="pct"/>
            <w:shd w:val="clear" w:color="auto" w:fill="auto"/>
          </w:tcPr>
          <w:p w14:paraId="7392EEB1"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257F63C1" w14:textId="77777777" w:rsidTr="0042577D">
        <w:tc>
          <w:tcPr>
            <w:tcW w:w="3017" w:type="pct"/>
            <w:shd w:val="clear" w:color="auto" w:fill="auto"/>
          </w:tcPr>
          <w:p w14:paraId="1D92D3B8" w14:textId="77777777" w:rsidR="003E4B2B" w:rsidRPr="003E4B2B" w:rsidRDefault="003E4B2B" w:rsidP="003E4B2B">
            <w:pPr>
              <w:jc w:val="both"/>
              <w:rPr>
                <w:rFonts w:ascii="Times New Roman" w:hAnsi="Times New Roman" w:cs="Times New Roman"/>
                <w:b/>
                <w:i/>
                <w:sz w:val="24"/>
                <w:szCs w:val="24"/>
                <w:lang w:val="en-GB"/>
              </w:rPr>
            </w:pPr>
            <w:r w:rsidRPr="003E4B2B">
              <w:rPr>
                <w:rFonts w:ascii="Times New Roman" w:hAnsi="Times New Roman" w:cs="Times New Roman"/>
                <w:b/>
                <w:i/>
                <w:sz w:val="24"/>
                <w:szCs w:val="24"/>
                <w:lang w:val="en-GB"/>
              </w:rPr>
              <w:t>Bayesian Structural Time Series</w:t>
            </w:r>
          </w:p>
        </w:tc>
        <w:tc>
          <w:tcPr>
            <w:tcW w:w="814" w:type="pct"/>
            <w:shd w:val="clear" w:color="auto" w:fill="auto"/>
          </w:tcPr>
          <w:p w14:paraId="24D10706" w14:textId="77777777" w:rsidR="003E4B2B" w:rsidRPr="003E4B2B" w:rsidRDefault="003E4B2B" w:rsidP="003E4B2B">
            <w:pPr>
              <w:jc w:val="both"/>
              <w:rPr>
                <w:rFonts w:ascii="Times New Roman" w:hAnsi="Times New Roman" w:cs="Times New Roman"/>
                <w:sz w:val="24"/>
                <w:szCs w:val="24"/>
                <w:lang w:val="en-GB"/>
              </w:rPr>
            </w:pPr>
          </w:p>
        </w:tc>
        <w:tc>
          <w:tcPr>
            <w:tcW w:w="739" w:type="pct"/>
            <w:shd w:val="clear" w:color="auto" w:fill="auto"/>
          </w:tcPr>
          <w:p w14:paraId="0207281B" w14:textId="77777777" w:rsidR="003E4B2B" w:rsidRPr="003E4B2B" w:rsidRDefault="003E4B2B" w:rsidP="003E4B2B">
            <w:pPr>
              <w:jc w:val="both"/>
              <w:rPr>
                <w:rFonts w:ascii="Times New Roman" w:hAnsi="Times New Roman" w:cs="Times New Roman"/>
                <w:sz w:val="24"/>
                <w:szCs w:val="24"/>
                <w:lang w:val="en-GB"/>
              </w:rPr>
            </w:pPr>
          </w:p>
        </w:tc>
        <w:tc>
          <w:tcPr>
            <w:tcW w:w="430" w:type="pct"/>
            <w:shd w:val="clear" w:color="auto" w:fill="auto"/>
          </w:tcPr>
          <w:p w14:paraId="679A4CC1"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64895FEE" w14:textId="77777777" w:rsidTr="0042577D">
        <w:tc>
          <w:tcPr>
            <w:tcW w:w="3017" w:type="pct"/>
            <w:shd w:val="clear" w:color="auto" w:fill="auto"/>
          </w:tcPr>
          <w:p w14:paraId="2322B33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br w:type="page"/>
            </w:r>
          </w:p>
        </w:tc>
        <w:tc>
          <w:tcPr>
            <w:tcW w:w="814" w:type="pct"/>
            <w:shd w:val="clear" w:color="auto" w:fill="auto"/>
          </w:tcPr>
          <w:p w14:paraId="0541FF21" w14:textId="77777777" w:rsidR="003E4B2B" w:rsidRPr="003E4B2B" w:rsidRDefault="003E4B2B" w:rsidP="003E4B2B">
            <w:pPr>
              <w:jc w:val="both"/>
              <w:rPr>
                <w:rFonts w:ascii="Times New Roman" w:hAnsi="Times New Roman" w:cs="Times New Roman"/>
                <w:sz w:val="24"/>
                <w:szCs w:val="24"/>
                <w:lang w:val="en-GB"/>
              </w:rPr>
            </w:pPr>
          </w:p>
        </w:tc>
        <w:tc>
          <w:tcPr>
            <w:tcW w:w="739" w:type="pct"/>
            <w:shd w:val="clear" w:color="auto" w:fill="auto"/>
          </w:tcPr>
          <w:p w14:paraId="4FE546AA" w14:textId="77777777" w:rsidR="003E4B2B" w:rsidRPr="003E4B2B" w:rsidRDefault="003E4B2B" w:rsidP="003E4B2B">
            <w:pPr>
              <w:jc w:val="both"/>
              <w:rPr>
                <w:rFonts w:ascii="Times New Roman" w:hAnsi="Times New Roman" w:cs="Times New Roman"/>
                <w:sz w:val="24"/>
                <w:szCs w:val="24"/>
                <w:lang w:val="en-GB"/>
              </w:rPr>
            </w:pPr>
          </w:p>
        </w:tc>
        <w:tc>
          <w:tcPr>
            <w:tcW w:w="430" w:type="pct"/>
            <w:shd w:val="clear" w:color="auto" w:fill="auto"/>
          </w:tcPr>
          <w:p w14:paraId="29D4D202"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509807E6" w14:textId="77777777" w:rsidTr="0042577D">
        <w:tc>
          <w:tcPr>
            <w:tcW w:w="3017" w:type="pct"/>
            <w:shd w:val="clear" w:color="auto" w:fill="auto"/>
          </w:tcPr>
          <w:p w14:paraId="05321910"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w:t>
            </w:r>
          </w:p>
          <w:p w14:paraId="6DF827FE" w14:textId="77777777" w:rsidR="003E4B2B" w:rsidRPr="003E4B2B" w:rsidRDefault="003E4B2B" w:rsidP="003E4B2B">
            <w:pPr>
              <w:jc w:val="both"/>
              <w:rPr>
                <w:rFonts w:ascii="Times New Roman" w:hAnsi="Times New Roman" w:cs="Times New Roman"/>
                <w:sz w:val="24"/>
                <w:szCs w:val="24"/>
                <w:lang w:val="en-GB"/>
              </w:rPr>
            </w:pPr>
          </w:p>
        </w:tc>
        <w:tc>
          <w:tcPr>
            <w:tcW w:w="814" w:type="pct"/>
            <w:shd w:val="clear" w:color="auto" w:fill="auto"/>
          </w:tcPr>
          <w:p w14:paraId="6423296B"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84.78%</w:t>
            </w:r>
          </w:p>
        </w:tc>
        <w:tc>
          <w:tcPr>
            <w:tcW w:w="739" w:type="pct"/>
            <w:shd w:val="clear" w:color="auto" w:fill="auto"/>
          </w:tcPr>
          <w:p w14:paraId="33F8C850"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0.15</w:t>
            </w:r>
          </w:p>
        </w:tc>
        <w:tc>
          <w:tcPr>
            <w:tcW w:w="430" w:type="pct"/>
            <w:shd w:val="clear" w:color="auto" w:fill="auto"/>
          </w:tcPr>
          <w:p w14:paraId="6A2961C1"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r>
      <w:tr w:rsidR="003E4B2B" w:rsidRPr="003E4B2B" w14:paraId="643C97D2" w14:textId="77777777" w:rsidTr="0042577D">
        <w:tc>
          <w:tcPr>
            <w:tcW w:w="5000" w:type="pct"/>
            <w:gridSpan w:val="4"/>
            <w:shd w:val="clear" w:color="auto" w:fill="auto"/>
          </w:tcPr>
          <w:p w14:paraId="7373D3C6" w14:textId="77777777" w:rsidR="003E4B2B" w:rsidRPr="003E4B2B" w:rsidRDefault="003E4B2B" w:rsidP="003E4B2B">
            <w:pPr>
              <w:jc w:val="both"/>
              <w:rPr>
                <w:rFonts w:ascii="Times New Roman" w:hAnsi="Times New Roman" w:cs="Times New Roman"/>
                <w:b/>
                <w:bCs/>
                <w:i/>
                <w:sz w:val="24"/>
                <w:szCs w:val="24"/>
                <w:lang w:val="en-GB"/>
              </w:rPr>
            </w:pPr>
            <w:r w:rsidRPr="003E4B2B">
              <w:rPr>
                <w:rFonts w:ascii="Times New Roman" w:hAnsi="Times New Roman" w:cs="Times New Roman"/>
                <w:b/>
                <w:bCs/>
                <w:i/>
                <w:sz w:val="24"/>
                <w:szCs w:val="24"/>
                <w:lang w:val="en-GB"/>
              </w:rPr>
              <w:t>Automatic Forecasting time-series model</w:t>
            </w:r>
          </w:p>
          <w:p w14:paraId="3D904F3C" w14:textId="77777777" w:rsidR="003E4B2B" w:rsidRPr="003E4B2B" w:rsidRDefault="003E4B2B" w:rsidP="003E4B2B">
            <w:pPr>
              <w:jc w:val="both"/>
              <w:rPr>
                <w:rFonts w:ascii="Times New Roman" w:hAnsi="Times New Roman" w:cs="Times New Roman"/>
                <w:b/>
                <w:sz w:val="24"/>
                <w:szCs w:val="24"/>
                <w:lang w:val="en-GB"/>
              </w:rPr>
            </w:pPr>
          </w:p>
        </w:tc>
      </w:tr>
      <w:tr w:rsidR="003E4B2B" w:rsidRPr="003E4B2B" w14:paraId="2F541D59" w14:textId="77777777" w:rsidTr="0042577D">
        <w:tc>
          <w:tcPr>
            <w:tcW w:w="3017" w:type="pct"/>
            <w:shd w:val="clear" w:color="auto" w:fill="auto"/>
          </w:tcPr>
          <w:p w14:paraId="03994A21"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w:t>
            </w:r>
          </w:p>
        </w:tc>
        <w:tc>
          <w:tcPr>
            <w:tcW w:w="814" w:type="pct"/>
            <w:shd w:val="clear" w:color="auto" w:fill="auto"/>
          </w:tcPr>
          <w:p w14:paraId="2ABD8A9D"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97.46%</w:t>
            </w:r>
          </w:p>
        </w:tc>
        <w:tc>
          <w:tcPr>
            <w:tcW w:w="739" w:type="pct"/>
            <w:shd w:val="clear" w:color="auto" w:fill="auto"/>
          </w:tcPr>
          <w:p w14:paraId="447B6C78"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c>
          <w:tcPr>
            <w:tcW w:w="430" w:type="pct"/>
            <w:shd w:val="clear" w:color="auto" w:fill="auto"/>
          </w:tcPr>
          <w:p w14:paraId="4DFD23B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0.01</w:t>
            </w:r>
          </w:p>
          <w:p w14:paraId="03500172"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5608DBFF" w14:textId="77777777" w:rsidTr="0042577D">
        <w:tc>
          <w:tcPr>
            <w:tcW w:w="3017" w:type="pct"/>
            <w:shd w:val="clear" w:color="auto" w:fill="auto"/>
          </w:tcPr>
          <w:p w14:paraId="48F6BC3F" w14:textId="77777777" w:rsidR="003E4B2B" w:rsidRPr="003E4B2B" w:rsidRDefault="003E4B2B" w:rsidP="003E4B2B">
            <w:pPr>
              <w:jc w:val="both"/>
              <w:rPr>
                <w:rFonts w:ascii="Times New Roman" w:hAnsi="Times New Roman" w:cs="Times New Roman"/>
                <w:b/>
                <w:i/>
                <w:iCs/>
                <w:sz w:val="24"/>
                <w:szCs w:val="24"/>
                <w:lang w:val="en-GB"/>
              </w:rPr>
            </w:pPr>
            <w:r w:rsidRPr="003E4B2B">
              <w:rPr>
                <w:rFonts w:ascii="Times New Roman" w:hAnsi="Times New Roman" w:cs="Times New Roman"/>
                <w:b/>
                <w:i/>
                <w:iCs/>
                <w:sz w:val="24"/>
                <w:szCs w:val="24"/>
                <w:lang w:val="en-GB"/>
              </w:rPr>
              <w:lastRenderedPageBreak/>
              <w:t>Mann-Kendell trend analysis</w:t>
            </w:r>
          </w:p>
          <w:p w14:paraId="3CA0905B" w14:textId="77777777" w:rsidR="003E4B2B" w:rsidRPr="003E4B2B" w:rsidRDefault="003E4B2B" w:rsidP="003E4B2B">
            <w:pPr>
              <w:jc w:val="both"/>
              <w:rPr>
                <w:rFonts w:ascii="Times New Roman" w:hAnsi="Times New Roman" w:cs="Times New Roman"/>
                <w:sz w:val="24"/>
                <w:szCs w:val="24"/>
                <w:lang w:val="en-GB"/>
              </w:rPr>
            </w:pPr>
          </w:p>
        </w:tc>
        <w:tc>
          <w:tcPr>
            <w:tcW w:w="814" w:type="pct"/>
            <w:shd w:val="clear" w:color="auto" w:fill="auto"/>
          </w:tcPr>
          <w:p w14:paraId="76CEDA3B"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tau</w:t>
            </w:r>
          </w:p>
        </w:tc>
        <w:tc>
          <w:tcPr>
            <w:tcW w:w="1169" w:type="pct"/>
            <w:gridSpan w:val="2"/>
            <w:shd w:val="clear" w:color="auto" w:fill="auto"/>
          </w:tcPr>
          <w:p w14:paraId="78970E34"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P</w:t>
            </w:r>
          </w:p>
        </w:tc>
      </w:tr>
      <w:tr w:rsidR="003E4B2B" w:rsidRPr="003E4B2B" w14:paraId="6AA909F4" w14:textId="77777777" w:rsidTr="0042577D">
        <w:tc>
          <w:tcPr>
            <w:tcW w:w="3017" w:type="pct"/>
            <w:shd w:val="clear" w:color="auto" w:fill="auto"/>
          </w:tcPr>
          <w:p w14:paraId="2CECB043" w14:textId="77777777" w:rsidR="003E4B2B" w:rsidRPr="003E4B2B" w:rsidRDefault="003E4B2B" w:rsidP="003E4B2B">
            <w:pPr>
              <w:jc w:val="both"/>
              <w:rPr>
                <w:rFonts w:ascii="Times New Roman" w:hAnsi="Times New Roman" w:cs="Times New Roman"/>
                <w:sz w:val="24"/>
                <w:szCs w:val="24"/>
                <w:lang w:val="en-GB"/>
              </w:rPr>
            </w:pPr>
          </w:p>
        </w:tc>
        <w:tc>
          <w:tcPr>
            <w:tcW w:w="814" w:type="pct"/>
            <w:shd w:val="clear" w:color="auto" w:fill="auto"/>
          </w:tcPr>
          <w:p w14:paraId="0F32C00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0.54</w:t>
            </w:r>
          </w:p>
        </w:tc>
        <w:tc>
          <w:tcPr>
            <w:tcW w:w="1169" w:type="pct"/>
            <w:gridSpan w:val="2"/>
            <w:shd w:val="clear" w:color="auto" w:fill="auto"/>
          </w:tcPr>
          <w:p w14:paraId="28FD7D2C"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&lt;0.001</w:t>
            </w:r>
          </w:p>
          <w:p w14:paraId="1FB7D668" w14:textId="77777777" w:rsidR="003E4B2B" w:rsidRPr="003E4B2B" w:rsidRDefault="003E4B2B" w:rsidP="003E4B2B">
            <w:pPr>
              <w:jc w:val="both"/>
              <w:rPr>
                <w:rFonts w:ascii="Times New Roman" w:hAnsi="Times New Roman" w:cs="Times New Roman"/>
                <w:sz w:val="24"/>
                <w:szCs w:val="24"/>
                <w:lang w:val="en-GB"/>
              </w:rPr>
            </w:pPr>
          </w:p>
        </w:tc>
      </w:tr>
      <w:tr w:rsidR="003E4B2B" w:rsidRPr="003E4B2B" w14:paraId="0AAFF7A2" w14:textId="77777777" w:rsidTr="0042577D">
        <w:tc>
          <w:tcPr>
            <w:tcW w:w="3017" w:type="pct"/>
            <w:tcBorders>
              <w:bottom w:val="nil"/>
            </w:tcBorders>
            <w:shd w:val="clear" w:color="auto" w:fill="auto"/>
          </w:tcPr>
          <w:p w14:paraId="71EFBBFD"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
                <w:i/>
                <w:iCs/>
                <w:sz w:val="24"/>
                <w:szCs w:val="24"/>
                <w:lang w:val="en-GB"/>
              </w:rPr>
              <w:t>Sen’s slop test</w:t>
            </w:r>
          </w:p>
        </w:tc>
        <w:tc>
          <w:tcPr>
            <w:tcW w:w="814" w:type="pct"/>
            <w:tcBorders>
              <w:bottom w:val="nil"/>
            </w:tcBorders>
            <w:shd w:val="clear" w:color="auto" w:fill="auto"/>
          </w:tcPr>
          <w:p w14:paraId="150BDDC3"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Sen’s Slope</w:t>
            </w:r>
          </w:p>
        </w:tc>
        <w:tc>
          <w:tcPr>
            <w:tcW w:w="1169" w:type="pct"/>
            <w:gridSpan w:val="2"/>
            <w:tcBorders>
              <w:bottom w:val="nil"/>
            </w:tcBorders>
            <w:shd w:val="clear" w:color="auto" w:fill="auto"/>
          </w:tcPr>
          <w:p w14:paraId="03473745"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95% CI</w:t>
            </w:r>
          </w:p>
          <w:p w14:paraId="5E1FF2BC" w14:textId="77777777" w:rsidR="003E4B2B" w:rsidRPr="003E4B2B" w:rsidRDefault="003E4B2B" w:rsidP="003E4B2B">
            <w:pPr>
              <w:jc w:val="both"/>
              <w:rPr>
                <w:rFonts w:ascii="Times New Roman" w:hAnsi="Times New Roman" w:cs="Times New Roman"/>
                <w:b/>
                <w:sz w:val="24"/>
                <w:szCs w:val="24"/>
                <w:lang w:val="en-GB"/>
              </w:rPr>
            </w:pPr>
          </w:p>
        </w:tc>
      </w:tr>
      <w:tr w:rsidR="003E4B2B" w:rsidRPr="003E4B2B" w14:paraId="0CCDBF6D" w14:textId="77777777" w:rsidTr="0042577D">
        <w:tc>
          <w:tcPr>
            <w:tcW w:w="3017" w:type="pct"/>
            <w:tcBorders>
              <w:top w:val="nil"/>
              <w:bottom w:val="single" w:sz="4" w:space="0" w:color="auto"/>
            </w:tcBorders>
            <w:shd w:val="clear" w:color="auto" w:fill="auto"/>
          </w:tcPr>
          <w:p w14:paraId="1BBBCA76" w14:textId="77777777" w:rsidR="003E4B2B" w:rsidRPr="003E4B2B" w:rsidRDefault="003E4B2B" w:rsidP="003E4B2B">
            <w:pPr>
              <w:jc w:val="both"/>
              <w:rPr>
                <w:rFonts w:ascii="Times New Roman" w:hAnsi="Times New Roman" w:cs="Times New Roman"/>
                <w:sz w:val="24"/>
                <w:szCs w:val="24"/>
                <w:lang w:val="en-GB"/>
              </w:rPr>
            </w:pPr>
          </w:p>
        </w:tc>
        <w:tc>
          <w:tcPr>
            <w:tcW w:w="814" w:type="pct"/>
            <w:tcBorders>
              <w:top w:val="nil"/>
              <w:bottom w:val="single" w:sz="4" w:space="0" w:color="auto"/>
            </w:tcBorders>
            <w:shd w:val="clear" w:color="auto" w:fill="auto"/>
          </w:tcPr>
          <w:p w14:paraId="0E52C4B9"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0.008</w:t>
            </w:r>
          </w:p>
        </w:tc>
        <w:tc>
          <w:tcPr>
            <w:tcW w:w="1169" w:type="pct"/>
            <w:gridSpan w:val="2"/>
            <w:tcBorders>
              <w:top w:val="nil"/>
              <w:bottom w:val="single" w:sz="4" w:space="0" w:color="auto"/>
            </w:tcBorders>
            <w:shd w:val="clear" w:color="auto" w:fill="auto"/>
          </w:tcPr>
          <w:p w14:paraId="185194FF"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0.007 to 0.009</w:t>
            </w:r>
          </w:p>
        </w:tc>
      </w:tr>
    </w:tbl>
    <w:p w14:paraId="4C356255" w14:textId="77777777" w:rsidR="003E4B2B" w:rsidRPr="003E4B2B" w:rsidRDefault="003E4B2B" w:rsidP="003E4B2B">
      <w:pPr>
        <w:jc w:val="both"/>
        <w:rPr>
          <w:rFonts w:ascii="Times New Roman" w:hAnsi="Times New Roman" w:cs="Times New Roman"/>
          <w:i/>
          <w:iCs/>
          <w:sz w:val="24"/>
          <w:szCs w:val="24"/>
          <w:lang w:val="en-GB"/>
        </w:rPr>
      </w:pPr>
      <w:bookmarkStart w:id="26" w:name="_Hlk63491248"/>
      <w:r w:rsidRPr="003E4B2B">
        <w:rPr>
          <w:rFonts w:ascii="Times New Roman" w:hAnsi="Times New Roman" w:cs="Times New Roman"/>
          <w:i/>
          <w:iCs/>
          <w:sz w:val="24"/>
          <w:szCs w:val="24"/>
          <w:lang w:val="en-GB"/>
        </w:rPr>
        <w:t>RMSE: Root Mean Square Error; MAE: Mean Absolute Error</w:t>
      </w:r>
    </w:p>
    <w:bookmarkEnd w:id="25"/>
    <w:p w14:paraId="370A3763"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br w:type="page"/>
      </w:r>
      <w:bookmarkEnd w:id="26"/>
      <w:r w:rsidRPr="003E4B2B">
        <w:rPr>
          <w:rFonts w:ascii="Times New Roman" w:hAnsi="Times New Roman" w:cs="Times New Roman"/>
          <w:b/>
          <w:bCs/>
          <w:sz w:val="24"/>
          <w:szCs w:val="24"/>
          <w:lang w:val="en-GB"/>
        </w:rPr>
        <w:lastRenderedPageBreak/>
        <w:t>Table 2.</w:t>
      </w:r>
      <w:r w:rsidRPr="003E4B2B">
        <w:rPr>
          <w:rFonts w:ascii="Times New Roman" w:hAnsi="Times New Roman" w:cs="Times New Roman"/>
          <w:sz w:val="24"/>
          <w:szCs w:val="24"/>
          <w:lang w:val="en-GB"/>
        </w:rPr>
        <w:t xml:space="preserve"> Factors associated with reported case-fatality rate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bCs/>
          <w:sz w:val="24"/>
          <w:szCs w:val="24"/>
          <w:lang w:val="en-GB"/>
        </w:rPr>
        <w:t>)</w:t>
      </w:r>
      <w:r w:rsidRPr="003E4B2B">
        <w:rPr>
          <w:rFonts w:ascii="Times New Roman" w:hAnsi="Times New Roman" w:cs="Times New Roman"/>
          <w:sz w:val="24"/>
          <w:szCs w:val="24"/>
          <w:lang w:val="en-GB"/>
        </w:rPr>
        <w:t xml:space="preserve"> of COVID-19 using ARIMAX, BSTS and beta regression model.</w:t>
      </w:r>
    </w:p>
    <w:p w14:paraId="1DFBA902" w14:textId="77777777" w:rsidR="003E4B2B" w:rsidRPr="003E4B2B" w:rsidRDefault="003E4B2B" w:rsidP="003E4B2B">
      <w:pPr>
        <w:jc w:val="both"/>
        <w:rPr>
          <w:rFonts w:ascii="Times New Roman" w:hAnsi="Times New Roman" w:cs="Times New Roman"/>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6"/>
        <w:gridCol w:w="1043"/>
        <w:gridCol w:w="2315"/>
        <w:gridCol w:w="1556"/>
      </w:tblGrid>
      <w:tr w:rsidR="003E4B2B" w:rsidRPr="003E4B2B" w14:paraId="2A2AFCC2" w14:textId="77777777" w:rsidTr="0042577D">
        <w:tc>
          <w:tcPr>
            <w:tcW w:w="2372" w:type="pct"/>
            <w:shd w:val="clear" w:color="auto" w:fill="auto"/>
          </w:tcPr>
          <w:p w14:paraId="5A8F759C"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Variables</w:t>
            </w:r>
          </w:p>
        </w:tc>
        <w:tc>
          <w:tcPr>
            <w:tcW w:w="2628" w:type="pct"/>
            <w:gridSpan w:val="3"/>
            <w:shd w:val="clear" w:color="auto" w:fill="auto"/>
          </w:tcPr>
          <w:p w14:paraId="4C9FD13D"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Beta Regression model</w:t>
            </w:r>
          </w:p>
        </w:tc>
      </w:tr>
      <w:tr w:rsidR="003E4B2B" w:rsidRPr="003E4B2B" w14:paraId="2C5774D5" w14:textId="77777777" w:rsidTr="0042577D">
        <w:tc>
          <w:tcPr>
            <w:tcW w:w="2372" w:type="pct"/>
            <w:shd w:val="clear" w:color="auto" w:fill="auto"/>
          </w:tcPr>
          <w:p w14:paraId="4E2F7205" w14:textId="77777777" w:rsidR="003E4B2B" w:rsidRPr="003E4B2B" w:rsidRDefault="003E4B2B" w:rsidP="003E4B2B">
            <w:pPr>
              <w:jc w:val="both"/>
              <w:rPr>
                <w:rFonts w:ascii="Times New Roman" w:hAnsi="Times New Roman" w:cs="Times New Roman"/>
                <w:sz w:val="24"/>
                <w:szCs w:val="24"/>
                <w:lang w:val="en-GB"/>
              </w:rPr>
            </w:pPr>
          </w:p>
        </w:tc>
        <w:tc>
          <w:tcPr>
            <w:tcW w:w="558" w:type="pct"/>
            <w:shd w:val="clear" w:color="auto" w:fill="auto"/>
          </w:tcPr>
          <w:p w14:paraId="0D3617F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IRR</w:t>
            </w:r>
          </w:p>
        </w:tc>
        <w:tc>
          <w:tcPr>
            <w:tcW w:w="1238" w:type="pct"/>
            <w:shd w:val="clear" w:color="auto" w:fill="auto"/>
          </w:tcPr>
          <w:p w14:paraId="6F4212A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95%CI</w:t>
            </w:r>
          </w:p>
        </w:tc>
        <w:tc>
          <w:tcPr>
            <w:tcW w:w="832" w:type="pct"/>
            <w:shd w:val="clear" w:color="auto" w:fill="auto"/>
          </w:tcPr>
          <w:p w14:paraId="54D28C26"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P-value</w:t>
            </w:r>
          </w:p>
        </w:tc>
      </w:tr>
      <w:tr w:rsidR="003E4B2B" w:rsidRPr="003E4B2B" w14:paraId="37D8144B" w14:textId="77777777" w:rsidTr="0042577D">
        <w:tc>
          <w:tcPr>
            <w:tcW w:w="2372" w:type="pct"/>
            <w:shd w:val="clear" w:color="auto" w:fill="auto"/>
          </w:tcPr>
          <w:p w14:paraId="3229DFDA"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Precipitation</w:t>
            </w:r>
          </w:p>
        </w:tc>
        <w:tc>
          <w:tcPr>
            <w:tcW w:w="558" w:type="pct"/>
            <w:shd w:val="clear" w:color="auto" w:fill="auto"/>
          </w:tcPr>
          <w:p w14:paraId="0B7D8B2F"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1.01</w:t>
            </w:r>
          </w:p>
        </w:tc>
        <w:tc>
          <w:tcPr>
            <w:tcW w:w="1238" w:type="pct"/>
            <w:shd w:val="clear" w:color="auto" w:fill="auto"/>
          </w:tcPr>
          <w:p w14:paraId="6A514D82"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1.01-1.02</w:t>
            </w:r>
          </w:p>
        </w:tc>
        <w:tc>
          <w:tcPr>
            <w:tcW w:w="832" w:type="pct"/>
            <w:shd w:val="clear" w:color="auto" w:fill="auto"/>
          </w:tcPr>
          <w:p w14:paraId="4C176059"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&lt;0.001</w:t>
            </w:r>
          </w:p>
        </w:tc>
      </w:tr>
      <w:tr w:rsidR="003E4B2B" w:rsidRPr="003E4B2B" w14:paraId="74239D97" w14:textId="77777777" w:rsidTr="0042577D">
        <w:tc>
          <w:tcPr>
            <w:tcW w:w="2372" w:type="pct"/>
            <w:shd w:val="clear" w:color="auto" w:fill="auto"/>
          </w:tcPr>
          <w:p w14:paraId="778F528A"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Relative Humidity</w:t>
            </w:r>
          </w:p>
        </w:tc>
        <w:tc>
          <w:tcPr>
            <w:tcW w:w="558" w:type="pct"/>
            <w:shd w:val="clear" w:color="auto" w:fill="auto"/>
          </w:tcPr>
          <w:p w14:paraId="505E7B68"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0.99</w:t>
            </w:r>
          </w:p>
        </w:tc>
        <w:tc>
          <w:tcPr>
            <w:tcW w:w="1238" w:type="pct"/>
            <w:shd w:val="clear" w:color="auto" w:fill="auto"/>
          </w:tcPr>
          <w:p w14:paraId="53B1279C"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0.98-0.99</w:t>
            </w:r>
          </w:p>
        </w:tc>
        <w:tc>
          <w:tcPr>
            <w:tcW w:w="832" w:type="pct"/>
            <w:shd w:val="clear" w:color="auto" w:fill="auto"/>
          </w:tcPr>
          <w:p w14:paraId="4E497BEA"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Cs/>
                <w:sz w:val="24"/>
                <w:szCs w:val="24"/>
                <w:lang w:val="en-GB"/>
              </w:rPr>
              <w:t>&lt;0.001</w:t>
            </w:r>
          </w:p>
        </w:tc>
      </w:tr>
      <w:tr w:rsidR="003E4B2B" w:rsidRPr="003E4B2B" w14:paraId="55C3D038" w14:textId="77777777" w:rsidTr="0042577D">
        <w:tc>
          <w:tcPr>
            <w:tcW w:w="2372" w:type="pct"/>
            <w:shd w:val="clear" w:color="auto" w:fill="auto"/>
          </w:tcPr>
          <w:p w14:paraId="1561A50A"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Temperature Maximum</w:t>
            </w:r>
          </w:p>
        </w:tc>
        <w:tc>
          <w:tcPr>
            <w:tcW w:w="558" w:type="pct"/>
            <w:shd w:val="clear" w:color="auto" w:fill="auto"/>
          </w:tcPr>
          <w:p w14:paraId="5E053BC9"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0.99</w:t>
            </w:r>
          </w:p>
        </w:tc>
        <w:tc>
          <w:tcPr>
            <w:tcW w:w="1238" w:type="pct"/>
            <w:shd w:val="clear" w:color="auto" w:fill="auto"/>
          </w:tcPr>
          <w:p w14:paraId="09D36EFB"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0.98-1.01</w:t>
            </w:r>
          </w:p>
        </w:tc>
        <w:tc>
          <w:tcPr>
            <w:tcW w:w="832" w:type="pct"/>
            <w:shd w:val="clear" w:color="auto" w:fill="auto"/>
          </w:tcPr>
          <w:p w14:paraId="0F554850" w14:textId="77777777" w:rsidR="003E4B2B" w:rsidRPr="003E4B2B" w:rsidRDefault="003E4B2B" w:rsidP="003E4B2B">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0.069</w:t>
            </w:r>
          </w:p>
        </w:tc>
      </w:tr>
      <w:tr w:rsidR="003E4B2B" w:rsidRPr="003E4B2B" w14:paraId="6A25C225" w14:textId="77777777" w:rsidTr="0042577D">
        <w:tc>
          <w:tcPr>
            <w:tcW w:w="2372" w:type="pct"/>
            <w:shd w:val="clear" w:color="auto" w:fill="auto"/>
          </w:tcPr>
          <w:p w14:paraId="5417E629"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Temperature Minimum</w:t>
            </w:r>
          </w:p>
        </w:tc>
        <w:tc>
          <w:tcPr>
            <w:tcW w:w="558" w:type="pct"/>
            <w:shd w:val="clear" w:color="auto" w:fill="auto"/>
          </w:tcPr>
          <w:p w14:paraId="33E5895D"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0.98</w:t>
            </w:r>
          </w:p>
        </w:tc>
        <w:tc>
          <w:tcPr>
            <w:tcW w:w="1238" w:type="pct"/>
            <w:shd w:val="clear" w:color="auto" w:fill="auto"/>
          </w:tcPr>
          <w:p w14:paraId="07D37FCB"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0.97-0.99</w:t>
            </w:r>
          </w:p>
        </w:tc>
        <w:tc>
          <w:tcPr>
            <w:tcW w:w="832" w:type="pct"/>
            <w:shd w:val="clear" w:color="auto" w:fill="auto"/>
          </w:tcPr>
          <w:p w14:paraId="57DA3B67"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bCs/>
                <w:sz w:val="24"/>
                <w:szCs w:val="24"/>
                <w:lang w:val="en-GB"/>
              </w:rPr>
              <w:t>&lt;0.001</w:t>
            </w:r>
          </w:p>
        </w:tc>
      </w:tr>
      <w:tr w:rsidR="003E4B2B" w:rsidRPr="003E4B2B" w14:paraId="292E81C2" w14:textId="77777777" w:rsidTr="0042577D">
        <w:tc>
          <w:tcPr>
            <w:tcW w:w="2372" w:type="pct"/>
            <w:shd w:val="clear" w:color="auto" w:fill="auto"/>
          </w:tcPr>
          <w:p w14:paraId="4595FC94"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Dew</w:t>
            </w:r>
          </w:p>
        </w:tc>
        <w:tc>
          <w:tcPr>
            <w:tcW w:w="558" w:type="pct"/>
            <w:shd w:val="clear" w:color="auto" w:fill="auto"/>
          </w:tcPr>
          <w:p w14:paraId="26078C43"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1.03</w:t>
            </w:r>
          </w:p>
        </w:tc>
        <w:tc>
          <w:tcPr>
            <w:tcW w:w="1238" w:type="pct"/>
            <w:shd w:val="clear" w:color="auto" w:fill="auto"/>
          </w:tcPr>
          <w:p w14:paraId="0A9CBFA8"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1.02-1.05</w:t>
            </w:r>
          </w:p>
        </w:tc>
        <w:tc>
          <w:tcPr>
            <w:tcW w:w="832" w:type="pct"/>
            <w:shd w:val="clear" w:color="auto" w:fill="auto"/>
          </w:tcPr>
          <w:p w14:paraId="3A71574A"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&lt;0.001</w:t>
            </w:r>
          </w:p>
        </w:tc>
      </w:tr>
      <w:tr w:rsidR="003E4B2B" w:rsidRPr="003E4B2B" w14:paraId="7FAC68B7" w14:textId="77777777" w:rsidTr="0042577D">
        <w:tc>
          <w:tcPr>
            <w:tcW w:w="2372" w:type="pct"/>
            <w:shd w:val="clear" w:color="auto" w:fill="auto"/>
          </w:tcPr>
          <w:p w14:paraId="7834BB13" w14:textId="77777777" w:rsidR="003E4B2B" w:rsidRPr="003E4B2B" w:rsidRDefault="003E4B2B" w:rsidP="003E4B2B">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Wind Speed</w:t>
            </w:r>
          </w:p>
        </w:tc>
        <w:tc>
          <w:tcPr>
            <w:tcW w:w="558" w:type="pct"/>
            <w:shd w:val="clear" w:color="auto" w:fill="auto"/>
          </w:tcPr>
          <w:p w14:paraId="19F9D2AC"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0.99</w:t>
            </w:r>
          </w:p>
        </w:tc>
        <w:tc>
          <w:tcPr>
            <w:tcW w:w="1238" w:type="pct"/>
            <w:shd w:val="clear" w:color="auto" w:fill="auto"/>
          </w:tcPr>
          <w:p w14:paraId="2013D33F"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0.98-0.99</w:t>
            </w:r>
          </w:p>
        </w:tc>
        <w:tc>
          <w:tcPr>
            <w:tcW w:w="832" w:type="pct"/>
            <w:shd w:val="clear" w:color="auto" w:fill="auto"/>
          </w:tcPr>
          <w:p w14:paraId="339BEBA8" w14:textId="77777777" w:rsidR="003E4B2B" w:rsidRPr="003E4B2B" w:rsidRDefault="003E4B2B" w:rsidP="003E4B2B">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&lt;0.001</w:t>
            </w:r>
          </w:p>
        </w:tc>
      </w:tr>
    </w:tbl>
    <w:p w14:paraId="143A28C6" w14:textId="77777777" w:rsidR="003E4B2B" w:rsidRPr="003E4B2B" w:rsidRDefault="003E4B2B" w:rsidP="003E4B2B">
      <w:pPr>
        <w:jc w:val="both"/>
        <w:rPr>
          <w:rFonts w:ascii="Times New Roman" w:hAnsi="Times New Roman" w:cs="Times New Roman"/>
          <w:iCs/>
          <w:sz w:val="24"/>
          <w:szCs w:val="24"/>
          <w:lang w:val="en-GB"/>
        </w:rPr>
      </w:pPr>
      <w:r w:rsidRPr="003E4B2B">
        <w:rPr>
          <w:rFonts w:ascii="Times New Roman" w:hAnsi="Times New Roman" w:cs="Times New Roman"/>
          <w:sz w:val="24"/>
          <w:szCs w:val="24"/>
          <w:lang w:val="en-GB"/>
        </w:rPr>
        <w:br w:type="page"/>
      </w:r>
      <w:r w:rsidRPr="003E4B2B">
        <w:rPr>
          <w:rFonts w:ascii="Times New Roman" w:hAnsi="Times New Roman" w:cs="Times New Roman"/>
          <w:b/>
          <w:bCs/>
          <w:iCs/>
          <w:sz w:val="24"/>
          <w:szCs w:val="24"/>
          <w:lang w:val="en-GB"/>
        </w:rPr>
        <w:lastRenderedPageBreak/>
        <w:t>Figure 2.</w:t>
      </w:r>
      <w:r w:rsidRPr="003E4B2B">
        <w:rPr>
          <w:rFonts w:ascii="Times New Roman" w:hAnsi="Times New Roman" w:cs="Times New Roman"/>
          <w:iCs/>
          <w:sz w:val="24"/>
          <w:szCs w:val="24"/>
          <w:lang w:val="en-GB"/>
        </w:rPr>
        <w:t xml:space="preserve">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w:t>
      </w:r>
      <w:r w:rsidRPr="003E4B2B">
        <w:rPr>
          <w:rFonts w:ascii="Times New Roman" w:hAnsi="Times New Roman" w:cs="Times New Roman"/>
          <w:iCs/>
          <w:sz w:val="24"/>
          <w:szCs w:val="24"/>
          <w:lang w:val="en-GB"/>
        </w:rPr>
        <w:t>of COVID-19 in different divisions of Bangladesh</w:t>
      </w:r>
    </w:p>
    <w:p w14:paraId="163AE3D0" w14:textId="77777777" w:rsidR="003E4B2B" w:rsidRPr="003E4B2B" w:rsidRDefault="003E4B2B" w:rsidP="003E4B2B">
      <w:pPr>
        <w:jc w:val="both"/>
        <w:rPr>
          <w:rFonts w:ascii="Times New Roman" w:hAnsi="Times New Roman" w:cs="Times New Roman"/>
          <w:b/>
          <w:bCs/>
          <w:sz w:val="24"/>
          <w:szCs w:val="24"/>
          <w:lang w:val="en-GB"/>
        </w:rPr>
      </w:pPr>
    </w:p>
    <w:p w14:paraId="6C4258A9" w14:textId="77777777" w:rsidR="003E4B2B" w:rsidRPr="003E4B2B" w:rsidRDefault="003E4B2B" w:rsidP="003E4B2B">
      <w:pPr>
        <w:jc w:val="both"/>
        <w:rPr>
          <w:rFonts w:ascii="Times New Roman" w:hAnsi="Times New Roman" w:cs="Times New Roman"/>
          <w:b/>
          <w:bCs/>
          <w:sz w:val="24"/>
          <w:szCs w:val="24"/>
          <w:lang w:val="en-GB"/>
        </w:rPr>
      </w:pPr>
    </w:p>
    <w:p w14:paraId="48502AC7" w14:textId="77777777" w:rsidR="003E4B2B" w:rsidRPr="003E4B2B" w:rsidRDefault="003E4B2B" w:rsidP="003E4B2B">
      <w:pPr>
        <w:jc w:val="both"/>
        <w:rPr>
          <w:rFonts w:ascii="Times New Roman" w:hAnsi="Times New Roman" w:cs="Times New Roman"/>
          <w:i/>
          <w:iCs/>
          <w:sz w:val="24"/>
          <w:szCs w:val="24"/>
          <w:lang w:val="en-GB"/>
        </w:rPr>
      </w:pPr>
      <w:r w:rsidRPr="003E4B2B">
        <w:rPr>
          <w:rFonts w:ascii="Times New Roman" w:hAnsi="Times New Roman" w:cs="Times New Roman"/>
          <w:i/>
          <w:iCs/>
          <w:noProof/>
          <w:sz w:val="24"/>
          <w:szCs w:val="24"/>
        </w:rPr>
        <w:drawing>
          <wp:inline distT="0" distB="0" distL="0" distR="0" wp14:anchorId="6943B5E9" wp14:editId="65A6AD0B">
            <wp:extent cx="4645025" cy="43967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645025" cy="4396740"/>
                    </a:xfrm>
                    <a:prstGeom prst="rect">
                      <a:avLst/>
                    </a:prstGeom>
                    <a:noFill/>
                    <a:ln>
                      <a:noFill/>
                    </a:ln>
                  </pic:spPr>
                </pic:pic>
              </a:graphicData>
            </a:graphic>
          </wp:inline>
        </w:drawing>
      </w:r>
    </w:p>
    <w:p w14:paraId="4685F6F9" w14:textId="77777777" w:rsidR="003E4B2B" w:rsidRPr="003E4B2B" w:rsidRDefault="003E4B2B" w:rsidP="003E4B2B">
      <w:pPr>
        <w:jc w:val="both"/>
        <w:rPr>
          <w:rFonts w:ascii="Times New Roman" w:hAnsi="Times New Roman" w:cs="Times New Roman"/>
          <w:i/>
          <w:iCs/>
          <w:sz w:val="24"/>
          <w:szCs w:val="24"/>
          <w:lang w:val="en-GB"/>
        </w:rPr>
      </w:pPr>
    </w:p>
    <w:p w14:paraId="1C6090C4" w14:textId="77777777" w:rsidR="003E4B2B" w:rsidRPr="003E4B2B" w:rsidRDefault="003E4B2B" w:rsidP="003E4B2B">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br w:type="page"/>
      </w:r>
      <w:r w:rsidRPr="003E4B2B">
        <w:rPr>
          <w:rFonts w:ascii="Times New Roman" w:hAnsi="Times New Roman" w:cs="Times New Roman"/>
          <w:b/>
          <w:sz w:val="24"/>
          <w:szCs w:val="24"/>
          <w:lang w:val="en-GB"/>
        </w:rPr>
        <w:lastRenderedPageBreak/>
        <w:t>Figure 3.</w:t>
      </w:r>
    </w:p>
    <w:p w14:paraId="3F9E6EAB" w14:textId="77777777" w:rsidR="003E4B2B" w:rsidRPr="003E4B2B" w:rsidRDefault="003E4B2B" w:rsidP="003E4B2B">
      <w:pPr>
        <w:jc w:val="both"/>
        <w:rPr>
          <w:rFonts w:ascii="Times New Roman" w:hAnsi="Times New Roman" w:cs="Times New Roman"/>
          <w:sz w:val="24"/>
          <w:szCs w:val="24"/>
          <w:lang w:val="en-GB"/>
        </w:rPr>
      </w:pPr>
    </w:p>
    <w:p w14:paraId="3C086A31" w14:textId="77777777" w:rsidR="003E4B2B" w:rsidRPr="003E4B2B" w:rsidRDefault="003E4B2B" w:rsidP="003E4B2B">
      <w:pPr>
        <w:jc w:val="both"/>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9350"/>
      </w:tblGrid>
      <w:tr w:rsidR="003E4B2B" w:rsidRPr="003E4B2B" w14:paraId="5E793971" w14:textId="77777777" w:rsidTr="0042577D">
        <w:tc>
          <w:tcPr>
            <w:tcW w:w="9350" w:type="dxa"/>
          </w:tcPr>
          <w:p w14:paraId="29DEAC00"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4649736F" wp14:editId="0ADE4D82">
                  <wp:extent cx="3369213" cy="2649349"/>
                  <wp:effectExtent l="0" t="0" r="3175" b="0"/>
                  <wp:docPr id="4" name="Picture 4" descr="E:\Study\ResearchProject\Aminul\Weather\Prophe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E:\Study\ResearchProject\Aminul\Weather\Prophet.tif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77467" cy="2655840"/>
                          </a:xfrm>
                          <a:prstGeom prst="rect">
                            <a:avLst/>
                          </a:prstGeom>
                          <a:noFill/>
                          <a:ln>
                            <a:noFill/>
                          </a:ln>
                        </pic:spPr>
                      </pic:pic>
                    </a:graphicData>
                  </a:graphic>
                </wp:inline>
              </w:drawing>
            </w:r>
          </w:p>
        </w:tc>
      </w:tr>
      <w:tr w:rsidR="003E4B2B" w:rsidRPr="003E4B2B" w14:paraId="13A2E920" w14:textId="77777777" w:rsidTr="0042577D">
        <w:tc>
          <w:tcPr>
            <w:tcW w:w="9350" w:type="dxa"/>
          </w:tcPr>
          <w:p w14:paraId="6B9D7BCA"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Prophet</w:t>
            </w:r>
          </w:p>
        </w:tc>
      </w:tr>
      <w:tr w:rsidR="003E4B2B" w:rsidRPr="003E4B2B" w14:paraId="1133CB1F" w14:textId="77777777" w:rsidTr="0042577D">
        <w:tc>
          <w:tcPr>
            <w:tcW w:w="9350" w:type="dxa"/>
          </w:tcPr>
          <w:p w14:paraId="6BD62419"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0D502216" wp14:editId="56385FC3">
                  <wp:extent cx="3319975" cy="2610631"/>
                  <wp:effectExtent l="0" t="0" r="0" b="0"/>
                  <wp:docPr id="5" name="Picture 5" descr="E:\Study\ResearchProject\Aminul\Weather\ARI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E:\Study\ResearchProject\Aminul\Weather\ARIMA.tif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40037" cy="2626407"/>
                          </a:xfrm>
                          <a:prstGeom prst="rect">
                            <a:avLst/>
                          </a:prstGeom>
                          <a:noFill/>
                          <a:ln>
                            <a:noFill/>
                          </a:ln>
                        </pic:spPr>
                      </pic:pic>
                    </a:graphicData>
                  </a:graphic>
                </wp:inline>
              </w:drawing>
            </w:r>
          </w:p>
        </w:tc>
      </w:tr>
      <w:tr w:rsidR="003E4B2B" w:rsidRPr="003E4B2B" w14:paraId="3703FFDA" w14:textId="77777777" w:rsidTr="0042577D">
        <w:tc>
          <w:tcPr>
            <w:tcW w:w="9350" w:type="dxa"/>
          </w:tcPr>
          <w:p w14:paraId="0B041771"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ARIMA</w:t>
            </w:r>
          </w:p>
        </w:tc>
      </w:tr>
      <w:tr w:rsidR="003E4B2B" w:rsidRPr="003E4B2B" w14:paraId="1F63197C" w14:textId="77777777" w:rsidTr="0042577D">
        <w:tc>
          <w:tcPr>
            <w:tcW w:w="9350" w:type="dxa"/>
          </w:tcPr>
          <w:p w14:paraId="2F7B11B5"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lastRenderedPageBreak/>
              <w:drawing>
                <wp:inline distT="0" distB="0" distL="0" distR="0" wp14:anchorId="4BBE9767" wp14:editId="69C322E8">
                  <wp:extent cx="4158532" cy="3257484"/>
                  <wp:effectExtent l="0" t="0" r="0" b="635"/>
                  <wp:docPr id="3" name="Picture 3" descr="E:\Study\ResearchProject\Aminul\Weather\ARIMA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E:\Study\ResearchProject\Aminul\Weather\ARIMAX.tif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67197" cy="3264271"/>
                          </a:xfrm>
                          <a:prstGeom prst="rect">
                            <a:avLst/>
                          </a:prstGeom>
                          <a:noFill/>
                          <a:ln>
                            <a:noFill/>
                          </a:ln>
                        </pic:spPr>
                      </pic:pic>
                    </a:graphicData>
                  </a:graphic>
                </wp:inline>
              </w:drawing>
            </w:r>
          </w:p>
        </w:tc>
      </w:tr>
      <w:tr w:rsidR="003E4B2B" w:rsidRPr="003E4B2B" w14:paraId="0F71AF5B" w14:textId="77777777" w:rsidTr="0042577D">
        <w:tc>
          <w:tcPr>
            <w:tcW w:w="9350" w:type="dxa"/>
          </w:tcPr>
          <w:p w14:paraId="37D55D86"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ARIMAX</w:t>
            </w:r>
          </w:p>
        </w:tc>
      </w:tr>
      <w:tr w:rsidR="003E4B2B" w:rsidRPr="003E4B2B" w14:paraId="7BDABF37" w14:textId="77777777" w:rsidTr="0042577D">
        <w:tc>
          <w:tcPr>
            <w:tcW w:w="9350" w:type="dxa"/>
          </w:tcPr>
          <w:p w14:paraId="1760E916"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7E1F0BF9" wp14:editId="081B4CAA">
                  <wp:extent cx="4627880" cy="4253865"/>
                  <wp:effectExtent l="0" t="0" r="1270" b="0"/>
                  <wp:docPr id="1" name="Picture 1" descr="E:\Study\ResearchProject\Aminul\Weather\BS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tudy\ResearchProject\Aminul\Weather\BSTS.tif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7880" cy="4253865"/>
                          </a:xfrm>
                          <a:prstGeom prst="rect">
                            <a:avLst/>
                          </a:prstGeom>
                          <a:noFill/>
                          <a:ln>
                            <a:noFill/>
                          </a:ln>
                        </pic:spPr>
                      </pic:pic>
                    </a:graphicData>
                  </a:graphic>
                </wp:inline>
              </w:drawing>
            </w:r>
          </w:p>
        </w:tc>
      </w:tr>
      <w:tr w:rsidR="003E4B2B" w:rsidRPr="003E4B2B" w14:paraId="55A5F222" w14:textId="77777777" w:rsidTr="0042577D">
        <w:tc>
          <w:tcPr>
            <w:tcW w:w="9350" w:type="dxa"/>
          </w:tcPr>
          <w:p w14:paraId="11E69319"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lastRenderedPageBreak/>
              <w:t>BSTS</w:t>
            </w:r>
          </w:p>
        </w:tc>
      </w:tr>
      <w:tr w:rsidR="003E4B2B" w:rsidRPr="003E4B2B" w14:paraId="6D939D49" w14:textId="77777777" w:rsidTr="0042577D">
        <w:tc>
          <w:tcPr>
            <w:tcW w:w="9350" w:type="dxa"/>
          </w:tcPr>
          <w:p w14:paraId="5A46EA33"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1A58DD51" wp14:editId="5E2F31CF">
                  <wp:extent cx="5009321" cy="3272300"/>
                  <wp:effectExtent l="0" t="0" r="1270" b="4445"/>
                  <wp:docPr id="6" name="Picture 6" descr="E:\Study\ResearchProject\Aminul\Weather\S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E:\Study\ResearchProject\Aminul\Weather\SES.tif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18447" cy="3278261"/>
                          </a:xfrm>
                          <a:prstGeom prst="rect">
                            <a:avLst/>
                          </a:prstGeom>
                          <a:noFill/>
                          <a:ln>
                            <a:noFill/>
                          </a:ln>
                        </pic:spPr>
                      </pic:pic>
                    </a:graphicData>
                  </a:graphic>
                </wp:inline>
              </w:drawing>
            </w:r>
          </w:p>
        </w:tc>
      </w:tr>
      <w:tr w:rsidR="003E4B2B" w:rsidRPr="003E4B2B" w14:paraId="26B7667A" w14:textId="77777777" w:rsidTr="0042577D">
        <w:tc>
          <w:tcPr>
            <w:tcW w:w="9350" w:type="dxa"/>
          </w:tcPr>
          <w:p w14:paraId="5305F5E6" w14:textId="77777777" w:rsidR="003E4B2B" w:rsidRPr="003E4B2B" w:rsidRDefault="003E4B2B" w:rsidP="003E4B2B">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SES</w:t>
            </w:r>
          </w:p>
        </w:tc>
      </w:tr>
    </w:tbl>
    <w:p w14:paraId="64E31BB4" w14:textId="77777777" w:rsidR="003E4B2B" w:rsidRPr="003E4B2B" w:rsidRDefault="003E4B2B" w:rsidP="003E4B2B">
      <w:pPr>
        <w:jc w:val="both"/>
        <w:rPr>
          <w:rFonts w:ascii="Times New Roman" w:hAnsi="Times New Roman" w:cs="Times New Roman"/>
          <w:sz w:val="24"/>
          <w:szCs w:val="24"/>
          <w:lang w:val="en-GB"/>
        </w:rPr>
      </w:pPr>
    </w:p>
    <w:p w14:paraId="77AAA9DF" w14:textId="77777777" w:rsidR="003E4B2B" w:rsidRPr="003E4B2B" w:rsidRDefault="003E4B2B" w:rsidP="003E4B2B">
      <w:pPr>
        <w:jc w:val="both"/>
        <w:rPr>
          <w:rFonts w:ascii="Times New Roman" w:hAnsi="Times New Roman" w:cs="Times New Roman"/>
          <w:sz w:val="24"/>
          <w:szCs w:val="24"/>
          <w:lang w:val="en-GB"/>
        </w:rPr>
      </w:pPr>
    </w:p>
    <w:p w14:paraId="4C5671B5" w14:textId="77777777" w:rsidR="0054767F" w:rsidRDefault="0054767F"/>
    <w:sectPr w:rsidR="0054767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account" w:date="2021-08-18T11:59:00Z" w:initials="Ma">
    <w:p w14:paraId="5396B3AE" w14:textId="77777777" w:rsidR="003E4B2B" w:rsidRDefault="003E4B2B" w:rsidP="003E4B2B">
      <w:pPr>
        <w:pStyle w:val="CommentText"/>
      </w:pPr>
      <w:r>
        <w:rPr>
          <w:rStyle w:val="CommentReference"/>
        </w:rPr>
        <w:annotationRef/>
      </w:r>
      <w:r>
        <w:t>Concise introductory sentence and focus on time-series modelling.</w:t>
      </w:r>
    </w:p>
  </w:comment>
  <w:comment w:id="1" w:author="Microsoft account" w:date="2021-08-17T20:44:00Z" w:initials="Ma">
    <w:p w14:paraId="5778001D" w14:textId="77777777" w:rsidR="003E4B2B" w:rsidRDefault="003E4B2B" w:rsidP="003E4B2B">
      <w:pPr>
        <w:pStyle w:val="CommentText"/>
      </w:pPr>
      <w:r>
        <w:rPr>
          <w:rStyle w:val="CommentReference"/>
        </w:rPr>
        <w:annotationRef/>
      </w:r>
      <w:r>
        <w:t xml:space="preserve">Add literature review of all other parameters, one or two lines for each </w:t>
      </w:r>
      <w:proofErr w:type="gramStart"/>
      <w:r>
        <w:t>parameters</w:t>
      </w:r>
      <w:proofErr w:type="gramEnd"/>
      <w:r>
        <w:t>. Concise parameter line in one or two.</w:t>
      </w:r>
    </w:p>
  </w:comment>
  <w:comment w:id="2" w:author="Microsoft account" w:date="2021-08-18T11:56:00Z" w:initials="Ma">
    <w:p w14:paraId="31A93393" w14:textId="77777777" w:rsidR="003E4B2B" w:rsidRDefault="003E4B2B" w:rsidP="003E4B2B">
      <w:pPr>
        <w:pStyle w:val="CommentText"/>
      </w:pPr>
      <w:r>
        <w:rPr>
          <w:rStyle w:val="CommentReference"/>
        </w:rPr>
        <w:annotationRef/>
      </w:r>
      <w:r>
        <w:t>As we should focus on statistical modelling, we have to add literature review of various time series models and their application in COVID-19.</w:t>
      </w:r>
    </w:p>
    <w:p w14:paraId="432C5C7A" w14:textId="77777777" w:rsidR="003E4B2B" w:rsidRDefault="003E4B2B" w:rsidP="003E4B2B">
      <w:pPr>
        <w:pStyle w:val="CommentText"/>
      </w:pPr>
      <w:r>
        <w:t xml:space="preserve">Follow this paper: </w:t>
      </w:r>
      <w:r w:rsidRPr="00437D22">
        <w:t>https://www.mdpi.com/2076-3417/10/11/3880</w:t>
      </w:r>
    </w:p>
  </w:comment>
  <w:comment w:id="21" w:author="Microsoft account" w:date="2021-08-17T23:31:00Z" w:initials="Ma">
    <w:p w14:paraId="17E49881" w14:textId="77777777" w:rsidR="003E4B2B" w:rsidRDefault="003E4B2B" w:rsidP="003E4B2B">
      <w:pPr>
        <w:pStyle w:val="CommentText"/>
      </w:pPr>
      <w:r>
        <w:rPr>
          <w:rStyle w:val="CommentReference"/>
        </w:rPr>
        <w:annotationRef/>
      </w:r>
      <w:proofErr w:type="spellStart"/>
      <w:r>
        <w:t>Sumit</w:t>
      </w:r>
      <w:proofErr w:type="spellEnd"/>
      <w:r>
        <w:t>, try to add some lines in introduction.</w:t>
      </w:r>
    </w:p>
    <w:p w14:paraId="37BB3AB8" w14:textId="77777777" w:rsidR="003E4B2B" w:rsidRDefault="003E4B2B"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The</w:t>
      </w:r>
    </w:p>
    <w:p w14:paraId="24C884FB" w14:textId="77777777" w:rsidR="003E4B2B" w:rsidRDefault="003E4B2B"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case fatality rate (CFR) of COVID-19, which is de</w:t>
      </w:r>
      <w:r>
        <w:rPr>
          <w:rFonts w:ascii="AdvOT7fe89a09+fb" w:hAnsi="AdvOT7fe89a09+fb" w:cs="AdvOT7fe89a09+fb"/>
          <w:sz w:val="18"/>
          <w:szCs w:val="18"/>
        </w:rPr>
        <w:t>fi</w:t>
      </w:r>
      <w:r>
        <w:rPr>
          <w:rFonts w:ascii="AdvOT7fe89a09" w:hAnsi="AdvOT7fe89a09" w:cs="AdvOT7fe89a09"/>
          <w:sz w:val="18"/>
          <w:szCs w:val="18"/>
        </w:rPr>
        <w:t>ned as the</w:t>
      </w:r>
    </w:p>
    <w:p w14:paraId="3BA24662" w14:textId="77777777" w:rsidR="003E4B2B" w:rsidRDefault="003E4B2B"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proportion of death because of a speci</w:t>
      </w:r>
      <w:r>
        <w:rPr>
          <w:rFonts w:ascii="AdvOT7fe89a09+fb" w:hAnsi="AdvOT7fe89a09+fb" w:cs="AdvOT7fe89a09+fb"/>
          <w:sz w:val="18"/>
          <w:szCs w:val="18"/>
        </w:rPr>
        <w:t>fi</w:t>
      </w:r>
      <w:r>
        <w:rPr>
          <w:rFonts w:ascii="AdvOT7fe89a09" w:hAnsi="AdvOT7fe89a09" w:cs="AdvOT7fe89a09"/>
          <w:sz w:val="18"/>
          <w:szCs w:val="18"/>
        </w:rPr>
        <w:t>c disease among</w:t>
      </w:r>
    </w:p>
    <w:p w14:paraId="5B72F617" w14:textId="77777777" w:rsidR="003E4B2B" w:rsidRDefault="003E4B2B"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those diagnosed with it, varies greatly in different countries.</w:t>
      </w:r>
    </w:p>
    <w:p w14:paraId="6457BE0C" w14:textId="77777777" w:rsidR="003E4B2B" w:rsidRDefault="003E4B2B"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For example, the CFR of COVID-19 varies from 28.9% in</w:t>
      </w:r>
    </w:p>
    <w:p w14:paraId="1522CF91" w14:textId="77777777" w:rsidR="003E4B2B" w:rsidRDefault="003E4B2B"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Yemen to 1% in Singapore and Qatar</w:t>
      </w:r>
      <w:r>
        <w:rPr>
          <w:rFonts w:ascii="AdvOT7fe89a09" w:hAnsi="AdvOT7fe89a09" w:cs="AdvOT7fe89a09"/>
          <w:sz w:val="12"/>
          <w:szCs w:val="12"/>
        </w:rPr>
        <w:t xml:space="preserve">3,4 </w:t>
      </w:r>
      <w:r>
        <w:rPr>
          <w:rFonts w:ascii="AdvOT7fe89a09" w:hAnsi="AdvOT7fe89a09" w:cs="AdvOT7fe89a09"/>
          <w:sz w:val="18"/>
          <w:szCs w:val="18"/>
        </w:rPr>
        <w:t>as of December 31,</w:t>
      </w:r>
    </w:p>
    <w:p w14:paraId="7381B528" w14:textId="77777777" w:rsidR="003E4B2B" w:rsidRDefault="003E4B2B" w:rsidP="003E4B2B">
      <w:pPr>
        <w:pStyle w:val="CommentText"/>
      </w:pPr>
      <w:r>
        <w:rPr>
          <w:rFonts w:ascii="AdvOT7fe89a09" w:hAnsi="AdvOT7fe89a09" w:cs="AdvOT7fe89a09"/>
          <w:sz w:val="18"/>
          <w:szCs w:val="18"/>
          <w:lang w:val="en-US"/>
        </w:rPr>
        <w:t>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96B3AE" w15:done="0"/>
  <w15:commentEx w15:paraId="5778001D" w15:done="0"/>
  <w15:commentEx w15:paraId="432C5C7A" w15:done="0"/>
  <w15:commentEx w15:paraId="7381B5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96B3AE" w16cid:durableId="24ED6EF9"/>
  <w16cid:commentId w16cid:paraId="5778001D" w16cid:durableId="24ED6EFA"/>
  <w16cid:commentId w16cid:paraId="432C5C7A" w16cid:durableId="24ED6EFB"/>
  <w16cid:commentId w16cid:paraId="7381B528" w16cid:durableId="24ED6EF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7fe89a09">
    <w:altName w:val="Calibri"/>
    <w:panose1 w:val="00000000000000000000"/>
    <w:charset w:val="00"/>
    <w:family w:val="swiss"/>
    <w:notTrueType/>
    <w:pitch w:val="default"/>
    <w:sig w:usb0="00000003" w:usb1="00000000" w:usb2="00000000" w:usb3="00000000" w:csb0="00000001" w:csb1="00000000"/>
  </w:font>
  <w:font w:name="AdvOT7fe89a09+fb">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AA5"/>
    <w:multiLevelType w:val="hybridMultilevel"/>
    <w:tmpl w:val="A63E0CBA"/>
    <w:lvl w:ilvl="0" w:tplc="1A545E12">
      <w:start w:val="1"/>
      <w:numFmt w:val="decimal"/>
      <w:lvlText w:val="%1."/>
      <w:lvlJc w:val="left"/>
      <w:pPr>
        <w:ind w:left="720" w:hanging="360"/>
      </w:pPr>
      <w:rPr>
        <w:rFonts w:hint="default"/>
      </w:rPr>
    </w:lvl>
    <w:lvl w:ilvl="1" w:tplc="537048EE" w:tentative="1">
      <w:start w:val="1"/>
      <w:numFmt w:val="lowerLetter"/>
      <w:lvlText w:val="%2."/>
      <w:lvlJc w:val="left"/>
      <w:pPr>
        <w:ind w:left="1440" w:hanging="360"/>
      </w:pPr>
    </w:lvl>
    <w:lvl w:ilvl="2" w:tplc="35406140" w:tentative="1">
      <w:start w:val="1"/>
      <w:numFmt w:val="lowerRoman"/>
      <w:lvlText w:val="%3."/>
      <w:lvlJc w:val="right"/>
      <w:pPr>
        <w:ind w:left="2160" w:hanging="180"/>
      </w:pPr>
    </w:lvl>
    <w:lvl w:ilvl="3" w:tplc="3E801CBA" w:tentative="1">
      <w:start w:val="1"/>
      <w:numFmt w:val="decimal"/>
      <w:lvlText w:val="%4."/>
      <w:lvlJc w:val="left"/>
      <w:pPr>
        <w:ind w:left="2880" w:hanging="360"/>
      </w:pPr>
    </w:lvl>
    <w:lvl w:ilvl="4" w:tplc="823A54EE" w:tentative="1">
      <w:start w:val="1"/>
      <w:numFmt w:val="lowerLetter"/>
      <w:lvlText w:val="%5."/>
      <w:lvlJc w:val="left"/>
      <w:pPr>
        <w:ind w:left="3600" w:hanging="360"/>
      </w:pPr>
    </w:lvl>
    <w:lvl w:ilvl="5" w:tplc="98488378" w:tentative="1">
      <w:start w:val="1"/>
      <w:numFmt w:val="lowerRoman"/>
      <w:lvlText w:val="%6."/>
      <w:lvlJc w:val="right"/>
      <w:pPr>
        <w:ind w:left="4320" w:hanging="180"/>
      </w:pPr>
    </w:lvl>
    <w:lvl w:ilvl="6" w:tplc="FEEC38A8" w:tentative="1">
      <w:start w:val="1"/>
      <w:numFmt w:val="decimal"/>
      <w:lvlText w:val="%7."/>
      <w:lvlJc w:val="left"/>
      <w:pPr>
        <w:ind w:left="5040" w:hanging="360"/>
      </w:pPr>
    </w:lvl>
    <w:lvl w:ilvl="7" w:tplc="05A6FD02" w:tentative="1">
      <w:start w:val="1"/>
      <w:numFmt w:val="lowerLetter"/>
      <w:lvlText w:val="%8."/>
      <w:lvlJc w:val="left"/>
      <w:pPr>
        <w:ind w:left="5760" w:hanging="360"/>
      </w:pPr>
    </w:lvl>
    <w:lvl w:ilvl="8" w:tplc="F87A2BC6" w:tentative="1">
      <w:start w:val="1"/>
      <w:numFmt w:val="lowerRoman"/>
      <w:lvlText w:val="%9."/>
      <w:lvlJc w:val="right"/>
      <w:pPr>
        <w:ind w:left="6480" w:hanging="180"/>
      </w:pPr>
    </w:lvl>
  </w:abstractNum>
  <w:abstractNum w:abstractNumId="1" w15:restartNumberingAfterBreak="0">
    <w:nsid w:val="28726ADD"/>
    <w:multiLevelType w:val="hybridMultilevel"/>
    <w:tmpl w:val="5B624B4A"/>
    <w:lvl w:ilvl="0" w:tplc="FBE8A41A">
      <w:start w:val="1"/>
      <w:numFmt w:val="decimal"/>
      <w:lvlText w:val="%1."/>
      <w:lvlJc w:val="left"/>
      <w:pPr>
        <w:ind w:left="720" w:hanging="360"/>
      </w:pPr>
      <w:rPr>
        <w:rFonts w:hint="default"/>
      </w:rPr>
    </w:lvl>
    <w:lvl w:ilvl="1" w:tplc="0A8626E2" w:tentative="1">
      <w:start w:val="1"/>
      <w:numFmt w:val="lowerLetter"/>
      <w:lvlText w:val="%2."/>
      <w:lvlJc w:val="left"/>
      <w:pPr>
        <w:ind w:left="1440" w:hanging="360"/>
      </w:pPr>
    </w:lvl>
    <w:lvl w:ilvl="2" w:tplc="35D82C30" w:tentative="1">
      <w:start w:val="1"/>
      <w:numFmt w:val="lowerRoman"/>
      <w:lvlText w:val="%3."/>
      <w:lvlJc w:val="right"/>
      <w:pPr>
        <w:ind w:left="2160" w:hanging="180"/>
      </w:pPr>
    </w:lvl>
    <w:lvl w:ilvl="3" w:tplc="A93AB0AC" w:tentative="1">
      <w:start w:val="1"/>
      <w:numFmt w:val="decimal"/>
      <w:lvlText w:val="%4."/>
      <w:lvlJc w:val="left"/>
      <w:pPr>
        <w:ind w:left="2880" w:hanging="360"/>
      </w:pPr>
    </w:lvl>
    <w:lvl w:ilvl="4" w:tplc="374A8976" w:tentative="1">
      <w:start w:val="1"/>
      <w:numFmt w:val="lowerLetter"/>
      <w:lvlText w:val="%5."/>
      <w:lvlJc w:val="left"/>
      <w:pPr>
        <w:ind w:left="3600" w:hanging="360"/>
      </w:pPr>
    </w:lvl>
    <w:lvl w:ilvl="5" w:tplc="171CE702" w:tentative="1">
      <w:start w:val="1"/>
      <w:numFmt w:val="lowerRoman"/>
      <w:lvlText w:val="%6."/>
      <w:lvlJc w:val="right"/>
      <w:pPr>
        <w:ind w:left="4320" w:hanging="180"/>
      </w:pPr>
    </w:lvl>
    <w:lvl w:ilvl="6" w:tplc="ECBC9F4E" w:tentative="1">
      <w:start w:val="1"/>
      <w:numFmt w:val="decimal"/>
      <w:lvlText w:val="%7."/>
      <w:lvlJc w:val="left"/>
      <w:pPr>
        <w:ind w:left="5040" w:hanging="360"/>
      </w:pPr>
    </w:lvl>
    <w:lvl w:ilvl="7" w:tplc="147C37FC" w:tentative="1">
      <w:start w:val="1"/>
      <w:numFmt w:val="lowerLetter"/>
      <w:lvlText w:val="%8."/>
      <w:lvlJc w:val="left"/>
      <w:pPr>
        <w:ind w:left="5760" w:hanging="360"/>
      </w:pPr>
    </w:lvl>
    <w:lvl w:ilvl="8" w:tplc="36583C42"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67F"/>
    <w:rsid w:val="000840CB"/>
    <w:rsid w:val="003B4E0A"/>
    <w:rsid w:val="003E4B2B"/>
    <w:rsid w:val="005046E8"/>
    <w:rsid w:val="0054767F"/>
    <w:rsid w:val="0062161D"/>
    <w:rsid w:val="00B30F45"/>
    <w:rsid w:val="00C01686"/>
    <w:rsid w:val="00D43689"/>
    <w:rsid w:val="00EA6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8B31"/>
  <w15:chartTrackingRefBased/>
  <w15:docId w15:val="{DBEB3FF6-8AB7-42B6-B7D1-DE66B5E8E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E4B2B"/>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paragraph" w:styleId="Heading4">
    <w:name w:val="heading 4"/>
    <w:basedOn w:val="Normal"/>
    <w:next w:val="Normal"/>
    <w:link w:val="Heading4Char"/>
    <w:uiPriority w:val="9"/>
    <w:semiHidden/>
    <w:unhideWhenUsed/>
    <w:qFormat/>
    <w:rsid w:val="003E4B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E4B2B"/>
    <w:rPr>
      <w:rFonts w:asciiTheme="majorHAnsi" w:eastAsiaTheme="majorEastAsia" w:hAnsiTheme="majorHAnsi" w:cstheme="majorBidi"/>
      <w:color w:val="1F3763" w:themeColor="accent1" w:themeShade="7F"/>
      <w:sz w:val="24"/>
      <w:szCs w:val="24"/>
      <w:lang w:val="en-GB"/>
    </w:rPr>
  </w:style>
  <w:style w:type="paragraph" w:styleId="BodyText">
    <w:name w:val="Body Text"/>
    <w:basedOn w:val="Normal"/>
    <w:link w:val="BodyTextChar"/>
    <w:uiPriority w:val="99"/>
    <w:semiHidden/>
    <w:unhideWhenUsed/>
    <w:rsid w:val="003E4B2B"/>
    <w:pPr>
      <w:spacing w:after="120"/>
    </w:pPr>
    <w:rPr>
      <w:lang w:val="en-GB"/>
    </w:rPr>
  </w:style>
  <w:style w:type="character" w:customStyle="1" w:styleId="BodyTextChar">
    <w:name w:val="Body Text Char"/>
    <w:basedOn w:val="DefaultParagraphFont"/>
    <w:link w:val="BodyText"/>
    <w:uiPriority w:val="99"/>
    <w:semiHidden/>
    <w:rsid w:val="003E4B2B"/>
    <w:rPr>
      <w:lang w:val="en-GB"/>
    </w:rPr>
  </w:style>
  <w:style w:type="paragraph" w:styleId="ListParagraph">
    <w:name w:val="List Paragraph"/>
    <w:basedOn w:val="Normal"/>
    <w:uiPriority w:val="1"/>
    <w:qFormat/>
    <w:rsid w:val="003E4B2B"/>
    <w:pPr>
      <w:autoSpaceDE w:val="0"/>
      <w:autoSpaceDN w:val="0"/>
      <w:adjustRightInd w:val="0"/>
      <w:spacing w:after="0" w:line="240" w:lineRule="auto"/>
    </w:pPr>
    <w:rPr>
      <w:rFonts w:ascii="Times New Roman" w:hAnsi="Times New Roman" w:cs="Times New Roman"/>
      <w:sz w:val="24"/>
      <w:szCs w:val="24"/>
      <w:lang w:val="en-GB"/>
    </w:rPr>
  </w:style>
  <w:style w:type="character" w:styleId="CommentReference">
    <w:name w:val="annotation reference"/>
    <w:basedOn w:val="DefaultParagraphFont"/>
    <w:uiPriority w:val="99"/>
    <w:semiHidden/>
    <w:unhideWhenUsed/>
    <w:rsid w:val="003E4B2B"/>
    <w:rPr>
      <w:sz w:val="16"/>
      <w:szCs w:val="16"/>
    </w:rPr>
  </w:style>
  <w:style w:type="paragraph" w:styleId="CommentText">
    <w:name w:val="annotation text"/>
    <w:basedOn w:val="Normal"/>
    <w:link w:val="CommentTextChar"/>
    <w:uiPriority w:val="99"/>
    <w:semiHidden/>
    <w:unhideWhenUsed/>
    <w:rsid w:val="003E4B2B"/>
    <w:pPr>
      <w:spacing w:line="240" w:lineRule="auto"/>
    </w:pPr>
    <w:rPr>
      <w:rFonts w:ascii="Calibri" w:eastAsia="Calibri" w:hAnsi="Calibri" w:cs="Vrinda"/>
      <w:sz w:val="20"/>
      <w:szCs w:val="20"/>
      <w:lang w:val="en-GB"/>
    </w:rPr>
  </w:style>
  <w:style w:type="character" w:customStyle="1" w:styleId="CommentTextChar">
    <w:name w:val="Comment Text Char"/>
    <w:basedOn w:val="DefaultParagraphFont"/>
    <w:link w:val="CommentText"/>
    <w:uiPriority w:val="99"/>
    <w:semiHidden/>
    <w:rsid w:val="003E4B2B"/>
    <w:rPr>
      <w:rFonts w:ascii="Calibri" w:eastAsia="Calibri" w:hAnsi="Calibri" w:cs="Vrinda"/>
      <w:sz w:val="20"/>
      <w:szCs w:val="20"/>
      <w:lang w:val="en-GB"/>
    </w:rPr>
  </w:style>
  <w:style w:type="character" w:customStyle="1" w:styleId="gnkrckgcgsb">
    <w:name w:val="gnkrckgcgsb"/>
    <w:basedOn w:val="DefaultParagraphFont"/>
    <w:rsid w:val="003E4B2B"/>
  </w:style>
  <w:style w:type="character" w:customStyle="1" w:styleId="ggboefpdpvb">
    <w:name w:val="ggboefpdpvb"/>
    <w:basedOn w:val="DefaultParagraphFont"/>
    <w:rsid w:val="003E4B2B"/>
  </w:style>
  <w:style w:type="table" w:styleId="TableGrid">
    <w:name w:val="Table Grid"/>
    <w:basedOn w:val="TableNormal"/>
    <w:uiPriority w:val="39"/>
    <w:rsid w:val="003E4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4B2B"/>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3E4B2B"/>
    <w:rPr>
      <w:rFonts w:ascii="Segoe UI" w:hAnsi="Segoe UI" w:cs="Segoe UI"/>
      <w:sz w:val="18"/>
      <w:szCs w:val="18"/>
      <w:lang w:val="en-GB"/>
    </w:rPr>
  </w:style>
  <w:style w:type="paragraph" w:styleId="CommentSubject">
    <w:name w:val="annotation subject"/>
    <w:basedOn w:val="CommentText"/>
    <w:next w:val="CommentText"/>
    <w:link w:val="CommentSubjectChar"/>
    <w:uiPriority w:val="99"/>
    <w:semiHidden/>
    <w:unhideWhenUsed/>
    <w:rsid w:val="003E4B2B"/>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E4B2B"/>
    <w:rPr>
      <w:rFonts w:ascii="Calibri" w:eastAsia="Calibri" w:hAnsi="Calibri" w:cs="Vrinda"/>
      <w:b/>
      <w:bCs/>
      <w:sz w:val="20"/>
      <w:szCs w:val="20"/>
      <w:lang w:val="en-GB"/>
    </w:rPr>
  </w:style>
  <w:style w:type="character" w:customStyle="1" w:styleId="Heading4Char">
    <w:name w:val="Heading 4 Char"/>
    <w:basedOn w:val="DefaultParagraphFont"/>
    <w:link w:val="Heading4"/>
    <w:uiPriority w:val="9"/>
    <w:semiHidden/>
    <w:rsid w:val="003E4B2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65036">
      <w:bodyDiv w:val="1"/>
      <w:marLeft w:val="0"/>
      <w:marRight w:val="0"/>
      <w:marTop w:val="0"/>
      <w:marBottom w:val="0"/>
      <w:divBdr>
        <w:top w:val="none" w:sz="0" w:space="0" w:color="auto"/>
        <w:left w:val="none" w:sz="0" w:space="0" w:color="auto"/>
        <w:bottom w:val="none" w:sz="0" w:space="0" w:color="auto"/>
        <w:right w:val="none" w:sz="0" w:space="0" w:color="auto"/>
      </w:divBdr>
    </w:div>
    <w:div w:id="752974850">
      <w:bodyDiv w:val="1"/>
      <w:marLeft w:val="0"/>
      <w:marRight w:val="0"/>
      <w:marTop w:val="0"/>
      <w:marBottom w:val="0"/>
      <w:divBdr>
        <w:top w:val="none" w:sz="0" w:space="0" w:color="auto"/>
        <w:left w:val="none" w:sz="0" w:space="0" w:color="auto"/>
        <w:bottom w:val="none" w:sz="0" w:space="0" w:color="auto"/>
        <w:right w:val="none" w:sz="0" w:space="0" w:color="auto"/>
      </w:divBdr>
    </w:div>
    <w:div w:id="87546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D4269-1F0B-4DB9-9C37-F0226E09F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31448</Words>
  <Characters>179254</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4</cp:revision>
  <dcterms:created xsi:type="dcterms:W3CDTF">2021-09-16T07:36:00Z</dcterms:created>
  <dcterms:modified xsi:type="dcterms:W3CDTF">2021-09-16T10:16:00Z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305fd9f0-96f8-364c-97f2-a3f4722cbd14</vt:lpwstr>
  </property>
  <property fmtid="{D5CDD505-2E9C-101B-9397-08002B2CF9AE}" pid="24" name="Mendeley Citation Style_1">
    <vt:lpwstr>http://www.zotero.org/styles/vancouver</vt:lpwstr>
  </property>
</Properties>
</file>