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E7D7E2" w14:textId="77777777" w:rsidR="003E4B2B" w:rsidRPr="003E4B2B" w:rsidRDefault="003E4B2B" w:rsidP="00023F60">
      <w:pPr>
        <w:jc w:val="both"/>
        <w:rPr>
          <w:rFonts w:ascii="Times New Roman" w:hAnsi="Times New Roman" w:cs="Times New Roman"/>
          <w:b/>
          <w:bCs/>
          <w:sz w:val="24"/>
          <w:szCs w:val="24"/>
        </w:rPr>
      </w:pPr>
      <w:r w:rsidRPr="003E4B2B">
        <w:rPr>
          <w:rFonts w:ascii="Times New Roman" w:hAnsi="Times New Roman" w:cs="Times New Roman"/>
          <w:b/>
          <w:bCs/>
          <w:sz w:val="24"/>
          <w:szCs w:val="24"/>
        </w:rPr>
        <w:t>Comparing the performance of time series models with or without meteorological factors in predicting reported case fatality rate (</w:t>
      </w:r>
      <w:proofErr w:type="spellStart"/>
      <w:r w:rsidRPr="003E4B2B">
        <w:rPr>
          <w:rFonts w:ascii="Times New Roman" w:hAnsi="Times New Roman" w:cs="Times New Roman"/>
          <w:b/>
          <w:bCs/>
          <w:sz w:val="24"/>
          <w:szCs w:val="24"/>
        </w:rPr>
        <w:t>rCFR</w:t>
      </w:r>
      <w:proofErr w:type="spellEnd"/>
      <w:r w:rsidRPr="003E4B2B">
        <w:rPr>
          <w:rFonts w:ascii="Times New Roman" w:hAnsi="Times New Roman" w:cs="Times New Roman"/>
          <w:b/>
          <w:bCs/>
          <w:sz w:val="24"/>
          <w:szCs w:val="24"/>
        </w:rPr>
        <w:t>) of COVID-19 in Bangladesh</w:t>
      </w:r>
    </w:p>
    <w:p w14:paraId="4A51CE5F" w14:textId="77777777" w:rsidR="003E4B2B" w:rsidRPr="003E4B2B" w:rsidRDefault="003E4B2B" w:rsidP="00023F60">
      <w:pPr>
        <w:jc w:val="both"/>
        <w:rPr>
          <w:rFonts w:ascii="Times New Roman" w:hAnsi="Times New Roman" w:cs="Times New Roman"/>
          <w:b/>
          <w:bCs/>
          <w:sz w:val="24"/>
          <w:szCs w:val="24"/>
        </w:rPr>
      </w:pPr>
    </w:p>
    <w:p w14:paraId="3F66E11D" w14:textId="77777777" w:rsidR="003E4B2B" w:rsidRPr="003E4B2B" w:rsidRDefault="003E4B2B" w:rsidP="00023F60">
      <w:pPr>
        <w:jc w:val="both"/>
        <w:rPr>
          <w:rFonts w:ascii="Times New Roman" w:hAnsi="Times New Roman" w:cs="Times New Roman"/>
          <w:b/>
          <w:bCs/>
          <w:sz w:val="24"/>
          <w:szCs w:val="24"/>
        </w:rPr>
      </w:pPr>
      <w:r w:rsidRPr="003E4B2B">
        <w:rPr>
          <w:rFonts w:ascii="Times New Roman" w:hAnsi="Times New Roman" w:cs="Times New Roman"/>
          <w:b/>
          <w:bCs/>
          <w:sz w:val="24"/>
          <w:szCs w:val="24"/>
        </w:rPr>
        <w:t xml:space="preserve">Abstract </w:t>
      </w:r>
    </w:p>
    <w:p w14:paraId="694F6E09" w14:textId="73DCE09F" w:rsidR="00DC0668" w:rsidRPr="00DC0668" w:rsidRDefault="00DC0668" w:rsidP="00023F60">
      <w:pPr>
        <w:jc w:val="both"/>
        <w:rPr>
          <w:rFonts w:ascii="Times New Roman" w:hAnsi="Times New Roman" w:cs="Times New Roman"/>
          <w:b/>
          <w:sz w:val="24"/>
          <w:szCs w:val="24"/>
          <w:lang w:val="en"/>
        </w:rPr>
      </w:pPr>
      <w:r w:rsidRPr="00DC0668">
        <w:rPr>
          <w:rFonts w:ascii="Times New Roman" w:hAnsi="Times New Roman" w:cs="Times New Roman"/>
          <w:b/>
          <w:sz w:val="24"/>
          <w:szCs w:val="24"/>
          <w:lang w:val="en"/>
        </w:rPr>
        <w:t>Background</w:t>
      </w:r>
    </w:p>
    <w:p w14:paraId="6D5F47DA" w14:textId="5DC103B4" w:rsidR="00A11646" w:rsidRDefault="003E4B2B" w:rsidP="00023F60">
      <w:pPr>
        <w:jc w:val="both"/>
        <w:rPr>
          <w:rFonts w:ascii="Times New Roman" w:hAnsi="Times New Roman" w:cs="Times New Roman"/>
          <w:sz w:val="24"/>
          <w:szCs w:val="24"/>
          <w:lang w:val="en"/>
        </w:rPr>
      </w:pPr>
      <w:r w:rsidRPr="003E4B2B">
        <w:rPr>
          <w:rFonts w:ascii="Times New Roman" w:hAnsi="Times New Roman" w:cs="Times New Roman"/>
          <w:sz w:val="24"/>
          <w:szCs w:val="24"/>
          <w:lang w:val="en"/>
        </w:rPr>
        <w:t xml:space="preserve">Novel coronavirus disease (COVID-19) is an infectious disease that affecting the respiratory system of human beings and is caused by severe acute respiratory syndrome coronavirus 2 (SARS-CoV-2). Several and weather elements are directly </w:t>
      </w:r>
      <w:r w:rsidR="00A11646">
        <w:rPr>
          <w:rFonts w:ascii="Times New Roman" w:hAnsi="Times New Roman" w:cs="Times New Roman"/>
          <w:sz w:val="24"/>
          <w:szCs w:val="24"/>
          <w:lang w:val="en"/>
        </w:rPr>
        <w:t>associated with the case fatality rate (</w:t>
      </w:r>
      <w:r w:rsidRPr="003E4B2B">
        <w:rPr>
          <w:rFonts w:ascii="Times New Roman" w:hAnsi="Times New Roman" w:cs="Times New Roman"/>
          <w:sz w:val="24"/>
          <w:szCs w:val="24"/>
          <w:lang w:val="en"/>
        </w:rPr>
        <w:t>CFR) of COVID-19 in different groups of people worldwide.</w:t>
      </w:r>
      <w:r w:rsidR="001E38CE" w:rsidRPr="001E38CE">
        <w:t xml:space="preserve"> </w:t>
      </w:r>
      <w:r w:rsidR="001E38CE">
        <w:rPr>
          <w:rFonts w:ascii="Times New Roman" w:hAnsi="Times New Roman" w:cs="Times New Roman"/>
          <w:sz w:val="24"/>
          <w:szCs w:val="24"/>
          <w:lang w:val="en"/>
        </w:rPr>
        <w:t>Several</w:t>
      </w:r>
      <w:r w:rsidR="001E38CE" w:rsidRPr="001E38CE">
        <w:rPr>
          <w:rFonts w:ascii="Times New Roman" w:hAnsi="Times New Roman" w:cs="Times New Roman"/>
          <w:sz w:val="24"/>
          <w:szCs w:val="24"/>
          <w:lang w:val="en"/>
        </w:rPr>
        <w:t xml:space="preserve"> studies have</w:t>
      </w:r>
      <w:r w:rsidR="001E38CE">
        <w:rPr>
          <w:rFonts w:ascii="Times New Roman" w:hAnsi="Times New Roman" w:cs="Times New Roman"/>
          <w:sz w:val="24"/>
          <w:szCs w:val="24"/>
          <w:lang w:val="en"/>
        </w:rPr>
        <w:t xml:space="preserve"> tried to find out the associated </w:t>
      </w:r>
      <w:r w:rsidR="001E38CE" w:rsidRPr="003E4B2B">
        <w:rPr>
          <w:rFonts w:ascii="Times New Roman" w:hAnsi="Times New Roman" w:cs="Times New Roman"/>
          <w:sz w:val="24"/>
          <w:szCs w:val="24"/>
          <w:lang w:val="en"/>
        </w:rPr>
        <w:t>meteorological factors</w:t>
      </w:r>
      <w:r w:rsidR="001E38CE">
        <w:rPr>
          <w:rFonts w:ascii="Times New Roman" w:hAnsi="Times New Roman" w:cs="Times New Roman"/>
          <w:sz w:val="24"/>
          <w:szCs w:val="24"/>
          <w:lang w:val="en"/>
        </w:rPr>
        <w:t xml:space="preserve"> and some are</w:t>
      </w:r>
      <w:r w:rsidR="001E38CE" w:rsidRPr="001E38CE">
        <w:rPr>
          <w:rFonts w:ascii="Times New Roman" w:hAnsi="Times New Roman" w:cs="Times New Roman"/>
          <w:sz w:val="24"/>
          <w:szCs w:val="24"/>
          <w:lang w:val="en"/>
        </w:rPr>
        <w:t xml:space="preserve"> compared the performance of time series models in predicting </w:t>
      </w:r>
      <w:r w:rsidR="001E38CE">
        <w:rPr>
          <w:rFonts w:ascii="Times New Roman" w:hAnsi="Times New Roman" w:cs="Times New Roman"/>
          <w:sz w:val="24"/>
          <w:szCs w:val="24"/>
          <w:lang w:val="en"/>
        </w:rPr>
        <w:t>COVID-19,</w:t>
      </w:r>
      <w:r w:rsidR="001E38CE" w:rsidRPr="001E38CE">
        <w:rPr>
          <w:rFonts w:ascii="Times New Roman" w:hAnsi="Times New Roman" w:cs="Times New Roman"/>
          <w:sz w:val="24"/>
          <w:szCs w:val="24"/>
          <w:lang w:val="en"/>
        </w:rPr>
        <w:t xml:space="preserve"> but few have considered the role of meteorological factors in their prediction models.</w:t>
      </w:r>
      <w:r w:rsidR="000E5531">
        <w:rPr>
          <w:rFonts w:ascii="Times New Roman" w:hAnsi="Times New Roman" w:cs="Times New Roman"/>
          <w:sz w:val="24"/>
          <w:szCs w:val="24"/>
          <w:lang w:val="en"/>
        </w:rPr>
        <w:t xml:space="preserve"> </w:t>
      </w:r>
      <w:r w:rsidR="000E5531" w:rsidRPr="000E5531">
        <w:rPr>
          <w:rFonts w:ascii="Times New Roman" w:hAnsi="Times New Roman" w:cs="Times New Roman"/>
          <w:sz w:val="24"/>
          <w:szCs w:val="24"/>
          <w:lang w:val="en"/>
        </w:rPr>
        <w:t xml:space="preserve">This study </w:t>
      </w:r>
      <w:r w:rsidR="000E5531">
        <w:rPr>
          <w:rFonts w:ascii="Times New Roman" w:hAnsi="Times New Roman" w:cs="Times New Roman"/>
          <w:sz w:val="24"/>
          <w:szCs w:val="24"/>
          <w:lang w:val="en"/>
        </w:rPr>
        <w:t>focused on</w:t>
      </w:r>
      <w:r w:rsidR="000E5531" w:rsidRPr="000E5531">
        <w:rPr>
          <w:rFonts w:ascii="Times New Roman" w:hAnsi="Times New Roman" w:cs="Times New Roman"/>
          <w:sz w:val="24"/>
          <w:szCs w:val="24"/>
          <w:lang w:val="en"/>
        </w:rPr>
        <w:t xml:space="preserve"> whether incorporating meteorological factors can improve the performance of time series models in predicting </w:t>
      </w:r>
      <w:r w:rsidR="009E2C0E">
        <w:rPr>
          <w:rFonts w:ascii="Times New Roman" w:hAnsi="Times New Roman" w:cs="Times New Roman"/>
          <w:sz w:val="24"/>
          <w:szCs w:val="24"/>
          <w:lang w:val="en"/>
        </w:rPr>
        <w:t>COVID-19 CFR</w:t>
      </w:r>
      <w:r w:rsidR="000E5531" w:rsidRPr="000E5531">
        <w:rPr>
          <w:rFonts w:ascii="Times New Roman" w:hAnsi="Times New Roman" w:cs="Times New Roman"/>
          <w:sz w:val="24"/>
          <w:szCs w:val="24"/>
          <w:lang w:val="en"/>
        </w:rPr>
        <w:t>.</w:t>
      </w:r>
    </w:p>
    <w:p w14:paraId="7E8DFDD0" w14:textId="7BA0432C" w:rsidR="00BD4035" w:rsidRPr="00BD4035" w:rsidRDefault="00BD4035" w:rsidP="00023F60">
      <w:pPr>
        <w:jc w:val="both"/>
        <w:rPr>
          <w:rFonts w:ascii="Times New Roman" w:hAnsi="Times New Roman" w:cs="Times New Roman"/>
          <w:b/>
          <w:sz w:val="24"/>
          <w:szCs w:val="24"/>
          <w:lang w:val="en"/>
        </w:rPr>
      </w:pPr>
      <w:r w:rsidRPr="00BD4035">
        <w:rPr>
          <w:rFonts w:ascii="Times New Roman" w:hAnsi="Times New Roman" w:cs="Times New Roman"/>
          <w:b/>
          <w:sz w:val="24"/>
          <w:szCs w:val="24"/>
          <w:lang w:val="en"/>
        </w:rPr>
        <w:t>Methods</w:t>
      </w:r>
    </w:p>
    <w:p w14:paraId="439F046F" w14:textId="5D2633C0" w:rsidR="00CD0CB3" w:rsidRDefault="00BD4035" w:rsidP="00023F60">
      <w:pPr>
        <w:jc w:val="both"/>
        <w:rPr>
          <w:rFonts w:ascii="Times New Roman" w:hAnsi="Times New Roman" w:cs="Times New Roman"/>
          <w:sz w:val="24"/>
          <w:szCs w:val="24"/>
          <w:lang w:val="en"/>
        </w:rPr>
      </w:pPr>
      <w:r w:rsidRPr="003E4B2B">
        <w:rPr>
          <w:rFonts w:ascii="Times New Roman" w:hAnsi="Times New Roman" w:cs="Times New Roman"/>
          <w:sz w:val="24"/>
          <w:szCs w:val="24"/>
          <w:lang w:val="en"/>
        </w:rPr>
        <w:t>T</w:t>
      </w:r>
      <w:r w:rsidR="003E4B2B" w:rsidRPr="003E4B2B">
        <w:rPr>
          <w:rFonts w:ascii="Times New Roman" w:hAnsi="Times New Roman" w:cs="Times New Roman"/>
          <w:sz w:val="24"/>
          <w:szCs w:val="24"/>
          <w:lang w:val="en"/>
        </w:rPr>
        <w:t>he</w:t>
      </w:r>
      <w:r>
        <w:rPr>
          <w:rFonts w:ascii="Times New Roman" w:hAnsi="Times New Roman" w:cs="Times New Roman"/>
          <w:sz w:val="24"/>
          <w:szCs w:val="24"/>
          <w:lang w:val="en"/>
        </w:rPr>
        <w:t xml:space="preserve"> study conducted with the</w:t>
      </w:r>
      <w:r w:rsidR="003E4B2B" w:rsidRPr="003E4B2B">
        <w:rPr>
          <w:rFonts w:ascii="Times New Roman" w:hAnsi="Times New Roman" w:cs="Times New Roman"/>
          <w:sz w:val="24"/>
          <w:szCs w:val="24"/>
          <w:lang w:val="en"/>
        </w:rPr>
        <w:t xml:space="preserve"> data from the WHO’s d</w:t>
      </w:r>
      <w:r>
        <w:rPr>
          <w:rFonts w:ascii="Times New Roman" w:hAnsi="Times New Roman" w:cs="Times New Roman"/>
          <w:sz w:val="24"/>
          <w:szCs w:val="24"/>
          <w:lang w:val="en"/>
        </w:rPr>
        <w:t>aily situation reports dated January</w:t>
      </w:r>
      <w:r w:rsidR="003E4B2B" w:rsidRPr="003E4B2B">
        <w:rPr>
          <w:rFonts w:ascii="Times New Roman" w:hAnsi="Times New Roman" w:cs="Times New Roman"/>
          <w:sz w:val="24"/>
          <w:szCs w:val="24"/>
          <w:lang w:val="en"/>
        </w:rPr>
        <w:t xml:space="preserve"> 1</w:t>
      </w:r>
      <w:r w:rsidR="00CD0CB3">
        <w:rPr>
          <w:rFonts w:ascii="Times New Roman" w:hAnsi="Times New Roman" w:cs="Times New Roman"/>
          <w:sz w:val="24"/>
          <w:szCs w:val="24"/>
          <w:lang w:val="en"/>
        </w:rPr>
        <w:t xml:space="preserve">, 2020 to August 31, 2021. Based on this data, we constructed seven time series models, including </w:t>
      </w:r>
      <w:r w:rsidR="003E4B2B" w:rsidRPr="003E4B2B">
        <w:rPr>
          <w:rFonts w:ascii="Times New Roman" w:hAnsi="Times New Roman" w:cs="Times New Roman"/>
          <w:bCs/>
          <w:iCs/>
          <w:sz w:val="24"/>
          <w:szCs w:val="24"/>
          <w:lang w:val="en-GB"/>
        </w:rPr>
        <w:t>Simple Exponential Smoothing (SES), Auto-Regressive Integrated Moving Average (ARIMA), Automatic forecasting time-series model (Prophet)</w:t>
      </w:r>
      <w:r w:rsidR="00CD0CB3">
        <w:rPr>
          <w:rFonts w:ascii="Times New Roman" w:hAnsi="Times New Roman" w:cs="Times New Roman"/>
          <w:bCs/>
          <w:iCs/>
          <w:sz w:val="24"/>
          <w:szCs w:val="24"/>
          <w:lang w:val="en-GB"/>
        </w:rPr>
        <w:t>,</w:t>
      </w:r>
      <w:r w:rsidR="00CD0CB3" w:rsidRPr="00CD0CB3">
        <w:rPr>
          <w:rFonts w:ascii="Times New Roman" w:hAnsi="Times New Roman" w:cs="Times New Roman"/>
          <w:bCs/>
          <w:iCs/>
          <w:sz w:val="24"/>
          <w:szCs w:val="24"/>
          <w:lang w:val="en-GB"/>
        </w:rPr>
        <w:t xml:space="preserve"> </w:t>
      </w:r>
      <w:r w:rsidR="00CD0CB3" w:rsidRPr="003E4B2B">
        <w:rPr>
          <w:rFonts w:ascii="Times New Roman" w:hAnsi="Times New Roman" w:cs="Times New Roman"/>
          <w:bCs/>
          <w:iCs/>
          <w:sz w:val="24"/>
          <w:szCs w:val="24"/>
          <w:lang w:val="en-GB"/>
        </w:rPr>
        <w:t xml:space="preserve">Autoregressive Integrated Moving Average with Explanatory Variables (ARIMAX), Bayesian Structural Time Series (BSTS), </w:t>
      </w:r>
      <w:r w:rsidR="00CD0CB3" w:rsidRPr="00CD0CB3">
        <w:rPr>
          <w:rFonts w:ascii="Times New Roman" w:hAnsi="Times New Roman" w:cs="Times New Roman"/>
          <w:bCs/>
          <w:iCs/>
          <w:sz w:val="24"/>
          <w:szCs w:val="24"/>
          <w:lang w:val="en-GB"/>
        </w:rPr>
        <w:t>and a recurrent neural network (RNN) model</w:t>
      </w:r>
      <w:r w:rsidR="003E4B2B" w:rsidRPr="003E4B2B">
        <w:rPr>
          <w:rFonts w:ascii="Times New Roman" w:hAnsi="Times New Roman" w:cs="Times New Roman"/>
          <w:sz w:val="24"/>
          <w:szCs w:val="24"/>
          <w:lang w:val="en-GB"/>
        </w:rPr>
        <w:t>.</w:t>
      </w:r>
      <w:r w:rsidR="00732F37">
        <w:rPr>
          <w:rFonts w:ascii="Times New Roman" w:hAnsi="Times New Roman" w:cs="Times New Roman"/>
          <w:sz w:val="24"/>
          <w:szCs w:val="24"/>
          <w:lang w:val="en-GB"/>
        </w:rPr>
        <w:t xml:space="preserve"> Among them,</w:t>
      </w:r>
      <w:r w:rsidR="003E4B2B" w:rsidRPr="003E4B2B">
        <w:rPr>
          <w:rFonts w:ascii="Times New Roman" w:hAnsi="Times New Roman" w:cs="Times New Roman"/>
          <w:sz w:val="24"/>
          <w:szCs w:val="24"/>
          <w:lang w:val="en"/>
        </w:rPr>
        <w:t xml:space="preserve"> </w:t>
      </w:r>
      <w:r w:rsidR="00732F37">
        <w:rPr>
          <w:rFonts w:ascii="Times New Roman" w:hAnsi="Times New Roman" w:cs="Times New Roman"/>
          <w:sz w:val="24"/>
          <w:szCs w:val="24"/>
          <w:lang w:val="en"/>
        </w:rPr>
        <w:t>t</w:t>
      </w:r>
      <w:r w:rsidR="00CD0CB3" w:rsidRPr="00CD0CB3">
        <w:rPr>
          <w:rFonts w:ascii="Times New Roman" w:hAnsi="Times New Roman" w:cs="Times New Roman"/>
          <w:sz w:val="24"/>
          <w:szCs w:val="24"/>
          <w:lang w:val="en"/>
        </w:rPr>
        <w:t>he ARIMAX</w:t>
      </w:r>
      <w:r w:rsidR="00732F37">
        <w:rPr>
          <w:rFonts w:ascii="Times New Roman" w:hAnsi="Times New Roman" w:cs="Times New Roman"/>
          <w:sz w:val="24"/>
          <w:szCs w:val="24"/>
          <w:lang w:val="en"/>
        </w:rPr>
        <w:t>, BSTS</w:t>
      </w:r>
      <w:r w:rsidR="00CD0CB3" w:rsidRPr="00CD0CB3">
        <w:rPr>
          <w:rFonts w:ascii="Times New Roman" w:hAnsi="Times New Roman" w:cs="Times New Roman"/>
          <w:sz w:val="24"/>
          <w:szCs w:val="24"/>
          <w:lang w:val="en"/>
        </w:rPr>
        <w:t xml:space="preserve"> and RNN models incorporated meteorological factor</w:t>
      </w:r>
      <w:r w:rsidR="00732F37">
        <w:rPr>
          <w:rFonts w:ascii="Times New Roman" w:hAnsi="Times New Roman" w:cs="Times New Roman"/>
          <w:sz w:val="24"/>
          <w:szCs w:val="24"/>
          <w:lang w:val="en"/>
        </w:rPr>
        <w:t>s</w:t>
      </w:r>
      <w:r w:rsidR="00CD0CB3" w:rsidRPr="00CD0CB3">
        <w:rPr>
          <w:rFonts w:ascii="Times New Roman" w:hAnsi="Times New Roman" w:cs="Times New Roman"/>
          <w:sz w:val="24"/>
          <w:szCs w:val="24"/>
          <w:lang w:val="en"/>
        </w:rPr>
        <w:t xml:space="preserve">. The mean absolute percentage error (MAPE) and root mean square error (RMSE) were used to evaluate the performance of the models in predicting </w:t>
      </w:r>
      <w:r w:rsidR="00732F37">
        <w:rPr>
          <w:rFonts w:ascii="Times New Roman" w:hAnsi="Times New Roman" w:cs="Times New Roman"/>
          <w:sz w:val="24"/>
          <w:szCs w:val="24"/>
          <w:lang w:val="en"/>
        </w:rPr>
        <w:t>COVID-19 CFR</w:t>
      </w:r>
      <w:r w:rsidR="00CD0CB3" w:rsidRPr="00CD0CB3">
        <w:rPr>
          <w:rFonts w:ascii="Times New Roman" w:hAnsi="Times New Roman" w:cs="Times New Roman"/>
          <w:sz w:val="24"/>
          <w:szCs w:val="24"/>
          <w:lang w:val="en"/>
        </w:rPr>
        <w:t>.</w:t>
      </w:r>
    </w:p>
    <w:p w14:paraId="2A584F30" w14:textId="77777777" w:rsidR="00D6775F" w:rsidRPr="00D6775F" w:rsidRDefault="00D6775F" w:rsidP="00023F60">
      <w:pPr>
        <w:jc w:val="both"/>
        <w:rPr>
          <w:rFonts w:ascii="Times New Roman" w:hAnsi="Times New Roman" w:cs="Times New Roman"/>
          <w:b/>
          <w:sz w:val="24"/>
          <w:szCs w:val="24"/>
          <w:lang w:val="en"/>
        </w:rPr>
      </w:pPr>
      <w:r w:rsidRPr="00D6775F">
        <w:rPr>
          <w:rFonts w:ascii="Times New Roman" w:hAnsi="Times New Roman" w:cs="Times New Roman"/>
          <w:b/>
          <w:sz w:val="24"/>
          <w:szCs w:val="24"/>
          <w:lang w:val="en"/>
        </w:rPr>
        <w:t xml:space="preserve">Results </w:t>
      </w:r>
    </w:p>
    <w:p w14:paraId="1F9462A5" w14:textId="7CD564E7" w:rsidR="00D6775F" w:rsidRPr="00D6775F" w:rsidRDefault="00D6775F" w:rsidP="00023F60">
      <w:pPr>
        <w:jc w:val="both"/>
        <w:rPr>
          <w:rFonts w:ascii="Times New Roman" w:hAnsi="Times New Roman" w:cs="Times New Roman"/>
          <w:sz w:val="24"/>
          <w:szCs w:val="24"/>
          <w:lang w:val="en-GB"/>
        </w:rPr>
      </w:pPr>
      <w:r w:rsidRPr="00D6775F">
        <w:rPr>
          <w:rFonts w:ascii="Times New Roman" w:hAnsi="Times New Roman" w:cs="Times New Roman"/>
          <w:sz w:val="24"/>
          <w:szCs w:val="24"/>
          <w:lang w:val="en"/>
        </w:rPr>
        <w:t>The predictive performance of both the ARIMA and RNN models was improved after incorporating meteorological factors. The MAPEs of the ARIMA, ARIMAX, and RNN models were 12.5</w:t>
      </w:r>
      <w:r>
        <w:rPr>
          <w:rFonts w:ascii="Times New Roman" w:hAnsi="Times New Roman" w:cs="Times New Roman"/>
          <w:sz w:val="24"/>
          <w:szCs w:val="24"/>
          <w:lang w:val="en"/>
        </w:rPr>
        <w:t>4%, 11.96%, and 12.36% in Bangladesh.</w:t>
      </w:r>
      <w:r w:rsidRPr="00D6775F">
        <w:rPr>
          <w:rFonts w:ascii="Times New Roman" w:hAnsi="Times New Roman" w:cs="Times New Roman"/>
          <w:sz w:val="24"/>
          <w:szCs w:val="24"/>
          <w:lang w:val="en"/>
        </w:rPr>
        <w:t xml:space="preserve"> The RMSEs of the three models were 36.194</w:t>
      </w:r>
      <w:r>
        <w:rPr>
          <w:rFonts w:ascii="Times New Roman" w:hAnsi="Times New Roman" w:cs="Times New Roman"/>
          <w:sz w:val="24"/>
          <w:szCs w:val="24"/>
          <w:lang w:val="en"/>
        </w:rPr>
        <w:t>, 33.956, and 34.785 in Xuzhou</w:t>
      </w:r>
      <w:r w:rsidRPr="00D6775F">
        <w:rPr>
          <w:rFonts w:ascii="Times New Roman" w:hAnsi="Times New Roman" w:cs="Times New Roman"/>
          <w:sz w:val="24"/>
          <w:szCs w:val="24"/>
          <w:lang w:val="en"/>
        </w:rPr>
        <w:t xml:space="preserve">, respectively. </w:t>
      </w:r>
      <w:r w:rsidRPr="003E4B2B">
        <w:rPr>
          <w:rFonts w:ascii="Times New Roman" w:hAnsi="Times New Roman" w:cs="Times New Roman"/>
          <w:sz w:val="24"/>
          <w:szCs w:val="24"/>
          <w:lang w:val="en"/>
        </w:rPr>
        <w:t xml:space="preserve">According to the analysis performed in this study, </w:t>
      </w:r>
      <w:r w:rsidRPr="003E4B2B">
        <w:rPr>
          <w:rFonts w:ascii="Times New Roman" w:hAnsi="Times New Roman" w:cs="Times New Roman"/>
          <w:sz w:val="24"/>
          <w:szCs w:val="24"/>
          <w:lang w:val="en-GB"/>
        </w:rPr>
        <w:t xml:space="preserve">the temperature was found to have a negative relationship with the </w:t>
      </w:r>
      <w:proofErr w:type="spellStart"/>
      <w:r w:rsidRPr="003E4B2B">
        <w:rPr>
          <w:rFonts w:ascii="Times New Roman" w:hAnsi="Times New Roman" w:cs="Times New Roman"/>
          <w:sz w:val="24"/>
          <w:szCs w:val="24"/>
          <w:lang w:val="en"/>
        </w:rPr>
        <w:t>rCFR</w:t>
      </w:r>
      <w:proofErr w:type="spellEnd"/>
      <w:r w:rsidRPr="003E4B2B">
        <w:rPr>
          <w:rFonts w:ascii="Times New Roman" w:hAnsi="Times New Roman" w:cs="Times New Roman"/>
          <w:sz w:val="24"/>
          <w:szCs w:val="24"/>
          <w:lang w:val="en-GB"/>
        </w:rPr>
        <w:t xml:space="preserve"> of the disease. Based on the data from most of Bangladesh, it was found that increased humidity raises the transmission rate of COVID in local people. However, precipitation rate was found positively linked to the COVID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that increases the case fatality rate. Finally, wind speed was surprisingly found to suppress the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inspire of higher transmission. </w:t>
      </w:r>
    </w:p>
    <w:p w14:paraId="7B72374B" w14:textId="77777777" w:rsidR="00D6775F" w:rsidRPr="00D6775F" w:rsidRDefault="00D6775F" w:rsidP="00023F60">
      <w:pPr>
        <w:jc w:val="both"/>
        <w:rPr>
          <w:rFonts w:ascii="Times New Roman" w:hAnsi="Times New Roman" w:cs="Times New Roman"/>
          <w:b/>
          <w:sz w:val="24"/>
          <w:szCs w:val="24"/>
          <w:lang w:val="en"/>
        </w:rPr>
      </w:pPr>
      <w:r w:rsidRPr="00D6775F">
        <w:rPr>
          <w:rFonts w:ascii="Times New Roman" w:hAnsi="Times New Roman" w:cs="Times New Roman"/>
          <w:b/>
          <w:sz w:val="24"/>
          <w:szCs w:val="24"/>
          <w:lang w:val="en"/>
        </w:rPr>
        <w:t>Conclusions</w:t>
      </w:r>
    </w:p>
    <w:p w14:paraId="68D6DDC4" w14:textId="78C2C1AA" w:rsidR="003E4B2B" w:rsidRPr="003E4B2B" w:rsidRDefault="00D6775F" w:rsidP="00023F60">
      <w:pPr>
        <w:jc w:val="both"/>
        <w:rPr>
          <w:rFonts w:ascii="Times New Roman" w:hAnsi="Times New Roman" w:cs="Times New Roman"/>
          <w:sz w:val="24"/>
          <w:szCs w:val="24"/>
          <w:lang w:val="en"/>
        </w:rPr>
      </w:pPr>
      <w:r w:rsidRPr="00D6775F">
        <w:rPr>
          <w:rFonts w:ascii="Times New Roman" w:hAnsi="Times New Roman" w:cs="Times New Roman"/>
          <w:sz w:val="24"/>
          <w:szCs w:val="24"/>
          <w:lang w:val="en"/>
        </w:rPr>
        <w:t>Our study reve</w:t>
      </w:r>
      <w:r w:rsidR="00DB70AC">
        <w:rPr>
          <w:rFonts w:ascii="Times New Roman" w:hAnsi="Times New Roman" w:cs="Times New Roman"/>
          <w:sz w:val="24"/>
          <w:szCs w:val="24"/>
          <w:lang w:val="en"/>
        </w:rPr>
        <w:t>aled a possible link between COVID-19 CFR</w:t>
      </w:r>
      <w:r w:rsidRPr="00D6775F">
        <w:rPr>
          <w:rFonts w:ascii="Times New Roman" w:hAnsi="Times New Roman" w:cs="Times New Roman"/>
          <w:sz w:val="24"/>
          <w:szCs w:val="24"/>
          <w:lang w:val="en"/>
        </w:rPr>
        <w:t xml:space="preserve"> and meteorological factors. Taking meteorological factors into consideration increased the accuracy of time</w:t>
      </w:r>
      <w:r w:rsidR="00DB70AC">
        <w:rPr>
          <w:rFonts w:ascii="Times New Roman" w:hAnsi="Times New Roman" w:cs="Times New Roman"/>
          <w:sz w:val="24"/>
          <w:szCs w:val="24"/>
          <w:lang w:val="en"/>
        </w:rPr>
        <w:t xml:space="preserve"> series models in predicting</w:t>
      </w:r>
      <w:r w:rsidRPr="00D6775F">
        <w:rPr>
          <w:rFonts w:ascii="Times New Roman" w:hAnsi="Times New Roman" w:cs="Times New Roman"/>
          <w:sz w:val="24"/>
          <w:szCs w:val="24"/>
          <w:lang w:val="en"/>
        </w:rPr>
        <w:t>, and the ARIMAX model was superior to the ARIMA and RNN models in study settings.</w:t>
      </w:r>
      <w:r w:rsidR="00DB70AC">
        <w:rPr>
          <w:rFonts w:ascii="Times New Roman" w:hAnsi="Times New Roman" w:cs="Times New Roman"/>
          <w:sz w:val="24"/>
          <w:szCs w:val="24"/>
          <w:lang w:val="en"/>
        </w:rPr>
        <w:t xml:space="preserve"> </w:t>
      </w:r>
      <w:r w:rsidR="003E4B2B" w:rsidRPr="003E4B2B">
        <w:rPr>
          <w:rFonts w:ascii="Times New Roman" w:hAnsi="Times New Roman" w:cs="Times New Roman"/>
          <w:sz w:val="24"/>
          <w:szCs w:val="24"/>
          <w:lang w:val="en-GB"/>
        </w:rPr>
        <w:t xml:space="preserve">Such type of critical analysis with the help of optimum volume of data can help to </w:t>
      </w:r>
      <w:r w:rsidR="003E4B2B" w:rsidRPr="003E4B2B">
        <w:rPr>
          <w:rFonts w:ascii="Times New Roman" w:hAnsi="Times New Roman" w:cs="Times New Roman"/>
          <w:sz w:val="24"/>
          <w:szCs w:val="24"/>
          <w:lang w:val="en-GB"/>
        </w:rPr>
        <w:lastRenderedPageBreak/>
        <w:t>accurately track the pattern of pandemics. Such reports and predictions might help to plan and execute preventive measures for local people in respect of certain locality.</w:t>
      </w:r>
    </w:p>
    <w:p w14:paraId="160685F1" w14:textId="77777777" w:rsidR="003E4B2B" w:rsidRPr="003E4B2B" w:rsidRDefault="003E4B2B" w:rsidP="00023F60">
      <w:pPr>
        <w:jc w:val="both"/>
        <w:rPr>
          <w:rFonts w:ascii="Times New Roman" w:hAnsi="Times New Roman" w:cs="Times New Roman"/>
          <w:b/>
          <w:bCs/>
          <w:sz w:val="24"/>
          <w:szCs w:val="24"/>
        </w:rPr>
      </w:pPr>
    </w:p>
    <w:p w14:paraId="134D2AF2" w14:textId="77777777" w:rsidR="003E4B2B" w:rsidRPr="003E4B2B" w:rsidRDefault="003E4B2B" w:rsidP="00023F60">
      <w:pPr>
        <w:jc w:val="both"/>
        <w:rPr>
          <w:rFonts w:ascii="Times New Roman" w:hAnsi="Times New Roman" w:cs="Times New Roman"/>
          <w:b/>
          <w:bCs/>
          <w:sz w:val="24"/>
          <w:szCs w:val="24"/>
        </w:rPr>
      </w:pPr>
      <w:commentRangeStart w:id="0"/>
      <w:r w:rsidRPr="003E4B2B">
        <w:rPr>
          <w:rFonts w:ascii="Times New Roman" w:hAnsi="Times New Roman" w:cs="Times New Roman"/>
          <w:b/>
          <w:bCs/>
          <w:sz w:val="24"/>
          <w:szCs w:val="24"/>
        </w:rPr>
        <w:t>1. Introduction</w:t>
      </w:r>
      <w:commentRangeEnd w:id="0"/>
      <w:r w:rsidRPr="003E4B2B">
        <w:rPr>
          <w:rFonts w:ascii="Times New Roman" w:hAnsi="Times New Roman" w:cs="Times New Roman"/>
          <w:sz w:val="24"/>
          <w:szCs w:val="24"/>
          <w:lang w:val="en-GB"/>
        </w:rPr>
        <w:commentReference w:id="0"/>
      </w:r>
    </w:p>
    <w:p w14:paraId="127548D4" w14:textId="51FC4C62"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 xml:space="preserve">In late December 2019, a flu-like symptom in humans was detected in Wuhan, China which was caused by the novel severe acute respiratory syndrome coronavirus 2 (SARS-CoV-2) and spread  all over the world due to its high transmission rate </w:t>
      </w:r>
      <w:r w:rsidRPr="003E4B2B">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10.1016/j.scitotenv.2020.139090","ISSN":"00489697","author":[{"dropping-particle":"","family":"Auler","given":"A.C.","non-dropping-particle":"","parse-names":false,"suffix":""},{"dropping-particle":"","family":"Cássaro","given":"F.A.M.","non-dropping-particle":"","parse-names":false,"suffix":""},{"dropping-particle":"","family":"Silva","given":"V.O.","non-dropping-particle":"da","parse-names":false,"suffix":""},{"dropping-particle":"","family":"Pires","given":"L.F.","non-dropping-particle":"","parse-names":false,"suffix":""}],"container-title":"Science of The Total Environment","id":"ITEM-1","issued":{"date-parts":[["2020","8"]]},"page":"139090","title":"Evidence that high temperatures and intermediate relative humidity might favor the spread of COVID-19 in tropical climate: A case study for the most affected Brazilian cities","type":"article-journal","volume":"729"},"uris":["http://www.mendeley.com/documents/?uuid=482c3268-d1ce-41d6-adc7-c6ff3001e008","http://www.mendeley.com/documents/?uuid=2a69d666-b8bd-45c0-be00-cceecf692709"]}],"mendeley":{"formattedCitation":"(2)","plainTextFormattedCitation":"(2)","previouslyFormattedCitation":"(2)"},"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Pr="003E4B2B">
        <w:rPr>
          <w:rFonts w:ascii="Times New Roman" w:hAnsi="Times New Roman" w:cs="Times New Roman"/>
          <w:noProof/>
          <w:sz w:val="24"/>
          <w:szCs w:val="24"/>
          <w:lang w:val="en-GB"/>
        </w:rPr>
        <w:t>(2)</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xml:space="preserve">. On March 11, 2020, The World Health Organization (WHO) officially named this disease as COVID-19 </w:t>
      </w:r>
      <w:r w:rsidRPr="003E4B2B">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{"citationItems":[{"id":"ITEM-1","itemData":{"DOI":"10.1016/j.scitotenv.2020.138835","ISSN":"00489697","author":[{"dropping-particle":"","family":"Bashir","given":"Muhammad Farhan","non-dropping-particle":"","parse-names":false,"suffix":""},{"dropping-particle":"","family":"Ma","given":"Benjiang","non-dropping-particle":"","parse-names":false,"suffix":""},{"dropping-particle":"","family":"Bilal","given":"","non-dropping-particle":"","parse-names":false,"suffix":""},{"dropping-particle":"","family":"Komal","given":"Bushra","non-dropping-particle":"","parse-names":false,"suffix":""},{"dropping-particle":"","family":"Bashir","given":"Muhammad Adnan","non-dropping-particle":"","parse-names":false,"suffix":""},{"dropping-particle":"","family":"Tan","given":"Duojiao","non-dropping-particle":"","parse-names":false,"suffix":""},{"dropping-particle":"","family":"Bashir","given":"Madiha","non-dropping-particle":"","parse-names":false,"suffix":""}],"container-title":"Science of The Total Environment","id":"ITEM-1","issued":{"date-parts":[["2020","8"]]},"page":"138835","title":"Correlation between climate indicators and COVID-19 pandemic in New York, USA","type":"article-journal","volume":"728"},"uris":["http://www.mendeley.com/documents/?uuid=73b395e2-f357-4635-8111-2fd66ac5966b","http://www.mendeley.com/documents/?uuid=08ab108a-f95c-4e99-b2cc-4aabfa93080e"]}],"mendeley":{"formattedCitation":"(3)","plainTextFormattedCitation":"(3)","previouslyFormattedCitation":"(3)"},"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Pr="003E4B2B">
        <w:rPr>
          <w:rFonts w:ascii="Times New Roman" w:hAnsi="Times New Roman" w:cs="Times New Roman"/>
          <w:noProof/>
          <w:sz w:val="24"/>
          <w:szCs w:val="24"/>
          <w:lang w:val="en-GB"/>
        </w:rPr>
        <w:t>(3)</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On June 21, 2021, the reported confirmed cases was 178.74 million and deaths was 3.87 million globally. In a previous study, we got that SARS-</w:t>
      </w:r>
      <w:proofErr w:type="spellStart"/>
      <w:r w:rsidRPr="003E4B2B">
        <w:rPr>
          <w:rFonts w:ascii="Times New Roman" w:hAnsi="Times New Roman" w:cs="Times New Roman"/>
          <w:sz w:val="24"/>
          <w:szCs w:val="24"/>
          <w:lang w:val="en-GB"/>
        </w:rPr>
        <w:t>CoV</w:t>
      </w:r>
      <w:proofErr w:type="spellEnd"/>
      <w:r w:rsidRPr="003E4B2B">
        <w:rPr>
          <w:rFonts w:ascii="Times New Roman" w:hAnsi="Times New Roman" w:cs="Times New Roman"/>
          <w:sz w:val="24"/>
          <w:szCs w:val="24"/>
          <w:lang w:val="en-GB"/>
        </w:rPr>
        <w:t xml:space="preserve"> survived at low ambient temperature and relative humidity on surfaces over 5 days but quickly vanished at 40 °C and higher humidity </w:t>
      </w:r>
      <w:r w:rsidRPr="003E4B2B">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10.1186/s12985-020-01418-7","ISSN":"1743-422X","author":[{"dropping-particle":"","family":"Riddell","given":"Shane","non-dropping-particle":"","parse-names":false,"suffix":""},{"dropping-particle":"","family":"Goldie","given":"Sarah","non-dropping-particle":"","parse-names":false,"suffix":""},{"dropping-particle":"","family":"Hill","given":"Andrew","non-dropping-particle":"","parse-names":false,"suffix":""},{"dropping-particle":"","family":"Eagles","given":"Debbie","non-dropping-particle":"","parse-names":false,"suffix":""},{"dropping-particle":"","family":"Drew","given":"Trevor W.","non-dropping-particle":"","parse-names":false,"suffix":""}],"container-title":"Virology Journal","id":"ITEM-1","issue":"1","issued":{"date-parts":[["2020","12","7"]]},"page":"145","title":"The effect of temperature on persistence of SARS-CoV-2 on common surfaces","type":"article-journal","volume":"17"},"uris":["http://www.mendeley.com/documents/?uuid=0399315f-84e1-41ef-89c4-8a4e0e881201","http://www.mendeley.com/documents/?uuid=15996d4d-af1b-41b9-aeee-c1fff26ebc6c"]}],"mendeley":{"formattedCitation":"(5)","plainTextFormattedCitation":"(5)","previouslyFormattedCitation":"(5)"},"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Pr="003E4B2B">
        <w:rPr>
          <w:rFonts w:ascii="Times New Roman" w:hAnsi="Times New Roman" w:cs="Times New Roman"/>
          <w:noProof/>
          <w:sz w:val="24"/>
          <w:szCs w:val="24"/>
          <w:lang w:val="en-GB"/>
        </w:rPr>
        <w:t>(5)</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xml:space="preserve">. Early studies had also shown that environmental factors significantly affect the growth and activity of respiratory viral disease </w:t>
      </w:r>
      <w:r w:rsidRPr="003E4B2B">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{"citationItems":[{"id":"ITEM-1","itemData":{"DOI":"10.1136/jech.2004.020180","ISSN":"0143-005X","PMID":"15709076","abstract":"OBJECTIVE To understand the association between the SARS outbreak and the environmental temperature, and to provide a scientific basis for prevention and control measures against it. METHODS The daily numbers of the probable SARS patients and the daily meteorological factors during the SARS outbreak period in Hong Kong, Guangzhou, Beijing, and Taiyuan were used in the data analysis. Ecological analysis was conducted to explore the association between the daily numbers of probable SARS patients and the environmental temperature and its variations. RESULTS There was a significant correlation between the SARS cases and the environmental temperature seven days before the onset and the seven day time lag corresponds well with the known incubation period for SARS. The optimum environmental temperature associated with the SARS cases was between 16 degrees C to 28 degrees C, which may encourage virus growth. A sharp rise or decrease in the environmental temperature related to the cold spell led to an increase of the SARS cases because of the possible influence of the weather on the human immune system. This study provided some evidence that there is a higher possibility for SARS to reoccur in spring than that in autumn and winter. CONCLUSION Current knowledge based on case studies of the SARS outbreak in the four cities suggested that the SARS outbreaks were significantly associated with the temperature and its variations. However, because the fallacy and the uncontrolled confounding effects might have biased the results, the possibility of other meteorological factors having an affect on the SARS outbreaks deserves further investigation.","author":[{"dropping-particle":"","family":"Tan","given":"Jianguo","non-dropping-particle":"","parse-names":false,"suffix":""},{"dropping-particle":"","family":"Mu","given":"Lina","non-dropping-particle":"","parse-names":false,"suffix":""},{"dropping-particle":"","family":"Huang","given":"Jiaxin","non-dropping-particle":"","parse-names":false,"suffix":""},{"dropping-particle":"","family":"Yu","given":"Shunzhang","non-dropping-particle":"","parse-names":false,"suffix":""},{"dropping-particle":"","family":"Chen","given":"Bingheng","non-dropping-particle":"","parse-names":false,"suffix":""},{"dropping-particle":"","family":"Yin","given":"Jun","non-dropping-particle":"","parse-names":false,"suffix":""}],"container-title":"Journal of epidemiology and community health","id":"ITEM-1","issue":"3","issued":{"date-parts":[["2005","3"]]},"page":"186-92","title":"An initial investigation of the association between the SARS outbreak and weather: with the view of the environmental temperature and its variation.","type":"article-journal","volume":"59"},"uris":["http://www.mendeley.com/documents/?uuid=67fd0b63-1b7b-494a-b25b-fe5815833111","http://www.mendeley.com/documents/?uuid=5d2d65a1-7d4e-4870-a2c2-28ae61563b67"]}],"mendeley":{"formattedCitation":"(4)","plainTextFormattedCitation":"(4)","previouslyFormattedCitation":"(4)"},"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Pr="003E4B2B">
        <w:rPr>
          <w:rFonts w:ascii="Times New Roman" w:hAnsi="Times New Roman" w:cs="Times New Roman"/>
          <w:noProof/>
          <w:sz w:val="24"/>
          <w:szCs w:val="24"/>
          <w:lang w:val="en-GB"/>
        </w:rPr>
        <w:t>(4)</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10.1111/j.1445-5994.2007.01358.x","ISSN":"14440903","author":[{"dropping-particle":"","family":"Bi","given":"P.","non-dropping-particle":"","parse-names":false,"suffix":""},{"dropping-particle":"","family":"Wang","given":"J","non-dropping-particle":"","parse-names":false,"suffix":""},{"dropping-particle":"","family":"Hiller","given":"J. E.","non-dropping-particle":"","parse-names":false,"suffix":""}],"container-title":"Internal Medicine Journal","id":"ITEM-1","issue":"8","issued":{"date-parts":[["2007","8"]]},"page":"550-554","title":"Weather: driving force behind the transmission of severe acute respiratory syndrome in China?","type":"article-journal","volume":"37"},"uris":["http://www.mendeley.com/documents/?uuid=d76a7436-18a5-44ea-8743-4791ce2cbce9","http://www.mendeley.com/documents/?uuid=e752525d-a366-4bb7-8fb5-f0d54661870e"]}],"mendeley":{"formattedCitation":"(6)","plainTextFormattedCitation":"(6)","previouslyFormattedCitation":"(6)"},"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Pr="003E4B2B">
        <w:rPr>
          <w:rFonts w:ascii="Times New Roman" w:hAnsi="Times New Roman" w:cs="Times New Roman"/>
          <w:noProof/>
          <w:sz w:val="24"/>
          <w:szCs w:val="24"/>
          <w:lang w:val="en-GB"/>
        </w:rPr>
        <w:t>(6)</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{"citationItems":[{"id":"ITEM-1","itemData":{"DOI":"10.2807/1560-7917.ES2013.18.38.20590","ISSN":"1560-7917","abstract":"Binary file ES_Abstracts_Final_ECDC.txt matches","author":[{"dropping-particle":"","family":"Doremalen","given":"N","non-dropping-particle":"van","parse-names":false,"suffix":""},{"dropping-particle":"","family":"Bushmaker","given":"T","non-dropping-particle":"","parse-names":false,"suffix":""},{"dropping-particle":"","family":"Munster","given":"V J","non-dropping-particle":"","parse-names":false,"suffix":""}],"container-title":"Eurosurveillance","id":"ITEM-1","issue":"38","issued":{"date-parts":[["2013","9","19"]]},"title":"Stability of Middle East respiratory syndrome coronavirus (MERS-CoV) under different environmental conditions","type":"article-journal","volume":"18"},"uris":["http://www.mendeley.com/documents/?uuid=ebb2b503-ce66-4d08-a784-e93476139d63","http://www.mendeley.com/documents/?uuid=7fbcd1c1-50ab-48ed-8f71-d75f1a92d541"]}],"mendeley":{"formattedCitation":"(7)","plainTextFormattedCitation":"(7)","previouslyFormattedCitation":"(7)"},"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Pr="003E4B2B">
        <w:rPr>
          <w:rFonts w:ascii="Times New Roman" w:hAnsi="Times New Roman" w:cs="Times New Roman"/>
          <w:noProof/>
          <w:sz w:val="24"/>
          <w:szCs w:val="24"/>
          <w:lang w:val="en-GB"/>
        </w:rPr>
        <w:t>(7)</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10.1111/irv.12682","ISSN":"1750-2640","author":[{"dropping-particle":"","family":"Park","given":"Ji‐Eun","non-dropping-particle":"","parse-names":false,"suffix":""},{"dropping-particle":"","family":"Son","given":"Woo‐Sik","non-dropping-particle":"","parse-names":false,"suffix":""},{"dropping-particle":"","family":"Ryu","given":"Yeonhee","non-dropping-particle":"","parse-names":false,"suffix":""},{"dropping-particle":"","family":"Choi","given":"Soo Beom","non-dropping-particle":"","parse-names":false,"suffix":""},{"dropping-particle":"","family":"Kwon","given":"Okyu","non-dropping-particle":"","parse-names":false,"suffix":""},{"dropping-particle":"","family":"Ahn","given":"Insung","non-dropping-particle":"","parse-names":false,"suffix":""}],"container-title":"Influenza and Other Respiratory Viruses","id":"ITEM-1","issue":"1","issued":{"date-parts":[["2020","1","21"]]},"page":"11-18","title":"Effects of temperature, humidity, and diurnal temperature range on influenza incidence in a temperate region","type":"article-journal","volume":"14"},"uris":["http://www.mendeley.com/documents/?uuid=bed99cd3-a4c2-4aa4-893f-64cc5d811196","http://www.mendeley.com/documents/?uuid=a75ca368-09bf-4616-a451-8ff74ec7fc79"]}],"mendeley":{"formattedCitation":"(8)","plainTextFormattedCitation":"(8)","previouslyFormattedCitation":"(8)"},"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Pr="003E4B2B">
        <w:rPr>
          <w:rFonts w:ascii="Times New Roman" w:hAnsi="Times New Roman" w:cs="Times New Roman"/>
          <w:noProof/>
          <w:sz w:val="24"/>
          <w:szCs w:val="24"/>
          <w:lang w:val="en-GB"/>
        </w:rPr>
        <w:t>(8)</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There is a significant relationship between climate conditions and the incidence rate of MERS-</w:t>
      </w:r>
      <w:proofErr w:type="spellStart"/>
      <w:r w:rsidRPr="003E4B2B">
        <w:rPr>
          <w:rFonts w:ascii="Times New Roman" w:hAnsi="Times New Roman" w:cs="Times New Roman"/>
          <w:sz w:val="24"/>
          <w:szCs w:val="24"/>
          <w:lang w:val="en-GB"/>
        </w:rPr>
        <w:t>CoV</w:t>
      </w:r>
      <w:proofErr w:type="spellEnd"/>
      <w:r w:rsidRPr="003E4B2B">
        <w:rPr>
          <w:rFonts w:ascii="Times New Roman" w:hAnsi="Times New Roman" w:cs="Times New Roman"/>
          <w:sz w:val="24"/>
          <w:szCs w:val="24"/>
          <w:lang w:val="en-GB"/>
        </w:rPr>
        <w:t xml:space="preserve"> as reported in Saudi Arabia </w:t>
      </w:r>
      <w:r w:rsidRPr="003E4B2B">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10.1016/j.jiph.2019.11.011","ISSN":"18760341","author":[{"dropping-particle":"","family":"Altamimi","given":"Asmaa","non-dropping-particle":"","parse-names":false,"suffix":""},{"dropping-particle":"","family":"Ahmed","given":"Anwar E.","non-dropping-particle":"","parse-names":false,"suffix":""}],"container-title":"Journal of Infection and Public Health","id":"ITEM-1","issue":"5","issued":{"date-parts":[["2020","5"]]},"page":"704-708","title":"Climate factors and incidence of Middle East respiratory syndrome coronavirus","type":"article-journal","volume":"13"},"uris":["http://www.mendeley.com/documents/?uuid=fa0faa94-a8cd-48d2-b0cb-222be33cb0de","http://www.mendeley.com/documents/?uuid=29785067-3568-47fb-aa86-5d13f3a0bd7d"]}],"mendeley":{"formattedCitation":"(9)","plainTextFormattedCitation":"(9)","previouslyFormattedCitation":"(9)"},"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Pr="003E4B2B">
        <w:rPr>
          <w:rFonts w:ascii="Times New Roman" w:hAnsi="Times New Roman" w:cs="Times New Roman"/>
          <w:noProof/>
          <w:sz w:val="24"/>
          <w:szCs w:val="24"/>
          <w:lang w:val="en-GB"/>
        </w:rPr>
        <w:t>(9)</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w:t>
      </w:r>
    </w:p>
    <w:p w14:paraId="32495D63" w14:textId="6FE1BED7" w:rsidR="003E4B2B" w:rsidRPr="003E4B2B" w:rsidRDefault="003E4B2B" w:rsidP="00023F60">
      <w:pPr>
        <w:jc w:val="both"/>
        <w:rPr>
          <w:rFonts w:ascii="Times New Roman" w:hAnsi="Times New Roman" w:cs="Times New Roman"/>
          <w:sz w:val="24"/>
          <w:szCs w:val="24"/>
        </w:rPr>
      </w:pPr>
      <w:r w:rsidRPr="003E4B2B">
        <w:rPr>
          <w:rFonts w:ascii="Times New Roman" w:hAnsi="Times New Roman" w:cs="Times New Roman"/>
          <w:sz w:val="24"/>
          <w:szCs w:val="24"/>
        </w:rPr>
        <w:t xml:space="preserve">On March 8, 2020, the first corona case was identified in Bangladesh. On March 18, the first corona patient death due to coronavirus, and on April 30, 7667 confirmed cases and 168 deaths were reported in Bangladesh </w:t>
      </w:r>
      <w:r w:rsidRPr="003E4B2B">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{"citationItems":[{"id":"ITEM-1","itemData":{"DOI":"10.1016/j.puhip.2020.100041","ISSN":"26665352","author":[{"dropping-particle":"","family":"Kushal","given":"Sayedul Ashraf","non-dropping-particle":"","parse-names":false,"suffix":""},{"dropping-particle":"","family":"Amin","given":"Yahia Md","non-dropping-particle":"","parse-names":false,"suffix":""},{"dropping-particle":"","family":"Mubassara","given":"Leuza","non-dropping-particle":"","parse-names":false,"suffix":""},{"dropping-particle":"","family":"Alam","given":"Mohammad Morshad","non-dropping-particle":"","parse-names":false,"suffix":""},{"dropping-particle":"","family":"Chakraborty","given":"Promit Ananyo","non-dropping-particle":"","parse-names":false,"suffix":""}],"container-title":"Public Health in Practice","id":"ITEM-1","issued":{"date-parts":[["2020","11"]]},"page":"100041","title":"Managing SARS-CoV-2 outbreak challenges in psychiatric hospitals of Bangladesh","type":"article-journal","volume":"1"},"uris":["http://www.mendeley.com/documents/?uuid=958b3402-ba36-43d6-9b49-0d7d3f779603","http://www.mendeley.com/documents/?uuid=f088852f-ccb6-448a-a700-1e2b993d90b1"]}],"mendeley":{"formattedCitation":"(1)","plainTextFormattedCitation":"(1)","previouslyFormattedCitation":"(1)"},"properties":{"noteIndex":0},"schema":"https://github.com/citation-style-language/schema/raw/master/csl-citation.json"}</w:instrText>
      </w:r>
      <w:r w:rsidRPr="003E4B2B">
        <w:rPr>
          <w:rFonts w:ascii="Times New Roman" w:hAnsi="Times New Roman" w:cs="Times New Roman"/>
          <w:sz w:val="24"/>
          <w:szCs w:val="24"/>
        </w:rPr>
        <w:fldChar w:fldCharType="separate"/>
      </w:r>
      <w:r w:rsidRPr="003E4B2B">
        <w:rPr>
          <w:rFonts w:ascii="Times New Roman" w:hAnsi="Times New Roman" w:cs="Times New Roman"/>
          <w:noProof/>
          <w:sz w:val="24"/>
          <w:szCs w:val="24"/>
        </w:rPr>
        <w:t>(1)</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rPr>
        <w:t xml:space="preserve">. The country’s climate has diversity at different times. That’s why it is characterized by a humid subtropical climate with a distinct seasonal variation in warm temperature, rainfall, and humidity. The monthly average temperature of the country ranges from 18.85 to 28.75 °C </w:t>
      </w:r>
      <w:r w:rsidRPr="003E4B2B">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{"citationItems":[{"id":"ITEM-1","itemData":{"DOI":"10.1007/s00704-015-1688-3","ISSN":"0177-798X","author":[{"dropping-particle":"","family":"Rahman","given":"Md. Rejaur","non-dropping-particle":"","parse-names":false,"suffix":""},{"dropping-particle":"","family":"Lateh","given":"Habibah","non-dropping-particle":"","parse-names":false,"suffix":""}],"container-title":"Theoretical and Applied Climatology","id":"ITEM-1","issue":"1-2","issued":{"date-parts":[["2017","4","9"]]},"page":"27-41","title":"Climate change in Bangladesh: a spatio-temporal analysis and simulation of recent temperature and rainfall data using GIS and time series analysis model","type":"article-journal","volume":"128"},"uris":["http://www.mendeley.com/documents/?uuid=b724cfd2-12e3-4d97-8f65-e6fff4ccbf13","http://www.mendeley.com/documents/?uuid=ae74a60a-48f7-4b68-b86c-413ea91212b2"]}],"mendeley":{"formattedCitation":"(18)","plainTextFormattedCitation":"(18)","previouslyFormattedCitation":"(18)"},"properties":{"noteIndex":0},"schema":"https://github.com/citation-style-language/schema/raw/master/csl-citation.json"}</w:instrText>
      </w:r>
      <w:r w:rsidRPr="003E4B2B">
        <w:rPr>
          <w:rFonts w:ascii="Times New Roman" w:hAnsi="Times New Roman" w:cs="Times New Roman"/>
          <w:sz w:val="24"/>
          <w:szCs w:val="24"/>
        </w:rPr>
        <w:fldChar w:fldCharType="separate"/>
      </w:r>
      <w:r w:rsidRPr="003E4B2B">
        <w:rPr>
          <w:rFonts w:ascii="Times New Roman" w:hAnsi="Times New Roman" w:cs="Times New Roman"/>
          <w:noProof/>
          <w:sz w:val="24"/>
          <w:szCs w:val="24"/>
        </w:rPr>
        <w:t>(18)</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rPr>
        <w:t xml:space="preserve">. Around 75% of rainfall occurs in the monsoon season (May-September) with an annual average of 2428 mm </w:t>
      </w:r>
      <w:r w:rsidRPr="003E4B2B">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{"citationItems":[{"id":"ITEM-1","itemData":{"DOI":"10.1007/s00704-015-1688-3","ISSN":"0177-798X","author":[{"dropping-particle":"","family":"Rahman","given":"Md. Rejaur","non-dropping-particle":"","parse-names":false,"suffix":""},{"dropping-particle":"","family":"Lateh","given":"Habibah","non-dropping-particle":"","parse-names":false,"suffix":""}],"container-title":"Theoretical and Applied Climatology","id":"ITEM-1","issue":"1-2","issued":{"date-parts":[["2017","4","9"]]},"page":"27-41","title":"Climate change in Bangladesh: a spatio-temporal analysis and simulation of recent temperature and rainfall data using GIS and time series analysis model","type":"article-journal","volume":"128"},"uris":["http://www.mendeley.com/documents/?uuid=ae74a60a-48f7-4b68-b86c-413ea91212b2","http://www.mendeley.com/documents/?uuid=b724cfd2-12e3-4d97-8f65-e6fff4ccbf13"]}],"mendeley":{"formattedCitation":"(18)","plainTextFormattedCitation":"(18)","previouslyFormattedCitation":"(18)"},"properties":{"noteIndex":0},"schema":"https://github.com/citation-style-language/schema/raw/master/csl-citation.json"}</w:instrText>
      </w:r>
      <w:r w:rsidRPr="003E4B2B">
        <w:rPr>
          <w:rFonts w:ascii="Times New Roman" w:hAnsi="Times New Roman" w:cs="Times New Roman"/>
          <w:sz w:val="24"/>
          <w:szCs w:val="24"/>
        </w:rPr>
        <w:fldChar w:fldCharType="separate"/>
      </w:r>
      <w:r w:rsidRPr="003E4B2B">
        <w:rPr>
          <w:rFonts w:ascii="Times New Roman" w:hAnsi="Times New Roman" w:cs="Times New Roman"/>
          <w:noProof/>
          <w:sz w:val="24"/>
          <w:szCs w:val="24"/>
        </w:rPr>
        <w:t>(18)</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rPr>
        <w:t xml:space="preserve">. </w:t>
      </w:r>
    </w:p>
    <w:p w14:paraId="694D849A" w14:textId="5835B97B" w:rsidR="00CE6EE6" w:rsidRDefault="00D350AA" w:rsidP="00023F60">
      <w:pPr>
        <w:jc w:val="both"/>
      </w:pPr>
      <w:r>
        <w:rPr>
          <w:rFonts w:ascii="Times New Roman" w:hAnsi="Times New Roman" w:cs="Times New Roman"/>
          <w:sz w:val="24"/>
          <w:szCs w:val="24"/>
        </w:rPr>
        <w:t>Various</w:t>
      </w:r>
      <w:r w:rsidR="00DB538F" w:rsidRPr="00DB538F">
        <w:rPr>
          <w:rFonts w:ascii="Times New Roman" w:hAnsi="Times New Roman" w:cs="Times New Roman"/>
          <w:sz w:val="24"/>
          <w:szCs w:val="24"/>
        </w:rPr>
        <w:t xml:space="preserve"> analyses have been used to predict </w:t>
      </w:r>
      <w:r>
        <w:rPr>
          <w:rFonts w:ascii="Times New Roman" w:hAnsi="Times New Roman" w:cs="Times New Roman"/>
          <w:sz w:val="24"/>
          <w:szCs w:val="24"/>
        </w:rPr>
        <w:t xml:space="preserve">the factors associated with </w:t>
      </w:r>
      <w:r w:rsidR="00DB538F">
        <w:rPr>
          <w:rFonts w:ascii="Times New Roman" w:hAnsi="Times New Roman" w:cs="Times New Roman"/>
          <w:sz w:val="24"/>
          <w:szCs w:val="24"/>
        </w:rPr>
        <w:t>COVID-19 CFR over the world</w:t>
      </w:r>
      <w:r>
        <w:rPr>
          <w:rFonts w:ascii="Times New Roman" w:hAnsi="Times New Roman" w:cs="Times New Roman"/>
          <w:sz w:val="24"/>
          <w:szCs w:val="24"/>
        </w:rPr>
        <w:t xml:space="preserve">. Several studies used time series model to predict the trend of COVID-19 CFR. </w:t>
      </w:r>
      <w:r w:rsidR="00CE6EE6">
        <w:rPr>
          <w:rFonts w:ascii="Times New Roman" w:hAnsi="Times New Roman" w:cs="Times New Roman"/>
          <w:sz w:val="24"/>
          <w:szCs w:val="24"/>
        </w:rPr>
        <w:t>Most of the time series analysis</w:t>
      </w:r>
      <w:r w:rsidR="00CE6EE6" w:rsidRPr="00DB538F">
        <w:rPr>
          <w:rFonts w:ascii="Times New Roman" w:hAnsi="Times New Roman" w:cs="Times New Roman"/>
          <w:sz w:val="24"/>
          <w:szCs w:val="24"/>
        </w:rPr>
        <w:t xml:space="preserve"> conducted in one city or one region and based on one or two models that did not incorporate meteorological factors [11, 12]. </w:t>
      </w:r>
      <w:r>
        <w:rPr>
          <w:rFonts w:ascii="Times New Roman" w:hAnsi="Times New Roman" w:cs="Times New Roman"/>
          <w:sz w:val="24"/>
          <w:szCs w:val="24"/>
        </w:rPr>
        <w:t>B</w:t>
      </w:r>
      <w:r w:rsidR="00DB538F" w:rsidRPr="00DB538F">
        <w:rPr>
          <w:rFonts w:ascii="Times New Roman" w:hAnsi="Times New Roman" w:cs="Times New Roman"/>
          <w:sz w:val="24"/>
          <w:szCs w:val="24"/>
        </w:rPr>
        <w:t>ut</w:t>
      </w:r>
      <w:r>
        <w:rPr>
          <w:rFonts w:ascii="Times New Roman" w:hAnsi="Times New Roman" w:cs="Times New Roman"/>
          <w:sz w:val="24"/>
          <w:szCs w:val="24"/>
        </w:rPr>
        <w:t>,</w:t>
      </w:r>
      <w:r w:rsidR="00DB538F" w:rsidRPr="00DB538F">
        <w:rPr>
          <w:rFonts w:ascii="Times New Roman" w:hAnsi="Times New Roman" w:cs="Times New Roman"/>
          <w:sz w:val="24"/>
          <w:szCs w:val="24"/>
        </w:rPr>
        <w:t xml:space="preserve"> </w:t>
      </w:r>
      <w:r>
        <w:rPr>
          <w:rFonts w:ascii="Times New Roman" w:hAnsi="Times New Roman" w:cs="Times New Roman"/>
          <w:sz w:val="24"/>
          <w:szCs w:val="24"/>
        </w:rPr>
        <w:t>t</w:t>
      </w:r>
      <w:r w:rsidRPr="003E4B2B">
        <w:rPr>
          <w:rFonts w:ascii="Times New Roman" w:hAnsi="Times New Roman" w:cs="Times New Roman"/>
          <w:sz w:val="24"/>
          <w:szCs w:val="24"/>
        </w:rPr>
        <w:t>here is no study reported in Bangladesh so far on whether</w:t>
      </w:r>
      <w:r>
        <w:rPr>
          <w:rFonts w:ascii="Times New Roman" w:hAnsi="Times New Roman" w:cs="Times New Roman"/>
          <w:sz w:val="24"/>
          <w:szCs w:val="24"/>
        </w:rPr>
        <w:t xml:space="preserve"> and how the</w:t>
      </w:r>
      <w:r w:rsidRPr="003E4B2B">
        <w:rPr>
          <w:rFonts w:ascii="Times New Roman" w:hAnsi="Times New Roman" w:cs="Times New Roman"/>
          <w:sz w:val="24"/>
          <w:szCs w:val="24"/>
        </w:rPr>
        <w:t xml:space="preserve"> </w:t>
      </w:r>
      <w:r w:rsidRPr="00DB538F">
        <w:rPr>
          <w:rFonts w:ascii="Times New Roman" w:hAnsi="Times New Roman" w:cs="Times New Roman"/>
          <w:sz w:val="24"/>
          <w:szCs w:val="24"/>
        </w:rPr>
        <w:t xml:space="preserve">meteorological factors </w:t>
      </w:r>
      <w:r w:rsidRPr="003E4B2B">
        <w:rPr>
          <w:rFonts w:ascii="Times New Roman" w:hAnsi="Times New Roman" w:cs="Times New Roman"/>
          <w:sz w:val="24"/>
          <w:szCs w:val="24"/>
        </w:rPr>
        <w:t>c</w:t>
      </w:r>
      <w:r>
        <w:rPr>
          <w:rFonts w:ascii="Times New Roman" w:hAnsi="Times New Roman" w:cs="Times New Roman"/>
          <w:sz w:val="24"/>
          <w:szCs w:val="24"/>
        </w:rPr>
        <w:t>an affect the COVID-19 CFR</w:t>
      </w:r>
      <w:r w:rsidRPr="003E4B2B">
        <w:rPr>
          <w:rFonts w:ascii="Times New Roman" w:hAnsi="Times New Roman" w:cs="Times New Roman"/>
          <w:sz w:val="24"/>
          <w:szCs w:val="24"/>
        </w:rPr>
        <w:t xml:space="preserve"> </w:t>
      </w:r>
      <w:r w:rsidRPr="003E4B2B">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{"citationItems":[{"id":"ITEM-1","itemData":{"DOI":"10.1016/j.scitotenv.2020.138862","ISSN":"00489697","author":[{"dropping-particle":"","family":"Prata","given":"David N.","non-dropping-particle":"","parse-names":false,"suffix":""},{"dropping-particle":"","family":"Rodrigues","given":"Waldecy","non-dropping-particle":"","parse-names":false,"suffix":""},{"dropping-particle":"","family":"Bermejo","given":"Paulo H.","non-dropping-particle":"","parse-names":false,"suffix":""}],"container-title":"Science of The Total Environment","id":"ITEM-1","issued":{"date-parts":[["2020","8"]]},"page":"138862","title":"Temperature significantly changes COVID-19 transmission in (sub)tropical cities of Brazil","type":"article-journal","volume":"729"},"uris":["http://www.mendeley.com/documents/?uuid=2f9b9923-66b9-4dbf-8d39-4448836cd2bb","http://www.mendeley.com/documents/?uuid=e2e04c3f-a764-49d7-92b2-5703b2084f46"]}],"mendeley":{"formattedCitation":"(19)","plainTextFormattedCitation":"(19)","previouslyFormattedCitation":"(19)"},"properties":{"noteIndex":0},"schema":"https://github.com/citation-style-language/schema/raw/master/csl-citation.json"}</w:instrText>
      </w:r>
      <w:r w:rsidRPr="003E4B2B">
        <w:rPr>
          <w:rFonts w:ascii="Times New Roman" w:hAnsi="Times New Roman" w:cs="Times New Roman"/>
          <w:sz w:val="24"/>
          <w:szCs w:val="24"/>
        </w:rPr>
        <w:fldChar w:fldCharType="separate"/>
      </w:r>
      <w:r w:rsidRPr="003E4B2B">
        <w:rPr>
          <w:rFonts w:ascii="Times New Roman" w:hAnsi="Times New Roman" w:cs="Times New Roman"/>
          <w:noProof/>
          <w:sz w:val="24"/>
          <w:szCs w:val="24"/>
        </w:rPr>
        <w:t>(19)</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rPr>
        <w:t>.</w:t>
      </w:r>
      <w:r w:rsidR="00CE6EE6">
        <w:rPr>
          <w:rFonts w:ascii="Times New Roman" w:hAnsi="Times New Roman" w:cs="Times New Roman"/>
          <w:sz w:val="24"/>
          <w:szCs w:val="24"/>
        </w:rPr>
        <w:t xml:space="preserve"> </w:t>
      </w:r>
      <w:r w:rsidR="00CE6EE6" w:rsidRPr="003E4B2B">
        <w:rPr>
          <w:rFonts w:ascii="Times New Roman" w:hAnsi="Times New Roman" w:cs="Times New Roman"/>
          <w:sz w:val="24"/>
          <w:szCs w:val="24"/>
        </w:rPr>
        <w:t xml:space="preserve">As COVID-19 continuously spread throughout Bangladesh, studying the relationship between </w:t>
      </w:r>
      <w:r w:rsidR="00CE6EE6" w:rsidRPr="003E4B2B">
        <w:rPr>
          <w:rFonts w:ascii="Times New Roman" w:hAnsi="Times New Roman" w:cs="Times New Roman"/>
          <w:sz w:val="24"/>
          <w:szCs w:val="24"/>
          <w:lang w:val="en-GB"/>
        </w:rPr>
        <w:t xml:space="preserve">the CFR of </w:t>
      </w:r>
      <w:r w:rsidR="00CE6EE6" w:rsidRPr="003E4B2B">
        <w:rPr>
          <w:rFonts w:ascii="Times New Roman" w:hAnsi="Times New Roman" w:cs="Times New Roman"/>
          <w:sz w:val="24"/>
          <w:szCs w:val="24"/>
        </w:rPr>
        <w:t xml:space="preserve">COVID-19 and the </w:t>
      </w:r>
      <w:r w:rsidR="00CE6EE6" w:rsidRPr="00DB538F">
        <w:rPr>
          <w:rFonts w:ascii="Times New Roman" w:hAnsi="Times New Roman" w:cs="Times New Roman"/>
          <w:sz w:val="24"/>
          <w:szCs w:val="24"/>
        </w:rPr>
        <w:t>meteorological factors</w:t>
      </w:r>
      <w:r w:rsidR="00CE6EE6" w:rsidRPr="003E4B2B">
        <w:rPr>
          <w:rFonts w:ascii="Times New Roman" w:hAnsi="Times New Roman" w:cs="Times New Roman"/>
          <w:sz w:val="24"/>
          <w:szCs w:val="24"/>
        </w:rPr>
        <w:t>, could bring valuable recommendations in the up</w:t>
      </w:r>
      <w:r w:rsidR="00CE6EE6">
        <w:rPr>
          <w:rFonts w:ascii="Times New Roman" w:hAnsi="Times New Roman" w:cs="Times New Roman"/>
          <w:sz w:val="24"/>
          <w:szCs w:val="24"/>
        </w:rPr>
        <w:t xml:space="preserve">coming months for policy-makers </w:t>
      </w:r>
      <w:r w:rsidR="00CE6EE6" w:rsidRPr="003E4B2B">
        <w:rPr>
          <w:rFonts w:ascii="Times New Roman" w:hAnsi="Times New Roman" w:cs="Times New Roman"/>
          <w:sz w:val="24"/>
          <w:szCs w:val="24"/>
        </w:rPr>
        <w:t>and the public.</w:t>
      </w:r>
      <w:r w:rsidR="00F931C7">
        <w:t xml:space="preserve"> </w:t>
      </w:r>
      <w:r w:rsidR="00DB538F" w:rsidRPr="00DB538F">
        <w:rPr>
          <w:rFonts w:ascii="Times New Roman" w:hAnsi="Times New Roman" w:cs="Times New Roman"/>
          <w:sz w:val="24"/>
          <w:szCs w:val="24"/>
        </w:rPr>
        <w:t>Thus, in the current study, we performed a time series analysis and applied different models to explore whether the inclusion of meteorological factors can improve the performance of prediction modeling.</w:t>
      </w:r>
      <w:r w:rsidR="00F931C7">
        <w:t xml:space="preserve"> </w:t>
      </w:r>
      <w:r w:rsidR="00CE6EE6" w:rsidRPr="00C01686">
        <w:rPr>
          <w:rFonts w:ascii="Times New Roman" w:hAnsi="Times New Roman" w:cs="Times New Roman"/>
          <w:sz w:val="24"/>
          <w:szCs w:val="24"/>
        </w:rPr>
        <w:t>When it comes to forecasting current cases, the findings show that there is no one-size-fits-all strategy</w:t>
      </w:r>
      <w:r w:rsidR="00CE6EE6">
        <w:rPr>
          <w:rFonts w:ascii="Times New Roman" w:hAnsi="Times New Roman" w:cs="Times New Roman"/>
          <w:sz w:val="24"/>
          <w:szCs w:val="24"/>
        </w:rPr>
        <w:t xml:space="preserve">. </w:t>
      </w:r>
      <w:r w:rsidR="00CE6EE6" w:rsidRPr="003E4B2B">
        <w:rPr>
          <w:rFonts w:ascii="Times New Roman" w:hAnsi="Times New Roman" w:cs="Times New Roman"/>
          <w:sz w:val="24"/>
          <w:szCs w:val="24"/>
        </w:rPr>
        <w:t>The present study's findings will add more evidence on the climatic implications of COVID-19 from a megacity of a developing country context</w:t>
      </w:r>
      <w:r w:rsidR="00CE6EE6" w:rsidRPr="003E4B2B">
        <w:rPr>
          <w:rFonts w:ascii="Times New Roman" w:hAnsi="Times New Roman" w:cs="Times New Roman"/>
          <w:b/>
          <w:bCs/>
          <w:sz w:val="24"/>
          <w:szCs w:val="24"/>
        </w:rPr>
        <w:t>.</w:t>
      </w:r>
      <w:r w:rsidR="00CE6EE6" w:rsidRPr="00C01686">
        <w:t xml:space="preserve"> </w:t>
      </w:r>
    </w:p>
    <w:p w14:paraId="1BA6CE85" w14:textId="77777777" w:rsidR="00CE6EE6" w:rsidRPr="003E4B2B" w:rsidRDefault="00CE6EE6" w:rsidP="00023F60">
      <w:pPr>
        <w:jc w:val="both"/>
        <w:rPr>
          <w:rFonts w:ascii="Times New Roman" w:hAnsi="Times New Roman" w:cs="Times New Roman"/>
          <w:sz w:val="24"/>
          <w:szCs w:val="24"/>
        </w:rPr>
      </w:pPr>
    </w:p>
    <w:p w14:paraId="152A2E88" w14:textId="77777777" w:rsidR="003E4B2B" w:rsidRPr="003E4B2B" w:rsidRDefault="003E4B2B" w:rsidP="00023F60">
      <w:pPr>
        <w:jc w:val="both"/>
        <w:rPr>
          <w:rFonts w:ascii="Times New Roman" w:hAnsi="Times New Roman" w:cs="Times New Roman"/>
          <w:b/>
          <w:bCs/>
          <w:sz w:val="24"/>
          <w:szCs w:val="24"/>
          <w:lang w:val="en-GB"/>
        </w:rPr>
      </w:pPr>
    </w:p>
    <w:p w14:paraId="27A2BE71" w14:textId="77777777" w:rsidR="0027567C" w:rsidRDefault="0027567C">
      <w:pPr>
        <w:rPr>
          <w:rFonts w:ascii="Times New Roman" w:hAnsi="Times New Roman" w:cs="Times New Roman"/>
          <w:b/>
          <w:bCs/>
          <w:sz w:val="24"/>
          <w:szCs w:val="24"/>
          <w:lang w:val="en-GB"/>
        </w:rPr>
      </w:pPr>
      <w:r>
        <w:rPr>
          <w:rFonts w:ascii="Times New Roman" w:hAnsi="Times New Roman" w:cs="Times New Roman"/>
          <w:b/>
          <w:bCs/>
          <w:sz w:val="24"/>
          <w:szCs w:val="24"/>
          <w:lang w:val="en-GB"/>
        </w:rPr>
        <w:br w:type="page"/>
      </w:r>
    </w:p>
    <w:p w14:paraId="0E47E0C4" w14:textId="16FDF4BD" w:rsidR="003E4B2B" w:rsidRPr="003E4B2B" w:rsidRDefault="003E4B2B" w:rsidP="00023F60">
      <w:pPr>
        <w:jc w:val="both"/>
        <w:rPr>
          <w:rFonts w:ascii="Times New Roman" w:hAnsi="Times New Roman" w:cs="Times New Roman"/>
          <w:b/>
          <w:bCs/>
          <w:sz w:val="24"/>
          <w:szCs w:val="24"/>
          <w:lang w:val="en-GB"/>
        </w:rPr>
      </w:pPr>
      <w:r w:rsidRPr="003E4B2B">
        <w:rPr>
          <w:rFonts w:ascii="Times New Roman" w:hAnsi="Times New Roman" w:cs="Times New Roman"/>
          <w:b/>
          <w:bCs/>
          <w:sz w:val="24"/>
          <w:szCs w:val="24"/>
          <w:lang w:val="en-GB"/>
        </w:rPr>
        <w:lastRenderedPageBreak/>
        <w:t>Methods</w:t>
      </w:r>
    </w:p>
    <w:p w14:paraId="76866C02" w14:textId="714DDFF0" w:rsidR="003E4B2B" w:rsidRPr="003E4B2B" w:rsidRDefault="003E4B2B" w:rsidP="00023F60">
      <w:pPr>
        <w:jc w:val="both"/>
        <w:rPr>
          <w:rFonts w:ascii="Times New Roman" w:hAnsi="Times New Roman" w:cs="Times New Roman"/>
          <w:bCs/>
          <w:sz w:val="24"/>
          <w:szCs w:val="24"/>
          <w:lang w:val="en-GB"/>
        </w:rPr>
      </w:pPr>
      <w:bookmarkStart w:id="1" w:name="_Hlk63244379"/>
      <w:r w:rsidRPr="003E4B2B">
        <w:rPr>
          <w:rFonts w:ascii="Times New Roman" w:hAnsi="Times New Roman" w:cs="Times New Roman"/>
          <w:sz w:val="24"/>
          <w:szCs w:val="24"/>
          <w:lang w:val="en-GB"/>
        </w:rPr>
        <w:t xml:space="preserve">Here, we used </w:t>
      </w:r>
      <w:r w:rsidR="00176EE0">
        <w:rPr>
          <w:rFonts w:ascii="Times New Roman" w:hAnsi="Times New Roman" w:cs="Times New Roman"/>
          <w:color w:val="FF0000"/>
          <w:sz w:val="24"/>
          <w:szCs w:val="24"/>
          <w:lang w:val="en-GB"/>
        </w:rPr>
        <w:t>six</w:t>
      </w:r>
      <w:r w:rsidRPr="003E4B2B">
        <w:rPr>
          <w:rFonts w:ascii="Times New Roman" w:hAnsi="Times New Roman" w:cs="Times New Roman"/>
          <w:color w:val="FF0000"/>
          <w:sz w:val="24"/>
          <w:szCs w:val="24"/>
          <w:lang w:val="en-GB"/>
        </w:rPr>
        <w:t xml:space="preserve"> </w:t>
      </w:r>
      <w:r w:rsidR="00176EE0">
        <w:rPr>
          <w:rFonts w:ascii="Times New Roman" w:hAnsi="Times New Roman" w:cs="Times New Roman"/>
          <w:color w:val="FF0000"/>
          <w:sz w:val="24"/>
          <w:szCs w:val="24"/>
          <w:lang w:val="en-GB"/>
        </w:rPr>
        <w:t xml:space="preserve">time </w:t>
      </w:r>
      <w:r w:rsidRPr="003E4B2B">
        <w:rPr>
          <w:rFonts w:ascii="Times New Roman" w:hAnsi="Times New Roman" w:cs="Times New Roman"/>
          <w:sz w:val="24"/>
          <w:szCs w:val="24"/>
          <w:lang w:val="en-GB"/>
        </w:rPr>
        <w:t>series (i.e.</w:t>
      </w:r>
      <w:r w:rsidRPr="003E4B2B">
        <w:rPr>
          <w:rFonts w:ascii="Times New Roman" w:hAnsi="Times New Roman" w:cs="Times New Roman"/>
          <w:bCs/>
          <w:iCs/>
          <w:sz w:val="24"/>
          <w:szCs w:val="24"/>
          <w:lang w:val="en-GB"/>
        </w:rPr>
        <w:t xml:space="preserve"> Simple Exponential Smoothing (SES), Auto-Regressive Integrated Moving Average (ARIMA), Autoregressive Integrated Moving Average with </w:t>
      </w:r>
      <w:r w:rsidR="00176EE0">
        <w:rPr>
          <w:rFonts w:ascii="Times New Roman" w:hAnsi="Times New Roman" w:cs="Times New Roman"/>
          <w:bCs/>
          <w:iCs/>
          <w:sz w:val="24"/>
          <w:szCs w:val="24"/>
          <w:lang w:val="en-GB"/>
        </w:rPr>
        <w:t>Explanatory Variables (ARIMAX),</w:t>
      </w:r>
      <w:r w:rsidR="00176EE0">
        <w:rPr>
          <w:rFonts w:ascii="Times New Roman" w:hAnsi="Times New Roman" w:cs="Times New Roman"/>
          <w:bCs/>
          <w:iCs/>
          <w:sz w:val="24"/>
          <w:szCs w:val="24"/>
          <w:lang w:val="da-DK"/>
        </w:rPr>
        <w:t xml:space="preserve"> </w:t>
      </w:r>
      <w:r w:rsidRPr="003E4B2B">
        <w:rPr>
          <w:rFonts w:ascii="Times New Roman" w:hAnsi="Times New Roman" w:cs="Times New Roman"/>
          <w:bCs/>
          <w:iCs/>
          <w:sz w:val="24"/>
          <w:szCs w:val="24"/>
          <w:lang w:val="en-GB"/>
        </w:rPr>
        <w:t>Bayesian Structural Time Series (BSTS), Automatic forecasting time-series model (Prophet))</w:t>
      </w:r>
      <w:r w:rsidR="00176EE0">
        <w:rPr>
          <w:rFonts w:ascii="Times New Roman" w:hAnsi="Times New Roman" w:cs="Times New Roman"/>
          <w:bCs/>
          <w:iCs/>
          <w:sz w:val="24"/>
          <w:szCs w:val="24"/>
          <w:lang w:val="en-GB"/>
        </w:rPr>
        <w:t>,</w:t>
      </w:r>
      <w:r w:rsidR="00176EE0" w:rsidRPr="00CD0CB3">
        <w:rPr>
          <w:rFonts w:ascii="Times New Roman" w:hAnsi="Times New Roman" w:cs="Times New Roman"/>
          <w:bCs/>
          <w:iCs/>
          <w:sz w:val="24"/>
          <w:szCs w:val="24"/>
          <w:lang w:val="en-GB"/>
        </w:rPr>
        <w:t xml:space="preserve"> recurrent neural network (RNN) model</w:t>
      </w:r>
      <w:r w:rsidRPr="003E4B2B">
        <w:rPr>
          <w:rFonts w:ascii="Times New Roman" w:hAnsi="Times New Roman" w:cs="Times New Roman"/>
          <w:bCs/>
          <w:iCs/>
          <w:sz w:val="24"/>
          <w:szCs w:val="24"/>
          <w:lang w:val="en-GB"/>
        </w:rPr>
        <w:t xml:space="preserve"> </w:t>
      </w:r>
      <w:r w:rsidRPr="003E4B2B">
        <w:rPr>
          <w:rFonts w:ascii="Times New Roman" w:hAnsi="Times New Roman" w:cs="Times New Roman"/>
          <w:bCs/>
          <w:sz w:val="24"/>
          <w:szCs w:val="24"/>
          <w:lang w:val="en-GB"/>
        </w:rPr>
        <w:t>and two trending analysis</w:t>
      </w:r>
      <w:r w:rsidRPr="003E4B2B">
        <w:rPr>
          <w:rFonts w:ascii="Times New Roman" w:hAnsi="Times New Roman" w:cs="Times New Roman"/>
          <w:bCs/>
          <w:iCs/>
          <w:sz w:val="24"/>
          <w:szCs w:val="24"/>
          <w:lang w:val="en-GB"/>
        </w:rPr>
        <w:t xml:space="preserve"> (</w:t>
      </w:r>
      <w:r w:rsidRPr="003E4B2B">
        <w:rPr>
          <w:rFonts w:ascii="Times New Roman" w:hAnsi="Times New Roman" w:cs="Times New Roman"/>
          <w:bCs/>
          <w:sz w:val="24"/>
          <w:szCs w:val="24"/>
          <w:lang w:val="en-GB"/>
        </w:rPr>
        <w:t>i.e.</w:t>
      </w:r>
      <w:r w:rsidRPr="003E4B2B">
        <w:rPr>
          <w:rFonts w:ascii="Times New Roman" w:hAnsi="Times New Roman" w:cs="Times New Roman"/>
          <w:bCs/>
          <w:iCs/>
          <w:sz w:val="24"/>
          <w:szCs w:val="24"/>
          <w:lang w:val="en-GB"/>
        </w:rPr>
        <w:t xml:space="preserve"> Mann-Kendall (M-K) trend and Sen’s slope) model to identify the trend of CFR for COVID-19 in Bangladesh</w:t>
      </w:r>
      <w:r w:rsidRPr="003E4B2B">
        <w:rPr>
          <w:rFonts w:ascii="Times New Roman" w:hAnsi="Times New Roman" w:cs="Times New Roman"/>
          <w:bCs/>
          <w:sz w:val="24"/>
          <w:szCs w:val="24"/>
          <w:lang w:val="en-GB"/>
        </w:rPr>
        <w:t xml:space="preserve">. We used the Mann-Kendall (M-K) trend analysis to identify the existence of any trend and the direction of the trend (increasing or decreasing). Finally, we </w:t>
      </w:r>
      <w:r w:rsidR="00176EE0">
        <w:rPr>
          <w:rFonts w:ascii="Times New Roman" w:hAnsi="Times New Roman" w:cs="Times New Roman"/>
          <w:bCs/>
          <w:sz w:val="24"/>
          <w:szCs w:val="24"/>
          <w:lang w:val="en-GB"/>
        </w:rPr>
        <w:t>analysed the coefficient</w:t>
      </w:r>
      <w:r w:rsidRPr="003E4B2B">
        <w:rPr>
          <w:rFonts w:ascii="Times New Roman" w:hAnsi="Times New Roman" w:cs="Times New Roman"/>
          <w:bCs/>
          <w:sz w:val="24"/>
          <w:szCs w:val="24"/>
          <w:lang w:val="en-GB"/>
        </w:rPr>
        <w:t xml:space="preserve"> of explanatory variables to identify whether the weather variables have any rela</w:t>
      </w:r>
      <w:r w:rsidR="00176EE0">
        <w:rPr>
          <w:rFonts w:ascii="Times New Roman" w:hAnsi="Times New Roman" w:cs="Times New Roman"/>
          <w:bCs/>
          <w:sz w:val="24"/>
          <w:szCs w:val="24"/>
          <w:lang w:val="en-GB"/>
        </w:rPr>
        <w:t xml:space="preserve">tionship between the country’s </w:t>
      </w:r>
      <w:r w:rsidRPr="003E4B2B">
        <w:rPr>
          <w:rFonts w:ascii="Times New Roman" w:hAnsi="Times New Roman" w:cs="Times New Roman"/>
          <w:bCs/>
          <w:sz w:val="24"/>
          <w:szCs w:val="24"/>
          <w:lang w:val="en-GB"/>
        </w:rPr>
        <w:t>CFR of COVID-19. All these different analysis approaches helped us to make a specific conclusion on the global trend and climatic factors affecting the CFR of COVID-19</w:t>
      </w:r>
      <w:bookmarkEnd w:id="1"/>
      <w:r w:rsidRPr="003E4B2B">
        <w:rPr>
          <w:rFonts w:ascii="Times New Roman" w:hAnsi="Times New Roman" w:cs="Times New Roman"/>
          <w:bCs/>
          <w:sz w:val="24"/>
          <w:szCs w:val="24"/>
          <w:lang w:val="en-GB"/>
        </w:rPr>
        <w:t xml:space="preserve">. All analyses were done using the statistical software R version 3.5.2.2. </w:t>
      </w:r>
    </w:p>
    <w:p w14:paraId="1DEA7A65" w14:textId="77777777" w:rsidR="003E4B2B" w:rsidRPr="003E4B2B" w:rsidRDefault="003E4B2B" w:rsidP="00023F60">
      <w:pPr>
        <w:jc w:val="both"/>
        <w:rPr>
          <w:rFonts w:ascii="Times New Roman" w:hAnsi="Times New Roman" w:cs="Times New Roman"/>
          <w:b/>
          <w:bCs/>
          <w:sz w:val="24"/>
          <w:szCs w:val="24"/>
          <w:lang w:val="en-GB"/>
        </w:rPr>
      </w:pPr>
    </w:p>
    <w:p w14:paraId="47663D4C" w14:textId="77777777" w:rsidR="003E4B2B" w:rsidRPr="003E4B2B" w:rsidRDefault="003E4B2B" w:rsidP="00023F60">
      <w:pPr>
        <w:jc w:val="both"/>
        <w:rPr>
          <w:rFonts w:ascii="Times New Roman" w:hAnsi="Times New Roman" w:cs="Times New Roman"/>
          <w:b/>
          <w:bCs/>
          <w:sz w:val="24"/>
          <w:szCs w:val="24"/>
          <w:lang w:val="en-GB"/>
        </w:rPr>
      </w:pPr>
      <w:r w:rsidRPr="003E4B2B">
        <w:rPr>
          <w:rFonts w:ascii="Times New Roman" w:hAnsi="Times New Roman" w:cs="Times New Roman"/>
          <w:b/>
          <w:bCs/>
          <w:sz w:val="24"/>
          <w:szCs w:val="24"/>
          <w:lang w:val="en-GB"/>
        </w:rPr>
        <w:t>COVID-19 Data</w:t>
      </w:r>
    </w:p>
    <w:p w14:paraId="384A66D3" w14:textId="475AE1FB" w:rsidR="003E4B2B" w:rsidRPr="003E4B2B" w:rsidRDefault="003E4B2B" w:rsidP="00023F60">
      <w:pPr>
        <w:jc w:val="both"/>
        <w:rPr>
          <w:rFonts w:ascii="Times New Roman" w:hAnsi="Times New Roman" w:cs="Times New Roman"/>
          <w:b/>
          <w:bCs/>
          <w:sz w:val="24"/>
          <w:szCs w:val="24"/>
          <w:lang w:val="en-GB"/>
        </w:rPr>
      </w:pPr>
      <w:r w:rsidRPr="003E4B2B">
        <w:rPr>
          <w:rFonts w:ascii="Times New Roman" w:hAnsi="Times New Roman" w:cs="Times New Roman"/>
          <w:sz w:val="24"/>
          <w:szCs w:val="24"/>
          <w:lang w:val="en-GB"/>
        </w:rPr>
        <w:t xml:space="preserve">The fundamental COVID-19 related data, including related data, including precipitation, reality humanity, temperature, due, and wind speed from the WHO daily COVID-19 situation reports in Bangladesh was collected from January 01 to December 31, 2020 for this analysis </w:t>
      </w:r>
      <w:r w:rsidRPr="003E4B2B">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{"citationItems":[{"id":"ITEM-1","itemData":{"author":[{"dropping-particle":"","family":"Max Roser, Hannah Ritchie","given":"Esteban Ortiz-Ospina and Joe Hasell","non-dropping-particle":"","parse-names":false,"suffix":""}],"id":"ITEM-1","issued":{"date-parts":[["2020"]]},"title":"Coronavirus Pandemic (COVID-19) - Statistics and Research - Our World in Data","type":"webpage"},"uris":["http://www.mendeley.com/documents/?uuid=af5b58cf-7668-4806-b765-906a05400f7a","http://www.mendeley.com/documents/?uuid=3fb0198b-58ec-4cd1-8a9f-0ce951cfafdd"]}],"mendeley":{"formattedCitation":"(20)","plainTextFormattedCitation":"(20)","previouslyFormattedCitation":"(20)"},"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Pr="003E4B2B">
        <w:rPr>
          <w:rFonts w:ascii="Times New Roman" w:hAnsi="Times New Roman" w:cs="Times New Roman"/>
          <w:noProof/>
          <w:sz w:val="24"/>
          <w:szCs w:val="24"/>
          <w:lang w:val="en-GB"/>
        </w:rPr>
        <w:t>(20)</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xml:space="preserve">. </w:t>
      </w:r>
    </w:p>
    <w:p w14:paraId="19577ACE" w14:textId="77777777" w:rsidR="003E4B2B" w:rsidRPr="003E4B2B" w:rsidRDefault="003E4B2B" w:rsidP="00023F60">
      <w:pPr>
        <w:jc w:val="both"/>
        <w:rPr>
          <w:rFonts w:ascii="Times New Roman" w:hAnsi="Times New Roman" w:cs="Times New Roman"/>
          <w:b/>
          <w:bCs/>
          <w:sz w:val="24"/>
          <w:szCs w:val="24"/>
          <w:lang w:val="en-GB"/>
        </w:rPr>
      </w:pPr>
    </w:p>
    <w:p w14:paraId="4C0EF59F"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b/>
          <w:bCs/>
          <w:sz w:val="24"/>
          <w:szCs w:val="24"/>
          <w:lang w:val="en-GB"/>
        </w:rPr>
        <w:t>Reported case-fatality rate (</w:t>
      </w:r>
      <w:proofErr w:type="spellStart"/>
      <w:r w:rsidRPr="003E4B2B">
        <w:rPr>
          <w:rFonts w:ascii="Times New Roman" w:hAnsi="Times New Roman" w:cs="Times New Roman"/>
          <w:b/>
          <w:bCs/>
          <w:sz w:val="24"/>
          <w:szCs w:val="24"/>
          <w:lang w:val="en-GB"/>
        </w:rPr>
        <w:t>rCFR</w:t>
      </w:r>
      <w:proofErr w:type="spellEnd"/>
      <w:r w:rsidRPr="003E4B2B">
        <w:rPr>
          <w:rFonts w:ascii="Times New Roman" w:hAnsi="Times New Roman" w:cs="Times New Roman"/>
          <w:b/>
          <w:bCs/>
          <w:sz w:val="24"/>
          <w:szCs w:val="24"/>
          <w:lang w:val="en-GB"/>
        </w:rPr>
        <w:t>)</w:t>
      </w:r>
      <w:r w:rsidRPr="003E4B2B">
        <w:rPr>
          <w:rFonts w:ascii="Times New Roman" w:hAnsi="Times New Roman" w:cs="Times New Roman"/>
          <w:sz w:val="24"/>
          <w:szCs w:val="24"/>
          <w:lang w:val="en-GB"/>
        </w:rPr>
        <w:t xml:space="preserve"> </w:t>
      </w:r>
    </w:p>
    <w:p w14:paraId="74F1A4DB" w14:textId="4A22D505"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 xml:space="preserve">We calculated total CFR COVID-19 case as the number of deaths per 100 COVID-19 confirmed cases. There is a fraction between total case and death case, we considered the term as reported CFR or simply as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w:t>
      </w:r>
      <w:r w:rsidRPr="003E4B2B">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{"citationItems":[{"id":"ITEM-1","itemData":{"DOI":"10.1002/jcp.29868","ISSN":"10974652","PMID":"32542735","abstract":"The emergence of the severe acute respiratory syndrome coronavirus 2 (SARS-CoV-2) in human populations sparked a global pandemic of the coronavirus disease 2019 (COVID-19). According to preliminary data, about 14% of cases are considered severe and 5% of cases result in critical illness and, reported case fatality rates vary from 1% to more than 7%. However, the symptoms of the disease and the clinical outcome are very different in infected people. In view of these differences, it is clearly apparent that to gain insight into the biology of the SARS-CoV-2, it is important to study not just the infectious particle in itself but also to investigate the virus-host cell interactions that occur during infection. This review seeks to consider the various aspects of genetic factors in determining the susceptibility and host resistance to SARS-CoV-2 throughout the recently published literature.","author":[{"dropping-particle":"","family":"Mohammadpour","given":"Somayeh","non-dropping-particle":"","parse-names":false,"suffix":""},{"dropping-particle":"","family":"Torshizi Esfahani","given":"Amir","non-dropping-particle":"","parse-names":false,"suffix":""},{"dropping-particle":"","family":"Halaji","given":"Mehrdad","non-dropping-particle":"","parse-names":false,"suffix":""},{"dropping-particle":"","family":"Lak","given":"Mina","non-dropping-particle":"","parse-names":false,"suffix":""},{"dropping-particle":"","family":"Ranjbar","given":"Reza","non-dropping-particle":"","parse-names":false,"suffix":""}],"container-title":"Journal of Cellular Physiology","id":"ITEM-1","issued":{"date-parts":[["2020"]]},"title":"An updated review of the association of host genetic factors with susceptibility and resistance to COVID-19","type":"article"},"uris":["http://www.mendeley.com/documents/?uuid=18d3b779-3f4d-43bf-9b23-c5f14ffa81ec","http://www.mendeley.com/documents/?uuid=1689081e-e16b-4745-86bb-9986b02dfc75"]}],"mendeley":{"formattedCitation":"(21)","plainTextFormattedCitation":"(21)","previouslyFormattedCitation":"(21)"},"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Pr="003E4B2B">
        <w:rPr>
          <w:rFonts w:ascii="Times New Roman" w:hAnsi="Times New Roman" w:cs="Times New Roman"/>
          <w:noProof/>
          <w:sz w:val="24"/>
          <w:szCs w:val="24"/>
          <w:lang w:val="en-GB"/>
        </w:rPr>
        <w:t>(21)</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w:t>
      </w:r>
    </w:p>
    <w:p w14:paraId="754E6C6D" w14:textId="77777777" w:rsidR="003E4B2B" w:rsidRPr="003E4B2B" w:rsidRDefault="003E4B2B" w:rsidP="00023F60">
      <w:pPr>
        <w:jc w:val="both"/>
        <w:rPr>
          <w:rFonts w:ascii="Times New Roman" w:hAnsi="Times New Roman" w:cs="Times New Roman"/>
          <w:sz w:val="24"/>
          <w:szCs w:val="24"/>
          <w:lang w:val="en-GB"/>
        </w:rPr>
      </w:pPr>
    </w:p>
    <w:p w14:paraId="5CA29000" w14:textId="77777777" w:rsidR="003E4B2B" w:rsidRPr="003E4B2B" w:rsidRDefault="003E4B2B" w:rsidP="00023F60">
      <w:pPr>
        <w:jc w:val="both"/>
        <w:rPr>
          <w:rFonts w:ascii="Times New Roman" w:hAnsi="Times New Roman" w:cs="Times New Roman"/>
          <w:b/>
          <w:sz w:val="24"/>
          <w:szCs w:val="24"/>
          <w:lang w:val="en-GB"/>
        </w:rPr>
      </w:pPr>
      <w:r w:rsidRPr="003E4B2B">
        <w:rPr>
          <w:rFonts w:ascii="Times New Roman" w:hAnsi="Times New Roman" w:cs="Times New Roman"/>
          <w:b/>
          <w:sz w:val="24"/>
          <w:szCs w:val="24"/>
          <w:lang w:val="en-GB"/>
        </w:rPr>
        <w:t>Time series model to predict the trend</w:t>
      </w:r>
    </w:p>
    <w:p w14:paraId="637B3A52" w14:textId="164DF5A7" w:rsidR="003E4B2B" w:rsidRPr="003E4B2B" w:rsidRDefault="008321CC" w:rsidP="00023F60">
      <w:pPr>
        <w:jc w:val="both"/>
        <w:rPr>
          <w:rFonts w:ascii="Times New Roman" w:hAnsi="Times New Roman" w:cs="Times New Roman"/>
          <w:bCs/>
          <w:sz w:val="24"/>
          <w:szCs w:val="24"/>
          <w:lang w:val="en-GB"/>
        </w:rPr>
      </w:pPr>
      <w:r>
        <w:rPr>
          <w:rFonts w:ascii="Times New Roman" w:hAnsi="Times New Roman" w:cs="Times New Roman"/>
          <w:bCs/>
          <w:sz w:val="24"/>
          <w:szCs w:val="24"/>
          <w:lang w:val="en-GB"/>
        </w:rPr>
        <w:t>Here, we used six</w:t>
      </w:r>
      <w:r w:rsidR="003E4B2B" w:rsidRPr="003E4B2B">
        <w:rPr>
          <w:rFonts w:ascii="Times New Roman" w:hAnsi="Times New Roman" w:cs="Times New Roman"/>
          <w:bCs/>
          <w:sz w:val="24"/>
          <w:szCs w:val="24"/>
          <w:lang w:val="en-GB"/>
        </w:rPr>
        <w:t xml:space="preserve"> time-series model to observe the forecasting of </w:t>
      </w:r>
      <w:proofErr w:type="spellStart"/>
      <w:r w:rsidR="003E4B2B" w:rsidRPr="003E4B2B">
        <w:rPr>
          <w:rFonts w:ascii="Times New Roman" w:hAnsi="Times New Roman" w:cs="Times New Roman"/>
          <w:bCs/>
          <w:sz w:val="24"/>
          <w:szCs w:val="24"/>
          <w:lang w:val="en-GB"/>
        </w:rPr>
        <w:t>rCFR</w:t>
      </w:r>
      <w:proofErr w:type="spellEnd"/>
      <w:r w:rsidR="003E4B2B" w:rsidRPr="003E4B2B">
        <w:rPr>
          <w:rFonts w:ascii="Times New Roman" w:hAnsi="Times New Roman" w:cs="Times New Roman"/>
          <w:bCs/>
          <w:sz w:val="24"/>
          <w:szCs w:val="24"/>
          <w:lang w:val="en-GB"/>
        </w:rPr>
        <w:t xml:space="preserve"> in Bangladesh. We selected all these time series models as the outcome variable (cumulative </w:t>
      </w:r>
      <w:proofErr w:type="spellStart"/>
      <w:r w:rsidR="003E4B2B" w:rsidRPr="003E4B2B">
        <w:rPr>
          <w:rFonts w:ascii="Times New Roman" w:hAnsi="Times New Roman" w:cs="Times New Roman"/>
          <w:bCs/>
          <w:sz w:val="24"/>
          <w:szCs w:val="24"/>
          <w:lang w:val="en-GB"/>
        </w:rPr>
        <w:t>rCFR</w:t>
      </w:r>
      <w:proofErr w:type="spellEnd"/>
      <w:r w:rsidR="003E4B2B" w:rsidRPr="003E4B2B">
        <w:rPr>
          <w:rFonts w:ascii="Times New Roman" w:hAnsi="Times New Roman" w:cs="Times New Roman"/>
          <w:bCs/>
          <w:sz w:val="24"/>
          <w:szCs w:val="24"/>
          <w:lang w:val="en-GB"/>
        </w:rPr>
        <w:t>) are subordinate to the past records. SES was utilized as a benchmark to compare the execution of the other models.</w:t>
      </w:r>
    </w:p>
    <w:p w14:paraId="09795254" w14:textId="77777777" w:rsidR="003E4B2B" w:rsidRPr="003E4B2B" w:rsidRDefault="003E4B2B" w:rsidP="00023F60">
      <w:pPr>
        <w:jc w:val="both"/>
        <w:rPr>
          <w:rFonts w:ascii="Times New Roman" w:hAnsi="Times New Roman" w:cs="Times New Roman"/>
          <w:bCs/>
          <w:sz w:val="24"/>
          <w:szCs w:val="24"/>
          <w:lang w:val="en-GB"/>
        </w:rPr>
      </w:pPr>
    </w:p>
    <w:p w14:paraId="0E5821A2" w14:textId="77777777" w:rsidR="003E4B2B" w:rsidRPr="003E4B2B" w:rsidRDefault="003E4B2B" w:rsidP="00023F60">
      <w:pPr>
        <w:jc w:val="both"/>
        <w:rPr>
          <w:rFonts w:ascii="Times New Roman" w:hAnsi="Times New Roman" w:cs="Times New Roman"/>
          <w:b/>
          <w:bCs/>
          <w:sz w:val="24"/>
          <w:szCs w:val="24"/>
          <w:lang w:val="en-GB"/>
        </w:rPr>
      </w:pPr>
      <w:r w:rsidRPr="003E4B2B">
        <w:rPr>
          <w:rFonts w:ascii="Times New Roman" w:hAnsi="Times New Roman" w:cs="Times New Roman"/>
          <w:b/>
          <w:bCs/>
          <w:sz w:val="24"/>
          <w:szCs w:val="24"/>
          <w:lang w:val="en-GB"/>
        </w:rPr>
        <w:t xml:space="preserve">Simple Exponential Smoothing </w:t>
      </w:r>
      <w:r w:rsidRPr="003E4B2B">
        <w:rPr>
          <w:rFonts w:ascii="Times New Roman" w:hAnsi="Times New Roman" w:cs="Times New Roman"/>
          <w:b/>
          <w:bCs/>
          <w:iCs/>
          <w:sz w:val="24"/>
          <w:szCs w:val="24"/>
          <w:lang w:val="en-GB"/>
        </w:rPr>
        <w:t>(SES)</w:t>
      </w:r>
      <w:r w:rsidRPr="003E4B2B">
        <w:rPr>
          <w:rFonts w:ascii="Times New Roman" w:hAnsi="Times New Roman" w:cs="Times New Roman"/>
          <w:b/>
          <w:bCs/>
          <w:sz w:val="24"/>
          <w:szCs w:val="24"/>
          <w:lang w:val="en-GB"/>
        </w:rPr>
        <w:t>:</w:t>
      </w:r>
    </w:p>
    <w:p w14:paraId="660EF168" w14:textId="7DD3556F"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bCs/>
          <w:sz w:val="24"/>
          <w:szCs w:val="24"/>
          <w:lang w:val="en-GB"/>
        </w:rPr>
        <w:t xml:space="preserve">Simple exponential smoothing is one of the most widely used methods for forecasting procedures </w:t>
      </w:r>
      <w:r w:rsidRPr="003E4B2B">
        <w:rPr>
          <w:rFonts w:ascii="Times New Roman" w:hAnsi="Times New Roman" w:cs="Times New Roman"/>
          <w:bCs/>
          <w:sz w:val="24"/>
          <w:szCs w:val="24"/>
          <w:lang w:val="en-GB"/>
        </w:rPr>
        <w:fldChar w:fldCharType="begin" w:fldLock="1"/>
      </w:r>
      <w:r>
        <w:rPr>
          <w:rFonts w:ascii="Times New Roman" w:hAnsi="Times New Roman" w:cs="Times New Roman"/>
          <w:bCs/>
          <w:sz w:val="24"/>
          <w:szCs w:val="24"/>
          <w:lang w:val="en-GB"/>
        </w:rPr>
        <w:instrText>ADDIN CSL_CITATION {"citationItems":[{"id":"ITEM-1","itemData":{"DOI":"10.1198/jasa.2011.tm09771","ISSN":"01621459","abstract":"An innovations state space modeling framework is introduced for forecasting complex seasonal time series such as those with multiple seasonal periods, high-frequency seasonality, non-integer seasonality, and dual-calendar effects. The new framework incorporates Box-Cox transformations, Fourier representations with time varying coefficients, and ARMA error correction. Likelihood evaluation and analytical expressions for point forecasts and interval predictions under the assumption of Gaussian errors are derived, leading to a simple, comprehensive approach to forecasting complex seasonal time series. A key feature of the framework is that it relies on a new method that greatly reduces the computational burden in the maximum likelihood estimation. The modeling framework is useful for a broad range of applications, its versatility being illustrated in three empirical studies. In addition, the proposed trigonometric formulation is presented as a means of decomposing complex seasonal time series, and it is shown that this decomposition leads to the identification and extraction of seasonal components which are otherwise not apparent in the time series plot itself. © 2011 American Statistical Association.","author":[{"dropping-particle":"","family":"Livera","given":"Alysha M.","non-dropping-particle":"de","parse-names":false,"suffix":""},{"dropping-particle":"","family":"Hyndman","given":"Rob J.","non-dropping-particle":"","parse-names":false,"suffix":""},{"dropping-particle":"","family":"Snyder","given":"Ralph D.","non-dropping-particle":"","parse-names":false,"suffix":""}],"container-title":"Journal of the American Statistical Association","id":"ITEM-1","issue":"496","issued":{"date-parts":[["2011","12"]]},"page":"1513-1527","title":"Forecasting time series with complex seasonal patterns using exponential smoothing","type":"article-journal","volume":"106"},"uris":["http://www.mendeley.com/documents/?uuid=e8047aef-2f70-4c9f-97c6-afc6f02d4dec","http://www.mendeley.com/documents/?uuid=a6158097-4b59-47ef-b6f9-02cb4b5cc4a6"]}],"mendeley":{"formattedCitation":"(22)","plainTextFormattedCitation":"(22)","previouslyFormattedCitation":"(22)"},"properties":{"noteIndex":0},"schema":"https://github.com/citation-style-language/schema/raw/master/csl-citation.json"}</w:instrText>
      </w:r>
      <w:r w:rsidRPr="003E4B2B">
        <w:rPr>
          <w:rFonts w:ascii="Times New Roman" w:hAnsi="Times New Roman" w:cs="Times New Roman"/>
          <w:bCs/>
          <w:sz w:val="24"/>
          <w:szCs w:val="24"/>
          <w:lang w:val="en-GB"/>
        </w:rPr>
        <w:fldChar w:fldCharType="separate"/>
      </w:r>
      <w:r w:rsidRPr="003E4B2B">
        <w:rPr>
          <w:rFonts w:ascii="Times New Roman" w:hAnsi="Times New Roman" w:cs="Times New Roman"/>
          <w:bCs/>
          <w:noProof/>
          <w:sz w:val="24"/>
          <w:szCs w:val="24"/>
          <w:lang w:val="en-GB"/>
        </w:rPr>
        <w:t>(22)</w:t>
      </w:r>
      <w:r w:rsidRPr="003E4B2B">
        <w:rPr>
          <w:rFonts w:ascii="Times New Roman" w:hAnsi="Times New Roman" w:cs="Times New Roman"/>
          <w:sz w:val="24"/>
          <w:szCs w:val="24"/>
        </w:rPr>
        <w:fldChar w:fldCharType="end"/>
      </w:r>
      <w:r w:rsidRPr="003E4B2B">
        <w:rPr>
          <w:rFonts w:ascii="Times New Roman" w:hAnsi="Times New Roman" w:cs="Times New Roman"/>
          <w:bCs/>
          <w:sz w:val="24"/>
          <w:szCs w:val="24"/>
          <w:lang w:val="en-GB"/>
        </w:rPr>
        <w:fldChar w:fldCharType="begin" w:fldLock="1"/>
      </w:r>
      <w:r>
        <w:rPr>
          <w:rFonts w:ascii="Times New Roman" w:hAnsi="Times New Roman" w:cs="Times New Roman"/>
          <w:bCs/>
          <w:sz w:val="24"/>
          <w:szCs w:val="24"/>
          <w:lang w:val="en-GB"/>
        </w:rPr>
        <w:instrText>ADDIN CSL_CITATION {"citationItems":[{"id":"ITEM-1","itemData":{"DOI":"10.2478/v10198-012-0034-2","ISSN":"1338-3957","author":[{"dropping-particle":"","family":"Ostertagová","given":"Eva","non-dropping-particle":"","parse-names":false,"suffix":""},{"dropping-particle":"","family":"Ostertag","given":"Oskar","non-dropping-particle":"","parse-names":false,"suffix":""}],"container-title":"Acta Electrotechnica et Informatica","id":"ITEM-1","issue":"3","issued":{"date-parts":[["2012","1","1"]]},"title":"Forecasting using simple exponential smoothing method","type":"article-journal","volume":"12"},"uris":["http://www.mendeley.com/documents/?uuid=fcd1d151-f8ee-4645-be25-3427f251b510","http://www.mendeley.com/documents/?uuid=6d132bac-16e6-45a9-84cb-d61a3aa9f9c4"]}],"mendeley":{"formattedCitation":"(23)","plainTextFormattedCitation":"(23)","previouslyFormattedCitation":"(23)"},"properties":{"noteIndex":0},"schema":"https://github.com/citation-style-language/schema/raw/master/csl-citation.json"}</w:instrText>
      </w:r>
      <w:r w:rsidRPr="003E4B2B">
        <w:rPr>
          <w:rFonts w:ascii="Times New Roman" w:hAnsi="Times New Roman" w:cs="Times New Roman"/>
          <w:bCs/>
          <w:sz w:val="24"/>
          <w:szCs w:val="24"/>
          <w:lang w:val="en-GB"/>
        </w:rPr>
        <w:fldChar w:fldCharType="separate"/>
      </w:r>
      <w:r w:rsidRPr="003E4B2B">
        <w:rPr>
          <w:rFonts w:ascii="Times New Roman" w:hAnsi="Times New Roman" w:cs="Times New Roman"/>
          <w:bCs/>
          <w:noProof/>
          <w:sz w:val="24"/>
          <w:szCs w:val="24"/>
          <w:lang w:val="en-GB"/>
        </w:rPr>
        <w:t>(23)</w:t>
      </w:r>
      <w:r w:rsidRPr="003E4B2B">
        <w:rPr>
          <w:rFonts w:ascii="Times New Roman" w:hAnsi="Times New Roman" w:cs="Times New Roman"/>
          <w:sz w:val="24"/>
          <w:szCs w:val="24"/>
        </w:rPr>
        <w:fldChar w:fldCharType="end"/>
      </w:r>
      <w:r w:rsidRPr="003E4B2B">
        <w:rPr>
          <w:rFonts w:ascii="Times New Roman" w:hAnsi="Times New Roman" w:cs="Times New Roman"/>
          <w:bCs/>
          <w:sz w:val="24"/>
          <w:szCs w:val="24"/>
          <w:lang w:val="en-GB"/>
        </w:rPr>
        <w:t xml:space="preserve">. SES is a short-term used for forecasting model that define data fluctuates around a relatively stable mean </w:t>
      </w:r>
      <w:r w:rsidRPr="003E4B2B">
        <w:rPr>
          <w:rFonts w:ascii="Times New Roman" w:hAnsi="Times New Roman" w:cs="Times New Roman"/>
          <w:bCs/>
          <w:sz w:val="24"/>
          <w:szCs w:val="24"/>
          <w:lang w:val="en-GB"/>
        </w:rPr>
        <w:fldChar w:fldCharType="begin" w:fldLock="1"/>
      </w:r>
      <w:r>
        <w:rPr>
          <w:rFonts w:ascii="Times New Roman" w:hAnsi="Times New Roman" w:cs="Times New Roman"/>
          <w:bCs/>
          <w:sz w:val="24"/>
          <w:szCs w:val="24"/>
          <w:lang w:val="en-GB"/>
        </w:rPr>
        <w:instrText>ADDIN CSL_CITATION {"citationItems":[{"id":"ITEM-1","itemData":{"DOI":"10.1007/978-3-319-18416-6_78","ISBN":"9783319184159","ISSN":"21945357","abstract":"The present paper aims to identify specific mathematical models of consumer behavior in the European automotive industry in order to increase the forecast accuracy. Thus, industry specific supply chains can obtain valid information of future demand, in order to better scale their structures of production, thereby reducing costs and thus increasing the value provided to the customer, a beneficial approach for improving the competitiveness level attained on the global market. Using historical data on new car registrations in the EU, appropriate autoregressive models were identified for consumers’ behavior that can be used as real solutions to increase the accuracy of forecasts made in the industry.","author":[{"dropping-particle":"","family":"Maistor","given":"S. I.","non-dropping-particle":"","parse-names":false,"suffix":""},{"dropping-particle":"","family":"Negrea","given":"R.","non-dropping-particle":"","parse-names":false,"suffix":""},{"dropping-particle":"","family":"Mocan","given":"M. L.","non-dropping-particle":"","parse-names":false,"suffix":""},{"dropping-particle":"","family":"Turi","given":"A.","non-dropping-particle":"","parse-names":false,"suffix":""}],"container-title":"Advances in Intelligent Systems and Computing","id":"ITEM-1","issued":{"date-parts":[["2016"]]},"page":"981-992","publisher":"Springer Verlag","title":"Aspects of forecasting for the european automotive industry","type":"paper-conference","volume":"357"},"uris":["http://www.mendeley.com/documents/?uuid=a1c36e14-3206-4b38-9e0b-b46d43d25f91","http://www.mendeley.com/documents/?uuid=510abfa3-ef52-47d9-8a62-d17ec5c2c3bf"]}],"mendeley":{"formattedCitation":"(24)","plainTextFormattedCitation":"(24)","previouslyFormattedCitation":"(24)"},"properties":{"noteIndex":0},"schema":"https://github.com/citation-style-language/schema/raw/master/csl-citation.json"}</w:instrText>
      </w:r>
      <w:r w:rsidRPr="003E4B2B">
        <w:rPr>
          <w:rFonts w:ascii="Times New Roman" w:hAnsi="Times New Roman" w:cs="Times New Roman"/>
          <w:bCs/>
          <w:sz w:val="24"/>
          <w:szCs w:val="24"/>
          <w:lang w:val="en-GB"/>
        </w:rPr>
        <w:fldChar w:fldCharType="separate"/>
      </w:r>
      <w:r w:rsidRPr="003E4B2B">
        <w:rPr>
          <w:rFonts w:ascii="Times New Roman" w:hAnsi="Times New Roman" w:cs="Times New Roman"/>
          <w:bCs/>
          <w:noProof/>
          <w:sz w:val="24"/>
          <w:szCs w:val="24"/>
          <w:lang w:val="en-GB"/>
        </w:rPr>
        <w:t>(24)</w:t>
      </w:r>
      <w:r w:rsidRPr="003E4B2B">
        <w:rPr>
          <w:rFonts w:ascii="Times New Roman" w:hAnsi="Times New Roman" w:cs="Times New Roman"/>
          <w:sz w:val="24"/>
          <w:szCs w:val="24"/>
        </w:rPr>
        <w:fldChar w:fldCharType="end"/>
      </w:r>
      <w:r w:rsidRPr="003E4B2B">
        <w:rPr>
          <w:rFonts w:ascii="Times New Roman" w:hAnsi="Times New Roman" w:cs="Times New Roman"/>
          <w:bCs/>
          <w:sz w:val="24"/>
          <w:szCs w:val="24"/>
          <w:lang w:val="en-GB"/>
        </w:rPr>
        <w:t>.  The simple exponential smoothing equation is</w:t>
      </w:r>
      <w:r w:rsidRPr="003E4B2B">
        <w:rPr>
          <w:rFonts w:ascii="Times New Roman" w:hAnsi="Times New Roman" w:cs="Times New Roman"/>
          <w:sz w:val="24"/>
          <w:szCs w:val="24"/>
          <w:lang w:val="en-GB"/>
        </w:rPr>
        <w:t xml:space="preserve"> </w:t>
      </w:r>
    </w:p>
    <w:p w14:paraId="66500D67" w14:textId="77777777" w:rsidR="003E4B2B" w:rsidRPr="003E4B2B" w:rsidRDefault="003E4B2B" w:rsidP="00023F60">
      <w:pPr>
        <w:jc w:val="both"/>
        <w:rPr>
          <w:rFonts w:ascii="Times New Roman" w:hAnsi="Times New Roman" w:cs="Times New Roman"/>
          <w:i/>
          <w:iCs/>
          <w:sz w:val="24"/>
          <w:szCs w:val="24"/>
          <w:vertAlign w:val="subscript"/>
          <w:lang w:val="en-GB"/>
        </w:rPr>
      </w:pPr>
      <w:r w:rsidRPr="003E4B2B">
        <w:rPr>
          <w:rFonts w:ascii="Times New Roman" w:hAnsi="Times New Roman" w:cs="Times New Roman"/>
          <w:sz w:val="24"/>
          <w:szCs w:val="24"/>
          <w:lang w:val="en-GB"/>
        </w:rPr>
        <w:t xml:space="preserve">                                  </w:t>
      </w:r>
      <w:r w:rsidRPr="003E4B2B">
        <w:rPr>
          <w:rFonts w:ascii="Times New Roman" w:hAnsi="Times New Roman" w:cs="Times New Roman"/>
          <w:i/>
          <w:iCs/>
          <w:sz w:val="24"/>
          <w:szCs w:val="24"/>
          <w:lang w:val="en-GB"/>
        </w:rPr>
        <w:t>F</w:t>
      </w:r>
      <w:r w:rsidRPr="003E4B2B">
        <w:rPr>
          <w:rFonts w:ascii="Times New Roman" w:hAnsi="Times New Roman" w:cs="Times New Roman"/>
          <w:i/>
          <w:iCs/>
          <w:sz w:val="24"/>
          <w:szCs w:val="24"/>
          <w:vertAlign w:val="subscript"/>
          <w:lang w:val="en-GB"/>
        </w:rPr>
        <w:t>t</w:t>
      </w:r>
      <w:r w:rsidRPr="003E4B2B">
        <w:rPr>
          <w:rFonts w:ascii="Times New Roman" w:hAnsi="Times New Roman" w:cs="Times New Roman"/>
          <w:sz w:val="24"/>
          <w:szCs w:val="24"/>
          <w:lang w:val="en-GB"/>
        </w:rPr>
        <w:t xml:space="preserve">+1 = </w:t>
      </w:r>
      <w:r w:rsidRPr="003E4B2B">
        <w:rPr>
          <w:rFonts w:ascii="Times New Roman" w:hAnsi="Times New Roman" w:cs="Times New Roman"/>
          <w:i/>
          <w:iCs/>
          <w:sz w:val="24"/>
          <w:szCs w:val="24"/>
          <w:lang w:val="en-GB"/>
        </w:rPr>
        <w:t xml:space="preserve">α </w:t>
      </w:r>
      <w:r w:rsidRPr="003E4B2B">
        <w:rPr>
          <w:rFonts w:ascii="Times New Roman" w:hAnsi="Times New Roman" w:cs="Times New Roman"/>
          <w:i/>
          <w:iCs/>
          <w:sz w:val="24"/>
          <w:szCs w:val="24"/>
          <w:vertAlign w:val="subscript"/>
          <w:lang w:val="en-GB"/>
        </w:rPr>
        <w:t>at</w:t>
      </w:r>
      <w:r w:rsidRPr="003E4B2B">
        <w:rPr>
          <w:rFonts w:ascii="Times New Roman" w:hAnsi="Times New Roman" w:cs="Times New Roman"/>
          <w:i/>
          <w:iCs/>
          <w:sz w:val="24"/>
          <w:szCs w:val="24"/>
          <w:lang w:val="en-GB"/>
        </w:rPr>
        <w:t xml:space="preserve"> </w:t>
      </w:r>
      <w:r w:rsidRPr="003E4B2B">
        <w:rPr>
          <w:rFonts w:ascii="Times New Roman" w:hAnsi="Times New Roman" w:cs="Times New Roman"/>
          <w:sz w:val="24"/>
          <w:szCs w:val="24"/>
          <w:lang w:val="en-GB"/>
        </w:rPr>
        <w:t xml:space="preserve">+ (1 </w:t>
      </w:r>
      <w:r w:rsidRPr="003E4B2B">
        <w:rPr>
          <w:rFonts w:ascii="Times New Roman" w:hAnsi="Times New Roman" w:cs="Times New Roman"/>
          <w:i/>
          <w:iCs/>
          <w:sz w:val="24"/>
          <w:szCs w:val="24"/>
          <w:lang w:val="en-GB"/>
        </w:rPr>
        <w:t>−α</w:t>
      </w:r>
      <w:r w:rsidRPr="003E4B2B">
        <w:rPr>
          <w:rFonts w:ascii="Times New Roman" w:hAnsi="Times New Roman" w:cs="Times New Roman"/>
          <w:sz w:val="24"/>
          <w:szCs w:val="24"/>
          <w:lang w:val="en-GB"/>
        </w:rPr>
        <w:t xml:space="preserve">) </w:t>
      </w:r>
      <w:r w:rsidRPr="003E4B2B">
        <w:rPr>
          <w:rFonts w:ascii="Times New Roman" w:hAnsi="Times New Roman" w:cs="Times New Roman"/>
          <w:i/>
          <w:iCs/>
          <w:sz w:val="24"/>
          <w:szCs w:val="24"/>
          <w:lang w:val="en-GB"/>
        </w:rPr>
        <w:t>F</w:t>
      </w:r>
      <w:r w:rsidRPr="003E4B2B">
        <w:rPr>
          <w:rFonts w:ascii="Times New Roman" w:hAnsi="Times New Roman" w:cs="Times New Roman"/>
          <w:i/>
          <w:iCs/>
          <w:sz w:val="24"/>
          <w:szCs w:val="24"/>
          <w:vertAlign w:val="subscript"/>
          <w:lang w:val="en-GB"/>
        </w:rPr>
        <w:t>t</w:t>
      </w:r>
      <w:r w:rsidRPr="003E4B2B">
        <w:rPr>
          <w:rFonts w:ascii="Times New Roman" w:hAnsi="Times New Roman" w:cs="Times New Roman"/>
          <w:i/>
          <w:iCs/>
          <w:sz w:val="24"/>
          <w:szCs w:val="24"/>
          <w:lang w:val="en-GB"/>
        </w:rPr>
        <w:t xml:space="preserve"> </w:t>
      </w:r>
    </w:p>
    <w:p w14:paraId="281F1477" w14:textId="7674C8E3" w:rsidR="003E4B2B" w:rsidRPr="003E4B2B" w:rsidRDefault="003E4B2B" w:rsidP="00023F60">
      <w:pPr>
        <w:jc w:val="both"/>
        <w:rPr>
          <w:rFonts w:ascii="Times New Roman" w:hAnsi="Times New Roman" w:cs="Times New Roman"/>
          <w:bCs/>
          <w:sz w:val="24"/>
          <w:szCs w:val="24"/>
          <w:lang w:val="en-GB"/>
        </w:rPr>
      </w:pPr>
      <w:r w:rsidRPr="003E4B2B">
        <w:rPr>
          <w:rFonts w:ascii="Times New Roman" w:hAnsi="Times New Roman" w:cs="Times New Roman"/>
          <w:bCs/>
          <w:sz w:val="24"/>
          <w:szCs w:val="24"/>
          <w:lang w:val="en-GB"/>
        </w:rPr>
        <w:lastRenderedPageBreak/>
        <w:t xml:space="preserve">here </w:t>
      </w:r>
      <w:r w:rsidRPr="003E4B2B">
        <w:rPr>
          <w:rFonts w:ascii="Times New Roman" w:hAnsi="Times New Roman" w:cs="Times New Roman"/>
          <w:bCs/>
          <w:sz w:val="24"/>
          <w:szCs w:val="24"/>
          <w:vertAlign w:val="subscript"/>
          <w:lang w:val="en-GB"/>
        </w:rPr>
        <w:t>it</w:t>
      </w:r>
      <w:r w:rsidRPr="003E4B2B">
        <w:rPr>
          <w:rFonts w:ascii="Times New Roman" w:hAnsi="Times New Roman" w:cs="Times New Roman"/>
          <w:bCs/>
          <w:sz w:val="24"/>
          <w:szCs w:val="24"/>
          <w:lang w:val="en-GB"/>
        </w:rPr>
        <w:t xml:space="preserve"> is the actual, known series value at the time t; F</w:t>
      </w:r>
      <w:r w:rsidRPr="003E4B2B">
        <w:rPr>
          <w:rFonts w:ascii="Times New Roman" w:hAnsi="Times New Roman" w:cs="Times New Roman"/>
          <w:bCs/>
          <w:sz w:val="24"/>
          <w:szCs w:val="24"/>
          <w:vertAlign w:val="subscript"/>
          <w:lang w:val="en-GB"/>
        </w:rPr>
        <w:t>t</w:t>
      </w:r>
      <w:r w:rsidRPr="003E4B2B">
        <w:rPr>
          <w:rFonts w:ascii="Times New Roman" w:hAnsi="Times New Roman" w:cs="Times New Roman"/>
          <w:bCs/>
          <w:sz w:val="24"/>
          <w:szCs w:val="24"/>
          <w:lang w:val="en-GB"/>
        </w:rPr>
        <w:t xml:space="preserve"> is the forecast value of the variable Y at the time t; F</w:t>
      </w:r>
      <w:r w:rsidRPr="003E4B2B">
        <w:rPr>
          <w:rFonts w:ascii="Times New Roman" w:hAnsi="Times New Roman" w:cs="Times New Roman"/>
          <w:bCs/>
          <w:sz w:val="24"/>
          <w:szCs w:val="24"/>
          <w:vertAlign w:val="subscript"/>
          <w:lang w:val="en-GB"/>
        </w:rPr>
        <w:t>t+1</w:t>
      </w:r>
      <w:r w:rsidRPr="003E4B2B">
        <w:rPr>
          <w:rFonts w:ascii="Times New Roman" w:hAnsi="Times New Roman" w:cs="Times New Roman"/>
          <w:bCs/>
          <w:sz w:val="24"/>
          <w:szCs w:val="24"/>
          <w:lang w:val="en-GB"/>
        </w:rPr>
        <w:t xml:space="preserve"> is the forecast value at the time t + 1; α is the smoothing variable</w:t>
      </w:r>
      <w:r w:rsidRPr="003E4B2B">
        <w:rPr>
          <w:rFonts w:ascii="Times New Roman" w:hAnsi="Times New Roman" w:cs="Times New Roman"/>
          <w:bCs/>
          <w:sz w:val="24"/>
          <w:szCs w:val="24"/>
          <w:lang w:val="en-GB"/>
        </w:rPr>
        <w:fldChar w:fldCharType="begin" w:fldLock="1"/>
      </w:r>
      <w:r>
        <w:rPr>
          <w:rFonts w:ascii="Times New Roman" w:hAnsi="Times New Roman" w:cs="Times New Roman"/>
          <w:bCs/>
          <w:sz w:val="24"/>
          <w:szCs w:val="24"/>
          <w:lang w:val="en-GB"/>
        </w:rPr>
        <w:instrText>ADDIN CSL_CITATION {"citationItems":[{"id":"ITEM-1","itemData":{"DOI":"10.2478/v10198-012-0034-2","ISSN":"1338-3957","author":[{"dropping-particle":"","family":"Ostertagová","given":"Eva","non-dropping-particle":"","parse-names":false,"suffix":""},{"dropping-particle":"","family":"Ostertag","given":"Oskar","non-dropping-particle":"","parse-names":false,"suffix":""}],"container-title":"Acta Electrotechnica et Informatica","id":"ITEM-1","issue":"3","issued":{"date-parts":[["2012","1","1"]]},"title":"Forecasting using simple exponential smoothing method","type":"article-journal","volume":"12"},"uris":["http://www.mendeley.com/documents/?uuid=6d132bac-16e6-45a9-84cb-d61a3aa9f9c4","http://www.mendeley.com/documents/?uuid=fcd1d151-f8ee-4645-be25-3427f251b510"]}],"mendeley":{"formattedCitation":"(23)","plainTextFormattedCitation":"(23)","previouslyFormattedCitation":"(23)"},"properties":{"noteIndex":0},"schema":"https://github.com/citation-style-language/schema/raw/master/csl-citation.json"}</w:instrText>
      </w:r>
      <w:r w:rsidRPr="003E4B2B">
        <w:rPr>
          <w:rFonts w:ascii="Times New Roman" w:hAnsi="Times New Roman" w:cs="Times New Roman"/>
          <w:bCs/>
          <w:sz w:val="24"/>
          <w:szCs w:val="24"/>
          <w:lang w:val="en-GB"/>
        </w:rPr>
        <w:fldChar w:fldCharType="separate"/>
      </w:r>
      <w:r w:rsidRPr="003E4B2B">
        <w:rPr>
          <w:rFonts w:ascii="Times New Roman" w:hAnsi="Times New Roman" w:cs="Times New Roman"/>
          <w:bCs/>
          <w:noProof/>
          <w:sz w:val="24"/>
          <w:szCs w:val="24"/>
          <w:lang w:val="en-GB"/>
        </w:rPr>
        <w:t>(23)</w:t>
      </w:r>
      <w:r w:rsidRPr="003E4B2B">
        <w:rPr>
          <w:rFonts w:ascii="Times New Roman" w:hAnsi="Times New Roman" w:cs="Times New Roman"/>
          <w:sz w:val="24"/>
          <w:szCs w:val="24"/>
        </w:rPr>
        <w:fldChar w:fldCharType="end"/>
      </w:r>
      <w:r w:rsidRPr="003E4B2B">
        <w:rPr>
          <w:rFonts w:ascii="Times New Roman" w:hAnsi="Times New Roman" w:cs="Times New Roman"/>
          <w:bCs/>
          <w:sz w:val="24"/>
          <w:szCs w:val="24"/>
          <w:lang w:val="en-GB"/>
        </w:rPr>
        <w:t>. The SES model for this study had been carried out using the R package 'fpp2'.</w:t>
      </w:r>
      <w:r w:rsidRPr="003E4B2B">
        <w:rPr>
          <w:rFonts w:ascii="Times New Roman" w:hAnsi="Times New Roman" w:cs="Times New Roman"/>
          <w:bCs/>
          <w:sz w:val="24"/>
          <w:szCs w:val="24"/>
          <w:lang w:val="en-GB"/>
        </w:rPr>
        <w:fldChar w:fldCharType="begin" w:fldLock="1"/>
      </w:r>
      <w:r>
        <w:rPr>
          <w:rFonts w:ascii="Times New Roman" w:hAnsi="Times New Roman" w:cs="Times New Roman"/>
          <w:bCs/>
          <w:sz w:val="24"/>
          <w:szCs w:val="24"/>
          <w:lang w:val="en-GB"/>
        </w:rPr>
        <w:instrText>ADDIN CSL_CITATION {"citationItems":[{"id":"ITEM-1","itemData":{"author":[{"dropping-particle":"","family":"Data","given":"Title","non-dropping-particle":"","parse-names":false,"suffix":""},{"dropping-particle":"","family":"All","given":"Description","non-dropping-particle":"","parse-names":false,"suffix":""},{"dropping-particle":"","family":"Athanasopoulos","given":"George","non-dropping-particle":"","parse-names":false,"suffix":""},{"dropping-particle":"","family":"Ggally","given":"Suggests","non-dropping-particle":"","parse-names":false,"suffix":""},{"dropping-particle":"","family":"Utf-","given":"Encoding","non-dropping-particle":"","parse-names":false,"suffix":""},{"dropping-particle":"","family":"Gpl-","given":"License","non-dropping-particle":"","parse-names":false,"suffix":""},{"dropping-particle":"","family":"Hyndman","given":"Author Rob","non-dropping-particle":"","parse-names":false,"suffix":""}],"id":"ITEM-1","issued":{"date-parts":[["2020"]]},"page":"1-23","title":"Package ‘fpp2’","type":"article-journal"},"uris":["http://www.mendeley.com/documents/?uuid=edd9929e-2d8f-4f4f-ae54-da7415c36448","http://www.mendeley.com/documents/?uuid=20dd4b35-cbe7-4045-94fb-8337b2c01438"]}],"mendeley":{"formattedCitation":"(25)","plainTextFormattedCitation":"(25)","previouslyFormattedCitation":"(25)"},"properties":{"noteIndex":0},"schema":"https://github.com/citation-style-language/schema/raw/master/csl-citation.json"}</w:instrText>
      </w:r>
      <w:r w:rsidRPr="003E4B2B">
        <w:rPr>
          <w:rFonts w:ascii="Times New Roman" w:hAnsi="Times New Roman" w:cs="Times New Roman"/>
          <w:bCs/>
          <w:sz w:val="24"/>
          <w:szCs w:val="24"/>
          <w:lang w:val="en-GB"/>
        </w:rPr>
        <w:fldChar w:fldCharType="separate"/>
      </w:r>
      <w:r w:rsidRPr="003E4B2B">
        <w:rPr>
          <w:rFonts w:ascii="Times New Roman" w:hAnsi="Times New Roman" w:cs="Times New Roman"/>
          <w:bCs/>
          <w:noProof/>
          <w:sz w:val="24"/>
          <w:szCs w:val="24"/>
          <w:lang w:val="en-GB"/>
        </w:rPr>
        <w:t>(25)</w:t>
      </w:r>
      <w:r w:rsidRPr="003E4B2B">
        <w:rPr>
          <w:rFonts w:ascii="Times New Roman" w:hAnsi="Times New Roman" w:cs="Times New Roman"/>
          <w:sz w:val="24"/>
          <w:szCs w:val="24"/>
        </w:rPr>
        <w:fldChar w:fldCharType="end"/>
      </w:r>
      <w:r w:rsidRPr="003E4B2B">
        <w:rPr>
          <w:rFonts w:ascii="Times New Roman" w:hAnsi="Times New Roman" w:cs="Times New Roman"/>
          <w:bCs/>
          <w:sz w:val="24"/>
          <w:szCs w:val="24"/>
          <w:lang w:val="en-GB"/>
        </w:rPr>
        <w:t xml:space="preserve"> </w:t>
      </w:r>
    </w:p>
    <w:p w14:paraId="4B60F039" w14:textId="77777777" w:rsidR="003E4B2B" w:rsidRPr="003E4B2B" w:rsidRDefault="003E4B2B" w:rsidP="00023F60">
      <w:pPr>
        <w:jc w:val="both"/>
        <w:rPr>
          <w:rFonts w:ascii="Times New Roman" w:hAnsi="Times New Roman" w:cs="Times New Roman"/>
          <w:bCs/>
          <w:sz w:val="24"/>
          <w:szCs w:val="24"/>
          <w:lang w:val="en-GB"/>
        </w:rPr>
      </w:pPr>
    </w:p>
    <w:p w14:paraId="60EC9020" w14:textId="77777777" w:rsidR="003E4B2B" w:rsidRPr="003E4B2B" w:rsidRDefault="003E4B2B" w:rsidP="00023F60">
      <w:pPr>
        <w:jc w:val="both"/>
        <w:rPr>
          <w:rFonts w:ascii="Times New Roman" w:hAnsi="Times New Roman" w:cs="Times New Roman"/>
          <w:b/>
          <w:bCs/>
          <w:sz w:val="24"/>
          <w:szCs w:val="24"/>
          <w:lang w:val="en-GB"/>
        </w:rPr>
      </w:pPr>
      <w:r w:rsidRPr="003E4B2B">
        <w:rPr>
          <w:rFonts w:ascii="Times New Roman" w:hAnsi="Times New Roman" w:cs="Times New Roman"/>
          <w:b/>
          <w:bCs/>
          <w:sz w:val="24"/>
          <w:szCs w:val="24"/>
          <w:lang w:val="en-GB"/>
        </w:rPr>
        <w:t>Auto-Regressive Integrated Moving Average (ARIMA):</w:t>
      </w:r>
    </w:p>
    <w:p w14:paraId="6E61F829" w14:textId="127BF67F"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 xml:space="preserve">We used an </w:t>
      </w:r>
      <w:bookmarkStart w:id="2" w:name="_Hlk68956585"/>
      <w:r w:rsidRPr="003E4B2B">
        <w:rPr>
          <w:rFonts w:ascii="Times New Roman" w:hAnsi="Times New Roman" w:cs="Times New Roman"/>
          <w:sz w:val="24"/>
          <w:szCs w:val="24"/>
          <w:lang w:val="en-GB"/>
        </w:rPr>
        <w:t xml:space="preserve">ARIMA model </w:t>
      </w:r>
      <w:bookmarkEnd w:id="2"/>
      <w:r w:rsidRPr="003E4B2B">
        <w:rPr>
          <w:rFonts w:ascii="Times New Roman" w:hAnsi="Times New Roman" w:cs="Times New Roman"/>
          <w:sz w:val="24"/>
          <w:szCs w:val="24"/>
          <w:lang w:val="en-GB"/>
        </w:rPr>
        <w:t xml:space="preserve">to forecast the trend of global weekly cumulative </w:t>
      </w:r>
      <w:proofErr w:type="spellStart"/>
      <w:r w:rsidRPr="003E4B2B">
        <w:rPr>
          <w:rFonts w:ascii="Times New Roman" w:hAnsi="Times New Roman" w:cs="Times New Roman"/>
          <w:sz w:val="24"/>
          <w:szCs w:val="24"/>
          <w:lang w:val="en-GB"/>
        </w:rPr>
        <w:t>r</w:t>
      </w:r>
      <w:r w:rsidRPr="003E4B2B">
        <w:rPr>
          <w:rFonts w:ascii="Times New Roman" w:hAnsi="Times New Roman" w:cs="Times New Roman"/>
          <w:bCs/>
          <w:sz w:val="24"/>
          <w:szCs w:val="24"/>
          <w:lang w:val="en-GB"/>
        </w:rPr>
        <w:t>CFR</w:t>
      </w:r>
      <w:proofErr w:type="spellEnd"/>
      <w:r w:rsidRPr="003E4B2B">
        <w:rPr>
          <w:rFonts w:ascii="Times New Roman" w:hAnsi="Times New Roman" w:cs="Times New Roman"/>
          <w:sz w:val="24"/>
          <w:szCs w:val="24"/>
          <w:lang w:val="en-GB"/>
        </w:rPr>
        <w:t>.</w:t>
      </w:r>
      <w:bookmarkStart w:id="3" w:name="_Hlk60782947"/>
      <w:r w:rsidRPr="003E4B2B">
        <w:rPr>
          <w:rFonts w:ascii="Times New Roman" w:hAnsi="Times New Roman" w:cs="Times New Roman"/>
          <w:sz w:val="24"/>
          <w:szCs w:val="24"/>
          <w:lang w:val="en-GB"/>
        </w:rPr>
        <w:t xml:space="preserve"> </w:t>
      </w:r>
      <w:bookmarkStart w:id="4" w:name="_Hlk63243342"/>
      <w:r w:rsidRPr="003E4B2B">
        <w:rPr>
          <w:rFonts w:ascii="Times New Roman" w:hAnsi="Times New Roman" w:cs="Times New Roman"/>
          <w:sz w:val="24"/>
          <w:szCs w:val="24"/>
          <w:lang w:val="en-GB"/>
        </w:rPr>
        <w:t>The ARIMA model is a statistical, data-oriented analysis that interpret a perfect model by using the structure of the data itself.</w:t>
      </w:r>
      <w:r w:rsidRPr="003E4B2B">
        <w:rPr>
          <w:rFonts w:ascii="Times New Roman" w:hAnsi="Times New Roman" w:cs="Times New Roman"/>
          <w:sz w:val="24"/>
          <w:szCs w:val="24"/>
          <w:vertAlign w:val="superscript"/>
          <w:lang w:val="en-GB"/>
        </w:rPr>
        <w:t xml:space="preserve"> </w:t>
      </w:r>
      <w:r w:rsidRPr="003E4B2B">
        <w:rPr>
          <w:rFonts w:ascii="Times New Roman" w:hAnsi="Times New Roman" w:cs="Times New Roman"/>
          <w:sz w:val="24"/>
          <w:szCs w:val="24"/>
          <w:vertAlign w:val="superscript"/>
          <w:lang w:val="en-GB"/>
        </w:rPr>
        <w:fldChar w:fldCharType="begin" w:fldLock="1"/>
      </w:r>
      <w:r>
        <w:rPr>
          <w:rFonts w:ascii="Times New Roman" w:hAnsi="Times New Roman" w:cs="Times New Roman"/>
          <w:sz w:val="24"/>
          <w:szCs w:val="24"/>
          <w:lang w:val="en-GB"/>
        </w:rPr>
        <w:instrText>ADDIN CSL_CITATION {"citationItems":[{"id":"ITEM-1","itemData":{"DOI":"10.1136/bmj.m4057","ISSN":"1756-1833","PMID":"33077424","author":[{"dropping-particle":"","family":"Dyer","given":"Owen","non-dropping-particle":"","parse-names":false,"suffix":""}],"container-title":"BMJ","id":"ITEM-1","issued":{"date-parts":[["2020","10"]]},"page":"m4057","title":"Covid-19: Remdesivir has little or no impact on survival, WHO trial shows","type":"article-journal","volume":"371"},"uris":["http://www.mendeley.com/documents/?uuid=4e255f4b-ed96-4f90-8676-1d1013a547d6","http://www.mendeley.com/documents/?uuid=f72cc5f6-8bac-40e6-9d11-c0e034fb0414","http://www.mendeley.com/documents/?uuid=caf74de0-05bb-46ba-a1d9-d856943a1b82"]}],"mendeley":{"formattedCitation":"(26)","plainTextFormattedCitation":"(26)","previouslyFormattedCitation":"(26)"},"properties":{"noteIndex":0},"schema":"https://github.com/citation-style-language/schema/raw/master/csl-citation.json"}</w:instrText>
      </w:r>
      <w:r w:rsidRPr="003E4B2B">
        <w:rPr>
          <w:rFonts w:ascii="Times New Roman" w:hAnsi="Times New Roman" w:cs="Times New Roman"/>
          <w:sz w:val="24"/>
          <w:szCs w:val="24"/>
          <w:vertAlign w:val="superscript"/>
          <w:lang w:val="en-GB"/>
        </w:rPr>
        <w:fldChar w:fldCharType="separate"/>
      </w:r>
      <w:r w:rsidRPr="003E4B2B">
        <w:rPr>
          <w:rFonts w:ascii="Times New Roman" w:hAnsi="Times New Roman" w:cs="Times New Roman"/>
          <w:noProof/>
          <w:sz w:val="24"/>
          <w:szCs w:val="24"/>
          <w:lang w:val="en-GB"/>
        </w:rPr>
        <w:t>(26)</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w:t>
      </w:r>
      <w:bookmarkEnd w:id="3"/>
      <w:r w:rsidRPr="003E4B2B">
        <w:rPr>
          <w:rFonts w:ascii="Times New Roman" w:hAnsi="Times New Roman" w:cs="Times New Roman"/>
          <w:sz w:val="24"/>
          <w:szCs w:val="24"/>
          <w:lang w:val="en-GB"/>
        </w:rPr>
        <w:t>This model shows that the time series values are linearly related and defines the extract prediction by deleting high-frequency noise from the data.</w:t>
      </w:r>
      <w:r w:rsidRPr="003E4B2B">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{"citationItems":[{"id":"ITEM-1","itemData":{"abstract":"Time series modeling and forecasting has fundamental importance to various practical domains. Thus a lot of active research works is going on in this subject during several years. Many important models have been proposed in literature for improving the accuracy and effectiveness of time series forecasting. The aim of this dissertation work is to present a concise description of some popular time series forecasting models used in practice, with their salient features. In this thesis, we have described three important classes of time series models, viz. the stochastic, neural networks and SVM based models, together with their inherent forecasting strengths and weaknesses. We have also discussed about the basic issues related to time series modeling, such as stationarity, parsimony, overfitting, etc. Our discussion about different time series models is supported by giving the experimental forecast results, performed on six real time series datasets. While fitting a model to a dataset, special care is taken to select the most parsimonious one. To evaluate forecast accuracy as well as to compare among different models fitted to a time series, we have used the five performance measures, viz. MSE, MAD, RMSE, MAPE and Theil's U-statistics. For each of the six datasets, we have shown the obtained forecast diagram which graphically depicts the closeness between the original and forecasted observations. To have authenticity as well as clarity in our discussion about time series modeling and forecasting, we have taken the help of various published research works from reputed journals and some standard books.","author":[{"dropping-particle":"","family":"Adhikari","given":"Ratnadip","non-dropping-particle":"","parse-names":false,"suffix":""},{"dropping-particle":"","family":"Agrawal","given":"R. K.","non-dropping-particle":"","parse-names":false,"suffix":""}],"id":"ITEM-1","issued":{"date-parts":[["2013","2"]]},"title":"An Introductory Study on Time Series Modeling and Forecasting","type":"article-journal"},"uris":["http://www.mendeley.com/documents/?uuid=d1725361-51ea-3004-82ed-753c8f94afed","http://www.mendeley.com/documents/?uuid=aebbb7b4-f155-4a1e-91d3-6ed856c355f0","http://www.mendeley.com/documents/?uuid=9f7eedc6-0077-47ff-be86-c33492f18b5f","http://www.mendeley.com/documents/?uuid=2e2421bf-6bcd-41e1-ba21-e56b1e761d05"]}],"mendeley":{"formattedCitation":"(27)","plainTextFormattedCitation":"(27)","previouslyFormattedCitation":"(27)"},"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Pr="003E4B2B">
        <w:rPr>
          <w:rFonts w:ascii="Times New Roman" w:hAnsi="Times New Roman" w:cs="Times New Roman"/>
          <w:noProof/>
          <w:sz w:val="24"/>
          <w:szCs w:val="24"/>
          <w:lang w:val="en-GB"/>
        </w:rPr>
        <w:t>(27)</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xml:space="preserve"> </w:t>
      </w:r>
    </w:p>
    <w:p w14:paraId="3F7A233F" w14:textId="1280F07E" w:rsidR="003E4B2B" w:rsidRPr="003E4B2B" w:rsidRDefault="003E4B2B" w:rsidP="00023F60">
      <w:pPr>
        <w:jc w:val="both"/>
        <w:rPr>
          <w:rFonts w:ascii="Times New Roman" w:hAnsi="Times New Roman" w:cs="Times New Roman"/>
          <w:sz w:val="24"/>
          <w:szCs w:val="24"/>
          <w:lang w:val="en-GB"/>
        </w:rPr>
      </w:pPr>
      <w:bookmarkStart w:id="5" w:name="_Hlk60783059"/>
      <w:r w:rsidRPr="003E4B2B">
        <w:rPr>
          <w:rFonts w:ascii="Times New Roman" w:hAnsi="Times New Roman" w:cs="Times New Roman"/>
          <w:sz w:val="24"/>
          <w:szCs w:val="24"/>
          <w:lang w:val="en-GB"/>
        </w:rPr>
        <w:t>The benefit of ARIMA models is the ability to dynamically oriented analysis which using recent data and make future prediction.</w:t>
      </w:r>
      <w:r w:rsidRPr="003E4B2B">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{"citationItems":[{"id":"ITEM-1","itemData":{"DOI":"10.3390/app10113880","ISSN":"2076-3417","abstract":"&lt;p&gt;The ongoing COVID-19 pandemic has caused worldwide socioeconomic unrest, forcing governments to introduce extreme measures to reduce its spread. Being able to accurately forecast when the outbreak will hit its peak would significantly diminish the impact of the disease, as it would allow governments to alter their policy accordingly and plan ahead for the preventive steps needed such as public health messaging, raising awareness of citizens and increasing the capacity of the health system. This study investigated the accuracy of a variety of time series modeling approaches for coronavirus outbreak detection in ten different countries with the highest number of confirmed cases as of 4 May 2020. For each of these countries, six different time series approaches were developed and compared using two publicly available datasets regarding the progression of the virus in each country and the population of each country, respectively. The results demonstrate that, given data produced using actual testing for a small portion of the population, machine learning time series methods can learn and scale to accurately estimate the percentage of the total population that will become affected in the future.&lt;/p&gt;","author":[{"dropping-particle":"","family":"Papastefanopoulos","given":"Vasilis","non-dropping-particle":"","parse-names":false,"suffix":""},{"dropping-particle":"","family":"Linardatos","given":"Pantelis","non-dropping-particle":"","parse-names":false,"suffix":""},{"dropping-particle":"","family":"Kotsiantis","given":"Sotiris","non-dropping-particle":"","parse-names":false,"suffix":""}],"container-title":"Applied Sciences","id":"ITEM-1","issue":"11","issued":{"date-parts":[["2020","6"]]},"page":"3880","publisher":"MDPI AG","title":"COVID-19: A Comparison of Time Series Methods to Forecast Percentage of Active Cases per Population","type":"article-journal","volume":"10"},"uris":["http://www.mendeley.com/documents/?uuid=4bfdc0e5-09af-30a0-98df-38ba49d5fe6b","http://www.mendeley.com/documents/?uuid=23f70c1e-ddfc-4d0b-8222-03b48360a26e","http://www.mendeley.com/documents/?uuid=b777d042-1737-48e6-bc2f-a22ec75d144a"]}],"mendeley":{"formattedCitation":"(28)","plainTextFormattedCitation":"(28)","previouslyFormattedCitation":"(28)"},"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Pr="003E4B2B">
        <w:rPr>
          <w:rFonts w:ascii="Times New Roman" w:hAnsi="Times New Roman" w:cs="Times New Roman"/>
          <w:noProof/>
          <w:sz w:val="24"/>
          <w:szCs w:val="24"/>
          <w:lang w:val="en-GB"/>
        </w:rPr>
        <w:t>(28)</w:t>
      </w:r>
      <w:r w:rsidRPr="003E4B2B">
        <w:rPr>
          <w:rFonts w:ascii="Times New Roman" w:hAnsi="Times New Roman" w:cs="Times New Roman"/>
          <w:sz w:val="24"/>
          <w:szCs w:val="24"/>
        </w:rPr>
        <w:fldChar w:fldCharType="end"/>
      </w:r>
      <w:bookmarkEnd w:id="4"/>
      <w:r w:rsidRPr="003E4B2B">
        <w:rPr>
          <w:rFonts w:ascii="Times New Roman" w:hAnsi="Times New Roman" w:cs="Times New Roman"/>
          <w:sz w:val="24"/>
          <w:szCs w:val="24"/>
          <w:lang w:val="en-GB"/>
        </w:rPr>
        <w:t xml:space="preserve">. For this studies R package ‘forecast’ had been used for eliminating or the ARIMA model </w:t>
      </w:r>
      <w:bookmarkEnd w:id="5"/>
      <w:r w:rsidRPr="003E4B2B">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{"citationItems":[{"id":"ITEM-1","itemData":{"author":[{"dropping-particle":"","family":"Hyndman","given":"RJ","non-dropping-particle":"","parse-names":false,"suffix":""},{"dropping-particle":"","family":"…","given":"G Athanasopoulos - Online] https://cran. r","non-dropping-particle":"","parse-names":false,"suffix":""},{"dropping-particle":"","family":"2020","given":"Undefined","non-dropping-particle":"","parse-names":false,"suffix":""}],"container-title":"sunsite.icm.edu.pl","id":"ITEM-1","issued":{"date-parts":[["2020"]]},"title":"Package 'forecast' Title Forecasting Functions for Time Series and Linear Models Description Methods and tools for displaying and analysing univariate time series forecasts including exponential smoothing via state space models and automatic ARIMA modelli","type":"report"},"uris":["http://www.mendeley.com/documents/?uuid=cdb9d58f-eab6-4078-94de-3c6253cd5317","http://www.mendeley.com/documents/?uuid=bebc46d0-beb0-4e66-b8e2-46c8ad41fe2e"]}],"mendeley":{"formattedCitation":"(29)","plainTextFormattedCitation":"(29)","previouslyFormattedCitation":"(29)"},"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Pr="003E4B2B">
        <w:rPr>
          <w:rFonts w:ascii="Times New Roman" w:hAnsi="Times New Roman" w:cs="Times New Roman"/>
          <w:noProof/>
          <w:sz w:val="24"/>
          <w:szCs w:val="24"/>
          <w:lang w:val="en-GB"/>
        </w:rPr>
        <w:t>(29)</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w:t>
      </w:r>
    </w:p>
    <w:p w14:paraId="4BA70685" w14:textId="77777777" w:rsidR="003E4B2B" w:rsidRPr="003E4B2B" w:rsidRDefault="003E4B2B" w:rsidP="00023F60">
      <w:pPr>
        <w:jc w:val="both"/>
        <w:rPr>
          <w:rFonts w:ascii="Times New Roman" w:hAnsi="Times New Roman" w:cs="Times New Roman"/>
          <w:sz w:val="24"/>
          <w:szCs w:val="24"/>
          <w:lang w:val="en-GB"/>
        </w:rPr>
      </w:pPr>
    </w:p>
    <w:p w14:paraId="61B205F7" w14:textId="77777777" w:rsidR="003E4B2B" w:rsidRPr="003E4B2B" w:rsidRDefault="003E4B2B" w:rsidP="00023F60">
      <w:pPr>
        <w:jc w:val="both"/>
        <w:rPr>
          <w:rFonts w:ascii="Times New Roman" w:hAnsi="Times New Roman" w:cs="Times New Roman"/>
          <w:b/>
          <w:bCs/>
          <w:iCs/>
          <w:sz w:val="24"/>
          <w:szCs w:val="24"/>
          <w:lang w:val="en-GB"/>
        </w:rPr>
      </w:pPr>
      <w:r w:rsidRPr="003E4B2B">
        <w:rPr>
          <w:rFonts w:ascii="Times New Roman" w:hAnsi="Times New Roman" w:cs="Times New Roman"/>
          <w:b/>
          <w:bCs/>
          <w:iCs/>
          <w:sz w:val="24"/>
          <w:szCs w:val="24"/>
          <w:lang w:val="en-GB"/>
        </w:rPr>
        <w:t>Autoregressive Integrated Moving Average with Explanatory Variables (</w:t>
      </w:r>
      <w:bookmarkStart w:id="6" w:name="_Hlk69262431"/>
      <w:r w:rsidRPr="003E4B2B">
        <w:rPr>
          <w:rFonts w:ascii="Times New Roman" w:hAnsi="Times New Roman" w:cs="Times New Roman"/>
          <w:b/>
          <w:bCs/>
          <w:iCs/>
          <w:sz w:val="24"/>
          <w:szCs w:val="24"/>
          <w:lang w:val="en-GB"/>
        </w:rPr>
        <w:t>ARIMAX</w:t>
      </w:r>
      <w:bookmarkEnd w:id="6"/>
      <w:r w:rsidRPr="003E4B2B">
        <w:rPr>
          <w:rFonts w:ascii="Times New Roman" w:hAnsi="Times New Roman" w:cs="Times New Roman"/>
          <w:b/>
          <w:bCs/>
          <w:iCs/>
          <w:sz w:val="24"/>
          <w:szCs w:val="24"/>
          <w:lang w:val="en-GB"/>
        </w:rPr>
        <w:t>)</w:t>
      </w:r>
    </w:p>
    <w:p w14:paraId="059BB2EB" w14:textId="168125B4"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ARIMA models accept a direct relationship between the time-series values and attempt to exploit these straight conditions in perceptions, in arrange to extricate nearby designs, whereas removing high-frequency commotion. But in this model, the information explanatory variable (X) is added with the ARIMA model for the accurate interpretation which is called ARIMAX (p, d, q)</w:t>
      </w:r>
      <w:bookmarkStart w:id="7" w:name="_Hlk69263060"/>
      <w:r w:rsidRPr="003E4B2B">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author":[{"dropping-particle":"","family":"Kongcharoen","given":"Chaleampong","non-dropping-particle":"","parse-names":false,"suffix":""},{"dropping-particle":"","family":"Kruangpradit","given":"Tapanee","non-dropping-particle":"","parse-names":false,"suffix":""}],"id":"ITEM-1","issued":{"date-parts":[["2013","6","23"]]},"title":"Autoregressive Integrated Moving Average with Explanatory Variable (ARIMAX) Model for Thailand Export","type":"book"},"uris":["http://www.mendeley.com/documents/?uuid=03660ccf-5478-4027-9b75-3d4344ef3bac","http://www.mendeley.com/documents/?uuid=681b4e88-141a-4c4b-b3a6-c97957b11d29"]}],"mendeley":{"formattedCitation":"(30)","plainTextFormattedCitation":"(30)","previouslyFormattedCitation":"(30)"},"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Pr="003E4B2B">
        <w:rPr>
          <w:rFonts w:ascii="Times New Roman" w:hAnsi="Times New Roman" w:cs="Times New Roman"/>
          <w:noProof/>
          <w:sz w:val="24"/>
          <w:szCs w:val="24"/>
          <w:lang w:val="en-GB"/>
        </w:rPr>
        <w:t>(30)</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{"citationItems":[{"id":"ITEM-1","itemData":{"abstract":"Time series modeling and forecasting has fundamental importance to various practical domains. Thus a lot of active research works is going on in this subject during several years. Many important models have been proposed in literature for improving the accuracy and effectiveness of time series forecasting. The aim of this dissertation work is to present a concise description of some popular time series forecasting models used in practice, with their salient features. In this thesis, we have described three important classes of time series models, viz. the stochastic, neural networks and SVM based models, together with their inherent forecasting strengths and weaknesses. We have also discussed about the basic issues related to time series modeling, such as stationarity, parsimony, overfitting, etc. Our discussion about different time series models is supported by giving the experimental forecast results, performed on six real time series datasets. While fitting a model to a dataset, special care is taken to select the most parsimonious one. To evaluate forecast accuracy as well as to compare among different models fitted to a time series, we have used the five performance measures, viz. MSE, MAD, RMSE, MAPE and Theil's U-statistics. For each of the six datasets, we have shown the obtained forecast diagram which graphically depicts the closeness between the original and forecasted observations. To have authenticity as well as clarity in our discussion about time series modeling and forecasting, we have taken the help of various published research works from reputed journals and some standard books.","author":[{"dropping-particle":"","family":"Adhikari","given":"Ratnadip","non-dropping-particle":"","parse-names":false,"suffix":""},{"dropping-particle":"","family":"Agrawal","given":"R. K.","non-dropping-particle":"","parse-names":false,"suffix":""}],"id":"ITEM-1","issued":{"date-parts":[["2013","2","26"]]},"title":"An Introductory Study on Time Series Modeling and Forecasting","type":"article-journal"},"uris":["http://www.mendeley.com/documents/?uuid=2e2421bf-6bcd-41e1-ba21-e56b1e761d05","http://www.mendeley.com/documents/?uuid=0950f18e-d971-465f-9eea-23c6b8408d62"]}],"mendeley":{"formattedCitation":"(31)","plainTextFormattedCitation":"(31)","previouslyFormattedCitation":"(31)"},"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Pr="003E4B2B">
        <w:rPr>
          <w:rFonts w:ascii="Times New Roman" w:hAnsi="Times New Roman" w:cs="Times New Roman"/>
          <w:noProof/>
          <w:sz w:val="24"/>
          <w:szCs w:val="24"/>
          <w:lang w:val="en-GB"/>
        </w:rPr>
        <w:t>(31)</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w:t>
      </w:r>
      <w:bookmarkEnd w:id="7"/>
      <w:r w:rsidRPr="003E4B2B">
        <w:rPr>
          <w:rFonts w:ascii="Times New Roman" w:hAnsi="Times New Roman" w:cs="Times New Roman"/>
          <w:sz w:val="24"/>
          <w:szCs w:val="24"/>
          <w:lang w:val="en-GB"/>
        </w:rPr>
        <w:t xml:space="preserve"> </w:t>
      </w:r>
    </w:p>
    <w:p w14:paraId="412BA136" w14:textId="77777777" w:rsidR="003E4B2B" w:rsidRPr="003E4B2B" w:rsidRDefault="003E4B2B" w:rsidP="00023F60">
      <w:pPr>
        <w:jc w:val="both"/>
        <w:rPr>
          <w:rFonts w:ascii="Times New Roman" w:hAnsi="Times New Roman" w:cs="Times New Roman"/>
          <w:sz w:val="24"/>
          <w:szCs w:val="24"/>
          <w:lang w:val="en-GB"/>
        </w:rPr>
      </w:pPr>
    </w:p>
    <w:p w14:paraId="41D4652A"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b/>
          <w:bCs/>
          <w:sz w:val="24"/>
          <w:szCs w:val="24"/>
          <w:lang w:val="en-GB"/>
        </w:rPr>
        <w:t>Automatic Forecasting time-series model (Prophet):</w:t>
      </w:r>
    </w:p>
    <w:p w14:paraId="0C39E037" w14:textId="629503EC" w:rsidR="003E4B2B" w:rsidRPr="003E4B2B" w:rsidRDefault="00EA6A85" w:rsidP="00023F60">
      <w:pPr>
        <w:jc w:val="both"/>
        <w:rPr>
          <w:rFonts w:ascii="Times New Roman" w:hAnsi="Times New Roman" w:cs="Times New Roman"/>
          <w:sz w:val="24"/>
          <w:szCs w:val="24"/>
          <w:lang w:val="da-DK"/>
        </w:rPr>
      </w:pPr>
      <w:r w:rsidRPr="00EA6A85">
        <w:rPr>
          <w:rFonts w:ascii="Times New Roman" w:hAnsi="Times New Roman" w:cs="Times New Roman"/>
          <w:sz w:val="24"/>
          <w:szCs w:val="24"/>
          <w:lang w:val="da-DK"/>
        </w:rPr>
        <w:t>Prophet is a Facebook-developed time series forecasting model. It employs a decomposable time-series model with three key elements: trend, seasonality, and holidays. Prophet uses two models to anticipate trends: a saturating growth model and a piece-wise linear model</w:t>
      </w:r>
      <w:r w:rsidRPr="00EA6A85">
        <w:rPr>
          <w:rFonts w:ascii="Times New Roman" w:hAnsi="Times New Roman" w:cs="Times New Roman"/>
          <w:sz w:val="24"/>
          <w:szCs w:val="24"/>
          <w:lang w:val="da-DK"/>
        </w:rPr>
        <w:fldChar w:fldCharType="begin" w:fldLock="1"/>
      </w:r>
      <w:r w:rsidR="003B4E0A">
        <w:rPr>
          <w:rFonts w:ascii="Times New Roman" w:hAnsi="Times New Roman" w:cs="Times New Roman"/>
          <w:sz w:val="24"/>
          <w:szCs w:val="24"/>
          <w:lang w:val="da-DK"/>
        </w:rPr>
        <w:instrText>ADDIN CSL_CITATION {"citationItems":[{"id":"ITEM-1","itemData":{"DOI":"10.1002/FOR.3980090203","abstract":"A univariate structural time series model based on the traditional decomposition into trend, seasonal and irregular components is defined. A number of methods of computing maximum likelihood estimators are then considered. These include direct maximization of various time domain likelihood function. The asymptotic properties of the estimators are given and a comparison between the various methods in terms of computational efficiency and accuracy is made. The methods are then extended to models with explanatory variables. Copyright © 1990 John Wiley &amp; Sons, Ltd.","author":[{"dropping-particle":"","family":"Harvey","given":"A. C.","non-dropping-particle":"","parse-names":false,"suffix":""},{"dropping-particle":"","family":"Peters","given":"S.","non-dropping-particle":"","parse-names":false,"suffix":""}],"container-title":"Journal of Forecasting","id":"ITEM-1","issue":"2","issued":{"date-parts":[["1990"]]},"page":"89-108","title":"Estimation procedures for structural time series models","type":"article-journal","volume":"9"},"uris":["http://www.mendeley.com/documents/?uuid=24eeed9e-d831-3324-98d1-d071a972b016"]},{"id":"ITEM-2","itemData":{"DOI":"10.1080/00031305.2017.1380080","ISSN":"0003-1305","author":[{"dropping-particle":"","family":"Taylor","given":"Sean J.","non-dropping-particle":"","parse-names":false,"suffix":""},{"dropping-particle":"","family":"Letham","given":"Benjamin","non-dropping-particle":"","parse-names":false,"suffix":""}],"container-title":"The American Statistician","id":"ITEM-2","issue":"1","issued":{"date-parts":[["2018","1","2"]]},"page":"37-45","title":"Forecasting at Scale","type":"article-journal","volume":"72"},"uris":["http://www.mendeley.com/documents/?uuid=962bec87-5870-4f37-a729-e2073164a25e"]}],"mendeley":{"formattedCitation":"(32,33)","plainTextFormattedCitation":"(32,33)","previouslyFormattedCitation":"(32,33)"},"properties":{"noteIndex":0},"schema":"https://github.com/citation-style-language/schema/raw/master/csl-citation.json"}</w:instrText>
      </w:r>
      <w:r w:rsidRPr="00EA6A85">
        <w:rPr>
          <w:rFonts w:ascii="Times New Roman" w:hAnsi="Times New Roman" w:cs="Times New Roman"/>
          <w:sz w:val="24"/>
          <w:szCs w:val="24"/>
          <w:lang w:val="da-DK"/>
        </w:rPr>
        <w:fldChar w:fldCharType="separate"/>
      </w:r>
      <w:r w:rsidRPr="00EA6A85">
        <w:rPr>
          <w:rFonts w:ascii="Times New Roman" w:hAnsi="Times New Roman" w:cs="Times New Roman"/>
          <w:noProof/>
          <w:sz w:val="24"/>
          <w:szCs w:val="24"/>
          <w:lang w:val="da-DK"/>
        </w:rPr>
        <w:t>(32,33)</w:t>
      </w:r>
      <w:r w:rsidRPr="00EA6A85">
        <w:rPr>
          <w:rFonts w:ascii="Times New Roman" w:hAnsi="Times New Roman" w:cs="Times New Roman"/>
          <w:sz w:val="24"/>
          <w:szCs w:val="24"/>
          <w:lang w:val="en-GB"/>
        </w:rPr>
        <w:fldChar w:fldCharType="end"/>
      </w:r>
      <w:r w:rsidRPr="00EA6A85">
        <w:rPr>
          <w:rFonts w:ascii="Times New Roman" w:hAnsi="Times New Roman" w:cs="Times New Roman"/>
          <w:sz w:val="24"/>
          <w:szCs w:val="24"/>
          <w:lang w:val="da-DK"/>
        </w:rPr>
        <w:t>.</w:t>
      </w:r>
      <w:r w:rsidR="003E4B2B" w:rsidRPr="003E4B2B">
        <w:rPr>
          <w:rFonts w:ascii="Times New Roman" w:hAnsi="Times New Roman" w:cs="Times New Roman"/>
          <w:sz w:val="24"/>
          <w:szCs w:val="24"/>
          <w:lang w:val="en-GB"/>
        </w:rPr>
        <w:t xml:space="preserve">We also used a construe automatic forecasting time-series model called ‘Prophet’ using R package “prophet” to predict the 10-days fatality rate and distinguished  </w:t>
      </w:r>
      <w:proofErr w:type="spellStart"/>
      <w:r w:rsidR="003E4B2B" w:rsidRPr="003E4B2B">
        <w:rPr>
          <w:rFonts w:ascii="Times New Roman" w:hAnsi="Times New Roman" w:cs="Times New Roman"/>
          <w:sz w:val="24"/>
          <w:szCs w:val="24"/>
          <w:lang w:val="en-GB"/>
        </w:rPr>
        <w:t>r</w:t>
      </w:r>
      <w:r w:rsidR="003E4B2B" w:rsidRPr="003E4B2B">
        <w:rPr>
          <w:rFonts w:ascii="Times New Roman" w:hAnsi="Times New Roman" w:cs="Times New Roman"/>
          <w:bCs/>
          <w:sz w:val="24"/>
          <w:szCs w:val="24"/>
          <w:lang w:val="en-GB"/>
        </w:rPr>
        <w:t>CFR</w:t>
      </w:r>
      <w:proofErr w:type="spellEnd"/>
      <w:r w:rsidR="003E4B2B" w:rsidRPr="003E4B2B">
        <w:rPr>
          <w:rFonts w:ascii="Times New Roman" w:hAnsi="Times New Roman" w:cs="Times New Roman"/>
          <w:sz w:val="24"/>
          <w:szCs w:val="24"/>
          <w:lang w:val="en-GB"/>
        </w:rPr>
        <w:t>.</w:t>
      </w:r>
      <w:r w:rsidR="003E4B2B" w:rsidRPr="003E4B2B">
        <w:rPr>
          <w:rFonts w:ascii="Times New Roman" w:hAnsi="Times New Roman" w:cs="Times New Roman"/>
          <w:sz w:val="24"/>
          <w:szCs w:val="24"/>
          <w:vertAlign w:val="superscript"/>
          <w:lang w:val="en-GB"/>
        </w:rPr>
        <w:fldChar w:fldCharType="begin" w:fldLock="1"/>
      </w:r>
      <w:r w:rsidR="003B4E0A">
        <w:rPr>
          <w:rFonts w:ascii="Times New Roman" w:hAnsi="Times New Roman" w:cs="Times New Roman"/>
          <w:sz w:val="24"/>
          <w:szCs w:val="24"/>
          <w:lang w:val="en-GB"/>
        </w:rPr>
        <w:instrText>ADDIN CSL_CITATION {"citationItems":[{"id":"ITEM-1","itemData":{"abstract":"Description Implements a procedure for forecasting time series data based on an additive model where non-linear trends are fit with yearly, weekly, and daily seasonality, plus holiday effects. It works best with time series that have strong seasonal effects and several seasons of historical data. Prophet is robust to missing data and shifts in the trend, and typically handles outliers well. Depends R (&gt;= 3.2.3), Rcpp (&gt;= 0.12.0), rlang (&gt;= 0.3.0.1) Imports dplyr (&gt;= 0.7.","author":[{"dropping-particle":"","family":"Letham","given":"Ben","non-dropping-particle":"","parse-names":false,"suffix":""}],"id":"ITEM-1","issued":{"date-parts":[["2019"]]},"page":"1-16","title":"Package 'prophet' Title Automatic Forecasting Procedure","type":"article-journal"},"uris":["http://www.mendeley.com/documents/?uuid=94775be8-9f87-37f2-b17f-a1bba40bf55c","http://www.mendeley.com/documents/?uuid=feec48d4-c89c-47b3-952c-93479bba8eec","http://www.mendeley.com/documents/?uuid=64213c80-c701-43e9-a213-8c111311dd65","http://www.mendeley.com/documents/?uuid=662f8774-6749-42c2-8253-64be16f4f463"]}],"mendeley":{"formattedCitation":"(34)","plainTextFormattedCitation":"(34)","previouslyFormattedCitation":"(34)"},"properties":{"noteIndex":0},"schema":"https://github.com/citation-style-language/schema/raw/master/csl-citation.json"}</w:instrText>
      </w:r>
      <w:r w:rsidR="003E4B2B" w:rsidRPr="003E4B2B">
        <w:rPr>
          <w:rFonts w:ascii="Times New Roman" w:hAnsi="Times New Roman" w:cs="Times New Roman"/>
          <w:sz w:val="24"/>
          <w:szCs w:val="24"/>
          <w:vertAlign w:val="superscript"/>
          <w:lang w:val="en-GB"/>
        </w:rPr>
        <w:fldChar w:fldCharType="separate"/>
      </w:r>
      <w:r w:rsidRPr="00EA6A85">
        <w:rPr>
          <w:rFonts w:ascii="Times New Roman" w:hAnsi="Times New Roman" w:cs="Times New Roman"/>
          <w:noProof/>
          <w:sz w:val="24"/>
          <w:szCs w:val="24"/>
          <w:lang w:val="en-GB"/>
        </w:rPr>
        <w:t>(34)</w:t>
      </w:r>
      <w:r w:rsidR="003E4B2B" w:rsidRPr="003E4B2B">
        <w:rPr>
          <w:rFonts w:ascii="Times New Roman" w:hAnsi="Times New Roman" w:cs="Times New Roman"/>
          <w:sz w:val="24"/>
          <w:szCs w:val="24"/>
        </w:rPr>
        <w:fldChar w:fldCharType="end"/>
      </w:r>
      <w:r w:rsidR="003E4B2B" w:rsidRPr="003E4B2B">
        <w:rPr>
          <w:rFonts w:ascii="Times New Roman" w:hAnsi="Times New Roman" w:cs="Times New Roman"/>
          <w:sz w:val="24"/>
          <w:szCs w:val="24"/>
          <w:lang w:val="en-GB"/>
        </w:rPr>
        <w:t xml:space="preserve"> </w:t>
      </w:r>
      <w:bookmarkStart w:id="8" w:name="_Hlk63243743"/>
      <w:r w:rsidR="003E4B2B" w:rsidRPr="003E4B2B">
        <w:rPr>
          <w:rFonts w:ascii="Times New Roman" w:hAnsi="Times New Roman" w:cs="Times New Roman"/>
          <w:sz w:val="24"/>
          <w:szCs w:val="24"/>
          <w:lang w:val="en-GB"/>
        </w:rPr>
        <w:t>The Prophet model doesn’t want the temporal dependence of the irregular observations that are allowed in the data set and the model fits very quickly</w:t>
      </w:r>
      <w:r w:rsidR="003E4B2B" w:rsidRPr="003E4B2B">
        <w:rPr>
          <w:rFonts w:ascii="Times New Roman" w:hAnsi="Times New Roman" w:cs="Times New Roman"/>
          <w:sz w:val="24"/>
          <w:szCs w:val="24"/>
          <w:vertAlign w:val="superscript"/>
          <w:lang w:val="en-GB"/>
        </w:rPr>
        <w:fldChar w:fldCharType="begin" w:fldLock="1"/>
      </w:r>
      <w:r w:rsidR="003B4E0A">
        <w:rPr>
          <w:rFonts w:ascii="Times New Roman" w:hAnsi="Times New Roman" w:cs="Times New Roman"/>
          <w:sz w:val="24"/>
          <w:szCs w:val="24"/>
          <w:lang w:val="en-GB"/>
        </w:rPr>
        <w:instrText>ADDIN CSL_CITATION {"citationItems":[{"id":"ITEM-1","itemData":{"abstract":"Millions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author":[{"dropping-particle":"","family":"Kumar","given":"Naresh","non-dropping-particle":"","parse-names":false,"suffix":""},{"dropping-particle":"","family":"Susan","given":"Seba","non-dropping-particle":"","parse-names":false,"suffix":""}],"id":"ITEM-1","issued":{"date-parts":[["0"]]},"title":"COVID-19 Pandemic Prediction using Time Series Forecasting Models","type":"report"},"uris":["http://www.mendeley.com/documents/?uuid=c8169fd7-1b0e-3424-a1e7-e91eef4f7c41","http://www.mendeley.com/documents/?uuid=f7c65f45-165b-4d3f-abe1-e028ec2d7cce","http://www.mendeley.com/documents/?uuid=4eae32d0-2269-45cd-bd98-cef002c579a9","http://www.mendeley.com/documents/?uuid=6bc6f804-f418-4e32-bf0f-30cf4ad24f63"]}],"mendeley":{"formattedCitation":"(35)","plainTextFormattedCitation":"(35)","previouslyFormattedCitation":"(35)"},"properties":{"noteIndex":0},"schema":"https://github.com/citation-style-language/schema/raw/master/csl-citation.json"}</w:instrText>
      </w:r>
      <w:r w:rsidR="003E4B2B" w:rsidRPr="003E4B2B">
        <w:rPr>
          <w:rFonts w:ascii="Times New Roman" w:hAnsi="Times New Roman" w:cs="Times New Roman"/>
          <w:sz w:val="24"/>
          <w:szCs w:val="24"/>
          <w:vertAlign w:val="superscript"/>
          <w:lang w:val="en-GB"/>
        </w:rPr>
        <w:fldChar w:fldCharType="separate"/>
      </w:r>
      <w:r w:rsidRPr="00EA6A85">
        <w:rPr>
          <w:rFonts w:ascii="Times New Roman" w:hAnsi="Times New Roman" w:cs="Times New Roman"/>
          <w:noProof/>
          <w:sz w:val="24"/>
          <w:szCs w:val="24"/>
          <w:lang w:val="en-GB"/>
        </w:rPr>
        <w:t>(35)</w:t>
      </w:r>
      <w:r w:rsidR="003E4B2B" w:rsidRPr="003E4B2B">
        <w:rPr>
          <w:rFonts w:ascii="Times New Roman" w:hAnsi="Times New Roman" w:cs="Times New Roman"/>
          <w:sz w:val="24"/>
          <w:szCs w:val="24"/>
        </w:rPr>
        <w:fldChar w:fldCharType="end"/>
      </w:r>
      <w:r w:rsidR="003E4B2B" w:rsidRPr="003E4B2B">
        <w:rPr>
          <w:rFonts w:ascii="Times New Roman" w:hAnsi="Times New Roman" w:cs="Times New Roman"/>
          <w:sz w:val="24"/>
          <w:szCs w:val="24"/>
          <w:lang w:val="en-GB"/>
        </w:rPr>
        <w:t xml:space="preserve">.The benefit is, it collect missing data also and manages outliers well generally </w:t>
      </w:r>
      <w:r w:rsidR="003E4B2B" w:rsidRPr="003E4B2B">
        <w:rPr>
          <w:rFonts w:ascii="Times New Roman" w:hAnsi="Times New Roman" w:cs="Times New Roman"/>
          <w:sz w:val="24"/>
          <w:szCs w:val="24"/>
          <w:lang w:val="en-GB"/>
        </w:rPr>
        <w:fldChar w:fldCharType="begin" w:fldLock="1"/>
      </w:r>
      <w:r w:rsidR="003B4E0A">
        <w:rPr>
          <w:rFonts w:ascii="Times New Roman" w:hAnsi="Times New Roman" w:cs="Times New Roman"/>
          <w:sz w:val="24"/>
          <w:szCs w:val="24"/>
          <w:lang w:val="en-GB"/>
        </w:rPr>
        <w:instrText>ADDIN CSL_CITATION {"citationItems":[{"id":"ITEM-1","itemData":{"DOI":"10.1145/3355402.3355417","ISBN":"9781450372282","abstract":"Air pollution severely affects many countries around the world causing serious health effects or death. Increasing dependency on fossil fuels through the last century has been responsible for the degradation in our atmospheric condition. Pollution emitting from various vehicles also cause an immense amount of pollution. Pollutants like RSPM, SO2, NO2, SPM, etc. are the major contributors to air pollution which can lead to acute and chronic effects on human health. The research focus of this paper is to identify the usefulness of analytics models to build a system that is capable of giving a rough estimate of the future levels of pollution within a considerable confidence interval. Rendered linear regression techniques are found to be insufficient for the time-dependent data. In this regard, we have used time series forecasting approach for predicting the future levels of various pollutants within a considerable confidence interval. The experimental analysis of the forecasting for the air pollution levels of Bhubaneswar City indicates the effectiveness of our proposed method using SARIMA and Prophet model.","author":[{"dropping-particle":"","family":"Samal","given":"K. Krishna Rani","non-dropping-particle":"","parse-names":false,"suffix":""},{"dropping-particle":"","family":"Babu","given":"Korra Sathya","non-dropping-particle":"","parse-names":false,"suffix":""},{"dropping-particle":"","family":"Das","given":"Santosh Kumar","non-dropping-particle":"","parse-names":false,"suffix":""},{"dropping-particle":"","family":"Acharaya","given":"Abhirup","non-dropping-particle":"","parse-names":false,"suffix":""}],"container-title":"ACM International Conference Proceeding Series","id":"ITEM-1","issued":{"date-parts":[["2019","8"]]},"page":"80-85","publisher":"Association for Computing Machinery","publisher-place":"New York, New York, USA","title":"Time series based air pollution forecasting using SARIMA and prophet model","type":"paper-conference"},"uris":["http://www.mendeley.com/documents/?uuid=0c809dbb-2d72-32d9-a2c7-4123a74e48b7","http://www.mendeley.com/documents/?uuid=32b0c253-3adb-4d3d-9f54-701b205e36fb","http://www.mendeley.com/documents/?uuid=b3f7b72c-576b-4e63-9402-c553ee32a1a3"]}],"mendeley":{"formattedCitation":"(36)","plainTextFormattedCitation":"(36)","previouslyFormattedCitation":"(36)"},"properties":{"noteIndex":0},"schema":"https://github.com/citation-style-language/schema/raw/master/csl-citation.json"}</w:instrText>
      </w:r>
      <w:r w:rsidR="003E4B2B" w:rsidRPr="003E4B2B">
        <w:rPr>
          <w:rFonts w:ascii="Times New Roman" w:hAnsi="Times New Roman" w:cs="Times New Roman"/>
          <w:sz w:val="24"/>
          <w:szCs w:val="24"/>
          <w:lang w:val="en-GB"/>
        </w:rPr>
        <w:fldChar w:fldCharType="separate"/>
      </w:r>
      <w:r w:rsidRPr="00EA6A85">
        <w:rPr>
          <w:rFonts w:ascii="Times New Roman" w:hAnsi="Times New Roman" w:cs="Times New Roman"/>
          <w:noProof/>
          <w:sz w:val="24"/>
          <w:szCs w:val="24"/>
          <w:lang w:val="en-GB"/>
        </w:rPr>
        <w:t>(36)</w:t>
      </w:r>
      <w:r w:rsidR="003E4B2B" w:rsidRPr="003E4B2B">
        <w:rPr>
          <w:rFonts w:ascii="Times New Roman" w:hAnsi="Times New Roman" w:cs="Times New Roman"/>
          <w:sz w:val="24"/>
          <w:szCs w:val="24"/>
        </w:rPr>
        <w:fldChar w:fldCharType="end"/>
      </w:r>
      <w:r w:rsidR="003E4B2B" w:rsidRPr="003E4B2B">
        <w:rPr>
          <w:rFonts w:ascii="Times New Roman" w:hAnsi="Times New Roman" w:cs="Times New Roman"/>
          <w:sz w:val="24"/>
          <w:szCs w:val="24"/>
          <w:lang w:val="en-GB"/>
        </w:rPr>
        <w:t>. There are three main factors of the model, i.e., trend, seasonality, holidays. It can be represented as,</w:t>
      </w:r>
    </w:p>
    <w:p w14:paraId="235B5D4C" w14:textId="77777777" w:rsidR="003E4B2B" w:rsidRPr="003E4B2B" w:rsidRDefault="003E4B2B" w:rsidP="00023F60">
      <w:pPr>
        <w:jc w:val="both"/>
        <w:rPr>
          <w:rFonts w:ascii="Times New Roman" w:hAnsi="Times New Roman" w:cs="Times New Roman"/>
          <w:i/>
          <w:iCs/>
          <w:sz w:val="24"/>
          <w:szCs w:val="24"/>
          <w:lang w:val="en-GB"/>
        </w:rPr>
      </w:pPr>
      <w:r w:rsidRPr="003E4B2B">
        <w:rPr>
          <w:rFonts w:ascii="Times New Roman" w:hAnsi="Times New Roman" w:cs="Times New Roman"/>
          <w:i/>
          <w:iCs/>
          <w:sz w:val="24"/>
          <w:szCs w:val="24"/>
          <w:lang w:val="en-GB"/>
        </w:rPr>
        <w:t xml:space="preserve">Y (t) = g(t) + s(t) + h(t) + </w:t>
      </w:r>
      <w:r w:rsidRPr="003E4B2B">
        <w:rPr>
          <w:rFonts w:ascii="Cambria Math" w:hAnsi="Cambria Math" w:cs="Cambria Math"/>
          <w:i/>
          <w:iCs/>
          <w:sz w:val="24"/>
          <w:szCs w:val="24"/>
          <w:lang w:val="en-GB"/>
        </w:rPr>
        <w:t>∈</w:t>
      </w:r>
      <w:r w:rsidRPr="003E4B2B">
        <w:rPr>
          <w:rFonts w:ascii="Times New Roman" w:hAnsi="Times New Roman" w:cs="Times New Roman"/>
          <w:i/>
          <w:iCs/>
          <w:sz w:val="24"/>
          <w:szCs w:val="24"/>
          <w:vertAlign w:val="subscript"/>
          <w:lang w:val="en-GB"/>
        </w:rPr>
        <w:t>t</w:t>
      </w:r>
    </w:p>
    <w:p w14:paraId="0316F2BF" w14:textId="78C31C48" w:rsidR="003E4B2B" w:rsidRPr="003E4B2B" w:rsidRDefault="003E4B2B" w:rsidP="00023F60">
      <w:pPr>
        <w:jc w:val="both"/>
        <w:rPr>
          <w:rFonts w:ascii="Times New Roman" w:hAnsi="Times New Roman" w:cs="Times New Roman"/>
          <w:b/>
          <w:bCs/>
          <w:i/>
          <w:iCs/>
          <w:sz w:val="24"/>
          <w:szCs w:val="24"/>
        </w:rPr>
      </w:pPr>
      <w:bookmarkStart w:id="9" w:name="_Hlk60783288"/>
      <w:bookmarkStart w:id="10" w:name="_Hlk63244087"/>
      <w:r w:rsidRPr="003E4B2B">
        <w:rPr>
          <w:rFonts w:ascii="Times New Roman" w:hAnsi="Times New Roman" w:cs="Times New Roman"/>
          <w:sz w:val="24"/>
          <w:szCs w:val="24"/>
          <w:lang w:val="en-GB"/>
        </w:rPr>
        <w:t xml:space="preserve">where the model parameters g(t), s(t), h(t), </w:t>
      </w:r>
      <w:r w:rsidRPr="003E4B2B">
        <w:rPr>
          <w:rFonts w:ascii="Cambria Math" w:hAnsi="Cambria Math" w:cs="Cambria Math"/>
          <w:sz w:val="24"/>
          <w:szCs w:val="24"/>
          <w:lang w:val="en-GB"/>
        </w:rPr>
        <w:t>∈</w:t>
      </w:r>
      <w:r w:rsidRPr="003E4B2B">
        <w:rPr>
          <w:rFonts w:ascii="Times New Roman" w:hAnsi="Times New Roman" w:cs="Times New Roman"/>
          <w:sz w:val="24"/>
          <w:szCs w:val="24"/>
          <w:vertAlign w:val="subscript"/>
          <w:lang w:val="en-GB"/>
        </w:rPr>
        <w:t>t</w:t>
      </w:r>
      <w:r w:rsidRPr="003E4B2B">
        <w:rPr>
          <w:rFonts w:ascii="Times New Roman" w:hAnsi="Times New Roman" w:cs="Times New Roman"/>
          <w:sz w:val="24"/>
          <w:szCs w:val="24"/>
          <w:lang w:val="en-GB"/>
        </w:rPr>
        <w:t xml:space="preserve"> is piecewise linear curve</w:t>
      </w:r>
      <w:bookmarkEnd w:id="9"/>
      <w:r w:rsidRPr="003E4B2B">
        <w:rPr>
          <w:rFonts w:ascii="Times New Roman" w:hAnsi="Times New Roman" w:cs="Times New Roman"/>
          <w:sz w:val="24"/>
          <w:szCs w:val="24"/>
          <w:lang w:val="en-GB"/>
        </w:rPr>
        <w:t xml:space="preserve"> for modelling non-periodic changes in time series, periodic changes, the effects of holidays with irregular schedules considered in the model by some parameters, respectively. Any unanticipated changes in the analysis that the model does not allow for are represented by this error term. </w:t>
      </w:r>
      <w:r w:rsidRPr="003E4B2B">
        <w:rPr>
          <w:rFonts w:ascii="Times New Roman" w:hAnsi="Times New Roman" w:cs="Times New Roman"/>
          <w:sz w:val="24"/>
          <w:szCs w:val="24"/>
          <w:lang w:val="en-GB"/>
        </w:rPr>
        <w:fldChar w:fldCharType="begin" w:fldLock="1"/>
      </w:r>
      <w:r w:rsidR="003B4E0A">
        <w:rPr>
          <w:rFonts w:ascii="Times New Roman" w:hAnsi="Times New Roman" w:cs="Times New Roman"/>
          <w:sz w:val="24"/>
          <w:szCs w:val="24"/>
          <w:lang w:val="en-GB"/>
        </w:rPr>
        <w:instrText>ADDIN CSL_CITATION {"citationItems":[{"id":"ITEM-1","itemData":{"DOI":"10.1145/3355402.3355417","ISBN":"9781450372282","abstract":"Air pollution severely affects many countries around the world causing serious health effects or death. Increasing dependency on fossil fuels through the last century has been responsible for the degradation in our atmospheric condition. Pollution emitting from various vehicles also cause an immense amount of pollution. Pollutants like RSPM, SO2, NO2, SPM, etc. are the major contributors to air pollution which can lead to acute and chronic effects on human health. The research focus of this paper is to identify the usefulness of analytics models to build a system that is capable of giving a rough estimate of the future levels of pollution within a considerable confidence interval. Rendered linear regression techniques are found to be insufficient for the time-dependent data. In this regard, we have used time series forecasting approach for predicting the future levels of various pollutants within a considerable confidence interval. The experimental analysis of the forecasting for the air pollution levels of Bhubaneswar City indicates the effectiveness of our proposed method using SARIMA and Prophet model.","author":[{"dropping-particle":"","family":"Samal","given":"K. Krishna Rani","non-dropping-particle":"","parse-names":false,"suffix":""},{"dropping-particle":"","family":"Babu","given":"Korra Sathya","non-dropping-particle":"","parse-names":false,"suffix":""},{"dropping-particle":"","family":"Das","given":"Santosh Kumar","non-dropping-particle":"","parse-names":false,"suffix":""},{"dropping-particle":"","family":"Acharaya","given":"Abhirup","non-dropping-particle":"","parse-names":false,"suffix":""}],"container-title":"ACM International Conference Proceeding Series","id":"ITEM-1","issued":{"date-parts":[["2019","8"]]},"page":"80-85","publisher":"Association for Computing Machinery","publisher-place":"New York, New York, USA","title":"Time series based air pollution forecasting using SARIMA and prophet model","type":"paper-conference"},"uris":["http://www.mendeley.com/documents/?uuid=b3f7b72c-576b-4e63-9402-c553ee32a1a3","http://www.mendeley.com/documents/?uuid=32b0c253-3adb-4d3d-9f54-701b205e36fb","http://www.mendeley.com/documents/?uuid=0c809dbb-2d72-32d9-a2c7-4123a74e48b7"]}],"mendeley":{"formattedCitation":"(36)","plainTextFormattedCitation":"(36)","previouslyFormattedCitation":"(36)"},"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EA6A85" w:rsidRPr="00EA6A85">
        <w:rPr>
          <w:rFonts w:ascii="Times New Roman" w:hAnsi="Times New Roman" w:cs="Times New Roman"/>
          <w:noProof/>
          <w:sz w:val="24"/>
          <w:szCs w:val="24"/>
          <w:lang w:val="en-GB"/>
        </w:rPr>
        <w:t>(36)</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fldChar w:fldCharType="begin" w:fldLock="1"/>
      </w:r>
      <w:r w:rsidR="003B4E0A">
        <w:rPr>
          <w:rFonts w:ascii="Times New Roman" w:hAnsi="Times New Roman" w:cs="Times New Roman"/>
          <w:sz w:val="24"/>
          <w:szCs w:val="24"/>
          <w:lang w:val="en-GB"/>
        </w:rPr>
        <w:instrText>ADDIN CSL_CITATION {"citationItems":[{"id":"ITEM-1","itemData":{"DOI":"10.4269/ajtmh.20-1496","ISSN":"0002-9637","abstract":"The objective of this study was to evaluate the trend of reported case fatality rate (rCFR) of COVID-19 over time, using globally reported COVID-19 cases and mortality data. We collected daily COVID-19 diagnoses and mortality data from the WHO’s daily situation reports dated January 1 to December 31, 2020. We performed three time-series models [simple exponential smoothing, auto-regressive integrated moving average, and automatic forecasting time-series (Prophet)] to identify the global trend of rCFR for COVID-19. We used beta regression models to investigate the association between the rCFR and potential predictors of each country and reported incidence rate ratios (IRRs) of each variable. The weekly global cumulative COVID-19 rCFR reached a peak at 7.23% during the 17th week (April 22–28, 2020). We found a positive and increasing trend for global daily rCFR values of COVID-19 until the 17th week (pre-peak period) and then a strong declining trend up until the 53rd week (post-peak period) toward 2.2% (December 29–31, 2020). In pre-peak of rCFR, the percentage of people aged 65 and above and the prevalence of obesity were significantly associated with the COVID-19 rCFR. The declining trend of global COVID-19 rCFR was not merely because of increased COVID-19 testing, because COVID-19 tests per 1,000 population had poor predictive value. Decreasing rCFR could be explained by an increased rate of infection in younger people or by the improvement of health care management, shielding from infection, and/or repurposing of several drugs that had shown a beneficial effect on reducing fatality because of COVID-19.","author":[{"dropping-particle":"","family":"Hasan","given":"Mohammad Nayeem","non-dropping-particle":"","parse-names":false,"suffix":""},{"dropping-particle":"","family":"Haider","given":"Najmul","non-dropping-particle":"","parse-names":false,"suffix":""},{"dropping-particle":"","family":"Stigler","given":"Florian L.","non-dropping-particle":"","parse-names":false,"suffix":""},{"dropping-particle":"","family":"Khan","given":"Rumi Ahmed","non-dropping-particle":"","parse-names":false,"suffix":""},{"dropping-particle":"","family":"McCoy","given":"David","non-dropping-particle":"","parse-names":false,"suffix":""},{"dropping-particle":"","family":"Zumla","given":"Alimuddin","non-dropping-particle":"","parse-names":false,"suffix":""},{"dropping-particle":"","family":"Kock","given":"Richard A.","non-dropping-particle":"","parse-names":false,"suffix":""},{"dropping-particle":"","family":"Uddin","given":"Md. Jamal","non-dropping-particle":"","parse-names":false,"suffix":""}],"container-title":"The American Journal of Tropical Medicine and Hygiene","id":"ITEM-1","issued":{"date-parts":[["2021","4","21"]]},"title":"The Global Case-Fatality Rate of COVID-19 Has Been Declining Since May 2020","type":"article-journal"},"uris":["http://www.mendeley.com/documents/?uuid=5d1eac0f-9129-46f1-aee4-e066e5cea9a9","http://www.mendeley.com/documents/?uuid=2a2aef27-a76b-4d3c-ad7d-700c1499b723"]}],"mendeley":{"formattedCitation":"(37)","plainTextFormattedCitation":"(37)","previouslyFormattedCitation":"(37)"},"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EA6A85" w:rsidRPr="00EA6A85">
        <w:rPr>
          <w:rFonts w:ascii="Times New Roman" w:hAnsi="Times New Roman" w:cs="Times New Roman"/>
          <w:noProof/>
          <w:sz w:val="24"/>
          <w:szCs w:val="24"/>
          <w:lang w:val="en-GB"/>
        </w:rPr>
        <w:t>(37)</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xml:space="preserve"> </w:t>
      </w:r>
      <w:bookmarkEnd w:id="8"/>
      <w:bookmarkEnd w:id="10"/>
      <w:r w:rsidRPr="003E4B2B">
        <w:rPr>
          <w:rFonts w:ascii="Times New Roman" w:hAnsi="Times New Roman" w:cs="Times New Roman"/>
          <w:sz w:val="24"/>
          <w:szCs w:val="24"/>
          <w:lang w:val="en-GB"/>
        </w:rPr>
        <w:t>.</w:t>
      </w:r>
    </w:p>
    <w:p w14:paraId="226B3D77" w14:textId="77777777" w:rsidR="003E4B2B" w:rsidRPr="003E4B2B" w:rsidRDefault="003E4B2B" w:rsidP="00023F60">
      <w:pPr>
        <w:jc w:val="both"/>
        <w:rPr>
          <w:rFonts w:ascii="Times New Roman" w:hAnsi="Times New Roman" w:cs="Times New Roman"/>
          <w:b/>
          <w:bCs/>
          <w:i/>
          <w:iCs/>
          <w:sz w:val="24"/>
          <w:szCs w:val="24"/>
        </w:rPr>
      </w:pPr>
    </w:p>
    <w:p w14:paraId="67CAB6CF" w14:textId="77777777" w:rsidR="0062161D" w:rsidRDefault="0062161D" w:rsidP="00023F60">
      <w:pPr>
        <w:jc w:val="both"/>
        <w:rPr>
          <w:rFonts w:ascii="Times New Roman" w:hAnsi="Times New Roman" w:cs="Times New Roman"/>
          <w:b/>
          <w:bCs/>
          <w:sz w:val="24"/>
          <w:szCs w:val="24"/>
          <w:lang w:val="da-DK"/>
        </w:rPr>
      </w:pPr>
      <w:bookmarkStart w:id="11" w:name="_Hlk82692973"/>
    </w:p>
    <w:p w14:paraId="43305EF7" w14:textId="5415EA4F" w:rsidR="0062161D" w:rsidRPr="003E4B2B" w:rsidRDefault="003E4B2B" w:rsidP="00023F60">
      <w:pPr>
        <w:jc w:val="both"/>
        <w:rPr>
          <w:rFonts w:ascii="Times New Roman" w:hAnsi="Times New Roman" w:cs="Times New Roman"/>
          <w:b/>
          <w:bCs/>
          <w:sz w:val="24"/>
          <w:szCs w:val="24"/>
          <w:lang w:val="da-DK"/>
        </w:rPr>
      </w:pPr>
      <w:r w:rsidRPr="003E4B2B">
        <w:rPr>
          <w:rFonts w:ascii="Times New Roman" w:hAnsi="Times New Roman" w:cs="Times New Roman"/>
          <w:b/>
          <w:bCs/>
          <w:sz w:val="24"/>
          <w:szCs w:val="24"/>
          <w:lang w:val="da-DK"/>
        </w:rPr>
        <w:lastRenderedPageBreak/>
        <w:t>Holt–Winters Additive Model (HWAAS)</w:t>
      </w:r>
      <w:bookmarkEnd w:id="11"/>
      <w:r w:rsidRPr="003E4B2B">
        <w:rPr>
          <w:rFonts w:ascii="Times New Roman" w:hAnsi="Times New Roman" w:cs="Times New Roman"/>
          <w:b/>
          <w:bCs/>
          <w:sz w:val="24"/>
          <w:szCs w:val="24"/>
          <w:lang w:val="da-DK"/>
        </w:rPr>
        <w:t>: Exponential Smoothing with Additive Trend and Additive Seasonality:</w:t>
      </w:r>
    </w:p>
    <w:p w14:paraId="67FE3DEB" w14:textId="65F0F39C" w:rsidR="003E4B2B" w:rsidRDefault="003E4B2B" w:rsidP="00023F60">
      <w:pPr>
        <w:jc w:val="both"/>
        <w:rPr>
          <w:rFonts w:ascii="Times New Roman" w:hAnsi="Times New Roman" w:cs="Times New Roman"/>
          <w:sz w:val="24"/>
          <w:szCs w:val="24"/>
          <w:lang w:val="da-DK"/>
        </w:rPr>
      </w:pPr>
      <w:r w:rsidRPr="003E4B2B">
        <w:rPr>
          <w:rFonts w:ascii="Times New Roman" w:hAnsi="Times New Roman" w:cs="Times New Roman"/>
          <w:sz w:val="24"/>
          <w:szCs w:val="24"/>
          <w:lang w:val="da-DK"/>
        </w:rPr>
        <w:t>The Holt–Winters additive model is a time series forecasting approach for univariate data based on Holt's exponential smoothing. It can handle trend and seasonal variation, and it can be used instead of the popular Box–Jenkins ARIMA family of techniques. The choice of beginning values and their sensitivity to unexpected occurrences or outliers are practical challenges in applying the approach(40–42).</w:t>
      </w:r>
    </w:p>
    <w:p w14:paraId="67BEA360" w14:textId="77777777" w:rsidR="0062161D" w:rsidRDefault="0062161D" w:rsidP="00023F60">
      <w:pPr>
        <w:jc w:val="both"/>
        <w:rPr>
          <w:rFonts w:ascii="Times New Roman" w:hAnsi="Times New Roman" w:cs="Times New Roman"/>
          <w:sz w:val="24"/>
          <w:szCs w:val="24"/>
          <w:lang w:val="da-DK"/>
        </w:rPr>
      </w:pPr>
    </w:p>
    <w:p w14:paraId="23F63047" w14:textId="2652C7FC" w:rsidR="0062161D" w:rsidRPr="003E4B2B" w:rsidRDefault="003E4B2B" w:rsidP="00023F60">
      <w:pPr>
        <w:jc w:val="both"/>
        <w:rPr>
          <w:rFonts w:ascii="Times New Roman" w:hAnsi="Times New Roman" w:cs="Times New Roman"/>
          <w:b/>
          <w:bCs/>
          <w:sz w:val="24"/>
          <w:szCs w:val="24"/>
          <w:lang w:val="da-DK"/>
        </w:rPr>
      </w:pPr>
      <w:r w:rsidRPr="003E4B2B">
        <w:rPr>
          <w:rFonts w:ascii="Times New Roman" w:hAnsi="Times New Roman" w:cs="Times New Roman"/>
          <w:b/>
          <w:bCs/>
          <w:sz w:val="24"/>
          <w:szCs w:val="24"/>
          <w:lang w:val="da-DK"/>
        </w:rPr>
        <w:t xml:space="preserve">Mann-Kendall (M-K) trend: </w:t>
      </w:r>
    </w:p>
    <w:p w14:paraId="340CE586" w14:textId="5745CA80"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 xml:space="preserve">We applied daily cumulative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data and performed the M-K trend test to identify the trend of COVID-19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w:t>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{"citationItems":[{"id":"ITEM-1","itemData":{"DOI":"10.1623/hysj.49.1.21.53996","ISSN":"0262-6667","abstract":"Monte Carlo simulation is applied to compare the power of the statistical tests: the parametric t test, the non-parametric Mann-Kendall (MK), bootstrap-based slope (BS-slope), and bootstrap-based MK (BS-MK) tests to assess the significance of monotonic (linear and nonlinear) trends. Simulation results indicate that (a) the t test and the BS-slope test, which are slope-based tests, have the same power; (b) the MK and BS-based MK tests, which are rank-based tests, have the same power; (c) for normally-distributed data, the power of the slope-based tests is slightly higher than that of the rank-based tests; and (d) for non-normally distributed series such as time series with the Pearson type III (P3), Gumbel, extreme value type II (EV2), or Weibull distributions, the power of the rank-based tests is higher than that of the slope-based tests. The power of the tests is slightly sensitive to the shape of trend. Practical assessment of the significance of trends in the annual maximum daily flows of 30 Canadian pristine river basins demonstrates a similar tendency to that obtained in the simulation studies.","author":[{"dropping-particle":"","family":"Yue","given":"Sheng","non-dropping-particle":"","parse-names":false,"suffix":""},{"dropping-particle":"","family":"Pilon","given":"Paul","non-dropping-particle":"","parse-names":false,"suffix":""}],"container-title":"Hydrological Sciences Journal","id":"ITEM-1","issue":"1","issued":{"date-parts":[["2004","2"]]},"page":"21-37","title":"A comparison of the power of the t test, Mann-Kendall and bootstrap tests for trend detection / Une comparaison de la puissance des tests t de Student, de Mann-Kendall et du bootstrap pour la détection de tendance","type":"article-journal","volume":"49"},"uris":["http://www.mendeley.com/documents/?uuid=b1894c1d-73a3-4424-afac-9d08eb7d2feb","http://www.mendeley.com/documents/?uuid=b42151e0-1b34-49e0-bc7a-6c3a582d922e","http://www.mendeley.com/documents/?uuid=7f66ee61-e881-456a-8243-bd0ca48e35db"]}],"mendeley":{"formattedCitation":"(47)","plainTextFormattedCitation":"(47)","previouslyFormattedCitation":"(47)"},"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(47)</w:t>
      </w:r>
      <w:r w:rsidRPr="003E4B2B">
        <w:rPr>
          <w:rFonts w:ascii="Times New Roman" w:hAnsi="Times New Roman" w:cs="Times New Roman"/>
          <w:sz w:val="24"/>
          <w:szCs w:val="24"/>
        </w:rPr>
        <w:fldChar w:fldCharType="end"/>
      </w:r>
      <w:bookmarkStart w:id="12" w:name="_Hlk63244011"/>
      <w:r w:rsidRPr="003E4B2B">
        <w:rPr>
          <w:rFonts w:ascii="Times New Roman" w:hAnsi="Times New Roman" w:cs="Times New Roman"/>
          <w:sz w:val="24"/>
          <w:szCs w:val="24"/>
          <w:lang w:val="en-GB"/>
        </w:rPr>
        <w:t xml:space="preserve">. The M-K method is a non-parametric test that provides an indicator of monotonous trend and also indicate that there is a positive or negative trend </w:t>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{"citationItems":[{"id":"ITEM-1","itemData":{"DOI":"10.1623/hysj.49.1.21.53996","ISSN":"0262-6667","abstract":"Monte Carlo simulation is applied to compare the power of the statistical tests: the parametric t test, the non-parametric Mann-Kendall (MK), bootstrap-based slope (BS-slope), and bootstrap-based MK (BS-MK) tests to assess the significance of monotonic (linear and nonlinear) trends. Simulation results indicate that (a) the t test and the BS-slope test, which are slope-based tests, have the same power; (b) the MK and BS-based MK tests, which are rank-based tests, have the same power; (c) for normally-distributed data, the power of the slope-based tests is slightly higher than that of the rank-based tests; and (d) for non-normally distributed series such as time series with the Pearson type III (P3), Gumbel, extreme value type II (EV2), or Weibull distributions, the power of the rank-based tests is higher than that of the slope-based tests. The power of the tests is slightly sensitive to the shape of trend. Practical assessment of the significance of trends in the annual maximum daily flows of 30 Canadian pristine river basins demonstrates a similar tendency to that obtained in the simulation studies.","author":[{"dropping-particle":"","family":"Yue","given":"Sheng","non-dropping-particle":"","parse-names":false,"suffix":""},{"dropping-particle":"","family":"Pilon","given":"Paul","non-dropping-particle":"","parse-names":false,"suffix":""}],"container-title":"Hydrological Sciences Journal","id":"ITEM-1","issue":"1","issued":{"date-parts":[["2004","2"]]},"page":"21-37","title":"A comparison of the power of the t test, Mann-Kendall and bootstrap tests for trend detection / Une comparaison de la puissance des tests t de Student, de Mann-Kendall et du bootstrap pour la détection de tendance","type":"article-journal","volume":"49"},"uris":["http://www.mendeley.com/documents/?uuid=7f66ee61-e881-456a-8243-bd0ca48e35db","http://www.mendeley.com/documents/?uuid=b42151e0-1b34-49e0-bc7a-6c3a582d922e","http://www.mendeley.com/documents/?uuid=b1894c1d-73a3-4424-afac-9d08eb7d2feb"]}],"mendeley":{"formattedCitation":"(47)","plainTextFormattedCitation":"(47)","previouslyFormattedCitation":"(47)"},"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(47)</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xml:space="preserve">. It  can calculate ranks and sequences of time series by dealing with non-normally distributed data, censored data, and time series with missing values rather than the original values </w:t>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{"citationItems":[{"id":"ITEM-1","itemData":{"DOI":"10.3389/feart.2020.00014","ISSN":"22966463","abstract":"The Mann-Kendall (MK) statistical test has been widely applied in the trend detection of the hydrometeorological time series. Previous studies have mainly focused on the null hypothesis of “no trend” or the “Type I Error.” However, few studies address the capability of the MK test to successfully recognize the trends. In some cases, especially when the trend test is jointly applied with hydropower station design, flood risk assessment, and water quality evaluation, the “Type II error” is equally important and should not be neglected. To cope with this problem, we carry out Monte Carlo simulations and the results indicate that in addition to the significance level and the sample length, the MK test power has a close relationship with the sample variance and the magnitude of the trend. For a given time series with fixed length, the power of the MK test increases as the slope increases and declines with increasing sample variance. A deterministic relationship between the slope and the standard deviation of the white noise that can be used for evaluating the power of the MK test has also been detected. Furthermore, we find that a positive autocorrelation contained in the time series will increase both the Type I and the Type II errors due to the enlargement of the variance in the MK statistics. Finally, we recommend that researchers slightly increase the significance level and lengthen the time series sample to improve the power of the MK test in future studies.","author":[{"dropping-particle":"","family":"Wang","given":"Fan","non-dropping-particle":"","parse-names":false,"suffix":""},{"dropping-particle":"","family":"Shao","given":"Wei","non-dropping-particle":"","parse-names":false,"suffix":""},{"dropping-particle":"","family":"Yu","given":"Haijun","non-dropping-particle":"","parse-names":false,"suffix":""},{"dropping-particle":"","family":"Kan","given":"Guangyuan","non-dropping-particle":"","parse-names":false,"suffix":""},{"dropping-particle":"","family":"He","given":"Xiaoyan","non-dropping-particle":"","parse-names":false,"suffix":""},{"dropping-particle":"","family":"Zhang","given":"Dawei","non-dropping-particle":"","parse-names":false,"suffix":""},{"dropping-particle":"","family":"Ren","given":"Minglei","non-dropping-particle":"","parse-names":false,"suffix":""},{"dropping-particle":"","family":"Wang","given":"Gang","non-dropping-particle":"","parse-names":false,"suffix":""}],"container-title":"Frontiers in Earth Science","id":"ITEM-1","issued":{"date-parts":[["2020","2"]]},"page":"14","publisher":"Frontiers Media S.A.","title":"Re-evaluation of the Power of the Mann-Kendall Test for Detecting Monotonic Trends in Hydrometeorological Time Series","type":"article-journal","volume":"8"},"uris":["http://www.mendeley.com/documents/?uuid=ac9b850c-0d19-3592-8721-2dfbbd7ac778","http://www.mendeley.com/documents/?uuid=7ddad716-9a63-4822-bcc6-ea360c1deee8","http://www.mendeley.com/documents/?uuid=16fbbe52-3eb3-4a8e-bdaa-ddfb5967f1bc","http://www.mendeley.com/documents/?uuid=270400a8-f002-4913-844c-95c570ed8cda"]}],"mendeley":{"formattedCitation":"(48)","plainTextFormattedCitation":"(48)","previouslyFormattedCitation":"(48)"},"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(48)</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xml:space="preserve">. </w:t>
      </w:r>
    </w:p>
    <w:p w14:paraId="08684073" w14:textId="5D919E18" w:rsidR="003E4B2B" w:rsidRPr="003E4B2B" w:rsidRDefault="003E4B2B" w:rsidP="00023F60">
      <w:pPr>
        <w:jc w:val="both"/>
        <w:rPr>
          <w:rFonts w:ascii="Times New Roman" w:hAnsi="Times New Roman" w:cs="Times New Roman"/>
          <w:sz w:val="24"/>
          <w:szCs w:val="24"/>
          <w:vertAlign w:val="superscript"/>
          <w:lang w:val="en-GB"/>
        </w:rPr>
      </w:pPr>
      <w:r w:rsidRPr="003E4B2B">
        <w:rPr>
          <w:rFonts w:ascii="Times New Roman" w:hAnsi="Times New Roman" w:cs="Times New Roman"/>
          <w:sz w:val="24"/>
          <w:szCs w:val="24"/>
          <w:lang w:val="en-GB"/>
        </w:rPr>
        <w:t xml:space="preserve">In addition, the Sen’s slope test was exerted to determine the changes in COVID-19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in both periods</w:t>
      </w:r>
      <w:bookmarkEnd w:id="12"/>
      <w:r w:rsidRPr="003E4B2B">
        <w:rPr>
          <w:rFonts w:ascii="Times New Roman" w:hAnsi="Times New Roman" w:cs="Times New Roman"/>
          <w:sz w:val="24"/>
          <w:szCs w:val="24"/>
          <w:lang w:val="en-GB"/>
        </w:rPr>
        <w:t>.</w:t>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{"citationItems":[{"id":"ITEM-1","itemData":{"DOI":"10.1080/01621459.1968.10480934","ISSN":"1537274X","abstract":"The least squares estimator of a regression coefficient β is vulnerable to gross errors and the associated confidence interval is, in addition, sensitive to non-normality of the parent distribution. In this paper, a simple and robust (point as well as interval) estimator of β based on Kendall's [6] rank correlation tau is studied. The point estimator is the median of the set of slopes (Yj - Yi)/(tj-ti) joining pairs of points with ti ≠ ti, and is unbiased. The confidence interval is also determined by two order statistics of this set of slopes. Various properties of these estimators are studied and compared with those of the least squares and some other nonparametric estimators. © Taylor &amp; Francis Group, LLC.","author":[{"dropping-particle":"","family":"Sen","given":"Pranab Kumar","non-dropping-particle":"","parse-names":false,"suffix":""}],"container-title":"Journal of the American Statistical Association","id":"ITEM-1","issued":{"date-parts":[["1968"]]},"title":"Estimates of the Regression Coefficient Based on Kendall's Tau","type":"article-journal"},"uris":["http://www.mendeley.com/documents/?uuid=c2c66690-7deb-47c0-bc74-9f5be327e9b8","http://www.mendeley.com/documents/?uuid=3453e673-fba5-49d6-ae0f-78baa80aab84","http://www.mendeley.com/documents/?uuid=cfc837de-44d8-4496-a72c-b628cf61ac93","http://www.mendeley.com/documents/?uuid=a8b942af-db4a-4253-b572-8086cd5b16c7"]}],"mendeley":{"formattedCitation":"(49)","plainTextFormattedCitation":"(49)","previouslyFormattedCitation":"(49)"},"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(49)</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xml:space="preserve"> </w:t>
      </w:r>
      <w:bookmarkStart w:id="13" w:name="_Hlk60783438"/>
      <w:r w:rsidRPr="003E4B2B">
        <w:rPr>
          <w:rFonts w:ascii="Times New Roman" w:hAnsi="Times New Roman" w:cs="Times New Roman"/>
          <w:sz w:val="24"/>
          <w:szCs w:val="24"/>
          <w:lang w:val="en-GB"/>
        </w:rPr>
        <w:t>M-K and Sen’s slope trend analysis are using by R package ‘trend’.</w:t>
      </w:r>
      <w:r w:rsidRPr="003E4B2B">
        <w:rPr>
          <w:rFonts w:ascii="Times New Roman" w:hAnsi="Times New Roman" w:cs="Times New Roman"/>
          <w:sz w:val="24"/>
          <w:szCs w:val="24"/>
          <w:vertAlign w:val="superscript"/>
          <w:lang w:val="en-GB"/>
        </w:rPr>
        <w:fldChar w:fldCharType="begin" w:fldLock="1"/>
      </w:r>
      <w:r w:rsidR="00C01686">
        <w:rPr>
          <w:rFonts w:ascii="Times New Roman" w:hAnsi="Times New Roman" w:cs="Times New Roman"/>
          <w:sz w:val="24"/>
          <w:szCs w:val="24"/>
          <w:lang w:val="en-GB"/>
        </w:rPr>
        <w:instrText>ADDIN CSL_CITATION {"citationItems":[{"id":"ITEM-1","itemData":{"abstract":"The analysis of environmental data often requires the detection of trends and change-points. This package includes tests for trend detection (Cox-Stuart Trend Test, Mann-Kendall Trend Test, (correlated) Hirsch-Slack Test, partial Mann-Kendall Trend Test, multivariate (multisite) Mann-Kendall Trend Test, (Seasonal) Sen's slope, partial Pearson and Spearman correlation trend test), change-point detection (Lanzante's test procedures, Pettitt's test, Buishand Range Test, Buishand U Test, Standard Normal Homogeinity Test), detection of non-randomness (Wallis-Moore Phase Frequency Test, Bartels rank von Neumann's ratio test, Wald-Wolfowitz Test) and","author":[{"dropping-particle":"","family":"Pohlert","given":"","non-dropping-particle":"","parse-names":false,"suffix":""}],"container-title":"Package 'trend'","id":"ITEM-1","issued":{"date-parts":[["2020"]]},"page":"1-18","title":"Package 'trend'","type":"webpage"},"uris":["http://www.mendeley.com/documents/?uuid=dacf0b24-14df-3d80-865c-f5dabd1d6831","http://www.mendeley.com/documents/?uuid=f3ccc066-a702-41c4-8e8a-7f9f10dfaef1","http://www.mendeley.com/documents/?uuid=6ad17143-5a1d-4531-8b7c-68fff3f8c9ff","http://www.mendeley.com/documents/?uuid=a8cdf8c3-1db9-4911-9af5-14dc1e602ebb"]}],"mendeley":{"formattedCitation":"(50)","plainTextFormattedCitation":"(50)","previouslyFormattedCitation":"(50)"},"properties":{"noteIndex":0},"schema":"https://github.com/citation-style-language/schema/raw/master/csl-citation.json"}</w:instrText>
      </w:r>
      <w:r w:rsidRPr="003E4B2B">
        <w:rPr>
          <w:rFonts w:ascii="Times New Roman" w:hAnsi="Times New Roman" w:cs="Times New Roman"/>
          <w:sz w:val="24"/>
          <w:szCs w:val="24"/>
          <w:vertAlign w:val="superscript"/>
          <w:lang w:val="en-GB"/>
        </w:rPr>
        <w:fldChar w:fldCharType="separate"/>
      </w:r>
      <w:r w:rsidR="003B4E0A" w:rsidRPr="003B4E0A">
        <w:rPr>
          <w:rFonts w:ascii="Times New Roman" w:hAnsi="Times New Roman" w:cs="Times New Roman"/>
          <w:noProof/>
          <w:sz w:val="24"/>
          <w:szCs w:val="24"/>
          <w:lang w:val="en-GB"/>
        </w:rPr>
        <w:t>(50)</w:t>
      </w:r>
      <w:r w:rsidRPr="003E4B2B">
        <w:rPr>
          <w:rFonts w:ascii="Times New Roman" w:hAnsi="Times New Roman" w:cs="Times New Roman"/>
          <w:sz w:val="24"/>
          <w:szCs w:val="24"/>
        </w:rPr>
        <w:fldChar w:fldCharType="end"/>
      </w:r>
      <w:bookmarkStart w:id="14" w:name="_Hlk69264801"/>
      <w:bookmarkEnd w:id="13"/>
    </w:p>
    <w:p w14:paraId="36C72B15" w14:textId="77777777" w:rsidR="003E4B2B" w:rsidRDefault="003E4B2B" w:rsidP="00023F60">
      <w:pPr>
        <w:jc w:val="both"/>
        <w:rPr>
          <w:rFonts w:ascii="Times New Roman" w:hAnsi="Times New Roman" w:cs="Times New Roman"/>
          <w:b/>
          <w:bCs/>
          <w:sz w:val="24"/>
          <w:szCs w:val="24"/>
          <w:vertAlign w:val="superscript"/>
          <w:lang w:val="en-GB"/>
        </w:rPr>
      </w:pPr>
    </w:p>
    <w:p w14:paraId="2E41DF41" w14:textId="444E8435" w:rsidR="003E4B2B" w:rsidRPr="005046E8" w:rsidRDefault="003E4B2B" w:rsidP="00023F60">
      <w:pPr>
        <w:jc w:val="both"/>
        <w:rPr>
          <w:rFonts w:ascii="Times New Roman" w:hAnsi="Times New Roman" w:cs="Times New Roman"/>
          <w:b/>
          <w:bCs/>
          <w:iCs/>
          <w:sz w:val="24"/>
          <w:szCs w:val="24"/>
          <w:lang w:val="en-GB"/>
        </w:rPr>
      </w:pPr>
      <w:r w:rsidRPr="005046E8">
        <w:rPr>
          <w:rFonts w:ascii="Times New Roman" w:hAnsi="Times New Roman" w:cs="Times New Roman"/>
          <w:b/>
          <w:bCs/>
          <w:iCs/>
          <w:sz w:val="24"/>
          <w:szCs w:val="24"/>
          <w:lang w:val="en-GB"/>
        </w:rPr>
        <w:t>Bayesian Structural Time Series (BSTS)</w:t>
      </w:r>
      <w:bookmarkEnd w:id="14"/>
      <w:r w:rsidRPr="005046E8">
        <w:rPr>
          <w:rFonts w:ascii="Times New Roman" w:hAnsi="Times New Roman" w:cs="Times New Roman"/>
          <w:b/>
          <w:bCs/>
          <w:iCs/>
          <w:sz w:val="24"/>
          <w:szCs w:val="24"/>
          <w:lang w:val="en-GB"/>
        </w:rPr>
        <w:t>:</w:t>
      </w:r>
    </w:p>
    <w:p w14:paraId="301E9116" w14:textId="30E26F40" w:rsidR="003E4B2B" w:rsidRPr="003E4B2B" w:rsidRDefault="003E4B2B" w:rsidP="00023F60">
      <w:pPr>
        <w:jc w:val="both"/>
        <w:rPr>
          <w:rFonts w:ascii="Times New Roman" w:hAnsi="Times New Roman" w:cs="Times New Roman"/>
          <w:iCs/>
          <w:sz w:val="24"/>
          <w:szCs w:val="24"/>
          <w:lang w:val="en-GB"/>
        </w:rPr>
      </w:pPr>
      <w:r w:rsidRPr="003E4B2B">
        <w:rPr>
          <w:rFonts w:ascii="Times New Roman" w:hAnsi="Times New Roman" w:cs="Times New Roman"/>
          <w:iCs/>
          <w:sz w:val="24"/>
          <w:szCs w:val="24"/>
          <w:lang w:val="en-GB"/>
        </w:rPr>
        <w:t xml:space="preserve">Bayesian structural time series (BSTS) model is a statistical technique to follow time series data, </w:t>
      </w:r>
      <w:bookmarkStart w:id="15" w:name="_GoBack"/>
      <w:bookmarkEnd w:id="15"/>
      <w:r w:rsidRPr="003E4B2B">
        <w:rPr>
          <w:rFonts w:ascii="Times New Roman" w:hAnsi="Times New Roman" w:cs="Times New Roman"/>
          <w:iCs/>
          <w:sz w:val="24"/>
          <w:szCs w:val="24"/>
          <w:lang w:val="en-GB"/>
        </w:rPr>
        <w:t xml:space="preserve">like- forecasting, nowcasting, inferring causal impact and other applications </w:t>
      </w:r>
      <w:r w:rsidRPr="003E4B2B">
        <w:rPr>
          <w:rFonts w:ascii="Times New Roman" w:hAnsi="Times New Roman" w:cs="Times New Roman"/>
          <w:iCs/>
          <w:sz w:val="24"/>
          <w:szCs w:val="24"/>
          <w:lang w:val="en-GB"/>
        </w:rPr>
        <w:fldChar w:fldCharType="begin" w:fldLock="1"/>
      </w:r>
      <w:r w:rsidR="00C01686">
        <w:rPr>
          <w:rFonts w:ascii="Times New Roman" w:hAnsi="Times New Roman" w:cs="Times New Roman"/>
          <w:iCs/>
          <w:sz w:val="24"/>
          <w:szCs w:val="24"/>
          <w:lang w:val="en-GB"/>
        </w:rPr>
        <w:instrText>ADDIN CSL_CITATION {"citationItems":[{"id":"ITEM-1","itemData":{"DOI":"10.1166/nnl.2020.3083","author":[{"dropping-particle":"","family":"Almarashi","given":"Abdullah","non-dropping-particle":"","parse-names":false,"suffix":""},{"dropping-particle":"","family":"Khan","given":"Khushnoor","non-dropping-particle":"","parse-names":false,"suffix":""}],"container-title":"Nanoscience and Nanotechnology Letters","id":"ITEM-1","issued":{"date-parts":[["2020","1","1"]]},"page":"54-61","title":"Bayesian Structural Time Series","type":"article-journal","volume":"12"},"uris":["http://www.mendeley.com/documents/?uuid=9c84bf30-60dc-4a96-aad2-884e473cfd80","http://www.mendeley.com/documents/?uuid=affc337e-ad72-48e8-ba89-acf50ed07e83"]}],"mendeley":{"formattedCitation":"(51)","plainTextFormattedCitation":"(51)","previouslyFormattedCitation":"(51)"},"properties":{"noteIndex":0},"schema":"https://github.com/citation-style-language/schema/raw/master/csl-citation.json"}</w:instrText>
      </w:r>
      <w:r w:rsidRPr="003E4B2B">
        <w:rPr>
          <w:rFonts w:ascii="Times New Roman" w:hAnsi="Times New Roman" w:cs="Times New Roman"/>
          <w:iCs/>
          <w:sz w:val="24"/>
          <w:szCs w:val="24"/>
          <w:lang w:val="en-GB"/>
        </w:rPr>
        <w:fldChar w:fldCharType="separate"/>
      </w:r>
      <w:r w:rsidR="003B4E0A" w:rsidRPr="003B4E0A">
        <w:rPr>
          <w:rFonts w:ascii="Times New Roman" w:hAnsi="Times New Roman" w:cs="Times New Roman"/>
          <w:iCs/>
          <w:noProof/>
          <w:sz w:val="24"/>
          <w:szCs w:val="24"/>
          <w:lang w:val="en-GB"/>
        </w:rPr>
        <w:t>(51)</w:t>
      </w:r>
      <w:r w:rsidRPr="003E4B2B">
        <w:rPr>
          <w:rFonts w:ascii="Times New Roman" w:hAnsi="Times New Roman" w:cs="Times New Roman"/>
          <w:sz w:val="24"/>
          <w:szCs w:val="24"/>
        </w:rPr>
        <w:fldChar w:fldCharType="end"/>
      </w:r>
      <w:r w:rsidRPr="003E4B2B">
        <w:rPr>
          <w:rFonts w:ascii="Times New Roman" w:hAnsi="Times New Roman" w:cs="Times New Roman"/>
          <w:iCs/>
          <w:sz w:val="24"/>
          <w:szCs w:val="24"/>
          <w:lang w:val="en-GB"/>
        </w:rPr>
        <w:t>. It is used for effectively in sustainable technical analysis.</w:t>
      </w:r>
      <w:r w:rsidRPr="003E4B2B">
        <w:rPr>
          <w:rFonts w:ascii="Times New Roman" w:hAnsi="Times New Roman" w:cs="Times New Roman"/>
          <w:iCs/>
          <w:sz w:val="24"/>
          <w:szCs w:val="24"/>
          <w:lang w:val="en-GB"/>
        </w:rPr>
        <w:fldChar w:fldCharType="begin" w:fldLock="1"/>
      </w:r>
      <w:r w:rsidR="00C01686">
        <w:rPr>
          <w:rFonts w:ascii="Times New Roman" w:hAnsi="Times New Roman" w:cs="Times New Roman"/>
          <w:iCs/>
          <w:sz w:val="24"/>
          <w:szCs w:val="24"/>
          <w:lang w:val="en-GB"/>
        </w:rPr>
        <w:instrText>ADDIN CSL_CITATION {"citationItems":[{"id":"ITEM-1","itemData":{"DOI":"10.3390/su11184945","ISSN":"20711050","abstract":"Many companies take the sustainability of their technologies very seriously, because companies with sustainable technologies are better able to survive in the market. Thus, sustainable technology analysis is important issue in management of technology (MOT). In this paper, we study the management of sustainable technology (MOST). This focuses on the sustainable technology in various MOT fields. In the MOST, sustainable technology analysis is dependent on time periods. We propose a method of sustainable technology analysis using a Bayesian structural time series (BSTS) model based on time series data. In addition, we use the Bayesian regression to find the relational structure between technologies. To show the performance of our method and how the method can be applied to practical works, we carry out a case study using the patent data related to artificial intelligence technologies.","author":[{"dropping-particle":"","family":"Jun","given":"Sunghae","non-dropping-particle":"","parse-names":false,"suffix":""}],"container-title":"Sustainability (Switzerland)","id":"ITEM-1","issue":"18","issued":{"date-parts":[["2019"]]},"title":"Bayesian structural time series and regression modeling for sustainable technology management","type":"article-journal","volume":"11"},"uris":["http://www.mendeley.com/documents/?uuid=d46f48d9-f006-43ac-bde7-f8d7b0ac8651","http://www.mendeley.com/documents/?uuid=bdfe03c8-82de-4e21-84e1-1ce45843dfee"]}],"mendeley":{"formattedCitation":"(52)","plainTextFormattedCitation":"(52)","previouslyFormattedCitation":"(52)"},"properties":{"noteIndex":0},"schema":"https://github.com/citation-style-language/schema/raw/master/csl-citation.json"}</w:instrText>
      </w:r>
      <w:r w:rsidRPr="003E4B2B">
        <w:rPr>
          <w:rFonts w:ascii="Times New Roman" w:hAnsi="Times New Roman" w:cs="Times New Roman"/>
          <w:iCs/>
          <w:sz w:val="24"/>
          <w:szCs w:val="24"/>
          <w:lang w:val="en-GB"/>
        </w:rPr>
        <w:fldChar w:fldCharType="separate"/>
      </w:r>
      <w:r w:rsidR="003B4E0A" w:rsidRPr="003B4E0A">
        <w:rPr>
          <w:rFonts w:ascii="Times New Roman" w:hAnsi="Times New Roman" w:cs="Times New Roman"/>
          <w:iCs/>
          <w:noProof/>
          <w:sz w:val="24"/>
          <w:szCs w:val="24"/>
          <w:lang w:val="en-GB"/>
        </w:rPr>
        <w:t>(52)</w:t>
      </w:r>
      <w:r w:rsidRPr="003E4B2B">
        <w:rPr>
          <w:rFonts w:ascii="Times New Roman" w:hAnsi="Times New Roman" w:cs="Times New Roman"/>
          <w:sz w:val="24"/>
          <w:szCs w:val="24"/>
        </w:rPr>
        <w:fldChar w:fldCharType="end"/>
      </w:r>
      <w:r w:rsidRPr="003E4B2B">
        <w:rPr>
          <w:rFonts w:ascii="Times New Roman" w:hAnsi="Times New Roman" w:cs="Times New Roman"/>
          <w:iCs/>
          <w:sz w:val="24"/>
          <w:szCs w:val="24"/>
          <w:lang w:val="en-GB"/>
        </w:rPr>
        <w:t xml:space="preserve"> The benefit of the Bayesian Structural Time Series (BSTS)</w:t>
      </w:r>
      <w:r w:rsidRPr="003E4B2B">
        <w:rPr>
          <w:rFonts w:ascii="Times New Roman" w:hAnsi="Times New Roman" w:cs="Times New Roman"/>
          <w:b/>
          <w:bCs/>
          <w:iCs/>
          <w:sz w:val="24"/>
          <w:szCs w:val="24"/>
          <w:lang w:val="en-GB"/>
        </w:rPr>
        <w:t xml:space="preserve"> </w:t>
      </w:r>
      <w:r w:rsidRPr="003E4B2B">
        <w:rPr>
          <w:rFonts w:ascii="Times New Roman" w:hAnsi="Times New Roman" w:cs="Times New Roman"/>
          <w:iCs/>
          <w:sz w:val="24"/>
          <w:szCs w:val="24"/>
          <w:lang w:val="en-GB"/>
        </w:rPr>
        <w:t>model is to understand the causal structure of uncertainties in the data, but the demerit is- it is difficult to illustrate the time factors in the model.</w:t>
      </w:r>
      <w:r w:rsidRPr="003E4B2B">
        <w:rPr>
          <w:rFonts w:ascii="Times New Roman" w:hAnsi="Times New Roman" w:cs="Times New Roman"/>
          <w:sz w:val="24"/>
          <w:szCs w:val="24"/>
          <w:lang w:val="en-GB"/>
        </w:rPr>
        <w:t xml:space="preserve"> </w:t>
      </w:r>
      <w:r w:rsidRPr="003E4B2B">
        <w:rPr>
          <w:rFonts w:ascii="Times New Roman" w:hAnsi="Times New Roman" w:cs="Times New Roman"/>
          <w:iCs/>
          <w:sz w:val="24"/>
          <w:szCs w:val="24"/>
          <w:lang w:val="en-GB"/>
        </w:rPr>
        <w:t xml:space="preserve">For this study, the R package ‘forecast' was used to exclude or the BSTS model was used. </w:t>
      </w:r>
      <w:r w:rsidRPr="003E4B2B">
        <w:rPr>
          <w:rFonts w:ascii="Times New Roman" w:hAnsi="Times New Roman" w:cs="Times New Roman"/>
          <w:iCs/>
          <w:sz w:val="24"/>
          <w:szCs w:val="24"/>
          <w:lang w:val="en-GB"/>
        </w:rPr>
        <w:fldChar w:fldCharType="begin" w:fldLock="1"/>
      </w:r>
      <w:r w:rsidR="00C01686">
        <w:rPr>
          <w:rFonts w:ascii="Times New Roman" w:hAnsi="Times New Roman" w:cs="Times New Roman"/>
          <w:iCs/>
          <w:sz w:val="24"/>
          <w:szCs w:val="24"/>
          <w:lang w:val="en-GB"/>
        </w:rPr>
        <w:instrText>ADDIN CSL_CITATION {"citationItems":[{"id":"ITEM-1","itemData":{"DOI":"10.3390/su11184945","ISSN":"20711050","abstract":"Many companies take the sustainability of their technologies very seriously, because companies with sustainable technologies are better able to survive in the market. Thus, sustainable technology analysis is important issue in management of technology (MOT). In this paper, we study the management of sustainable technology (MOST). This focuses on the sustainable technology in various MOT fields. In the MOST, sustainable technology analysis is dependent on time periods. We propose a method of sustainable technology analysis using a Bayesian structural time series (BSTS) model based on time series data. In addition, we use the Bayesian regression to find the relational structure between technologies. To show the performance of our method and how the method can be applied to practical works, we carry out a case study using the patent data related to artificial intelligence technologies.","author":[{"dropping-particle":"","family":"Jun","given":"Sunghae","non-dropping-particle":"","parse-names":false,"suffix":""}],"container-title":"Sustainability (Switzerland)","id":"ITEM-1","issue":"18","issued":{"date-parts":[["2019"]]},"title":"Bayesian structural time series and regression modeling for sustainable technology management","type":"article-journal","volume":"11"},"uris":["http://www.mendeley.com/documents/?uuid=bdfe03c8-82de-4e21-84e1-1ce45843dfee","http://www.mendeley.com/documents/?uuid=d46f48d9-f006-43ac-bde7-f8d7b0ac8651"]}],"mendeley":{"formattedCitation":"(52)","plainTextFormattedCitation":"(52)","previouslyFormattedCitation":"(52)"},"properties":{"noteIndex":0},"schema":"https://github.com/citation-style-language/schema/raw/master/csl-citation.json"}</w:instrText>
      </w:r>
      <w:r w:rsidRPr="003E4B2B">
        <w:rPr>
          <w:rFonts w:ascii="Times New Roman" w:hAnsi="Times New Roman" w:cs="Times New Roman"/>
          <w:iCs/>
          <w:sz w:val="24"/>
          <w:szCs w:val="24"/>
          <w:lang w:val="en-GB"/>
        </w:rPr>
        <w:fldChar w:fldCharType="separate"/>
      </w:r>
      <w:r w:rsidR="003B4E0A" w:rsidRPr="003B4E0A">
        <w:rPr>
          <w:rFonts w:ascii="Times New Roman" w:hAnsi="Times New Roman" w:cs="Times New Roman"/>
          <w:iCs/>
          <w:noProof/>
          <w:sz w:val="24"/>
          <w:szCs w:val="24"/>
          <w:lang w:val="en-GB"/>
        </w:rPr>
        <w:t>(52)</w:t>
      </w:r>
      <w:r w:rsidRPr="003E4B2B">
        <w:rPr>
          <w:rFonts w:ascii="Times New Roman" w:hAnsi="Times New Roman" w:cs="Times New Roman"/>
          <w:sz w:val="24"/>
          <w:szCs w:val="24"/>
        </w:rPr>
        <w:fldChar w:fldCharType="end"/>
      </w:r>
      <w:r w:rsidRPr="003E4B2B">
        <w:rPr>
          <w:rFonts w:ascii="Times New Roman" w:hAnsi="Times New Roman" w:cs="Times New Roman"/>
          <w:iCs/>
          <w:sz w:val="24"/>
          <w:szCs w:val="24"/>
          <w:lang w:val="en-GB"/>
        </w:rPr>
        <w:t>.</w:t>
      </w:r>
      <w:bookmarkStart w:id="16" w:name="Bayesian_Structural_Time_Series_and_Regr"/>
      <w:bookmarkStart w:id="17" w:name="_bookmark0"/>
      <w:bookmarkEnd w:id="16"/>
      <w:bookmarkEnd w:id="17"/>
    </w:p>
    <w:p w14:paraId="1FB0D5FB" w14:textId="77777777" w:rsidR="003E4B2B" w:rsidRPr="003E4B2B" w:rsidRDefault="003E4B2B" w:rsidP="00023F60">
      <w:pPr>
        <w:jc w:val="both"/>
        <w:rPr>
          <w:rFonts w:ascii="Times New Roman" w:hAnsi="Times New Roman" w:cs="Times New Roman"/>
          <w:sz w:val="24"/>
          <w:szCs w:val="24"/>
          <w:vertAlign w:val="superscript"/>
          <w:lang w:val="en-GB"/>
        </w:rPr>
      </w:pPr>
    </w:p>
    <w:p w14:paraId="5E0DC19E" w14:textId="77777777" w:rsidR="003E4B2B" w:rsidRPr="003E4B2B" w:rsidRDefault="003E4B2B" w:rsidP="00023F60">
      <w:pPr>
        <w:jc w:val="both"/>
        <w:rPr>
          <w:rFonts w:ascii="Times New Roman" w:hAnsi="Times New Roman" w:cs="Times New Roman"/>
          <w:b/>
          <w:bCs/>
          <w:sz w:val="24"/>
          <w:szCs w:val="24"/>
          <w:lang w:val="en-GB"/>
        </w:rPr>
      </w:pPr>
      <w:r w:rsidRPr="003E4B2B">
        <w:rPr>
          <w:rFonts w:ascii="Times New Roman" w:hAnsi="Times New Roman" w:cs="Times New Roman"/>
          <w:b/>
          <w:bCs/>
          <w:sz w:val="24"/>
          <w:szCs w:val="24"/>
          <w:lang w:val="en-GB"/>
        </w:rPr>
        <w:t>Empirical evaluation</w:t>
      </w:r>
    </w:p>
    <w:p w14:paraId="50C9B685" w14:textId="0342020C" w:rsidR="003E4B2B" w:rsidRPr="003E4B2B" w:rsidRDefault="003E4B2B" w:rsidP="00023F60">
      <w:pPr>
        <w:jc w:val="both"/>
        <w:rPr>
          <w:rFonts w:ascii="Times New Roman" w:hAnsi="Times New Roman" w:cs="Times New Roman"/>
          <w:bCs/>
          <w:sz w:val="24"/>
          <w:szCs w:val="24"/>
          <w:lang w:val="en-GB"/>
        </w:rPr>
      </w:pPr>
      <w:r w:rsidRPr="003E4B2B">
        <w:rPr>
          <w:rFonts w:ascii="Times New Roman" w:hAnsi="Times New Roman" w:cs="Times New Roman"/>
          <w:bCs/>
          <w:sz w:val="24"/>
          <w:szCs w:val="24"/>
          <w:lang w:val="en-GB"/>
        </w:rPr>
        <w:t xml:space="preserve">The time series models are experimentally evaluated by comparing their outcomes to benchmarks in foreseeing the </w:t>
      </w:r>
      <w:proofErr w:type="spellStart"/>
      <w:r w:rsidRPr="003E4B2B">
        <w:rPr>
          <w:rFonts w:ascii="Times New Roman" w:hAnsi="Times New Roman" w:cs="Times New Roman"/>
          <w:bCs/>
          <w:sz w:val="24"/>
          <w:szCs w:val="24"/>
          <w:lang w:val="en-GB"/>
        </w:rPr>
        <w:t>rCFR</w:t>
      </w:r>
      <w:proofErr w:type="spellEnd"/>
      <w:r w:rsidRPr="003E4B2B">
        <w:rPr>
          <w:rFonts w:ascii="Times New Roman" w:hAnsi="Times New Roman" w:cs="Times New Roman"/>
          <w:bCs/>
          <w:sz w:val="24"/>
          <w:szCs w:val="24"/>
          <w:lang w:val="en-GB"/>
        </w:rPr>
        <w:t xml:space="preserve">. This benchmark allowed us to survey the execution picks up made by their counterparts </w:t>
      </w:r>
      <w:r w:rsidRPr="003E4B2B">
        <w:rPr>
          <w:rFonts w:ascii="Times New Roman" w:hAnsi="Times New Roman" w:cs="Times New Roman"/>
          <w:bCs/>
          <w:sz w:val="24"/>
          <w:szCs w:val="24"/>
          <w:lang w:val="en-GB"/>
        </w:rPr>
        <w:fldChar w:fldCharType="begin" w:fldLock="1"/>
      </w:r>
      <w:r w:rsidR="00C01686">
        <w:rPr>
          <w:rFonts w:ascii="Times New Roman" w:hAnsi="Times New Roman" w:cs="Times New Roman"/>
          <w:bCs/>
          <w:sz w:val="24"/>
          <w:szCs w:val="24"/>
          <w:lang w:val="en-GB"/>
        </w:rPr>
        <w:instrText>ADDIN CSL_CITATION {"citationItems":[{"id":"ITEM-1","itemData":{"DOI":"10.1016/j.ijpe.2015.09.011","ISSN":"09255273","abstract":"Demand forecasting is central to decision making and operations in organisations. As the volume of forecasts increases, for example due to an increased product customisation that leads to more SKUs being traded, or a reduction in the length of the forecasting cycle, there is a pressing need for reliable automated forecasting. Conventionally, companies rely on a statistical baseline forecast that captures only past demand patterns, which is subsequently adjusted by human experts to incorporate additional information such as promotions. Although there is evidence that such process adds value to forecasting, it is questionable how much it can scale up, due to the human element. Instead, in the literature it has been proposed to enhance the baseline forecasts with external well-structured information, such as the promotional plan of the company, and let experts focus on the less structured information, thus reducing their workload and allowing them to focus where they can add most value. This change in forecasting support systems requires reliable multivariate forecasting models that can be automated, accurate and robust. This paper proposes an extension of the recently proposed Multiple Aggregation Prediction Algorithm (MAPA), which uses temporal aggregation to improve upon the established exponential smoothing family of methods. MAPA is attractive as it has been found to increase both the accuracy and robustness of exponential smoothing. The extended multivariate MAPA is evaluated against established benchmarks in modelling a number of heavily promoted products and is found to perform well in terms of forecast bias and accuracy. Furthermore, we demonstrate that modelling time series using multiple temporal aggregation levels makes the final forecast robust to model mis-specification.","author":[{"dropping-particle":"","family":"Kourentzes","given":"Nikolaos","non-dropping-particle":"","parse-names":false,"suffix":""},{"dropping-particle":"","family":"Petropoulos","given":"Fotios","non-dropping-particle":"","parse-names":false,"suffix":""}],"container-title":"International Journal of Production Economics","id":"ITEM-1","issued":{"date-parts":[["2016","11"]]},"page":"145-153","publisher":"Elsevier B.V.","title":"Forecasting with multivariate temporal aggregation: The case of promotional modelling","type":"article-journal","volume":"181"},"uris":["http://www.mendeley.com/documents/?uuid=420caedc-3f1c-48f0-83a5-e3cfdf59e022","http://www.mendeley.com/documents/?uuid=a93f7193-6556-4fb2-9c33-b180fb32d6d0"]}],"mendeley":{"formattedCitation":"(53)","plainTextFormattedCitation":"(53)","previouslyFormattedCitation":"(53)"},"properties":{"noteIndex":0},"schema":"https://github.com/citation-style-language/schema/raw/master/csl-citation.json"}</w:instrText>
      </w:r>
      <w:r w:rsidRPr="003E4B2B">
        <w:rPr>
          <w:rFonts w:ascii="Times New Roman" w:hAnsi="Times New Roman" w:cs="Times New Roman"/>
          <w:bCs/>
          <w:sz w:val="24"/>
          <w:szCs w:val="24"/>
          <w:lang w:val="en-GB"/>
        </w:rPr>
        <w:fldChar w:fldCharType="separate"/>
      </w:r>
      <w:r w:rsidR="003B4E0A" w:rsidRPr="003B4E0A">
        <w:rPr>
          <w:rFonts w:ascii="Times New Roman" w:hAnsi="Times New Roman" w:cs="Times New Roman"/>
          <w:bCs/>
          <w:noProof/>
          <w:sz w:val="24"/>
          <w:szCs w:val="24"/>
          <w:lang w:val="en-GB"/>
        </w:rPr>
        <w:t>(53)</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w:t>
      </w:r>
      <w:r w:rsidRPr="003E4B2B">
        <w:rPr>
          <w:rFonts w:ascii="Times New Roman" w:hAnsi="Times New Roman" w:cs="Times New Roman"/>
          <w:bCs/>
          <w:sz w:val="24"/>
          <w:szCs w:val="24"/>
          <w:lang w:val="en-GB"/>
        </w:rPr>
        <w:t xml:space="preserve"> The SES also allows the most appropriate non-seasonal model for each series, allowing for any kind of error or trend component. Here, we analysed and compared the execution of the considered time arrangement models with a few of the commonly utilized measures to assess the expectation noteworthiness counting coefficient of assurance (R2), root cruel square blunder (RMSE), and cruel outright mistake (MAE).</w:t>
      </w:r>
    </w:p>
    <w:p w14:paraId="656BEA46" w14:textId="77777777" w:rsidR="003E4B2B" w:rsidRPr="003E4B2B" w:rsidRDefault="003E4B2B" w:rsidP="00023F60">
      <w:pPr>
        <w:jc w:val="both"/>
        <w:rPr>
          <w:rFonts w:ascii="Times New Roman" w:hAnsi="Times New Roman" w:cs="Times New Roman"/>
          <w:bCs/>
          <w:sz w:val="24"/>
          <w:szCs w:val="24"/>
          <w:lang w:val="en-GB"/>
        </w:rPr>
      </w:pPr>
    </w:p>
    <w:p w14:paraId="78077716" w14:textId="77777777" w:rsidR="003E4B2B" w:rsidRPr="003E4B2B" w:rsidRDefault="003E4B2B" w:rsidP="00023F60">
      <w:pPr>
        <w:jc w:val="both"/>
        <w:rPr>
          <w:rFonts w:ascii="Times New Roman" w:hAnsi="Times New Roman" w:cs="Times New Roman"/>
          <w:b/>
          <w:bCs/>
          <w:sz w:val="24"/>
          <w:szCs w:val="24"/>
          <w:lang w:val="en-GB"/>
        </w:rPr>
      </w:pPr>
      <w:r w:rsidRPr="003E4B2B">
        <w:rPr>
          <w:rFonts w:ascii="Times New Roman" w:hAnsi="Times New Roman" w:cs="Times New Roman"/>
          <w:b/>
          <w:bCs/>
          <w:sz w:val="24"/>
          <w:szCs w:val="24"/>
          <w:lang w:val="en-GB"/>
        </w:rPr>
        <w:t>Outcome and predictor variables</w:t>
      </w:r>
    </w:p>
    <w:p w14:paraId="51708A44"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lastRenderedPageBreak/>
        <w:t xml:space="preserve">We used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as the outcome variable, we also collected and used </w:t>
      </w:r>
      <w:proofErr w:type="spellStart"/>
      <w:r w:rsidRPr="003E4B2B">
        <w:rPr>
          <w:rFonts w:ascii="Times New Roman" w:hAnsi="Times New Roman" w:cs="Times New Roman"/>
          <w:sz w:val="24"/>
          <w:szCs w:val="24"/>
          <w:lang w:val="en-GB"/>
        </w:rPr>
        <w:t>climetic</w:t>
      </w:r>
      <w:proofErr w:type="spellEnd"/>
      <w:r w:rsidRPr="003E4B2B">
        <w:rPr>
          <w:rFonts w:ascii="Times New Roman" w:hAnsi="Times New Roman" w:cs="Times New Roman"/>
          <w:sz w:val="24"/>
          <w:szCs w:val="24"/>
          <w:lang w:val="en-GB"/>
        </w:rPr>
        <w:t xml:space="preserve"> predictors included different types of climate data parameters based on a daily scale such as Precipitation, Relative humanity, temperature, dew, and wind speed from NASA Prediction of Worldwide Energy Resources website (NASA, 2020).</w:t>
      </w:r>
    </w:p>
    <w:p w14:paraId="65753588" w14:textId="77777777" w:rsidR="003E4B2B" w:rsidRPr="003E4B2B" w:rsidRDefault="003E4B2B" w:rsidP="00023F60">
      <w:pPr>
        <w:jc w:val="both"/>
        <w:rPr>
          <w:rFonts w:ascii="Times New Roman" w:hAnsi="Times New Roman" w:cs="Times New Roman"/>
          <w:b/>
          <w:bCs/>
          <w:sz w:val="24"/>
          <w:szCs w:val="24"/>
          <w:lang w:val="en-GB"/>
        </w:rPr>
      </w:pPr>
    </w:p>
    <w:p w14:paraId="5C9392A6" w14:textId="77777777" w:rsidR="003E4B2B" w:rsidRPr="003E4B2B" w:rsidRDefault="003E4B2B" w:rsidP="00023F60">
      <w:pPr>
        <w:jc w:val="both"/>
        <w:rPr>
          <w:rFonts w:ascii="Times New Roman" w:hAnsi="Times New Roman" w:cs="Times New Roman"/>
          <w:b/>
          <w:bCs/>
          <w:sz w:val="24"/>
          <w:szCs w:val="24"/>
          <w:lang w:val="en-GB"/>
        </w:rPr>
      </w:pPr>
      <w:r w:rsidRPr="003E4B2B">
        <w:rPr>
          <w:rFonts w:ascii="Times New Roman" w:hAnsi="Times New Roman" w:cs="Times New Roman"/>
          <w:b/>
          <w:bCs/>
          <w:sz w:val="24"/>
          <w:szCs w:val="24"/>
          <w:lang w:val="en-GB"/>
        </w:rPr>
        <w:t>Statistical analysis</w:t>
      </w:r>
    </w:p>
    <w:p w14:paraId="246DC7E4" w14:textId="77777777" w:rsidR="003E4B2B" w:rsidRPr="003E4B2B" w:rsidRDefault="003E4B2B" w:rsidP="00023F60">
      <w:pPr>
        <w:jc w:val="both"/>
        <w:rPr>
          <w:rFonts w:ascii="Times New Roman" w:hAnsi="Times New Roman" w:cs="Times New Roman"/>
          <w:bCs/>
          <w:sz w:val="24"/>
          <w:szCs w:val="24"/>
          <w:lang w:val="en-GB"/>
        </w:rPr>
      </w:pPr>
      <w:r w:rsidRPr="003E4B2B">
        <w:rPr>
          <w:rFonts w:ascii="Times New Roman" w:hAnsi="Times New Roman" w:cs="Times New Roman"/>
          <w:bCs/>
          <w:sz w:val="24"/>
          <w:szCs w:val="24"/>
          <w:lang w:val="en-GB"/>
        </w:rPr>
        <w:t xml:space="preserve">Here, we analysed that the </w:t>
      </w:r>
      <w:proofErr w:type="spellStart"/>
      <w:r w:rsidRPr="003E4B2B">
        <w:rPr>
          <w:rFonts w:ascii="Times New Roman" w:hAnsi="Times New Roman" w:cs="Times New Roman"/>
          <w:bCs/>
          <w:sz w:val="24"/>
          <w:szCs w:val="24"/>
          <w:lang w:val="en-GB"/>
        </w:rPr>
        <w:t>rCFR</w:t>
      </w:r>
      <w:proofErr w:type="spellEnd"/>
      <w:r w:rsidRPr="003E4B2B">
        <w:rPr>
          <w:rFonts w:ascii="Times New Roman" w:hAnsi="Times New Roman" w:cs="Times New Roman"/>
          <w:bCs/>
          <w:sz w:val="24"/>
          <w:szCs w:val="24"/>
          <w:lang w:val="en-GB"/>
        </w:rPr>
        <w:t xml:space="preserve"> of COVID-19 has changed over time (</w:t>
      </w:r>
      <w:r w:rsidRPr="003E4B2B">
        <w:rPr>
          <w:rFonts w:ascii="Times New Roman" w:hAnsi="Times New Roman" w:cs="Times New Roman"/>
          <w:b/>
          <w:sz w:val="24"/>
          <w:szCs w:val="24"/>
          <w:lang w:val="en-GB"/>
        </w:rPr>
        <w:t>Fig. 3</w:t>
      </w:r>
      <w:r w:rsidRPr="003E4B2B">
        <w:rPr>
          <w:rFonts w:ascii="Times New Roman" w:hAnsi="Times New Roman" w:cs="Times New Roman"/>
          <w:bCs/>
          <w:sz w:val="24"/>
          <w:szCs w:val="24"/>
          <w:lang w:val="en-GB"/>
        </w:rPr>
        <w:t xml:space="preserve">). </w:t>
      </w:r>
      <w:commentRangeStart w:id="18"/>
      <w:r w:rsidRPr="003E4B2B">
        <w:rPr>
          <w:rFonts w:ascii="Times New Roman" w:hAnsi="Times New Roman" w:cs="Times New Roman"/>
          <w:bCs/>
          <w:sz w:val="24"/>
          <w:szCs w:val="24"/>
          <w:lang w:val="en-GB"/>
        </w:rPr>
        <w:t xml:space="preserve">[NEED TO MENTION THIS IN THE INTRODUCTION SECTION, SOMEHOW TO GIVE AN IMPRESSION OF WHAT WE ARE ACTUALLY GOING TO DO. THIS IS MY THOUGHTS NOW WHICH MAY CHANGE ONCE THE PAPER IS UPDATED]. </w:t>
      </w:r>
      <w:commentRangeEnd w:id="18"/>
      <w:r w:rsidRPr="003E4B2B">
        <w:rPr>
          <w:rFonts w:ascii="Times New Roman" w:hAnsi="Times New Roman" w:cs="Times New Roman"/>
          <w:sz w:val="24"/>
          <w:szCs w:val="24"/>
          <w:lang w:val="en-GB"/>
        </w:rPr>
        <w:commentReference w:id="18"/>
      </w:r>
      <w:r w:rsidRPr="003E4B2B">
        <w:rPr>
          <w:rFonts w:ascii="Times New Roman" w:hAnsi="Times New Roman" w:cs="Times New Roman"/>
          <w:bCs/>
          <w:sz w:val="24"/>
          <w:szCs w:val="24"/>
          <w:lang w:val="en-GB"/>
        </w:rPr>
        <w:t xml:space="preserve">We also find out that the </w:t>
      </w:r>
      <w:proofErr w:type="spellStart"/>
      <w:r w:rsidRPr="003E4B2B">
        <w:rPr>
          <w:rFonts w:ascii="Times New Roman" w:hAnsi="Times New Roman" w:cs="Times New Roman"/>
          <w:bCs/>
          <w:sz w:val="24"/>
          <w:szCs w:val="24"/>
          <w:lang w:val="en-GB"/>
        </w:rPr>
        <w:t>rCFR</w:t>
      </w:r>
      <w:proofErr w:type="spellEnd"/>
      <w:r w:rsidRPr="003E4B2B">
        <w:rPr>
          <w:rFonts w:ascii="Times New Roman" w:hAnsi="Times New Roman" w:cs="Times New Roman"/>
          <w:bCs/>
          <w:sz w:val="24"/>
          <w:szCs w:val="24"/>
          <w:lang w:val="en-GB"/>
        </w:rPr>
        <w:t xml:space="preserve"> reached a lowest peak at 14 April 2021 (CFR = 1.42%) and then the trend started to increase. Not only used time-series model to identify the reason behind the increasing and decreasing trend of COVID-19 </w:t>
      </w:r>
      <w:proofErr w:type="spellStart"/>
      <w:r w:rsidRPr="003E4B2B">
        <w:rPr>
          <w:rFonts w:ascii="Times New Roman" w:hAnsi="Times New Roman" w:cs="Times New Roman"/>
          <w:bCs/>
          <w:sz w:val="24"/>
          <w:szCs w:val="24"/>
          <w:lang w:val="en-GB"/>
        </w:rPr>
        <w:t>rCFR</w:t>
      </w:r>
      <w:proofErr w:type="spellEnd"/>
      <w:r w:rsidRPr="003E4B2B">
        <w:rPr>
          <w:rFonts w:ascii="Times New Roman" w:hAnsi="Times New Roman" w:cs="Times New Roman"/>
          <w:bCs/>
          <w:sz w:val="24"/>
          <w:szCs w:val="24"/>
          <w:lang w:val="en-GB"/>
        </w:rPr>
        <w:t xml:space="preserve">. We tried to find out the relationship between the </w:t>
      </w:r>
      <w:proofErr w:type="spellStart"/>
      <w:r w:rsidRPr="003E4B2B">
        <w:rPr>
          <w:rFonts w:ascii="Times New Roman" w:hAnsi="Times New Roman" w:cs="Times New Roman"/>
          <w:bCs/>
          <w:sz w:val="24"/>
          <w:szCs w:val="24"/>
          <w:lang w:val="en-GB"/>
        </w:rPr>
        <w:t>rCFR</w:t>
      </w:r>
      <w:proofErr w:type="spellEnd"/>
      <w:r w:rsidRPr="003E4B2B">
        <w:rPr>
          <w:rFonts w:ascii="Times New Roman" w:hAnsi="Times New Roman" w:cs="Times New Roman"/>
          <w:bCs/>
          <w:sz w:val="24"/>
          <w:szCs w:val="24"/>
          <w:lang w:val="en-GB"/>
        </w:rPr>
        <w:t xml:space="preserve"> of COVID-19 and climatic factors through regression model. Here we applied the beta regression model separately for each dataset to investigate the association between climatic variables and tried to get which variables affecting most in this periods.</w:t>
      </w:r>
    </w:p>
    <w:p w14:paraId="229A4AA6" w14:textId="77777777" w:rsidR="003E4B2B" w:rsidRPr="003E4B2B" w:rsidRDefault="003E4B2B" w:rsidP="00023F60">
      <w:pPr>
        <w:jc w:val="both"/>
        <w:rPr>
          <w:rFonts w:ascii="Times New Roman" w:hAnsi="Times New Roman" w:cs="Times New Roman"/>
          <w:b/>
          <w:bCs/>
          <w:i/>
          <w:iCs/>
          <w:sz w:val="24"/>
          <w:szCs w:val="24"/>
          <w:lang w:val="en-GB"/>
        </w:rPr>
      </w:pPr>
    </w:p>
    <w:p w14:paraId="142E8D76" w14:textId="77777777" w:rsidR="003E4B2B" w:rsidRPr="003E4B2B" w:rsidRDefault="003E4B2B" w:rsidP="00023F60">
      <w:pPr>
        <w:jc w:val="both"/>
        <w:rPr>
          <w:rFonts w:ascii="Times New Roman" w:hAnsi="Times New Roman" w:cs="Times New Roman"/>
          <w:b/>
          <w:bCs/>
          <w:sz w:val="24"/>
          <w:szCs w:val="24"/>
          <w:lang w:val="en-GB"/>
        </w:rPr>
      </w:pPr>
      <w:r w:rsidRPr="003E4B2B">
        <w:rPr>
          <w:rFonts w:ascii="Times New Roman" w:hAnsi="Times New Roman" w:cs="Times New Roman"/>
          <w:b/>
          <w:bCs/>
          <w:sz w:val="24"/>
          <w:szCs w:val="24"/>
          <w:lang w:val="en-GB"/>
        </w:rPr>
        <w:t>Beta regression models:</w:t>
      </w:r>
    </w:p>
    <w:p w14:paraId="58F5A276" w14:textId="6513D1B8"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As the outcome variable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varies in an interval of 0 or 1, here we used beta regression models to find out the relation between possible explanatory variables and the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w:t>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{"citationItems":[{"id":"ITEM-1","itemData":{"DOI":"10.18637/jss.v034.i02","ISSN":"15487660","abstract":"The class of beta regression models is commonly used by practitioners to model variables that assume values in the standard unit interval (0,1). It is based on the assumption that the dependent variable is beta-distributed and that its mean is related to a set of regressors through a linear predictor with unknown coefficients and a link function. The model also includes a precision parameter which may be constant or depend on a (potentially different) set of regressors through a link function as well. This approach naturally incorporates features such as heteroskedasticity or skewness which are commonly observed in data taking values in the standard unit interval, such as rates or proportions. This paper describes the betareg package which provides the class of beta regressions in the R system for statistical computing. The underlying theory is briefly outlined, the implementation discussed and illustrated in various replication exercises.","author":[{"dropping-particle":"","family":"Cribari-Neto","given":"Francisco","non-dropping-particle":"","parse-names":false,"suffix":""},{"dropping-particle":"","family":"Zeileis","given":"Achim","non-dropping-particle":"","parse-names":false,"suffix":""}],"container-title":"Journal of Statistical Software","id":"ITEM-1","issue":"2","issued":{"date-parts":[["2010","4"]]},"page":"1-24","publisher":"University of California at Los Angeles","title":"Beta regression in R","type":"article-journal","volume":"34"},"uris":["http://www.mendeley.com/documents/?uuid=cd2a3ac4-7ead-3229-98c1-fffbd6e45dd4","http://www.mendeley.com/documents/?uuid=d9f68b62-589d-4b40-89c9-fa300ca0f347","http://www.mendeley.com/documents/?uuid=9d975447-fe8c-4fea-81a2-28f376e4a3de","http://www.mendeley.com/documents/?uuid=7ca72a73-4882-41e2-8672-380a44df8f4c"]},{"id":"ITEM-2","itemData":{"DOI":"10.1080/0266476042000214501","ISSN":"02664763","abstract":"This paper proposes a regression model where the response is beta distributed using a parameterization of the beta law that is indexed by mean and dispersion parameters. The proposed model is useful for situations where the variable of interest is continuous and restricted to the interval (0, 1) and is related to other variables through a regression structure. The regression parameters of the beta regression model are interpretable in terms of the mean of the response and, when the logit link is used, of an odds ratio, unlike the parameters of a linear regression that employs a transformed response. Estimation is performed by maximum likelihood. We provide closed-form expressions for the score function, for Fisher's information matrix and its inverse. Hypothesis testing is performed using approximations obtained from the asymptotic normality of the maximum likelihood estimator. Some diagnostic measures are introduced. Finally, practical applications that employ real data are presented and discussed. © 2004 Taylor &amp; Francis Ltd.","author":[{"dropping-particle":"","family":"Ferrari","given":"Silvia L.P.","non-dropping-particle":"","parse-names":false,"suffix":""},{"dropping-particle":"","family":"Cribari-Neto","given":"Francisco","non-dropping-particle":"","parse-names":false,"suffix":""}],"container-title":"Journal of Applied Statistics","id":"ITEM-2","issue":"7","issued":{"date-parts":[["2004","8"]]},"page":"799-815","publisher":" Taylor &amp; Francis Group ","title":"Beta regression for modelling rates and proportions","type":"article-journal","volume":"31"},"uris":["http://www.mendeley.com/documents/?uuid=e0fd0dfd-0494-38ce-834c-f3c5695999fd","http://www.mendeley.com/documents/?uuid=a7d53673-05bd-4dea-84b9-f4de9dd5ddfe","http://www.mendeley.com/documents/?uuid=a8a52f1f-38ab-4a33-9dca-482da100755f","http://www.mendeley.com/documents/?uuid=70eb6d75-7a9c-4f6e-b0d7-47b597ac2996"]}],"mendeley":{"formattedCitation":"(54,55)","plainTextFormattedCitation":"(54,55)","previouslyFormattedCitation":"(54,55)"},"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(54,55)</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xml:space="preserve">. The benefits of beta-regression model is explanatory variables for reporting that the incidence rate ratios (IRRs) after adjusting them  for climatic factors like temperature, precipitation, relative humidity, wind speed and dew in Bangladesh country </w:t>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0"]]},"title":"Springer Texts in Statistics An Introduction to Statistical Learning","type":"report"},"uris":["http://www.mendeley.com/documents/?uuid=86cc618f-f660-3528-a062-74c54caf02ba","http://www.mendeley.com/documents/?uuid=11b2aa34-1d18-4eb8-ae64-9474720902e9","http://www.mendeley.com/documents/?uuid=13b2eee0-207d-47d5-9e3e-341cb59aaa8d","http://www.mendeley.com/documents/?uuid=c2fe3198-53cc-4133-9b8a-3bc8d6c01fc0"]}],"mendeley":{"formattedCitation":"(56)","plainTextFormattedCitation":"(56)","previouslyFormattedCitation":"(56)"},"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(56)</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In this study the beta regression models had been carried out using the R package '</w:t>
      </w:r>
      <w:proofErr w:type="spellStart"/>
      <w:r w:rsidRPr="003E4B2B">
        <w:rPr>
          <w:rFonts w:ascii="Times New Roman" w:hAnsi="Times New Roman" w:cs="Times New Roman"/>
          <w:sz w:val="24"/>
          <w:szCs w:val="24"/>
          <w:lang w:val="en-GB"/>
        </w:rPr>
        <w:t>betareg</w:t>
      </w:r>
      <w:proofErr w:type="spellEnd"/>
      <w:r w:rsidRPr="003E4B2B">
        <w:rPr>
          <w:rFonts w:ascii="Times New Roman" w:hAnsi="Times New Roman" w:cs="Times New Roman"/>
          <w:sz w:val="24"/>
          <w:szCs w:val="24"/>
          <w:lang w:val="en-GB"/>
        </w:rPr>
        <w:t xml:space="preserve">' </w:t>
      </w:r>
      <w:r w:rsidRPr="003E4B2B">
        <w:rPr>
          <w:rFonts w:ascii="Times New Roman" w:hAnsi="Times New Roman" w:cs="Times New Roman"/>
          <w:sz w:val="24"/>
          <w:szCs w:val="24"/>
          <w:vertAlign w:val="superscript"/>
          <w:lang w:val="en-GB"/>
        </w:rPr>
        <w:fldChar w:fldCharType="begin" w:fldLock="1"/>
      </w:r>
      <w:r w:rsidR="00C01686">
        <w:rPr>
          <w:rFonts w:ascii="Times New Roman" w:hAnsi="Times New Roman" w:cs="Times New Roman"/>
          <w:sz w:val="24"/>
          <w:szCs w:val="24"/>
          <w:lang w:val="en-GB"/>
        </w:rPr>
        <w:instrText>ADDIN CSL_CITATION {"citationItems":[{"id":"ITEM-1","itemData":{"abstract":"The analysis of environmental data often requires the detection of trends and change-points. This package includes tests for trend detection (Cox-Stuart Trend Test, Mann-Kendall Trend Test, (correlated) Hirsch-Slack Test, partial Mann-Kendall Trend Test, multivariate (multisite) Mann-Kendall Trend Test, (Seasonal) Sen's slope, partial Pearson and Spearman correlation trend test), change-point detection (Lanzante's test procedures, Pettitt's test, Buishand Range Test, Buishand U Test, Standard Normal Homogeinity Test), detection of non-randomness (Wallis-Moore Phase Frequency Test, Bartels rank von Neumann's ratio test, Wald-Wolfowitz Test) and","author":[{"dropping-particle":"","family":"Pohlert","given":"","non-dropping-particle":"","parse-names":false,"suffix":""}],"container-title":"Package 'trend'","id":"ITEM-1","issued":{"date-parts":[["2020"]]},"page":"1-18","title":"Package 'trend'","type":"webpage"},"uris":["http://www.mendeley.com/documents/?uuid=a8cdf8c3-1db9-4911-9af5-14dc1e602ebb","http://www.mendeley.com/documents/?uuid=6ad17143-5a1d-4531-8b7c-68fff3f8c9ff","http://www.mendeley.com/documents/?uuid=f3ccc066-a702-41c4-8e8a-7f9f10dfaef1","http://www.mendeley.com/documents/?uuid=dacf0b24-14df-3d80-865c-f5dabd1d6831"]}],"mendeley":{"formattedCitation":"(50)","plainTextFormattedCitation":"(50)","previouslyFormattedCitation":"(50)"},"properties":{"noteIndex":0},"schema":"https://github.com/citation-style-language/schema/raw/master/csl-citation.json"}</w:instrText>
      </w:r>
      <w:r w:rsidRPr="003E4B2B">
        <w:rPr>
          <w:rFonts w:ascii="Times New Roman" w:hAnsi="Times New Roman" w:cs="Times New Roman"/>
          <w:sz w:val="24"/>
          <w:szCs w:val="24"/>
          <w:vertAlign w:val="superscript"/>
          <w:lang w:val="en-GB"/>
        </w:rPr>
        <w:fldChar w:fldCharType="separate"/>
      </w:r>
      <w:r w:rsidR="003B4E0A" w:rsidRPr="003B4E0A">
        <w:rPr>
          <w:rFonts w:ascii="Times New Roman" w:hAnsi="Times New Roman" w:cs="Times New Roman"/>
          <w:noProof/>
          <w:sz w:val="24"/>
          <w:szCs w:val="24"/>
          <w:lang w:val="en-GB"/>
        </w:rPr>
        <w:t>(50)</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w:t>
      </w:r>
    </w:p>
    <w:p w14:paraId="6266645A" w14:textId="77777777" w:rsidR="003E4B2B" w:rsidRPr="003E4B2B" w:rsidRDefault="003E4B2B" w:rsidP="00023F60">
      <w:pPr>
        <w:jc w:val="both"/>
        <w:rPr>
          <w:rFonts w:ascii="Times New Roman" w:hAnsi="Times New Roman" w:cs="Times New Roman"/>
          <w:sz w:val="24"/>
          <w:szCs w:val="24"/>
          <w:lang w:val="en-GB"/>
        </w:rPr>
      </w:pPr>
    </w:p>
    <w:p w14:paraId="0D24C896" w14:textId="77777777" w:rsidR="003E4B2B" w:rsidRPr="003E4B2B" w:rsidRDefault="003E4B2B" w:rsidP="00023F60">
      <w:pPr>
        <w:jc w:val="both"/>
        <w:rPr>
          <w:rFonts w:ascii="Times New Roman" w:hAnsi="Times New Roman" w:cs="Times New Roman"/>
          <w:b/>
          <w:bCs/>
          <w:sz w:val="24"/>
          <w:szCs w:val="24"/>
          <w:lang w:val="en-GB"/>
        </w:rPr>
      </w:pPr>
      <w:r w:rsidRPr="003E4B2B">
        <w:rPr>
          <w:rFonts w:ascii="Times New Roman" w:hAnsi="Times New Roman" w:cs="Times New Roman"/>
          <w:b/>
          <w:bCs/>
          <w:sz w:val="24"/>
          <w:szCs w:val="24"/>
          <w:lang w:val="en-GB"/>
        </w:rPr>
        <w:t>Result:</w:t>
      </w:r>
    </w:p>
    <w:p w14:paraId="572FC795"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 xml:space="preserve">More than 178.74 million cumulative confirmed cases and 3.87 million cumulative deaths had been documented globally and the global </w:t>
      </w:r>
      <w:proofErr w:type="spellStart"/>
      <w:r w:rsidRPr="003E4B2B">
        <w:rPr>
          <w:rFonts w:ascii="Times New Roman" w:hAnsi="Times New Roman" w:cs="Times New Roman"/>
          <w:sz w:val="24"/>
          <w:szCs w:val="24"/>
          <w:lang w:val="en-GB"/>
        </w:rPr>
        <w:t>r</w:t>
      </w:r>
      <w:r w:rsidRPr="003E4B2B">
        <w:rPr>
          <w:rFonts w:ascii="Times New Roman" w:hAnsi="Times New Roman" w:cs="Times New Roman"/>
          <w:bCs/>
          <w:sz w:val="24"/>
          <w:szCs w:val="24"/>
          <w:lang w:val="en-GB"/>
        </w:rPr>
        <w:t>CFR</w:t>
      </w:r>
      <w:proofErr w:type="spellEnd"/>
      <w:r w:rsidRPr="003E4B2B">
        <w:rPr>
          <w:rFonts w:ascii="Times New Roman" w:hAnsi="Times New Roman" w:cs="Times New Roman"/>
          <w:sz w:val="24"/>
          <w:szCs w:val="24"/>
          <w:lang w:val="en-GB"/>
        </w:rPr>
        <w:t xml:space="preserve"> of COVID-19 is reported as 2.17% as of June 21</w:t>
      </w:r>
      <w:r w:rsidRPr="003E4B2B">
        <w:rPr>
          <w:rFonts w:ascii="Times New Roman" w:hAnsi="Times New Roman" w:cs="Times New Roman"/>
          <w:sz w:val="24"/>
          <w:szCs w:val="24"/>
          <w:vertAlign w:val="superscript"/>
          <w:lang w:val="en-GB"/>
        </w:rPr>
        <w:t>st</w:t>
      </w:r>
      <w:r w:rsidRPr="003E4B2B">
        <w:rPr>
          <w:rFonts w:ascii="Times New Roman" w:hAnsi="Times New Roman" w:cs="Times New Roman"/>
          <w:sz w:val="24"/>
          <w:szCs w:val="24"/>
          <w:lang w:val="en-GB"/>
        </w:rPr>
        <w:t xml:space="preserve">, 2021.  The daily global cumulative </w:t>
      </w:r>
      <w:proofErr w:type="spellStart"/>
      <w:r w:rsidRPr="003E4B2B">
        <w:rPr>
          <w:rFonts w:ascii="Times New Roman" w:hAnsi="Times New Roman" w:cs="Times New Roman"/>
          <w:sz w:val="24"/>
          <w:szCs w:val="24"/>
          <w:lang w:val="en-GB"/>
        </w:rPr>
        <w:t>r</w:t>
      </w:r>
      <w:r w:rsidRPr="003E4B2B">
        <w:rPr>
          <w:rFonts w:ascii="Times New Roman" w:hAnsi="Times New Roman" w:cs="Times New Roman"/>
          <w:bCs/>
          <w:sz w:val="24"/>
          <w:szCs w:val="24"/>
          <w:lang w:val="en-GB"/>
        </w:rPr>
        <w:t>CFR</w:t>
      </w:r>
      <w:proofErr w:type="spellEnd"/>
      <w:r w:rsidRPr="003E4B2B">
        <w:rPr>
          <w:rFonts w:ascii="Times New Roman" w:hAnsi="Times New Roman" w:cs="Times New Roman"/>
          <w:sz w:val="24"/>
          <w:szCs w:val="24"/>
          <w:lang w:val="en-GB"/>
        </w:rPr>
        <w:t xml:space="preserve"> of COVID-19 had reached a peak at 7.36% on 28</w:t>
      </w:r>
      <w:r w:rsidRPr="003E4B2B">
        <w:rPr>
          <w:rFonts w:ascii="Times New Roman" w:hAnsi="Times New Roman" w:cs="Times New Roman"/>
          <w:sz w:val="24"/>
          <w:szCs w:val="24"/>
          <w:vertAlign w:val="superscript"/>
          <w:lang w:val="en-GB"/>
        </w:rPr>
        <w:t>th</w:t>
      </w:r>
      <w:r w:rsidRPr="003E4B2B">
        <w:rPr>
          <w:rFonts w:ascii="Times New Roman" w:hAnsi="Times New Roman" w:cs="Times New Roman"/>
          <w:sz w:val="24"/>
          <w:szCs w:val="24"/>
          <w:lang w:val="en-GB"/>
        </w:rPr>
        <w:t xml:space="preserve"> April, 2020. In Bangladesh, the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value is positioned around 1.59%. However, the daily cumulative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for Bangladesh reached a peak at 10.37% by April 7</w:t>
      </w:r>
      <w:r w:rsidRPr="003E4B2B">
        <w:rPr>
          <w:rFonts w:ascii="Times New Roman" w:hAnsi="Times New Roman" w:cs="Times New Roman"/>
          <w:sz w:val="24"/>
          <w:szCs w:val="24"/>
          <w:vertAlign w:val="superscript"/>
          <w:lang w:val="en-GB"/>
        </w:rPr>
        <w:t>th</w:t>
      </w:r>
      <w:r w:rsidRPr="003E4B2B">
        <w:rPr>
          <w:rFonts w:ascii="Times New Roman" w:hAnsi="Times New Roman" w:cs="Times New Roman"/>
          <w:sz w:val="24"/>
          <w:szCs w:val="24"/>
          <w:lang w:val="en-GB"/>
        </w:rPr>
        <w:t xml:space="preserve">, 2020 including the top two divisions with COVID-19 </w:t>
      </w:r>
      <w:proofErr w:type="spellStart"/>
      <w:r w:rsidRPr="003E4B2B">
        <w:rPr>
          <w:rFonts w:ascii="Times New Roman" w:hAnsi="Times New Roman" w:cs="Times New Roman"/>
          <w:sz w:val="24"/>
          <w:szCs w:val="24"/>
          <w:lang w:val="en-GB"/>
        </w:rPr>
        <w:t>r</w:t>
      </w:r>
      <w:r w:rsidRPr="003E4B2B">
        <w:rPr>
          <w:rFonts w:ascii="Times New Roman" w:hAnsi="Times New Roman" w:cs="Times New Roman"/>
          <w:bCs/>
          <w:sz w:val="24"/>
          <w:szCs w:val="24"/>
          <w:lang w:val="en-GB"/>
        </w:rPr>
        <w:t>CFR</w:t>
      </w:r>
      <w:proofErr w:type="spellEnd"/>
      <w:r w:rsidRPr="003E4B2B">
        <w:rPr>
          <w:rFonts w:ascii="Times New Roman" w:hAnsi="Times New Roman" w:cs="Times New Roman"/>
          <w:sz w:val="24"/>
          <w:szCs w:val="24"/>
          <w:lang w:val="en-GB"/>
        </w:rPr>
        <w:t xml:space="preserve">- </w:t>
      </w:r>
      <w:proofErr w:type="spellStart"/>
      <w:r w:rsidRPr="003E4B2B">
        <w:rPr>
          <w:rFonts w:ascii="Times New Roman" w:hAnsi="Times New Roman" w:cs="Times New Roman"/>
          <w:sz w:val="24"/>
          <w:szCs w:val="24"/>
          <w:lang w:val="en-GB"/>
        </w:rPr>
        <w:t>Mymensingh</w:t>
      </w:r>
      <w:proofErr w:type="spellEnd"/>
      <w:r w:rsidRPr="003E4B2B">
        <w:rPr>
          <w:rFonts w:ascii="Times New Roman" w:hAnsi="Times New Roman" w:cs="Times New Roman"/>
          <w:sz w:val="24"/>
          <w:szCs w:val="24"/>
          <w:lang w:val="en-GB"/>
        </w:rPr>
        <w:t xml:space="preserve"> (2.50%), and Barisal (2.50%) (</w:t>
      </w:r>
      <w:r w:rsidRPr="003E4B2B">
        <w:rPr>
          <w:rFonts w:ascii="Times New Roman" w:hAnsi="Times New Roman" w:cs="Times New Roman"/>
          <w:b/>
          <w:sz w:val="24"/>
          <w:szCs w:val="24"/>
          <w:lang w:val="en-GB"/>
        </w:rPr>
        <w:t>Fig. 2</w:t>
      </w:r>
      <w:r w:rsidRPr="003E4B2B">
        <w:rPr>
          <w:rFonts w:ascii="Times New Roman" w:hAnsi="Times New Roman" w:cs="Times New Roman"/>
          <w:sz w:val="24"/>
          <w:szCs w:val="24"/>
          <w:lang w:val="en-GB"/>
        </w:rPr>
        <w:t xml:space="preserve">).  The peak of the COVID-19 </w:t>
      </w:r>
      <w:proofErr w:type="spellStart"/>
      <w:r w:rsidRPr="003E4B2B">
        <w:rPr>
          <w:rFonts w:ascii="Times New Roman" w:hAnsi="Times New Roman" w:cs="Times New Roman"/>
          <w:sz w:val="24"/>
          <w:szCs w:val="24"/>
          <w:lang w:val="en-GB"/>
        </w:rPr>
        <w:t>r</w:t>
      </w:r>
      <w:r w:rsidRPr="003E4B2B">
        <w:rPr>
          <w:rFonts w:ascii="Times New Roman" w:hAnsi="Times New Roman" w:cs="Times New Roman"/>
          <w:bCs/>
          <w:sz w:val="24"/>
          <w:szCs w:val="24"/>
          <w:lang w:val="en-GB"/>
        </w:rPr>
        <w:t>CFR</w:t>
      </w:r>
      <w:proofErr w:type="spellEnd"/>
      <w:r w:rsidRPr="003E4B2B">
        <w:rPr>
          <w:rFonts w:ascii="Times New Roman" w:hAnsi="Times New Roman" w:cs="Times New Roman"/>
          <w:sz w:val="24"/>
          <w:szCs w:val="24"/>
          <w:lang w:val="en-GB"/>
        </w:rPr>
        <w:t xml:space="preserve"> was dominated by different divisions at different time frames. In a nutshell the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value in other divisions are- </w:t>
      </w:r>
      <w:r w:rsidRPr="003E4B2B">
        <w:rPr>
          <w:rFonts w:ascii="Times New Roman" w:hAnsi="Times New Roman" w:cs="Times New Roman"/>
          <w:sz w:val="24"/>
          <w:szCs w:val="24"/>
        </w:rPr>
        <w:t xml:space="preserve">Chittagong (2.2%), Dhaka (1.2%), Khulna (2.2%), </w:t>
      </w:r>
      <w:proofErr w:type="spellStart"/>
      <w:r w:rsidRPr="003E4B2B">
        <w:rPr>
          <w:rFonts w:ascii="Times New Roman" w:hAnsi="Times New Roman" w:cs="Times New Roman"/>
          <w:sz w:val="24"/>
          <w:szCs w:val="24"/>
        </w:rPr>
        <w:t>Rajshahi</w:t>
      </w:r>
      <w:proofErr w:type="spellEnd"/>
      <w:r w:rsidRPr="003E4B2B">
        <w:rPr>
          <w:rFonts w:ascii="Times New Roman" w:hAnsi="Times New Roman" w:cs="Times New Roman"/>
          <w:sz w:val="24"/>
          <w:szCs w:val="24"/>
        </w:rPr>
        <w:t xml:space="preserve"> (1.8%), Rangpur (2.3%), and Sylhet (1.9%).</w:t>
      </w:r>
    </w:p>
    <w:p w14:paraId="5F087598" w14:textId="77777777" w:rsidR="003E4B2B" w:rsidRPr="003E4B2B" w:rsidRDefault="003E4B2B" w:rsidP="00023F60">
      <w:pPr>
        <w:jc w:val="both"/>
        <w:rPr>
          <w:rFonts w:ascii="Times New Roman" w:hAnsi="Times New Roman" w:cs="Times New Roman"/>
          <w:sz w:val="24"/>
          <w:szCs w:val="24"/>
        </w:rPr>
      </w:pPr>
    </w:p>
    <w:p w14:paraId="62943995"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lastRenderedPageBreak/>
        <w:t xml:space="preserve">We discovered a consistent trend between observed and predicted COVID-19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in the SES model, with R2, RMSE, and MAE values of 95.29%, 0.02, and 0.01 respectively (Table 1) (Fig. 3). We also found a substantial growing trend between observed and predicted COVID-19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in the ARIMA and Prophet models, with R2, RMSE, and MAE values of 99.20% and 97.46%, 0.91 and 0.02, and 0.44 and 0.01, respectively (Table 1). We detected a modest rising trend between observed and predicted COVID-19 regional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in the ARIMAX and BSTS models, with R2, RMSE, and MAE values of 98.13 percent and 84.78 percent, 0.16 and 0.15, and 0.02 and 0.02, respectively (Table 1). The ARIMA model outperformed the Prophet, SES, BSTS, and ARIMAX models in terms of accuracy (with better R2, RMSE and MAE value). The ARIMA model has a higher coefficient of determination and smaller errors than the Prophet and benchmark SES models. The COVID-19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ratio is predicted to rise significantly in the next 10 days, according to both models' forecasts. The forecasting of regional cumulative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of COVID-19 for each model are shown in </w:t>
      </w:r>
      <w:r w:rsidRPr="003E4B2B">
        <w:rPr>
          <w:rFonts w:ascii="Times New Roman" w:hAnsi="Times New Roman" w:cs="Times New Roman"/>
          <w:b/>
          <w:bCs/>
          <w:sz w:val="24"/>
          <w:szCs w:val="24"/>
          <w:lang w:val="en-GB"/>
        </w:rPr>
        <w:t xml:space="preserve">Fig. 3. </w:t>
      </w:r>
    </w:p>
    <w:p w14:paraId="6B720283" w14:textId="77777777" w:rsidR="003E4B2B" w:rsidRPr="003E4B2B" w:rsidRDefault="003E4B2B" w:rsidP="00023F60">
      <w:pPr>
        <w:jc w:val="both"/>
        <w:rPr>
          <w:rFonts w:ascii="Times New Roman" w:hAnsi="Times New Roman" w:cs="Times New Roman"/>
          <w:sz w:val="24"/>
          <w:szCs w:val="24"/>
          <w:lang w:val="en-GB"/>
        </w:rPr>
      </w:pPr>
    </w:p>
    <w:p w14:paraId="0FD73F53"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 xml:space="preserve">In M-K trend analysis, we identified an increasing trend of cumulative </w:t>
      </w:r>
      <w:proofErr w:type="spellStart"/>
      <w:r w:rsidRPr="003E4B2B">
        <w:rPr>
          <w:rFonts w:ascii="Times New Roman" w:hAnsi="Times New Roman" w:cs="Times New Roman"/>
          <w:sz w:val="24"/>
          <w:szCs w:val="24"/>
          <w:lang w:val="en-GB"/>
        </w:rPr>
        <w:t>r</w:t>
      </w:r>
      <w:r w:rsidRPr="003E4B2B">
        <w:rPr>
          <w:rFonts w:ascii="Times New Roman" w:hAnsi="Times New Roman" w:cs="Times New Roman"/>
          <w:bCs/>
          <w:sz w:val="24"/>
          <w:szCs w:val="24"/>
          <w:lang w:val="en-GB"/>
        </w:rPr>
        <w:t>CFR</w:t>
      </w:r>
      <w:proofErr w:type="spellEnd"/>
      <w:r w:rsidRPr="003E4B2B">
        <w:rPr>
          <w:rFonts w:ascii="Times New Roman" w:hAnsi="Times New Roman" w:cs="Times New Roman"/>
          <w:sz w:val="24"/>
          <w:szCs w:val="24"/>
          <w:lang w:val="en-GB"/>
        </w:rPr>
        <w:t xml:space="preserve"> (p &lt; 0.001 and tau = 0.54). Using Sen’s slope test, we found that over the 15-weeks, the slope was 0.008 (95% CI: 0.007 to 0.009). (</w:t>
      </w:r>
      <w:r w:rsidRPr="003E4B2B">
        <w:rPr>
          <w:rFonts w:ascii="Times New Roman" w:hAnsi="Times New Roman" w:cs="Times New Roman"/>
          <w:b/>
          <w:sz w:val="24"/>
          <w:szCs w:val="24"/>
          <w:lang w:val="en-GB"/>
        </w:rPr>
        <w:t>Table 1</w:t>
      </w:r>
      <w:r w:rsidRPr="003E4B2B">
        <w:rPr>
          <w:rFonts w:ascii="Times New Roman" w:hAnsi="Times New Roman" w:cs="Times New Roman"/>
          <w:sz w:val="24"/>
          <w:szCs w:val="24"/>
          <w:lang w:val="en-GB"/>
        </w:rPr>
        <w:t xml:space="preserve">). </w:t>
      </w:r>
    </w:p>
    <w:p w14:paraId="4FA4FDA3" w14:textId="77777777" w:rsidR="003E4B2B" w:rsidRPr="003E4B2B" w:rsidRDefault="003E4B2B" w:rsidP="00023F60">
      <w:pPr>
        <w:jc w:val="both"/>
        <w:rPr>
          <w:rFonts w:ascii="Times New Roman" w:hAnsi="Times New Roman" w:cs="Times New Roman"/>
          <w:sz w:val="24"/>
          <w:szCs w:val="24"/>
          <w:lang w:val="en-GB"/>
        </w:rPr>
      </w:pPr>
    </w:p>
    <w:p w14:paraId="07A32FAF"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 xml:space="preserve">The proportion of precipitation over the country (IRR: 1.01, 95 percent CI: 1.01-1.02) and dew (IRR 1.03 [1.02-1.05]) were both substantially positively linked with COVID-19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in the beta regression model (Table 2). In the investigated periods, relative humidity, temperature max, temperature min, and wind speed were all somewhat adversely correlated with COVID-19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(0.99 [0.98-0.99]). (Table 2).</w:t>
      </w:r>
    </w:p>
    <w:p w14:paraId="1A68FB68" w14:textId="77777777" w:rsidR="003E4B2B" w:rsidRPr="003E4B2B" w:rsidRDefault="003E4B2B" w:rsidP="00023F60">
      <w:pPr>
        <w:jc w:val="both"/>
        <w:rPr>
          <w:rFonts w:ascii="Times New Roman" w:hAnsi="Times New Roman" w:cs="Times New Roman"/>
          <w:sz w:val="24"/>
          <w:szCs w:val="24"/>
          <w:lang w:val="en-GB"/>
        </w:rPr>
      </w:pPr>
    </w:p>
    <w:p w14:paraId="48818C6A" w14:textId="77777777" w:rsidR="003E4B2B" w:rsidRPr="003E4B2B" w:rsidRDefault="003E4B2B" w:rsidP="00023F60">
      <w:pPr>
        <w:jc w:val="both"/>
        <w:rPr>
          <w:rFonts w:ascii="Times New Roman" w:hAnsi="Times New Roman" w:cs="Times New Roman"/>
          <w:b/>
          <w:bCs/>
          <w:sz w:val="24"/>
          <w:szCs w:val="24"/>
          <w:lang w:val="en-GB"/>
        </w:rPr>
      </w:pPr>
      <w:r w:rsidRPr="003E4B2B">
        <w:rPr>
          <w:rFonts w:ascii="Times New Roman" w:hAnsi="Times New Roman" w:cs="Times New Roman"/>
          <w:b/>
          <w:bCs/>
          <w:sz w:val="24"/>
          <w:szCs w:val="24"/>
          <w:lang w:val="en-GB"/>
        </w:rPr>
        <w:t>Discussion:</w:t>
      </w:r>
    </w:p>
    <w:p w14:paraId="2CF48ADC" w14:textId="79F35699"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 xml:space="preserve">Researchers have previously focused their attention on the association between the incidence of certain illnesses and meteorological conditions. The effects of air temperature, humidity, precipitation, wind speed, and dew on morbidity, mortality, and case fatality rates were investigated. Previous research has looked at the links between viral diseases and meteorological conditions as well as non-infectious illnesses and weather conditions. Murphy et al. (2004), for example, discovered significant seasonal fluctuation in atrial fibrillation hospitalizations and mortality </w:t>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{"citationItems":[{"id":"ITEM-1","itemData":{"DOI":"10.1016/j.ijcard.2004.03.041","ISSN":"01675273","author":[{"dropping-particle":"","family":"Murphy","given":"Niamh F.","non-dropping-particle":"","parse-names":false,"suffix":""},{"dropping-particle":"","family":"Stewart","given":"Simon","non-dropping-particle":"","parse-names":false,"suffix":""},{"dropping-particle":"","family":"MacIntyre","given":"Kate","non-dropping-particle":"","parse-names":false,"suffix":""},{"dropping-particle":"","family":"Capewell","given":"Simon","non-dropping-particle":"","parse-names":false,"suffix":""},{"dropping-particle":"","family":"McMurray","given":"John J.V.","non-dropping-particle":"","parse-names":false,"suffix":""}],"container-title":"International Journal of Cardiology","id":"ITEM-1","issue":"2","issued":{"date-parts":[["2004","11"]]},"page":"283-288","title":"Seasonal variation in morbidity and mortality related to atrial fibrillation","type":"article-journal","volume":"97"},"uris":["http://www.mendeley.com/documents/?uuid=55aed9d5-8db4-4af8-b6a4-1fee9e632ce4","http://www.mendeley.com/documents/?uuid=5c7d8348-d9a2-4771-9d9d-d72c67c2cac1"]}],"mendeley":{"formattedCitation":"(57)","plainTextFormattedCitation":"(57)","previouslyFormattedCitation":"(57)"},"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(57)</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In terms of the impact of weather conditions on the transmission of prior epidemics/pandemics, research on the association between meteorological parameters and infectious illnesses (such as avian influenza A/H5N1, SARS-</w:t>
      </w:r>
      <w:proofErr w:type="spellStart"/>
      <w:r w:rsidRPr="003E4B2B">
        <w:rPr>
          <w:rFonts w:ascii="Times New Roman" w:hAnsi="Times New Roman" w:cs="Times New Roman"/>
          <w:sz w:val="24"/>
          <w:szCs w:val="24"/>
          <w:lang w:val="en-GB"/>
        </w:rPr>
        <w:t>CoV</w:t>
      </w:r>
      <w:proofErr w:type="spellEnd"/>
      <w:r w:rsidRPr="003E4B2B">
        <w:rPr>
          <w:rFonts w:ascii="Times New Roman" w:hAnsi="Times New Roman" w:cs="Times New Roman"/>
          <w:sz w:val="24"/>
          <w:szCs w:val="24"/>
          <w:lang w:val="en-GB"/>
        </w:rPr>
        <w:t>, and MERS-</w:t>
      </w:r>
      <w:proofErr w:type="spellStart"/>
      <w:r w:rsidRPr="003E4B2B">
        <w:rPr>
          <w:rFonts w:ascii="Times New Roman" w:hAnsi="Times New Roman" w:cs="Times New Roman"/>
          <w:sz w:val="24"/>
          <w:szCs w:val="24"/>
          <w:lang w:val="en-GB"/>
        </w:rPr>
        <w:t>CoV</w:t>
      </w:r>
      <w:proofErr w:type="spellEnd"/>
      <w:r w:rsidRPr="003E4B2B">
        <w:rPr>
          <w:rFonts w:ascii="Times New Roman" w:hAnsi="Times New Roman" w:cs="Times New Roman"/>
          <w:sz w:val="24"/>
          <w:szCs w:val="24"/>
          <w:lang w:val="en-GB"/>
        </w:rPr>
        <w:t>) have been carried out.</w:t>
      </w:r>
    </w:p>
    <w:p w14:paraId="3C7FF748" w14:textId="77777777" w:rsidR="003E4B2B" w:rsidRPr="003E4B2B" w:rsidRDefault="003E4B2B" w:rsidP="00023F60">
      <w:pPr>
        <w:jc w:val="both"/>
        <w:rPr>
          <w:rFonts w:ascii="Times New Roman" w:hAnsi="Times New Roman" w:cs="Times New Roman"/>
          <w:sz w:val="24"/>
          <w:szCs w:val="24"/>
          <w:lang w:val="en-GB"/>
        </w:rPr>
      </w:pPr>
    </w:p>
    <w:p w14:paraId="143E6B70"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 xml:space="preserve">This study investigated the relationship between local climatic conditions and COVID-19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at the local level in Bangladesh, considering many potential confounding variables. There is a </w:t>
      </w:r>
      <w:r w:rsidRPr="003E4B2B">
        <w:rPr>
          <w:rFonts w:ascii="Times New Roman" w:hAnsi="Times New Roman" w:cs="Times New Roman"/>
          <w:sz w:val="24"/>
          <w:szCs w:val="24"/>
          <w:lang w:val="en-GB"/>
        </w:rPr>
        <w:lastRenderedPageBreak/>
        <w:t xml:space="preserve">substantial yet modest relationship between climatic factors and daily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Overall, the findings of the beta regression model and area-aggregated data imply that daily COVID-19 incidence is linked to precipitation and dew. </w:t>
      </w:r>
      <w:bookmarkStart w:id="19" w:name="_Hlk75446010"/>
      <w:r w:rsidRPr="003E4B2B">
        <w:rPr>
          <w:rFonts w:ascii="Times New Roman" w:hAnsi="Times New Roman" w:cs="Times New Roman"/>
          <w:sz w:val="24"/>
          <w:szCs w:val="24"/>
          <w:lang w:val="en-GB"/>
        </w:rPr>
        <w:t>Relative humidity, temperature (max), temperature (min), and wind speed all have a negative relationship</w:t>
      </w:r>
      <w:bookmarkEnd w:id="19"/>
      <w:r w:rsidRPr="003E4B2B">
        <w:rPr>
          <w:rFonts w:ascii="Times New Roman" w:hAnsi="Times New Roman" w:cs="Times New Roman"/>
          <w:sz w:val="24"/>
          <w:szCs w:val="24"/>
          <w:lang w:val="en-GB"/>
        </w:rPr>
        <w:t xml:space="preserve">. However, for all of the sites studied, the beta regression model revealed a substantial negative relationship between COVID-19 and temperature (Dhaka, Chittagong, Sylhet, Rangpur, </w:t>
      </w:r>
      <w:proofErr w:type="spellStart"/>
      <w:r w:rsidRPr="003E4B2B">
        <w:rPr>
          <w:rFonts w:ascii="Times New Roman" w:hAnsi="Times New Roman" w:cs="Times New Roman"/>
          <w:sz w:val="24"/>
          <w:szCs w:val="24"/>
          <w:lang w:val="en-GB"/>
        </w:rPr>
        <w:t>Rajshahi</w:t>
      </w:r>
      <w:proofErr w:type="spellEnd"/>
      <w:r w:rsidRPr="003E4B2B">
        <w:rPr>
          <w:rFonts w:ascii="Times New Roman" w:hAnsi="Times New Roman" w:cs="Times New Roman"/>
          <w:sz w:val="24"/>
          <w:szCs w:val="24"/>
          <w:lang w:val="en-GB"/>
        </w:rPr>
        <w:t xml:space="preserve">, Khulna, Barisal and </w:t>
      </w:r>
      <w:proofErr w:type="spellStart"/>
      <w:r w:rsidRPr="003E4B2B">
        <w:rPr>
          <w:rFonts w:ascii="Times New Roman" w:hAnsi="Times New Roman" w:cs="Times New Roman"/>
          <w:sz w:val="24"/>
          <w:szCs w:val="24"/>
          <w:lang w:val="en-GB"/>
        </w:rPr>
        <w:t>Mymensing</w:t>
      </w:r>
      <w:proofErr w:type="spellEnd"/>
      <w:r w:rsidRPr="003E4B2B">
        <w:rPr>
          <w:rFonts w:ascii="Times New Roman" w:hAnsi="Times New Roman" w:cs="Times New Roman"/>
          <w:sz w:val="24"/>
          <w:szCs w:val="24"/>
          <w:lang w:val="en-GB"/>
        </w:rPr>
        <w:t xml:space="preserve">). The lack of association might be ascribed to epidemic advancement, longer time series data, and COVID-19 counts' nonlinear character. A larger number of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were observed in these places, which had temperatures between 15-20 °C throughout the observation period. </w:t>
      </w:r>
      <w:bookmarkStart w:id="20" w:name="_Hlk75446043"/>
      <w:r w:rsidRPr="003E4B2B">
        <w:rPr>
          <w:rFonts w:ascii="Times New Roman" w:hAnsi="Times New Roman" w:cs="Times New Roman"/>
          <w:sz w:val="24"/>
          <w:szCs w:val="24"/>
          <w:lang w:val="en-GB"/>
        </w:rPr>
        <w:t xml:space="preserve">For the most part of Bangladesh, there was a negative correlation between COVID-19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and humidity</w:t>
      </w:r>
      <w:bookmarkEnd w:id="20"/>
      <w:r w:rsidRPr="003E4B2B">
        <w:rPr>
          <w:rFonts w:ascii="Times New Roman" w:hAnsi="Times New Roman" w:cs="Times New Roman"/>
          <w:sz w:val="24"/>
          <w:szCs w:val="24"/>
          <w:lang w:val="en-GB"/>
        </w:rPr>
        <w:t xml:space="preserve">. These locations with high humidity (80–90%) reported a higher number of confirmed cases and a lower number of deaths. </w:t>
      </w:r>
      <w:bookmarkStart w:id="21" w:name="_Hlk75446075"/>
      <w:r w:rsidRPr="003E4B2B">
        <w:rPr>
          <w:rFonts w:ascii="Times New Roman" w:hAnsi="Times New Roman" w:cs="Times New Roman"/>
          <w:sz w:val="24"/>
          <w:szCs w:val="24"/>
          <w:lang w:val="en-GB"/>
        </w:rPr>
        <w:t xml:space="preserve">For the whole country, precipitation was positively linked with COVID-19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These places with more than 30 mm of daily precipitation reported a greater incidence of fatality cases. In this location, wind speed was shown to be adversely related to COVID-19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With a daily wind speed of 2–6 km/h, a lower number of verified mortality cases were recorded compared to a larger number of confirmed cases. </w:t>
      </w:r>
    </w:p>
    <w:bookmarkEnd w:id="21"/>
    <w:p w14:paraId="39AC58D7" w14:textId="77777777" w:rsidR="003E4B2B" w:rsidRPr="003E4B2B" w:rsidRDefault="003E4B2B" w:rsidP="00023F60">
      <w:pPr>
        <w:jc w:val="both"/>
        <w:rPr>
          <w:rFonts w:ascii="Times New Roman" w:hAnsi="Times New Roman" w:cs="Times New Roman"/>
          <w:sz w:val="24"/>
          <w:szCs w:val="24"/>
          <w:lang w:val="en-GB"/>
        </w:rPr>
      </w:pPr>
    </w:p>
    <w:p w14:paraId="23D90FF1" w14:textId="1BCEE5F6"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The findings of our current investigation, which showed that temperature has a detrimental influence on COVID-19 transmission, are consistent with past research and confirm the conclusions of other investigations. COVID-19 and meteorological conditions were the subject of the initial experiments. According to Lin et al. (2006), the probability of increased daily incidence of SARS-</w:t>
      </w:r>
      <w:proofErr w:type="spellStart"/>
      <w:r w:rsidRPr="003E4B2B">
        <w:rPr>
          <w:rFonts w:ascii="Times New Roman" w:hAnsi="Times New Roman" w:cs="Times New Roman"/>
          <w:sz w:val="24"/>
          <w:szCs w:val="24"/>
          <w:lang w:val="en-GB"/>
        </w:rPr>
        <w:t>CoV</w:t>
      </w:r>
      <w:proofErr w:type="spellEnd"/>
      <w:r w:rsidRPr="003E4B2B">
        <w:rPr>
          <w:rFonts w:ascii="Times New Roman" w:hAnsi="Times New Roman" w:cs="Times New Roman"/>
          <w:sz w:val="24"/>
          <w:szCs w:val="24"/>
          <w:lang w:val="en-GB"/>
        </w:rPr>
        <w:t xml:space="preserve"> (2003 pandemic) was 18 times greater on days with a lower air temperature than on days with a higher temperature (temperature greater than 24.6°C served as the reference standard) </w:t>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{"citationItems":[{"id":"ITEM-1","itemData":{"DOI":"10.1017/S0950268805005054","ISSN":"0950-2688","abstract":"The study sought to identify factors involved in the emergence, prevention and elimination of severe acute respiratory syndrome (SARS) in Hong Kong during 11 March to 22 May 2003. A structured multiphase regression analysis was used to estimate the potential effects of weather, time and interaction effect of hospital infection. In days with a lower air temperature during the epidemic, the risk of increased daily incidence of SARS was 18·18-fold (95% confidence interval 5·6–58·8) higher than in days with a higher temperature. The total daily new cases might naturally decrease by an average of 2·8 patients for every 10 days during the epidemic. The multiplicative effect of infected hospital staff with patients in an intensive care unit (ICU) and the proportion of SARS patients in ICUs might respectively increase the risk of a larger SARS epidemic in the community. The provision of protective gear in hospitals was also a very important factor for the prevention of SARS infection. SARS transmission appeared to be dependent on seasonal temperature changes and the multiplicative effect of hospital infection. SARS also appeared to retreat naturally over time.","author":[{"dropping-particle":"","family":"LIN","given":"KUN","non-dropping-particle":"","parse-names":false,"suffix":""},{"dropping-particle":"","family":"YEE-TAK FONG","given":"DANIEL","non-dropping-particle":"","parse-names":false,"suffix":""},{"dropping-particle":"","family":"ZHU","given":"BILIU","non-dropping-particle":"","parse-names":false,"suffix":""},{"dropping-particle":"","family":"KARLBERG","given":"JOHAN","non-dropping-particle":"","parse-names":false,"suffix":""}],"container-title":"Epidemiology and Infection","id":"ITEM-1","issue":"2","issued":{"date-parts":[["2006","4","7"]]},"page":"223-230","title":"Environmental factors on the SARS epidemic: air temperature, passage of time and multiplicative effect of hospital infection","type":"article-journal","volume":"134"},"uris":["http://www.mendeley.com/documents/?uuid=ec4cf964-784d-436f-b42f-322bcad5da3a","http://www.mendeley.com/documents/?uuid=a39ab3ab-21a0-48c2-8e7b-61c77637765e"]}],"mendeley":{"formattedCitation":"(58)","plainTextFormattedCitation":"(58)","previouslyFormattedCitation":"(58)"},"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(58)</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xml:space="preserve">. Chan et al.  studied the stability of the SARS coronavirus in different meteorological situations (2011). </w:t>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{"citationItems":[{"id":"ITEM-1","itemData":{"DOI":"10.1155/2011/734690","ISSN":"1687-8639","abstract":"The main route of transmission of SARS CoV infection is presumed to be respiratory droplets. However the virus is also detectable in other body fluids and excreta. The stability of the virus at different temperatures and relative humidity on smooth surfaces were studied. The dried virus on smooth surfaces retained its viability for over 5 days at temperatures of 22–25°C and relative humidity of 40–50%, that is, typical air-conditioned environments. However, virus viability was rapidly lost (&gt;3 log 10 ) at higher temperatures and higher relative humidity (e.g., 38°C, and relative humidity of &gt;95%). The better stability of SARS coronavirus at low temperature and low humidity environment may facilitate its transmission in community in subtropical area (such as Hong Kong) during the spring and in air-conditioned environments. It may also explain why some Asian countries in tropical area (such as Malaysia, Indonesia or Thailand) with high temperature and high relative humidity environment did not have major community outbreaks of SARS.","author":[{"dropping-particle":"","family":"Chan","given":"K. H.","non-dropping-particle":"","parse-names":false,"suffix":""},{"dropping-particle":"","family":"Peiris","given":"J. S. Malik","non-dropping-particle":"","parse-names":false,"suffix":""},{"dropping-particle":"","family":"Lam","given":"S. Y.","non-dropping-particle":"","parse-names":false,"suffix":""},{"dropping-particle":"","family":"Poon","given":"L. L. M.","non-dropping-particle":"","parse-names":false,"suffix":""},{"dropping-particle":"","family":"Yuen","given":"K. Y.","non-dropping-particle":"","parse-names":false,"suffix":""},{"dropping-particle":"","family":"Seto","given":"W. H.","non-dropping-particle":"","parse-names":false,"suffix":""}],"container-title":"Advances in Virology","id":"ITEM-1","issued":{"date-parts":[["2011"]]},"page":"1-7","title":"The Effects of Temperature and Relative Humidity on the Viability of the SARS Coronavirus","type":"article-journal","volume":"2011"},"uris":["http://www.mendeley.com/documents/?uuid=c4773b1d-f6da-4f2d-b95d-4176169ff477","http://www.mendeley.com/documents/?uuid=808f8c49-e36c-4f91-8cdb-fc552f325d1c"]}],"mendeley":{"formattedCitation":"(59)","plainTextFormattedCitation":"(59)","previouslyFormattedCitation":"(59)"},"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(59)</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xml:space="preserve"> They discovered that high temperatures combined with high humidity have a synergistic impact on SARS-</w:t>
      </w:r>
      <w:proofErr w:type="spellStart"/>
      <w:r w:rsidRPr="003E4B2B">
        <w:rPr>
          <w:rFonts w:ascii="Times New Roman" w:hAnsi="Times New Roman" w:cs="Times New Roman"/>
          <w:sz w:val="24"/>
          <w:szCs w:val="24"/>
          <w:lang w:val="en-GB"/>
        </w:rPr>
        <w:t>CoV</w:t>
      </w:r>
      <w:proofErr w:type="spellEnd"/>
      <w:r w:rsidRPr="003E4B2B">
        <w:rPr>
          <w:rFonts w:ascii="Times New Roman" w:hAnsi="Times New Roman" w:cs="Times New Roman"/>
          <w:sz w:val="24"/>
          <w:szCs w:val="24"/>
          <w:lang w:val="en-GB"/>
        </w:rPr>
        <w:t xml:space="preserve"> viability inactivation, whereas low temperatures and low humidity enhance viral survival on contaminated surfaces for longer periods of time. As a result, the environmental conditions of tropical nations (e.g., Malaysia, Indonesia, and Thailand) are not suitable to the virus's long-term existence. Biswas et al. (2014) investigated the role of meteorological parameters (air temperature, relative humidity, cloud cover, rainfall, and wind speed) in highly pathogenic avian influenza A/H5N1 outbreaks in Bangladesh between 2007 and 2011. </w:t>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{"citationItems":[{"id":"ITEM-1","itemData":{"DOI":"10.1371/journal.pone.0098471","ISSN":"1932-6203","author":[{"dropping-particle":"","family":"Biswas","given":"Paritosh K.","non-dropping-particle":"","parse-names":false,"suffix":""},{"dropping-particle":"","family":"Islam","given":"Md. Zohorul","non-dropping-particle":"","parse-names":false,"suffix":""},{"dropping-particle":"","family":"Debnath","given":"Nitish C.","non-dropping-particle":"","parse-names":false,"suffix":""},{"dropping-particle":"","family":"Yamage","given":"Mat","non-dropping-particle":"","parse-names":false,"suffix":""}],"container-title":"PLoS ONE","editor":[{"dropping-particle":"","family":"Viboud","given":"Cécile","non-dropping-particle":"","parse-names":false,"suffix":""}],"id":"ITEM-1","issue":"6","issued":{"date-parts":[["2014","6","2"]]},"page":"e98471","title":"Modeling and Roles of Meteorological Factors in Outbreaks of Highly Pathogenic Avian Influenza H5N1","type":"article-journal","volume":"9"},"uris":["http://www.mendeley.com/documents/?uuid=24d932c6-4113-45aa-a6cf-506ac75af23e","http://www.mendeley.com/documents/?uuid=4fe36e0c-8c06-407e-9eb4-aee84a040490"]}],"mendeley":{"formattedCitation":"(60)","plainTextFormattedCitation":"(60)","previouslyFormattedCitation":"(60)"},"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(60)</w:t>
      </w:r>
      <w:r w:rsidRPr="003E4B2B">
        <w:rPr>
          <w:rFonts w:ascii="Times New Roman" w:hAnsi="Times New Roman" w:cs="Times New Roman"/>
          <w:sz w:val="24"/>
          <w:szCs w:val="24"/>
        </w:rPr>
        <w:fldChar w:fldCharType="end"/>
      </w:r>
    </w:p>
    <w:p w14:paraId="5945503D" w14:textId="77777777" w:rsidR="003E4B2B" w:rsidRPr="003E4B2B" w:rsidRDefault="003E4B2B" w:rsidP="00023F60">
      <w:pPr>
        <w:jc w:val="both"/>
        <w:rPr>
          <w:rFonts w:ascii="Times New Roman" w:hAnsi="Times New Roman" w:cs="Times New Roman"/>
          <w:sz w:val="24"/>
          <w:szCs w:val="24"/>
          <w:lang w:val="en-GB"/>
        </w:rPr>
      </w:pPr>
    </w:p>
    <w:p w14:paraId="53241D22" w14:textId="2875AB0E"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MERS-</w:t>
      </w:r>
      <w:proofErr w:type="spellStart"/>
      <w:r w:rsidRPr="003E4B2B">
        <w:rPr>
          <w:rFonts w:ascii="Times New Roman" w:hAnsi="Times New Roman" w:cs="Times New Roman"/>
          <w:sz w:val="24"/>
          <w:szCs w:val="24"/>
          <w:lang w:val="en-GB"/>
        </w:rPr>
        <w:t>CoV</w:t>
      </w:r>
      <w:proofErr w:type="spellEnd"/>
      <w:r w:rsidRPr="003E4B2B">
        <w:rPr>
          <w:rFonts w:ascii="Times New Roman" w:hAnsi="Times New Roman" w:cs="Times New Roman"/>
          <w:sz w:val="24"/>
          <w:szCs w:val="24"/>
          <w:lang w:val="en-GB"/>
        </w:rPr>
        <w:t xml:space="preserve"> (epidemic in 2012) was characterized by a quick decline in viral viability at higher temperatures and greater humidity, according to </w:t>
      </w:r>
      <w:proofErr w:type="spellStart"/>
      <w:r w:rsidRPr="003E4B2B">
        <w:rPr>
          <w:rFonts w:ascii="Times New Roman" w:hAnsi="Times New Roman" w:cs="Times New Roman"/>
          <w:sz w:val="24"/>
          <w:szCs w:val="24"/>
          <w:lang w:val="en-GB"/>
        </w:rPr>
        <w:t>Doremalen</w:t>
      </w:r>
      <w:proofErr w:type="spellEnd"/>
      <w:r w:rsidRPr="003E4B2B">
        <w:rPr>
          <w:rFonts w:ascii="Times New Roman" w:hAnsi="Times New Roman" w:cs="Times New Roman"/>
          <w:sz w:val="24"/>
          <w:szCs w:val="24"/>
          <w:lang w:val="en-GB"/>
        </w:rPr>
        <w:t xml:space="preserve"> and Munster (2013), implying that MERS-</w:t>
      </w:r>
      <w:proofErr w:type="spellStart"/>
      <w:r w:rsidRPr="003E4B2B">
        <w:rPr>
          <w:rFonts w:ascii="Times New Roman" w:hAnsi="Times New Roman" w:cs="Times New Roman"/>
          <w:sz w:val="24"/>
          <w:szCs w:val="24"/>
          <w:lang w:val="en-GB"/>
        </w:rPr>
        <w:t>CoV</w:t>
      </w:r>
      <w:proofErr w:type="spellEnd"/>
      <w:r w:rsidRPr="003E4B2B">
        <w:rPr>
          <w:rFonts w:ascii="Times New Roman" w:hAnsi="Times New Roman" w:cs="Times New Roman"/>
          <w:sz w:val="24"/>
          <w:szCs w:val="24"/>
          <w:lang w:val="en-GB"/>
        </w:rPr>
        <w:t xml:space="preserve"> and SARS-</w:t>
      </w:r>
      <w:proofErr w:type="spellStart"/>
      <w:r w:rsidRPr="003E4B2B">
        <w:rPr>
          <w:rFonts w:ascii="Times New Roman" w:hAnsi="Times New Roman" w:cs="Times New Roman"/>
          <w:sz w:val="24"/>
          <w:szCs w:val="24"/>
          <w:lang w:val="en-GB"/>
        </w:rPr>
        <w:t>CoV</w:t>
      </w:r>
      <w:proofErr w:type="spellEnd"/>
      <w:r w:rsidRPr="003E4B2B">
        <w:rPr>
          <w:rFonts w:ascii="Times New Roman" w:hAnsi="Times New Roman" w:cs="Times New Roman"/>
          <w:sz w:val="24"/>
          <w:szCs w:val="24"/>
          <w:lang w:val="en-GB"/>
        </w:rPr>
        <w:t xml:space="preserve"> have comparable stability characteristics. </w:t>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{"citationItems":[{"id":"ITEM-1","itemData":{"DOI":"10.2807/1560-7917.ES2013.18.38.20590","ISSN":"15607917","abstract":"The stability of Middle East respiratory syndrome cor-onavirus (MERS-CoV) was determined at 20°C - 40% relative humidity (RH); 30°C - 30% RH and 30°C - 80% RH. MERS-CoV was more stable at low temperature/ low humidity conditions and could still be recovered after 48 hours. During aerosolisation of MERS-CoV, no decrease in stability was observed at 20°C - 40% RH. These data suggest the potential of MERS-CoV to be transmitted via contact or fomite transmission due to prolonged environmental presence.","author":[{"dropping-particle":"","family":"Doremalen","given":"N.","non-dropping-particle":"van","parse-names":false,"suffix":""},{"dropping-particle":"","family":"Bushmaker","given":"T.","non-dropping-particle":"","parse-names":false,"suffix":""},{"dropping-particle":"","family":"Munster","given":"V. J.","non-dropping-particle":"","parse-names":false,"suffix":""}],"container-title":"Eurosurveillance","id":"ITEM-1","issue":"38","issued":{"date-parts":[["2013"]]},"page":"20590","publisher":"European Centre for Disease Control and Prevention (ECDC)","title":"Stability of middle east respiratory syndrome coronavirus (MERS-CoV) under different environmental conditions","type":"article-journal","volume":"18"},"uris":["http://www.mendeley.com/documents/?uuid=0b256b84-b804-469e-b8c5-6950436292a1","http://www.mendeley.com/documents/?uuid=c41084bb-1709-4043-8f1c-2af693632aa2"]}],"mendeley":{"formattedCitation":"(61)","plainTextFormattedCitation":"(61)","previouslyFormattedCitation":"(61)"},"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(61)</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xml:space="preserve"> Based on data from 166 countries, Wu et al. (2020) found that temperature was adversely connected to daily new cases and fatalities of COVID-19 </w:t>
      </w:r>
      <w:r w:rsidRPr="003E4B2B">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10.1016/j.scitotenv.2020.139051","ISSN":"00489697","author":[{"dropping-particle":"","family":"Wu","given":"Yu","non-dropping-particle":"","parse-names":false,"suffix":""},{"dropping-particle":"","family":"Jing","given":"Wenzhan","non-dropping-particle":"","parse-names":false,"suffix":""},{"dropping-particle":"","family":"Liu","given":"Jue","non-dropping-particle":"","parse-names":false,"suffix":""},{"dropping-particle":"","family":"Ma","given":"Qiuyue","non-dropping-particle":"","parse-names":false,"suffix":""},{"dropping-particle":"","family":"Yuan","given":"Jie","non-dropping-particle":"","parse-names":false,"suffix":""},{"dropping-particle":"","family":"Wang","given":"Yaping","non-dropping-particle":"","parse-names":false,"suffix":""},{"dropping-particle":"","family":"Du","given":"Min","non-dropping-particle":"","parse-names":false,"suffix":""},{"dropping-particle":"","family":"Liu","given":"Min","non-dropping-particle":"","parse-names":false,"suffix":""}],"container-title":"Science of The Total Environment","id":"ITEM-1","issued":{"date-parts":[["2020","8"]]},"page":"139051","title":"Effects of temperature and humidity on the daily new cases and new deaths of COVID-19 in 166 countries","type":"article-journal","volume":"729"},"uris":["http://www.mendeley.com/documents/?uuid=f5d3f5d4-211f-4106-90c5-c9695e9c4a4a","http://www.mendeley.com/documents/?uuid=d46afc1f-83c4-4906-a5b9-5e1f60267de8"]}],"mendeley":{"formattedCitation":"(11)","plainTextFormattedCitation":"(11)","previouslyFormattedCitation":"(11)"},"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Pr="003E4B2B">
        <w:rPr>
          <w:rFonts w:ascii="Times New Roman" w:hAnsi="Times New Roman" w:cs="Times New Roman"/>
          <w:noProof/>
          <w:sz w:val="24"/>
          <w:szCs w:val="24"/>
          <w:lang w:val="en-GB"/>
        </w:rPr>
        <w:t>(11)</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xml:space="preserve">. In the range of less than 25.8°C, </w:t>
      </w:r>
      <w:proofErr w:type="spellStart"/>
      <w:r w:rsidRPr="003E4B2B">
        <w:rPr>
          <w:rFonts w:ascii="Times New Roman" w:hAnsi="Times New Roman" w:cs="Times New Roman"/>
          <w:sz w:val="24"/>
          <w:szCs w:val="24"/>
          <w:lang w:val="en-GB"/>
        </w:rPr>
        <w:t>Prata</w:t>
      </w:r>
      <w:proofErr w:type="spellEnd"/>
      <w:r w:rsidRPr="003E4B2B">
        <w:rPr>
          <w:rFonts w:ascii="Times New Roman" w:hAnsi="Times New Roman" w:cs="Times New Roman"/>
          <w:sz w:val="24"/>
          <w:szCs w:val="24"/>
          <w:lang w:val="en-GB"/>
        </w:rPr>
        <w:t xml:space="preserve"> et al. (2020) discovered that the connection between the yearly average of temperature compensation and COVID-19 verified cases was almost linear, which became flat above 25.8°C </w:t>
      </w:r>
      <w:r w:rsidRPr="003E4B2B">
        <w:rPr>
          <w:rFonts w:ascii="Times New Roman" w:hAnsi="Times New Roman" w:cs="Times New Roman"/>
          <w:sz w:val="24"/>
          <w:szCs w:val="24"/>
          <w:lang w:val="en-GB"/>
        </w:rPr>
        <w:fldChar w:fldCharType="begin" w:fldLock="1"/>
      </w:r>
      <w:r>
        <w:rPr>
          <w:rFonts w:ascii="Times New Roman" w:hAnsi="Times New Roman" w:cs="Times New Roman"/>
          <w:sz w:val="24"/>
          <w:szCs w:val="24"/>
          <w:lang w:val="en-GB"/>
        </w:rPr>
        <w:instrText>ADDIN CSL_CITATION {"citationItems":[{"id":"ITEM-1","itemData":{"DOI":"10.1016/j.scitotenv.2020.138862","ISSN":"00489697","author":[{"dropping-particle":"","family":"Prata","given":"David N.","non-dropping-particle":"","parse-names":false,"suffix":""},{"dropping-particle":"","family":"Rodrigues","given":"Waldecy","non-dropping-particle":"","parse-names":false,"suffix":""},{"dropping-particle":"","family":"Bermejo","given":"Paulo H.","non-dropping-particle":"","parse-names":false,"suffix":""}],"container-title":"Science of The Total Environment","id":"ITEM-1","issued":{"date-parts":[["2020","8"]]},"page":"138862","title":"Temperature significantly changes COVID-19 transmission in (sub)tropical cities of Brazil","type":"article-journal","volume":"729"},"uris":["http://www.mendeley.com/documents/?uuid=e2e04c3f-a764-49d7-92b2-5703b2084f46","http://www.mendeley.com/documents/?uuid=2f9b9923-66b9-4dbf-8d39-4448836cd2bb"]}],"mendeley":{"formattedCitation":"(19)","plainTextFormattedCitation":"(19)","previouslyFormattedCitation":"(19)"},"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Pr="003E4B2B">
        <w:rPr>
          <w:rFonts w:ascii="Times New Roman" w:hAnsi="Times New Roman" w:cs="Times New Roman"/>
          <w:noProof/>
          <w:sz w:val="24"/>
          <w:szCs w:val="24"/>
          <w:lang w:val="en-GB"/>
        </w:rPr>
        <w:t>(19)</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xml:space="preserve">. According to Shi et al. (2020), the incidence of COVID-19 in China reduces as the temperature rises </w:t>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10.1016/j.scitotenv.2020.138890","ISSN":"00489697","author":[{"dropping-particle":"","family":"Shi","given":"Peng","non-dropping-particle":"","parse-names":false,"suffix":""},{"dropping-particle":"","family":"Dong","given":"Yinqiao","non-dropping-particle":"","parse-names":false,"suffix":""},{"dropping-particle":"","family":"Yan","given":"Huanchang","non-dropping-particle":"","parse-names":false,"suffix":""},{"dropping-particle":"","family":"Zhao","given":"Chenkai","non-dropping-particle":"","parse-names":false,"suffix":""},{"dropping-particle":"","family":"Li","given":"Xiaoyang","non-dropping-particle":"","parse-names":false,"suffix":""},{"dropping-particle":"","family":"Liu","given":"Wei","non-dropping-particle":"","parse-names":false,"suffix":""},{"dropping-particle":"","family":"He","given":"Miao","non-dropping-particle":"","parse-names":false,"suffix":""},{"dropping-particle":"","family":"Tang","given":"Shixing","non-dropping-particle":"","parse-names":false,"suffix":""},{"dropping-particle":"","family":"Xi","given":"Shuhua","non-dropping-particle":"","parse-names":false,"suffix":""}],"container-title":"Science of The Total Environment","id":"ITEM-1","issued":{"date-parts":[["2020","8"]]},"page":"138890","title":"Impact of temperature on the dynamics of the COVID-19 outbreak in China","type":"article-journal","volume":"728"},"uris":["http://www.mendeley.com/documents/?uuid=1f4d3d57-156b-41c7-a125-f1e3ac630071","http://www.mendeley.com/documents/?uuid=bccfa583-1e9e-4ffa-b2c8-9aee583ab4ed"]}],"mendeley":{"formattedCitation":"(62)","plainTextFormattedCitation":"(62)","previouslyFormattedCitation":"(62)"},"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(62)</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xml:space="preserve">. Increased </w:t>
      </w:r>
      <w:r w:rsidRPr="003E4B2B">
        <w:rPr>
          <w:rFonts w:ascii="Times New Roman" w:hAnsi="Times New Roman" w:cs="Times New Roman"/>
          <w:sz w:val="24"/>
          <w:szCs w:val="24"/>
          <w:lang w:val="en-GB"/>
        </w:rPr>
        <w:lastRenderedPageBreak/>
        <w:t>temperature and relative humidity dramatically decreased COVID-19 transmission in 100 Chinese cities, according to Wang et al. (2020).</w:t>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10.2139/ssrn.3551767","ISSN":"1556-5068","author":[{"dropping-particle":"","family":"Wang","given":"Jingyuan","non-dropping-particle":"","parse-names":false,"suffix":""},{"dropping-particle":"","family":"Tang","given":"Ke","non-dropping-particle":"","parse-names":false,"suffix":""},{"dropping-particle":"","family":"Feng","given":"Kai","non-dropping-particle":"","parse-names":false,"suffix":""},{"dropping-particle":"","family":"Lv","given":"Weifeng","non-dropping-particle":"","parse-names":false,"suffix":""}],"container-title":"SSRN Electronic Journal","id":"ITEM-1","issued":{"date-parts":[["2020"]]},"title":"High Temperature and High Humidity Reduce the Transmission of COVID-19","type":"article-journal"},"uris":["http://www.mendeley.com/documents/?uuid=b9d2ca67-9aa1-44d5-b241-5a7a794c7a41","http://www.mendeley.com/documents/?uuid=394b08ae-6864-49ea-9723-f85bc7db5e7a"]}],"mendeley":{"formattedCitation":"(63)","plainTextFormattedCitation":"(63)","previouslyFormattedCitation":"(63)"},"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(63)</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xml:space="preserve"> Different results were found by Chinese scientists (Luo et al., 2020; Yao et al., 2020), who claimed that higher temperature, humidity, and UV radiation had no effect on COVID-19 incidence.</w:t>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{"citationItems":[{"id":"ITEM-1","itemData":{"DOI":"10.1101/2020.02.12.20022467","abstract":"A novel coronavirus (COVID-19) was identified in Wuhan, Hubei Province, China, in December 2019 and has caused over 40,000 cases worldwide to date. Previous studies have supported an epidemiological hypothesis that cold and dry (low absolute humidity) environments facilitate the survival and spread of droplet-mediated viral diseases, and warm and humid (high absolute humidity) environments see attenuated viral transmission (i.e., influenza). However, the role of absolute humidity in transmission of COVID-19 has not yet been established. Here, we examine province-level variability of the basic reproductive numbers of COVID-19 across China and find that changes in weather alone (i.e., increase of temperature and humidity as spring and summer months arrive in the North Hemisphere) will not necessarily lead to declines in COVID-19 case counts without the implementation of extensive public health interventions.","author":[{"dropping-particle":"","family":"Luo","given":"Wei","non-dropping-particle":"","parse-names":false,"suffix":""},{"dropping-particle":"","family":"Majumder","given":"Maimuna","non-dropping-particle":"","parse-names":false,"suffix":""},{"dropping-particle":"","family":"Liu","given":"Diambo","non-dropping-particle":"","parse-names":false,"suffix":""},{"dropping-particle":"","family":"Poirier","given":"Canelle","non-dropping-particle":"","parse-names":false,"suffix":""},{"dropping-particle":"","family":"Mandl","given":"Kenneth","non-dropping-particle":"","parse-names":false,"suffix":""},{"dropping-particle":"","family":"Lipsitch","given":"Marc","non-dropping-particle":"","parse-names":false,"suffix":""},{"dropping-particle":"","family":"Santillana","given":"Mauricio","non-dropping-particle":"","parse-names":false,"suffix":""}],"container-title":"medRxiv","id":"ITEM-1","issued":{"date-parts":[["2020"]]},"page":"1-7","title":"The role of absolute humidity on transmission rates of the COVID-19 outbreak","type":"article-journal"},"uris":["http://www.mendeley.com/documents/?uuid=26e37803-d75d-49a2-9e76-a210b1f39a64","http://www.mendeley.com/documents/?uuid=f9c56932-80e3-4ef2-9bef-29d1efdbd363"]}],"mendeley":{"formattedCitation":"(64)","plainTextFormattedCitation":"(64)","previouslyFormattedCitation":"(64)"},"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(64)</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10.1183/13993003.00517-2020","ISSN":"0903-1936","author":[{"dropping-particle":"","family":"Yao","given":"Ye","non-dropping-particle":"","parse-names":false,"suffix":""},{"dropping-particle":"","family":"Pan","given":"Jinhua","non-dropping-particle":"","parse-names":false,"suffix":""},{"dropping-particle":"","family":"Liu","given":"Zhixi","non-dropping-particle":"","parse-names":false,"suffix":""},{"dropping-particle":"","family":"Meng","given":"Xia","non-dropping-particle":"","parse-names":false,"suffix":""},{"dropping-particle":"","family":"Wang","given":"Weidong","non-dropping-particle":"","parse-names":false,"suffix":""},{"dropping-particle":"","family":"Kan","given":"Haidong","non-dropping-particle":"","parse-names":false,"suffix":""},{"dropping-particle":"","family":"Wang","given":"Weibing","non-dropping-particle":"","parse-names":false,"suffix":""}],"container-title":"European Respiratory Journal","id":"ITEM-1","issue":"5","issued":{"date-parts":[["2020","5"]]},"page":"2000517","title":"No association of COVID-19 transmission with temperature or UV radiation in Chinese cities","type":"article-journal","volume":"55"},"uris":["http://www.mendeley.com/documents/?uuid=3f5c3bce-f777-4072-8ecf-d1629bbd020b","http://www.mendeley.com/documents/?uuid=904c594c-e556-46c9-ba4b-fcfd78053993"]}],"mendeley":{"formattedCitation":"(65)","plainTextFormattedCitation":"(65)","previouslyFormattedCitation":"(65)"},"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(65)</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xml:space="preserve"> The majority of the results from earlier research are consistent with our findings. This research shows that greater air temperatures are correlated with lower COVID-19 CFR values and a shorter pandemic time to the CFR summit. Researchers in few studies utilized the methodologies utilized in this study to examine the COVID-19 pandemic. </w:t>
      </w:r>
      <w:proofErr w:type="spellStart"/>
      <w:r w:rsidRPr="003E4B2B">
        <w:rPr>
          <w:rFonts w:ascii="Times New Roman" w:hAnsi="Times New Roman" w:cs="Times New Roman"/>
          <w:sz w:val="24"/>
          <w:szCs w:val="24"/>
          <w:lang w:val="en-GB"/>
        </w:rPr>
        <w:t>Jinjarak</w:t>
      </w:r>
      <w:proofErr w:type="spellEnd"/>
      <w:r w:rsidRPr="003E4B2B">
        <w:rPr>
          <w:rFonts w:ascii="Times New Roman" w:hAnsi="Times New Roman" w:cs="Times New Roman"/>
          <w:sz w:val="24"/>
          <w:szCs w:val="24"/>
          <w:lang w:val="en-GB"/>
        </w:rPr>
        <w:t xml:space="preserve"> et al. analysed the COVID-19 pandemic for the first peak of the death rate (2020) </w:t>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10.1007/s41885-020-00071-2","ISSN":"2511-1280","author":[{"dropping-particle":"","family":"Jinjarak","given":"Yothin","non-dropping-particle":"","parse-names":false,"suffix":""},{"dropping-particle":"","family":"Ahmed","given":"Rashad","non-dropping-particle":"","parse-names":false,"suffix":""},{"dropping-particle":"","family":"Nair-Desai","given":"Sameer","non-dropping-particle":"","parse-names":false,"suffix":""},{"dropping-particle":"","family":"Xin","given":"Weining","non-dropping-particle":"","parse-names":false,"suffix":""},{"dropping-particle":"","family":"Aizenman","given":"Joshua","non-dropping-particle":"","parse-names":false,"suffix":""}],"container-title":"Economics of Disasters and Climate Change","id":"ITEM-1","issue":"3","issued":{"date-parts":[["2020","10","4"]]},"page":"515-559","title":"Accounting for Global COVID-19 Diffusion Patterns, January–April 2020","type":"article-journal","volume":"4"},"uris":["http://www.mendeley.com/documents/?uuid=baecb7cf-6381-48a8-9afa-e8bd4791ee0b","http://www.mendeley.com/documents/?uuid=fbd4248d-0237-46f8-a989-e9ebb3287df7"]}],"mendeley":{"formattedCitation":"(66)","plainTextFormattedCitation":"(66)","previouslyFormattedCitation":"(66)"},"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(66)</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In accordance with the policy interventions, the authors separated nations. They concluded that the pandemic period to the first mortality peak in countries with early, more stringent policy actions is longer than in countries that do not have such initiatives.</w:t>
      </w:r>
    </w:p>
    <w:p w14:paraId="2B7E8D8D" w14:textId="77777777" w:rsidR="003E4B2B" w:rsidRPr="003E4B2B" w:rsidRDefault="003E4B2B" w:rsidP="00023F60">
      <w:pPr>
        <w:jc w:val="both"/>
        <w:rPr>
          <w:rFonts w:ascii="Times New Roman" w:hAnsi="Times New Roman" w:cs="Times New Roman"/>
          <w:sz w:val="24"/>
          <w:szCs w:val="24"/>
          <w:lang w:val="en-GB"/>
        </w:rPr>
      </w:pPr>
    </w:p>
    <w:p w14:paraId="310918CA" w14:textId="13A72250"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 xml:space="preserve">Several studies established the positive association between precipitation and transmission of influenza (Gomez Barroso et al. 2017; Lopez et al. 2014; Mahamat et al. 2013). </w:t>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10.3390/ijerph14121469","ISSN":"1660-4601","author":[{"dropping-particle":"","family":"Gomez-Barroso","given":"Diana","non-dropping-particle":"","parse-names":false,"suffix":""},{"dropping-particle":"","family":"León-Gómez","given":"Inmaculada","non-dropping-particle":"","parse-names":false,"suffix":""},{"dropping-particle":"","family":"Delgado-Sanz","given":"Concepción","non-dropping-particle":"","parse-names":false,"suffix":""},{"dropping-particle":"","family":"Larrauri","given":"Amparo","non-dropping-particle":"","parse-names":false,"suffix":""}],"container-title":"International Journal of Environmental Research and Public Health","id":"ITEM-1","issue":"12","issued":{"date-parts":[["2017","11","28"]]},"page":"1469","title":"Climatic Factors and Influenza Transmission, Spain, 2010–2015","type":"article-journal","volume":"14"},"uris":["http://www.mendeley.com/documents/?uuid=07ab7fbf-4ac8-4c12-9b2b-a5a118079499","http://www.mendeley.com/documents/?uuid=e218c68c-ab4b-465e-996f-12a708375f41"]}],"mendeley":{"formattedCitation":"(67)","plainTextFormattedCitation":"(67)","previouslyFormattedCitation":"(67)"},"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(67)</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10.1109/BigData.2014.7004422","ISBN":"978-1-4799-5666-1","author":[{"dropping-particle":"","family":"Lopez","given":"Daphne","non-dropping-particle":"","parse-names":false,"suffix":""},{"dropping-particle":"","family":"Gunasekaran","given":"M.","non-dropping-particle":"","parse-names":false,"suffix":""},{"dropping-particle":"","family":"Murugan","given":"B. Senthil","non-dropping-particle":"","parse-names":false,"suffix":""},{"dropping-particle":"","family":"Kaur","given":"Harpreet","non-dropping-particle":"","parse-names":false,"suffix":""},{"dropping-particle":"","family":"Abbas","given":"Kaja M.","non-dropping-particle":"","parse-names":false,"suffix":""}],"container-title":"2014 IEEE International Conference on Big Data (Big Data)","id":"ITEM-1","issued":{"date-parts":[["2014","10"]]},"page":"19-24","publisher":"IEEE","title":"Spatial big data analytics of influenza epidemic in Vellore, India","type":"paper-conference"},"uris":["http://www.mendeley.com/documents/?uuid=28b56c2c-e36a-4d4f-867a-c53661d9d392","http://www.mendeley.com/documents/?uuid=6edd40ac-a2f2-436f-b595-14fc688974cc"]}],"mendeley":{"formattedCitation":"(68)","plainTextFormattedCitation":"(68)","previouslyFormattedCitation":"(68)"},"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(68)</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{"citationItems":[{"id":"ITEM-1","itemData":{"author":[{"dropping-particle":"","family":"Mahamat A, Dussart P, Bouix A, Carvalho L, Eltges F, Matheus S, Miller M.A, Quenel P","given":"Viboud C.","non-dropping-particle":"","parse-names":false,"suffix":""}],"container-title":"Journal of Infection","id":"ITEM-1","issue":"2","issued":{"date-parts":[["2013"]]},"page":"141-147","title":"Climatic drivers of seasonal influenza epidemics in French Guiana","type":"article-journal","volume":"67"},"uris":["http://www.mendeley.com/documents/?uuid=6072044b-960c-4d8c-a5a2-6f71c126f2cd","http://www.mendeley.com/documents/?uuid=6df628eb-624f-4961-b6e1-73926c4e9127"]}],"mendeley":{"formattedCitation":"(69)","plainTextFormattedCitation":"(69)","previouslyFormattedCitation":"(69)"},"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(69)</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xml:space="preserve"> The data suggests that influenza virus contact, or short-range transmission was prevalent in tropical and subtropical regions. Droplets or aerosols formed during cough, snoring, speaking, singing, or breathing can transfer viruses into the air (da Silva et al. 2020; Jones and Brosseau 2015). </w:t>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{"citationItems":[{"id":"ITEM-1","itemData":{"DOI":"10.1016/j.scitotenv.2020.142802","ISSN":"00489697","author":[{"dropping-particle":"","family":"Silva","given":"Priscilla Gomes","non-dropping-particle":"da","parse-names":false,"suffix":""},{"dropping-particle":"","family":"Nascimento","given":"Maria São José","non-dropping-particle":"","parse-names":false,"suffix":""},{"dropping-particle":"","family":"Soares","given":"Ruben R.G.","non-dropping-particle":"","parse-names":false,"suffix":""},{"dropping-particle":"","family":"Sousa","given":"Sofia I.V.","non-dropping-particle":"","parse-names":false,"suffix":""},{"dropping-particle":"","family":"Mesquita","given":"João R.","non-dropping-particle":"","parse-names":false,"suffix":""}],"container-title":"Science of The Total Environment","id":"ITEM-1","issued":{"date-parts":[["2021","4"]]},"page":"142802","title":"Airborne spread of infectious SARS-CoV-2: Moving forward using lessons from SARS-CoV and MERS-CoV","type":"article-journal","volume":"764"},"uris":["http://www.mendeley.com/documents/?uuid=97d1a09a-27a6-4ff8-a721-87ef8c283fe6","http://www.mendeley.com/documents/?uuid=ee4ab691-d81e-4544-b70b-06ca13992044"]}],"mendeley":{"formattedCitation":"(70)","plainTextFormattedCitation":"(70)","previouslyFormattedCitation":"(70)"},"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(70)</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{"citationItems":[{"id":"ITEM-1","itemData":{"DOI":"10.1097/JOM.0000000000000448","ISSN":"1076-2752","author":[{"dropping-particle":"","family":"Jones","given":"Rachael M.","non-dropping-particle":"","parse-names":false,"suffix":""},{"dropping-particle":"","family":"Brosseau","given":"Lisa M.","non-dropping-particle":"","parse-names":false,"suffix":""}],"container-title":"Journal of Occupational &amp; Environmental Medicine","id":"ITEM-1","issue":"5","issued":{"date-parts":[["2015","5"]]},"page":"501-508","title":"Aerosol Transmission of Infectious Disease","type":"article-journal","volume":"57"},"uris":["http://www.mendeley.com/documents/?uuid=494a2633-ad43-41a2-9ab2-39aa5c0cb48f","http://www.mendeley.com/documents/?uuid=b1cc7c43-976c-49a6-958a-fc7f9284fcab"]}],"mendeley":{"formattedCitation":"(71)","plainTextFormattedCitation":"(71)","previouslyFormattedCitation":"(71)"},"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(71)</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xml:space="preserve"> Genetic similarities with SARS-CoV-2 are considered to be possible with respiratory outlets. SARS-CoV-2 as well nevertheless can be spread via droplets, aerosol, and fomites to humans in multiple ways (Wei et al. 2020).</w:t>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10.1016/j.ijheh.2020.113610","ISSN":"14384639","author":[{"dropping-particle":"","family":"Wei","given":"Jia-Te","non-dropping-particle":"","parse-names":false,"suffix":""},{"dropping-particle":"","family":"Liu","given":"Yun-Xia","non-dropping-particle":"","parse-names":false,"suffix":""},{"dropping-particle":"","family":"Zhu","given":"Yu-Chen","non-dropping-particle":"","parse-names":false,"suffix":""},{"dropping-particle":"","family":"Qian","given":"Jie","non-dropping-particle":"","parse-names":false,"suffix":""},{"dropping-particle":"","family":"Ye","given":"Run-Ze","non-dropping-particle":"","parse-names":false,"suffix":""},{"dropping-particle":"","family":"Li","given":"Chun-Yu","non-dropping-particle":"","parse-names":false,"suffix":""},{"dropping-particle":"","family":"Ji","given":"Xiao-Kang","non-dropping-particle":"","parse-names":false,"suffix":""},{"dropping-particle":"","family":"Li","given":"Hong-Kai","non-dropping-particle":"","parse-names":false,"suffix":""},{"dropping-particle":"","family":"Qi","given":"Chang","non-dropping-particle":"","parse-names":false,"suffix":""},{"dropping-particle":"","family":"Wang","given":"Ying","non-dropping-particle":"","parse-names":false,"suffix":""},{"dropping-particle":"","family":"Yang","given":"Fan","non-dropping-particle":"","parse-names":false,"suffix":""},{"dropping-particle":"","family":"Zhou","given":"Yu-Hao","non-dropping-particle":"","parse-names":false,"suffix":""},{"dropping-particle":"","family":"Yan","given":"Ran","non-dropping-particle":"","parse-names":false,"suffix":""},{"dropping-particle":"","family":"Cui","given":"Xiao-Ming","non-dropping-particle":"","parse-names":false,"suffix":""},{"dropping-particle":"","family":"Liu","given":"Yuan-Li","non-dropping-particle":"","parse-names":false,"suffix":""},{"dropping-particle":"","family":"Jia","given":"Na","non-dropping-particle":"","parse-names":false,"suffix":""},{"dropping-particle":"","family":"Li","given":"Shi-Xue","non-dropping-particle":"","parse-names":false,"suffix":""},{"dropping-particle":"","family":"Li","given":"Xiu-Jun","non-dropping-particle":"","parse-names":false,"suffix":""},{"dropping-particle":"","family":"Xue","given":"Fu-Zhong","non-dropping-particle":"","parse-names":false,"suffix":""},{"dropping-particle":"","family":"Zhao","given":"Lin","non-dropping-particle":"","parse-names":false,"suffix":""},{"dropping-particle":"","family":"Cao","given":"Wu-Chun","non-dropping-particle":"","parse-names":false,"suffix":""}],"container-title":"International Journal of Hygiene and Environmental Health","id":"ITEM-1","issued":{"date-parts":[["2020","9"]]},"page":"113610","title":"Impacts of transportation and meteorological factors on the transmission of COVID-19","type":"article-journal","volume":"230"},"uris":["http://www.mendeley.com/documents/?uuid=2cbc1b76-e609-4ee6-92d0-ef6ee0abbaa1","http://www.mendeley.com/documents/?uuid=feb09b8b-7e98-42db-ad2f-5684b76d29dd"]}],"mendeley":{"formattedCitation":"(72)","plainTextFormattedCitation":"(72)","previouslyFormattedCitation":"(72)"},"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(72)</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xml:space="preserve"> Airborne transmission by aerosols, however, is very virulent and dominating (Zhang et al. 2020).</w:t>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10.1016/j.scitotenv.2020.140244","ISSN":"00489697","author":[{"dropping-particle":"","family":"Zhang","given":"Zhenbo","non-dropping-particle":"","parse-names":false,"suffix":""},{"dropping-particle":"","family":"Xue","given":"Ting","non-dropping-particle":"","parse-names":false,"suffix":""},{"dropping-particle":"","family":"Jin","given":"Xiaoyu","non-dropping-particle":"","parse-names":false,"suffix":""}],"container-title":"Science of The Total Environment","id":"ITEM-1","issued":{"date-parts":[["2020","11"]]},"page":"140244","title":"Effects of meteorological conditions and air pollution on COVID-19 transmission: Evidence from 219 Chinese cities","type":"article-journal","volume":"741"},"uris":["http://www.mendeley.com/documents/?uuid=2339cfe8-bddd-4604-aa3b-d3af2216b7c5","http://www.mendeley.com/documents/?uuid=e6a9e7af-ce21-4994-ac16-dbf6abed8f55"]}],"mendeley":{"formattedCitation":"(73)","plainTextFormattedCitation":"(73)","previouslyFormattedCitation":"(73)"},"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(73)</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xml:space="preserve"> Aerosol virus survival and infectivity are affected by ambient stress temperature (Jayaweera et al. 2020). </w:t>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10.1016/j.envres.2020.109819","ISSN":"00139351","author":[{"dropping-particle":"","family":"Jayaweera","given":"Mahesh","non-dropping-particle":"","parse-names":false,"suffix":""},{"dropping-particle":"","family":"Perera","given":"Hasini","non-dropping-particle":"","parse-names":false,"suffix":""},{"dropping-particle":"","family":"Gunawardana","given":"Buddhika","non-dropping-particle":"","parse-names":false,"suffix":""},{"dropping-particle":"","family":"Manatunge","given":"Jagath","non-dropping-particle":"","parse-names":false,"suffix":""}],"container-title":"Environmental Research","id":"ITEM-1","issued":{"date-parts":[["2020","9"]]},"page":"109819","title":"Transmission of COVID-19 virus by droplets and aerosols: A critical review on the unresolved dichotomy","type":"article-journal","volume":"188"},"uris":["http://www.mendeley.com/documents/?uuid=2ecca383-d312-4eab-8afb-de3f83d4b3e7","http://www.mendeley.com/documents/?uuid=4a16588f-bdaa-4af6-9705-0f732d5e26b3"]}],"mendeley":{"formattedCitation":"(74)","plainTextFormattedCitation":"(74)","previouslyFormattedCitation":"(74)"},"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(74)</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xml:space="preserve"> The SARS-CoV-2 can remain alive for 3 hours in spray form (&lt; 5 </w:t>
      </w:r>
      <w:proofErr w:type="spellStart"/>
      <w:r w:rsidRPr="003E4B2B">
        <w:rPr>
          <w:rFonts w:ascii="Times New Roman" w:hAnsi="Times New Roman" w:cs="Times New Roman"/>
          <w:sz w:val="24"/>
          <w:szCs w:val="24"/>
          <w:lang w:val="en-GB"/>
        </w:rPr>
        <w:t>μm</w:t>
      </w:r>
      <w:proofErr w:type="spellEnd"/>
      <w:r w:rsidRPr="003E4B2B">
        <w:rPr>
          <w:rFonts w:ascii="Times New Roman" w:hAnsi="Times New Roman" w:cs="Times New Roman"/>
          <w:sz w:val="24"/>
          <w:szCs w:val="24"/>
          <w:lang w:val="en-GB"/>
        </w:rPr>
        <w:t xml:space="preserve">) but it shows higher feasibility on plastic and stainless steel, copper, carton and glass up to 72 hours in droplet form (&gt; 5 </w:t>
      </w:r>
      <w:proofErr w:type="spellStart"/>
      <w:r w:rsidRPr="003E4B2B">
        <w:rPr>
          <w:rFonts w:ascii="Times New Roman" w:hAnsi="Times New Roman" w:cs="Times New Roman"/>
          <w:sz w:val="24"/>
          <w:szCs w:val="24"/>
          <w:lang w:val="en-GB"/>
        </w:rPr>
        <w:t>μm</w:t>
      </w:r>
      <w:proofErr w:type="spellEnd"/>
      <w:r w:rsidRPr="003E4B2B">
        <w:rPr>
          <w:rFonts w:ascii="Times New Roman" w:hAnsi="Times New Roman" w:cs="Times New Roman"/>
          <w:sz w:val="24"/>
          <w:szCs w:val="24"/>
          <w:lang w:val="en-GB"/>
        </w:rPr>
        <w:t xml:space="preserve">) (Van </w:t>
      </w:r>
      <w:proofErr w:type="spellStart"/>
      <w:r w:rsidRPr="003E4B2B">
        <w:rPr>
          <w:rFonts w:ascii="Times New Roman" w:hAnsi="Times New Roman" w:cs="Times New Roman"/>
          <w:sz w:val="24"/>
          <w:szCs w:val="24"/>
          <w:lang w:val="en-GB"/>
        </w:rPr>
        <w:t>Doremalen</w:t>
      </w:r>
      <w:proofErr w:type="spellEnd"/>
      <w:r w:rsidRPr="003E4B2B">
        <w:rPr>
          <w:rFonts w:ascii="Times New Roman" w:hAnsi="Times New Roman" w:cs="Times New Roman"/>
          <w:sz w:val="24"/>
          <w:szCs w:val="24"/>
          <w:lang w:val="en-GB"/>
        </w:rPr>
        <w:t xml:space="preserve"> et al. 2020). </w:t>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10.1056/NEJMc2004973","ISSN":"0028-4793","author":[{"dropping-particle":"","family":"Doremalen","given":"Neeltje","non-dropping-particle":"van","parse-names":false,"suffix":""},{"dropping-particle":"","family":"Bushmaker","given":"Trenton","non-dropping-particle":"","parse-names":false,"suffix":""},{"dropping-particle":"","family":"Morris","given":"Dylan H.","non-dropping-particle":"","parse-names":false,"suffix":""},{"dropping-particle":"","family":"Holbrook","given":"Myndi G.","non-dropping-particle":"","parse-names":false,"suffix":""},{"dropping-particle":"","family":"Gamble","given":"Amandine","non-dropping-particle":"","parse-names":false,"suffix":""},{"dropping-particle":"","family":"Williamson","given":"Brandi N.","non-dropping-particle":"","parse-names":false,"suffix":""},{"dropping-particle":"","family":"Tamin","given":"Azaibi","non-dropping-particle":"","parse-names":false,"suffix":""},{"dropping-particle":"","family":"Harcourt","given":"Jennifer L.","non-dropping-particle":"","parse-names":false,"suffix":""},{"dropping-particle":"","family":"Thornburg","given":"Natalie J.","non-dropping-particle":"","parse-names":false,"suffix":""},{"dropping-particle":"","family":"Gerber","given":"Susan I.","non-dropping-particle":"","parse-names":false,"suffix":""},{"dropping-particle":"","family":"Lloyd-Smith","given":"James O.","non-dropping-particle":"","parse-names":false,"suffix":""},{"dropping-particle":"","family":"Wit","given":"Emmie","non-dropping-particle":"de","parse-names":false,"suffix":""},{"dropping-particle":"","family":"Munster","given":"Vincent J.","non-dropping-particle":"","parse-names":false,"suffix":""}],"container-title":"New England Journal of Medicine","id":"ITEM-1","issue":"16","issued":{"date-parts":[["2020","4","16"]]},"page":"1564-1567","title":"Aerosol and Surface Stability of SARS-CoV-2 as Compared with SARS-CoV-1","type":"article-journal","volume":"382"},"uris":["http://www.mendeley.com/documents/?uuid=25f49eac-652f-4fb9-b8d8-bf917d0450e4"]}],"mendeley":{"formattedCitation":"(75)","plainTextFormattedCitation":"(75)","previouslyFormattedCitation":"(75)"},"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(75)</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xml:space="preserve"> The result indicated that the viability of SARS-CoV-2 is reduced substantially due to the lower evaporation rate of the saliva contaminated droplets in high temperature. </w:t>
      </w:r>
    </w:p>
    <w:p w14:paraId="4508CA8F" w14:textId="77777777" w:rsidR="003E4B2B" w:rsidRPr="003E4B2B" w:rsidRDefault="003E4B2B" w:rsidP="00023F60">
      <w:pPr>
        <w:jc w:val="both"/>
        <w:rPr>
          <w:rFonts w:ascii="Times New Roman" w:hAnsi="Times New Roman" w:cs="Times New Roman"/>
          <w:b/>
          <w:bCs/>
          <w:sz w:val="24"/>
          <w:szCs w:val="24"/>
          <w:lang w:val="en-GB"/>
        </w:rPr>
      </w:pPr>
    </w:p>
    <w:p w14:paraId="7D4FAD3B" w14:textId="21941C88"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At the community level, local policies such as the social distance and the amount of vulnerable people might influence the transmission of COVID-19. A beneficial influence of precipitation is discovered on the incidence of COVID-19 daily based on findings collected on the soils. The theory that individuals like when it's raining is attributable to this observation. Local precipitation is also correlated with COVID-19 transmission at the local level (</w:t>
      </w:r>
      <w:proofErr w:type="spellStart"/>
      <w:r w:rsidRPr="003E4B2B">
        <w:rPr>
          <w:rFonts w:ascii="Times New Roman" w:hAnsi="Times New Roman" w:cs="Times New Roman"/>
          <w:sz w:val="24"/>
          <w:szCs w:val="24"/>
          <w:lang w:val="en-GB"/>
        </w:rPr>
        <w:t>Chattogram</w:t>
      </w:r>
      <w:proofErr w:type="spellEnd"/>
      <w:r w:rsidRPr="003E4B2B">
        <w:rPr>
          <w:rFonts w:ascii="Times New Roman" w:hAnsi="Times New Roman" w:cs="Times New Roman"/>
          <w:sz w:val="24"/>
          <w:szCs w:val="24"/>
          <w:lang w:val="en-GB"/>
        </w:rPr>
        <w:t xml:space="preserve">, </w:t>
      </w:r>
      <w:proofErr w:type="spellStart"/>
      <w:r w:rsidRPr="003E4B2B">
        <w:rPr>
          <w:rFonts w:ascii="Times New Roman" w:hAnsi="Times New Roman" w:cs="Times New Roman"/>
          <w:sz w:val="24"/>
          <w:szCs w:val="24"/>
          <w:lang w:val="en-GB"/>
        </w:rPr>
        <w:t>Rajshahi</w:t>
      </w:r>
      <w:proofErr w:type="spellEnd"/>
      <w:r w:rsidRPr="003E4B2B">
        <w:rPr>
          <w:rFonts w:ascii="Times New Roman" w:hAnsi="Times New Roman" w:cs="Times New Roman"/>
          <w:sz w:val="24"/>
          <w:szCs w:val="24"/>
          <w:lang w:val="en-GB"/>
        </w:rPr>
        <w:t xml:space="preserve">, </w:t>
      </w:r>
      <w:proofErr w:type="spellStart"/>
      <w:r w:rsidRPr="003E4B2B">
        <w:rPr>
          <w:rFonts w:ascii="Times New Roman" w:hAnsi="Times New Roman" w:cs="Times New Roman"/>
          <w:sz w:val="24"/>
          <w:szCs w:val="24"/>
          <w:lang w:val="en-GB"/>
        </w:rPr>
        <w:t>Bogura</w:t>
      </w:r>
      <w:proofErr w:type="spellEnd"/>
      <w:r w:rsidRPr="003E4B2B">
        <w:rPr>
          <w:rFonts w:ascii="Times New Roman" w:hAnsi="Times New Roman" w:cs="Times New Roman"/>
          <w:sz w:val="24"/>
          <w:szCs w:val="24"/>
          <w:lang w:val="en-GB"/>
        </w:rPr>
        <w:t xml:space="preserve">). This </w:t>
      </w:r>
      <w:proofErr w:type="spellStart"/>
      <w:r w:rsidRPr="003E4B2B">
        <w:rPr>
          <w:rFonts w:ascii="Times New Roman" w:hAnsi="Times New Roman" w:cs="Times New Roman"/>
          <w:sz w:val="24"/>
          <w:szCs w:val="24"/>
          <w:lang w:val="en-GB"/>
        </w:rPr>
        <w:t>favorable</w:t>
      </w:r>
      <w:proofErr w:type="spellEnd"/>
      <w:r w:rsidRPr="003E4B2B">
        <w:rPr>
          <w:rFonts w:ascii="Times New Roman" w:hAnsi="Times New Roman" w:cs="Times New Roman"/>
          <w:sz w:val="24"/>
          <w:szCs w:val="24"/>
          <w:lang w:val="en-GB"/>
        </w:rPr>
        <w:t xml:space="preserve"> impact of precipitation is in accordance with and supports the results (Wei et al. 2020; Méndez-Arriaga 2020) in the COVID-19 local-level transmission.</w:t>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10.1016/j.ijheh.2020.113610","ISSN":"14384639","author":[{"dropping-particle":"","family":"Wei","given":"Jia-Te","non-dropping-particle":"","parse-names":false,"suffix":""},{"dropping-particle":"","family":"Liu","given":"Yun-Xia","non-dropping-particle":"","parse-names":false,"suffix":""},{"dropping-particle":"","family":"Zhu","given":"Yu-Chen","non-dropping-particle":"","parse-names":false,"suffix":""},{"dropping-particle":"","family":"Qian","given":"Jie","non-dropping-particle":"","parse-names":false,"suffix":""},{"dropping-particle":"","family":"Ye","given":"Run-Ze","non-dropping-particle":"","parse-names":false,"suffix":""},{"dropping-particle":"","family":"Li","given":"Chun-Yu","non-dropping-particle":"","parse-names":false,"suffix":""},{"dropping-particle":"","family":"Ji","given":"Xiao-Kang","non-dropping-particle":"","parse-names":false,"suffix":""},{"dropping-particle":"","family":"Li","given":"Hong-Kai","non-dropping-particle":"","parse-names":false,"suffix":""},{"dropping-particle":"","family":"Qi","given":"Chang","non-dropping-particle":"","parse-names":false,"suffix":""},{"dropping-particle":"","family":"Wang","given":"Ying","non-dropping-particle":"","parse-names":false,"suffix":""},{"dropping-particle":"","family":"Yang","given":"Fan","non-dropping-particle":"","parse-names":false,"suffix":""},{"dropping-particle":"","family":"Zhou","given":"Yu-Hao","non-dropping-particle":"","parse-names":false,"suffix":""},{"dropping-particle":"","family":"Yan","given":"Ran","non-dropping-particle":"","parse-names":false,"suffix":""},{"dropping-particle":"","family":"Cui","given":"Xiao-Ming","non-dropping-particle":"","parse-names":false,"suffix":""},{"dropping-particle":"","family":"Liu","given":"Yuan-Li","non-dropping-particle":"","parse-names":false,"suffix":""},{"dropping-particle":"","family":"Jia","given":"Na","non-dropping-particle":"","parse-names":false,"suffix":""},{"dropping-particle":"","family":"Li","given":"Shi-Xue","non-dropping-particle":"","parse-names":false,"suffix":""},{"dropping-particle":"","family":"Li","given":"Xiu-Jun","non-dropping-particle":"","parse-names":false,"suffix":""},{"dropping-particle":"","family":"Xue","given":"Fu-Zhong","non-dropping-particle":"","parse-names":false,"suffix":""},{"dropping-particle":"","family":"Zhao","given":"Lin","non-dropping-particle":"","parse-names":false,"suffix":""},{"dropping-particle":"","family":"Cao","given":"Wu-Chun","non-dropping-particle":"","parse-names":false,"suffix":""}],"container-title":"International Journal of Hygiene and Environmental Health","id":"ITEM-1","issued":{"date-parts":[["2020","9"]]},"page":"113610","title":"Impacts of transportation and meteorological factors on the transmission of COVID-19","type":"article-journal","volume":"230"},"uris":["http://www.mendeley.com/documents/?uuid=feb09b8b-7e98-42db-ad2f-5684b76d29dd","http://www.mendeley.com/documents/?uuid=2cbc1b76-e609-4ee6-92d0-ef6ee0abbaa1"]}],"mendeley":{"formattedCitation":"(72)","plainTextFormattedCitation":"(72)","previouslyFormattedCitation":"(72)"},"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(72)</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{"citationItems":[{"id":"ITEM-1","itemData":{"DOI":"10.1016/j.scitotenv.2020.139560","ISSN":"00489697","author":[{"dropping-particle":"","family":"Méndez-Arriaga","given":"Fabiola","non-dropping-particle":"","parse-names":false,"suffix":""}],"container-title":"Science of The Total Environment","id":"ITEM-1","issued":{"date-parts":[["2020","9"]]},"page":"139560","title":"The temperature and regional climate effects on communitarian COVID-19 contagion in Mexico throughout phase 1","type":"article-journal","volume":"735"},"uris":["http://www.mendeley.com/documents/?uuid=de1096eb-5d24-4ba4-8438-576fc487d334","http://www.mendeley.com/documents/?uuid=7ede539d-50f6-420d-bfac-01e9e7ae9428"]}],"mendeley":{"formattedCitation":"(76)","plainTextFormattedCitation":"(76)","previouslyFormattedCitation":"(76)"},"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(76)</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xml:space="preserve"> </w:t>
      </w:r>
    </w:p>
    <w:p w14:paraId="74B5B61A" w14:textId="77777777" w:rsidR="003E4B2B" w:rsidRPr="003E4B2B" w:rsidRDefault="003E4B2B" w:rsidP="00023F60">
      <w:pPr>
        <w:jc w:val="both"/>
        <w:rPr>
          <w:rFonts w:ascii="Times New Roman" w:hAnsi="Times New Roman" w:cs="Times New Roman"/>
          <w:sz w:val="24"/>
          <w:szCs w:val="24"/>
          <w:lang w:val="en-GB"/>
        </w:rPr>
      </w:pPr>
    </w:p>
    <w:p w14:paraId="7A180571" w14:textId="701EF589"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 xml:space="preserve">The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of Bangladesh is being increasing steadily over time, where it is sharply declining in world data. Additional factors, including meteorological factors are sure to be associated. However, the growing of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could be attributable to several reasons, including: the increased number of asymptomatic and mild cases detected by extensive testing, the introduction of dexamethasone and additional medical treatment improvements for seriously ill patients, the </w:t>
      </w:r>
      <w:r w:rsidRPr="003E4B2B">
        <w:rPr>
          <w:rFonts w:ascii="Times New Roman" w:hAnsi="Times New Roman" w:cs="Times New Roman"/>
          <w:sz w:val="24"/>
          <w:szCs w:val="24"/>
          <w:lang w:val="en-GB"/>
        </w:rPr>
        <w:lastRenderedPageBreak/>
        <w:t xml:space="preserve">acquisition of experiences by health professionals, increased public awareness, protection against infection, potential remedial effects. </w:t>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{"citationItems":[{"id":"ITEM-1","itemData":{"abstract":"The increasing confirmed cases and death counts of Coronavirus disease 2019 (COVID-19) in Pakistan has disturbed not only the health sector, but also all other sectors of the country. For precise policy making, accurate and efficient forecasts of confirmed cases and death counts are important. In this work, we used five different univariate time series models including; Autoregressive (AR), Moving Average (MA), Autoregressive Moving Average (ARMA), Nonparametric Autoregressive (NPAR) and Simple Exponential Smoothing (SES) models for forecasting confirmed, death and recovered cases. These models were applied to Pakistan COVID-19 data, covering the period from 10, March to 3, July 2020. To evaluate models accuracy, computed two standard mean errors such as Mean Absolute Error (MAE) and Root Mean Square Error (RMSE). The findings show that the time series models are useful in predicting COVID-19 confirmed, deaths and recovered cases. Furthermore, MA model outperformed the rest of all models for confirmed and deaths counts prediction, while ARMA is second best model. The SES model seems superior to other models for prediction of recovered counts, however MA is competitive. On the basis of best selected models, we forecast form 4 th July to 14 th August, 2020, which will be helpful for decision making of public health and other sectors of Pakistan.","author":[{"dropping-particle":"","family":"Iftikhar","given":"Hasnain","non-dropping-particle":"","parse-names":false,"suffix":""},{"dropping-particle":"","family":"Rind","given":"Moeeba","non-dropping-particle":"","parse-names":false,"suffix":""}],"container-title":"medRxiv","id":"ITEM-1","issued":{"date-parts":[["2020"]]},"page":"2020.09.20.20198150","title":"Forecasting daily COVID-19 confirmed, deaths and recovered cases using univariate time series models: A case of Pakistan study","type":"article-journal"},"uris":["http://www.mendeley.com/documents/?uuid=75b7594a-e339-4e41-8431-8e79677accc0","http://www.mendeley.com/documents/?uuid=9c43ef6d-f9c2-47fe-b9f0-8bc98df7d2e2"]}],"mendeley":{"formattedCitation":"(77)","plainTextFormattedCitation":"(77)","previouslyFormattedCitation":"(77)"},"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(77)</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{"citationItems":[{"id":"ITEM-1","itemData":{"DOI":"10.1371/journal.pone.0241031","ISSN":"1932-6203","author":[{"dropping-particle":"","family":"Green","given":"Manfred S.","non-dropping-particle":"","parse-names":false,"suffix":""},{"dropping-particle":"","family":"Peer","given":"Victoria","non-dropping-particle":"","parse-names":false,"suffix":""},{"dropping-particle":"","family":"Schwartz","given":"Naama","non-dropping-particle":"","parse-names":false,"suffix":""},{"dropping-particle":"","family":"Nitzan","given":"Dorit","non-dropping-particle":"","parse-names":false,"suffix":""}],"container-title":"PLOS ONE","editor":[{"dropping-particle":"","family":"Gennaro","given":"Francesco","non-dropping-particle":"Di","parse-names":false,"suffix":""}],"id":"ITEM-1","issue":"10","issued":{"date-parts":[["2020","10","21"]]},"page":"e0241031","title":"The confounded crude case-fatality rates (CFR) for COVID-19 hide more than they reveal—a comparison of age-specific and age-adjusted CFRs between seven countries","type":"article-journal","volume":"15"},"uris":["http://www.mendeley.com/documents/?uuid=8816aadb-8b7c-4316-a28e-497b60702f7b","http://www.mendeley.com/documents/?uuid=1276568e-d285-4d5b-a235-268a1e51ac36"]}],"mendeley":{"formattedCitation":"(78)","plainTextFormattedCitation":"(78)","previouslyFormattedCitation":"(78)"},"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(78)</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fldChar w:fldCharType="begin" w:fldLock="1"/>
      </w:r>
      <w:r w:rsidR="00C01686">
        <w:rPr>
          <w:rFonts w:ascii="Times New Roman" w:hAnsi="Times New Roman" w:cs="Times New Roman"/>
          <w:sz w:val="24"/>
          <w:szCs w:val="24"/>
          <w:lang w:val="en-GB"/>
        </w:rPr>
        <w:instrText>ADDIN CSL_CITATION {"citationItems":[{"id":"ITEM-1","itemData":{"DOI":"10.1056/NEJMoa2021436","ISSN":"0028-4793","container-title":"New England Journal of Medicine","id":"ITEM-1","issue":"8","issued":{"date-parts":[["2021","2","25"]]},"page":"693-704","title":"Dexamethasone in Hospitalized Patients with Covid-19","type":"article-journal","volume":"384"},"uris":["http://www.mendeley.com/documents/?uuid=e8193ec7-38d0-4e8e-868f-90c78025c01f","http://www.mendeley.com/documents/?uuid=7b26c819-700e-4cc9-8c3d-1daf3240068d"]}],"mendeley":{"formattedCitation":"(79)","plainTextFormattedCitation":"(79)","previouslyFormattedCitation":"(79)"},"properties":{"noteIndex":0},"schema":"https://github.com/citation-style-language/schema/raw/master/csl-citation.json"}</w:instrText>
      </w:r>
      <w:r w:rsidRPr="003E4B2B">
        <w:rPr>
          <w:rFonts w:ascii="Times New Roman" w:hAnsi="Times New Roman" w:cs="Times New Roman"/>
          <w:sz w:val="24"/>
          <w:szCs w:val="24"/>
          <w:lang w:val="en-GB"/>
        </w:rPr>
        <w:fldChar w:fldCharType="separate"/>
      </w:r>
      <w:r w:rsidR="003B4E0A" w:rsidRPr="003B4E0A">
        <w:rPr>
          <w:rFonts w:ascii="Times New Roman" w:hAnsi="Times New Roman" w:cs="Times New Roman"/>
          <w:noProof/>
          <w:sz w:val="24"/>
          <w:szCs w:val="24"/>
          <w:lang w:val="en-GB"/>
        </w:rPr>
        <w:t>(79)</w:t>
      </w:r>
      <w:r w:rsidRPr="003E4B2B">
        <w:rPr>
          <w:rFonts w:ascii="Times New Roman" w:hAnsi="Times New Roman" w:cs="Times New Roman"/>
          <w:sz w:val="24"/>
          <w:szCs w:val="24"/>
        </w:rPr>
        <w:fldChar w:fldCharType="end"/>
      </w:r>
      <w:r w:rsidRPr="003E4B2B">
        <w:rPr>
          <w:rFonts w:ascii="Times New Roman" w:hAnsi="Times New Roman" w:cs="Times New Roman"/>
          <w:sz w:val="24"/>
          <w:szCs w:val="24"/>
          <w:lang w:val="en-GB"/>
        </w:rPr>
        <w:t xml:space="preserve"> </w:t>
      </w:r>
    </w:p>
    <w:p w14:paraId="0695C5F4" w14:textId="77777777" w:rsidR="003E4B2B" w:rsidRPr="003E4B2B" w:rsidRDefault="003E4B2B" w:rsidP="00023F60">
      <w:pPr>
        <w:jc w:val="both"/>
        <w:rPr>
          <w:rFonts w:ascii="Times New Roman" w:hAnsi="Times New Roman" w:cs="Times New Roman"/>
          <w:sz w:val="24"/>
          <w:szCs w:val="24"/>
          <w:lang w:val="en-GB"/>
        </w:rPr>
      </w:pPr>
    </w:p>
    <w:p w14:paraId="3AD7C588" w14:textId="77777777" w:rsidR="003E4B2B" w:rsidRPr="003E4B2B" w:rsidRDefault="003E4B2B" w:rsidP="00023F60">
      <w:pPr>
        <w:jc w:val="both"/>
        <w:rPr>
          <w:rFonts w:ascii="Times New Roman" w:hAnsi="Times New Roman" w:cs="Times New Roman"/>
          <w:b/>
          <w:sz w:val="24"/>
          <w:szCs w:val="24"/>
          <w:lang w:val="en-GB"/>
        </w:rPr>
      </w:pPr>
      <w:r w:rsidRPr="003E4B2B">
        <w:rPr>
          <w:rFonts w:ascii="Times New Roman" w:hAnsi="Times New Roman" w:cs="Times New Roman"/>
          <w:b/>
          <w:sz w:val="24"/>
          <w:szCs w:val="24"/>
          <w:lang w:val="en-GB"/>
        </w:rPr>
        <w:t xml:space="preserve">Limitation: </w:t>
      </w:r>
    </w:p>
    <w:p w14:paraId="02C1CC79"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 xml:space="preserve">Data from COVID-19, reports from the World Health Organization and other sources, have been gathered publicly available. The data available to the public may contain underreported numerator values (COVID-19 deaths) or denominator values (COVID-19 cases). Day of testing, air pollution, number of cases imported, immunity to the populations, population migrations, human mobility, social behaviour, economic and cultural conditions might confuse COVID-19's transmission, since the study has not taken account of these elements. In addition, one of the main limitations of our study is that our observations are based on data about outdoor conditions. However, SARS-CoV-2 transmission can be affected quite differently by indoor conditions. These criteria should be included while evaluating the combined weather variables and the COVID-19 in Bangladesh in future studies. The cumulative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was generated that tends to sous-estimate the risk of mortality since the future fatalities are not included in the dataset. Both are universal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restrictions estimated in most investigations employing COVID-19 regional data. One of the main assumptions is that towards the latter stage of the pandemic younger people get infected with COVID-19. We were not, however, able to assess if the population's median age changed over time and whether the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decreased.</w:t>
      </w:r>
    </w:p>
    <w:p w14:paraId="5FCDFE2B" w14:textId="77777777" w:rsidR="003E4B2B" w:rsidRPr="003E4B2B" w:rsidRDefault="003E4B2B" w:rsidP="00023F60">
      <w:pPr>
        <w:jc w:val="both"/>
        <w:rPr>
          <w:rFonts w:ascii="Times New Roman" w:hAnsi="Times New Roman" w:cs="Times New Roman"/>
          <w:sz w:val="24"/>
          <w:szCs w:val="24"/>
          <w:lang w:val="en-GB"/>
        </w:rPr>
      </w:pPr>
    </w:p>
    <w:p w14:paraId="7C9CAB02" w14:textId="77777777" w:rsidR="003E4B2B" w:rsidRPr="003E4B2B" w:rsidRDefault="003E4B2B" w:rsidP="00023F60">
      <w:pPr>
        <w:jc w:val="both"/>
        <w:rPr>
          <w:rFonts w:ascii="Times New Roman" w:hAnsi="Times New Roman" w:cs="Times New Roman"/>
          <w:b/>
          <w:bCs/>
          <w:sz w:val="24"/>
          <w:szCs w:val="24"/>
          <w:lang w:val="en-GB"/>
        </w:rPr>
      </w:pPr>
      <w:r w:rsidRPr="003E4B2B">
        <w:rPr>
          <w:rFonts w:ascii="Times New Roman" w:hAnsi="Times New Roman" w:cs="Times New Roman"/>
          <w:b/>
          <w:bCs/>
          <w:sz w:val="24"/>
          <w:szCs w:val="24"/>
          <w:lang w:val="en-GB"/>
        </w:rPr>
        <w:t>Conclusion:</w:t>
      </w:r>
    </w:p>
    <w:p w14:paraId="21597872"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 xml:space="preserve">The cumulative rate of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from COVID-19 (regional Bangladesh part) rose until the 15th week of epidemiology (7-14 April 2020) and then began to fall consistently. The growing number of tests and a lowering rate of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for COVID-19 have been proven to be adverse. In this nation, COVID-19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was substantially linked to climatic parameters, such as precipitation, relative humidity, temperature, wind speed and dew. While the precipitation and dew factors are favourably linked to the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and the relative humidity, wind and temperature are adversely linked. More reasons for reducing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need to be examined in greater detail but can be explained by increasing infection among younger patients, by improving healthcare management, or by medicines that can reduce mortality and hospital stays for patients with COVID-19 and by preventing people with co-morbidities. This study reflects an increasing agreement in many national datasets and experiences with the risk variables related with CFR. Further investigations are required to understand the COVID-19 </w:t>
      </w:r>
      <w:proofErr w:type="spellStart"/>
      <w:r w:rsidRPr="003E4B2B">
        <w:rPr>
          <w:rFonts w:ascii="Times New Roman" w:hAnsi="Times New Roman" w:cs="Times New Roman"/>
          <w:sz w:val="24"/>
          <w:szCs w:val="24"/>
          <w:lang w:val="en-GB"/>
        </w:rPr>
        <w:t>rCFR</w:t>
      </w:r>
      <w:proofErr w:type="spellEnd"/>
      <w:r w:rsidRPr="003E4B2B">
        <w:rPr>
          <w:rFonts w:ascii="Times New Roman" w:hAnsi="Times New Roman" w:cs="Times New Roman"/>
          <w:sz w:val="24"/>
          <w:szCs w:val="24"/>
          <w:lang w:val="en-GB"/>
        </w:rPr>
        <w:t xml:space="preserve"> pattern and the pathogenicity of the virus at the host level.</w:t>
      </w:r>
    </w:p>
    <w:p w14:paraId="006E65B0" w14:textId="77777777" w:rsidR="003E4B2B" w:rsidRPr="003E4B2B" w:rsidRDefault="003E4B2B" w:rsidP="00023F60">
      <w:pPr>
        <w:jc w:val="both"/>
        <w:rPr>
          <w:rFonts w:ascii="Times New Roman" w:hAnsi="Times New Roman" w:cs="Times New Roman"/>
          <w:b/>
          <w:sz w:val="24"/>
          <w:szCs w:val="24"/>
          <w:lang w:val="en-GB"/>
        </w:rPr>
      </w:pPr>
    </w:p>
    <w:p w14:paraId="263FD43A" w14:textId="77777777" w:rsidR="003E4B2B" w:rsidRPr="003E4B2B" w:rsidRDefault="003E4B2B" w:rsidP="00023F60">
      <w:pPr>
        <w:jc w:val="both"/>
        <w:rPr>
          <w:rFonts w:ascii="Times New Roman" w:hAnsi="Times New Roman" w:cs="Times New Roman"/>
          <w:b/>
          <w:bCs/>
          <w:sz w:val="24"/>
          <w:szCs w:val="24"/>
          <w:lang w:val="en-GB"/>
        </w:rPr>
      </w:pPr>
      <w:r w:rsidRPr="003E4B2B">
        <w:rPr>
          <w:rFonts w:ascii="Times New Roman" w:hAnsi="Times New Roman" w:cs="Times New Roman"/>
          <w:b/>
          <w:bCs/>
          <w:sz w:val="24"/>
          <w:szCs w:val="24"/>
          <w:lang w:val="en-GB"/>
        </w:rPr>
        <w:t xml:space="preserve">Reference </w:t>
      </w:r>
    </w:p>
    <w:p w14:paraId="1D32A9DC" w14:textId="57809647" w:rsidR="00C01686" w:rsidRPr="00C01686" w:rsidRDefault="003E4B2B"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3E4B2B">
        <w:rPr>
          <w:rFonts w:ascii="Times New Roman" w:hAnsi="Times New Roman" w:cs="Times New Roman"/>
          <w:sz w:val="24"/>
          <w:szCs w:val="24"/>
          <w:lang w:val="en-GB"/>
        </w:rPr>
        <w:fldChar w:fldCharType="begin" w:fldLock="1"/>
      </w:r>
      <w:r w:rsidRPr="003E4B2B">
        <w:rPr>
          <w:rFonts w:ascii="Times New Roman" w:hAnsi="Times New Roman" w:cs="Times New Roman"/>
          <w:sz w:val="24"/>
          <w:szCs w:val="24"/>
          <w:lang w:val="en-GB"/>
        </w:rPr>
        <w:instrText xml:space="preserve">ADDIN Mendeley Bibliography CSL_BIBLIOGRAPHY </w:instrText>
      </w:r>
      <w:r w:rsidRPr="003E4B2B">
        <w:rPr>
          <w:rFonts w:ascii="Times New Roman" w:hAnsi="Times New Roman" w:cs="Times New Roman"/>
          <w:sz w:val="24"/>
          <w:szCs w:val="24"/>
          <w:lang w:val="en-GB"/>
        </w:rPr>
        <w:fldChar w:fldCharType="separate"/>
      </w:r>
      <w:r w:rsidR="00C01686" w:rsidRPr="00C01686">
        <w:rPr>
          <w:rFonts w:ascii="Times New Roman" w:hAnsi="Times New Roman" w:cs="Times New Roman"/>
          <w:noProof/>
          <w:sz w:val="24"/>
          <w:szCs w:val="24"/>
        </w:rPr>
        <w:t xml:space="preserve">1. </w:t>
      </w:r>
      <w:r w:rsidR="00C01686" w:rsidRPr="00C01686">
        <w:rPr>
          <w:rFonts w:ascii="Times New Roman" w:hAnsi="Times New Roman" w:cs="Times New Roman"/>
          <w:noProof/>
          <w:sz w:val="24"/>
          <w:szCs w:val="24"/>
        </w:rPr>
        <w:tab/>
        <w:t xml:space="preserve">Kushal SA, Amin YM, Mubassara L, Alam MM, Chakraborty PA. Managing SARS-CoV-2 outbreak challenges in psychiatric hospitals of Bangladesh. Public Heal Pract [Internet]. </w:t>
      </w:r>
      <w:r w:rsidR="00C01686" w:rsidRPr="00C01686">
        <w:rPr>
          <w:rFonts w:ascii="Times New Roman" w:hAnsi="Times New Roman" w:cs="Times New Roman"/>
          <w:noProof/>
          <w:sz w:val="24"/>
          <w:szCs w:val="24"/>
        </w:rPr>
        <w:lastRenderedPageBreak/>
        <w:t>2020 Nov;1:100041. Available from: https://linkinghub.elsevier.com/retrieve/pii/S2666535220300409</w:t>
      </w:r>
    </w:p>
    <w:p w14:paraId="3BAB29CD"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2. </w:t>
      </w:r>
      <w:r w:rsidRPr="00C01686">
        <w:rPr>
          <w:rFonts w:ascii="Times New Roman" w:hAnsi="Times New Roman" w:cs="Times New Roman"/>
          <w:noProof/>
          <w:sz w:val="24"/>
          <w:szCs w:val="24"/>
        </w:rPr>
        <w:tab/>
        <w:t>Auler AC, Cássaro FAM, da Silva VO, Pires LF. Evidence that high temperatures and intermediate relative humidity might favor the spread of COVID-19 in tropical climate: A case study for the most affected Brazilian cities. Sci Total Environ [Internet]. 2020 Aug;729:139090. Available from: https://linkinghub.elsevier.com/retrieve/pii/S0048969720326073</w:t>
      </w:r>
    </w:p>
    <w:p w14:paraId="306F5EE3"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3. </w:t>
      </w:r>
      <w:r w:rsidRPr="00C01686">
        <w:rPr>
          <w:rFonts w:ascii="Times New Roman" w:hAnsi="Times New Roman" w:cs="Times New Roman"/>
          <w:noProof/>
          <w:sz w:val="24"/>
          <w:szCs w:val="24"/>
        </w:rPr>
        <w:tab/>
        <w:t>Bashir MF, Ma B, Bilal, Komal B, Bashir MA, Tan D, et al. Correlation between climate indicators and COVID-19 pandemic in New York, USA. Sci Total Environ [Internet]. 2020 Aug;728:138835. Available from: https://linkinghub.elsevier.com/retrieve/pii/S0048969720323524</w:t>
      </w:r>
    </w:p>
    <w:p w14:paraId="3B97F3E5"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4. </w:t>
      </w:r>
      <w:r w:rsidRPr="00C01686">
        <w:rPr>
          <w:rFonts w:ascii="Times New Roman" w:hAnsi="Times New Roman" w:cs="Times New Roman"/>
          <w:noProof/>
          <w:sz w:val="24"/>
          <w:szCs w:val="24"/>
        </w:rPr>
        <w:tab/>
        <w:t>Tan J, Mu L, Huang J, Yu S, Chen B, Yin J. An initial investigation of the association between the SARS outbreak and weather: with the view of the environmental temperature and its variation. J Epidemiol Community Health [Internet]. 2005 Mar;59(3):186–92. Available from: http://www.ncbi.nlm.nih.gov/pubmed/15709076</w:t>
      </w:r>
    </w:p>
    <w:p w14:paraId="4F747254"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5. </w:t>
      </w:r>
      <w:r w:rsidRPr="00C01686">
        <w:rPr>
          <w:rFonts w:ascii="Times New Roman" w:hAnsi="Times New Roman" w:cs="Times New Roman"/>
          <w:noProof/>
          <w:sz w:val="24"/>
          <w:szCs w:val="24"/>
        </w:rPr>
        <w:tab/>
        <w:t>Riddell S, Goldie S, Hill A, Eagles D, Drew TW. The effect of temperature on persistence of SARS-CoV-2 on common surfaces. Virol J [Internet]. 2020 Dec 7;17(1):145. Available from: https://virologyj.biomedcentral.com/articles/10.1186/s12985-020-01418-7</w:t>
      </w:r>
    </w:p>
    <w:p w14:paraId="4152EE10"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6. </w:t>
      </w:r>
      <w:r w:rsidRPr="00C01686">
        <w:rPr>
          <w:rFonts w:ascii="Times New Roman" w:hAnsi="Times New Roman" w:cs="Times New Roman"/>
          <w:noProof/>
          <w:sz w:val="24"/>
          <w:szCs w:val="24"/>
        </w:rPr>
        <w:tab/>
        <w:t>Bi P, Wang J, Hiller JE. Weather: driving force behind the transmission of severe acute respiratory syndrome in China? Intern Med J [Internet]. 2007 Aug;37(8):550–4. Available from: http://doi.wiley.com/10.1111/j.1445-5994.2007.01358.x</w:t>
      </w:r>
    </w:p>
    <w:p w14:paraId="2583A4B8"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7. </w:t>
      </w:r>
      <w:r w:rsidRPr="00C01686">
        <w:rPr>
          <w:rFonts w:ascii="Times New Roman" w:hAnsi="Times New Roman" w:cs="Times New Roman"/>
          <w:noProof/>
          <w:sz w:val="24"/>
          <w:szCs w:val="24"/>
        </w:rPr>
        <w:tab/>
        <w:t>van Doremalen N, Bushmaker T, Munster VJ. Stability of Middle East respiratory syndrome coronavirus (MERS-CoV) under different environmental conditions. Eurosurveillance [Internet]. 2013 Sep 19;18(38). Available from: https://www.eurosurveillance.org/content/10.2807/1560-7917.ES2013.18.38.20590</w:t>
      </w:r>
    </w:p>
    <w:p w14:paraId="4652F691"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8. </w:t>
      </w:r>
      <w:r w:rsidRPr="00C01686">
        <w:rPr>
          <w:rFonts w:ascii="Times New Roman" w:hAnsi="Times New Roman" w:cs="Times New Roman"/>
          <w:noProof/>
          <w:sz w:val="24"/>
          <w:szCs w:val="24"/>
        </w:rPr>
        <w:tab/>
        <w:t>Park J, Son W, Ryu Y, Choi SB, Kwon O, Ahn I. Effects of temperature, humidity, and diurnal temperature range on influenza incidence in a temperate region. Influenza Other Respi Viruses [Internet]. 2020 Jan 21;14(1):11–8. Available from: https://onlinelibrary.wiley.com/doi/abs/10.1111/irv.12682</w:t>
      </w:r>
    </w:p>
    <w:p w14:paraId="77C9FCB4"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9. </w:t>
      </w:r>
      <w:r w:rsidRPr="00C01686">
        <w:rPr>
          <w:rFonts w:ascii="Times New Roman" w:hAnsi="Times New Roman" w:cs="Times New Roman"/>
          <w:noProof/>
          <w:sz w:val="24"/>
          <w:szCs w:val="24"/>
        </w:rPr>
        <w:tab/>
        <w:t>Altamimi A, Ahmed AE. Climate factors and incidence of Middle East respiratory syndrome coronavirus. J Infect Public Health [Internet]. 2020 May;13(5):704–8. Available from: https://linkinghub.elsevier.com/retrieve/pii/S187603411930351X</w:t>
      </w:r>
    </w:p>
    <w:p w14:paraId="1AF0720A"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10. </w:t>
      </w:r>
      <w:r w:rsidRPr="00C01686">
        <w:rPr>
          <w:rFonts w:ascii="Times New Roman" w:hAnsi="Times New Roman" w:cs="Times New Roman"/>
          <w:noProof/>
          <w:sz w:val="24"/>
          <w:szCs w:val="24"/>
        </w:rPr>
        <w:tab/>
        <w:t>Velavan TP, Meyer CG. The COVID‐19 epidemic. Trop Med Int Heal [Internet]. 2020 Mar 16;25(3):278–80. Available from: https://onlinelibrary.wiley.com/doi/abs/10.1111/tmi.13383</w:t>
      </w:r>
    </w:p>
    <w:p w14:paraId="1553ABCC"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11. </w:t>
      </w:r>
      <w:r w:rsidRPr="00C01686">
        <w:rPr>
          <w:rFonts w:ascii="Times New Roman" w:hAnsi="Times New Roman" w:cs="Times New Roman"/>
          <w:noProof/>
          <w:sz w:val="24"/>
          <w:szCs w:val="24"/>
        </w:rPr>
        <w:tab/>
        <w:t>Wu Y, Jing W, Liu J, Ma Q, Yuan J, Wang Y, et al. Effects of temperature and humidity on the daily new cases and new deaths of COVID-19 in 166 countries. Sci Total Environ [Internet]. 2020 Aug;729:139051. Available from: https://linkinghub.elsevier.com/retrieve/pii/S0048969720325687</w:t>
      </w:r>
    </w:p>
    <w:p w14:paraId="45F2737F"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12. </w:t>
      </w:r>
      <w:r w:rsidRPr="00C01686">
        <w:rPr>
          <w:rFonts w:ascii="Times New Roman" w:hAnsi="Times New Roman" w:cs="Times New Roman"/>
          <w:noProof/>
          <w:sz w:val="24"/>
          <w:szCs w:val="24"/>
        </w:rPr>
        <w:tab/>
        <w:t xml:space="preserve">Chin AWH, Chu JTS, Perera MRA, Hui KPY, Yen H-L, Chan MCW, et al. Stability of </w:t>
      </w:r>
      <w:r w:rsidRPr="00C01686">
        <w:rPr>
          <w:rFonts w:ascii="Times New Roman" w:hAnsi="Times New Roman" w:cs="Times New Roman"/>
          <w:noProof/>
          <w:sz w:val="24"/>
          <w:szCs w:val="24"/>
        </w:rPr>
        <w:lastRenderedPageBreak/>
        <w:t>SARS-CoV-2 in different environmental conditions. The Lancet Microbe [Internet]. 2020 May;1(1):e10. Available from: https://linkinghub.elsevier.com/retrieve/pii/S2666524720300033</w:t>
      </w:r>
    </w:p>
    <w:p w14:paraId="0145A66F"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13. </w:t>
      </w:r>
      <w:r w:rsidRPr="00C01686">
        <w:rPr>
          <w:rFonts w:ascii="Times New Roman" w:hAnsi="Times New Roman" w:cs="Times New Roman"/>
          <w:noProof/>
          <w:sz w:val="24"/>
          <w:szCs w:val="24"/>
        </w:rPr>
        <w:tab/>
        <w:t>Liu J, Zhou J, Yao J, Zhang X, Li L, Xu X, et al. Impact of meteorological factors on the COVID-19 transmission: A multi-city study in China. Sci Total Environ [Internet]. 2020 Jul;726:138513. Available from: https://linkinghub.elsevier.com/retrieve/pii/S004896972032026X</w:t>
      </w:r>
    </w:p>
    <w:p w14:paraId="680E94E3"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14. </w:t>
      </w:r>
      <w:r w:rsidRPr="00C01686">
        <w:rPr>
          <w:rFonts w:ascii="Times New Roman" w:hAnsi="Times New Roman" w:cs="Times New Roman"/>
          <w:noProof/>
          <w:sz w:val="24"/>
          <w:szCs w:val="24"/>
        </w:rPr>
        <w:tab/>
        <w:t>Ma Y, Zhao Y, Liu J, He X, Wang B, Fu S, et al. Effects of temperature variation and humidity on the death of COVID-19 in Wuhan, China. Sci Total Environ [Internet]. 2020 Jul 1;724:138226. Available from: http://www.ncbi.nlm.nih.gov/pubmed/32408453</w:t>
      </w:r>
    </w:p>
    <w:p w14:paraId="1272BAE2"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15. </w:t>
      </w:r>
      <w:r w:rsidRPr="00C01686">
        <w:rPr>
          <w:rFonts w:ascii="Times New Roman" w:hAnsi="Times New Roman" w:cs="Times New Roman"/>
          <w:noProof/>
          <w:sz w:val="24"/>
          <w:szCs w:val="24"/>
        </w:rPr>
        <w:tab/>
        <w:t>Xie J, Zhu Y. Association between ambient temperature and COVID-19 infection in 122 cities from China. Sci Total Environ [Internet]. 2020 Jul;724:138201. Available from: https://linkinghub.elsevier.com/retrieve/pii/S0048969720317149</w:t>
      </w:r>
    </w:p>
    <w:p w14:paraId="56783D0D"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16. </w:t>
      </w:r>
      <w:r w:rsidRPr="00C01686">
        <w:rPr>
          <w:rFonts w:ascii="Times New Roman" w:hAnsi="Times New Roman" w:cs="Times New Roman"/>
          <w:noProof/>
          <w:sz w:val="24"/>
          <w:szCs w:val="24"/>
        </w:rPr>
        <w:tab/>
        <w:t>He, Zonglin, Yiqiao Chin, Jian Huang, Yi He, Babatunde O. Akinwunmi, Shinning Yu, Casper J. P. Zhang  and WM. Meteorological factors and domestic new cases of coronavirus disease (COVID-19) in nine Asian cities: A time-series analysis. medRxiv [Internet]. 2020; Available from: https://www.medrxiv.org/content/10.1101/2020.04.15.20066613v1.article-info</w:t>
      </w:r>
    </w:p>
    <w:p w14:paraId="5DCB0A77"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17. </w:t>
      </w:r>
      <w:r w:rsidRPr="00C01686">
        <w:rPr>
          <w:rFonts w:ascii="Times New Roman" w:hAnsi="Times New Roman" w:cs="Times New Roman"/>
          <w:noProof/>
          <w:sz w:val="24"/>
          <w:szCs w:val="24"/>
        </w:rPr>
        <w:tab/>
        <w:t>Zahirul Islam M, Rutherford S, Phung D, Uzzaman MN, Baum S, Huda MM, et al. Correlates of Climate Variability and Dengue Fever in Two Metropolitan Cities in Bangladesh. Cureus [Internet]. 2018 Oct 1; Available from: https://www.cureus.com/articles/14701-correlates-of-climate-variability-and-dengue-fever-in-two-metropolitan-cities-in-bangladesh</w:t>
      </w:r>
    </w:p>
    <w:p w14:paraId="515D62E7"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18. </w:t>
      </w:r>
      <w:r w:rsidRPr="00C01686">
        <w:rPr>
          <w:rFonts w:ascii="Times New Roman" w:hAnsi="Times New Roman" w:cs="Times New Roman"/>
          <w:noProof/>
          <w:sz w:val="24"/>
          <w:szCs w:val="24"/>
        </w:rPr>
        <w:tab/>
        <w:t>Rahman MR, Lateh H. Climate change in Bangladesh: a spatio-temporal analysis and simulation of recent temperature and rainfall data using GIS and time series analysis model. Theor Appl Climatol [Internet]. 2017 Apr 9;128(1–2):27–41. Available from: http://link.springer.com/10.1007/s00704-015-1688-3</w:t>
      </w:r>
    </w:p>
    <w:p w14:paraId="06A8126F"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19. </w:t>
      </w:r>
      <w:r w:rsidRPr="00C01686">
        <w:rPr>
          <w:rFonts w:ascii="Times New Roman" w:hAnsi="Times New Roman" w:cs="Times New Roman"/>
          <w:noProof/>
          <w:sz w:val="24"/>
          <w:szCs w:val="24"/>
        </w:rPr>
        <w:tab/>
        <w:t>Prata DN, Rodrigues W, Bermejo PH. Temperature significantly changes COVID-19 transmission in (sub)tropical cities of Brazil. Sci Total Environ [Internet]. 2020 Aug;729:138862. Available from: https://linkinghub.elsevier.com/retrieve/pii/S0048969720323792</w:t>
      </w:r>
    </w:p>
    <w:p w14:paraId="78D7EFFB"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20. </w:t>
      </w:r>
      <w:r w:rsidRPr="00C01686">
        <w:rPr>
          <w:rFonts w:ascii="Times New Roman" w:hAnsi="Times New Roman" w:cs="Times New Roman"/>
          <w:noProof/>
          <w:sz w:val="24"/>
          <w:szCs w:val="24"/>
        </w:rPr>
        <w:tab/>
        <w:t xml:space="preserve">Max Roser, Hannah Ritchie EO-O and JH. Coronavirus Pandemic (COVID-19) - Statistics and Research - Our World in Data. 2020. </w:t>
      </w:r>
    </w:p>
    <w:p w14:paraId="0F1E7137"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21. </w:t>
      </w:r>
      <w:r w:rsidRPr="00C01686">
        <w:rPr>
          <w:rFonts w:ascii="Times New Roman" w:hAnsi="Times New Roman" w:cs="Times New Roman"/>
          <w:noProof/>
          <w:sz w:val="24"/>
          <w:szCs w:val="24"/>
        </w:rPr>
        <w:tab/>
        <w:t xml:space="preserve">Mohammadpour S, Torshizi Esfahani A, Halaji M, Lak M, Ranjbar R. An updated review of the association of host genetic factors with susceptibility and resistance to COVID-19. Journal of Cellular Physiology. 2020. </w:t>
      </w:r>
    </w:p>
    <w:p w14:paraId="1DE9F65E"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22. </w:t>
      </w:r>
      <w:r w:rsidRPr="00C01686">
        <w:rPr>
          <w:rFonts w:ascii="Times New Roman" w:hAnsi="Times New Roman" w:cs="Times New Roman"/>
          <w:noProof/>
          <w:sz w:val="24"/>
          <w:szCs w:val="24"/>
        </w:rPr>
        <w:tab/>
        <w:t xml:space="preserve">de Livera AM, Hyndman RJ, Snyder RD. Forecasting time series with complex seasonal patterns using exponential smoothing. J Am Stat Assoc. 2011 Dec;106(496):1513–27. </w:t>
      </w:r>
    </w:p>
    <w:p w14:paraId="339D2E25"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23. </w:t>
      </w:r>
      <w:r w:rsidRPr="00C01686">
        <w:rPr>
          <w:rFonts w:ascii="Times New Roman" w:hAnsi="Times New Roman" w:cs="Times New Roman"/>
          <w:noProof/>
          <w:sz w:val="24"/>
          <w:szCs w:val="24"/>
        </w:rPr>
        <w:tab/>
        <w:t xml:space="preserve">Ostertagová E, Ostertag O. Forecasting using simple exponential smoothing method. Acta Electrotech Inform [Internet]. 2012 Jan 1;12(3). Available from: </w:t>
      </w:r>
      <w:r w:rsidRPr="00C01686">
        <w:rPr>
          <w:rFonts w:ascii="Times New Roman" w:hAnsi="Times New Roman" w:cs="Times New Roman"/>
          <w:noProof/>
          <w:sz w:val="24"/>
          <w:szCs w:val="24"/>
        </w:rPr>
        <w:lastRenderedPageBreak/>
        <w:t>http://www.aei.tuke.sk/papers/2012/3/12_Ostertagová.pdf</w:t>
      </w:r>
    </w:p>
    <w:p w14:paraId="30000B8C"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24. </w:t>
      </w:r>
      <w:r w:rsidRPr="00C01686">
        <w:rPr>
          <w:rFonts w:ascii="Times New Roman" w:hAnsi="Times New Roman" w:cs="Times New Roman"/>
          <w:noProof/>
          <w:sz w:val="24"/>
          <w:szCs w:val="24"/>
        </w:rPr>
        <w:tab/>
        <w:t xml:space="preserve">Maistor SI, Negrea R, Mocan ML, Turi A. Aspects of forecasting for the european automotive industry. In: Advances in Intelligent Systems and Computing. Springer Verlag; 2016. p. 981–92. </w:t>
      </w:r>
    </w:p>
    <w:p w14:paraId="0CC7C5FD"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25. </w:t>
      </w:r>
      <w:r w:rsidRPr="00C01686">
        <w:rPr>
          <w:rFonts w:ascii="Times New Roman" w:hAnsi="Times New Roman" w:cs="Times New Roman"/>
          <w:noProof/>
          <w:sz w:val="24"/>
          <w:szCs w:val="24"/>
        </w:rPr>
        <w:tab/>
        <w:t xml:space="preserve">Data T, All D, Athanasopoulos G, Ggally S, Utf- E, Gpl- L, et al. Package ‘fpp2.’ 2020;1–23. </w:t>
      </w:r>
    </w:p>
    <w:p w14:paraId="6703435D"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26. </w:t>
      </w:r>
      <w:r w:rsidRPr="00C01686">
        <w:rPr>
          <w:rFonts w:ascii="Times New Roman" w:hAnsi="Times New Roman" w:cs="Times New Roman"/>
          <w:noProof/>
          <w:sz w:val="24"/>
          <w:szCs w:val="24"/>
        </w:rPr>
        <w:tab/>
        <w:t xml:space="preserve">Dyer O. Covid-19: Remdesivir has little or no impact on survival, WHO trial shows. BMJ. 2020 Oct;371:m4057. </w:t>
      </w:r>
    </w:p>
    <w:p w14:paraId="033C396E"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27. </w:t>
      </w:r>
      <w:r w:rsidRPr="00C01686">
        <w:rPr>
          <w:rFonts w:ascii="Times New Roman" w:hAnsi="Times New Roman" w:cs="Times New Roman"/>
          <w:noProof/>
          <w:sz w:val="24"/>
          <w:szCs w:val="24"/>
        </w:rPr>
        <w:tab/>
        <w:t xml:space="preserve">Adhikari R, Agrawal RK. An Introductory Study on Time Series Modeling and Forecasting. 2013 Feb; </w:t>
      </w:r>
    </w:p>
    <w:p w14:paraId="3873E0FE"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28. </w:t>
      </w:r>
      <w:r w:rsidRPr="00C01686">
        <w:rPr>
          <w:rFonts w:ascii="Times New Roman" w:hAnsi="Times New Roman" w:cs="Times New Roman"/>
          <w:noProof/>
          <w:sz w:val="24"/>
          <w:szCs w:val="24"/>
        </w:rPr>
        <w:tab/>
        <w:t xml:space="preserve">Papastefanopoulos V, Linardatos P, Kotsiantis S. COVID-19: A Comparison of Time Series Methods to Forecast Percentage of Active Cases per Population. Appl Sci. 2020 Jun;10(11):3880. </w:t>
      </w:r>
    </w:p>
    <w:p w14:paraId="508B344F"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29. </w:t>
      </w:r>
      <w:r w:rsidRPr="00C01686">
        <w:rPr>
          <w:rFonts w:ascii="Times New Roman" w:hAnsi="Times New Roman" w:cs="Times New Roman"/>
          <w:noProof/>
          <w:sz w:val="24"/>
          <w:szCs w:val="24"/>
        </w:rPr>
        <w:tab/>
        <w:t xml:space="preserve">Hyndman R, … GA-O https://cran. r, 2020 U. Package “forecast” Title Forecasting Functions for Time Series and Linear Models Description Methods and tools for displaying and analysing univariate time series forecasts including exponential smoothing via state space models and automatic ARIMA modelli. sunsite.icm.edu.pl. 2020. </w:t>
      </w:r>
    </w:p>
    <w:p w14:paraId="0762A8D9"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30. </w:t>
      </w:r>
      <w:r w:rsidRPr="00C01686">
        <w:rPr>
          <w:rFonts w:ascii="Times New Roman" w:hAnsi="Times New Roman" w:cs="Times New Roman"/>
          <w:noProof/>
          <w:sz w:val="24"/>
          <w:szCs w:val="24"/>
        </w:rPr>
        <w:tab/>
        <w:t xml:space="preserve">Kongcharoen C, Kruangpradit T. Autoregressive Integrated Moving Average with Explanatory Variable (ARIMAX) Model for Thailand Export. 2013. </w:t>
      </w:r>
    </w:p>
    <w:p w14:paraId="6EF440C1"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31. </w:t>
      </w:r>
      <w:r w:rsidRPr="00C01686">
        <w:rPr>
          <w:rFonts w:ascii="Times New Roman" w:hAnsi="Times New Roman" w:cs="Times New Roman"/>
          <w:noProof/>
          <w:sz w:val="24"/>
          <w:szCs w:val="24"/>
        </w:rPr>
        <w:tab/>
        <w:t>Adhikari R, Agrawal RK. An Introductory Study on Time Series Modeling and Forecasting. 2013 Feb 26; Available from: http://arxiv.org/abs/1302.6613</w:t>
      </w:r>
    </w:p>
    <w:p w14:paraId="2B652799"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32. </w:t>
      </w:r>
      <w:r w:rsidRPr="00C01686">
        <w:rPr>
          <w:rFonts w:ascii="Times New Roman" w:hAnsi="Times New Roman" w:cs="Times New Roman"/>
          <w:noProof/>
          <w:sz w:val="24"/>
          <w:szCs w:val="24"/>
        </w:rPr>
        <w:tab/>
        <w:t xml:space="preserve">Harvey AC, Peters S. Estimation procedures for structural time series models. J Forecast. 1990;9(2):89–108. </w:t>
      </w:r>
    </w:p>
    <w:p w14:paraId="62ACD93E"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33. </w:t>
      </w:r>
      <w:r w:rsidRPr="00C01686">
        <w:rPr>
          <w:rFonts w:ascii="Times New Roman" w:hAnsi="Times New Roman" w:cs="Times New Roman"/>
          <w:noProof/>
          <w:sz w:val="24"/>
          <w:szCs w:val="24"/>
        </w:rPr>
        <w:tab/>
        <w:t>Taylor SJ, Letham B. Forecasting at Scale. Am Stat [Internet]. 2018 Jan 2;72(1):37–45. Available from: https://www.tandfonline.com/doi/full/10.1080/00031305.2017.1380080</w:t>
      </w:r>
    </w:p>
    <w:p w14:paraId="1C17165D"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34. </w:t>
      </w:r>
      <w:r w:rsidRPr="00C01686">
        <w:rPr>
          <w:rFonts w:ascii="Times New Roman" w:hAnsi="Times New Roman" w:cs="Times New Roman"/>
          <w:noProof/>
          <w:sz w:val="24"/>
          <w:szCs w:val="24"/>
        </w:rPr>
        <w:tab/>
        <w:t xml:space="preserve">Letham B. Package “prophet” Title Automatic Forecasting Procedure. 2019;1–16. </w:t>
      </w:r>
    </w:p>
    <w:p w14:paraId="3CC1A469"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35. </w:t>
      </w:r>
      <w:r w:rsidRPr="00C01686">
        <w:rPr>
          <w:rFonts w:ascii="Times New Roman" w:hAnsi="Times New Roman" w:cs="Times New Roman"/>
          <w:noProof/>
          <w:sz w:val="24"/>
          <w:szCs w:val="24"/>
        </w:rPr>
        <w:tab/>
        <w:t xml:space="preserve">Kumar N, Susan S. COVID-19 Pandemic Prediction using Time Series Forecasting Models. </w:t>
      </w:r>
    </w:p>
    <w:p w14:paraId="6BCD1394"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36. </w:t>
      </w:r>
      <w:r w:rsidRPr="00C01686">
        <w:rPr>
          <w:rFonts w:ascii="Times New Roman" w:hAnsi="Times New Roman" w:cs="Times New Roman"/>
          <w:noProof/>
          <w:sz w:val="24"/>
          <w:szCs w:val="24"/>
        </w:rPr>
        <w:tab/>
        <w:t xml:space="preserve">Samal KKR, Babu KS, Das SK, Acharaya A. Time series based air pollution forecasting using SARIMA and prophet model. In: ACM International Conference Proceeding Series. New York, New York, USA: Association for Computing Machinery; 2019. p. 80–5. </w:t>
      </w:r>
    </w:p>
    <w:p w14:paraId="357500E3"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37. </w:t>
      </w:r>
      <w:r w:rsidRPr="00C01686">
        <w:rPr>
          <w:rFonts w:ascii="Times New Roman" w:hAnsi="Times New Roman" w:cs="Times New Roman"/>
          <w:noProof/>
          <w:sz w:val="24"/>
          <w:szCs w:val="24"/>
        </w:rPr>
        <w:tab/>
        <w:t>Hasan MN, Haider N, Stigler FL, Khan RA, McCoy D, Zumla A, et al. The Global Case-Fatality Rate of COVID-19 Has Been Declining Since May 2020. Am J Trop Med Hyg [Internet]. 2021 Apr 21; Available from: https://www.ajtmh.org/view/journals/tpmd/aop/article-10.4269-ajtmh.20-1496/article-10.4269-ajtmh.20-1496.xml</w:t>
      </w:r>
    </w:p>
    <w:p w14:paraId="64AFE27F"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38. </w:t>
      </w:r>
      <w:r w:rsidRPr="00C01686">
        <w:rPr>
          <w:rFonts w:ascii="Times New Roman" w:hAnsi="Times New Roman" w:cs="Times New Roman"/>
          <w:noProof/>
          <w:sz w:val="24"/>
          <w:szCs w:val="24"/>
        </w:rPr>
        <w:tab/>
        <w:t>Hyndman R, Koehler A, Ord J, Snyder R. Forecasting with exponential smoothing: the state space approach [Internet]. 2008 [cited 2021 Sep 16]. Available from: https://books.google.com/books?hl=en&amp;lr=&amp;id=GSyzox8Lu9YC&amp;oi=fnd&amp;pg=PA2&amp;ots</w:t>
      </w:r>
      <w:r w:rsidRPr="00C01686">
        <w:rPr>
          <w:rFonts w:ascii="Times New Roman" w:hAnsi="Times New Roman" w:cs="Times New Roman"/>
          <w:noProof/>
          <w:sz w:val="24"/>
          <w:szCs w:val="24"/>
        </w:rPr>
        <w:lastRenderedPageBreak/>
        <w:t>=1r5pKKoHp9&amp;sig=cpWNvneuNSnkUY_HwrqC2-uiQF8</w:t>
      </w:r>
    </w:p>
    <w:p w14:paraId="4A9120C4"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39. </w:t>
      </w:r>
      <w:r w:rsidRPr="00C01686">
        <w:rPr>
          <w:rFonts w:ascii="Times New Roman" w:hAnsi="Times New Roman" w:cs="Times New Roman"/>
          <w:noProof/>
          <w:sz w:val="24"/>
          <w:szCs w:val="24"/>
        </w:rPr>
        <w:tab/>
        <w:t xml:space="preserve">Box GEP, Cox DR. An Analysis of Transformations. J R Stat Soc Ser B. 1964 Jul;26(2):211–43. </w:t>
      </w:r>
    </w:p>
    <w:p w14:paraId="3CA2D7FE"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40. </w:t>
      </w:r>
      <w:r w:rsidRPr="00C01686">
        <w:rPr>
          <w:rFonts w:ascii="Times New Roman" w:hAnsi="Times New Roman" w:cs="Times New Roman"/>
          <w:noProof/>
          <w:sz w:val="24"/>
          <w:szCs w:val="24"/>
        </w:rPr>
        <w:tab/>
        <w:t xml:space="preserve">Harvey A, Koopman SJ, Riani M. The modeling and seasonal adjustment of weekly observations. J Bus Econ Stat. 1997;15(3):354–68. </w:t>
      </w:r>
    </w:p>
    <w:p w14:paraId="4E450E7A"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41. </w:t>
      </w:r>
      <w:r w:rsidRPr="00C01686">
        <w:rPr>
          <w:rFonts w:ascii="Times New Roman" w:hAnsi="Times New Roman" w:cs="Times New Roman"/>
          <w:noProof/>
          <w:sz w:val="24"/>
          <w:szCs w:val="24"/>
        </w:rPr>
        <w:tab/>
        <w:t xml:space="preserve">de Livera AM, Hyndman RJ, Snyder RD. Forecasting time series with complex seasonal patterns using exponential smoothing. J Am Stat Assoc. 2011 Dec;106(496):1513–27. </w:t>
      </w:r>
    </w:p>
    <w:p w14:paraId="4A494B0A"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42. </w:t>
      </w:r>
      <w:r w:rsidRPr="00C01686">
        <w:rPr>
          <w:rFonts w:ascii="Times New Roman" w:hAnsi="Times New Roman" w:cs="Times New Roman"/>
          <w:noProof/>
          <w:sz w:val="24"/>
          <w:szCs w:val="24"/>
        </w:rPr>
        <w:tab/>
        <w:t>Adhikari R, Agrawal RK. An Introductory Study on Time Series Modeling and Forecasting. 2013 Feb 26 [cited 2021 Sep 16]; Available from: http://arxiv.org/abs/1302.6613</w:t>
      </w:r>
    </w:p>
    <w:p w14:paraId="78D0ADF9"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43. </w:t>
      </w:r>
      <w:r w:rsidRPr="00C01686">
        <w:rPr>
          <w:rFonts w:ascii="Times New Roman" w:hAnsi="Times New Roman" w:cs="Times New Roman"/>
          <w:noProof/>
          <w:sz w:val="24"/>
          <w:szCs w:val="24"/>
        </w:rPr>
        <w:tab/>
        <w:t xml:space="preserve">Salinas D, Flunkert V, Gasthaus J, Januschowski T. DeepAR: Probabilistic forecasting with autoregressive recurrent networks. Int J Forecast. 2020 Jul 1;36(3):1181–91. </w:t>
      </w:r>
    </w:p>
    <w:p w14:paraId="78AF2682"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44. </w:t>
      </w:r>
      <w:r w:rsidRPr="00C01686">
        <w:rPr>
          <w:rFonts w:ascii="Times New Roman" w:hAnsi="Times New Roman" w:cs="Times New Roman"/>
          <w:noProof/>
          <w:sz w:val="24"/>
          <w:szCs w:val="24"/>
        </w:rPr>
        <w:tab/>
        <w:t xml:space="preserve">Lecun Y, Bengio Y, Hinton G. Deep learning. Nature. 2015 May 27;521(7553):436–44. </w:t>
      </w:r>
    </w:p>
    <w:p w14:paraId="72654F92"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45. </w:t>
      </w:r>
      <w:r w:rsidRPr="00C01686">
        <w:rPr>
          <w:rFonts w:ascii="Times New Roman" w:hAnsi="Times New Roman" w:cs="Times New Roman"/>
          <w:noProof/>
          <w:sz w:val="24"/>
          <w:szCs w:val="24"/>
        </w:rPr>
        <w:tab/>
        <w:t>Oreshkin B, Carpov D, … NC preprint arXiv, 2019  undefined. N-BEATS: Neural basis expansion analysis for interpretable time series forecasting. arxiv.org [Internet]. [cited 2021 Sep 16]; Available from: https://arxiv.org/abs/1905.10437</w:t>
      </w:r>
    </w:p>
    <w:p w14:paraId="33AA881B"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46. </w:t>
      </w:r>
      <w:r w:rsidRPr="00C01686">
        <w:rPr>
          <w:rFonts w:ascii="Times New Roman" w:hAnsi="Times New Roman" w:cs="Times New Roman"/>
          <w:noProof/>
          <w:sz w:val="24"/>
          <w:szCs w:val="24"/>
        </w:rPr>
        <w:tab/>
        <w:t>Cleveland R, Cleveland W, McRae J, Stat IT-JO, 1990  undefined. STL: A seasonal-trend decomposition. nniiem.ru [Internet]. [cited 2021 Sep 16]; Available from: http://www.nniiem.ru/file/news/2016/stl-statistical-model.pdf</w:t>
      </w:r>
    </w:p>
    <w:p w14:paraId="30343539"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47. </w:t>
      </w:r>
      <w:r w:rsidRPr="00C01686">
        <w:rPr>
          <w:rFonts w:ascii="Times New Roman" w:hAnsi="Times New Roman" w:cs="Times New Roman"/>
          <w:noProof/>
          <w:sz w:val="24"/>
          <w:szCs w:val="24"/>
        </w:rPr>
        <w:tab/>
        <w:t xml:space="preserve">Yue S, Pilon P. A comparison of the power of the t test, Mann-Kendall and bootstrap tests for trend detection / Une comparaison de la puissance des tests t de Student, de Mann-Kendall et du bootstrap pour la détection de tendance. Hydrol Sci J. 2004 Feb;49(1):21–37. </w:t>
      </w:r>
    </w:p>
    <w:p w14:paraId="5DEA9523"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48. </w:t>
      </w:r>
      <w:r w:rsidRPr="00C01686">
        <w:rPr>
          <w:rFonts w:ascii="Times New Roman" w:hAnsi="Times New Roman" w:cs="Times New Roman"/>
          <w:noProof/>
          <w:sz w:val="24"/>
          <w:szCs w:val="24"/>
        </w:rPr>
        <w:tab/>
        <w:t xml:space="preserve">Wang F, Shao W, Yu H, Kan G, He X, Zhang D, et al. Re-evaluation of the Power of the Mann-Kendall Test for Detecting Monotonic Trends in Hydrometeorological Time Series. Front Earth Sci. 2020 Feb;8:14. </w:t>
      </w:r>
    </w:p>
    <w:p w14:paraId="0B6839DB"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49. </w:t>
      </w:r>
      <w:r w:rsidRPr="00C01686">
        <w:rPr>
          <w:rFonts w:ascii="Times New Roman" w:hAnsi="Times New Roman" w:cs="Times New Roman"/>
          <w:noProof/>
          <w:sz w:val="24"/>
          <w:szCs w:val="24"/>
        </w:rPr>
        <w:tab/>
        <w:t xml:space="preserve">Sen PK. Estimates of the Regression Coefficient Based on Kendall’s Tau. J Am Stat Assoc. 1968; </w:t>
      </w:r>
    </w:p>
    <w:p w14:paraId="38804DBE"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50. </w:t>
      </w:r>
      <w:r w:rsidRPr="00C01686">
        <w:rPr>
          <w:rFonts w:ascii="Times New Roman" w:hAnsi="Times New Roman" w:cs="Times New Roman"/>
          <w:noProof/>
          <w:sz w:val="24"/>
          <w:szCs w:val="24"/>
        </w:rPr>
        <w:tab/>
        <w:t xml:space="preserve">Pohlert. Package “trend.” Package “trend.” 2020. p. 1–18. </w:t>
      </w:r>
    </w:p>
    <w:p w14:paraId="2D333AEE"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51. </w:t>
      </w:r>
      <w:r w:rsidRPr="00C01686">
        <w:rPr>
          <w:rFonts w:ascii="Times New Roman" w:hAnsi="Times New Roman" w:cs="Times New Roman"/>
          <w:noProof/>
          <w:sz w:val="24"/>
          <w:szCs w:val="24"/>
        </w:rPr>
        <w:tab/>
        <w:t xml:space="preserve">Almarashi A, Khan K. Bayesian Structural Time Series. Nanosci Nanotechnol Lett. 2020 Jan 1;12:54–61. </w:t>
      </w:r>
    </w:p>
    <w:p w14:paraId="21688C30"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52. </w:t>
      </w:r>
      <w:r w:rsidRPr="00C01686">
        <w:rPr>
          <w:rFonts w:ascii="Times New Roman" w:hAnsi="Times New Roman" w:cs="Times New Roman"/>
          <w:noProof/>
          <w:sz w:val="24"/>
          <w:szCs w:val="24"/>
        </w:rPr>
        <w:tab/>
        <w:t xml:space="preserve">Jun S. Bayesian structural time series and regression modeling for sustainable technology management. Sustain. 2019;11(18). </w:t>
      </w:r>
    </w:p>
    <w:p w14:paraId="42D6CB1B"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53. </w:t>
      </w:r>
      <w:r w:rsidRPr="00C01686">
        <w:rPr>
          <w:rFonts w:ascii="Times New Roman" w:hAnsi="Times New Roman" w:cs="Times New Roman"/>
          <w:noProof/>
          <w:sz w:val="24"/>
          <w:szCs w:val="24"/>
        </w:rPr>
        <w:tab/>
        <w:t xml:space="preserve">Kourentzes N, Petropoulos F. Forecasting with multivariate temporal aggregation: The case of promotional modelling. Int J Prod Econ. 2016 Nov;181:145–53. </w:t>
      </w:r>
    </w:p>
    <w:p w14:paraId="453A9117"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54. </w:t>
      </w:r>
      <w:r w:rsidRPr="00C01686">
        <w:rPr>
          <w:rFonts w:ascii="Times New Roman" w:hAnsi="Times New Roman" w:cs="Times New Roman"/>
          <w:noProof/>
          <w:sz w:val="24"/>
          <w:szCs w:val="24"/>
        </w:rPr>
        <w:tab/>
        <w:t xml:space="preserve">Cribari-Neto F, Zeileis A. Beta regression in R. J Stat Softw. 2010 Apr;34(2):1–24. </w:t>
      </w:r>
    </w:p>
    <w:p w14:paraId="72DD07BA"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55. </w:t>
      </w:r>
      <w:r w:rsidRPr="00C01686">
        <w:rPr>
          <w:rFonts w:ascii="Times New Roman" w:hAnsi="Times New Roman" w:cs="Times New Roman"/>
          <w:noProof/>
          <w:sz w:val="24"/>
          <w:szCs w:val="24"/>
        </w:rPr>
        <w:tab/>
        <w:t xml:space="preserve">Ferrari SLP, Cribari-Neto F. Beta regression for modelling rates and proportions. J Appl Stat. 2004 Aug;31(7):799–815. </w:t>
      </w:r>
    </w:p>
    <w:p w14:paraId="247E6BC0"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lastRenderedPageBreak/>
        <w:t xml:space="preserve">56. </w:t>
      </w:r>
      <w:r w:rsidRPr="00C01686">
        <w:rPr>
          <w:rFonts w:ascii="Times New Roman" w:hAnsi="Times New Roman" w:cs="Times New Roman"/>
          <w:noProof/>
          <w:sz w:val="24"/>
          <w:szCs w:val="24"/>
        </w:rPr>
        <w:tab/>
        <w:t xml:space="preserve">James G, Witten D, Hastie T, Tibshirani R. Springer Texts in Statistics An Introduction to Statistical Learning. </w:t>
      </w:r>
    </w:p>
    <w:p w14:paraId="20F85DEC"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57. </w:t>
      </w:r>
      <w:r w:rsidRPr="00C01686">
        <w:rPr>
          <w:rFonts w:ascii="Times New Roman" w:hAnsi="Times New Roman" w:cs="Times New Roman"/>
          <w:noProof/>
          <w:sz w:val="24"/>
          <w:szCs w:val="24"/>
        </w:rPr>
        <w:tab/>
        <w:t>Murphy NF, Stewart S, MacIntyre K, Capewell S, McMurray JJV. Seasonal variation in morbidity and mortality related to atrial fibrillation. Int J Cardiol [Internet]. 2004 Nov;97(2):283–8. Available from: https://linkinghub.elsevier.com/retrieve/pii/S0167527304003663</w:t>
      </w:r>
    </w:p>
    <w:p w14:paraId="7337F0E9"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58. </w:t>
      </w:r>
      <w:r w:rsidRPr="00C01686">
        <w:rPr>
          <w:rFonts w:ascii="Times New Roman" w:hAnsi="Times New Roman" w:cs="Times New Roman"/>
          <w:noProof/>
          <w:sz w:val="24"/>
          <w:szCs w:val="24"/>
        </w:rPr>
        <w:tab/>
        <w:t>LIN K, YEE-TAK FONG D, ZHU B, KARLBERG J. Environmental factors on the SARS epidemic: air temperature, passage of time and multiplicative effect of hospital infection. Epidemiol Infect [Internet]. 2006 Apr 7;134(2):223–30. Available from: https://www.cambridge.org/core/product/identifier/S0950268805005054/type/journal_article</w:t>
      </w:r>
    </w:p>
    <w:p w14:paraId="4422141A"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59. </w:t>
      </w:r>
      <w:r w:rsidRPr="00C01686">
        <w:rPr>
          <w:rFonts w:ascii="Times New Roman" w:hAnsi="Times New Roman" w:cs="Times New Roman"/>
          <w:noProof/>
          <w:sz w:val="24"/>
          <w:szCs w:val="24"/>
        </w:rPr>
        <w:tab/>
        <w:t>Chan KH, Peiris JSM, Lam SY, Poon LLM, Yuen KY, Seto WH. The Effects of Temperature and Relative Humidity on the Viability of the SARS Coronavirus. Adv Virol [Internet]. 2011;2011:1–7. Available from: http://www.hindawi.com/journals/av/2011/734690/</w:t>
      </w:r>
    </w:p>
    <w:p w14:paraId="6A6A1437"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60. </w:t>
      </w:r>
      <w:r w:rsidRPr="00C01686">
        <w:rPr>
          <w:rFonts w:ascii="Times New Roman" w:hAnsi="Times New Roman" w:cs="Times New Roman"/>
          <w:noProof/>
          <w:sz w:val="24"/>
          <w:szCs w:val="24"/>
        </w:rPr>
        <w:tab/>
        <w:t>Biswas PK, Islam MZ, Debnath NC, Yamage M. Modeling and Roles of Meteorological Factors in Outbreaks of Highly Pathogenic Avian Influenza H5N1. Viboud C, editor. PLoS One [Internet]. 2014 Jun 2;9(6):e98471. Available from: https://dx.plos.org/10.1371/journal.pone.0098471</w:t>
      </w:r>
    </w:p>
    <w:p w14:paraId="02967BF8"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61. </w:t>
      </w:r>
      <w:r w:rsidRPr="00C01686">
        <w:rPr>
          <w:rFonts w:ascii="Times New Roman" w:hAnsi="Times New Roman" w:cs="Times New Roman"/>
          <w:noProof/>
          <w:sz w:val="24"/>
          <w:szCs w:val="24"/>
        </w:rPr>
        <w:tab/>
        <w:t>van Doremalen N, Bushmaker T, Munster VJ. Stability of middle east respiratory syndrome coronavirus (MERS-CoV) under different environmental conditions. Eurosurveillance [Internet]. 2013;18(38):20590. Available from: http://dx.doi.org/10.2807/1560-7917.ES2013.18.38.20590</w:t>
      </w:r>
    </w:p>
    <w:p w14:paraId="621E817A"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62. </w:t>
      </w:r>
      <w:r w:rsidRPr="00C01686">
        <w:rPr>
          <w:rFonts w:ascii="Times New Roman" w:hAnsi="Times New Roman" w:cs="Times New Roman"/>
          <w:noProof/>
          <w:sz w:val="24"/>
          <w:szCs w:val="24"/>
        </w:rPr>
        <w:tab/>
        <w:t>Shi P, Dong Y, Yan H, Zhao C, Li X, Liu W, et al. Impact of temperature on the dynamics of the COVID-19 outbreak in China. Sci Total Environ [Internet]. 2020 Aug;728:138890. Available from: https://linkinghub.elsevier.com/retrieve/pii/S0048969720324074</w:t>
      </w:r>
    </w:p>
    <w:p w14:paraId="475A21DA"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63. </w:t>
      </w:r>
      <w:r w:rsidRPr="00C01686">
        <w:rPr>
          <w:rFonts w:ascii="Times New Roman" w:hAnsi="Times New Roman" w:cs="Times New Roman"/>
          <w:noProof/>
          <w:sz w:val="24"/>
          <w:szCs w:val="24"/>
        </w:rPr>
        <w:tab/>
        <w:t>Wang J, Tang K, Feng K, Lv W. High Temperature and High Humidity Reduce the Transmission of COVID-19. SSRN Electron J [Internet]. 2020; Available from: https://www.ssrn.com/abstract=3551767</w:t>
      </w:r>
    </w:p>
    <w:p w14:paraId="67D194B0"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64. </w:t>
      </w:r>
      <w:r w:rsidRPr="00C01686">
        <w:rPr>
          <w:rFonts w:ascii="Times New Roman" w:hAnsi="Times New Roman" w:cs="Times New Roman"/>
          <w:noProof/>
          <w:sz w:val="24"/>
          <w:szCs w:val="24"/>
        </w:rPr>
        <w:tab/>
        <w:t xml:space="preserve">Luo W, Majumder M, Liu D, Poirier C, Mandl K, Lipsitch M, et al. The role of absolute humidity on transmission rates of the COVID-19 outbreak. medRxiv. 2020;1–7. </w:t>
      </w:r>
    </w:p>
    <w:p w14:paraId="6E4224BD"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65. </w:t>
      </w:r>
      <w:r w:rsidRPr="00C01686">
        <w:rPr>
          <w:rFonts w:ascii="Times New Roman" w:hAnsi="Times New Roman" w:cs="Times New Roman"/>
          <w:noProof/>
          <w:sz w:val="24"/>
          <w:szCs w:val="24"/>
        </w:rPr>
        <w:tab/>
        <w:t>Yao Y, Pan J, Liu Z, Meng X, Wang W, Kan H, et al. No association of COVID-19 transmission with temperature or UV radiation in Chinese cities. Eur Respir J [Internet]. 2020 May;55(5):2000517. Available from: http://erj.ersjournals.com/lookup/doi/10.1183/13993003.00517-2020</w:t>
      </w:r>
    </w:p>
    <w:p w14:paraId="7A8849B6"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66. </w:t>
      </w:r>
      <w:r w:rsidRPr="00C01686">
        <w:rPr>
          <w:rFonts w:ascii="Times New Roman" w:hAnsi="Times New Roman" w:cs="Times New Roman"/>
          <w:noProof/>
          <w:sz w:val="24"/>
          <w:szCs w:val="24"/>
        </w:rPr>
        <w:tab/>
        <w:t>Jinjarak Y, Ahmed R, Nair-Desai S, Xin W, Aizenman J. Accounting for Global COVID-19 Diffusion Patterns, January–April 2020. Econ Disasters Clim Chang [Internet]. 2020 Oct 4;4(3):515–59. Available from: http://link.springer.com/10.1007/s41885-020-00071-2</w:t>
      </w:r>
    </w:p>
    <w:p w14:paraId="5980D06A"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67. </w:t>
      </w:r>
      <w:r w:rsidRPr="00C01686">
        <w:rPr>
          <w:rFonts w:ascii="Times New Roman" w:hAnsi="Times New Roman" w:cs="Times New Roman"/>
          <w:noProof/>
          <w:sz w:val="24"/>
          <w:szCs w:val="24"/>
        </w:rPr>
        <w:tab/>
        <w:t xml:space="preserve">Gomez-Barroso D, León-Gómez I, Delgado-Sanz C, Larrauri A. Climatic Factors and Influenza Transmission, Spain, 2010–2015. Int J Environ Res Public Health [Internet]. 2017 </w:t>
      </w:r>
      <w:r w:rsidRPr="00C01686">
        <w:rPr>
          <w:rFonts w:ascii="Times New Roman" w:hAnsi="Times New Roman" w:cs="Times New Roman"/>
          <w:noProof/>
          <w:sz w:val="24"/>
          <w:szCs w:val="24"/>
        </w:rPr>
        <w:lastRenderedPageBreak/>
        <w:t>Nov 28;14(12):1469. Available from: http://www.mdpi.com/1660-4601/14/12/1469</w:t>
      </w:r>
    </w:p>
    <w:p w14:paraId="3DC851BE"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68. </w:t>
      </w:r>
      <w:r w:rsidRPr="00C01686">
        <w:rPr>
          <w:rFonts w:ascii="Times New Roman" w:hAnsi="Times New Roman" w:cs="Times New Roman"/>
          <w:noProof/>
          <w:sz w:val="24"/>
          <w:szCs w:val="24"/>
        </w:rPr>
        <w:tab/>
        <w:t>Lopez D, Gunasekaran M, Murugan BS, Kaur H, Abbas KM. Spatial big data analytics of influenza epidemic in Vellore, India. In: 2014 IEEE International Conference on Big Data (Big Data) [Internet]. IEEE; 2014. p. 19–24. Available from: http://ieeexplore.ieee.org/document/7004422/</w:t>
      </w:r>
    </w:p>
    <w:p w14:paraId="48F4BAB1"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69. </w:t>
      </w:r>
      <w:r w:rsidRPr="00C01686">
        <w:rPr>
          <w:rFonts w:ascii="Times New Roman" w:hAnsi="Times New Roman" w:cs="Times New Roman"/>
          <w:noProof/>
          <w:sz w:val="24"/>
          <w:szCs w:val="24"/>
        </w:rPr>
        <w:tab/>
        <w:t>Mahamat A, Dussart P, Bouix A, Carvalho L, Eltges F, Matheus S, Miller M.A, Quenel P VC. Climatic drivers of seasonal influenza epidemics in French Guiana. J Infect [Internet]. 2013;67(2):141–7. Available from: http://www.labex-ceba.fr/publication/climatic-drivers-of-seasonal-influenza-epidemics-in-french-guiana-2006-2010/</w:t>
      </w:r>
    </w:p>
    <w:p w14:paraId="6FAAFBE1"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70. </w:t>
      </w:r>
      <w:r w:rsidRPr="00C01686">
        <w:rPr>
          <w:rFonts w:ascii="Times New Roman" w:hAnsi="Times New Roman" w:cs="Times New Roman"/>
          <w:noProof/>
          <w:sz w:val="24"/>
          <w:szCs w:val="24"/>
        </w:rPr>
        <w:tab/>
        <w:t>da Silva PG, Nascimento MSJ, Soares RRG, Sousa SIV, Mesquita JR. Airborne spread of infectious SARS-CoV-2: Moving forward using lessons from SARS-CoV and MERS-CoV. Sci Total Environ [Internet]. 2021 Apr;764:142802. Available from: https://linkinghub.elsevier.com/retrieve/pii/S0048969720363312</w:t>
      </w:r>
    </w:p>
    <w:p w14:paraId="0D8DCFF1"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71. </w:t>
      </w:r>
      <w:r w:rsidRPr="00C01686">
        <w:rPr>
          <w:rFonts w:ascii="Times New Roman" w:hAnsi="Times New Roman" w:cs="Times New Roman"/>
          <w:noProof/>
          <w:sz w:val="24"/>
          <w:szCs w:val="24"/>
        </w:rPr>
        <w:tab/>
        <w:t>Jones RM, Brosseau LM. Aerosol Transmission of Infectious Disease. J Occup Environ Med [Internet]. 2015 May;57(5):501–8. Available from: https://journals.lww.com/00043764-201505000-00004</w:t>
      </w:r>
    </w:p>
    <w:p w14:paraId="146F04EE"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72. </w:t>
      </w:r>
      <w:r w:rsidRPr="00C01686">
        <w:rPr>
          <w:rFonts w:ascii="Times New Roman" w:hAnsi="Times New Roman" w:cs="Times New Roman"/>
          <w:noProof/>
          <w:sz w:val="24"/>
          <w:szCs w:val="24"/>
        </w:rPr>
        <w:tab/>
        <w:t>Wei J-T, Liu Y-X, Zhu Y-C, Qian J, Ye R-Z, Li C-Y, et al. Impacts of transportation and meteorological factors on the transmission of COVID-19. Int J Hyg Environ Health [Internet]. 2020 Sep;230:113610. Available from: https://linkinghub.elsevier.com/retrieve/pii/S1438463920305563</w:t>
      </w:r>
    </w:p>
    <w:p w14:paraId="021CD0AB"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73. </w:t>
      </w:r>
      <w:r w:rsidRPr="00C01686">
        <w:rPr>
          <w:rFonts w:ascii="Times New Roman" w:hAnsi="Times New Roman" w:cs="Times New Roman"/>
          <w:noProof/>
          <w:sz w:val="24"/>
          <w:szCs w:val="24"/>
        </w:rPr>
        <w:tab/>
        <w:t>Zhang Z, Xue T, Jin X. Effects of meteorological conditions and air pollution on COVID-19 transmission: Evidence from 219 Chinese cities. Sci Total Environ [Internet]. 2020 Nov;741:140244. Available from: https://linkinghub.elsevier.com/retrieve/pii/S0048969720337657</w:t>
      </w:r>
    </w:p>
    <w:p w14:paraId="267DD80F"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74. </w:t>
      </w:r>
      <w:r w:rsidRPr="00C01686">
        <w:rPr>
          <w:rFonts w:ascii="Times New Roman" w:hAnsi="Times New Roman" w:cs="Times New Roman"/>
          <w:noProof/>
          <w:sz w:val="24"/>
          <w:szCs w:val="24"/>
        </w:rPr>
        <w:tab/>
        <w:t>Jayaweera M, Perera H, Gunawardana B, Manatunge J. Transmission of COVID-19 virus by droplets and aerosols: A critical review on the unresolved dichotomy. Environ Res [Internet]. 2020 Sep;188:109819. Available from: https://linkinghub.elsevier.com/retrieve/pii/S0013935120307143</w:t>
      </w:r>
    </w:p>
    <w:p w14:paraId="44D68A2C"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75. </w:t>
      </w:r>
      <w:r w:rsidRPr="00C01686">
        <w:rPr>
          <w:rFonts w:ascii="Times New Roman" w:hAnsi="Times New Roman" w:cs="Times New Roman"/>
          <w:noProof/>
          <w:sz w:val="24"/>
          <w:szCs w:val="24"/>
        </w:rPr>
        <w:tab/>
        <w:t>van Doremalen N, Bushmaker T, Morris DH, Holbrook MG, Gamble A, Williamson BN, et al. Aerosol and Surface Stability of SARS-CoV-2 as Compared with SARS-CoV-1. N Engl J Med [Internet]. 2020 Apr 16;382(16):1564–7. Available from: http://www.nejm.org/doi/10.1056/NEJMc2004973</w:t>
      </w:r>
    </w:p>
    <w:p w14:paraId="757F98D7"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76. </w:t>
      </w:r>
      <w:r w:rsidRPr="00C01686">
        <w:rPr>
          <w:rFonts w:ascii="Times New Roman" w:hAnsi="Times New Roman" w:cs="Times New Roman"/>
          <w:noProof/>
          <w:sz w:val="24"/>
          <w:szCs w:val="24"/>
        </w:rPr>
        <w:tab/>
        <w:t>Méndez-Arriaga F. The temperature and regional climate effects on communitarian COVID-19 contagion in Mexico throughout phase 1. Sci Total Environ [Internet]. 2020 Sep;735:139560. Available from: https://linkinghub.elsevier.com/retrieve/pii/S0048969720330771</w:t>
      </w:r>
    </w:p>
    <w:p w14:paraId="3B176EA9"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77. </w:t>
      </w:r>
      <w:r w:rsidRPr="00C01686">
        <w:rPr>
          <w:rFonts w:ascii="Times New Roman" w:hAnsi="Times New Roman" w:cs="Times New Roman"/>
          <w:noProof/>
          <w:sz w:val="24"/>
          <w:szCs w:val="24"/>
        </w:rPr>
        <w:tab/>
        <w:t>Iftikhar H, Rind M. Forecasting daily COVID-19 confirmed, deaths and recovered cases using univariate time series models: A case of Pakistan study. medRxiv [Internet]. 2020;2020.09.20.20198150. Available from: https://doi.org/10.1101/2020.09.20.20198150</w:t>
      </w:r>
    </w:p>
    <w:p w14:paraId="0CFD1B4B"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C01686">
        <w:rPr>
          <w:rFonts w:ascii="Times New Roman" w:hAnsi="Times New Roman" w:cs="Times New Roman"/>
          <w:noProof/>
          <w:sz w:val="24"/>
          <w:szCs w:val="24"/>
        </w:rPr>
        <w:t xml:space="preserve">78. </w:t>
      </w:r>
      <w:r w:rsidRPr="00C01686">
        <w:rPr>
          <w:rFonts w:ascii="Times New Roman" w:hAnsi="Times New Roman" w:cs="Times New Roman"/>
          <w:noProof/>
          <w:sz w:val="24"/>
          <w:szCs w:val="24"/>
        </w:rPr>
        <w:tab/>
        <w:t xml:space="preserve">Green MS, Peer V, Schwartz N, Nitzan D. The confounded crude case-fatality rates (CFR) </w:t>
      </w:r>
      <w:r w:rsidRPr="00C01686">
        <w:rPr>
          <w:rFonts w:ascii="Times New Roman" w:hAnsi="Times New Roman" w:cs="Times New Roman"/>
          <w:noProof/>
          <w:sz w:val="24"/>
          <w:szCs w:val="24"/>
        </w:rPr>
        <w:lastRenderedPageBreak/>
        <w:t>for COVID-19 hide more than they reveal—a comparison of age-specific and age-adjusted CFRs between seven countries. Di Gennaro F, editor. PLoS One [Internet]. 2020 Oct 21;15(10):e0241031. Available from: https://dx.plos.org/10.1371/journal.pone.0241031</w:t>
      </w:r>
    </w:p>
    <w:p w14:paraId="650CD42D" w14:textId="77777777" w:rsidR="00C01686" w:rsidRPr="00C01686" w:rsidRDefault="00C01686" w:rsidP="00023F60">
      <w:pPr>
        <w:widowControl w:val="0"/>
        <w:autoSpaceDE w:val="0"/>
        <w:autoSpaceDN w:val="0"/>
        <w:adjustRightInd w:val="0"/>
        <w:spacing w:line="240" w:lineRule="auto"/>
        <w:ind w:left="640" w:hanging="640"/>
        <w:jc w:val="both"/>
        <w:rPr>
          <w:rFonts w:ascii="Times New Roman" w:hAnsi="Times New Roman" w:cs="Times New Roman"/>
          <w:noProof/>
          <w:sz w:val="24"/>
        </w:rPr>
      </w:pPr>
      <w:r w:rsidRPr="00C01686">
        <w:rPr>
          <w:rFonts w:ascii="Times New Roman" w:hAnsi="Times New Roman" w:cs="Times New Roman"/>
          <w:noProof/>
          <w:sz w:val="24"/>
          <w:szCs w:val="24"/>
        </w:rPr>
        <w:t xml:space="preserve">79. </w:t>
      </w:r>
      <w:r w:rsidRPr="00C01686">
        <w:rPr>
          <w:rFonts w:ascii="Times New Roman" w:hAnsi="Times New Roman" w:cs="Times New Roman"/>
          <w:noProof/>
          <w:sz w:val="24"/>
          <w:szCs w:val="24"/>
        </w:rPr>
        <w:tab/>
        <w:t>Dexamethasone in Hospitalized Patients with Covid-19. N Engl J Med [Internet]. 2021 Feb 25;384(8):693–704. Available from: http://www.nejm.org/doi/10.1056/NEJMoa2021436</w:t>
      </w:r>
    </w:p>
    <w:p w14:paraId="632D275C"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rPr>
        <w:fldChar w:fldCharType="end"/>
      </w:r>
    </w:p>
    <w:p w14:paraId="564BE689" w14:textId="77777777" w:rsidR="003E4B2B" w:rsidRPr="003E4B2B" w:rsidRDefault="003E4B2B" w:rsidP="00023F60">
      <w:pPr>
        <w:jc w:val="both"/>
        <w:rPr>
          <w:rFonts w:ascii="Times New Roman" w:hAnsi="Times New Roman" w:cs="Times New Roman"/>
          <w:sz w:val="24"/>
          <w:szCs w:val="24"/>
          <w:lang w:val="en-GB"/>
        </w:rPr>
      </w:pPr>
    </w:p>
    <w:p w14:paraId="38D8081C" w14:textId="77777777" w:rsidR="003E4B2B" w:rsidRPr="003E4B2B" w:rsidRDefault="003E4B2B" w:rsidP="00023F60">
      <w:pPr>
        <w:jc w:val="both"/>
        <w:rPr>
          <w:rFonts w:ascii="Times New Roman" w:hAnsi="Times New Roman" w:cs="Times New Roman"/>
          <w:sz w:val="24"/>
          <w:szCs w:val="24"/>
          <w:lang w:val="en-GB"/>
        </w:rPr>
      </w:pPr>
    </w:p>
    <w:p w14:paraId="52BBFB0E" w14:textId="77777777" w:rsidR="003E4B2B" w:rsidRPr="003E4B2B" w:rsidRDefault="003E4B2B" w:rsidP="00023F60">
      <w:pPr>
        <w:jc w:val="both"/>
        <w:rPr>
          <w:rFonts w:ascii="Times New Roman" w:hAnsi="Times New Roman" w:cs="Times New Roman"/>
          <w:b/>
          <w:bCs/>
          <w:sz w:val="24"/>
          <w:szCs w:val="24"/>
          <w:lang w:val="en-GB"/>
        </w:rPr>
      </w:pPr>
      <w:r w:rsidRPr="003E4B2B">
        <w:rPr>
          <w:rFonts w:ascii="Times New Roman" w:hAnsi="Times New Roman" w:cs="Times New Roman"/>
          <w:b/>
          <w:bCs/>
          <w:sz w:val="24"/>
          <w:szCs w:val="24"/>
          <w:lang w:val="en-GB"/>
        </w:rPr>
        <w:t>Tables and figures</w:t>
      </w:r>
    </w:p>
    <w:p w14:paraId="109B1C9C" w14:textId="77777777" w:rsidR="003E4B2B" w:rsidRPr="003E4B2B" w:rsidRDefault="003E4B2B" w:rsidP="00023F60">
      <w:pPr>
        <w:jc w:val="both"/>
        <w:rPr>
          <w:rFonts w:ascii="Times New Roman" w:hAnsi="Times New Roman" w:cs="Times New Roman"/>
          <w:bCs/>
          <w:iCs/>
          <w:sz w:val="24"/>
          <w:szCs w:val="24"/>
          <w:lang w:val="en-GB"/>
        </w:rPr>
      </w:pPr>
      <w:bookmarkStart w:id="22" w:name="_Hlk60788798"/>
      <w:r w:rsidRPr="003E4B2B">
        <w:rPr>
          <w:rFonts w:ascii="Times New Roman" w:hAnsi="Times New Roman" w:cs="Times New Roman"/>
          <w:b/>
          <w:iCs/>
          <w:sz w:val="24"/>
          <w:szCs w:val="24"/>
          <w:lang w:val="en-GB"/>
        </w:rPr>
        <w:t>Table 1.</w:t>
      </w:r>
      <w:r w:rsidRPr="003E4B2B">
        <w:rPr>
          <w:rFonts w:ascii="Times New Roman" w:hAnsi="Times New Roman" w:cs="Times New Roman"/>
          <w:bCs/>
          <w:iCs/>
          <w:sz w:val="24"/>
          <w:szCs w:val="24"/>
          <w:lang w:val="en-GB"/>
        </w:rPr>
        <w:t xml:space="preserve"> The summary of Simple Exponential Smoothing (SES), Auto-Regressive Integrated Moving Average (ARIMA), Autoregressive Integrated Moving Average with Explanatory Variables (ARIMAX), Bayesian Structural Time Series (BSTS), Automatic forecasting time-series model (Prophet), Mann-Kendall (M-K) trend and Sen’s slope analysis.</w:t>
      </w:r>
    </w:p>
    <w:p w14:paraId="29A53BF4" w14:textId="77777777" w:rsidR="003E4B2B" w:rsidRPr="003E4B2B" w:rsidRDefault="003E4B2B" w:rsidP="00023F60">
      <w:pPr>
        <w:jc w:val="both"/>
        <w:rPr>
          <w:rFonts w:ascii="Times New Roman" w:hAnsi="Times New Roman" w:cs="Times New Roman"/>
          <w:bCs/>
          <w:iCs/>
          <w:sz w:val="24"/>
          <w:szCs w:val="24"/>
          <w:lang w:val="en-GB"/>
        </w:rPr>
      </w:pPr>
    </w:p>
    <w:tbl>
      <w:tblPr>
        <w:tblW w:w="5000" w:type="pct"/>
        <w:tblBorders>
          <w:top w:val="single" w:sz="4" w:space="0" w:color="auto"/>
        </w:tblBorders>
        <w:tblLook w:val="04A0" w:firstRow="1" w:lastRow="0" w:firstColumn="1" w:lastColumn="0" w:noHBand="0" w:noVBand="1"/>
      </w:tblPr>
      <w:tblGrid>
        <w:gridCol w:w="5648"/>
        <w:gridCol w:w="1524"/>
        <w:gridCol w:w="1383"/>
        <w:gridCol w:w="805"/>
      </w:tblGrid>
      <w:tr w:rsidR="003E4B2B" w:rsidRPr="003E4B2B" w14:paraId="2FE99D6D" w14:textId="77777777" w:rsidTr="00DC0668">
        <w:tc>
          <w:tcPr>
            <w:tcW w:w="3017" w:type="pct"/>
            <w:tcBorders>
              <w:top w:val="single" w:sz="4" w:space="0" w:color="auto"/>
              <w:bottom w:val="single" w:sz="4" w:space="0" w:color="auto"/>
            </w:tcBorders>
            <w:shd w:val="clear" w:color="auto" w:fill="auto"/>
          </w:tcPr>
          <w:p w14:paraId="42F9CAB8" w14:textId="77777777" w:rsidR="003E4B2B" w:rsidRPr="003E4B2B" w:rsidRDefault="003E4B2B" w:rsidP="00023F60">
            <w:pPr>
              <w:jc w:val="both"/>
              <w:rPr>
                <w:rFonts w:ascii="Times New Roman" w:hAnsi="Times New Roman" w:cs="Times New Roman"/>
                <w:b/>
                <w:bCs/>
                <w:sz w:val="24"/>
                <w:szCs w:val="24"/>
                <w:lang w:val="en-GB"/>
              </w:rPr>
            </w:pPr>
            <w:r w:rsidRPr="003E4B2B">
              <w:rPr>
                <w:rFonts w:ascii="Times New Roman" w:hAnsi="Times New Roman" w:cs="Times New Roman"/>
                <w:b/>
                <w:bCs/>
                <w:sz w:val="24"/>
                <w:szCs w:val="24"/>
                <w:lang w:val="en-GB"/>
              </w:rPr>
              <w:br w:type="page"/>
              <w:t>Method &amp; Period</w:t>
            </w:r>
          </w:p>
        </w:tc>
        <w:tc>
          <w:tcPr>
            <w:tcW w:w="814" w:type="pct"/>
            <w:tcBorders>
              <w:top w:val="single" w:sz="4" w:space="0" w:color="auto"/>
              <w:bottom w:val="single" w:sz="4" w:space="0" w:color="auto"/>
            </w:tcBorders>
            <w:shd w:val="clear" w:color="auto" w:fill="auto"/>
          </w:tcPr>
          <w:p w14:paraId="03E2CED6" w14:textId="77777777" w:rsidR="003E4B2B" w:rsidRPr="003E4B2B" w:rsidRDefault="003E4B2B" w:rsidP="00023F60">
            <w:pPr>
              <w:jc w:val="both"/>
              <w:rPr>
                <w:rFonts w:ascii="Times New Roman" w:hAnsi="Times New Roman" w:cs="Times New Roman"/>
                <w:b/>
                <w:bCs/>
                <w:sz w:val="24"/>
                <w:szCs w:val="24"/>
                <w:lang w:val="en-GB"/>
              </w:rPr>
            </w:pPr>
            <w:r w:rsidRPr="003E4B2B">
              <w:rPr>
                <w:rFonts w:ascii="Times New Roman" w:hAnsi="Times New Roman" w:cs="Times New Roman"/>
                <w:b/>
                <w:bCs/>
                <w:sz w:val="24"/>
                <w:szCs w:val="24"/>
                <w:lang w:val="en-GB"/>
              </w:rPr>
              <w:t>R</w:t>
            </w:r>
            <w:r w:rsidRPr="003E4B2B">
              <w:rPr>
                <w:rFonts w:ascii="Times New Roman" w:hAnsi="Times New Roman" w:cs="Times New Roman"/>
                <w:b/>
                <w:bCs/>
                <w:sz w:val="24"/>
                <w:szCs w:val="24"/>
                <w:vertAlign w:val="superscript"/>
                <w:lang w:val="en-GB"/>
              </w:rPr>
              <w:t>2</w:t>
            </w:r>
          </w:p>
        </w:tc>
        <w:tc>
          <w:tcPr>
            <w:tcW w:w="739" w:type="pct"/>
            <w:tcBorders>
              <w:top w:val="single" w:sz="4" w:space="0" w:color="auto"/>
              <w:bottom w:val="single" w:sz="4" w:space="0" w:color="auto"/>
            </w:tcBorders>
            <w:shd w:val="clear" w:color="auto" w:fill="auto"/>
          </w:tcPr>
          <w:p w14:paraId="2F25A0FD" w14:textId="77777777" w:rsidR="003E4B2B" w:rsidRPr="003E4B2B" w:rsidRDefault="003E4B2B" w:rsidP="00023F60">
            <w:pPr>
              <w:jc w:val="both"/>
              <w:rPr>
                <w:rFonts w:ascii="Times New Roman" w:hAnsi="Times New Roman" w:cs="Times New Roman"/>
                <w:b/>
                <w:bCs/>
                <w:sz w:val="24"/>
                <w:szCs w:val="24"/>
                <w:lang w:val="en-GB"/>
              </w:rPr>
            </w:pPr>
            <w:r w:rsidRPr="003E4B2B">
              <w:rPr>
                <w:rFonts w:ascii="Times New Roman" w:hAnsi="Times New Roman" w:cs="Times New Roman"/>
                <w:b/>
                <w:bCs/>
                <w:sz w:val="24"/>
                <w:szCs w:val="24"/>
                <w:lang w:val="en-GB"/>
              </w:rPr>
              <w:t>RMSE</w:t>
            </w:r>
          </w:p>
        </w:tc>
        <w:tc>
          <w:tcPr>
            <w:tcW w:w="430" w:type="pct"/>
            <w:tcBorders>
              <w:top w:val="single" w:sz="4" w:space="0" w:color="auto"/>
              <w:bottom w:val="single" w:sz="4" w:space="0" w:color="auto"/>
            </w:tcBorders>
            <w:shd w:val="clear" w:color="auto" w:fill="auto"/>
          </w:tcPr>
          <w:p w14:paraId="519DDB0F" w14:textId="77777777" w:rsidR="003E4B2B" w:rsidRPr="003E4B2B" w:rsidRDefault="003E4B2B" w:rsidP="00023F60">
            <w:pPr>
              <w:jc w:val="both"/>
              <w:rPr>
                <w:rFonts w:ascii="Times New Roman" w:hAnsi="Times New Roman" w:cs="Times New Roman"/>
                <w:b/>
                <w:bCs/>
                <w:sz w:val="24"/>
                <w:szCs w:val="24"/>
                <w:lang w:val="en-GB"/>
              </w:rPr>
            </w:pPr>
            <w:r w:rsidRPr="003E4B2B">
              <w:rPr>
                <w:rFonts w:ascii="Times New Roman" w:hAnsi="Times New Roman" w:cs="Times New Roman"/>
                <w:b/>
                <w:bCs/>
                <w:sz w:val="24"/>
                <w:szCs w:val="24"/>
                <w:lang w:val="en-GB"/>
              </w:rPr>
              <w:t>MAE</w:t>
            </w:r>
          </w:p>
        </w:tc>
      </w:tr>
      <w:tr w:rsidR="003E4B2B" w:rsidRPr="003E4B2B" w14:paraId="1DF27C9C" w14:textId="77777777" w:rsidTr="00DC0668">
        <w:tc>
          <w:tcPr>
            <w:tcW w:w="5000" w:type="pct"/>
            <w:gridSpan w:val="4"/>
            <w:tcBorders>
              <w:top w:val="single" w:sz="4" w:space="0" w:color="auto"/>
            </w:tcBorders>
            <w:shd w:val="clear" w:color="auto" w:fill="auto"/>
          </w:tcPr>
          <w:p w14:paraId="3049234F" w14:textId="77777777" w:rsidR="003E4B2B" w:rsidRPr="003E4B2B" w:rsidRDefault="003E4B2B" w:rsidP="00023F60">
            <w:pPr>
              <w:jc w:val="both"/>
              <w:rPr>
                <w:rFonts w:ascii="Times New Roman" w:hAnsi="Times New Roman" w:cs="Times New Roman"/>
                <w:b/>
                <w:bCs/>
                <w:i/>
                <w:iCs/>
                <w:sz w:val="24"/>
                <w:szCs w:val="24"/>
                <w:lang w:val="en-GB"/>
              </w:rPr>
            </w:pPr>
          </w:p>
          <w:p w14:paraId="00DC56D5" w14:textId="77777777" w:rsidR="003E4B2B" w:rsidRPr="003E4B2B" w:rsidRDefault="003E4B2B" w:rsidP="00023F60">
            <w:pPr>
              <w:jc w:val="both"/>
              <w:rPr>
                <w:rFonts w:ascii="Times New Roman" w:hAnsi="Times New Roman" w:cs="Times New Roman"/>
                <w:b/>
                <w:bCs/>
                <w:i/>
                <w:iCs/>
                <w:sz w:val="24"/>
                <w:szCs w:val="24"/>
                <w:lang w:val="en-GB"/>
              </w:rPr>
            </w:pPr>
            <w:r w:rsidRPr="003E4B2B">
              <w:rPr>
                <w:rFonts w:ascii="Times New Roman" w:hAnsi="Times New Roman" w:cs="Times New Roman"/>
                <w:b/>
                <w:bCs/>
                <w:i/>
                <w:iCs/>
                <w:sz w:val="24"/>
                <w:szCs w:val="24"/>
                <w:lang w:val="en-GB"/>
              </w:rPr>
              <w:t>Simple Exponential Smoothing</w:t>
            </w:r>
          </w:p>
          <w:p w14:paraId="1FFBE7A6" w14:textId="77777777" w:rsidR="003E4B2B" w:rsidRPr="003E4B2B" w:rsidRDefault="003E4B2B" w:rsidP="00023F60">
            <w:pPr>
              <w:jc w:val="both"/>
              <w:rPr>
                <w:rFonts w:ascii="Times New Roman" w:hAnsi="Times New Roman" w:cs="Times New Roman"/>
                <w:b/>
                <w:bCs/>
                <w:sz w:val="24"/>
                <w:szCs w:val="24"/>
                <w:lang w:val="en-GB"/>
              </w:rPr>
            </w:pPr>
          </w:p>
        </w:tc>
      </w:tr>
      <w:tr w:rsidR="003E4B2B" w:rsidRPr="003E4B2B" w14:paraId="1CE4F7F6" w14:textId="77777777" w:rsidTr="00DC0668">
        <w:tc>
          <w:tcPr>
            <w:tcW w:w="3017" w:type="pct"/>
            <w:shd w:val="clear" w:color="auto" w:fill="auto"/>
          </w:tcPr>
          <w:p w14:paraId="7AA33F94"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Overall</w:t>
            </w:r>
          </w:p>
        </w:tc>
        <w:tc>
          <w:tcPr>
            <w:tcW w:w="814" w:type="pct"/>
            <w:shd w:val="clear" w:color="auto" w:fill="auto"/>
          </w:tcPr>
          <w:p w14:paraId="63CAFD39"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95.29%</w:t>
            </w:r>
          </w:p>
        </w:tc>
        <w:tc>
          <w:tcPr>
            <w:tcW w:w="739" w:type="pct"/>
            <w:shd w:val="clear" w:color="auto" w:fill="auto"/>
          </w:tcPr>
          <w:p w14:paraId="7D615DE1"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0.02</w:t>
            </w:r>
          </w:p>
        </w:tc>
        <w:tc>
          <w:tcPr>
            <w:tcW w:w="430" w:type="pct"/>
            <w:shd w:val="clear" w:color="auto" w:fill="auto"/>
          </w:tcPr>
          <w:p w14:paraId="1B5B6957"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0.01</w:t>
            </w:r>
          </w:p>
        </w:tc>
      </w:tr>
      <w:tr w:rsidR="003E4B2B" w:rsidRPr="003E4B2B" w14:paraId="4732FF20" w14:textId="77777777" w:rsidTr="00DC0668">
        <w:tc>
          <w:tcPr>
            <w:tcW w:w="3017" w:type="pct"/>
            <w:shd w:val="clear" w:color="auto" w:fill="auto"/>
          </w:tcPr>
          <w:p w14:paraId="17096B8A" w14:textId="77777777" w:rsidR="003E4B2B" w:rsidRPr="003E4B2B" w:rsidRDefault="003E4B2B" w:rsidP="00023F60">
            <w:pPr>
              <w:jc w:val="both"/>
              <w:rPr>
                <w:rFonts w:ascii="Times New Roman" w:hAnsi="Times New Roman" w:cs="Times New Roman"/>
                <w:sz w:val="24"/>
                <w:szCs w:val="24"/>
                <w:lang w:val="en-GB"/>
              </w:rPr>
            </w:pPr>
          </w:p>
        </w:tc>
        <w:tc>
          <w:tcPr>
            <w:tcW w:w="814" w:type="pct"/>
            <w:shd w:val="clear" w:color="auto" w:fill="auto"/>
          </w:tcPr>
          <w:p w14:paraId="5F6F586F" w14:textId="77777777" w:rsidR="003E4B2B" w:rsidRPr="003E4B2B" w:rsidRDefault="003E4B2B" w:rsidP="00023F60">
            <w:pPr>
              <w:jc w:val="both"/>
              <w:rPr>
                <w:rFonts w:ascii="Times New Roman" w:hAnsi="Times New Roman" w:cs="Times New Roman"/>
                <w:sz w:val="24"/>
                <w:szCs w:val="24"/>
                <w:lang w:val="en-GB"/>
              </w:rPr>
            </w:pPr>
          </w:p>
        </w:tc>
        <w:tc>
          <w:tcPr>
            <w:tcW w:w="739" w:type="pct"/>
            <w:shd w:val="clear" w:color="auto" w:fill="auto"/>
          </w:tcPr>
          <w:p w14:paraId="4DA08938" w14:textId="77777777" w:rsidR="003E4B2B" w:rsidRPr="003E4B2B" w:rsidRDefault="003E4B2B" w:rsidP="00023F60">
            <w:pPr>
              <w:jc w:val="both"/>
              <w:rPr>
                <w:rFonts w:ascii="Times New Roman" w:hAnsi="Times New Roman" w:cs="Times New Roman"/>
                <w:sz w:val="24"/>
                <w:szCs w:val="24"/>
                <w:lang w:val="en-GB"/>
              </w:rPr>
            </w:pPr>
          </w:p>
        </w:tc>
        <w:tc>
          <w:tcPr>
            <w:tcW w:w="430" w:type="pct"/>
            <w:shd w:val="clear" w:color="auto" w:fill="auto"/>
          </w:tcPr>
          <w:p w14:paraId="22BCFC97" w14:textId="77777777" w:rsidR="003E4B2B" w:rsidRPr="003E4B2B" w:rsidRDefault="003E4B2B" w:rsidP="00023F60">
            <w:pPr>
              <w:jc w:val="both"/>
              <w:rPr>
                <w:rFonts w:ascii="Times New Roman" w:hAnsi="Times New Roman" w:cs="Times New Roman"/>
                <w:sz w:val="24"/>
                <w:szCs w:val="24"/>
                <w:lang w:val="en-GB"/>
              </w:rPr>
            </w:pPr>
          </w:p>
        </w:tc>
      </w:tr>
      <w:tr w:rsidR="003E4B2B" w:rsidRPr="003E4B2B" w14:paraId="2701C899" w14:textId="77777777" w:rsidTr="00DC0668">
        <w:tc>
          <w:tcPr>
            <w:tcW w:w="5000" w:type="pct"/>
            <w:gridSpan w:val="4"/>
            <w:shd w:val="clear" w:color="auto" w:fill="auto"/>
          </w:tcPr>
          <w:p w14:paraId="0A725967" w14:textId="77777777" w:rsidR="003E4B2B" w:rsidRPr="003E4B2B" w:rsidRDefault="003E4B2B" w:rsidP="00023F60">
            <w:pPr>
              <w:jc w:val="both"/>
              <w:rPr>
                <w:rFonts w:ascii="Times New Roman" w:hAnsi="Times New Roman" w:cs="Times New Roman"/>
                <w:b/>
                <w:bCs/>
                <w:i/>
                <w:sz w:val="24"/>
                <w:szCs w:val="24"/>
                <w:lang w:val="en-GB"/>
              </w:rPr>
            </w:pPr>
            <w:r w:rsidRPr="003E4B2B">
              <w:rPr>
                <w:rFonts w:ascii="Times New Roman" w:hAnsi="Times New Roman" w:cs="Times New Roman"/>
                <w:b/>
                <w:bCs/>
                <w:i/>
                <w:sz w:val="24"/>
                <w:szCs w:val="24"/>
                <w:lang w:val="en-GB"/>
              </w:rPr>
              <w:t>Auto-Regressive Integrated Moving Average</w:t>
            </w:r>
          </w:p>
          <w:p w14:paraId="5FDC71AC" w14:textId="77777777" w:rsidR="003E4B2B" w:rsidRPr="003E4B2B" w:rsidRDefault="003E4B2B" w:rsidP="00023F60">
            <w:pPr>
              <w:jc w:val="both"/>
              <w:rPr>
                <w:rFonts w:ascii="Times New Roman" w:hAnsi="Times New Roman" w:cs="Times New Roman"/>
                <w:b/>
                <w:sz w:val="24"/>
                <w:szCs w:val="24"/>
                <w:lang w:val="en-GB"/>
              </w:rPr>
            </w:pPr>
          </w:p>
        </w:tc>
      </w:tr>
      <w:tr w:rsidR="003E4B2B" w:rsidRPr="003E4B2B" w14:paraId="09709D94" w14:textId="77777777" w:rsidTr="00DC0668">
        <w:tc>
          <w:tcPr>
            <w:tcW w:w="3017" w:type="pct"/>
            <w:shd w:val="clear" w:color="auto" w:fill="auto"/>
          </w:tcPr>
          <w:p w14:paraId="0A796BC1"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Overall ARIMA (5,2,1)</w:t>
            </w:r>
          </w:p>
          <w:p w14:paraId="6F277A3E" w14:textId="77777777" w:rsidR="003E4B2B" w:rsidRPr="003E4B2B" w:rsidRDefault="003E4B2B" w:rsidP="00023F60">
            <w:pPr>
              <w:jc w:val="both"/>
              <w:rPr>
                <w:rFonts w:ascii="Times New Roman" w:hAnsi="Times New Roman" w:cs="Times New Roman"/>
                <w:sz w:val="24"/>
                <w:szCs w:val="24"/>
                <w:lang w:val="en-GB"/>
              </w:rPr>
            </w:pPr>
          </w:p>
        </w:tc>
        <w:tc>
          <w:tcPr>
            <w:tcW w:w="814" w:type="pct"/>
            <w:shd w:val="clear" w:color="auto" w:fill="auto"/>
          </w:tcPr>
          <w:p w14:paraId="58898007"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99.20%</w:t>
            </w:r>
          </w:p>
        </w:tc>
        <w:tc>
          <w:tcPr>
            <w:tcW w:w="739" w:type="pct"/>
            <w:shd w:val="clear" w:color="auto" w:fill="auto"/>
          </w:tcPr>
          <w:p w14:paraId="2E016EC6"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0.91</w:t>
            </w:r>
          </w:p>
        </w:tc>
        <w:tc>
          <w:tcPr>
            <w:tcW w:w="430" w:type="pct"/>
            <w:shd w:val="clear" w:color="auto" w:fill="auto"/>
          </w:tcPr>
          <w:p w14:paraId="080380CB"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0.44</w:t>
            </w:r>
          </w:p>
        </w:tc>
      </w:tr>
      <w:tr w:rsidR="003E4B2B" w:rsidRPr="003E4B2B" w14:paraId="6F23B91D" w14:textId="77777777" w:rsidTr="00DC0668">
        <w:tc>
          <w:tcPr>
            <w:tcW w:w="4570" w:type="pct"/>
            <w:gridSpan w:val="3"/>
            <w:shd w:val="clear" w:color="auto" w:fill="auto"/>
          </w:tcPr>
          <w:p w14:paraId="4059E239" w14:textId="77777777" w:rsidR="003E4B2B" w:rsidRPr="003E4B2B" w:rsidRDefault="003E4B2B" w:rsidP="00023F60">
            <w:pPr>
              <w:jc w:val="both"/>
              <w:rPr>
                <w:rFonts w:ascii="Times New Roman" w:hAnsi="Times New Roman" w:cs="Times New Roman"/>
                <w:b/>
                <w:bCs/>
                <w:i/>
                <w:sz w:val="24"/>
                <w:szCs w:val="24"/>
                <w:lang w:val="en-GB"/>
              </w:rPr>
            </w:pPr>
            <w:r w:rsidRPr="003E4B2B">
              <w:rPr>
                <w:rFonts w:ascii="Times New Roman" w:hAnsi="Times New Roman" w:cs="Times New Roman"/>
                <w:b/>
                <w:bCs/>
                <w:i/>
                <w:sz w:val="24"/>
                <w:szCs w:val="24"/>
                <w:lang w:val="en-GB"/>
              </w:rPr>
              <w:t>Autoregressive Integrated Moving Average with Explanatory Variables</w:t>
            </w:r>
          </w:p>
          <w:p w14:paraId="53488C08" w14:textId="77777777" w:rsidR="003E4B2B" w:rsidRPr="003E4B2B" w:rsidRDefault="003E4B2B" w:rsidP="00023F60">
            <w:pPr>
              <w:jc w:val="both"/>
              <w:rPr>
                <w:rFonts w:ascii="Times New Roman" w:hAnsi="Times New Roman" w:cs="Times New Roman"/>
                <w:sz w:val="24"/>
                <w:szCs w:val="24"/>
                <w:lang w:val="en-GB"/>
              </w:rPr>
            </w:pPr>
          </w:p>
        </w:tc>
        <w:tc>
          <w:tcPr>
            <w:tcW w:w="430" w:type="pct"/>
            <w:shd w:val="clear" w:color="auto" w:fill="auto"/>
          </w:tcPr>
          <w:p w14:paraId="2130FB41" w14:textId="77777777" w:rsidR="003E4B2B" w:rsidRPr="003E4B2B" w:rsidRDefault="003E4B2B" w:rsidP="00023F60">
            <w:pPr>
              <w:jc w:val="both"/>
              <w:rPr>
                <w:rFonts w:ascii="Times New Roman" w:hAnsi="Times New Roman" w:cs="Times New Roman"/>
                <w:sz w:val="24"/>
                <w:szCs w:val="24"/>
                <w:lang w:val="en-GB"/>
              </w:rPr>
            </w:pPr>
          </w:p>
        </w:tc>
      </w:tr>
      <w:tr w:rsidR="003E4B2B" w:rsidRPr="003E4B2B" w14:paraId="06F5590D" w14:textId="77777777" w:rsidTr="00DC0668">
        <w:tc>
          <w:tcPr>
            <w:tcW w:w="3017" w:type="pct"/>
            <w:shd w:val="clear" w:color="auto" w:fill="auto"/>
          </w:tcPr>
          <w:p w14:paraId="488178D5"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Overall ARIMAX (1,0,1)</w:t>
            </w:r>
          </w:p>
        </w:tc>
        <w:tc>
          <w:tcPr>
            <w:tcW w:w="814" w:type="pct"/>
            <w:shd w:val="clear" w:color="auto" w:fill="auto"/>
          </w:tcPr>
          <w:p w14:paraId="2A05616A"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98.13%</w:t>
            </w:r>
          </w:p>
        </w:tc>
        <w:tc>
          <w:tcPr>
            <w:tcW w:w="739" w:type="pct"/>
            <w:shd w:val="clear" w:color="auto" w:fill="auto"/>
          </w:tcPr>
          <w:p w14:paraId="2B76F7C6"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0.16</w:t>
            </w:r>
          </w:p>
        </w:tc>
        <w:tc>
          <w:tcPr>
            <w:tcW w:w="430" w:type="pct"/>
            <w:shd w:val="clear" w:color="auto" w:fill="auto"/>
          </w:tcPr>
          <w:p w14:paraId="0E0C3FB9"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0.02</w:t>
            </w:r>
          </w:p>
        </w:tc>
      </w:tr>
      <w:tr w:rsidR="003E4B2B" w:rsidRPr="003E4B2B" w14:paraId="66DBE952" w14:textId="77777777" w:rsidTr="00DC0668">
        <w:tc>
          <w:tcPr>
            <w:tcW w:w="3017" w:type="pct"/>
            <w:shd w:val="clear" w:color="auto" w:fill="auto"/>
          </w:tcPr>
          <w:p w14:paraId="0D660E15" w14:textId="77777777" w:rsidR="003E4B2B" w:rsidRPr="003E4B2B" w:rsidRDefault="003E4B2B" w:rsidP="00023F60">
            <w:pPr>
              <w:jc w:val="both"/>
              <w:rPr>
                <w:rFonts w:ascii="Times New Roman" w:hAnsi="Times New Roman" w:cs="Times New Roman"/>
                <w:sz w:val="24"/>
                <w:szCs w:val="24"/>
                <w:lang w:val="en-GB"/>
              </w:rPr>
            </w:pPr>
          </w:p>
        </w:tc>
        <w:tc>
          <w:tcPr>
            <w:tcW w:w="814" w:type="pct"/>
            <w:shd w:val="clear" w:color="auto" w:fill="auto"/>
          </w:tcPr>
          <w:p w14:paraId="1F37049D" w14:textId="77777777" w:rsidR="003E4B2B" w:rsidRPr="003E4B2B" w:rsidRDefault="003E4B2B" w:rsidP="00023F60">
            <w:pPr>
              <w:jc w:val="both"/>
              <w:rPr>
                <w:rFonts w:ascii="Times New Roman" w:hAnsi="Times New Roman" w:cs="Times New Roman"/>
                <w:sz w:val="24"/>
                <w:szCs w:val="24"/>
                <w:lang w:val="en-GB"/>
              </w:rPr>
            </w:pPr>
          </w:p>
        </w:tc>
        <w:tc>
          <w:tcPr>
            <w:tcW w:w="739" w:type="pct"/>
            <w:shd w:val="clear" w:color="auto" w:fill="auto"/>
          </w:tcPr>
          <w:p w14:paraId="1CB8AB5E" w14:textId="77777777" w:rsidR="003E4B2B" w:rsidRPr="003E4B2B" w:rsidRDefault="003E4B2B" w:rsidP="00023F60">
            <w:pPr>
              <w:jc w:val="both"/>
              <w:rPr>
                <w:rFonts w:ascii="Times New Roman" w:hAnsi="Times New Roman" w:cs="Times New Roman"/>
                <w:sz w:val="24"/>
                <w:szCs w:val="24"/>
                <w:lang w:val="en-GB"/>
              </w:rPr>
            </w:pPr>
          </w:p>
        </w:tc>
        <w:tc>
          <w:tcPr>
            <w:tcW w:w="430" w:type="pct"/>
            <w:shd w:val="clear" w:color="auto" w:fill="auto"/>
          </w:tcPr>
          <w:p w14:paraId="7392EEB1" w14:textId="77777777" w:rsidR="003E4B2B" w:rsidRPr="003E4B2B" w:rsidRDefault="003E4B2B" w:rsidP="00023F60">
            <w:pPr>
              <w:jc w:val="both"/>
              <w:rPr>
                <w:rFonts w:ascii="Times New Roman" w:hAnsi="Times New Roman" w:cs="Times New Roman"/>
                <w:sz w:val="24"/>
                <w:szCs w:val="24"/>
                <w:lang w:val="en-GB"/>
              </w:rPr>
            </w:pPr>
          </w:p>
        </w:tc>
      </w:tr>
      <w:tr w:rsidR="003E4B2B" w:rsidRPr="003E4B2B" w14:paraId="257F63C1" w14:textId="77777777" w:rsidTr="00DC0668">
        <w:tc>
          <w:tcPr>
            <w:tcW w:w="3017" w:type="pct"/>
            <w:shd w:val="clear" w:color="auto" w:fill="auto"/>
          </w:tcPr>
          <w:p w14:paraId="1D92D3B8" w14:textId="77777777" w:rsidR="003E4B2B" w:rsidRPr="003E4B2B" w:rsidRDefault="003E4B2B" w:rsidP="00023F60">
            <w:pPr>
              <w:jc w:val="both"/>
              <w:rPr>
                <w:rFonts w:ascii="Times New Roman" w:hAnsi="Times New Roman" w:cs="Times New Roman"/>
                <w:b/>
                <w:i/>
                <w:sz w:val="24"/>
                <w:szCs w:val="24"/>
                <w:lang w:val="en-GB"/>
              </w:rPr>
            </w:pPr>
            <w:r w:rsidRPr="003E4B2B">
              <w:rPr>
                <w:rFonts w:ascii="Times New Roman" w:hAnsi="Times New Roman" w:cs="Times New Roman"/>
                <w:b/>
                <w:i/>
                <w:sz w:val="24"/>
                <w:szCs w:val="24"/>
                <w:lang w:val="en-GB"/>
              </w:rPr>
              <w:t>Bayesian Structural Time Series</w:t>
            </w:r>
          </w:p>
        </w:tc>
        <w:tc>
          <w:tcPr>
            <w:tcW w:w="814" w:type="pct"/>
            <w:shd w:val="clear" w:color="auto" w:fill="auto"/>
          </w:tcPr>
          <w:p w14:paraId="24D10706" w14:textId="77777777" w:rsidR="003E4B2B" w:rsidRPr="003E4B2B" w:rsidRDefault="003E4B2B" w:rsidP="00023F60">
            <w:pPr>
              <w:jc w:val="both"/>
              <w:rPr>
                <w:rFonts w:ascii="Times New Roman" w:hAnsi="Times New Roman" w:cs="Times New Roman"/>
                <w:sz w:val="24"/>
                <w:szCs w:val="24"/>
                <w:lang w:val="en-GB"/>
              </w:rPr>
            </w:pPr>
          </w:p>
        </w:tc>
        <w:tc>
          <w:tcPr>
            <w:tcW w:w="739" w:type="pct"/>
            <w:shd w:val="clear" w:color="auto" w:fill="auto"/>
          </w:tcPr>
          <w:p w14:paraId="0207281B" w14:textId="77777777" w:rsidR="003E4B2B" w:rsidRPr="003E4B2B" w:rsidRDefault="003E4B2B" w:rsidP="00023F60">
            <w:pPr>
              <w:jc w:val="both"/>
              <w:rPr>
                <w:rFonts w:ascii="Times New Roman" w:hAnsi="Times New Roman" w:cs="Times New Roman"/>
                <w:sz w:val="24"/>
                <w:szCs w:val="24"/>
                <w:lang w:val="en-GB"/>
              </w:rPr>
            </w:pPr>
          </w:p>
        </w:tc>
        <w:tc>
          <w:tcPr>
            <w:tcW w:w="430" w:type="pct"/>
            <w:shd w:val="clear" w:color="auto" w:fill="auto"/>
          </w:tcPr>
          <w:p w14:paraId="679A4CC1" w14:textId="77777777" w:rsidR="003E4B2B" w:rsidRPr="003E4B2B" w:rsidRDefault="003E4B2B" w:rsidP="00023F60">
            <w:pPr>
              <w:jc w:val="both"/>
              <w:rPr>
                <w:rFonts w:ascii="Times New Roman" w:hAnsi="Times New Roman" w:cs="Times New Roman"/>
                <w:sz w:val="24"/>
                <w:szCs w:val="24"/>
                <w:lang w:val="en-GB"/>
              </w:rPr>
            </w:pPr>
          </w:p>
        </w:tc>
      </w:tr>
      <w:tr w:rsidR="003E4B2B" w:rsidRPr="003E4B2B" w14:paraId="64895FEE" w14:textId="77777777" w:rsidTr="00DC0668">
        <w:tc>
          <w:tcPr>
            <w:tcW w:w="3017" w:type="pct"/>
            <w:shd w:val="clear" w:color="auto" w:fill="auto"/>
          </w:tcPr>
          <w:p w14:paraId="2322B337"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br w:type="page"/>
            </w:r>
          </w:p>
        </w:tc>
        <w:tc>
          <w:tcPr>
            <w:tcW w:w="814" w:type="pct"/>
            <w:shd w:val="clear" w:color="auto" w:fill="auto"/>
          </w:tcPr>
          <w:p w14:paraId="0541FF21" w14:textId="77777777" w:rsidR="003E4B2B" w:rsidRPr="003E4B2B" w:rsidRDefault="003E4B2B" w:rsidP="00023F60">
            <w:pPr>
              <w:jc w:val="both"/>
              <w:rPr>
                <w:rFonts w:ascii="Times New Roman" w:hAnsi="Times New Roman" w:cs="Times New Roman"/>
                <w:sz w:val="24"/>
                <w:szCs w:val="24"/>
                <w:lang w:val="en-GB"/>
              </w:rPr>
            </w:pPr>
          </w:p>
        </w:tc>
        <w:tc>
          <w:tcPr>
            <w:tcW w:w="739" w:type="pct"/>
            <w:shd w:val="clear" w:color="auto" w:fill="auto"/>
          </w:tcPr>
          <w:p w14:paraId="4FE546AA" w14:textId="77777777" w:rsidR="003E4B2B" w:rsidRPr="003E4B2B" w:rsidRDefault="003E4B2B" w:rsidP="00023F60">
            <w:pPr>
              <w:jc w:val="both"/>
              <w:rPr>
                <w:rFonts w:ascii="Times New Roman" w:hAnsi="Times New Roman" w:cs="Times New Roman"/>
                <w:sz w:val="24"/>
                <w:szCs w:val="24"/>
                <w:lang w:val="en-GB"/>
              </w:rPr>
            </w:pPr>
          </w:p>
        </w:tc>
        <w:tc>
          <w:tcPr>
            <w:tcW w:w="430" w:type="pct"/>
            <w:shd w:val="clear" w:color="auto" w:fill="auto"/>
          </w:tcPr>
          <w:p w14:paraId="29D4D202" w14:textId="77777777" w:rsidR="003E4B2B" w:rsidRPr="003E4B2B" w:rsidRDefault="003E4B2B" w:rsidP="00023F60">
            <w:pPr>
              <w:jc w:val="both"/>
              <w:rPr>
                <w:rFonts w:ascii="Times New Roman" w:hAnsi="Times New Roman" w:cs="Times New Roman"/>
                <w:sz w:val="24"/>
                <w:szCs w:val="24"/>
                <w:lang w:val="en-GB"/>
              </w:rPr>
            </w:pPr>
          </w:p>
        </w:tc>
      </w:tr>
      <w:tr w:rsidR="003E4B2B" w:rsidRPr="003E4B2B" w14:paraId="509807E6" w14:textId="77777777" w:rsidTr="00DC0668">
        <w:tc>
          <w:tcPr>
            <w:tcW w:w="3017" w:type="pct"/>
            <w:shd w:val="clear" w:color="auto" w:fill="auto"/>
          </w:tcPr>
          <w:p w14:paraId="05321910"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lastRenderedPageBreak/>
              <w:t>Overall</w:t>
            </w:r>
          </w:p>
          <w:p w14:paraId="6DF827FE" w14:textId="77777777" w:rsidR="003E4B2B" w:rsidRPr="003E4B2B" w:rsidRDefault="003E4B2B" w:rsidP="00023F60">
            <w:pPr>
              <w:jc w:val="both"/>
              <w:rPr>
                <w:rFonts w:ascii="Times New Roman" w:hAnsi="Times New Roman" w:cs="Times New Roman"/>
                <w:sz w:val="24"/>
                <w:szCs w:val="24"/>
                <w:lang w:val="en-GB"/>
              </w:rPr>
            </w:pPr>
          </w:p>
        </w:tc>
        <w:tc>
          <w:tcPr>
            <w:tcW w:w="814" w:type="pct"/>
            <w:shd w:val="clear" w:color="auto" w:fill="auto"/>
          </w:tcPr>
          <w:p w14:paraId="6423296B"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84.78%</w:t>
            </w:r>
          </w:p>
        </w:tc>
        <w:tc>
          <w:tcPr>
            <w:tcW w:w="739" w:type="pct"/>
            <w:shd w:val="clear" w:color="auto" w:fill="auto"/>
          </w:tcPr>
          <w:p w14:paraId="33F8C850"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0.15</w:t>
            </w:r>
          </w:p>
        </w:tc>
        <w:tc>
          <w:tcPr>
            <w:tcW w:w="430" w:type="pct"/>
            <w:shd w:val="clear" w:color="auto" w:fill="auto"/>
          </w:tcPr>
          <w:p w14:paraId="6A2961C1"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0.02</w:t>
            </w:r>
          </w:p>
        </w:tc>
      </w:tr>
      <w:tr w:rsidR="003E4B2B" w:rsidRPr="003E4B2B" w14:paraId="643C97D2" w14:textId="77777777" w:rsidTr="00DC0668">
        <w:tc>
          <w:tcPr>
            <w:tcW w:w="5000" w:type="pct"/>
            <w:gridSpan w:val="4"/>
            <w:shd w:val="clear" w:color="auto" w:fill="auto"/>
          </w:tcPr>
          <w:p w14:paraId="7373D3C6" w14:textId="77777777" w:rsidR="003E4B2B" w:rsidRPr="003E4B2B" w:rsidRDefault="003E4B2B" w:rsidP="00023F60">
            <w:pPr>
              <w:jc w:val="both"/>
              <w:rPr>
                <w:rFonts w:ascii="Times New Roman" w:hAnsi="Times New Roman" w:cs="Times New Roman"/>
                <w:b/>
                <w:bCs/>
                <w:i/>
                <w:sz w:val="24"/>
                <w:szCs w:val="24"/>
                <w:lang w:val="en-GB"/>
              </w:rPr>
            </w:pPr>
            <w:r w:rsidRPr="003E4B2B">
              <w:rPr>
                <w:rFonts w:ascii="Times New Roman" w:hAnsi="Times New Roman" w:cs="Times New Roman"/>
                <w:b/>
                <w:bCs/>
                <w:i/>
                <w:sz w:val="24"/>
                <w:szCs w:val="24"/>
                <w:lang w:val="en-GB"/>
              </w:rPr>
              <w:t>Automatic Forecasting time-series model</w:t>
            </w:r>
          </w:p>
          <w:p w14:paraId="3D904F3C" w14:textId="77777777" w:rsidR="003E4B2B" w:rsidRPr="003E4B2B" w:rsidRDefault="003E4B2B" w:rsidP="00023F60">
            <w:pPr>
              <w:jc w:val="both"/>
              <w:rPr>
                <w:rFonts w:ascii="Times New Roman" w:hAnsi="Times New Roman" w:cs="Times New Roman"/>
                <w:b/>
                <w:sz w:val="24"/>
                <w:szCs w:val="24"/>
                <w:lang w:val="en-GB"/>
              </w:rPr>
            </w:pPr>
          </w:p>
        </w:tc>
      </w:tr>
      <w:tr w:rsidR="003E4B2B" w:rsidRPr="003E4B2B" w14:paraId="2F541D59" w14:textId="77777777" w:rsidTr="00DC0668">
        <w:tc>
          <w:tcPr>
            <w:tcW w:w="3017" w:type="pct"/>
            <w:shd w:val="clear" w:color="auto" w:fill="auto"/>
          </w:tcPr>
          <w:p w14:paraId="03994A21"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Overall</w:t>
            </w:r>
          </w:p>
        </w:tc>
        <w:tc>
          <w:tcPr>
            <w:tcW w:w="814" w:type="pct"/>
            <w:shd w:val="clear" w:color="auto" w:fill="auto"/>
          </w:tcPr>
          <w:p w14:paraId="2ABD8A9D"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97.46%</w:t>
            </w:r>
          </w:p>
        </w:tc>
        <w:tc>
          <w:tcPr>
            <w:tcW w:w="739" w:type="pct"/>
            <w:shd w:val="clear" w:color="auto" w:fill="auto"/>
          </w:tcPr>
          <w:p w14:paraId="447B6C78"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0.02</w:t>
            </w:r>
          </w:p>
        </w:tc>
        <w:tc>
          <w:tcPr>
            <w:tcW w:w="430" w:type="pct"/>
            <w:shd w:val="clear" w:color="auto" w:fill="auto"/>
          </w:tcPr>
          <w:p w14:paraId="4DFD23B7"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0.01</w:t>
            </w:r>
          </w:p>
          <w:p w14:paraId="03500172" w14:textId="77777777" w:rsidR="003E4B2B" w:rsidRPr="003E4B2B" w:rsidRDefault="003E4B2B" w:rsidP="00023F60">
            <w:pPr>
              <w:jc w:val="both"/>
              <w:rPr>
                <w:rFonts w:ascii="Times New Roman" w:hAnsi="Times New Roman" w:cs="Times New Roman"/>
                <w:sz w:val="24"/>
                <w:szCs w:val="24"/>
                <w:lang w:val="en-GB"/>
              </w:rPr>
            </w:pPr>
          </w:p>
        </w:tc>
      </w:tr>
      <w:tr w:rsidR="003E4B2B" w:rsidRPr="003E4B2B" w14:paraId="5608DBFF" w14:textId="77777777" w:rsidTr="00DC0668">
        <w:tc>
          <w:tcPr>
            <w:tcW w:w="3017" w:type="pct"/>
            <w:shd w:val="clear" w:color="auto" w:fill="auto"/>
          </w:tcPr>
          <w:p w14:paraId="48F6BC3F" w14:textId="77777777" w:rsidR="003E4B2B" w:rsidRPr="003E4B2B" w:rsidRDefault="003E4B2B" w:rsidP="00023F60">
            <w:pPr>
              <w:jc w:val="both"/>
              <w:rPr>
                <w:rFonts w:ascii="Times New Roman" w:hAnsi="Times New Roman" w:cs="Times New Roman"/>
                <w:b/>
                <w:i/>
                <w:iCs/>
                <w:sz w:val="24"/>
                <w:szCs w:val="24"/>
                <w:lang w:val="en-GB"/>
              </w:rPr>
            </w:pPr>
            <w:r w:rsidRPr="003E4B2B">
              <w:rPr>
                <w:rFonts w:ascii="Times New Roman" w:hAnsi="Times New Roman" w:cs="Times New Roman"/>
                <w:b/>
                <w:i/>
                <w:iCs/>
                <w:sz w:val="24"/>
                <w:szCs w:val="24"/>
                <w:lang w:val="en-GB"/>
              </w:rPr>
              <w:t>Mann-Kendell trend analysis</w:t>
            </w:r>
          </w:p>
          <w:p w14:paraId="3CA0905B" w14:textId="77777777" w:rsidR="003E4B2B" w:rsidRPr="003E4B2B" w:rsidRDefault="003E4B2B" w:rsidP="00023F60">
            <w:pPr>
              <w:jc w:val="both"/>
              <w:rPr>
                <w:rFonts w:ascii="Times New Roman" w:hAnsi="Times New Roman" w:cs="Times New Roman"/>
                <w:sz w:val="24"/>
                <w:szCs w:val="24"/>
                <w:lang w:val="en-GB"/>
              </w:rPr>
            </w:pPr>
          </w:p>
        </w:tc>
        <w:tc>
          <w:tcPr>
            <w:tcW w:w="814" w:type="pct"/>
            <w:shd w:val="clear" w:color="auto" w:fill="auto"/>
          </w:tcPr>
          <w:p w14:paraId="76CEDA3B" w14:textId="77777777" w:rsidR="003E4B2B" w:rsidRPr="003E4B2B" w:rsidRDefault="003E4B2B" w:rsidP="00023F60">
            <w:pPr>
              <w:jc w:val="both"/>
              <w:rPr>
                <w:rFonts w:ascii="Times New Roman" w:hAnsi="Times New Roman" w:cs="Times New Roman"/>
                <w:b/>
                <w:bCs/>
                <w:sz w:val="24"/>
                <w:szCs w:val="24"/>
                <w:lang w:val="en-GB"/>
              </w:rPr>
            </w:pPr>
            <w:r w:rsidRPr="003E4B2B">
              <w:rPr>
                <w:rFonts w:ascii="Times New Roman" w:hAnsi="Times New Roman" w:cs="Times New Roman"/>
                <w:b/>
                <w:bCs/>
                <w:sz w:val="24"/>
                <w:szCs w:val="24"/>
                <w:lang w:val="en-GB"/>
              </w:rPr>
              <w:t>tau</w:t>
            </w:r>
          </w:p>
        </w:tc>
        <w:tc>
          <w:tcPr>
            <w:tcW w:w="1169" w:type="pct"/>
            <w:gridSpan w:val="2"/>
            <w:shd w:val="clear" w:color="auto" w:fill="auto"/>
          </w:tcPr>
          <w:p w14:paraId="78970E34" w14:textId="77777777" w:rsidR="003E4B2B" w:rsidRPr="003E4B2B" w:rsidRDefault="003E4B2B" w:rsidP="00023F60">
            <w:pPr>
              <w:jc w:val="both"/>
              <w:rPr>
                <w:rFonts w:ascii="Times New Roman" w:hAnsi="Times New Roman" w:cs="Times New Roman"/>
                <w:b/>
                <w:bCs/>
                <w:sz w:val="24"/>
                <w:szCs w:val="24"/>
                <w:lang w:val="en-GB"/>
              </w:rPr>
            </w:pPr>
            <w:r w:rsidRPr="003E4B2B">
              <w:rPr>
                <w:rFonts w:ascii="Times New Roman" w:hAnsi="Times New Roman" w:cs="Times New Roman"/>
                <w:b/>
                <w:bCs/>
                <w:sz w:val="24"/>
                <w:szCs w:val="24"/>
                <w:lang w:val="en-GB"/>
              </w:rPr>
              <w:t>P</w:t>
            </w:r>
          </w:p>
        </w:tc>
      </w:tr>
      <w:tr w:rsidR="003E4B2B" w:rsidRPr="003E4B2B" w14:paraId="6AA909F4" w14:textId="77777777" w:rsidTr="00DC0668">
        <w:tc>
          <w:tcPr>
            <w:tcW w:w="3017" w:type="pct"/>
            <w:shd w:val="clear" w:color="auto" w:fill="auto"/>
          </w:tcPr>
          <w:p w14:paraId="2CECB043" w14:textId="77777777" w:rsidR="003E4B2B" w:rsidRPr="003E4B2B" w:rsidRDefault="003E4B2B" w:rsidP="00023F60">
            <w:pPr>
              <w:jc w:val="both"/>
              <w:rPr>
                <w:rFonts w:ascii="Times New Roman" w:hAnsi="Times New Roman" w:cs="Times New Roman"/>
                <w:sz w:val="24"/>
                <w:szCs w:val="24"/>
                <w:lang w:val="en-GB"/>
              </w:rPr>
            </w:pPr>
          </w:p>
        </w:tc>
        <w:tc>
          <w:tcPr>
            <w:tcW w:w="814" w:type="pct"/>
            <w:shd w:val="clear" w:color="auto" w:fill="auto"/>
          </w:tcPr>
          <w:p w14:paraId="0F32C007"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0.54</w:t>
            </w:r>
          </w:p>
        </w:tc>
        <w:tc>
          <w:tcPr>
            <w:tcW w:w="1169" w:type="pct"/>
            <w:gridSpan w:val="2"/>
            <w:shd w:val="clear" w:color="auto" w:fill="auto"/>
          </w:tcPr>
          <w:p w14:paraId="28FD7D2C"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&lt;0.001</w:t>
            </w:r>
          </w:p>
          <w:p w14:paraId="1FB7D668" w14:textId="77777777" w:rsidR="003E4B2B" w:rsidRPr="003E4B2B" w:rsidRDefault="003E4B2B" w:rsidP="00023F60">
            <w:pPr>
              <w:jc w:val="both"/>
              <w:rPr>
                <w:rFonts w:ascii="Times New Roman" w:hAnsi="Times New Roman" w:cs="Times New Roman"/>
                <w:sz w:val="24"/>
                <w:szCs w:val="24"/>
                <w:lang w:val="en-GB"/>
              </w:rPr>
            </w:pPr>
          </w:p>
        </w:tc>
      </w:tr>
      <w:tr w:rsidR="003E4B2B" w:rsidRPr="003E4B2B" w14:paraId="0AAFF7A2" w14:textId="77777777" w:rsidTr="00DC0668">
        <w:tc>
          <w:tcPr>
            <w:tcW w:w="3017" w:type="pct"/>
            <w:tcBorders>
              <w:bottom w:val="nil"/>
            </w:tcBorders>
            <w:shd w:val="clear" w:color="auto" w:fill="auto"/>
          </w:tcPr>
          <w:p w14:paraId="71EFBBFD"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b/>
                <w:i/>
                <w:iCs/>
                <w:sz w:val="24"/>
                <w:szCs w:val="24"/>
                <w:lang w:val="en-GB"/>
              </w:rPr>
              <w:t>Sen’s slop test</w:t>
            </w:r>
          </w:p>
        </w:tc>
        <w:tc>
          <w:tcPr>
            <w:tcW w:w="814" w:type="pct"/>
            <w:tcBorders>
              <w:bottom w:val="nil"/>
            </w:tcBorders>
            <w:shd w:val="clear" w:color="auto" w:fill="auto"/>
          </w:tcPr>
          <w:p w14:paraId="150BDDC3" w14:textId="77777777" w:rsidR="003E4B2B" w:rsidRPr="003E4B2B" w:rsidRDefault="003E4B2B" w:rsidP="00023F60">
            <w:pPr>
              <w:jc w:val="both"/>
              <w:rPr>
                <w:rFonts w:ascii="Times New Roman" w:hAnsi="Times New Roman" w:cs="Times New Roman"/>
                <w:b/>
                <w:sz w:val="24"/>
                <w:szCs w:val="24"/>
                <w:lang w:val="en-GB"/>
              </w:rPr>
            </w:pPr>
            <w:r w:rsidRPr="003E4B2B">
              <w:rPr>
                <w:rFonts w:ascii="Times New Roman" w:hAnsi="Times New Roman" w:cs="Times New Roman"/>
                <w:b/>
                <w:sz w:val="24"/>
                <w:szCs w:val="24"/>
                <w:lang w:val="en-GB"/>
              </w:rPr>
              <w:t>Sen’s Slope</w:t>
            </w:r>
          </w:p>
        </w:tc>
        <w:tc>
          <w:tcPr>
            <w:tcW w:w="1169" w:type="pct"/>
            <w:gridSpan w:val="2"/>
            <w:tcBorders>
              <w:bottom w:val="nil"/>
            </w:tcBorders>
            <w:shd w:val="clear" w:color="auto" w:fill="auto"/>
          </w:tcPr>
          <w:p w14:paraId="03473745" w14:textId="77777777" w:rsidR="003E4B2B" w:rsidRPr="003E4B2B" w:rsidRDefault="003E4B2B" w:rsidP="00023F60">
            <w:pPr>
              <w:jc w:val="both"/>
              <w:rPr>
                <w:rFonts w:ascii="Times New Roman" w:hAnsi="Times New Roman" w:cs="Times New Roman"/>
                <w:b/>
                <w:sz w:val="24"/>
                <w:szCs w:val="24"/>
                <w:lang w:val="en-GB"/>
              </w:rPr>
            </w:pPr>
            <w:r w:rsidRPr="003E4B2B">
              <w:rPr>
                <w:rFonts w:ascii="Times New Roman" w:hAnsi="Times New Roman" w:cs="Times New Roman"/>
                <w:b/>
                <w:sz w:val="24"/>
                <w:szCs w:val="24"/>
                <w:lang w:val="en-GB"/>
              </w:rPr>
              <w:t>95% CI</w:t>
            </w:r>
          </w:p>
          <w:p w14:paraId="5E1FF2BC" w14:textId="77777777" w:rsidR="003E4B2B" w:rsidRPr="003E4B2B" w:rsidRDefault="003E4B2B" w:rsidP="00023F60">
            <w:pPr>
              <w:jc w:val="both"/>
              <w:rPr>
                <w:rFonts w:ascii="Times New Roman" w:hAnsi="Times New Roman" w:cs="Times New Roman"/>
                <w:b/>
                <w:sz w:val="24"/>
                <w:szCs w:val="24"/>
                <w:lang w:val="en-GB"/>
              </w:rPr>
            </w:pPr>
          </w:p>
        </w:tc>
      </w:tr>
      <w:tr w:rsidR="003E4B2B" w:rsidRPr="003E4B2B" w14:paraId="0CCDBF6D" w14:textId="77777777" w:rsidTr="00DC0668">
        <w:tc>
          <w:tcPr>
            <w:tcW w:w="3017" w:type="pct"/>
            <w:tcBorders>
              <w:top w:val="nil"/>
              <w:bottom w:val="single" w:sz="4" w:space="0" w:color="auto"/>
            </w:tcBorders>
            <w:shd w:val="clear" w:color="auto" w:fill="auto"/>
          </w:tcPr>
          <w:p w14:paraId="1BBBCA76" w14:textId="77777777" w:rsidR="003E4B2B" w:rsidRPr="003E4B2B" w:rsidRDefault="003E4B2B" w:rsidP="00023F60">
            <w:pPr>
              <w:jc w:val="both"/>
              <w:rPr>
                <w:rFonts w:ascii="Times New Roman" w:hAnsi="Times New Roman" w:cs="Times New Roman"/>
                <w:sz w:val="24"/>
                <w:szCs w:val="24"/>
                <w:lang w:val="en-GB"/>
              </w:rPr>
            </w:pPr>
          </w:p>
        </w:tc>
        <w:tc>
          <w:tcPr>
            <w:tcW w:w="814" w:type="pct"/>
            <w:tcBorders>
              <w:top w:val="nil"/>
              <w:bottom w:val="single" w:sz="4" w:space="0" w:color="auto"/>
            </w:tcBorders>
            <w:shd w:val="clear" w:color="auto" w:fill="auto"/>
          </w:tcPr>
          <w:p w14:paraId="0E52C4B9"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0.008</w:t>
            </w:r>
          </w:p>
        </w:tc>
        <w:tc>
          <w:tcPr>
            <w:tcW w:w="1169" w:type="pct"/>
            <w:gridSpan w:val="2"/>
            <w:tcBorders>
              <w:top w:val="nil"/>
              <w:bottom w:val="single" w:sz="4" w:space="0" w:color="auto"/>
            </w:tcBorders>
            <w:shd w:val="clear" w:color="auto" w:fill="auto"/>
          </w:tcPr>
          <w:p w14:paraId="185194FF"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0.007 to 0.009</w:t>
            </w:r>
          </w:p>
        </w:tc>
      </w:tr>
    </w:tbl>
    <w:p w14:paraId="4C356255" w14:textId="77777777" w:rsidR="003E4B2B" w:rsidRPr="003E4B2B" w:rsidRDefault="003E4B2B" w:rsidP="00023F60">
      <w:pPr>
        <w:jc w:val="both"/>
        <w:rPr>
          <w:rFonts w:ascii="Times New Roman" w:hAnsi="Times New Roman" w:cs="Times New Roman"/>
          <w:i/>
          <w:iCs/>
          <w:sz w:val="24"/>
          <w:szCs w:val="24"/>
          <w:lang w:val="en-GB"/>
        </w:rPr>
      </w:pPr>
      <w:bookmarkStart w:id="23" w:name="_Hlk63491248"/>
      <w:r w:rsidRPr="003E4B2B">
        <w:rPr>
          <w:rFonts w:ascii="Times New Roman" w:hAnsi="Times New Roman" w:cs="Times New Roman"/>
          <w:i/>
          <w:iCs/>
          <w:sz w:val="24"/>
          <w:szCs w:val="24"/>
          <w:lang w:val="en-GB"/>
        </w:rPr>
        <w:t>RMSE: Root Mean Square Error; MAE: Mean Absolute Error</w:t>
      </w:r>
    </w:p>
    <w:bookmarkEnd w:id="22"/>
    <w:p w14:paraId="370A3763"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br w:type="page"/>
      </w:r>
      <w:bookmarkEnd w:id="23"/>
      <w:r w:rsidRPr="003E4B2B">
        <w:rPr>
          <w:rFonts w:ascii="Times New Roman" w:hAnsi="Times New Roman" w:cs="Times New Roman"/>
          <w:b/>
          <w:bCs/>
          <w:sz w:val="24"/>
          <w:szCs w:val="24"/>
          <w:lang w:val="en-GB"/>
        </w:rPr>
        <w:lastRenderedPageBreak/>
        <w:t>Table 2.</w:t>
      </w:r>
      <w:r w:rsidRPr="003E4B2B">
        <w:rPr>
          <w:rFonts w:ascii="Times New Roman" w:hAnsi="Times New Roman" w:cs="Times New Roman"/>
          <w:sz w:val="24"/>
          <w:szCs w:val="24"/>
          <w:lang w:val="en-GB"/>
        </w:rPr>
        <w:t xml:space="preserve"> Factors associated with reported case-fatality rate (</w:t>
      </w:r>
      <w:proofErr w:type="spellStart"/>
      <w:r w:rsidRPr="003E4B2B">
        <w:rPr>
          <w:rFonts w:ascii="Times New Roman" w:hAnsi="Times New Roman" w:cs="Times New Roman"/>
          <w:sz w:val="24"/>
          <w:szCs w:val="24"/>
          <w:lang w:val="en-GB"/>
        </w:rPr>
        <w:t>r</w:t>
      </w:r>
      <w:r w:rsidRPr="003E4B2B">
        <w:rPr>
          <w:rFonts w:ascii="Times New Roman" w:hAnsi="Times New Roman" w:cs="Times New Roman"/>
          <w:bCs/>
          <w:sz w:val="24"/>
          <w:szCs w:val="24"/>
          <w:lang w:val="en-GB"/>
        </w:rPr>
        <w:t>CFR</w:t>
      </w:r>
      <w:proofErr w:type="spellEnd"/>
      <w:r w:rsidRPr="003E4B2B">
        <w:rPr>
          <w:rFonts w:ascii="Times New Roman" w:hAnsi="Times New Roman" w:cs="Times New Roman"/>
          <w:bCs/>
          <w:sz w:val="24"/>
          <w:szCs w:val="24"/>
          <w:lang w:val="en-GB"/>
        </w:rPr>
        <w:t>)</w:t>
      </w:r>
      <w:r w:rsidRPr="003E4B2B">
        <w:rPr>
          <w:rFonts w:ascii="Times New Roman" w:hAnsi="Times New Roman" w:cs="Times New Roman"/>
          <w:sz w:val="24"/>
          <w:szCs w:val="24"/>
          <w:lang w:val="en-GB"/>
        </w:rPr>
        <w:t xml:space="preserve"> of COVID-19 using ARIMAX, BSTS and beta regression model.</w:t>
      </w:r>
    </w:p>
    <w:p w14:paraId="1DFBA902" w14:textId="77777777" w:rsidR="003E4B2B" w:rsidRPr="003E4B2B" w:rsidRDefault="003E4B2B" w:rsidP="00023F60">
      <w:pPr>
        <w:jc w:val="both"/>
        <w:rPr>
          <w:rFonts w:ascii="Times New Roman" w:hAnsi="Times New Roman" w:cs="Times New Roman"/>
          <w:sz w:val="24"/>
          <w:szCs w:val="24"/>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36"/>
        <w:gridCol w:w="1043"/>
        <w:gridCol w:w="2315"/>
        <w:gridCol w:w="1556"/>
      </w:tblGrid>
      <w:tr w:rsidR="003E4B2B" w:rsidRPr="003E4B2B" w14:paraId="2A2AFCC2" w14:textId="77777777" w:rsidTr="00DC0668">
        <w:tc>
          <w:tcPr>
            <w:tcW w:w="2372" w:type="pct"/>
            <w:shd w:val="clear" w:color="auto" w:fill="auto"/>
          </w:tcPr>
          <w:p w14:paraId="5A8F759C"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Variables</w:t>
            </w:r>
          </w:p>
        </w:tc>
        <w:tc>
          <w:tcPr>
            <w:tcW w:w="2628" w:type="pct"/>
            <w:gridSpan w:val="3"/>
            <w:shd w:val="clear" w:color="auto" w:fill="auto"/>
          </w:tcPr>
          <w:p w14:paraId="4C9FD13D"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Beta Regression model</w:t>
            </w:r>
          </w:p>
        </w:tc>
      </w:tr>
      <w:tr w:rsidR="003E4B2B" w:rsidRPr="003E4B2B" w14:paraId="2C5774D5" w14:textId="77777777" w:rsidTr="00DC0668">
        <w:tc>
          <w:tcPr>
            <w:tcW w:w="2372" w:type="pct"/>
            <w:shd w:val="clear" w:color="auto" w:fill="auto"/>
          </w:tcPr>
          <w:p w14:paraId="4E2F7205" w14:textId="77777777" w:rsidR="003E4B2B" w:rsidRPr="003E4B2B" w:rsidRDefault="003E4B2B" w:rsidP="00023F60">
            <w:pPr>
              <w:jc w:val="both"/>
              <w:rPr>
                <w:rFonts w:ascii="Times New Roman" w:hAnsi="Times New Roman" w:cs="Times New Roman"/>
                <w:sz w:val="24"/>
                <w:szCs w:val="24"/>
                <w:lang w:val="en-GB"/>
              </w:rPr>
            </w:pPr>
          </w:p>
        </w:tc>
        <w:tc>
          <w:tcPr>
            <w:tcW w:w="558" w:type="pct"/>
            <w:shd w:val="clear" w:color="auto" w:fill="auto"/>
          </w:tcPr>
          <w:p w14:paraId="0D3617F7"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IRR</w:t>
            </w:r>
          </w:p>
        </w:tc>
        <w:tc>
          <w:tcPr>
            <w:tcW w:w="1238" w:type="pct"/>
            <w:shd w:val="clear" w:color="auto" w:fill="auto"/>
          </w:tcPr>
          <w:p w14:paraId="6F4212A7"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95%CI</w:t>
            </w:r>
          </w:p>
        </w:tc>
        <w:tc>
          <w:tcPr>
            <w:tcW w:w="832" w:type="pct"/>
            <w:shd w:val="clear" w:color="auto" w:fill="auto"/>
          </w:tcPr>
          <w:p w14:paraId="54D28C26"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P-value</w:t>
            </w:r>
          </w:p>
        </w:tc>
      </w:tr>
      <w:tr w:rsidR="003E4B2B" w:rsidRPr="003E4B2B" w14:paraId="37D8144B" w14:textId="77777777" w:rsidTr="00DC0668">
        <w:tc>
          <w:tcPr>
            <w:tcW w:w="2372" w:type="pct"/>
            <w:shd w:val="clear" w:color="auto" w:fill="auto"/>
          </w:tcPr>
          <w:p w14:paraId="3229DFDA"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Precipitation</w:t>
            </w:r>
          </w:p>
        </w:tc>
        <w:tc>
          <w:tcPr>
            <w:tcW w:w="558" w:type="pct"/>
            <w:shd w:val="clear" w:color="auto" w:fill="auto"/>
          </w:tcPr>
          <w:p w14:paraId="0B7D8B2F" w14:textId="77777777" w:rsidR="003E4B2B" w:rsidRPr="003E4B2B" w:rsidRDefault="003E4B2B" w:rsidP="00023F60">
            <w:pPr>
              <w:jc w:val="both"/>
              <w:rPr>
                <w:rFonts w:ascii="Times New Roman" w:hAnsi="Times New Roman" w:cs="Times New Roman"/>
                <w:bCs/>
                <w:sz w:val="24"/>
                <w:szCs w:val="24"/>
                <w:lang w:val="en-GB"/>
              </w:rPr>
            </w:pPr>
            <w:r w:rsidRPr="003E4B2B">
              <w:rPr>
                <w:rFonts w:ascii="Times New Roman" w:hAnsi="Times New Roman" w:cs="Times New Roman"/>
                <w:bCs/>
                <w:sz w:val="24"/>
                <w:szCs w:val="24"/>
                <w:lang w:val="en-GB"/>
              </w:rPr>
              <w:t>1.01</w:t>
            </w:r>
          </w:p>
        </w:tc>
        <w:tc>
          <w:tcPr>
            <w:tcW w:w="1238" w:type="pct"/>
            <w:shd w:val="clear" w:color="auto" w:fill="auto"/>
          </w:tcPr>
          <w:p w14:paraId="6A514D82" w14:textId="77777777" w:rsidR="003E4B2B" w:rsidRPr="003E4B2B" w:rsidRDefault="003E4B2B" w:rsidP="00023F60">
            <w:pPr>
              <w:jc w:val="both"/>
              <w:rPr>
                <w:rFonts w:ascii="Times New Roman" w:hAnsi="Times New Roman" w:cs="Times New Roman"/>
                <w:bCs/>
                <w:sz w:val="24"/>
                <w:szCs w:val="24"/>
                <w:lang w:val="en-GB"/>
              </w:rPr>
            </w:pPr>
            <w:r w:rsidRPr="003E4B2B">
              <w:rPr>
                <w:rFonts w:ascii="Times New Roman" w:hAnsi="Times New Roman" w:cs="Times New Roman"/>
                <w:bCs/>
                <w:sz w:val="24"/>
                <w:szCs w:val="24"/>
                <w:lang w:val="en-GB"/>
              </w:rPr>
              <w:t>1.01-1.02</w:t>
            </w:r>
          </w:p>
        </w:tc>
        <w:tc>
          <w:tcPr>
            <w:tcW w:w="832" w:type="pct"/>
            <w:shd w:val="clear" w:color="auto" w:fill="auto"/>
          </w:tcPr>
          <w:p w14:paraId="4C176059" w14:textId="77777777" w:rsidR="003E4B2B" w:rsidRPr="003E4B2B" w:rsidRDefault="003E4B2B" w:rsidP="00023F60">
            <w:pPr>
              <w:jc w:val="both"/>
              <w:rPr>
                <w:rFonts w:ascii="Times New Roman" w:hAnsi="Times New Roman" w:cs="Times New Roman"/>
                <w:bCs/>
                <w:sz w:val="24"/>
                <w:szCs w:val="24"/>
                <w:lang w:val="en-GB"/>
              </w:rPr>
            </w:pPr>
            <w:r w:rsidRPr="003E4B2B">
              <w:rPr>
                <w:rFonts w:ascii="Times New Roman" w:hAnsi="Times New Roman" w:cs="Times New Roman"/>
                <w:bCs/>
                <w:sz w:val="24"/>
                <w:szCs w:val="24"/>
                <w:lang w:val="en-GB"/>
              </w:rPr>
              <w:t>&lt;0.001</w:t>
            </w:r>
          </w:p>
        </w:tc>
      </w:tr>
      <w:tr w:rsidR="003E4B2B" w:rsidRPr="003E4B2B" w14:paraId="74239D97" w14:textId="77777777" w:rsidTr="00DC0668">
        <w:tc>
          <w:tcPr>
            <w:tcW w:w="2372" w:type="pct"/>
            <w:shd w:val="clear" w:color="auto" w:fill="auto"/>
          </w:tcPr>
          <w:p w14:paraId="778F528A"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Relative Humidity</w:t>
            </w:r>
          </w:p>
        </w:tc>
        <w:tc>
          <w:tcPr>
            <w:tcW w:w="558" w:type="pct"/>
            <w:shd w:val="clear" w:color="auto" w:fill="auto"/>
          </w:tcPr>
          <w:p w14:paraId="505E7B68" w14:textId="77777777" w:rsidR="003E4B2B" w:rsidRPr="003E4B2B" w:rsidRDefault="003E4B2B" w:rsidP="00023F60">
            <w:pPr>
              <w:jc w:val="both"/>
              <w:rPr>
                <w:rFonts w:ascii="Times New Roman" w:hAnsi="Times New Roman" w:cs="Times New Roman"/>
                <w:b/>
                <w:bCs/>
                <w:sz w:val="24"/>
                <w:szCs w:val="24"/>
                <w:lang w:val="en-GB"/>
              </w:rPr>
            </w:pPr>
            <w:r w:rsidRPr="003E4B2B">
              <w:rPr>
                <w:rFonts w:ascii="Times New Roman" w:hAnsi="Times New Roman" w:cs="Times New Roman"/>
                <w:b/>
                <w:bCs/>
                <w:sz w:val="24"/>
                <w:szCs w:val="24"/>
                <w:lang w:val="en-GB"/>
              </w:rPr>
              <w:t>0.99</w:t>
            </w:r>
          </w:p>
        </w:tc>
        <w:tc>
          <w:tcPr>
            <w:tcW w:w="1238" w:type="pct"/>
            <w:shd w:val="clear" w:color="auto" w:fill="auto"/>
          </w:tcPr>
          <w:p w14:paraId="53B1279C" w14:textId="77777777" w:rsidR="003E4B2B" w:rsidRPr="003E4B2B" w:rsidRDefault="003E4B2B" w:rsidP="00023F60">
            <w:pPr>
              <w:jc w:val="both"/>
              <w:rPr>
                <w:rFonts w:ascii="Times New Roman" w:hAnsi="Times New Roman" w:cs="Times New Roman"/>
                <w:b/>
                <w:bCs/>
                <w:sz w:val="24"/>
                <w:szCs w:val="24"/>
                <w:lang w:val="en-GB"/>
              </w:rPr>
            </w:pPr>
            <w:r w:rsidRPr="003E4B2B">
              <w:rPr>
                <w:rFonts w:ascii="Times New Roman" w:hAnsi="Times New Roman" w:cs="Times New Roman"/>
                <w:b/>
                <w:bCs/>
                <w:sz w:val="24"/>
                <w:szCs w:val="24"/>
                <w:lang w:val="en-GB"/>
              </w:rPr>
              <w:t>0.98-0.99</w:t>
            </w:r>
          </w:p>
        </w:tc>
        <w:tc>
          <w:tcPr>
            <w:tcW w:w="832" w:type="pct"/>
            <w:shd w:val="clear" w:color="auto" w:fill="auto"/>
          </w:tcPr>
          <w:p w14:paraId="4E497BEA" w14:textId="77777777" w:rsidR="003E4B2B" w:rsidRPr="003E4B2B" w:rsidRDefault="003E4B2B" w:rsidP="00023F60">
            <w:pPr>
              <w:jc w:val="both"/>
              <w:rPr>
                <w:rFonts w:ascii="Times New Roman" w:hAnsi="Times New Roman" w:cs="Times New Roman"/>
                <w:b/>
                <w:bCs/>
                <w:sz w:val="24"/>
                <w:szCs w:val="24"/>
                <w:lang w:val="en-GB"/>
              </w:rPr>
            </w:pPr>
            <w:r w:rsidRPr="003E4B2B">
              <w:rPr>
                <w:rFonts w:ascii="Times New Roman" w:hAnsi="Times New Roman" w:cs="Times New Roman"/>
                <w:bCs/>
                <w:sz w:val="24"/>
                <w:szCs w:val="24"/>
                <w:lang w:val="en-GB"/>
              </w:rPr>
              <w:t>&lt;0.001</w:t>
            </w:r>
          </w:p>
        </w:tc>
      </w:tr>
      <w:tr w:rsidR="003E4B2B" w:rsidRPr="003E4B2B" w14:paraId="55C3D038" w14:textId="77777777" w:rsidTr="00DC0668">
        <w:tc>
          <w:tcPr>
            <w:tcW w:w="2372" w:type="pct"/>
            <w:shd w:val="clear" w:color="auto" w:fill="auto"/>
          </w:tcPr>
          <w:p w14:paraId="1561A50A"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Temperature Maximum</w:t>
            </w:r>
          </w:p>
        </w:tc>
        <w:tc>
          <w:tcPr>
            <w:tcW w:w="558" w:type="pct"/>
            <w:shd w:val="clear" w:color="auto" w:fill="auto"/>
          </w:tcPr>
          <w:p w14:paraId="5E053BC9" w14:textId="77777777" w:rsidR="003E4B2B" w:rsidRPr="003E4B2B" w:rsidRDefault="003E4B2B" w:rsidP="00023F60">
            <w:pPr>
              <w:jc w:val="both"/>
              <w:rPr>
                <w:rFonts w:ascii="Times New Roman" w:hAnsi="Times New Roman" w:cs="Times New Roman"/>
                <w:bCs/>
                <w:sz w:val="24"/>
                <w:szCs w:val="24"/>
                <w:lang w:val="en-GB"/>
              </w:rPr>
            </w:pPr>
            <w:r w:rsidRPr="003E4B2B">
              <w:rPr>
                <w:rFonts w:ascii="Times New Roman" w:hAnsi="Times New Roman" w:cs="Times New Roman"/>
                <w:bCs/>
                <w:sz w:val="24"/>
                <w:szCs w:val="24"/>
                <w:lang w:val="en-GB"/>
              </w:rPr>
              <w:t>0.99</w:t>
            </w:r>
          </w:p>
        </w:tc>
        <w:tc>
          <w:tcPr>
            <w:tcW w:w="1238" w:type="pct"/>
            <w:shd w:val="clear" w:color="auto" w:fill="auto"/>
          </w:tcPr>
          <w:p w14:paraId="09D36EFB" w14:textId="77777777" w:rsidR="003E4B2B" w:rsidRPr="003E4B2B" w:rsidRDefault="003E4B2B" w:rsidP="00023F60">
            <w:pPr>
              <w:jc w:val="both"/>
              <w:rPr>
                <w:rFonts w:ascii="Times New Roman" w:hAnsi="Times New Roman" w:cs="Times New Roman"/>
                <w:bCs/>
                <w:sz w:val="24"/>
                <w:szCs w:val="24"/>
                <w:lang w:val="en-GB"/>
              </w:rPr>
            </w:pPr>
            <w:r w:rsidRPr="003E4B2B">
              <w:rPr>
                <w:rFonts w:ascii="Times New Roman" w:hAnsi="Times New Roman" w:cs="Times New Roman"/>
                <w:bCs/>
                <w:sz w:val="24"/>
                <w:szCs w:val="24"/>
                <w:lang w:val="en-GB"/>
              </w:rPr>
              <w:t>0.98-1.01</w:t>
            </w:r>
          </w:p>
        </w:tc>
        <w:tc>
          <w:tcPr>
            <w:tcW w:w="832" w:type="pct"/>
            <w:shd w:val="clear" w:color="auto" w:fill="auto"/>
          </w:tcPr>
          <w:p w14:paraId="0F554850" w14:textId="77777777" w:rsidR="003E4B2B" w:rsidRPr="003E4B2B" w:rsidRDefault="003E4B2B" w:rsidP="00023F60">
            <w:pPr>
              <w:jc w:val="both"/>
              <w:rPr>
                <w:rFonts w:ascii="Times New Roman" w:hAnsi="Times New Roman" w:cs="Times New Roman"/>
                <w:bCs/>
                <w:sz w:val="24"/>
                <w:szCs w:val="24"/>
                <w:lang w:val="en-GB"/>
              </w:rPr>
            </w:pPr>
            <w:r w:rsidRPr="003E4B2B">
              <w:rPr>
                <w:rFonts w:ascii="Times New Roman" w:hAnsi="Times New Roman" w:cs="Times New Roman"/>
                <w:bCs/>
                <w:sz w:val="24"/>
                <w:szCs w:val="24"/>
                <w:lang w:val="en-GB"/>
              </w:rPr>
              <w:t>0.069</w:t>
            </w:r>
          </w:p>
        </w:tc>
      </w:tr>
      <w:tr w:rsidR="003E4B2B" w:rsidRPr="003E4B2B" w14:paraId="6A25C225" w14:textId="77777777" w:rsidTr="00DC0668">
        <w:tc>
          <w:tcPr>
            <w:tcW w:w="2372" w:type="pct"/>
            <w:shd w:val="clear" w:color="auto" w:fill="auto"/>
          </w:tcPr>
          <w:p w14:paraId="5417E629"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Temperature Minimum</w:t>
            </w:r>
          </w:p>
        </w:tc>
        <w:tc>
          <w:tcPr>
            <w:tcW w:w="558" w:type="pct"/>
            <w:shd w:val="clear" w:color="auto" w:fill="auto"/>
          </w:tcPr>
          <w:p w14:paraId="33E5895D"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b/>
                <w:bCs/>
                <w:sz w:val="24"/>
                <w:szCs w:val="24"/>
                <w:lang w:val="en-GB"/>
              </w:rPr>
              <w:t>0.98</w:t>
            </w:r>
          </w:p>
        </w:tc>
        <w:tc>
          <w:tcPr>
            <w:tcW w:w="1238" w:type="pct"/>
            <w:shd w:val="clear" w:color="auto" w:fill="auto"/>
          </w:tcPr>
          <w:p w14:paraId="07D37FCB"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b/>
                <w:bCs/>
                <w:sz w:val="24"/>
                <w:szCs w:val="24"/>
                <w:lang w:val="en-GB"/>
              </w:rPr>
              <w:t>0.97-0.99</w:t>
            </w:r>
          </w:p>
        </w:tc>
        <w:tc>
          <w:tcPr>
            <w:tcW w:w="832" w:type="pct"/>
            <w:shd w:val="clear" w:color="auto" w:fill="auto"/>
          </w:tcPr>
          <w:p w14:paraId="57DA3B67"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bCs/>
                <w:sz w:val="24"/>
                <w:szCs w:val="24"/>
                <w:lang w:val="en-GB"/>
              </w:rPr>
              <w:t>&lt;0.001</w:t>
            </w:r>
          </w:p>
        </w:tc>
      </w:tr>
      <w:tr w:rsidR="003E4B2B" w:rsidRPr="003E4B2B" w14:paraId="292E81C2" w14:textId="77777777" w:rsidTr="00DC0668">
        <w:tc>
          <w:tcPr>
            <w:tcW w:w="2372" w:type="pct"/>
            <w:shd w:val="clear" w:color="auto" w:fill="auto"/>
          </w:tcPr>
          <w:p w14:paraId="4595FC94"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Dew</w:t>
            </w:r>
          </w:p>
        </w:tc>
        <w:tc>
          <w:tcPr>
            <w:tcW w:w="558" w:type="pct"/>
            <w:shd w:val="clear" w:color="auto" w:fill="auto"/>
          </w:tcPr>
          <w:p w14:paraId="26078C43" w14:textId="77777777" w:rsidR="003E4B2B" w:rsidRPr="003E4B2B" w:rsidRDefault="003E4B2B" w:rsidP="00023F60">
            <w:pPr>
              <w:jc w:val="both"/>
              <w:rPr>
                <w:rFonts w:ascii="Times New Roman" w:hAnsi="Times New Roman" w:cs="Times New Roman"/>
                <w:b/>
                <w:bCs/>
                <w:sz w:val="24"/>
                <w:szCs w:val="24"/>
                <w:lang w:val="en-GB"/>
              </w:rPr>
            </w:pPr>
            <w:r w:rsidRPr="003E4B2B">
              <w:rPr>
                <w:rFonts w:ascii="Times New Roman" w:hAnsi="Times New Roman" w:cs="Times New Roman"/>
                <w:b/>
                <w:bCs/>
                <w:sz w:val="24"/>
                <w:szCs w:val="24"/>
                <w:lang w:val="en-GB"/>
              </w:rPr>
              <w:t>1.03</w:t>
            </w:r>
          </w:p>
        </w:tc>
        <w:tc>
          <w:tcPr>
            <w:tcW w:w="1238" w:type="pct"/>
            <w:shd w:val="clear" w:color="auto" w:fill="auto"/>
          </w:tcPr>
          <w:p w14:paraId="0A9CBFA8" w14:textId="77777777" w:rsidR="003E4B2B" w:rsidRPr="003E4B2B" w:rsidRDefault="003E4B2B" w:rsidP="00023F60">
            <w:pPr>
              <w:jc w:val="both"/>
              <w:rPr>
                <w:rFonts w:ascii="Times New Roman" w:hAnsi="Times New Roman" w:cs="Times New Roman"/>
                <w:b/>
                <w:bCs/>
                <w:sz w:val="24"/>
                <w:szCs w:val="24"/>
                <w:lang w:val="en-GB"/>
              </w:rPr>
            </w:pPr>
            <w:r w:rsidRPr="003E4B2B">
              <w:rPr>
                <w:rFonts w:ascii="Times New Roman" w:hAnsi="Times New Roman" w:cs="Times New Roman"/>
                <w:b/>
                <w:bCs/>
                <w:sz w:val="24"/>
                <w:szCs w:val="24"/>
                <w:lang w:val="en-GB"/>
              </w:rPr>
              <w:t>1.02-1.05</w:t>
            </w:r>
          </w:p>
        </w:tc>
        <w:tc>
          <w:tcPr>
            <w:tcW w:w="832" w:type="pct"/>
            <w:shd w:val="clear" w:color="auto" w:fill="auto"/>
          </w:tcPr>
          <w:p w14:paraId="3A71574A" w14:textId="77777777" w:rsidR="003E4B2B" w:rsidRPr="003E4B2B" w:rsidRDefault="003E4B2B" w:rsidP="00023F60">
            <w:pPr>
              <w:jc w:val="both"/>
              <w:rPr>
                <w:rFonts w:ascii="Times New Roman" w:hAnsi="Times New Roman" w:cs="Times New Roman"/>
                <w:b/>
                <w:bCs/>
                <w:sz w:val="24"/>
                <w:szCs w:val="24"/>
                <w:lang w:val="en-GB"/>
              </w:rPr>
            </w:pPr>
            <w:r w:rsidRPr="003E4B2B">
              <w:rPr>
                <w:rFonts w:ascii="Times New Roman" w:hAnsi="Times New Roman" w:cs="Times New Roman"/>
                <w:b/>
                <w:bCs/>
                <w:sz w:val="24"/>
                <w:szCs w:val="24"/>
                <w:lang w:val="en-GB"/>
              </w:rPr>
              <w:t>&lt;0.001</w:t>
            </w:r>
          </w:p>
        </w:tc>
      </w:tr>
      <w:tr w:rsidR="003E4B2B" w:rsidRPr="003E4B2B" w14:paraId="7FAC68B7" w14:textId="77777777" w:rsidTr="00DC0668">
        <w:tc>
          <w:tcPr>
            <w:tcW w:w="2372" w:type="pct"/>
            <w:shd w:val="clear" w:color="auto" w:fill="auto"/>
          </w:tcPr>
          <w:p w14:paraId="7834BB13" w14:textId="77777777" w:rsidR="003E4B2B" w:rsidRPr="003E4B2B" w:rsidRDefault="003E4B2B" w:rsidP="00023F60">
            <w:pPr>
              <w:jc w:val="both"/>
              <w:rPr>
                <w:rFonts w:ascii="Times New Roman" w:hAnsi="Times New Roman" w:cs="Times New Roman"/>
                <w:sz w:val="24"/>
                <w:szCs w:val="24"/>
                <w:lang w:val="en-GB"/>
              </w:rPr>
            </w:pPr>
            <w:r w:rsidRPr="003E4B2B">
              <w:rPr>
                <w:rFonts w:ascii="Times New Roman" w:hAnsi="Times New Roman" w:cs="Times New Roman"/>
                <w:sz w:val="24"/>
                <w:szCs w:val="24"/>
                <w:lang w:val="en-GB"/>
              </w:rPr>
              <w:t>Wind Speed</w:t>
            </w:r>
          </w:p>
        </w:tc>
        <w:tc>
          <w:tcPr>
            <w:tcW w:w="558" w:type="pct"/>
            <w:shd w:val="clear" w:color="auto" w:fill="auto"/>
          </w:tcPr>
          <w:p w14:paraId="19F9D2AC" w14:textId="77777777" w:rsidR="003E4B2B" w:rsidRPr="003E4B2B" w:rsidRDefault="003E4B2B" w:rsidP="00023F60">
            <w:pPr>
              <w:jc w:val="both"/>
              <w:rPr>
                <w:rFonts w:ascii="Times New Roman" w:hAnsi="Times New Roman" w:cs="Times New Roman"/>
                <w:b/>
                <w:sz w:val="24"/>
                <w:szCs w:val="24"/>
                <w:lang w:val="en-GB"/>
              </w:rPr>
            </w:pPr>
            <w:r w:rsidRPr="003E4B2B">
              <w:rPr>
                <w:rFonts w:ascii="Times New Roman" w:hAnsi="Times New Roman" w:cs="Times New Roman"/>
                <w:b/>
                <w:sz w:val="24"/>
                <w:szCs w:val="24"/>
                <w:lang w:val="en-GB"/>
              </w:rPr>
              <w:t>0.99</w:t>
            </w:r>
          </w:p>
        </w:tc>
        <w:tc>
          <w:tcPr>
            <w:tcW w:w="1238" w:type="pct"/>
            <w:shd w:val="clear" w:color="auto" w:fill="auto"/>
          </w:tcPr>
          <w:p w14:paraId="2013D33F" w14:textId="77777777" w:rsidR="003E4B2B" w:rsidRPr="003E4B2B" w:rsidRDefault="003E4B2B" w:rsidP="00023F60">
            <w:pPr>
              <w:jc w:val="both"/>
              <w:rPr>
                <w:rFonts w:ascii="Times New Roman" w:hAnsi="Times New Roman" w:cs="Times New Roman"/>
                <w:b/>
                <w:sz w:val="24"/>
                <w:szCs w:val="24"/>
                <w:lang w:val="en-GB"/>
              </w:rPr>
            </w:pPr>
            <w:r w:rsidRPr="003E4B2B">
              <w:rPr>
                <w:rFonts w:ascii="Times New Roman" w:hAnsi="Times New Roman" w:cs="Times New Roman"/>
                <w:b/>
                <w:sz w:val="24"/>
                <w:szCs w:val="24"/>
                <w:lang w:val="en-GB"/>
              </w:rPr>
              <w:t>0.98-0.99</w:t>
            </w:r>
          </w:p>
        </w:tc>
        <w:tc>
          <w:tcPr>
            <w:tcW w:w="832" w:type="pct"/>
            <w:shd w:val="clear" w:color="auto" w:fill="auto"/>
          </w:tcPr>
          <w:p w14:paraId="339BEBA8" w14:textId="77777777" w:rsidR="003E4B2B" w:rsidRPr="003E4B2B" w:rsidRDefault="003E4B2B" w:rsidP="00023F60">
            <w:pPr>
              <w:jc w:val="both"/>
              <w:rPr>
                <w:rFonts w:ascii="Times New Roman" w:hAnsi="Times New Roman" w:cs="Times New Roman"/>
                <w:b/>
                <w:sz w:val="24"/>
                <w:szCs w:val="24"/>
                <w:lang w:val="en-GB"/>
              </w:rPr>
            </w:pPr>
            <w:r w:rsidRPr="003E4B2B">
              <w:rPr>
                <w:rFonts w:ascii="Times New Roman" w:hAnsi="Times New Roman" w:cs="Times New Roman"/>
                <w:b/>
                <w:sz w:val="24"/>
                <w:szCs w:val="24"/>
                <w:lang w:val="en-GB"/>
              </w:rPr>
              <w:t>&lt;0.001</w:t>
            </w:r>
          </w:p>
        </w:tc>
      </w:tr>
    </w:tbl>
    <w:p w14:paraId="143A28C6" w14:textId="77777777" w:rsidR="003E4B2B" w:rsidRPr="003E4B2B" w:rsidRDefault="003E4B2B" w:rsidP="00023F60">
      <w:pPr>
        <w:jc w:val="both"/>
        <w:rPr>
          <w:rFonts w:ascii="Times New Roman" w:hAnsi="Times New Roman" w:cs="Times New Roman"/>
          <w:iCs/>
          <w:sz w:val="24"/>
          <w:szCs w:val="24"/>
          <w:lang w:val="en-GB"/>
        </w:rPr>
      </w:pPr>
      <w:r w:rsidRPr="003E4B2B">
        <w:rPr>
          <w:rFonts w:ascii="Times New Roman" w:hAnsi="Times New Roman" w:cs="Times New Roman"/>
          <w:sz w:val="24"/>
          <w:szCs w:val="24"/>
          <w:lang w:val="en-GB"/>
        </w:rPr>
        <w:br w:type="page"/>
      </w:r>
      <w:r w:rsidRPr="003E4B2B">
        <w:rPr>
          <w:rFonts w:ascii="Times New Roman" w:hAnsi="Times New Roman" w:cs="Times New Roman"/>
          <w:b/>
          <w:bCs/>
          <w:iCs/>
          <w:sz w:val="24"/>
          <w:szCs w:val="24"/>
          <w:lang w:val="en-GB"/>
        </w:rPr>
        <w:lastRenderedPageBreak/>
        <w:t>Figure 2.</w:t>
      </w:r>
      <w:r w:rsidRPr="003E4B2B">
        <w:rPr>
          <w:rFonts w:ascii="Times New Roman" w:hAnsi="Times New Roman" w:cs="Times New Roman"/>
          <w:iCs/>
          <w:sz w:val="24"/>
          <w:szCs w:val="24"/>
          <w:lang w:val="en-GB"/>
        </w:rPr>
        <w:t xml:space="preserve"> The </w:t>
      </w:r>
      <w:proofErr w:type="spellStart"/>
      <w:r w:rsidRPr="003E4B2B">
        <w:rPr>
          <w:rFonts w:ascii="Times New Roman" w:hAnsi="Times New Roman" w:cs="Times New Roman"/>
          <w:bCs/>
          <w:sz w:val="24"/>
          <w:szCs w:val="24"/>
          <w:lang w:val="en-GB"/>
        </w:rPr>
        <w:t>rCFR</w:t>
      </w:r>
      <w:proofErr w:type="spellEnd"/>
      <w:r w:rsidRPr="003E4B2B">
        <w:rPr>
          <w:rFonts w:ascii="Times New Roman" w:hAnsi="Times New Roman" w:cs="Times New Roman"/>
          <w:bCs/>
          <w:sz w:val="24"/>
          <w:szCs w:val="24"/>
          <w:lang w:val="en-GB"/>
        </w:rPr>
        <w:t xml:space="preserve"> </w:t>
      </w:r>
      <w:r w:rsidRPr="003E4B2B">
        <w:rPr>
          <w:rFonts w:ascii="Times New Roman" w:hAnsi="Times New Roman" w:cs="Times New Roman"/>
          <w:iCs/>
          <w:sz w:val="24"/>
          <w:szCs w:val="24"/>
          <w:lang w:val="en-GB"/>
        </w:rPr>
        <w:t>of COVID-19 in different divisions of Bangladesh</w:t>
      </w:r>
    </w:p>
    <w:p w14:paraId="163AE3D0" w14:textId="77777777" w:rsidR="003E4B2B" w:rsidRPr="003E4B2B" w:rsidRDefault="003E4B2B" w:rsidP="00023F60">
      <w:pPr>
        <w:jc w:val="both"/>
        <w:rPr>
          <w:rFonts w:ascii="Times New Roman" w:hAnsi="Times New Roman" w:cs="Times New Roman"/>
          <w:b/>
          <w:bCs/>
          <w:sz w:val="24"/>
          <w:szCs w:val="24"/>
          <w:lang w:val="en-GB"/>
        </w:rPr>
      </w:pPr>
    </w:p>
    <w:p w14:paraId="6C4258A9" w14:textId="77777777" w:rsidR="003E4B2B" w:rsidRPr="003E4B2B" w:rsidRDefault="003E4B2B" w:rsidP="00023F60">
      <w:pPr>
        <w:jc w:val="both"/>
        <w:rPr>
          <w:rFonts w:ascii="Times New Roman" w:hAnsi="Times New Roman" w:cs="Times New Roman"/>
          <w:b/>
          <w:bCs/>
          <w:sz w:val="24"/>
          <w:szCs w:val="24"/>
          <w:lang w:val="en-GB"/>
        </w:rPr>
      </w:pPr>
    </w:p>
    <w:p w14:paraId="48502AC7" w14:textId="77777777" w:rsidR="003E4B2B" w:rsidRPr="003E4B2B" w:rsidRDefault="003E4B2B" w:rsidP="00023F60">
      <w:pPr>
        <w:jc w:val="both"/>
        <w:rPr>
          <w:rFonts w:ascii="Times New Roman" w:hAnsi="Times New Roman" w:cs="Times New Roman"/>
          <w:i/>
          <w:iCs/>
          <w:sz w:val="24"/>
          <w:szCs w:val="24"/>
          <w:lang w:val="en-GB"/>
        </w:rPr>
      </w:pPr>
      <w:r w:rsidRPr="003E4B2B">
        <w:rPr>
          <w:rFonts w:ascii="Times New Roman" w:hAnsi="Times New Roman" w:cs="Times New Roman"/>
          <w:i/>
          <w:iCs/>
          <w:noProof/>
          <w:sz w:val="24"/>
          <w:szCs w:val="24"/>
        </w:rPr>
        <w:drawing>
          <wp:inline distT="0" distB="0" distL="0" distR="0" wp14:anchorId="6943B5E9" wp14:editId="65A6AD0B">
            <wp:extent cx="4645025" cy="43967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645025" cy="4396740"/>
                    </a:xfrm>
                    <a:prstGeom prst="rect">
                      <a:avLst/>
                    </a:prstGeom>
                    <a:noFill/>
                    <a:ln>
                      <a:noFill/>
                    </a:ln>
                  </pic:spPr>
                </pic:pic>
              </a:graphicData>
            </a:graphic>
          </wp:inline>
        </w:drawing>
      </w:r>
    </w:p>
    <w:p w14:paraId="4685F6F9" w14:textId="77777777" w:rsidR="003E4B2B" w:rsidRPr="003E4B2B" w:rsidRDefault="003E4B2B" w:rsidP="00023F60">
      <w:pPr>
        <w:jc w:val="both"/>
        <w:rPr>
          <w:rFonts w:ascii="Times New Roman" w:hAnsi="Times New Roman" w:cs="Times New Roman"/>
          <w:i/>
          <w:iCs/>
          <w:sz w:val="24"/>
          <w:szCs w:val="24"/>
          <w:lang w:val="en-GB"/>
        </w:rPr>
      </w:pPr>
    </w:p>
    <w:p w14:paraId="1C6090C4" w14:textId="77777777" w:rsidR="003E4B2B" w:rsidRPr="003E4B2B" w:rsidRDefault="003E4B2B" w:rsidP="00023F60">
      <w:pPr>
        <w:jc w:val="both"/>
        <w:rPr>
          <w:rFonts w:ascii="Times New Roman" w:hAnsi="Times New Roman" w:cs="Times New Roman"/>
          <w:b/>
          <w:bCs/>
          <w:sz w:val="24"/>
          <w:szCs w:val="24"/>
          <w:lang w:val="en-GB"/>
        </w:rPr>
      </w:pPr>
      <w:r w:rsidRPr="003E4B2B">
        <w:rPr>
          <w:rFonts w:ascii="Times New Roman" w:hAnsi="Times New Roman" w:cs="Times New Roman"/>
          <w:b/>
          <w:bCs/>
          <w:sz w:val="24"/>
          <w:szCs w:val="24"/>
          <w:lang w:val="en-GB"/>
        </w:rPr>
        <w:br w:type="page"/>
      </w:r>
      <w:r w:rsidRPr="003E4B2B">
        <w:rPr>
          <w:rFonts w:ascii="Times New Roman" w:hAnsi="Times New Roman" w:cs="Times New Roman"/>
          <w:b/>
          <w:sz w:val="24"/>
          <w:szCs w:val="24"/>
          <w:lang w:val="en-GB"/>
        </w:rPr>
        <w:lastRenderedPageBreak/>
        <w:t>Figure 3.</w:t>
      </w:r>
    </w:p>
    <w:p w14:paraId="3F9E6EAB" w14:textId="77777777" w:rsidR="003E4B2B" w:rsidRPr="003E4B2B" w:rsidRDefault="003E4B2B" w:rsidP="00023F60">
      <w:pPr>
        <w:jc w:val="both"/>
        <w:rPr>
          <w:rFonts w:ascii="Times New Roman" w:hAnsi="Times New Roman" w:cs="Times New Roman"/>
          <w:sz w:val="24"/>
          <w:szCs w:val="24"/>
          <w:lang w:val="en-GB"/>
        </w:rPr>
      </w:pPr>
    </w:p>
    <w:p w14:paraId="3C086A31" w14:textId="77777777" w:rsidR="003E4B2B" w:rsidRPr="003E4B2B" w:rsidRDefault="003E4B2B" w:rsidP="00023F60">
      <w:pPr>
        <w:jc w:val="both"/>
        <w:rPr>
          <w:rFonts w:ascii="Times New Roman" w:hAnsi="Times New Roman" w:cs="Times New Roman"/>
          <w:sz w:val="24"/>
          <w:szCs w:val="24"/>
          <w:lang w:val="en-GB"/>
        </w:rPr>
      </w:pPr>
    </w:p>
    <w:tbl>
      <w:tblPr>
        <w:tblStyle w:val="TableGrid"/>
        <w:tblW w:w="0" w:type="auto"/>
        <w:tblLook w:val="04A0" w:firstRow="1" w:lastRow="0" w:firstColumn="1" w:lastColumn="0" w:noHBand="0" w:noVBand="1"/>
      </w:tblPr>
      <w:tblGrid>
        <w:gridCol w:w="9350"/>
      </w:tblGrid>
      <w:tr w:rsidR="003E4B2B" w:rsidRPr="003E4B2B" w14:paraId="5E793971" w14:textId="77777777" w:rsidTr="00DC0668">
        <w:tc>
          <w:tcPr>
            <w:tcW w:w="9350" w:type="dxa"/>
          </w:tcPr>
          <w:p w14:paraId="29DEAC00" w14:textId="77777777" w:rsidR="003E4B2B" w:rsidRPr="003E4B2B" w:rsidRDefault="003E4B2B" w:rsidP="00023F60">
            <w:pPr>
              <w:spacing w:after="160" w:line="259" w:lineRule="auto"/>
              <w:jc w:val="both"/>
              <w:rPr>
                <w:rFonts w:ascii="Times New Roman" w:hAnsi="Times New Roman" w:cs="Times New Roman"/>
                <w:sz w:val="24"/>
                <w:szCs w:val="24"/>
              </w:rPr>
            </w:pPr>
            <w:r w:rsidRPr="003E4B2B">
              <w:rPr>
                <w:rFonts w:ascii="Times New Roman" w:hAnsi="Times New Roman" w:cs="Times New Roman"/>
                <w:noProof/>
                <w:sz w:val="24"/>
                <w:szCs w:val="24"/>
              </w:rPr>
              <w:drawing>
                <wp:inline distT="0" distB="0" distL="0" distR="0" wp14:anchorId="4649736F" wp14:editId="0ADE4D82">
                  <wp:extent cx="3369213" cy="2649349"/>
                  <wp:effectExtent l="0" t="0" r="3175" b="0"/>
                  <wp:docPr id="4" name="Picture 4" descr="E:\Study\ResearchProject\Aminul\Weather\Prophe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E:\Study\ResearchProject\Aminul\Weather\Prophet.tiff"/>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377467" cy="2655840"/>
                          </a:xfrm>
                          <a:prstGeom prst="rect">
                            <a:avLst/>
                          </a:prstGeom>
                          <a:noFill/>
                          <a:ln>
                            <a:noFill/>
                          </a:ln>
                        </pic:spPr>
                      </pic:pic>
                    </a:graphicData>
                  </a:graphic>
                </wp:inline>
              </w:drawing>
            </w:r>
          </w:p>
        </w:tc>
      </w:tr>
      <w:tr w:rsidR="003E4B2B" w:rsidRPr="003E4B2B" w14:paraId="13A2E920" w14:textId="77777777" w:rsidTr="00DC0668">
        <w:tc>
          <w:tcPr>
            <w:tcW w:w="9350" w:type="dxa"/>
          </w:tcPr>
          <w:p w14:paraId="6B9D7BCA" w14:textId="77777777" w:rsidR="003E4B2B" w:rsidRPr="003E4B2B" w:rsidRDefault="003E4B2B" w:rsidP="00023F60">
            <w:pPr>
              <w:spacing w:after="160" w:line="259" w:lineRule="auto"/>
              <w:jc w:val="both"/>
              <w:rPr>
                <w:rFonts w:ascii="Times New Roman" w:hAnsi="Times New Roman" w:cs="Times New Roman"/>
                <w:sz w:val="24"/>
                <w:szCs w:val="24"/>
              </w:rPr>
            </w:pPr>
            <w:r w:rsidRPr="003E4B2B">
              <w:rPr>
                <w:rFonts w:ascii="Times New Roman" w:hAnsi="Times New Roman" w:cs="Times New Roman"/>
                <w:sz w:val="24"/>
                <w:szCs w:val="24"/>
              </w:rPr>
              <w:t>Prophet</w:t>
            </w:r>
          </w:p>
        </w:tc>
      </w:tr>
      <w:tr w:rsidR="003E4B2B" w:rsidRPr="003E4B2B" w14:paraId="1133CB1F" w14:textId="77777777" w:rsidTr="00DC0668">
        <w:tc>
          <w:tcPr>
            <w:tcW w:w="9350" w:type="dxa"/>
          </w:tcPr>
          <w:p w14:paraId="6BD62419" w14:textId="77777777" w:rsidR="003E4B2B" w:rsidRPr="003E4B2B" w:rsidRDefault="003E4B2B" w:rsidP="00023F60">
            <w:pPr>
              <w:spacing w:after="160" w:line="259" w:lineRule="auto"/>
              <w:jc w:val="both"/>
              <w:rPr>
                <w:rFonts w:ascii="Times New Roman" w:hAnsi="Times New Roman" w:cs="Times New Roman"/>
                <w:sz w:val="24"/>
                <w:szCs w:val="24"/>
              </w:rPr>
            </w:pPr>
            <w:r w:rsidRPr="003E4B2B">
              <w:rPr>
                <w:rFonts w:ascii="Times New Roman" w:hAnsi="Times New Roman" w:cs="Times New Roman"/>
                <w:noProof/>
                <w:sz w:val="24"/>
                <w:szCs w:val="24"/>
              </w:rPr>
              <w:drawing>
                <wp:inline distT="0" distB="0" distL="0" distR="0" wp14:anchorId="0D502216" wp14:editId="56385FC3">
                  <wp:extent cx="3319975" cy="2610631"/>
                  <wp:effectExtent l="0" t="0" r="0" b="0"/>
                  <wp:docPr id="5" name="Picture 5" descr="E:\Study\ResearchProject\Aminul\Weather\ARIMA.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E:\Study\ResearchProject\Aminul\Weather\ARIMA.tiff"/>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340037" cy="2626407"/>
                          </a:xfrm>
                          <a:prstGeom prst="rect">
                            <a:avLst/>
                          </a:prstGeom>
                          <a:noFill/>
                          <a:ln>
                            <a:noFill/>
                          </a:ln>
                        </pic:spPr>
                      </pic:pic>
                    </a:graphicData>
                  </a:graphic>
                </wp:inline>
              </w:drawing>
            </w:r>
          </w:p>
        </w:tc>
      </w:tr>
      <w:tr w:rsidR="003E4B2B" w:rsidRPr="003E4B2B" w14:paraId="3703FFDA" w14:textId="77777777" w:rsidTr="00DC0668">
        <w:tc>
          <w:tcPr>
            <w:tcW w:w="9350" w:type="dxa"/>
          </w:tcPr>
          <w:p w14:paraId="0B041771" w14:textId="77777777" w:rsidR="003E4B2B" w:rsidRPr="003E4B2B" w:rsidRDefault="003E4B2B" w:rsidP="00023F60">
            <w:pPr>
              <w:spacing w:after="160" w:line="259" w:lineRule="auto"/>
              <w:jc w:val="both"/>
              <w:rPr>
                <w:rFonts w:ascii="Times New Roman" w:hAnsi="Times New Roman" w:cs="Times New Roman"/>
                <w:sz w:val="24"/>
                <w:szCs w:val="24"/>
              </w:rPr>
            </w:pPr>
            <w:r w:rsidRPr="003E4B2B">
              <w:rPr>
                <w:rFonts w:ascii="Times New Roman" w:hAnsi="Times New Roman" w:cs="Times New Roman"/>
                <w:sz w:val="24"/>
                <w:szCs w:val="24"/>
              </w:rPr>
              <w:t>ARIMA</w:t>
            </w:r>
          </w:p>
        </w:tc>
      </w:tr>
      <w:tr w:rsidR="003E4B2B" w:rsidRPr="003E4B2B" w14:paraId="1F63197C" w14:textId="77777777" w:rsidTr="00DC0668">
        <w:tc>
          <w:tcPr>
            <w:tcW w:w="9350" w:type="dxa"/>
          </w:tcPr>
          <w:p w14:paraId="2F7B11B5" w14:textId="77777777" w:rsidR="003E4B2B" w:rsidRPr="003E4B2B" w:rsidRDefault="003E4B2B" w:rsidP="00023F60">
            <w:pPr>
              <w:spacing w:after="160" w:line="259" w:lineRule="auto"/>
              <w:jc w:val="both"/>
              <w:rPr>
                <w:rFonts w:ascii="Times New Roman" w:hAnsi="Times New Roman" w:cs="Times New Roman"/>
                <w:sz w:val="24"/>
                <w:szCs w:val="24"/>
              </w:rPr>
            </w:pPr>
            <w:r w:rsidRPr="003E4B2B">
              <w:rPr>
                <w:rFonts w:ascii="Times New Roman" w:hAnsi="Times New Roman" w:cs="Times New Roman"/>
                <w:noProof/>
                <w:sz w:val="24"/>
                <w:szCs w:val="24"/>
              </w:rPr>
              <w:lastRenderedPageBreak/>
              <w:drawing>
                <wp:inline distT="0" distB="0" distL="0" distR="0" wp14:anchorId="4BBE9767" wp14:editId="69C322E8">
                  <wp:extent cx="4158532" cy="3257484"/>
                  <wp:effectExtent l="0" t="0" r="0" b="635"/>
                  <wp:docPr id="3" name="Picture 3" descr="E:\Study\ResearchProject\Aminul\Weather\ARIMAX.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E:\Study\ResearchProject\Aminul\Weather\ARIMAX.tiff"/>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167197" cy="3264271"/>
                          </a:xfrm>
                          <a:prstGeom prst="rect">
                            <a:avLst/>
                          </a:prstGeom>
                          <a:noFill/>
                          <a:ln>
                            <a:noFill/>
                          </a:ln>
                        </pic:spPr>
                      </pic:pic>
                    </a:graphicData>
                  </a:graphic>
                </wp:inline>
              </w:drawing>
            </w:r>
          </w:p>
        </w:tc>
      </w:tr>
      <w:tr w:rsidR="003E4B2B" w:rsidRPr="003E4B2B" w14:paraId="0F71AF5B" w14:textId="77777777" w:rsidTr="00DC0668">
        <w:tc>
          <w:tcPr>
            <w:tcW w:w="9350" w:type="dxa"/>
          </w:tcPr>
          <w:p w14:paraId="37D55D86" w14:textId="77777777" w:rsidR="003E4B2B" w:rsidRPr="003E4B2B" w:rsidRDefault="003E4B2B" w:rsidP="00023F60">
            <w:pPr>
              <w:spacing w:after="160" w:line="259" w:lineRule="auto"/>
              <w:jc w:val="both"/>
              <w:rPr>
                <w:rFonts w:ascii="Times New Roman" w:hAnsi="Times New Roman" w:cs="Times New Roman"/>
                <w:sz w:val="24"/>
                <w:szCs w:val="24"/>
              </w:rPr>
            </w:pPr>
            <w:r w:rsidRPr="003E4B2B">
              <w:rPr>
                <w:rFonts w:ascii="Times New Roman" w:hAnsi="Times New Roman" w:cs="Times New Roman"/>
                <w:sz w:val="24"/>
                <w:szCs w:val="24"/>
              </w:rPr>
              <w:t>ARIMAX</w:t>
            </w:r>
          </w:p>
        </w:tc>
      </w:tr>
      <w:tr w:rsidR="003E4B2B" w:rsidRPr="003E4B2B" w14:paraId="7BDABF37" w14:textId="77777777" w:rsidTr="00DC0668">
        <w:tc>
          <w:tcPr>
            <w:tcW w:w="9350" w:type="dxa"/>
          </w:tcPr>
          <w:p w14:paraId="1760E916" w14:textId="77777777" w:rsidR="003E4B2B" w:rsidRPr="003E4B2B" w:rsidRDefault="003E4B2B" w:rsidP="00023F60">
            <w:pPr>
              <w:spacing w:after="160" w:line="259" w:lineRule="auto"/>
              <w:jc w:val="both"/>
              <w:rPr>
                <w:rFonts w:ascii="Times New Roman" w:hAnsi="Times New Roman" w:cs="Times New Roman"/>
                <w:sz w:val="24"/>
                <w:szCs w:val="24"/>
              </w:rPr>
            </w:pPr>
            <w:r w:rsidRPr="003E4B2B">
              <w:rPr>
                <w:rFonts w:ascii="Times New Roman" w:hAnsi="Times New Roman" w:cs="Times New Roman"/>
                <w:noProof/>
                <w:sz w:val="24"/>
                <w:szCs w:val="24"/>
              </w:rPr>
              <w:drawing>
                <wp:inline distT="0" distB="0" distL="0" distR="0" wp14:anchorId="7E1F0BF9" wp14:editId="081B4CAA">
                  <wp:extent cx="4627880" cy="4253865"/>
                  <wp:effectExtent l="0" t="0" r="1270" b="0"/>
                  <wp:docPr id="1" name="Picture 1" descr="E:\Study\ResearchProject\Aminul\Weather\BST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Study\ResearchProject\Aminul\Weather\BSTS.tiff"/>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627880" cy="4253865"/>
                          </a:xfrm>
                          <a:prstGeom prst="rect">
                            <a:avLst/>
                          </a:prstGeom>
                          <a:noFill/>
                          <a:ln>
                            <a:noFill/>
                          </a:ln>
                        </pic:spPr>
                      </pic:pic>
                    </a:graphicData>
                  </a:graphic>
                </wp:inline>
              </w:drawing>
            </w:r>
          </w:p>
        </w:tc>
      </w:tr>
      <w:tr w:rsidR="003E4B2B" w:rsidRPr="003E4B2B" w14:paraId="55A5F222" w14:textId="77777777" w:rsidTr="00DC0668">
        <w:tc>
          <w:tcPr>
            <w:tcW w:w="9350" w:type="dxa"/>
          </w:tcPr>
          <w:p w14:paraId="11E69319" w14:textId="77777777" w:rsidR="003E4B2B" w:rsidRPr="003E4B2B" w:rsidRDefault="003E4B2B" w:rsidP="00023F60">
            <w:pPr>
              <w:spacing w:after="160" w:line="259" w:lineRule="auto"/>
              <w:jc w:val="both"/>
              <w:rPr>
                <w:rFonts w:ascii="Times New Roman" w:hAnsi="Times New Roman" w:cs="Times New Roman"/>
                <w:sz w:val="24"/>
                <w:szCs w:val="24"/>
              </w:rPr>
            </w:pPr>
            <w:r w:rsidRPr="003E4B2B">
              <w:rPr>
                <w:rFonts w:ascii="Times New Roman" w:hAnsi="Times New Roman" w:cs="Times New Roman"/>
                <w:sz w:val="24"/>
                <w:szCs w:val="24"/>
              </w:rPr>
              <w:lastRenderedPageBreak/>
              <w:t>BSTS</w:t>
            </w:r>
          </w:p>
        </w:tc>
      </w:tr>
      <w:tr w:rsidR="003E4B2B" w:rsidRPr="003E4B2B" w14:paraId="6D939D49" w14:textId="77777777" w:rsidTr="00DC0668">
        <w:tc>
          <w:tcPr>
            <w:tcW w:w="9350" w:type="dxa"/>
          </w:tcPr>
          <w:p w14:paraId="5A46EA33" w14:textId="77777777" w:rsidR="003E4B2B" w:rsidRPr="003E4B2B" w:rsidRDefault="003E4B2B" w:rsidP="00023F60">
            <w:pPr>
              <w:spacing w:after="160" w:line="259" w:lineRule="auto"/>
              <w:jc w:val="both"/>
              <w:rPr>
                <w:rFonts w:ascii="Times New Roman" w:hAnsi="Times New Roman" w:cs="Times New Roman"/>
                <w:sz w:val="24"/>
                <w:szCs w:val="24"/>
              </w:rPr>
            </w:pPr>
            <w:r w:rsidRPr="003E4B2B">
              <w:rPr>
                <w:rFonts w:ascii="Times New Roman" w:hAnsi="Times New Roman" w:cs="Times New Roman"/>
                <w:noProof/>
                <w:sz w:val="24"/>
                <w:szCs w:val="24"/>
              </w:rPr>
              <w:drawing>
                <wp:inline distT="0" distB="0" distL="0" distR="0" wp14:anchorId="1A58DD51" wp14:editId="5E2F31CF">
                  <wp:extent cx="5009321" cy="3272300"/>
                  <wp:effectExtent l="0" t="0" r="1270" b="4445"/>
                  <wp:docPr id="6" name="Picture 6" descr="E:\Study\ResearchProject\Aminul\Weather\SE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E:\Study\ResearchProject\Aminul\Weather\SES.tiff"/>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018447" cy="3278261"/>
                          </a:xfrm>
                          <a:prstGeom prst="rect">
                            <a:avLst/>
                          </a:prstGeom>
                          <a:noFill/>
                          <a:ln>
                            <a:noFill/>
                          </a:ln>
                        </pic:spPr>
                      </pic:pic>
                    </a:graphicData>
                  </a:graphic>
                </wp:inline>
              </w:drawing>
            </w:r>
          </w:p>
        </w:tc>
      </w:tr>
      <w:tr w:rsidR="003E4B2B" w:rsidRPr="003E4B2B" w14:paraId="26B7667A" w14:textId="77777777" w:rsidTr="00DC0668">
        <w:tc>
          <w:tcPr>
            <w:tcW w:w="9350" w:type="dxa"/>
          </w:tcPr>
          <w:p w14:paraId="5305F5E6" w14:textId="77777777" w:rsidR="003E4B2B" w:rsidRPr="003E4B2B" w:rsidRDefault="003E4B2B" w:rsidP="00023F60">
            <w:pPr>
              <w:spacing w:after="160" w:line="259" w:lineRule="auto"/>
              <w:jc w:val="both"/>
              <w:rPr>
                <w:rFonts w:ascii="Times New Roman" w:hAnsi="Times New Roman" w:cs="Times New Roman"/>
                <w:sz w:val="24"/>
                <w:szCs w:val="24"/>
              </w:rPr>
            </w:pPr>
            <w:r w:rsidRPr="003E4B2B">
              <w:rPr>
                <w:rFonts w:ascii="Times New Roman" w:hAnsi="Times New Roman" w:cs="Times New Roman"/>
                <w:sz w:val="24"/>
                <w:szCs w:val="24"/>
              </w:rPr>
              <w:t>SES</w:t>
            </w:r>
          </w:p>
        </w:tc>
      </w:tr>
    </w:tbl>
    <w:p w14:paraId="64E31BB4" w14:textId="77777777" w:rsidR="003E4B2B" w:rsidRPr="003E4B2B" w:rsidRDefault="003E4B2B" w:rsidP="00023F60">
      <w:pPr>
        <w:jc w:val="both"/>
        <w:rPr>
          <w:rFonts w:ascii="Times New Roman" w:hAnsi="Times New Roman" w:cs="Times New Roman"/>
          <w:sz w:val="24"/>
          <w:szCs w:val="24"/>
          <w:lang w:val="en-GB"/>
        </w:rPr>
      </w:pPr>
    </w:p>
    <w:p w14:paraId="77AAA9DF" w14:textId="77777777" w:rsidR="003E4B2B" w:rsidRPr="003E4B2B" w:rsidRDefault="003E4B2B" w:rsidP="00023F60">
      <w:pPr>
        <w:jc w:val="both"/>
        <w:rPr>
          <w:rFonts w:ascii="Times New Roman" w:hAnsi="Times New Roman" w:cs="Times New Roman"/>
          <w:sz w:val="24"/>
          <w:szCs w:val="24"/>
          <w:lang w:val="en-GB"/>
        </w:rPr>
      </w:pPr>
    </w:p>
    <w:p w14:paraId="4C5671B5" w14:textId="77777777" w:rsidR="0054767F" w:rsidRDefault="0054767F" w:rsidP="00023F60">
      <w:pPr>
        <w:jc w:val="both"/>
      </w:pPr>
    </w:p>
    <w:sectPr w:rsidR="0054767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icrosoft account" w:date="2021-08-18T11:59:00Z" w:initials="Ma">
    <w:p w14:paraId="5396B3AE" w14:textId="77777777" w:rsidR="00DC0668" w:rsidRDefault="00DC0668" w:rsidP="003E4B2B">
      <w:pPr>
        <w:pStyle w:val="CommentText"/>
      </w:pPr>
      <w:r>
        <w:rPr>
          <w:rStyle w:val="CommentReference"/>
        </w:rPr>
        <w:annotationRef/>
      </w:r>
      <w:r>
        <w:t>Concise introductory sentence and focus on time-series modelling.</w:t>
      </w:r>
    </w:p>
  </w:comment>
  <w:comment w:id="18" w:author="Microsoft account" w:date="2021-08-17T23:31:00Z" w:initials="Ma">
    <w:p w14:paraId="17E49881" w14:textId="77777777" w:rsidR="00DC0668" w:rsidRDefault="00DC0668" w:rsidP="003E4B2B">
      <w:pPr>
        <w:pStyle w:val="CommentText"/>
      </w:pPr>
      <w:r>
        <w:rPr>
          <w:rStyle w:val="CommentReference"/>
        </w:rPr>
        <w:annotationRef/>
      </w:r>
      <w:proofErr w:type="spellStart"/>
      <w:r>
        <w:t>Sumit</w:t>
      </w:r>
      <w:proofErr w:type="spellEnd"/>
      <w:r>
        <w:t>, try to add some lines in introduction.</w:t>
      </w:r>
    </w:p>
    <w:p w14:paraId="37BB3AB8" w14:textId="77777777" w:rsidR="00DC0668" w:rsidRDefault="00DC0668" w:rsidP="003E4B2B">
      <w:pPr>
        <w:autoSpaceDE w:val="0"/>
        <w:autoSpaceDN w:val="0"/>
        <w:adjustRightInd w:val="0"/>
        <w:spacing w:after="0" w:line="240" w:lineRule="auto"/>
        <w:rPr>
          <w:rFonts w:ascii="AdvOT7fe89a09" w:hAnsi="AdvOT7fe89a09" w:cs="AdvOT7fe89a09"/>
          <w:sz w:val="18"/>
          <w:szCs w:val="18"/>
        </w:rPr>
      </w:pPr>
      <w:r>
        <w:rPr>
          <w:rFonts w:ascii="AdvOT7fe89a09" w:hAnsi="AdvOT7fe89a09" w:cs="AdvOT7fe89a09"/>
          <w:sz w:val="18"/>
          <w:szCs w:val="18"/>
        </w:rPr>
        <w:t>The</w:t>
      </w:r>
    </w:p>
    <w:p w14:paraId="24C884FB" w14:textId="77777777" w:rsidR="00DC0668" w:rsidRDefault="00DC0668" w:rsidP="003E4B2B">
      <w:pPr>
        <w:autoSpaceDE w:val="0"/>
        <w:autoSpaceDN w:val="0"/>
        <w:adjustRightInd w:val="0"/>
        <w:spacing w:after="0" w:line="240" w:lineRule="auto"/>
        <w:rPr>
          <w:rFonts w:ascii="AdvOT7fe89a09" w:hAnsi="AdvOT7fe89a09" w:cs="AdvOT7fe89a09"/>
          <w:sz w:val="18"/>
          <w:szCs w:val="18"/>
        </w:rPr>
      </w:pPr>
      <w:r>
        <w:rPr>
          <w:rFonts w:ascii="AdvOT7fe89a09" w:hAnsi="AdvOT7fe89a09" w:cs="AdvOT7fe89a09"/>
          <w:sz w:val="18"/>
          <w:szCs w:val="18"/>
        </w:rPr>
        <w:t>case fatality rate (CFR) of COVID-19, which is de</w:t>
      </w:r>
      <w:r>
        <w:rPr>
          <w:rFonts w:ascii="AdvOT7fe89a09+fb" w:hAnsi="AdvOT7fe89a09+fb" w:cs="AdvOT7fe89a09+fb"/>
          <w:sz w:val="18"/>
          <w:szCs w:val="18"/>
        </w:rPr>
        <w:t>fi</w:t>
      </w:r>
      <w:r>
        <w:rPr>
          <w:rFonts w:ascii="AdvOT7fe89a09" w:hAnsi="AdvOT7fe89a09" w:cs="AdvOT7fe89a09"/>
          <w:sz w:val="18"/>
          <w:szCs w:val="18"/>
        </w:rPr>
        <w:t>ned as the</w:t>
      </w:r>
    </w:p>
    <w:p w14:paraId="3BA24662" w14:textId="77777777" w:rsidR="00DC0668" w:rsidRDefault="00DC0668" w:rsidP="003E4B2B">
      <w:pPr>
        <w:autoSpaceDE w:val="0"/>
        <w:autoSpaceDN w:val="0"/>
        <w:adjustRightInd w:val="0"/>
        <w:spacing w:after="0" w:line="240" w:lineRule="auto"/>
        <w:rPr>
          <w:rFonts w:ascii="AdvOT7fe89a09" w:hAnsi="AdvOT7fe89a09" w:cs="AdvOT7fe89a09"/>
          <w:sz w:val="18"/>
          <w:szCs w:val="18"/>
        </w:rPr>
      </w:pPr>
      <w:r>
        <w:rPr>
          <w:rFonts w:ascii="AdvOT7fe89a09" w:hAnsi="AdvOT7fe89a09" w:cs="AdvOT7fe89a09"/>
          <w:sz w:val="18"/>
          <w:szCs w:val="18"/>
        </w:rPr>
        <w:t>proportion of death because of a speci</w:t>
      </w:r>
      <w:r>
        <w:rPr>
          <w:rFonts w:ascii="AdvOT7fe89a09+fb" w:hAnsi="AdvOT7fe89a09+fb" w:cs="AdvOT7fe89a09+fb"/>
          <w:sz w:val="18"/>
          <w:szCs w:val="18"/>
        </w:rPr>
        <w:t>fi</w:t>
      </w:r>
      <w:r>
        <w:rPr>
          <w:rFonts w:ascii="AdvOT7fe89a09" w:hAnsi="AdvOT7fe89a09" w:cs="AdvOT7fe89a09"/>
          <w:sz w:val="18"/>
          <w:szCs w:val="18"/>
        </w:rPr>
        <w:t>c disease among</w:t>
      </w:r>
    </w:p>
    <w:p w14:paraId="5B72F617" w14:textId="77777777" w:rsidR="00DC0668" w:rsidRDefault="00DC0668" w:rsidP="003E4B2B">
      <w:pPr>
        <w:autoSpaceDE w:val="0"/>
        <w:autoSpaceDN w:val="0"/>
        <w:adjustRightInd w:val="0"/>
        <w:spacing w:after="0" w:line="240" w:lineRule="auto"/>
        <w:rPr>
          <w:rFonts w:ascii="AdvOT7fe89a09" w:hAnsi="AdvOT7fe89a09" w:cs="AdvOT7fe89a09"/>
          <w:sz w:val="18"/>
          <w:szCs w:val="18"/>
        </w:rPr>
      </w:pPr>
      <w:r>
        <w:rPr>
          <w:rFonts w:ascii="AdvOT7fe89a09" w:hAnsi="AdvOT7fe89a09" w:cs="AdvOT7fe89a09"/>
          <w:sz w:val="18"/>
          <w:szCs w:val="18"/>
        </w:rPr>
        <w:t>those diagnosed with it, varies greatly in different countries.</w:t>
      </w:r>
    </w:p>
    <w:p w14:paraId="6457BE0C" w14:textId="77777777" w:rsidR="00DC0668" w:rsidRDefault="00DC0668" w:rsidP="003E4B2B">
      <w:pPr>
        <w:autoSpaceDE w:val="0"/>
        <w:autoSpaceDN w:val="0"/>
        <w:adjustRightInd w:val="0"/>
        <w:spacing w:after="0" w:line="240" w:lineRule="auto"/>
        <w:rPr>
          <w:rFonts w:ascii="AdvOT7fe89a09" w:hAnsi="AdvOT7fe89a09" w:cs="AdvOT7fe89a09"/>
          <w:sz w:val="18"/>
          <w:szCs w:val="18"/>
        </w:rPr>
      </w:pPr>
      <w:r>
        <w:rPr>
          <w:rFonts w:ascii="AdvOT7fe89a09" w:hAnsi="AdvOT7fe89a09" w:cs="AdvOT7fe89a09"/>
          <w:sz w:val="18"/>
          <w:szCs w:val="18"/>
        </w:rPr>
        <w:t>For example, the CFR of COVID-19 varies from 28.9% in</w:t>
      </w:r>
    </w:p>
    <w:p w14:paraId="1522CF91" w14:textId="77777777" w:rsidR="00DC0668" w:rsidRDefault="00DC0668" w:rsidP="003E4B2B">
      <w:pPr>
        <w:autoSpaceDE w:val="0"/>
        <w:autoSpaceDN w:val="0"/>
        <w:adjustRightInd w:val="0"/>
        <w:spacing w:after="0" w:line="240" w:lineRule="auto"/>
        <w:rPr>
          <w:rFonts w:ascii="AdvOT7fe89a09" w:hAnsi="AdvOT7fe89a09" w:cs="AdvOT7fe89a09"/>
          <w:sz w:val="18"/>
          <w:szCs w:val="18"/>
        </w:rPr>
      </w:pPr>
      <w:r>
        <w:rPr>
          <w:rFonts w:ascii="AdvOT7fe89a09" w:hAnsi="AdvOT7fe89a09" w:cs="AdvOT7fe89a09"/>
          <w:sz w:val="18"/>
          <w:szCs w:val="18"/>
        </w:rPr>
        <w:t>Yemen to 1% in Singapore and Qatar</w:t>
      </w:r>
      <w:r>
        <w:rPr>
          <w:rFonts w:ascii="AdvOT7fe89a09" w:hAnsi="AdvOT7fe89a09" w:cs="AdvOT7fe89a09"/>
          <w:sz w:val="12"/>
          <w:szCs w:val="12"/>
        </w:rPr>
        <w:t xml:space="preserve">3,4 </w:t>
      </w:r>
      <w:r>
        <w:rPr>
          <w:rFonts w:ascii="AdvOT7fe89a09" w:hAnsi="AdvOT7fe89a09" w:cs="AdvOT7fe89a09"/>
          <w:sz w:val="18"/>
          <w:szCs w:val="18"/>
        </w:rPr>
        <w:t>as of December 31,</w:t>
      </w:r>
    </w:p>
    <w:p w14:paraId="7381B528" w14:textId="77777777" w:rsidR="00DC0668" w:rsidRDefault="00DC0668" w:rsidP="003E4B2B">
      <w:pPr>
        <w:pStyle w:val="CommentText"/>
      </w:pPr>
      <w:r>
        <w:rPr>
          <w:rFonts w:ascii="AdvOT7fe89a09" w:hAnsi="AdvOT7fe89a09" w:cs="AdvOT7fe89a09"/>
          <w:sz w:val="18"/>
          <w:szCs w:val="18"/>
          <w:lang w:val="en-US"/>
        </w:rPr>
        <w:t>2020.</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396B3AE" w15:done="0"/>
  <w15:commentEx w15:paraId="7381B52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96B3AE" w16cid:durableId="24ED6EF9"/>
  <w16cid:commentId w16cid:paraId="5778001D" w16cid:durableId="24ED6EFA"/>
  <w16cid:commentId w16cid:paraId="432C5C7A" w16cid:durableId="24ED6EFB"/>
  <w16cid:commentId w16cid:paraId="7381B528" w16cid:durableId="24ED6EF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dvOT7fe89a09">
    <w:altName w:val="Calibri"/>
    <w:panose1 w:val="00000000000000000000"/>
    <w:charset w:val="00"/>
    <w:family w:val="swiss"/>
    <w:notTrueType/>
    <w:pitch w:val="default"/>
    <w:sig w:usb0="00000003" w:usb1="00000000" w:usb2="00000000" w:usb3="00000000" w:csb0="00000001" w:csb1="00000000"/>
  </w:font>
  <w:font w:name="AdvOT7fe89a09+fb">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F3AA5"/>
    <w:multiLevelType w:val="hybridMultilevel"/>
    <w:tmpl w:val="A63E0CBA"/>
    <w:lvl w:ilvl="0" w:tplc="1A545E12">
      <w:start w:val="1"/>
      <w:numFmt w:val="decimal"/>
      <w:lvlText w:val="%1."/>
      <w:lvlJc w:val="left"/>
      <w:pPr>
        <w:ind w:left="720" w:hanging="360"/>
      </w:pPr>
      <w:rPr>
        <w:rFonts w:hint="default"/>
      </w:rPr>
    </w:lvl>
    <w:lvl w:ilvl="1" w:tplc="537048EE" w:tentative="1">
      <w:start w:val="1"/>
      <w:numFmt w:val="lowerLetter"/>
      <w:lvlText w:val="%2."/>
      <w:lvlJc w:val="left"/>
      <w:pPr>
        <w:ind w:left="1440" w:hanging="360"/>
      </w:pPr>
    </w:lvl>
    <w:lvl w:ilvl="2" w:tplc="35406140" w:tentative="1">
      <w:start w:val="1"/>
      <w:numFmt w:val="lowerRoman"/>
      <w:lvlText w:val="%3."/>
      <w:lvlJc w:val="right"/>
      <w:pPr>
        <w:ind w:left="2160" w:hanging="180"/>
      </w:pPr>
    </w:lvl>
    <w:lvl w:ilvl="3" w:tplc="3E801CBA" w:tentative="1">
      <w:start w:val="1"/>
      <w:numFmt w:val="decimal"/>
      <w:lvlText w:val="%4."/>
      <w:lvlJc w:val="left"/>
      <w:pPr>
        <w:ind w:left="2880" w:hanging="360"/>
      </w:pPr>
    </w:lvl>
    <w:lvl w:ilvl="4" w:tplc="823A54EE" w:tentative="1">
      <w:start w:val="1"/>
      <w:numFmt w:val="lowerLetter"/>
      <w:lvlText w:val="%5."/>
      <w:lvlJc w:val="left"/>
      <w:pPr>
        <w:ind w:left="3600" w:hanging="360"/>
      </w:pPr>
    </w:lvl>
    <w:lvl w:ilvl="5" w:tplc="98488378" w:tentative="1">
      <w:start w:val="1"/>
      <w:numFmt w:val="lowerRoman"/>
      <w:lvlText w:val="%6."/>
      <w:lvlJc w:val="right"/>
      <w:pPr>
        <w:ind w:left="4320" w:hanging="180"/>
      </w:pPr>
    </w:lvl>
    <w:lvl w:ilvl="6" w:tplc="FEEC38A8" w:tentative="1">
      <w:start w:val="1"/>
      <w:numFmt w:val="decimal"/>
      <w:lvlText w:val="%7."/>
      <w:lvlJc w:val="left"/>
      <w:pPr>
        <w:ind w:left="5040" w:hanging="360"/>
      </w:pPr>
    </w:lvl>
    <w:lvl w:ilvl="7" w:tplc="05A6FD02" w:tentative="1">
      <w:start w:val="1"/>
      <w:numFmt w:val="lowerLetter"/>
      <w:lvlText w:val="%8."/>
      <w:lvlJc w:val="left"/>
      <w:pPr>
        <w:ind w:left="5760" w:hanging="360"/>
      </w:pPr>
    </w:lvl>
    <w:lvl w:ilvl="8" w:tplc="F87A2BC6" w:tentative="1">
      <w:start w:val="1"/>
      <w:numFmt w:val="lowerRoman"/>
      <w:lvlText w:val="%9."/>
      <w:lvlJc w:val="right"/>
      <w:pPr>
        <w:ind w:left="6480" w:hanging="180"/>
      </w:pPr>
    </w:lvl>
  </w:abstractNum>
  <w:abstractNum w:abstractNumId="1" w15:restartNumberingAfterBreak="0">
    <w:nsid w:val="28726ADD"/>
    <w:multiLevelType w:val="hybridMultilevel"/>
    <w:tmpl w:val="5B624B4A"/>
    <w:lvl w:ilvl="0" w:tplc="FBE8A41A">
      <w:start w:val="1"/>
      <w:numFmt w:val="decimal"/>
      <w:lvlText w:val="%1."/>
      <w:lvlJc w:val="left"/>
      <w:pPr>
        <w:ind w:left="720" w:hanging="360"/>
      </w:pPr>
      <w:rPr>
        <w:rFonts w:hint="default"/>
      </w:rPr>
    </w:lvl>
    <w:lvl w:ilvl="1" w:tplc="0A8626E2" w:tentative="1">
      <w:start w:val="1"/>
      <w:numFmt w:val="lowerLetter"/>
      <w:lvlText w:val="%2."/>
      <w:lvlJc w:val="left"/>
      <w:pPr>
        <w:ind w:left="1440" w:hanging="360"/>
      </w:pPr>
    </w:lvl>
    <w:lvl w:ilvl="2" w:tplc="35D82C30" w:tentative="1">
      <w:start w:val="1"/>
      <w:numFmt w:val="lowerRoman"/>
      <w:lvlText w:val="%3."/>
      <w:lvlJc w:val="right"/>
      <w:pPr>
        <w:ind w:left="2160" w:hanging="180"/>
      </w:pPr>
    </w:lvl>
    <w:lvl w:ilvl="3" w:tplc="A93AB0AC" w:tentative="1">
      <w:start w:val="1"/>
      <w:numFmt w:val="decimal"/>
      <w:lvlText w:val="%4."/>
      <w:lvlJc w:val="left"/>
      <w:pPr>
        <w:ind w:left="2880" w:hanging="360"/>
      </w:pPr>
    </w:lvl>
    <w:lvl w:ilvl="4" w:tplc="374A8976" w:tentative="1">
      <w:start w:val="1"/>
      <w:numFmt w:val="lowerLetter"/>
      <w:lvlText w:val="%5."/>
      <w:lvlJc w:val="left"/>
      <w:pPr>
        <w:ind w:left="3600" w:hanging="360"/>
      </w:pPr>
    </w:lvl>
    <w:lvl w:ilvl="5" w:tplc="171CE702" w:tentative="1">
      <w:start w:val="1"/>
      <w:numFmt w:val="lowerRoman"/>
      <w:lvlText w:val="%6."/>
      <w:lvlJc w:val="right"/>
      <w:pPr>
        <w:ind w:left="4320" w:hanging="180"/>
      </w:pPr>
    </w:lvl>
    <w:lvl w:ilvl="6" w:tplc="ECBC9F4E" w:tentative="1">
      <w:start w:val="1"/>
      <w:numFmt w:val="decimal"/>
      <w:lvlText w:val="%7."/>
      <w:lvlJc w:val="left"/>
      <w:pPr>
        <w:ind w:left="5040" w:hanging="360"/>
      </w:pPr>
    </w:lvl>
    <w:lvl w:ilvl="7" w:tplc="147C37FC" w:tentative="1">
      <w:start w:val="1"/>
      <w:numFmt w:val="lowerLetter"/>
      <w:lvlText w:val="%8."/>
      <w:lvlJc w:val="left"/>
      <w:pPr>
        <w:ind w:left="5760" w:hanging="360"/>
      </w:pPr>
    </w:lvl>
    <w:lvl w:ilvl="8" w:tplc="36583C42"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account">
    <w15:presenceInfo w15:providerId="Windows Live" w15:userId="5be14f6c7eaf8e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767F"/>
    <w:rsid w:val="00023F60"/>
    <w:rsid w:val="000840CB"/>
    <w:rsid w:val="000C4521"/>
    <w:rsid w:val="000E5531"/>
    <w:rsid w:val="00176EE0"/>
    <w:rsid w:val="001E38CE"/>
    <w:rsid w:val="001E3927"/>
    <w:rsid w:val="0027567C"/>
    <w:rsid w:val="002D30A6"/>
    <w:rsid w:val="003B4E0A"/>
    <w:rsid w:val="003E4B2B"/>
    <w:rsid w:val="00492641"/>
    <w:rsid w:val="005046E8"/>
    <w:rsid w:val="0054767F"/>
    <w:rsid w:val="00584C18"/>
    <w:rsid w:val="0062161D"/>
    <w:rsid w:val="00732F37"/>
    <w:rsid w:val="008321CC"/>
    <w:rsid w:val="009E2C0E"/>
    <w:rsid w:val="00A11646"/>
    <w:rsid w:val="00AC597B"/>
    <w:rsid w:val="00B30F45"/>
    <w:rsid w:val="00B92EEF"/>
    <w:rsid w:val="00BD4035"/>
    <w:rsid w:val="00C01686"/>
    <w:rsid w:val="00CD0CB3"/>
    <w:rsid w:val="00CE6EE6"/>
    <w:rsid w:val="00D350AA"/>
    <w:rsid w:val="00D43689"/>
    <w:rsid w:val="00D6775F"/>
    <w:rsid w:val="00DB538F"/>
    <w:rsid w:val="00DB70AC"/>
    <w:rsid w:val="00DC0668"/>
    <w:rsid w:val="00EA6A85"/>
    <w:rsid w:val="00EE440D"/>
    <w:rsid w:val="00F931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38B31"/>
  <w15:chartTrackingRefBased/>
  <w15:docId w15:val="{DBEB3FF6-8AB7-42B6-B7D1-DE66B5E8E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3E4B2B"/>
    <w:pPr>
      <w:keepNext/>
      <w:keepLines/>
      <w:spacing w:before="40" w:after="0"/>
      <w:outlineLvl w:val="2"/>
    </w:pPr>
    <w:rPr>
      <w:rFonts w:asciiTheme="majorHAnsi" w:eastAsiaTheme="majorEastAsia" w:hAnsiTheme="majorHAnsi" w:cstheme="majorBidi"/>
      <w:color w:val="1F3763" w:themeColor="accent1" w:themeShade="7F"/>
      <w:sz w:val="24"/>
      <w:szCs w:val="24"/>
      <w:lang w:val="en-GB"/>
    </w:rPr>
  </w:style>
  <w:style w:type="paragraph" w:styleId="Heading4">
    <w:name w:val="heading 4"/>
    <w:basedOn w:val="Normal"/>
    <w:next w:val="Normal"/>
    <w:link w:val="Heading4Char"/>
    <w:uiPriority w:val="9"/>
    <w:semiHidden/>
    <w:unhideWhenUsed/>
    <w:qFormat/>
    <w:rsid w:val="003E4B2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3E4B2B"/>
    <w:rPr>
      <w:rFonts w:asciiTheme="majorHAnsi" w:eastAsiaTheme="majorEastAsia" w:hAnsiTheme="majorHAnsi" w:cstheme="majorBidi"/>
      <w:color w:val="1F3763" w:themeColor="accent1" w:themeShade="7F"/>
      <w:sz w:val="24"/>
      <w:szCs w:val="24"/>
      <w:lang w:val="en-GB"/>
    </w:rPr>
  </w:style>
  <w:style w:type="paragraph" w:styleId="BodyText">
    <w:name w:val="Body Text"/>
    <w:basedOn w:val="Normal"/>
    <w:link w:val="BodyTextChar"/>
    <w:uiPriority w:val="99"/>
    <w:semiHidden/>
    <w:unhideWhenUsed/>
    <w:rsid w:val="003E4B2B"/>
    <w:pPr>
      <w:spacing w:after="120"/>
    </w:pPr>
    <w:rPr>
      <w:lang w:val="en-GB"/>
    </w:rPr>
  </w:style>
  <w:style w:type="character" w:customStyle="1" w:styleId="BodyTextChar">
    <w:name w:val="Body Text Char"/>
    <w:basedOn w:val="DefaultParagraphFont"/>
    <w:link w:val="BodyText"/>
    <w:uiPriority w:val="99"/>
    <w:semiHidden/>
    <w:rsid w:val="003E4B2B"/>
    <w:rPr>
      <w:lang w:val="en-GB"/>
    </w:rPr>
  </w:style>
  <w:style w:type="paragraph" w:styleId="ListParagraph">
    <w:name w:val="List Paragraph"/>
    <w:basedOn w:val="Normal"/>
    <w:uiPriority w:val="1"/>
    <w:qFormat/>
    <w:rsid w:val="003E4B2B"/>
    <w:pPr>
      <w:autoSpaceDE w:val="0"/>
      <w:autoSpaceDN w:val="0"/>
      <w:adjustRightInd w:val="0"/>
      <w:spacing w:after="0" w:line="240" w:lineRule="auto"/>
    </w:pPr>
    <w:rPr>
      <w:rFonts w:ascii="Times New Roman" w:hAnsi="Times New Roman" w:cs="Times New Roman"/>
      <w:sz w:val="24"/>
      <w:szCs w:val="24"/>
      <w:lang w:val="en-GB"/>
    </w:rPr>
  </w:style>
  <w:style w:type="character" w:styleId="CommentReference">
    <w:name w:val="annotation reference"/>
    <w:basedOn w:val="DefaultParagraphFont"/>
    <w:uiPriority w:val="99"/>
    <w:semiHidden/>
    <w:unhideWhenUsed/>
    <w:rsid w:val="003E4B2B"/>
    <w:rPr>
      <w:sz w:val="16"/>
      <w:szCs w:val="16"/>
    </w:rPr>
  </w:style>
  <w:style w:type="paragraph" w:styleId="CommentText">
    <w:name w:val="annotation text"/>
    <w:basedOn w:val="Normal"/>
    <w:link w:val="CommentTextChar"/>
    <w:uiPriority w:val="99"/>
    <w:semiHidden/>
    <w:unhideWhenUsed/>
    <w:rsid w:val="003E4B2B"/>
    <w:pPr>
      <w:spacing w:line="240" w:lineRule="auto"/>
    </w:pPr>
    <w:rPr>
      <w:rFonts w:ascii="Calibri" w:eastAsia="Calibri" w:hAnsi="Calibri" w:cs="Vrinda"/>
      <w:sz w:val="20"/>
      <w:szCs w:val="20"/>
      <w:lang w:val="en-GB"/>
    </w:rPr>
  </w:style>
  <w:style w:type="character" w:customStyle="1" w:styleId="CommentTextChar">
    <w:name w:val="Comment Text Char"/>
    <w:basedOn w:val="DefaultParagraphFont"/>
    <w:link w:val="CommentText"/>
    <w:uiPriority w:val="99"/>
    <w:semiHidden/>
    <w:rsid w:val="003E4B2B"/>
    <w:rPr>
      <w:rFonts w:ascii="Calibri" w:eastAsia="Calibri" w:hAnsi="Calibri" w:cs="Vrinda"/>
      <w:sz w:val="20"/>
      <w:szCs w:val="20"/>
      <w:lang w:val="en-GB"/>
    </w:rPr>
  </w:style>
  <w:style w:type="character" w:customStyle="1" w:styleId="gnkrckgcgsb">
    <w:name w:val="gnkrckgcgsb"/>
    <w:basedOn w:val="DefaultParagraphFont"/>
    <w:rsid w:val="003E4B2B"/>
  </w:style>
  <w:style w:type="character" w:customStyle="1" w:styleId="ggboefpdpvb">
    <w:name w:val="ggboefpdpvb"/>
    <w:basedOn w:val="DefaultParagraphFont"/>
    <w:rsid w:val="003E4B2B"/>
  </w:style>
  <w:style w:type="table" w:styleId="TableGrid">
    <w:name w:val="Table Grid"/>
    <w:basedOn w:val="TableNormal"/>
    <w:uiPriority w:val="39"/>
    <w:rsid w:val="003E4B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E4B2B"/>
    <w:pPr>
      <w:spacing w:after="0" w:line="240" w:lineRule="auto"/>
    </w:pPr>
    <w:rPr>
      <w:rFonts w:ascii="Segoe UI" w:hAnsi="Segoe UI" w:cs="Segoe UI"/>
      <w:sz w:val="18"/>
      <w:szCs w:val="18"/>
      <w:lang w:val="en-GB"/>
    </w:rPr>
  </w:style>
  <w:style w:type="character" w:customStyle="1" w:styleId="BalloonTextChar">
    <w:name w:val="Balloon Text Char"/>
    <w:basedOn w:val="DefaultParagraphFont"/>
    <w:link w:val="BalloonText"/>
    <w:uiPriority w:val="99"/>
    <w:semiHidden/>
    <w:rsid w:val="003E4B2B"/>
    <w:rPr>
      <w:rFonts w:ascii="Segoe UI" w:hAnsi="Segoe UI" w:cs="Segoe UI"/>
      <w:sz w:val="18"/>
      <w:szCs w:val="18"/>
      <w:lang w:val="en-GB"/>
    </w:rPr>
  </w:style>
  <w:style w:type="paragraph" w:styleId="CommentSubject">
    <w:name w:val="annotation subject"/>
    <w:basedOn w:val="CommentText"/>
    <w:next w:val="CommentText"/>
    <w:link w:val="CommentSubjectChar"/>
    <w:uiPriority w:val="99"/>
    <w:semiHidden/>
    <w:unhideWhenUsed/>
    <w:rsid w:val="003E4B2B"/>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3E4B2B"/>
    <w:rPr>
      <w:rFonts w:ascii="Calibri" w:eastAsia="Calibri" w:hAnsi="Calibri" w:cs="Vrinda"/>
      <w:b/>
      <w:bCs/>
      <w:sz w:val="20"/>
      <w:szCs w:val="20"/>
      <w:lang w:val="en-GB"/>
    </w:rPr>
  </w:style>
  <w:style w:type="character" w:customStyle="1" w:styleId="Heading4Char">
    <w:name w:val="Heading 4 Char"/>
    <w:basedOn w:val="DefaultParagraphFont"/>
    <w:link w:val="Heading4"/>
    <w:uiPriority w:val="9"/>
    <w:semiHidden/>
    <w:rsid w:val="003E4B2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7065036">
      <w:bodyDiv w:val="1"/>
      <w:marLeft w:val="0"/>
      <w:marRight w:val="0"/>
      <w:marTop w:val="0"/>
      <w:marBottom w:val="0"/>
      <w:divBdr>
        <w:top w:val="none" w:sz="0" w:space="0" w:color="auto"/>
        <w:left w:val="none" w:sz="0" w:space="0" w:color="auto"/>
        <w:bottom w:val="none" w:sz="0" w:space="0" w:color="auto"/>
        <w:right w:val="none" w:sz="0" w:space="0" w:color="auto"/>
      </w:divBdr>
    </w:div>
    <w:div w:id="752974850">
      <w:bodyDiv w:val="1"/>
      <w:marLeft w:val="0"/>
      <w:marRight w:val="0"/>
      <w:marTop w:val="0"/>
      <w:marBottom w:val="0"/>
      <w:divBdr>
        <w:top w:val="none" w:sz="0" w:space="0" w:color="auto"/>
        <w:left w:val="none" w:sz="0" w:space="0" w:color="auto"/>
        <w:bottom w:val="none" w:sz="0" w:space="0" w:color="auto"/>
        <w:right w:val="none" w:sz="0" w:space="0" w:color="auto"/>
      </w:divBdr>
    </w:div>
    <w:div w:id="875460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iff"/><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5.tiff"/><Relationship Id="rId17"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tiff"/><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45CDD9-F07A-41C0-BDD8-DB6862594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23</Pages>
  <Words>25419</Words>
  <Characters>144891</Characters>
  <Application>Microsoft Office Word</Application>
  <DocSecurity>0</DocSecurity>
  <Lines>1207</Lines>
  <Paragraphs>339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Microsoft account</cp:lastModifiedBy>
  <cp:revision>25</cp:revision>
  <dcterms:created xsi:type="dcterms:W3CDTF">2021-09-16T07:36:00Z</dcterms:created>
  <dcterms:modified xsi:type="dcterms:W3CDTF">2021-12-13T18:24:00Z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305fd9f0-96f8-364c-97f2-a3f4722cbd14</vt:lpwstr>
  </property>
  <property fmtid="{D5CDD505-2E9C-101B-9397-08002B2CF9AE}" pid="24" name="Mendeley Citation Style_1">
    <vt:lpwstr>http://www.zotero.org/styles/vancouver</vt:lpwstr>
  </property>
</Properties>
</file>