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5B73E" w14:textId="6880EBF0" w:rsidR="00CD668D" w:rsidRDefault="00CD668D" w:rsidP="004848C3">
      <w:pPr>
        <w:spacing w:after="0" w:line="240" w:lineRule="auto"/>
        <w:jc w:val="both"/>
        <w:rPr>
          <w:rFonts w:ascii="Times New Roman" w:hAnsi="Times New Roman" w:cs="Times New Roman"/>
          <w:b/>
          <w:bCs/>
          <w:sz w:val="24"/>
          <w:szCs w:val="24"/>
        </w:rPr>
      </w:pPr>
      <w:r w:rsidRPr="004848C3">
        <w:rPr>
          <w:rFonts w:ascii="Times New Roman" w:hAnsi="Times New Roman" w:cs="Times New Roman"/>
          <w:b/>
          <w:bCs/>
          <w:sz w:val="24"/>
          <w:szCs w:val="24"/>
        </w:rPr>
        <w:t>Methods:</w:t>
      </w:r>
    </w:p>
    <w:p w14:paraId="34E83FC3" w14:textId="4CE2F30E" w:rsidR="004848C3" w:rsidRDefault="004848C3" w:rsidP="004848C3">
      <w:pPr>
        <w:spacing w:after="0" w:line="240" w:lineRule="auto"/>
        <w:jc w:val="both"/>
        <w:rPr>
          <w:rFonts w:ascii="Times New Roman" w:hAnsi="Times New Roman" w:cs="Times New Roman"/>
          <w:b/>
          <w:bCs/>
          <w:sz w:val="24"/>
          <w:szCs w:val="24"/>
        </w:rPr>
      </w:pPr>
    </w:p>
    <w:p w14:paraId="7282ACDE" w14:textId="77777777" w:rsidR="004848C3" w:rsidRPr="004848C3" w:rsidRDefault="004848C3" w:rsidP="004848C3">
      <w:pPr>
        <w:spacing w:after="0" w:line="240" w:lineRule="auto"/>
        <w:jc w:val="both"/>
        <w:rPr>
          <w:rFonts w:ascii="Times New Roman" w:hAnsi="Times New Roman" w:cs="Times New Roman"/>
          <w:b/>
          <w:bCs/>
          <w:sz w:val="24"/>
          <w:szCs w:val="24"/>
        </w:rPr>
      </w:pPr>
      <w:r w:rsidRPr="004848C3">
        <w:rPr>
          <w:rFonts w:ascii="Times New Roman" w:hAnsi="Times New Roman" w:cs="Times New Roman"/>
          <w:b/>
          <w:bCs/>
          <w:sz w:val="24"/>
          <w:szCs w:val="24"/>
        </w:rPr>
        <w:t>Time series model to predict the trend</w:t>
      </w:r>
    </w:p>
    <w:p w14:paraId="1A2EAA00" w14:textId="24274782" w:rsidR="004848C3" w:rsidRPr="004848C3" w:rsidRDefault="004848C3"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 xml:space="preserve">We performed three time-series model including SES, ARIMA </w:t>
      </w:r>
      <w:r w:rsidR="00B200C3">
        <w:rPr>
          <w:rFonts w:ascii="Times New Roman" w:hAnsi="Times New Roman" w:cs="Times New Roman"/>
          <w:sz w:val="24"/>
          <w:szCs w:val="24"/>
        </w:rPr>
        <w:t xml:space="preserve">and Prophet </w:t>
      </w:r>
      <w:r w:rsidRPr="004848C3">
        <w:rPr>
          <w:rFonts w:ascii="Times New Roman" w:hAnsi="Times New Roman" w:cs="Times New Roman"/>
          <w:sz w:val="24"/>
          <w:szCs w:val="24"/>
        </w:rPr>
        <w:t xml:space="preserve">models to identify the trend of </w:t>
      </w:r>
      <w:r>
        <w:rPr>
          <w:rFonts w:ascii="Times New Roman" w:hAnsi="Times New Roman" w:cs="Times New Roman"/>
          <w:sz w:val="24"/>
          <w:szCs w:val="24"/>
        </w:rPr>
        <w:t xml:space="preserve">deaths </w:t>
      </w:r>
      <w:r w:rsidRPr="004848C3">
        <w:rPr>
          <w:rFonts w:ascii="Times New Roman" w:hAnsi="Times New Roman" w:cs="Times New Roman"/>
          <w:sz w:val="24"/>
          <w:szCs w:val="24"/>
        </w:rPr>
        <w:t>for COVID-19. We selected all these time series models as the outcome variable (</w:t>
      </w:r>
      <w:r>
        <w:rPr>
          <w:rFonts w:ascii="Times New Roman" w:hAnsi="Times New Roman" w:cs="Times New Roman"/>
          <w:sz w:val="24"/>
          <w:szCs w:val="24"/>
        </w:rPr>
        <w:t>daily deaths</w:t>
      </w:r>
      <w:r w:rsidRPr="004848C3">
        <w:rPr>
          <w:rFonts w:ascii="Times New Roman" w:hAnsi="Times New Roman" w:cs="Times New Roman"/>
          <w:sz w:val="24"/>
          <w:szCs w:val="24"/>
        </w:rPr>
        <w:t xml:space="preserve">) are dependent on the previous records and all these </w:t>
      </w:r>
      <w:r>
        <w:rPr>
          <w:rFonts w:ascii="Times New Roman" w:hAnsi="Times New Roman" w:cs="Times New Roman"/>
          <w:sz w:val="24"/>
          <w:szCs w:val="24"/>
        </w:rPr>
        <w:t>t</w:t>
      </w:r>
      <w:r w:rsidR="00B200C3">
        <w:rPr>
          <w:rFonts w:ascii="Times New Roman" w:hAnsi="Times New Roman" w:cs="Times New Roman"/>
          <w:sz w:val="24"/>
          <w:szCs w:val="24"/>
        </w:rPr>
        <w:t>hree</w:t>
      </w:r>
      <w:r w:rsidRPr="004848C3">
        <w:rPr>
          <w:rFonts w:ascii="Times New Roman" w:hAnsi="Times New Roman" w:cs="Times New Roman"/>
          <w:sz w:val="24"/>
          <w:szCs w:val="24"/>
        </w:rPr>
        <w:t xml:space="preserve"> models can take this into account. Using the time series models with the reported COVID-19 data, we forecasted trends for the prospective 10-days and visualizing in the figure. SES was used as a benchmark to compare the performance of the ARIMA model.</w:t>
      </w:r>
    </w:p>
    <w:p w14:paraId="0B3C8477" w14:textId="77777777" w:rsidR="004848C3" w:rsidRPr="004848C3" w:rsidRDefault="004848C3" w:rsidP="004848C3">
      <w:pPr>
        <w:spacing w:after="0" w:line="240" w:lineRule="auto"/>
        <w:jc w:val="both"/>
        <w:rPr>
          <w:rFonts w:ascii="Times New Roman" w:hAnsi="Times New Roman" w:cs="Times New Roman"/>
          <w:sz w:val="24"/>
          <w:szCs w:val="24"/>
        </w:rPr>
      </w:pPr>
    </w:p>
    <w:p w14:paraId="2BB28121" w14:textId="77777777" w:rsidR="004848C3" w:rsidRPr="00FF2A13" w:rsidRDefault="004848C3" w:rsidP="004848C3">
      <w:pPr>
        <w:spacing w:after="0" w:line="240" w:lineRule="auto"/>
        <w:jc w:val="both"/>
        <w:rPr>
          <w:rFonts w:ascii="Times New Roman" w:hAnsi="Times New Roman" w:cs="Times New Roman"/>
          <w:b/>
          <w:bCs/>
          <w:sz w:val="24"/>
          <w:szCs w:val="24"/>
        </w:rPr>
      </w:pPr>
      <w:r w:rsidRPr="00FF2A13">
        <w:rPr>
          <w:rFonts w:ascii="Times New Roman" w:hAnsi="Times New Roman" w:cs="Times New Roman"/>
          <w:b/>
          <w:bCs/>
          <w:sz w:val="24"/>
          <w:szCs w:val="24"/>
        </w:rPr>
        <w:t>Simple Exponential Smoothing:</w:t>
      </w:r>
    </w:p>
    <w:p w14:paraId="7A1095CB" w14:textId="49037617" w:rsidR="004848C3" w:rsidRPr="004848C3" w:rsidRDefault="004848C3"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 xml:space="preserve">Simple exponential smoothing is one of the familiar methods for forecasting procedures. The SES is a short-term forecasting model that assumes data fluctuates around a relatively stable mean.  For infectious diseases in general, this method has been shown to be reasonably accurate and reliable. It </w:t>
      </w:r>
      <w:r w:rsidR="00B200C3" w:rsidRPr="004848C3">
        <w:rPr>
          <w:rFonts w:ascii="Times New Roman" w:hAnsi="Times New Roman" w:cs="Times New Roman"/>
          <w:sz w:val="24"/>
          <w:szCs w:val="24"/>
        </w:rPr>
        <w:t>considers</w:t>
      </w:r>
      <w:r w:rsidRPr="004848C3">
        <w:rPr>
          <w:rFonts w:ascii="Times New Roman" w:hAnsi="Times New Roman" w:cs="Times New Roman"/>
          <w:sz w:val="24"/>
          <w:szCs w:val="24"/>
        </w:rPr>
        <w:t xml:space="preserve"> the more recent observations and exponentially reduces the weights of older observations. The SES model for this study had been carried out using R package ‘fpp2’.</w:t>
      </w:r>
    </w:p>
    <w:p w14:paraId="694F7F89" w14:textId="77777777" w:rsidR="004848C3" w:rsidRPr="004848C3" w:rsidRDefault="004848C3" w:rsidP="004848C3">
      <w:pPr>
        <w:spacing w:after="0" w:line="240" w:lineRule="auto"/>
        <w:jc w:val="both"/>
        <w:rPr>
          <w:rFonts w:ascii="Times New Roman" w:hAnsi="Times New Roman" w:cs="Times New Roman"/>
          <w:sz w:val="24"/>
          <w:szCs w:val="24"/>
        </w:rPr>
      </w:pPr>
    </w:p>
    <w:p w14:paraId="29DC8F1A" w14:textId="77777777" w:rsidR="004848C3" w:rsidRPr="004848C3" w:rsidRDefault="004848C3" w:rsidP="004848C3">
      <w:pPr>
        <w:spacing w:after="0" w:line="240" w:lineRule="auto"/>
        <w:jc w:val="both"/>
        <w:rPr>
          <w:rFonts w:ascii="Times New Roman" w:hAnsi="Times New Roman" w:cs="Times New Roman"/>
          <w:sz w:val="24"/>
          <w:szCs w:val="24"/>
        </w:rPr>
      </w:pPr>
    </w:p>
    <w:p w14:paraId="0D6A943E" w14:textId="77777777" w:rsidR="004848C3" w:rsidRPr="00FF2A13" w:rsidRDefault="004848C3" w:rsidP="004848C3">
      <w:pPr>
        <w:spacing w:after="0" w:line="240" w:lineRule="auto"/>
        <w:jc w:val="both"/>
        <w:rPr>
          <w:rFonts w:ascii="Times New Roman" w:hAnsi="Times New Roman" w:cs="Times New Roman"/>
          <w:b/>
          <w:bCs/>
          <w:sz w:val="24"/>
          <w:szCs w:val="24"/>
        </w:rPr>
      </w:pPr>
      <w:r w:rsidRPr="00FF2A13">
        <w:rPr>
          <w:rFonts w:ascii="Times New Roman" w:hAnsi="Times New Roman" w:cs="Times New Roman"/>
          <w:b/>
          <w:bCs/>
          <w:sz w:val="24"/>
          <w:szCs w:val="24"/>
        </w:rPr>
        <w:t>Auto-Regressive Integrated Moving Average (ARIMA):</w:t>
      </w:r>
    </w:p>
    <w:p w14:paraId="4CC5C00D" w14:textId="063AB69E" w:rsidR="004848C3" w:rsidRPr="004848C3" w:rsidRDefault="004848C3"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 xml:space="preserve">We performed an ARIMA model to forecast the trend of </w:t>
      </w:r>
      <w:r w:rsidR="00B200C3">
        <w:rPr>
          <w:rFonts w:ascii="Times New Roman" w:hAnsi="Times New Roman" w:cs="Times New Roman"/>
          <w:sz w:val="24"/>
          <w:szCs w:val="24"/>
        </w:rPr>
        <w:t>daily</w:t>
      </w:r>
      <w:r w:rsidRPr="004848C3">
        <w:rPr>
          <w:rFonts w:ascii="Times New Roman" w:hAnsi="Times New Roman" w:cs="Times New Roman"/>
          <w:sz w:val="24"/>
          <w:szCs w:val="24"/>
        </w:rPr>
        <w:t xml:space="preserve"> </w:t>
      </w:r>
      <w:r w:rsidR="00B200C3">
        <w:rPr>
          <w:rFonts w:ascii="Times New Roman" w:hAnsi="Times New Roman" w:cs="Times New Roman"/>
          <w:sz w:val="24"/>
          <w:szCs w:val="24"/>
        </w:rPr>
        <w:t>deaths</w:t>
      </w:r>
      <w:r w:rsidRPr="004848C3">
        <w:rPr>
          <w:rFonts w:ascii="Times New Roman" w:hAnsi="Times New Roman" w:cs="Times New Roman"/>
          <w:sz w:val="24"/>
          <w:szCs w:val="24"/>
        </w:rPr>
        <w:t>. The ARIMA model is an exploratory, data-oriented method that allows the user to fit an appropriate model adapted from the structure of the data itself. This model assumes that the time series values are linearly related and intends to extract local patterns by eliminating high-frequency noise from the data.</w:t>
      </w:r>
    </w:p>
    <w:p w14:paraId="59658F08" w14:textId="740E8526" w:rsidR="004848C3" w:rsidRPr="004848C3" w:rsidRDefault="004848C3"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The benefit of ARIMA models is the ability to adjust to dynamically oriented system which evolve over time by updating the model to forecast the system's future state based on recent events. The ARIMA model for this study had been carried out using R package ‘forecast’.</w:t>
      </w:r>
    </w:p>
    <w:p w14:paraId="2BCAC559" w14:textId="2D4A4C56" w:rsidR="00FF2A13" w:rsidRPr="004848C3" w:rsidRDefault="00FF2A13" w:rsidP="004848C3">
      <w:pPr>
        <w:spacing w:after="0" w:line="240" w:lineRule="auto"/>
        <w:jc w:val="both"/>
        <w:rPr>
          <w:rFonts w:ascii="Times New Roman" w:hAnsi="Times New Roman" w:cs="Times New Roman"/>
          <w:sz w:val="24"/>
          <w:szCs w:val="24"/>
        </w:rPr>
      </w:pPr>
    </w:p>
    <w:p w14:paraId="705AD793" w14:textId="77777777" w:rsidR="00B200C3" w:rsidRPr="00B200C3" w:rsidRDefault="00B200C3" w:rsidP="00B200C3">
      <w:pPr>
        <w:spacing w:after="0" w:line="240" w:lineRule="auto"/>
        <w:jc w:val="both"/>
        <w:rPr>
          <w:rFonts w:ascii="Times New Roman" w:hAnsi="Times New Roman" w:cs="Times New Roman"/>
          <w:b/>
          <w:bCs/>
          <w:sz w:val="24"/>
          <w:szCs w:val="24"/>
        </w:rPr>
      </w:pPr>
      <w:r w:rsidRPr="00B200C3">
        <w:rPr>
          <w:rFonts w:ascii="Times New Roman" w:hAnsi="Times New Roman" w:cs="Times New Roman"/>
          <w:b/>
          <w:bCs/>
          <w:sz w:val="24"/>
          <w:szCs w:val="24"/>
        </w:rPr>
        <w:t>Automatic Forecasting time-series model (Prophet):</w:t>
      </w:r>
    </w:p>
    <w:p w14:paraId="680D1B8F" w14:textId="77B6A354" w:rsidR="00B200C3" w:rsidRPr="004848C3" w:rsidRDefault="00B200C3" w:rsidP="00B200C3">
      <w:pPr>
        <w:spacing w:after="0" w:line="240" w:lineRule="auto"/>
        <w:jc w:val="both"/>
        <w:rPr>
          <w:rFonts w:ascii="Times New Roman" w:hAnsi="Times New Roman" w:cs="Times New Roman"/>
          <w:sz w:val="24"/>
          <w:szCs w:val="24"/>
        </w:rPr>
      </w:pPr>
      <w:r w:rsidRPr="00B200C3">
        <w:rPr>
          <w:rFonts w:ascii="Times New Roman" w:hAnsi="Times New Roman" w:cs="Times New Roman"/>
          <w:sz w:val="24"/>
          <w:szCs w:val="24"/>
        </w:rPr>
        <w:t xml:space="preserve">We also performed a decomposable automatic forecasting time-series model called ‘Prophet’ using R package “prophet” to predict the 10-days fatality rate and compared with </w:t>
      </w:r>
      <w:r>
        <w:rPr>
          <w:rFonts w:ascii="Times New Roman" w:hAnsi="Times New Roman" w:cs="Times New Roman"/>
          <w:sz w:val="24"/>
          <w:szCs w:val="24"/>
        </w:rPr>
        <w:t>deaths</w:t>
      </w:r>
      <w:r w:rsidRPr="00B200C3">
        <w:rPr>
          <w:rFonts w:ascii="Times New Roman" w:hAnsi="Times New Roman" w:cs="Times New Roman"/>
          <w:sz w:val="24"/>
          <w:szCs w:val="24"/>
        </w:rPr>
        <w:t>. The Prophet model ignores the temporal dependence of the data. Moreover, the irregular observations are allowed in the data set and the model fits very quickly. It is also robust for missing data and generally manages outliers well.</w:t>
      </w:r>
    </w:p>
    <w:p w14:paraId="51421CE1" w14:textId="77777777" w:rsidR="00B200C3" w:rsidRDefault="00B200C3" w:rsidP="004848C3">
      <w:pPr>
        <w:spacing w:after="0" w:line="240" w:lineRule="auto"/>
        <w:jc w:val="both"/>
        <w:rPr>
          <w:rFonts w:ascii="Times New Roman" w:hAnsi="Times New Roman" w:cs="Times New Roman"/>
          <w:b/>
          <w:bCs/>
          <w:sz w:val="24"/>
          <w:szCs w:val="24"/>
        </w:rPr>
      </w:pPr>
    </w:p>
    <w:p w14:paraId="5BFC15DD" w14:textId="2857F441" w:rsidR="004848C3" w:rsidRPr="00FF2A13" w:rsidRDefault="004848C3" w:rsidP="004848C3">
      <w:pPr>
        <w:spacing w:after="0" w:line="240" w:lineRule="auto"/>
        <w:jc w:val="both"/>
        <w:rPr>
          <w:rFonts w:ascii="Times New Roman" w:hAnsi="Times New Roman" w:cs="Times New Roman"/>
          <w:b/>
          <w:bCs/>
          <w:sz w:val="24"/>
          <w:szCs w:val="24"/>
        </w:rPr>
      </w:pPr>
      <w:r w:rsidRPr="00FF2A13">
        <w:rPr>
          <w:rFonts w:ascii="Times New Roman" w:hAnsi="Times New Roman" w:cs="Times New Roman"/>
          <w:b/>
          <w:bCs/>
          <w:sz w:val="24"/>
          <w:szCs w:val="24"/>
        </w:rPr>
        <w:t>Empirical evaluation</w:t>
      </w:r>
    </w:p>
    <w:p w14:paraId="39934A69" w14:textId="71A93BAE" w:rsidR="004848C3" w:rsidRDefault="004848C3"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 xml:space="preserve">The ARIMA and Prophet models are empirically assessed by comparing their results to benchmarks in predicting the </w:t>
      </w:r>
      <w:r w:rsidR="00FF2A13">
        <w:rPr>
          <w:rFonts w:ascii="Times New Roman" w:hAnsi="Times New Roman" w:cs="Times New Roman"/>
          <w:sz w:val="24"/>
          <w:szCs w:val="24"/>
        </w:rPr>
        <w:t>deaths</w:t>
      </w:r>
      <w:r w:rsidRPr="004848C3">
        <w:rPr>
          <w:rFonts w:ascii="Times New Roman" w:hAnsi="Times New Roman" w:cs="Times New Roman"/>
          <w:sz w:val="24"/>
          <w:szCs w:val="24"/>
        </w:rPr>
        <w:t>. This benchmark permitted us to assess the performance gains made by their counterparts.</w:t>
      </w:r>
      <w:r w:rsidR="00FF2A13">
        <w:rPr>
          <w:rFonts w:ascii="Times New Roman" w:hAnsi="Times New Roman" w:cs="Times New Roman"/>
          <w:sz w:val="24"/>
          <w:szCs w:val="24"/>
        </w:rPr>
        <w:t xml:space="preserve"> </w:t>
      </w:r>
      <w:r w:rsidRPr="004848C3">
        <w:rPr>
          <w:rFonts w:ascii="Times New Roman" w:hAnsi="Times New Roman" w:cs="Times New Roman"/>
          <w:sz w:val="24"/>
          <w:szCs w:val="24"/>
        </w:rPr>
        <w:t xml:space="preserve">The SES also allows the most appropriate non-seasonal model for each series, allowing for any kind of error or trend component. Then, we </w:t>
      </w:r>
      <w:proofErr w:type="spellStart"/>
      <w:r w:rsidR="00B200C3" w:rsidRPr="004848C3">
        <w:rPr>
          <w:rFonts w:ascii="Times New Roman" w:hAnsi="Times New Roman" w:cs="Times New Roman"/>
          <w:sz w:val="24"/>
          <w:szCs w:val="24"/>
        </w:rPr>
        <w:t>analyse</w:t>
      </w:r>
      <w:proofErr w:type="spellEnd"/>
      <w:r w:rsidRPr="004848C3">
        <w:rPr>
          <w:rFonts w:ascii="Times New Roman" w:hAnsi="Times New Roman" w:cs="Times New Roman"/>
          <w:sz w:val="24"/>
          <w:szCs w:val="24"/>
        </w:rPr>
        <w:t xml:space="preserve"> and compare the performance of the studied time series models with some of the commonly used measures to evaluate the prediction significance including coefficient of determination (R2), root mean square error (RMSE), and mean absolute error (MAE).</w:t>
      </w:r>
    </w:p>
    <w:p w14:paraId="046388A3" w14:textId="797D8398" w:rsidR="00B200C3" w:rsidRDefault="00B200C3" w:rsidP="004848C3">
      <w:pPr>
        <w:spacing w:after="0" w:line="240" w:lineRule="auto"/>
        <w:jc w:val="both"/>
        <w:rPr>
          <w:rFonts w:ascii="Times New Roman" w:hAnsi="Times New Roman" w:cs="Times New Roman"/>
          <w:sz w:val="24"/>
          <w:szCs w:val="24"/>
        </w:rPr>
      </w:pPr>
    </w:p>
    <w:p w14:paraId="598700E7" w14:textId="2B3A71D7" w:rsidR="004848C3" w:rsidRDefault="004848C3" w:rsidP="004848C3">
      <w:pPr>
        <w:spacing w:after="0" w:line="240" w:lineRule="auto"/>
        <w:jc w:val="both"/>
        <w:rPr>
          <w:rFonts w:ascii="Times New Roman" w:hAnsi="Times New Roman" w:cs="Times New Roman"/>
          <w:b/>
          <w:bCs/>
          <w:sz w:val="24"/>
          <w:szCs w:val="24"/>
        </w:rPr>
      </w:pPr>
    </w:p>
    <w:p w14:paraId="7C2E095D" w14:textId="77777777" w:rsidR="004848C3" w:rsidRPr="004848C3" w:rsidRDefault="004848C3" w:rsidP="004848C3">
      <w:pPr>
        <w:spacing w:after="0" w:line="240" w:lineRule="auto"/>
        <w:jc w:val="both"/>
        <w:rPr>
          <w:rFonts w:ascii="Times New Roman" w:hAnsi="Times New Roman" w:cs="Times New Roman"/>
          <w:b/>
          <w:bCs/>
          <w:sz w:val="24"/>
          <w:szCs w:val="24"/>
        </w:rPr>
      </w:pPr>
    </w:p>
    <w:p w14:paraId="10238E1D" w14:textId="1B89DAA6" w:rsidR="00A866AE" w:rsidRPr="004848C3" w:rsidRDefault="00A866AE" w:rsidP="004848C3">
      <w:pPr>
        <w:spacing w:after="0" w:line="240" w:lineRule="auto"/>
        <w:jc w:val="both"/>
        <w:rPr>
          <w:rFonts w:ascii="Times New Roman" w:hAnsi="Times New Roman" w:cs="Times New Roman"/>
          <w:b/>
          <w:bCs/>
          <w:sz w:val="24"/>
          <w:szCs w:val="24"/>
        </w:rPr>
      </w:pPr>
      <w:r w:rsidRPr="004848C3">
        <w:rPr>
          <w:rFonts w:ascii="Times New Roman" w:hAnsi="Times New Roman" w:cs="Times New Roman"/>
          <w:b/>
          <w:bCs/>
          <w:sz w:val="24"/>
          <w:szCs w:val="24"/>
        </w:rPr>
        <w:t>COVID-19 Data</w:t>
      </w:r>
    </w:p>
    <w:p w14:paraId="1295D392" w14:textId="3D851538" w:rsidR="00A866AE" w:rsidRPr="004848C3" w:rsidRDefault="00A866AE"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lastRenderedPageBreak/>
        <w:t>………….</w:t>
      </w:r>
    </w:p>
    <w:p w14:paraId="197CC4FF" w14:textId="77777777" w:rsidR="00A866AE" w:rsidRPr="004848C3" w:rsidRDefault="00A866AE" w:rsidP="004848C3">
      <w:pPr>
        <w:spacing w:after="0" w:line="240" w:lineRule="auto"/>
        <w:jc w:val="both"/>
        <w:rPr>
          <w:rFonts w:ascii="Times New Roman" w:hAnsi="Times New Roman" w:cs="Times New Roman"/>
          <w:b/>
          <w:bCs/>
          <w:sz w:val="24"/>
          <w:szCs w:val="24"/>
        </w:rPr>
      </w:pPr>
      <w:r w:rsidRPr="004848C3">
        <w:rPr>
          <w:rFonts w:ascii="Times New Roman" w:hAnsi="Times New Roman" w:cs="Times New Roman"/>
          <w:b/>
          <w:bCs/>
          <w:sz w:val="24"/>
          <w:szCs w:val="24"/>
        </w:rPr>
        <w:t>Outcome variable</w:t>
      </w:r>
    </w:p>
    <w:p w14:paraId="480FC9E1" w14:textId="602DF480" w:rsidR="00A866AE" w:rsidRPr="004848C3" w:rsidRDefault="00A866AE"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 xml:space="preserve">In this </w:t>
      </w:r>
      <w:r w:rsidRPr="004848C3">
        <w:rPr>
          <w:rFonts w:ascii="Times New Roman" w:hAnsi="Times New Roman" w:cs="Times New Roman"/>
          <w:sz w:val="24"/>
          <w:szCs w:val="24"/>
        </w:rPr>
        <w:t>study, COVID-19 deaths were</w:t>
      </w:r>
      <w:r w:rsidRPr="004848C3">
        <w:rPr>
          <w:rFonts w:ascii="Times New Roman" w:hAnsi="Times New Roman" w:cs="Times New Roman"/>
          <w:sz w:val="24"/>
          <w:szCs w:val="24"/>
        </w:rPr>
        <w:t xml:space="preserve"> taken as the main outcome variable. </w:t>
      </w:r>
    </w:p>
    <w:p w14:paraId="2E3E258B" w14:textId="77777777" w:rsidR="00A866AE" w:rsidRPr="004848C3" w:rsidRDefault="00A866AE" w:rsidP="004848C3">
      <w:pPr>
        <w:spacing w:after="0" w:line="240" w:lineRule="auto"/>
        <w:jc w:val="both"/>
        <w:rPr>
          <w:rFonts w:ascii="Times New Roman" w:hAnsi="Times New Roman" w:cs="Times New Roman"/>
          <w:b/>
          <w:bCs/>
          <w:sz w:val="24"/>
          <w:szCs w:val="24"/>
        </w:rPr>
      </w:pPr>
      <w:r w:rsidRPr="004848C3">
        <w:rPr>
          <w:rFonts w:ascii="Times New Roman" w:hAnsi="Times New Roman" w:cs="Times New Roman"/>
          <w:b/>
          <w:bCs/>
          <w:sz w:val="24"/>
          <w:szCs w:val="24"/>
        </w:rPr>
        <w:t>Predictor variables</w:t>
      </w:r>
    </w:p>
    <w:p w14:paraId="382F3ED6" w14:textId="078A6512" w:rsidR="004848C3" w:rsidRPr="004848C3" w:rsidRDefault="004848C3"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Three</w:t>
      </w:r>
      <w:r w:rsidR="00A866AE" w:rsidRPr="004848C3">
        <w:rPr>
          <w:rFonts w:ascii="Times New Roman" w:hAnsi="Times New Roman" w:cs="Times New Roman"/>
          <w:sz w:val="24"/>
          <w:szCs w:val="24"/>
        </w:rPr>
        <w:t xml:space="preserve"> variables were included in the model as predictors: </w:t>
      </w:r>
      <w:r w:rsidRPr="004848C3">
        <w:rPr>
          <w:rFonts w:ascii="Times New Roman" w:hAnsi="Times New Roman" w:cs="Times New Roman"/>
          <w:sz w:val="24"/>
          <w:szCs w:val="24"/>
        </w:rPr>
        <w:t>number of tests, number of infection and number of recovered.</w:t>
      </w:r>
    </w:p>
    <w:p w14:paraId="71EDCCBD" w14:textId="1F2502E5" w:rsidR="00A866AE" w:rsidRPr="004848C3" w:rsidRDefault="004848C3" w:rsidP="004848C3">
      <w:pPr>
        <w:spacing w:after="0" w:line="240" w:lineRule="auto"/>
        <w:jc w:val="both"/>
        <w:rPr>
          <w:rFonts w:ascii="Times New Roman" w:hAnsi="Times New Roman" w:cs="Times New Roman"/>
          <w:b/>
          <w:bCs/>
          <w:sz w:val="24"/>
          <w:szCs w:val="24"/>
        </w:rPr>
      </w:pPr>
      <w:r w:rsidRPr="004848C3">
        <w:rPr>
          <w:rFonts w:ascii="Times New Roman" w:hAnsi="Times New Roman" w:cs="Times New Roman"/>
          <w:b/>
          <w:bCs/>
          <w:sz w:val="24"/>
          <w:szCs w:val="24"/>
        </w:rPr>
        <w:t>Statistical analysis</w:t>
      </w:r>
    </w:p>
    <w:p w14:paraId="250F4360" w14:textId="3442C186" w:rsidR="004848C3" w:rsidRPr="004848C3" w:rsidRDefault="004848C3"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As the outcome variable was</w:t>
      </w:r>
      <w:r>
        <w:rPr>
          <w:rFonts w:ascii="Times New Roman" w:hAnsi="Times New Roman" w:cs="Times New Roman"/>
          <w:sz w:val="24"/>
          <w:szCs w:val="24"/>
        </w:rPr>
        <w:t xml:space="preserve"> count data</w:t>
      </w:r>
      <w:r w:rsidRPr="004848C3">
        <w:rPr>
          <w:rFonts w:ascii="Times New Roman" w:hAnsi="Times New Roman" w:cs="Times New Roman"/>
          <w:sz w:val="24"/>
          <w:szCs w:val="24"/>
        </w:rPr>
        <w:t xml:space="preserve">, we used </w:t>
      </w:r>
      <w:r>
        <w:rPr>
          <w:rFonts w:ascii="Times New Roman" w:hAnsi="Times New Roman" w:cs="Times New Roman"/>
          <w:sz w:val="24"/>
          <w:szCs w:val="24"/>
        </w:rPr>
        <w:t>negative binomial (NB)</w:t>
      </w:r>
      <w:r w:rsidRPr="004848C3">
        <w:rPr>
          <w:rFonts w:ascii="Times New Roman" w:hAnsi="Times New Roman" w:cs="Times New Roman"/>
          <w:sz w:val="24"/>
          <w:szCs w:val="24"/>
        </w:rPr>
        <w:t xml:space="preserve"> regression models to investigate the association between </w:t>
      </w:r>
      <w:r>
        <w:rPr>
          <w:rFonts w:ascii="Times New Roman" w:hAnsi="Times New Roman" w:cs="Times New Roman"/>
          <w:sz w:val="24"/>
          <w:szCs w:val="24"/>
        </w:rPr>
        <w:t xml:space="preserve">deaths </w:t>
      </w:r>
      <w:r w:rsidRPr="004848C3">
        <w:rPr>
          <w:rFonts w:ascii="Times New Roman" w:hAnsi="Times New Roman" w:cs="Times New Roman"/>
          <w:sz w:val="24"/>
          <w:szCs w:val="24"/>
        </w:rPr>
        <w:t xml:space="preserve">and the possible explanatory variables of </w:t>
      </w:r>
      <w:r>
        <w:rPr>
          <w:rFonts w:ascii="Times New Roman" w:hAnsi="Times New Roman" w:cs="Times New Roman"/>
          <w:sz w:val="24"/>
          <w:szCs w:val="24"/>
        </w:rPr>
        <w:t>Bangladesh</w:t>
      </w:r>
      <w:r w:rsidRPr="004848C3">
        <w:rPr>
          <w:rFonts w:ascii="Times New Roman" w:hAnsi="Times New Roman" w:cs="Times New Roman"/>
          <w:sz w:val="24"/>
          <w:szCs w:val="24"/>
        </w:rPr>
        <w:t xml:space="preserve">. </w:t>
      </w:r>
      <w:r>
        <w:rPr>
          <w:rFonts w:ascii="Times New Roman" w:hAnsi="Times New Roman" w:cs="Times New Roman"/>
          <w:sz w:val="24"/>
          <w:szCs w:val="24"/>
        </w:rPr>
        <w:t>NB</w:t>
      </w:r>
      <w:r w:rsidRPr="004848C3">
        <w:rPr>
          <w:rFonts w:ascii="Times New Roman" w:hAnsi="Times New Roman" w:cs="Times New Roman"/>
          <w:sz w:val="24"/>
          <w:szCs w:val="24"/>
        </w:rPr>
        <w:t xml:space="preserve"> refers to regression models in which the dependent variable is assumed to have a </w:t>
      </w:r>
      <w:r>
        <w:rPr>
          <w:rFonts w:ascii="Times New Roman" w:hAnsi="Times New Roman" w:cs="Times New Roman"/>
          <w:sz w:val="24"/>
          <w:szCs w:val="24"/>
        </w:rPr>
        <w:t>NB</w:t>
      </w:r>
      <w:r w:rsidRPr="004848C3">
        <w:rPr>
          <w:rFonts w:ascii="Times New Roman" w:hAnsi="Times New Roman" w:cs="Times New Roman"/>
          <w:sz w:val="24"/>
          <w:szCs w:val="24"/>
        </w:rPr>
        <w:t xml:space="preserve"> distribution. </w:t>
      </w:r>
      <w:r>
        <w:rPr>
          <w:rFonts w:ascii="Times New Roman" w:hAnsi="Times New Roman" w:cs="Times New Roman"/>
          <w:sz w:val="24"/>
          <w:szCs w:val="24"/>
        </w:rPr>
        <w:t>NB</w:t>
      </w:r>
      <w:r w:rsidRPr="004848C3">
        <w:rPr>
          <w:rFonts w:ascii="Times New Roman" w:hAnsi="Times New Roman" w:cs="Times New Roman"/>
          <w:sz w:val="24"/>
          <w:szCs w:val="24"/>
        </w:rPr>
        <w:t xml:space="preserve"> regression models are used in situations where the variable of interest is continuous and </w:t>
      </w:r>
      <w:r>
        <w:rPr>
          <w:rFonts w:ascii="Times New Roman" w:hAnsi="Times New Roman" w:cs="Times New Roman"/>
          <w:sz w:val="24"/>
          <w:szCs w:val="24"/>
        </w:rPr>
        <w:t>counted frequently</w:t>
      </w:r>
      <w:r w:rsidRPr="004848C3">
        <w:rPr>
          <w:rFonts w:ascii="Times New Roman" w:hAnsi="Times New Roman" w:cs="Times New Roman"/>
          <w:sz w:val="24"/>
          <w:szCs w:val="24"/>
        </w:rPr>
        <w:t xml:space="preserve"> and is related to other variables through a regression structure.</w:t>
      </w:r>
    </w:p>
    <w:p w14:paraId="69ECDF09" w14:textId="4F11AFF4" w:rsidR="004848C3" w:rsidRPr="004848C3" w:rsidRDefault="004848C3"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 xml:space="preserve">For the </w:t>
      </w:r>
      <w:r>
        <w:rPr>
          <w:rFonts w:ascii="Times New Roman" w:hAnsi="Times New Roman" w:cs="Times New Roman"/>
          <w:sz w:val="24"/>
          <w:szCs w:val="24"/>
        </w:rPr>
        <w:t>NB</w:t>
      </w:r>
      <w:r w:rsidRPr="004848C3">
        <w:rPr>
          <w:rFonts w:ascii="Times New Roman" w:hAnsi="Times New Roman" w:cs="Times New Roman"/>
          <w:sz w:val="24"/>
          <w:szCs w:val="24"/>
        </w:rPr>
        <w:t xml:space="preserve"> regression, we reported incidence rate ratios (IRRs) adjusted for number of tests, number of infection and number of recovered, with 95% confidence intervals (CIs). All analyses were done using the R (statistical package).</w:t>
      </w:r>
    </w:p>
    <w:p w14:paraId="37949FEC" w14:textId="77777777" w:rsidR="00A866AE" w:rsidRPr="004848C3" w:rsidRDefault="00A866AE" w:rsidP="004848C3">
      <w:pPr>
        <w:spacing w:after="0" w:line="240" w:lineRule="auto"/>
        <w:jc w:val="both"/>
        <w:rPr>
          <w:rFonts w:ascii="Times New Roman" w:hAnsi="Times New Roman" w:cs="Times New Roman"/>
          <w:sz w:val="24"/>
          <w:szCs w:val="24"/>
        </w:rPr>
      </w:pPr>
    </w:p>
    <w:p w14:paraId="40AB4300" w14:textId="48FCA7A0" w:rsidR="00CD668D" w:rsidRPr="004848C3" w:rsidRDefault="00CD668D"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Results:</w:t>
      </w:r>
    </w:p>
    <w:p w14:paraId="10BD605C" w14:textId="7A330F33" w:rsidR="008A1064" w:rsidRPr="004848C3" w:rsidRDefault="00333261"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Table 1: Factors associated with reported death of COVID-19 using negative binomial regression</w:t>
      </w:r>
      <w:r w:rsidR="00CD668D" w:rsidRPr="004848C3">
        <w:rPr>
          <w:rFonts w:ascii="Times New Roman" w:hAnsi="Times New Roman" w:cs="Times New Roman"/>
          <w:sz w:val="24"/>
          <w:szCs w:val="24"/>
        </w:rPr>
        <w:t xml:space="preserve"> (NBR)</w:t>
      </w:r>
      <w:r w:rsidRPr="004848C3">
        <w:rPr>
          <w:rFonts w:ascii="Times New Roman" w:hAnsi="Times New Roman" w:cs="Times New Roman"/>
          <w:sz w:val="24"/>
          <w:szCs w:val="24"/>
        </w:rPr>
        <w:t xml:space="preserve"> model during XX to YY.</w:t>
      </w:r>
    </w:p>
    <w:tbl>
      <w:tblPr>
        <w:tblStyle w:val="TableGrid"/>
        <w:tblW w:w="0" w:type="auto"/>
        <w:tblLook w:val="04A0" w:firstRow="1" w:lastRow="0" w:firstColumn="1" w:lastColumn="0" w:noHBand="0" w:noVBand="1"/>
      </w:tblPr>
      <w:tblGrid>
        <w:gridCol w:w="3116"/>
        <w:gridCol w:w="3117"/>
        <w:gridCol w:w="3117"/>
      </w:tblGrid>
      <w:tr w:rsidR="00333261" w:rsidRPr="004848C3" w14:paraId="15DDD622" w14:textId="77777777" w:rsidTr="00397795">
        <w:tc>
          <w:tcPr>
            <w:tcW w:w="3116" w:type="dxa"/>
          </w:tcPr>
          <w:p w14:paraId="1CB17B76" w14:textId="77777777" w:rsidR="00333261" w:rsidRPr="004848C3" w:rsidRDefault="00333261" w:rsidP="004848C3">
            <w:pPr>
              <w:jc w:val="both"/>
              <w:rPr>
                <w:rFonts w:ascii="Times New Roman" w:hAnsi="Times New Roman" w:cs="Times New Roman"/>
                <w:sz w:val="24"/>
                <w:szCs w:val="24"/>
              </w:rPr>
            </w:pPr>
          </w:p>
        </w:tc>
        <w:tc>
          <w:tcPr>
            <w:tcW w:w="3117" w:type="dxa"/>
          </w:tcPr>
          <w:p w14:paraId="5FDA1CE1" w14:textId="77777777" w:rsidR="00333261" w:rsidRPr="004848C3" w:rsidRDefault="00333261" w:rsidP="004848C3">
            <w:pPr>
              <w:jc w:val="both"/>
              <w:rPr>
                <w:rFonts w:ascii="Times New Roman" w:hAnsi="Times New Roman" w:cs="Times New Roman"/>
                <w:sz w:val="24"/>
                <w:szCs w:val="24"/>
              </w:rPr>
            </w:pPr>
            <w:r w:rsidRPr="004848C3">
              <w:rPr>
                <w:rFonts w:ascii="Times New Roman" w:hAnsi="Times New Roman" w:cs="Times New Roman"/>
                <w:sz w:val="24"/>
                <w:szCs w:val="24"/>
              </w:rPr>
              <w:t>RR (95% CI)</w:t>
            </w:r>
          </w:p>
        </w:tc>
        <w:tc>
          <w:tcPr>
            <w:tcW w:w="3117" w:type="dxa"/>
          </w:tcPr>
          <w:p w14:paraId="4D92DAB9" w14:textId="77777777" w:rsidR="00333261" w:rsidRPr="004848C3" w:rsidRDefault="00333261" w:rsidP="004848C3">
            <w:pPr>
              <w:jc w:val="both"/>
              <w:rPr>
                <w:rFonts w:ascii="Times New Roman" w:hAnsi="Times New Roman" w:cs="Times New Roman"/>
                <w:sz w:val="24"/>
                <w:szCs w:val="24"/>
              </w:rPr>
            </w:pPr>
            <w:r w:rsidRPr="004848C3">
              <w:rPr>
                <w:rFonts w:ascii="Times New Roman" w:hAnsi="Times New Roman" w:cs="Times New Roman"/>
                <w:sz w:val="24"/>
                <w:szCs w:val="24"/>
              </w:rPr>
              <w:t>P-value</w:t>
            </w:r>
          </w:p>
        </w:tc>
      </w:tr>
      <w:tr w:rsidR="00333261" w:rsidRPr="004848C3" w14:paraId="636CB17F" w14:textId="77777777" w:rsidTr="00397795">
        <w:tc>
          <w:tcPr>
            <w:tcW w:w="3116" w:type="dxa"/>
          </w:tcPr>
          <w:p w14:paraId="7A6C918B" w14:textId="77777777" w:rsidR="00333261" w:rsidRPr="004848C3" w:rsidRDefault="00333261" w:rsidP="004848C3">
            <w:pPr>
              <w:jc w:val="both"/>
              <w:rPr>
                <w:rFonts w:ascii="Times New Roman" w:hAnsi="Times New Roman" w:cs="Times New Roman"/>
                <w:sz w:val="24"/>
                <w:szCs w:val="24"/>
              </w:rPr>
            </w:pPr>
            <w:r w:rsidRPr="004848C3">
              <w:rPr>
                <w:rFonts w:ascii="Times New Roman" w:hAnsi="Times New Roman" w:cs="Times New Roman"/>
                <w:sz w:val="24"/>
                <w:szCs w:val="24"/>
              </w:rPr>
              <w:t>Number of tests</w:t>
            </w:r>
          </w:p>
        </w:tc>
        <w:tc>
          <w:tcPr>
            <w:tcW w:w="3117" w:type="dxa"/>
          </w:tcPr>
          <w:p w14:paraId="32186E5E" w14:textId="77777777" w:rsidR="00333261" w:rsidRPr="004848C3" w:rsidRDefault="00333261" w:rsidP="004848C3">
            <w:pPr>
              <w:jc w:val="both"/>
              <w:rPr>
                <w:rFonts w:ascii="Times New Roman" w:hAnsi="Times New Roman" w:cs="Times New Roman"/>
                <w:sz w:val="24"/>
                <w:szCs w:val="24"/>
              </w:rPr>
            </w:pPr>
            <w:r w:rsidRPr="004848C3">
              <w:rPr>
                <w:rFonts w:ascii="Times New Roman" w:hAnsi="Times New Roman" w:cs="Times New Roman"/>
                <w:sz w:val="24"/>
                <w:szCs w:val="24"/>
              </w:rPr>
              <w:t>0.99 (0.99 – 1.00)</w:t>
            </w:r>
          </w:p>
        </w:tc>
        <w:tc>
          <w:tcPr>
            <w:tcW w:w="3117" w:type="dxa"/>
          </w:tcPr>
          <w:p w14:paraId="6E4EE323" w14:textId="77777777" w:rsidR="00333261" w:rsidRPr="004848C3" w:rsidRDefault="00333261" w:rsidP="004848C3">
            <w:pPr>
              <w:jc w:val="both"/>
              <w:rPr>
                <w:rFonts w:ascii="Times New Roman" w:hAnsi="Times New Roman" w:cs="Times New Roman"/>
                <w:sz w:val="24"/>
                <w:szCs w:val="24"/>
              </w:rPr>
            </w:pPr>
            <w:r w:rsidRPr="004848C3">
              <w:rPr>
                <w:rFonts w:ascii="Times New Roman" w:hAnsi="Times New Roman" w:cs="Times New Roman"/>
                <w:sz w:val="24"/>
                <w:szCs w:val="24"/>
              </w:rPr>
              <w:t>0.075</w:t>
            </w:r>
          </w:p>
        </w:tc>
      </w:tr>
      <w:tr w:rsidR="00333261" w:rsidRPr="004848C3" w14:paraId="3D14BDC8" w14:textId="77777777" w:rsidTr="00397795">
        <w:tc>
          <w:tcPr>
            <w:tcW w:w="3116" w:type="dxa"/>
          </w:tcPr>
          <w:p w14:paraId="5BE231AC" w14:textId="77777777" w:rsidR="00333261" w:rsidRPr="004848C3" w:rsidRDefault="00333261" w:rsidP="004848C3">
            <w:pPr>
              <w:jc w:val="both"/>
              <w:rPr>
                <w:rFonts w:ascii="Times New Roman" w:hAnsi="Times New Roman" w:cs="Times New Roman"/>
                <w:sz w:val="24"/>
                <w:szCs w:val="24"/>
              </w:rPr>
            </w:pPr>
            <w:r w:rsidRPr="004848C3">
              <w:rPr>
                <w:rFonts w:ascii="Times New Roman" w:hAnsi="Times New Roman" w:cs="Times New Roman"/>
                <w:sz w:val="24"/>
                <w:szCs w:val="24"/>
              </w:rPr>
              <w:t>Number of infected</w:t>
            </w:r>
          </w:p>
        </w:tc>
        <w:tc>
          <w:tcPr>
            <w:tcW w:w="3117" w:type="dxa"/>
          </w:tcPr>
          <w:p w14:paraId="0F9879D7" w14:textId="77777777" w:rsidR="00333261" w:rsidRPr="004848C3" w:rsidRDefault="00333261" w:rsidP="004848C3">
            <w:pPr>
              <w:jc w:val="both"/>
              <w:rPr>
                <w:rFonts w:ascii="Times New Roman" w:hAnsi="Times New Roman" w:cs="Times New Roman"/>
                <w:sz w:val="24"/>
                <w:szCs w:val="24"/>
              </w:rPr>
            </w:pPr>
            <w:r w:rsidRPr="004848C3">
              <w:rPr>
                <w:rFonts w:ascii="Times New Roman" w:hAnsi="Times New Roman" w:cs="Times New Roman"/>
                <w:sz w:val="24"/>
                <w:szCs w:val="24"/>
              </w:rPr>
              <w:t>1.01 (1.01 – 1.02)</w:t>
            </w:r>
          </w:p>
        </w:tc>
        <w:tc>
          <w:tcPr>
            <w:tcW w:w="3117" w:type="dxa"/>
          </w:tcPr>
          <w:p w14:paraId="6786E53A" w14:textId="77777777" w:rsidR="00333261" w:rsidRPr="004848C3" w:rsidRDefault="00333261" w:rsidP="004848C3">
            <w:pPr>
              <w:jc w:val="both"/>
              <w:rPr>
                <w:rFonts w:ascii="Times New Roman" w:hAnsi="Times New Roman" w:cs="Times New Roman"/>
                <w:sz w:val="24"/>
                <w:szCs w:val="24"/>
              </w:rPr>
            </w:pPr>
            <w:r w:rsidRPr="004848C3">
              <w:rPr>
                <w:rFonts w:ascii="Times New Roman" w:hAnsi="Times New Roman" w:cs="Times New Roman"/>
                <w:sz w:val="24"/>
                <w:szCs w:val="24"/>
              </w:rPr>
              <w:t>&lt;0.001</w:t>
            </w:r>
          </w:p>
        </w:tc>
      </w:tr>
      <w:tr w:rsidR="00333261" w:rsidRPr="004848C3" w14:paraId="45317F25" w14:textId="77777777" w:rsidTr="00397795">
        <w:tc>
          <w:tcPr>
            <w:tcW w:w="3116" w:type="dxa"/>
          </w:tcPr>
          <w:p w14:paraId="5FC18815" w14:textId="77777777" w:rsidR="00333261" w:rsidRPr="004848C3" w:rsidRDefault="00333261" w:rsidP="004848C3">
            <w:pPr>
              <w:jc w:val="both"/>
              <w:rPr>
                <w:rFonts w:ascii="Times New Roman" w:hAnsi="Times New Roman" w:cs="Times New Roman"/>
                <w:sz w:val="24"/>
                <w:szCs w:val="24"/>
              </w:rPr>
            </w:pPr>
            <w:r w:rsidRPr="004848C3">
              <w:rPr>
                <w:rFonts w:ascii="Times New Roman" w:hAnsi="Times New Roman" w:cs="Times New Roman"/>
                <w:sz w:val="24"/>
                <w:szCs w:val="24"/>
              </w:rPr>
              <w:t>Number of recovered</w:t>
            </w:r>
          </w:p>
        </w:tc>
        <w:tc>
          <w:tcPr>
            <w:tcW w:w="3117" w:type="dxa"/>
          </w:tcPr>
          <w:p w14:paraId="1E8E7316" w14:textId="77777777" w:rsidR="00333261" w:rsidRPr="004848C3" w:rsidRDefault="00333261" w:rsidP="004848C3">
            <w:pPr>
              <w:jc w:val="both"/>
              <w:rPr>
                <w:rFonts w:ascii="Times New Roman" w:hAnsi="Times New Roman" w:cs="Times New Roman"/>
                <w:sz w:val="24"/>
                <w:szCs w:val="24"/>
              </w:rPr>
            </w:pPr>
            <w:r w:rsidRPr="004848C3">
              <w:rPr>
                <w:rFonts w:ascii="Times New Roman" w:hAnsi="Times New Roman" w:cs="Times New Roman"/>
                <w:sz w:val="24"/>
                <w:szCs w:val="24"/>
              </w:rPr>
              <w:t>1.01 (1.01 – 1.02)</w:t>
            </w:r>
          </w:p>
        </w:tc>
        <w:tc>
          <w:tcPr>
            <w:tcW w:w="3117" w:type="dxa"/>
          </w:tcPr>
          <w:p w14:paraId="59E1C438" w14:textId="77777777" w:rsidR="00333261" w:rsidRPr="004848C3" w:rsidRDefault="00333261" w:rsidP="004848C3">
            <w:pPr>
              <w:jc w:val="both"/>
              <w:rPr>
                <w:rFonts w:ascii="Times New Roman" w:hAnsi="Times New Roman" w:cs="Times New Roman"/>
                <w:sz w:val="24"/>
                <w:szCs w:val="24"/>
              </w:rPr>
            </w:pPr>
            <w:r w:rsidRPr="004848C3">
              <w:rPr>
                <w:rFonts w:ascii="Times New Roman" w:hAnsi="Times New Roman" w:cs="Times New Roman"/>
                <w:sz w:val="24"/>
                <w:szCs w:val="24"/>
              </w:rPr>
              <w:t>&lt;0.001</w:t>
            </w:r>
          </w:p>
        </w:tc>
      </w:tr>
    </w:tbl>
    <w:p w14:paraId="34E39A9E" w14:textId="17A1BB81" w:rsidR="00333261" w:rsidRPr="004848C3" w:rsidRDefault="00333261" w:rsidP="004848C3">
      <w:pPr>
        <w:spacing w:after="0" w:line="240" w:lineRule="auto"/>
        <w:jc w:val="both"/>
        <w:rPr>
          <w:rFonts w:ascii="Times New Roman" w:hAnsi="Times New Roman" w:cs="Times New Roman"/>
          <w:sz w:val="24"/>
          <w:szCs w:val="24"/>
        </w:rPr>
      </w:pPr>
    </w:p>
    <w:p w14:paraId="32A2FF5C" w14:textId="1B60806A" w:rsidR="00CD668D" w:rsidRPr="004848C3" w:rsidRDefault="00CD668D"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In the NBR model, the estimated effect of each variable is presented in relative risk (RR) and its significance is shown by its p-value. The number of test (0.99 [0.99–1.00])</w:t>
      </w:r>
      <w:r w:rsidR="00E249C1" w:rsidRPr="004848C3">
        <w:rPr>
          <w:rFonts w:ascii="Times New Roman" w:hAnsi="Times New Roman" w:cs="Times New Roman"/>
          <w:sz w:val="24"/>
          <w:szCs w:val="24"/>
        </w:rPr>
        <w:t xml:space="preserve"> was negatively associated with the COVID-19 deaths. The </w:t>
      </w:r>
      <w:r w:rsidRPr="004848C3">
        <w:rPr>
          <w:rFonts w:ascii="Times New Roman" w:hAnsi="Times New Roman" w:cs="Times New Roman"/>
          <w:sz w:val="24"/>
          <w:szCs w:val="24"/>
        </w:rPr>
        <w:t xml:space="preserve">number of infected (1.01 [1.01–1.02]), and number of recovered (1.01 [1.01–1.02]) was </w:t>
      </w:r>
      <w:r w:rsidR="00E249C1" w:rsidRPr="004848C3">
        <w:rPr>
          <w:rFonts w:ascii="Times New Roman" w:hAnsi="Times New Roman" w:cs="Times New Roman"/>
          <w:sz w:val="24"/>
          <w:szCs w:val="24"/>
        </w:rPr>
        <w:t>positively</w:t>
      </w:r>
      <w:r w:rsidRPr="004848C3">
        <w:rPr>
          <w:rFonts w:ascii="Times New Roman" w:hAnsi="Times New Roman" w:cs="Times New Roman"/>
          <w:sz w:val="24"/>
          <w:szCs w:val="24"/>
        </w:rPr>
        <w:t xml:space="preserve"> </w:t>
      </w:r>
      <w:r w:rsidR="00E249C1" w:rsidRPr="004848C3">
        <w:rPr>
          <w:rFonts w:ascii="Times New Roman" w:hAnsi="Times New Roman" w:cs="Times New Roman"/>
          <w:sz w:val="24"/>
          <w:szCs w:val="24"/>
        </w:rPr>
        <w:t xml:space="preserve">and </w:t>
      </w:r>
      <w:r w:rsidRPr="004848C3">
        <w:rPr>
          <w:rFonts w:ascii="Times New Roman" w:hAnsi="Times New Roman" w:cs="Times New Roman"/>
          <w:sz w:val="24"/>
          <w:szCs w:val="24"/>
        </w:rPr>
        <w:t xml:space="preserve">significantly associated with the COVID-19 </w:t>
      </w:r>
      <w:r w:rsidR="00E249C1" w:rsidRPr="004848C3">
        <w:rPr>
          <w:rFonts w:ascii="Times New Roman" w:hAnsi="Times New Roman" w:cs="Times New Roman"/>
          <w:sz w:val="24"/>
          <w:szCs w:val="24"/>
        </w:rPr>
        <w:t>deaths</w:t>
      </w:r>
      <w:r w:rsidRPr="004848C3">
        <w:rPr>
          <w:rFonts w:ascii="Times New Roman" w:hAnsi="Times New Roman" w:cs="Times New Roman"/>
          <w:sz w:val="24"/>
          <w:szCs w:val="24"/>
        </w:rPr>
        <w:t xml:space="preserve">, indicating that </w:t>
      </w:r>
      <w:r w:rsidR="00E249C1" w:rsidRPr="004848C3">
        <w:rPr>
          <w:rFonts w:ascii="Times New Roman" w:hAnsi="Times New Roman" w:cs="Times New Roman"/>
          <w:sz w:val="24"/>
          <w:szCs w:val="24"/>
        </w:rPr>
        <w:t>infected and recovered person are</w:t>
      </w:r>
      <w:r w:rsidRPr="004848C3">
        <w:rPr>
          <w:rFonts w:ascii="Times New Roman" w:hAnsi="Times New Roman" w:cs="Times New Roman"/>
          <w:sz w:val="24"/>
          <w:szCs w:val="24"/>
        </w:rPr>
        <w:t xml:space="preserve"> contributed to </w:t>
      </w:r>
      <w:r w:rsidR="00E249C1" w:rsidRPr="004848C3">
        <w:rPr>
          <w:rFonts w:ascii="Times New Roman" w:hAnsi="Times New Roman" w:cs="Times New Roman"/>
          <w:sz w:val="24"/>
          <w:szCs w:val="24"/>
        </w:rPr>
        <w:t>increase</w:t>
      </w:r>
      <w:r w:rsidRPr="004848C3">
        <w:rPr>
          <w:rFonts w:ascii="Times New Roman" w:hAnsi="Times New Roman" w:cs="Times New Roman"/>
          <w:sz w:val="24"/>
          <w:szCs w:val="24"/>
        </w:rPr>
        <w:t xml:space="preserve"> of </w:t>
      </w:r>
      <w:r w:rsidR="00E249C1" w:rsidRPr="004848C3">
        <w:rPr>
          <w:rFonts w:ascii="Times New Roman" w:hAnsi="Times New Roman" w:cs="Times New Roman"/>
          <w:sz w:val="24"/>
          <w:szCs w:val="24"/>
        </w:rPr>
        <w:t>deaths</w:t>
      </w:r>
      <w:r w:rsidRPr="004848C3">
        <w:rPr>
          <w:rFonts w:ascii="Times New Roman" w:hAnsi="Times New Roman" w:cs="Times New Roman"/>
          <w:sz w:val="24"/>
          <w:szCs w:val="24"/>
        </w:rPr>
        <w:t xml:space="preserve"> of COVID-19. </w:t>
      </w:r>
    </w:p>
    <w:p w14:paraId="0D372561" w14:textId="77777777" w:rsidR="00CD668D" w:rsidRPr="004848C3" w:rsidRDefault="00CD668D" w:rsidP="004848C3">
      <w:pPr>
        <w:spacing w:after="0" w:line="240" w:lineRule="auto"/>
        <w:jc w:val="both"/>
        <w:rPr>
          <w:rFonts w:ascii="Times New Roman" w:hAnsi="Times New Roman" w:cs="Times New Roman"/>
          <w:sz w:val="24"/>
          <w:szCs w:val="24"/>
        </w:rPr>
      </w:pPr>
    </w:p>
    <w:p w14:paraId="180897BA" w14:textId="77777777" w:rsidR="00333261" w:rsidRPr="004848C3" w:rsidRDefault="00333261" w:rsidP="004848C3">
      <w:pPr>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0203D" w:rsidRPr="004848C3" w14:paraId="000DC66B" w14:textId="77777777" w:rsidTr="00A0203D">
        <w:tc>
          <w:tcPr>
            <w:tcW w:w="9350" w:type="dxa"/>
          </w:tcPr>
          <w:p w14:paraId="6D375D93" w14:textId="21B2FA29" w:rsidR="00A0203D" w:rsidRPr="004848C3" w:rsidRDefault="00A0203D" w:rsidP="004848C3">
            <w:pPr>
              <w:jc w:val="both"/>
              <w:rPr>
                <w:rFonts w:ascii="Times New Roman" w:hAnsi="Times New Roman" w:cs="Times New Roman"/>
                <w:sz w:val="24"/>
                <w:szCs w:val="24"/>
              </w:rPr>
            </w:pPr>
            <w:r w:rsidRPr="004848C3">
              <w:rPr>
                <w:rFonts w:ascii="Times New Roman" w:hAnsi="Times New Roman" w:cs="Times New Roman"/>
                <w:noProof/>
                <w:sz w:val="24"/>
                <w:szCs w:val="24"/>
              </w:rPr>
              <w:lastRenderedPageBreak/>
              <w:drawing>
                <wp:inline distT="0" distB="0" distL="0" distR="0" wp14:anchorId="6A33C531" wp14:editId="5F20E1E2">
                  <wp:extent cx="594360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49700"/>
                          </a:xfrm>
                          <a:prstGeom prst="rect">
                            <a:avLst/>
                          </a:prstGeom>
                        </pic:spPr>
                      </pic:pic>
                    </a:graphicData>
                  </a:graphic>
                </wp:inline>
              </w:drawing>
            </w:r>
          </w:p>
        </w:tc>
      </w:tr>
      <w:tr w:rsidR="00A0203D" w:rsidRPr="004848C3" w14:paraId="28EF6451" w14:textId="77777777" w:rsidTr="00A0203D">
        <w:tc>
          <w:tcPr>
            <w:tcW w:w="9350" w:type="dxa"/>
          </w:tcPr>
          <w:p w14:paraId="2B81ADA5" w14:textId="348FC72D" w:rsidR="00A0203D" w:rsidRPr="004848C3" w:rsidRDefault="00BF5836" w:rsidP="004848C3">
            <w:pPr>
              <w:jc w:val="both"/>
              <w:rPr>
                <w:rFonts w:ascii="Times New Roman" w:hAnsi="Times New Roman" w:cs="Times New Roman"/>
                <w:sz w:val="24"/>
                <w:szCs w:val="24"/>
              </w:rPr>
            </w:pPr>
            <w:r w:rsidRPr="004848C3">
              <w:rPr>
                <w:rFonts w:ascii="Times New Roman" w:hAnsi="Times New Roman" w:cs="Times New Roman"/>
                <w:noProof/>
                <w:sz w:val="24"/>
                <w:szCs w:val="24"/>
              </w:rPr>
              <w:drawing>
                <wp:inline distT="0" distB="0" distL="0" distR="0" wp14:anchorId="0AD8D5A1" wp14:editId="3B883185">
                  <wp:extent cx="5943600" cy="394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49700"/>
                          </a:xfrm>
                          <a:prstGeom prst="rect">
                            <a:avLst/>
                          </a:prstGeom>
                        </pic:spPr>
                      </pic:pic>
                    </a:graphicData>
                  </a:graphic>
                </wp:inline>
              </w:drawing>
            </w:r>
          </w:p>
        </w:tc>
      </w:tr>
      <w:tr w:rsidR="00A0203D" w:rsidRPr="004848C3" w14:paraId="234F08BA" w14:textId="77777777" w:rsidTr="00A0203D">
        <w:tc>
          <w:tcPr>
            <w:tcW w:w="9350" w:type="dxa"/>
          </w:tcPr>
          <w:p w14:paraId="02E84295" w14:textId="1B605D93" w:rsidR="00A0203D" w:rsidRPr="004848C3" w:rsidRDefault="00BF5836" w:rsidP="004848C3">
            <w:pPr>
              <w:jc w:val="both"/>
              <w:rPr>
                <w:rFonts w:ascii="Times New Roman" w:hAnsi="Times New Roman" w:cs="Times New Roman"/>
                <w:sz w:val="24"/>
                <w:szCs w:val="24"/>
              </w:rPr>
            </w:pPr>
            <w:r w:rsidRPr="004848C3">
              <w:rPr>
                <w:rFonts w:ascii="Times New Roman" w:hAnsi="Times New Roman" w:cs="Times New Roman"/>
                <w:noProof/>
                <w:sz w:val="24"/>
                <w:szCs w:val="24"/>
              </w:rPr>
              <w:lastRenderedPageBreak/>
              <w:drawing>
                <wp:inline distT="0" distB="0" distL="0" distR="0" wp14:anchorId="5AF28BBF" wp14:editId="25E7F2D5">
                  <wp:extent cx="5943600" cy="394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49700"/>
                          </a:xfrm>
                          <a:prstGeom prst="rect">
                            <a:avLst/>
                          </a:prstGeom>
                        </pic:spPr>
                      </pic:pic>
                    </a:graphicData>
                  </a:graphic>
                </wp:inline>
              </w:drawing>
            </w:r>
          </w:p>
        </w:tc>
      </w:tr>
    </w:tbl>
    <w:p w14:paraId="68579058" w14:textId="5A45335B" w:rsidR="00A0203D" w:rsidRPr="004848C3" w:rsidRDefault="00A0203D" w:rsidP="004848C3">
      <w:pPr>
        <w:spacing w:after="0" w:line="240" w:lineRule="auto"/>
        <w:jc w:val="both"/>
        <w:rPr>
          <w:rFonts w:ascii="Times New Roman" w:hAnsi="Times New Roman" w:cs="Times New Roman"/>
          <w:sz w:val="24"/>
          <w:szCs w:val="24"/>
        </w:rPr>
      </w:pPr>
    </w:p>
    <w:p w14:paraId="45AE3713" w14:textId="295BE444" w:rsidR="00A0203D" w:rsidRPr="004848C3" w:rsidRDefault="00A0203D" w:rsidP="004848C3">
      <w:pPr>
        <w:spacing w:after="0" w:line="240" w:lineRule="auto"/>
        <w:jc w:val="both"/>
        <w:rPr>
          <w:rFonts w:ascii="Times New Roman" w:hAnsi="Times New Roman" w:cs="Times New Roman"/>
          <w:iCs/>
          <w:color w:val="000000"/>
          <w:sz w:val="24"/>
          <w:szCs w:val="24"/>
        </w:rPr>
      </w:pPr>
      <w:bookmarkStart w:id="0" w:name="_Hlk60788798"/>
      <w:r w:rsidRPr="004848C3">
        <w:rPr>
          <w:rFonts w:ascii="Times New Roman" w:hAnsi="Times New Roman" w:cs="Times New Roman"/>
          <w:iCs/>
          <w:color w:val="000000"/>
          <w:sz w:val="24"/>
          <w:szCs w:val="24"/>
        </w:rPr>
        <w:br w:type="page"/>
      </w:r>
      <w:r w:rsidRPr="004848C3">
        <w:rPr>
          <w:rFonts w:ascii="Times New Roman" w:hAnsi="Times New Roman" w:cs="Times New Roman"/>
          <w:iCs/>
          <w:color w:val="000000"/>
          <w:sz w:val="24"/>
          <w:szCs w:val="24"/>
        </w:rPr>
        <w:lastRenderedPageBreak/>
        <w:t xml:space="preserve">Table </w:t>
      </w:r>
      <w:r w:rsidR="004527CF" w:rsidRPr="004848C3">
        <w:rPr>
          <w:rFonts w:ascii="Times New Roman" w:hAnsi="Times New Roman" w:cs="Times New Roman"/>
          <w:iCs/>
          <w:color w:val="000000"/>
          <w:sz w:val="24"/>
          <w:szCs w:val="24"/>
        </w:rPr>
        <w:t>2</w:t>
      </w:r>
      <w:r w:rsidRPr="004848C3">
        <w:rPr>
          <w:rFonts w:ascii="Times New Roman" w:hAnsi="Times New Roman" w:cs="Times New Roman"/>
          <w:iCs/>
          <w:color w:val="000000"/>
          <w:sz w:val="24"/>
          <w:szCs w:val="24"/>
        </w:rPr>
        <w:t xml:space="preserve">. The summary of Simple Exponential Smoothing (SES), Auto-Regressive Integrated Moving Average (ARIMA), </w:t>
      </w:r>
      <w:r w:rsidR="00805882" w:rsidRPr="004848C3">
        <w:rPr>
          <w:rFonts w:ascii="Times New Roman" w:hAnsi="Times New Roman" w:cs="Times New Roman"/>
          <w:iCs/>
          <w:color w:val="000000"/>
          <w:sz w:val="24"/>
          <w:szCs w:val="24"/>
        </w:rPr>
        <w:t xml:space="preserve">and </w:t>
      </w:r>
      <w:r w:rsidRPr="004848C3">
        <w:rPr>
          <w:rFonts w:ascii="Times New Roman" w:hAnsi="Times New Roman" w:cs="Times New Roman"/>
          <w:iCs/>
          <w:color w:val="000000"/>
          <w:sz w:val="24"/>
          <w:szCs w:val="24"/>
        </w:rPr>
        <w:t>Automatic forecasting time-series model (Prophet</w:t>
      </w:r>
      <w:r w:rsidR="00805882" w:rsidRPr="004848C3">
        <w:rPr>
          <w:rFonts w:ascii="Times New Roman" w:hAnsi="Times New Roman" w:cs="Times New Roman"/>
          <w:iCs/>
          <w:color w:val="000000"/>
          <w:sz w:val="24"/>
          <w:szCs w:val="24"/>
        </w:rPr>
        <w:t>)</w:t>
      </w:r>
      <w:r w:rsidRPr="004848C3">
        <w:rPr>
          <w:rFonts w:ascii="Times New Roman" w:hAnsi="Times New Roman" w:cs="Times New Roman"/>
          <w:iCs/>
          <w:color w:val="000000"/>
          <w:sz w:val="24"/>
          <w:szCs w:val="24"/>
        </w:rPr>
        <w:t xml:space="preserve">. The SES, ARIMA and Prophet models used </w:t>
      </w:r>
      <w:r w:rsidR="00805882" w:rsidRPr="004848C3">
        <w:rPr>
          <w:rFonts w:ascii="Times New Roman" w:hAnsi="Times New Roman" w:cs="Times New Roman"/>
          <w:iCs/>
          <w:color w:val="000000"/>
          <w:sz w:val="24"/>
          <w:szCs w:val="24"/>
        </w:rPr>
        <w:t>daily COVID-19</w:t>
      </w:r>
      <w:r w:rsidRPr="004848C3">
        <w:rPr>
          <w:rFonts w:ascii="Times New Roman" w:hAnsi="Times New Roman" w:cs="Times New Roman"/>
          <w:iCs/>
          <w:color w:val="000000"/>
          <w:sz w:val="24"/>
          <w:szCs w:val="24"/>
        </w:rPr>
        <w:t xml:space="preserve"> </w:t>
      </w:r>
      <w:r w:rsidR="00805882" w:rsidRPr="004848C3">
        <w:rPr>
          <w:rFonts w:ascii="Times New Roman" w:hAnsi="Times New Roman" w:cs="Times New Roman"/>
          <w:iCs/>
          <w:color w:val="000000"/>
          <w:sz w:val="24"/>
          <w:szCs w:val="24"/>
        </w:rPr>
        <w:t xml:space="preserve">deaths </w:t>
      </w:r>
      <w:r w:rsidRPr="004848C3">
        <w:rPr>
          <w:rFonts w:ascii="Times New Roman" w:hAnsi="Times New Roman" w:cs="Times New Roman"/>
          <w:iCs/>
          <w:color w:val="000000"/>
          <w:sz w:val="24"/>
          <w:szCs w:val="24"/>
        </w:rPr>
        <w:t xml:space="preserve">data. </w:t>
      </w:r>
    </w:p>
    <w:p w14:paraId="4783AF77" w14:textId="77777777" w:rsidR="00A0203D" w:rsidRPr="004848C3" w:rsidRDefault="00A0203D" w:rsidP="004848C3">
      <w:pPr>
        <w:spacing w:after="0" w:line="240" w:lineRule="auto"/>
        <w:jc w:val="both"/>
        <w:rPr>
          <w:rFonts w:ascii="Times New Roman" w:hAnsi="Times New Roman" w:cs="Times New Roman"/>
          <w:iCs/>
          <w:color w:val="000000"/>
          <w:sz w:val="24"/>
          <w:szCs w:val="24"/>
        </w:rPr>
      </w:pPr>
    </w:p>
    <w:tbl>
      <w:tblPr>
        <w:tblW w:w="5000" w:type="pct"/>
        <w:tblBorders>
          <w:top w:val="single" w:sz="4" w:space="0" w:color="auto"/>
        </w:tblBorders>
        <w:tblLook w:val="04A0" w:firstRow="1" w:lastRow="0" w:firstColumn="1" w:lastColumn="0" w:noHBand="0" w:noVBand="1"/>
      </w:tblPr>
      <w:tblGrid>
        <w:gridCol w:w="5624"/>
        <w:gridCol w:w="1499"/>
        <w:gridCol w:w="1359"/>
        <w:gridCol w:w="878"/>
      </w:tblGrid>
      <w:tr w:rsidR="00A0203D" w:rsidRPr="004848C3" w14:paraId="1C3238A0" w14:textId="77777777" w:rsidTr="00BF79E0">
        <w:tc>
          <w:tcPr>
            <w:tcW w:w="3004" w:type="pct"/>
            <w:tcBorders>
              <w:top w:val="single" w:sz="4" w:space="0" w:color="auto"/>
              <w:left w:val="nil"/>
              <w:bottom w:val="single" w:sz="4" w:space="0" w:color="auto"/>
              <w:right w:val="nil"/>
            </w:tcBorders>
            <w:hideMark/>
          </w:tcPr>
          <w:p w14:paraId="21EF40B9" w14:textId="77777777" w:rsidR="00A0203D" w:rsidRPr="004848C3" w:rsidRDefault="00A0203D"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br w:type="page"/>
              <w:t xml:space="preserve">Method &amp; Period </w:t>
            </w:r>
          </w:p>
        </w:tc>
        <w:tc>
          <w:tcPr>
            <w:tcW w:w="801" w:type="pct"/>
            <w:tcBorders>
              <w:top w:val="single" w:sz="4" w:space="0" w:color="auto"/>
              <w:left w:val="nil"/>
              <w:bottom w:val="single" w:sz="4" w:space="0" w:color="auto"/>
              <w:right w:val="nil"/>
            </w:tcBorders>
            <w:hideMark/>
          </w:tcPr>
          <w:p w14:paraId="7292C089" w14:textId="77777777" w:rsidR="00A0203D" w:rsidRPr="004848C3" w:rsidRDefault="00A0203D"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R</w:t>
            </w:r>
            <w:r w:rsidRPr="004848C3">
              <w:rPr>
                <w:rFonts w:ascii="Times New Roman" w:hAnsi="Times New Roman" w:cs="Times New Roman"/>
                <w:sz w:val="24"/>
                <w:szCs w:val="24"/>
                <w:vertAlign w:val="superscript"/>
              </w:rPr>
              <w:t>2</w:t>
            </w:r>
          </w:p>
        </w:tc>
        <w:tc>
          <w:tcPr>
            <w:tcW w:w="726" w:type="pct"/>
            <w:tcBorders>
              <w:top w:val="single" w:sz="4" w:space="0" w:color="auto"/>
              <w:left w:val="nil"/>
              <w:bottom w:val="single" w:sz="4" w:space="0" w:color="auto"/>
              <w:right w:val="nil"/>
            </w:tcBorders>
            <w:hideMark/>
          </w:tcPr>
          <w:p w14:paraId="02F144FB" w14:textId="77777777" w:rsidR="00A0203D" w:rsidRPr="004848C3" w:rsidRDefault="00A0203D"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RMSE</w:t>
            </w:r>
          </w:p>
        </w:tc>
        <w:tc>
          <w:tcPr>
            <w:tcW w:w="469" w:type="pct"/>
            <w:tcBorders>
              <w:top w:val="single" w:sz="4" w:space="0" w:color="auto"/>
              <w:left w:val="nil"/>
              <w:bottom w:val="single" w:sz="4" w:space="0" w:color="auto"/>
              <w:right w:val="nil"/>
            </w:tcBorders>
            <w:hideMark/>
          </w:tcPr>
          <w:p w14:paraId="7CEFF260" w14:textId="77777777" w:rsidR="00A0203D" w:rsidRPr="004848C3" w:rsidRDefault="00A0203D"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MAE</w:t>
            </w:r>
          </w:p>
        </w:tc>
      </w:tr>
      <w:tr w:rsidR="00A0203D" w:rsidRPr="004848C3" w14:paraId="55331AD1" w14:textId="77777777" w:rsidTr="000E08D2">
        <w:tc>
          <w:tcPr>
            <w:tcW w:w="5000" w:type="pct"/>
            <w:gridSpan w:val="4"/>
            <w:tcBorders>
              <w:top w:val="single" w:sz="4" w:space="0" w:color="auto"/>
              <w:left w:val="nil"/>
              <w:bottom w:val="nil"/>
              <w:right w:val="nil"/>
            </w:tcBorders>
          </w:tcPr>
          <w:p w14:paraId="4DB32452" w14:textId="77777777" w:rsidR="00A0203D" w:rsidRPr="004848C3" w:rsidRDefault="00A0203D" w:rsidP="004848C3">
            <w:pPr>
              <w:spacing w:after="0" w:line="240" w:lineRule="auto"/>
              <w:jc w:val="both"/>
              <w:rPr>
                <w:rFonts w:ascii="Times New Roman" w:hAnsi="Times New Roman" w:cs="Times New Roman"/>
                <w:i/>
                <w:iCs/>
                <w:sz w:val="24"/>
                <w:szCs w:val="24"/>
              </w:rPr>
            </w:pPr>
          </w:p>
          <w:p w14:paraId="6C854197" w14:textId="77777777" w:rsidR="00A0203D" w:rsidRPr="004848C3" w:rsidRDefault="00A0203D" w:rsidP="004848C3">
            <w:pPr>
              <w:spacing w:after="0" w:line="240" w:lineRule="auto"/>
              <w:jc w:val="both"/>
              <w:rPr>
                <w:rFonts w:ascii="Times New Roman" w:hAnsi="Times New Roman" w:cs="Times New Roman"/>
                <w:i/>
                <w:iCs/>
                <w:sz w:val="24"/>
                <w:szCs w:val="24"/>
              </w:rPr>
            </w:pPr>
            <w:r w:rsidRPr="004848C3">
              <w:rPr>
                <w:rFonts w:ascii="Times New Roman" w:hAnsi="Times New Roman" w:cs="Times New Roman"/>
                <w:i/>
                <w:iCs/>
                <w:sz w:val="24"/>
                <w:szCs w:val="24"/>
              </w:rPr>
              <w:t>Simple Exponential Smoothing</w:t>
            </w:r>
          </w:p>
          <w:p w14:paraId="4F323BF6" w14:textId="77777777" w:rsidR="00A0203D" w:rsidRPr="004848C3" w:rsidRDefault="00A0203D" w:rsidP="004848C3">
            <w:pPr>
              <w:spacing w:after="0" w:line="240" w:lineRule="auto"/>
              <w:jc w:val="both"/>
              <w:rPr>
                <w:rFonts w:ascii="Times New Roman" w:hAnsi="Times New Roman" w:cs="Times New Roman"/>
                <w:sz w:val="24"/>
                <w:szCs w:val="24"/>
              </w:rPr>
            </w:pPr>
          </w:p>
        </w:tc>
      </w:tr>
      <w:tr w:rsidR="00A0203D" w:rsidRPr="004848C3" w14:paraId="3E13865E" w14:textId="77777777" w:rsidTr="00BF79E0">
        <w:tc>
          <w:tcPr>
            <w:tcW w:w="3004" w:type="pct"/>
            <w:tcBorders>
              <w:top w:val="nil"/>
              <w:left w:val="nil"/>
              <w:bottom w:val="nil"/>
              <w:right w:val="nil"/>
            </w:tcBorders>
            <w:hideMark/>
          </w:tcPr>
          <w:p w14:paraId="2498A496" w14:textId="77777777" w:rsidR="00A0203D" w:rsidRPr="004848C3" w:rsidRDefault="00A0203D"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Overall</w:t>
            </w:r>
          </w:p>
        </w:tc>
        <w:tc>
          <w:tcPr>
            <w:tcW w:w="801" w:type="pct"/>
            <w:tcBorders>
              <w:top w:val="nil"/>
              <w:left w:val="nil"/>
              <w:bottom w:val="nil"/>
              <w:right w:val="nil"/>
            </w:tcBorders>
            <w:hideMark/>
          </w:tcPr>
          <w:p w14:paraId="0EEECE1C" w14:textId="74C312FB" w:rsidR="00A0203D" w:rsidRPr="004848C3" w:rsidRDefault="00BF79E0"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39.24</w:t>
            </w:r>
            <w:r w:rsidR="00A0203D" w:rsidRPr="004848C3">
              <w:rPr>
                <w:rFonts w:ascii="Times New Roman" w:hAnsi="Times New Roman" w:cs="Times New Roman"/>
                <w:sz w:val="24"/>
                <w:szCs w:val="24"/>
              </w:rPr>
              <w:t>%</w:t>
            </w:r>
          </w:p>
        </w:tc>
        <w:tc>
          <w:tcPr>
            <w:tcW w:w="726" w:type="pct"/>
            <w:tcBorders>
              <w:top w:val="nil"/>
              <w:left w:val="nil"/>
              <w:bottom w:val="nil"/>
              <w:right w:val="nil"/>
            </w:tcBorders>
            <w:hideMark/>
          </w:tcPr>
          <w:p w14:paraId="7A65C3D0" w14:textId="4C87ECB2" w:rsidR="00A0203D" w:rsidRPr="004848C3" w:rsidRDefault="00BF79E0"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1.85</w:t>
            </w:r>
          </w:p>
        </w:tc>
        <w:tc>
          <w:tcPr>
            <w:tcW w:w="469" w:type="pct"/>
            <w:tcBorders>
              <w:top w:val="nil"/>
              <w:left w:val="nil"/>
              <w:bottom w:val="nil"/>
              <w:right w:val="nil"/>
            </w:tcBorders>
            <w:hideMark/>
          </w:tcPr>
          <w:p w14:paraId="2D15F2E2" w14:textId="2F728880" w:rsidR="00A0203D" w:rsidRPr="004848C3" w:rsidRDefault="00BF79E0"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1.22</w:t>
            </w:r>
          </w:p>
        </w:tc>
      </w:tr>
      <w:tr w:rsidR="00A0203D" w:rsidRPr="004848C3" w14:paraId="7043AF9F" w14:textId="77777777" w:rsidTr="00BF79E0">
        <w:tc>
          <w:tcPr>
            <w:tcW w:w="3004" w:type="pct"/>
            <w:tcBorders>
              <w:top w:val="nil"/>
              <w:left w:val="nil"/>
              <w:bottom w:val="nil"/>
              <w:right w:val="nil"/>
            </w:tcBorders>
          </w:tcPr>
          <w:p w14:paraId="0E169BD1" w14:textId="77777777" w:rsidR="00A0203D" w:rsidRPr="004848C3" w:rsidRDefault="00A0203D" w:rsidP="004848C3">
            <w:pPr>
              <w:spacing w:after="0" w:line="240" w:lineRule="auto"/>
              <w:jc w:val="both"/>
              <w:rPr>
                <w:rFonts w:ascii="Times New Roman" w:hAnsi="Times New Roman" w:cs="Times New Roman"/>
                <w:sz w:val="24"/>
                <w:szCs w:val="24"/>
              </w:rPr>
            </w:pPr>
          </w:p>
        </w:tc>
        <w:tc>
          <w:tcPr>
            <w:tcW w:w="801" w:type="pct"/>
            <w:tcBorders>
              <w:top w:val="nil"/>
              <w:left w:val="nil"/>
              <w:bottom w:val="nil"/>
              <w:right w:val="nil"/>
            </w:tcBorders>
          </w:tcPr>
          <w:p w14:paraId="14646856" w14:textId="77777777" w:rsidR="00A0203D" w:rsidRPr="004848C3" w:rsidRDefault="00A0203D" w:rsidP="004848C3">
            <w:pPr>
              <w:spacing w:after="0" w:line="240" w:lineRule="auto"/>
              <w:jc w:val="both"/>
              <w:rPr>
                <w:rFonts w:ascii="Times New Roman" w:hAnsi="Times New Roman" w:cs="Times New Roman"/>
                <w:sz w:val="24"/>
                <w:szCs w:val="24"/>
              </w:rPr>
            </w:pPr>
          </w:p>
        </w:tc>
        <w:tc>
          <w:tcPr>
            <w:tcW w:w="726" w:type="pct"/>
            <w:tcBorders>
              <w:top w:val="nil"/>
              <w:left w:val="nil"/>
              <w:bottom w:val="nil"/>
              <w:right w:val="nil"/>
            </w:tcBorders>
          </w:tcPr>
          <w:p w14:paraId="6B0362B0" w14:textId="77777777" w:rsidR="00A0203D" w:rsidRPr="004848C3" w:rsidRDefault="00A0203D" w:rsidP="004848C3">
            <w:pPr>
              <w:spacing w:after="0" w:line="240" w:lineRule="auto"/>
              <w:jc w:val="both"/>
              <w:rPr>
                <w:rFonts w:ascii="Times New Roman" w:hAnsi="Times New Roman" w:cs="Times New Roman"/>
                <w:sz w:val="24"/>
                <w:szCs w:val="24"/>
              </w:rPr>
            </w:pPr>
          </w:p>
        </w:tc>
        <w:tc>
          <w:tcPr>
            <w:tcW w:w="469" w:type="pct"/>
            <w:tcBorders>
              <w:top w:val="nil"/>
              <w:left w:val="nil"/>
              <w:bottom w:val="nil"/>
              <w:right w:val="nil"/>
            </w:tcBorders>
          </w:tcPr>
          <w:p w14:paraId="7BEDE3A8" w14:textId="77777777" w:rsidR="00A0203D" w:rsidRPr="004848C3" w:rsidRDefault="00A0203D" w:rsidP="004848C3">
            <w:pPr>
              <w:spacing w:after="0" w:line="240" w:lineRule="auto"/>
              <w:jc w:val="both"/>
              <w:rPr>
                <w:rFonts w:ascii="Times New Roman" w:hAnsi="Times New Roman" w:cs="Times New Roman"/>
                <w:sz w:val="24"/>
                <w:szCs w:val="24"/>
              </w:rPr>
            </w:pPr>
          </w:p>
        </w:tc>
      </w:tr>
      <w:tr w:rsidR="00A0203D" w:rsidRPr="004848C3" w14:paraId="70DB396D" w14:textId="77777777" w:rsidTr="000E08D2">
        <w:tc>
          <w:tcPr>
            <w:tcW w:w="5000" w:type="pct"/>
            <w:gridSpan w:val="4"/>
            <w:tcBorders>
              <w:top w:val="nil"/>
              <w:left w:val="nil"/>
              <w:bottom w:val="nil"/>
              <w:right w:val="nil"/>
            </w:tcBorders>
          </w:tcPr>
          <w:p w14:paraId="6FB54FE2" w14:textId="77777777" w:rsidR="00A0203D" w:rsidRPr="004848C3" w:rsidRDefault="00A0203D" w:rsidP="004848C3">
            <w:pPr>
              <w:spacing w:after="0" w:line="240" w:lineRule="auto"/>
              <w:jc w:val="both"/>
              <w:rPr>
                <w:rFonts w:ascii="Times New Roman" w:hAnsi="Times New Roman" w:cs="Times New Roman"/>
                <w:i/>
                <w:color w:val="000000"/>
                <w:sz w:val="24"/>
                <w:szCs w:val="24"/>
              </w:rPr>
            </w:pPr>
            <w:r w:rsidRPr="004848C3">
              <w:rPr>
                <w:rFonts w:ascii="Times New Roman" w:hAnsi="Times New Roman" w:cs="Times New Roman"/>
                <w:i/>
                <w:color w:val="000000"/>
                <w:sz w:val="24"/>
                <w:szCs w:val="24"/>
              </w:rPr>
              <w:t>Auto-Regressive Integrated Moving Average</w:t>
            </w:r>
          </w:p>
          <w:p w14:paraId="19C68B50" w14:textId="77777777" w:rsidR="00A0203D" w:rsidRPr="004848C3" w:rsidRDefault="00A0203D" w:rsidP="004848C3">
            <w:pPr>
              <w:spacing w:after="0" w:line="240" w:lineRule="auto"/>
              <w:jc w:val="both"/>
              <w:rPr>
                <w:rFonts w:ascii="Times New Roman" w:hAnsi="Times New Roman" w:cs="Times New Roman"/>
                <w:sz w:val="24"/>
                <w:szCs w:val="24"/>
              </w:rPr>
            </w:pPr>
          </w:p>
        </w:tc>
      </w:tr>
      <w:tr w:rsidR="00A0203D" w:rsidRPr="004848C3" w14:paraId="044F6FD2" w14:textId="77777777" w:rsidTr="00BF79E0">
        <w:tc>
          <w:tcPr>
            <w:tcW w:w="3004" w:type="pct"/>
            <w:tcBorders>
              <w:top w:val="nil"/>
              <w:left w:val="nil"/>
              <w:bottom w:val="nil"/>
              <w:right w:val="nil"/>
            </w:tcBorders>
            <w:hideMark/>
          </w:tcPr>
          <w:p w14:paraId="253701BC" w14:textId="77777777" w:rsidR="00A0203D" w:rsidRPr="004848C3" w:rsidRDefault="00A0203D"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 xml:space="preserve">Overall </w:t>
            </w:r>
            <w:r w:rsidRPr="004848C3">
              <w:rPr>
                <w:rFonts w:ascii="Times New Roman" w:eastAsia="Times New Roman" w:hAnsi="Times New Roman" w:cs="Times New Roman"/>
                <w:color w:val="000000"/>
                <w:sz w:val="24"/>
                <w:szCs w:val="24"/>
                <w:bdr w:val="none" w:sz="0" w:space="0" w:color="auto" w:frame="1"/>
                <w:lang w:eastAsia="en-GB"/>
              </w:rPr>
              <w:t>ARIMA (1,1,2)</w:t>
            </w:r>
          </w:p>
        </w:tc>
        <w:tc>
          <w:tcPr>
            <w:tcW w:w="801" w:type="pct"/>
            <w:tcBorders>
              <w:top w:val="nil"/>
              <w:left w:val="nil"/>
              <w:bottom w:val="nil"/>
              <w:right w:val="nil"/>
            </w:tcBorders>
            <w:hideMark/>
          </w:tcPr>
          <w:p w14:paraId="4A4A5BF1" w14:textId="34B06D6A" w:rsidR="00A0203D" w:rsidRPr="004848C3" w:rsidRDefault="00A51665" w:rsidP="004848C3">
            <w:pPr>
              <w:spacing w:after="0" w:line="240" w:lineRule="auto"/>
              <w:jc w:val="both"/>
              <w:rPr>
                <w:rFonts w:ascii="Times New Roman" w:hAnsi="Times New Roman" w:cs="Times New Roman"/>
                <w:sz w:val="24"/>
                <w:szCs w:val="24"/>
              </w:rPr>
            </w:pPr>
            <w:r w:rsidRPr="004848C3">
              <w:rPr>
                <w:rStyle w:val="ggboefpdpvb"/>
                <w:rFonts w:ascii="Times New Roman" w:hAnsi="Times New Roman" w:cs="Times New Roman"/>
                <w:color w:val="000000"/>
                <w:sz w:val="24"/>
                <w:szCs w:val="24"/>
                <w:bdr w:val="none" w:sz="0" w:space="0" w:color="auto" w:frame="1"/>
              </w:rPr>
              <w:t>41.92</w:t>
            </w:r>
            <w:r w:rsidR="00A0203D" w:rsidRPr="004848C3">
              <w:rPr>
                <w:rStyle w:val="ggboefpdpvb"/>
                <w:rFonts w:ascii="Times New Roman" w:hAnsi="Times New Roman" w:cs="Times New Roman"/>
                <w:color w:val="000000"/>
                <w:sz w:val="24"/>
                <w:szCs w:val="24"/>
                <w:bdr w:val="none" w:sz="0" w:space="0" w:color="auto" w:frame="1"/>
              </w:rPr>
              <w:t>%</w:t>
            </w:r>
          </w:p>
        </w:tc>
        <w:tc>
          <w:tcPr>
            <w:tcW w:w="726" w:type="pct"/>
            <w:tcBorders>
              <w:top w:val="nil"/>
              <w:left w:val="nil"/>
              <w:bottom w:val="nil"/>
              <w:right w:val="nil"/>
            </w:tcBorders>
            <w:hideMark/>
          </w:tcPr>
          <w:p w14:paraId="21B613CE" w14:textId="3738772C" w:rsidR="00A0203D" w:rsidRPr="004848C3" w:rsidRDefault="00A51665"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1.70</w:t>
            </w:r>
          </w:p>
        </w:tc>
        <w:tc>
          <w:tcPr>
            <w:tcW w:w="469" w:type="pct"/>
            <w:tcBorders>
              <w:top w:val="nil"/>
              <w:left w:val="nil"/>
              <w:bottom w:val="nil"/>
              <w:right w:val="nil"/>
            </w:tcBorders>
            <w:hideMark/>
          </w:tcPr>
          <w:p w14:paraId="612284D9" w14:textId="103EAF61" w:rsidR="00A0203D" w:rsidRPr="004848C3" w:rsidRDefault="00A51665"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1.07</w:t>
            </w:r>
          </w:p>
        </w:tc>
      </w:tr>
      <w:tr w:rsidR="00A0203D" w:rsidRPr="004848C3" w14:paraId="585A4CA0" w14:textId="77777777" w:rsidTr="00BF79E0">
        <w:tc>
          <w:tcPr>
            <w:tcW w:w="3004" w:type="pct"/>
            <w:tcBorders>
              <w:top w:val="nil"/>
              <w:left w:val="nil"/>
              <w:bottom w:val="nil"/>
              <w:right w:val="nil"/>
            </w:tcBorders>
          </w:tcPr>
          <w:p w14:paraId="76818FD8" w14:textId="77777777" w:rsidR="00A0203D" w:rsidRPr="004848C3" w:rsidRDefault="00A0203D"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br w:type="page"/>
            </w:r>
          </w:p>
        </w:tc>
        <w:tc>
          <w:tcPr>
            <w:tcW w:w="801" w:type="pct"/>
            <w:tcBorders>
              <w:top w:val="nil"/>
              <w:left w:val="nil"/>
              <w:bottom w:val="nil"/>
              <w:right w:val="nil"/>
            </w:tcBorders>
          </w:tcPr>
          <w:p w14:paraId="63785963" w14:textId="77777777" w:rsidR="00A0203D" w:rsidRPr="004848C3" w:rsidRDefault="00A0203D" w:rsidP="004848C3">
            <w:pPr>
              <w:spacing w:after="0" w:line="240" w:lineRule="auto"/>
              <w:jc w:val="both"/>
              <w:rPr>
                <w:rFonts w:ascii="Times New Roman" w:hAnsi="Times New Roman" w:cs="Times New Roman"/>
                <w:sz w:val="24"/>
                <w:szCs w:val="24"/>
              </w:rPr>
            </w:pPr>
          </w:p>
        </w:tc>
        <w:tc>
          <w:tcPr>
            <w:tcW w:w="726" w:type="pct"/>
            <w:tcBorders>
              <w:top w:val="nil"/>
              <w:left w:val="nil"/>
              <w:bottom w:val="nil"/>
              <w:right w:val="nil"/>
            </w:tcBorders>
          </w:tcPr>
          <w:p w14:paraId="1B0A17FD" w14:textId="77777777" w:rsidR="00A0203D" w:rsidRPr="004848C3" w:rsidRDefault="00A0203D" w:rsidP="004848C3">
            <w:pPr>
              <w:spacing w:after="0" w:line="240" w:lineRule="auto"/>
              <w:jc w:val="both"/>
              <w:rPr>
                <w:rFonts w:ascii="Times New Roman" w:hAnsi="Times New Roman" w:cs="Times New Roman"/>
                <w:sz w:val="24"/>
                <w:szCs w:val="24"/>
              </w:rPr>
            </w:pPr>
          </w:p>
        </w:tc>
        <w:tc>
          <w:tcPr>
            <w:tcW w:w="469" w:type="pct"/>
            <w:tcBorders>
              <w:top w:val="nil"/>
              <w:left w:val="nil"/>
              <w:bottom w:val="nil"/>
              <w:right w:val="nil"/>
            </w:tcBorders>
          </w:tcPr>
          <w:p w14:paraId="6D470366" w14:textId="77777777" w:rsidR="00A0203D" w:rsidRPr="004848C3" w:rsidRDefault="00A0203D" w:rsidP="004848C3">
            <w:pPr>
              <w:spacing w:after="0" w:line="240" w:lineRule="auto"/>
              <w:jc w:val="both"/>
              <w:rPr>
                <w:rFonts w:ascii="Times New Roman" w:hAnsi="Times New Roman" w:cs="Times New Roman"/>
                <w:sz w:val="24"/>
                <w:szCs w:val="24"/>
              </w:rPr>
            </w:pPr>
          </w:p>
        </w:tc>
      </w:tr>
      <w:tr w:rsidR="00A0203D" w:rsidRPr="004848C3" w14:paraId="27B701A8" w14:textId="77777777" w:rsidTr="000E08D2">
        <w:tc>
          <w:tcPr>
            <w:tcW w:w="5000" w:type="pct"/>
            <w:gridSpan w:val="4"/>
            <w:tcBorders>
              <w:top w:val="nil"/>
              <w:left w:val="nil"/>
              <w:bottom w:val="nil"/>
              <w:right w:val="nil"/>
            </w:tcBorders>
          </w:tcPr>
          <w:p w14:paraId="1B3A779C" w14:textId="77777777" w:rsidR="00A0203D" w:rsidRPr="004848C3" w:rsidRDefault="00A0203D" w:rsidP="004848C3">
            <w:pPr>
              <w:spacing w:after="0" w:line="240" w:lineRule="auto"/>
              <w:jc w:val="both"/>
              <w:rPr>
                <w:rFonts w:ascii="Times New Roman" w:hAnsi="Times New Roman" w:cs="Times New Roman"/>
                <w:i/>
                <w:color w:val="000000"/>
                <w:sz w:val="24"/>
                <w:szCs w:val="24"/>
              </w:rPr>
            </w:pPr>
            <w:r w:rsidRPr="004848C3">
              <w:rPr>
                <w:rFonts w:ascii="Times New Roman" w:hAnsi="Times New Roman" w:cs="Times New Roman"/>
                <w:i/>
                <w:color w:val="000000"/>
                <w:sz w:val="24"/>
                <w:szCs w:val="24"/>
              </w:rPr>
              <w:t>Automatic Forecasting time-series model</w:t>
            </w:r>
          </w:p>
          <w:p w14:paraId="2D0B5B36" w14:textId="77777777" w:rsidR="00A0203D" w:rsidRPr="004848C3" w:rsidRDefault="00A0203D" w:rsidP="004848C3">
            <w:pPr>
              <w:spacing w:after="0" w:line="240" w:lineRule="auto"/>
              <w:jc w:val="both"/>
              <w:rPr>
                <w:rFonts w:ascii="Times New Roman" w:hAnsi="Times New Roman" w:cs="Times New Roman"/>
                <w:sz w:val="24"/>
                <w:szCs w:val="24"/>
              </w:rPr>
            </w:pPr>
          </w:p>
        </w:tc>
      </w:tr>
      <w:tr w:rsidR="00A0203D" w:rsidRPr="004848C3" w14:paraId="11077BD4" w14:textId="77777777" w:rsidTr="003A663F">
        <w:tc>
          <w:tcPr>
            <w:tcW w:w="3004" w:type="pct"/>
            <w:tcBorders>
              <w:top w:val="nil"/>
              <w:left w:val="nil"/>
              <w:bottom w:val="single" w:sz="4" w:space="0" w:color="auto"/>
              <w:right w:val="nil"/>
            </w:tcBorders>
            <w:hideMark/>
          </w:tcPr>
          <w:p w14:paraId="32C7581C" w14:textId="77777777" w:rsidR="00A0203D" w:rsidRPr="004848C3" w:rsidRDefault="00A0203D"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Overall</w:t>
            </w:r>
          </w:p>
        </w:tc>
        <w:tc>
          <w:tcPr>
            <w:tcW w:w="801" w:type="pct"/>
            <w:tcBorders>
              <w:top w:val="nil"/>
              <w:left w:val="nil"/>
              <w:bottom w:val="single" w:sz="4" w:space="0" w:color="auto"/>
              <w:right w:val="nil"/>
            </w:tcBorders>
            <w:hideMark/>
          </w:tcPr>
          <w:p w14:paraId="248BE7FD" w14:textId="464F5F43" w:rsidR="00A0203D" w:rsidRPr="004848C3" w:rsidRDefault="00805882"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13.67</w:t>
            </w:r>
            <w:r w:rsidR="00A0203D" w:rsidRPr="004848C3">
              <w:rPr>
                <w:rFonts w:ascii="Times New Roman" w:hAnsi="Times New Roman" w:cs="Times New Roman"/>
                <w:sz w:val="24"/>
                <w:szCs w:val="24"/>
              </w:rPr>
              <w:t>%</w:t>
            </w:r>
          </w:p>
        </w:tc>
        <w:tc>
          <w:tcPr>
            <w:tcW w:w="726" w:type="pct"/>
            <w:tcBorders>
              <w:top w:val="nil"/>
              <w:left w:val="nil"/>
              <w:bottom w:val="single" w:sz="4" w:space="0" w:color="auto"/>
              <w:right w:val="nil"/>
            </w:tcBorders>
            <w:hideMark/>
          </w:tcPr>
          <w:p w14:paraId="264FA922" w14:textId="5DFDB2F0" w:rsidR="00A0203D" w:rsidRPr="004848C3" w:rsidRDefault="00805882"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2.07</w:t>
            </w:r>
          </w:p>
        </w:tc>
        <w:tc>
          <w:tcPr>
            <w:tcW w:w="469" w:type="pct"/>
            <w:tcBorders>
              <w:top w:val="nil"/>
              <w:left w:val="nil"/>
              <w:bottom w:val="single" w:sz="4" w:space="0" w:color="auto"/>
              <w:right w:val="nil"/>
            </w:tcBorders>
            <w:hideMark/>
          </w:tcPr>
          <w:p w14:paraId="5918371F" w14:textId="2C5A32C6" w:rsidR="00A0203D" w:rsidRPr="004848C3" w:rsidRDefault="00A0203D" w:rsidP="004848C3">
            <w:pPr>
              <w:spacing w:after="0" w:line="240" w:lineRule="auto"/>
              <w:jc w:val="both"/>
              <w:rPr>
                <w:rFonts w:ascii="Times New Roman" w:hAnsi="Times New Roman" w:cs="Times New Roman"/>
                <w:sz w:val="24"/>
                <w:szCs w:val="24"/>
              </w:rPr>
            </w:pPr>
            <w:r w:rsidRPr="004848C3">
              <w:rPr>
                <w:rFonts w:ascii="Times New Roman" w:hAnsi="Times New Roman" w:cs="Times New Roman"/>
                <w:sz w:val="24"/>
                <w:szCs w:val="24"/>
              </w:rPr>
              <w:t>1</w:t>
            </w:r>
            <w:r w:rsidR="00805882" w:rsidRPr="004848C3">
              <w:rPr>
                <w:rFonts w:ascii="Times New Roman" w:hAnsi="Times New Roman" w:cs="Times New Roman"/>
                <w:sz w:val="24"/>
                <w:szCs w:val="24"/>
              </w:rPr>
              <w:t>.56</w:t>
            </w:r>
          </w:p>
        </w:tc>
      </w:tr>
    </w:tbl>
    <w:p w14:paraId="4E419914" w14:textId="77777777" w:rsidR="00A0203D" w:rsidRPr="004848C3" w:rsidRDefault="00A0203D" w:rsidP="004848C3">
      <w:pPr>
        <w:spacing w:after="0" w:line="240" w:lineRule="auto"/>
        <w:jc w:val="both"/>
        <w:rPr>
          <w:rFonts w:ascii="Times New Roman" w:hAnsi="Times New Roman" w:cs="Times New Roman"/>
          <w:i/>
          <w:iCs/>
          <w:sz w:val="24"/>
          <w:szCs w:val="24"/>
        </w:rPr>
      </w:pPr>
      <w:bookmarkStart w:id="1" w:name="_Hlk63491248"/>
      <w:r w:rsidRPr="004848C3">
        <w:rPr>
          <w:rFonts w:ascii="Times New Roman" w:hAnsi="Times New Roman" w:cs="Times New Roman"/>
          <w:i/>
          <w:iCs/>
          <w:sz w:val="24"/>
          <w:szCs w:val="24"/>
        </w:rPr>
        <w:t>RMSE: Root Mean Square Error; MAE: Mean Absolute Error</w:t>
      </w:r>
      <w:bookmarkEnd w:id="1"/>
    </w:p>
    <w:bookmarkEnd w:id="0"/>
    <w:p w14:paraId="1CC2A3D8" w14:textId="77777777" w:rsidR="004527CF" w:rsidRPr="004848C3" w:rsidRDefault="004527CF" w:rsidP="004848C3">
      <w:pPr>
        <w:tabs>
          <w:tab w:val="left" w:pos="6420"/>
        </w:tabs>
        <w:spacing w:after="0" w:line="240" w:lineRule="auto"/>
        <w:jc w:val="both"/>
        <w:rPr>
          <w:rFonts w:ascii="Times New Roman" w:hAnsi="Times New Roman" w:cs="Times New Roman"/>
          <w:sz w:val="24"/>
          <w:szCs w:val="24"/>
        </w:rPr>
      </w:pPr>
    </w:p>
    <w:p w14:paraId="459A687C" w14:textId="19BBD1F6" w:rsidR="00A0203D" w:rsidRPr="004848C3" w:rsidRDefault="004527CF" w:rsidP="004848C3">
      <w:pPr>
        <w:tabs>
          <w:tab w:val="left" w:pos="1200"/>
        </w:tabs>
        <w:spacing w:after="0" w:line="240" w:lineRule="auto"/>
        <w:jc w:val="both"/>
        <w:rPr>
          <w:rFonts w:ascii="Times New Roman" w:hAnsi="Times New Roman" w:cs="Times New Roman"/>
          <w:sz w:val="24"/>
          <w:szCs w:val="24"/>
        </w:rPr>
      </w:pPr>
      <w:r w:rsidRPr="004848C3">
        <w:rPr>
          <w:rFonts w:ascii="Times New Roman" w:hAnsi="Times New Roman" w:cs="Times New Roman"/>
          <w:color w:val="000000"/>
          <w:sz w:val="24"/>
          <w:szCs w:val="24"/>
        </w:rPr>
        <w:t xml:space="preserve">In the SES model, we found a strong declining trend of deaths of COVID-19 between observed and predictive deaths of COVID-19 with an </w:t>
      </w:r>
      <w:r w:rsidRPr="004848C3">
        <w:rPr>
          <w:rFonts w:ascii="Times New Roman" w:hAnsi="Times New Roman" w:cs="Times New Roman"/>
          <w:i/>
          <w:iCs/>
          <w:color w:val="000000"/>
          <w:sz w:val="24"/>
          <w:szCs w:val="24"/>
        </w:rPr>
        <w:t>R</w:t>
      </w:r>
      <w:r w:rsidRPr="004848C3">
        <w:rPr>
          <w:rFonts w:ascii="Times New Roman" w:hAnsi="Times New Roman" w:cs="Times New Roman"/>
          <w:i/>
          <w:iCs/>
          <w:color w:val="000000"/>
          <w:sz w:val="24"/>
          <w:szCs w:val="24"/>
          <w:vertAlign w:val="superscript"/>
        </w:rPr>
        <w:t>2</w:t>
      </w:r>
      <w:r w:rsidRPr="004848C3">
        <w:rPr>
          <w:rFonts w:ascii="Times New Roman" w:hAnsi="Times New Roman" w:cs="Times New Roman"/>
          <w:color w:val="000000"/>
          <w:sz w:val="24"/>
          <w:szCs w:val="24"/>
        </w:rPr>
        <w:t>, RMSE, and MAE value of 39.24%, 1.85, and</w:t>
      </w:r>
      <w:r w:rsidRPr="004848C3">
        <w:rPr>
          <w:rFonts w:ascii="Times New Roman" w:hAnsi="Times New Roman" w:cs="Times New Roman"/>
          <w:color w:val="0070C0"/>
          <w:sz w:val="24"/>
          <w:szCs w:val="24"/>
        </w:rPr>
        <w:t xml:space="preserve"> </w:t>
      </w:r>
      <w:r w:rsidRPr="004848C3">
        <w:rPr>
          <w:rFonts w:ascii="Times New Roman" w:hAnsi="Times New Roman" w:cs="Times New Roman"/>
          <w:color w:val="000000"/>
          <w:sz w:val="24"/>
          <w:szCs w:val="24"/>
        </w:rPr>
        <w:t xml:space="preserve">1.22. In the ARIMA and Prophet Model, we found a strong declining trend of deaths of COVID-19 between observed and predictive deaths of COVID-19 with an </w:t>
      </w:r>
      <w:r w:rsidRPr="004848C3">
        <w:rPr>
          <w:rFonts w:ascii="Times New Roman" w:hAnsi="Times New Roman" w:cs="Times New Roman"/>
          <w:i/>
          <w:iCs/>
          <w:color w:val="000000"/>
          <w:sz w:val="24"/>
          <w:szCs w:val="24"/>
        </w:rPr>
        <w:t>R</w:t>
      </w:r>
      <w:r w:rsidRPr="004848C3">
        <w:rPr>
          <w:rFonts w:ascii="Times New Roman" w:hAnsi="Times New Roman" w:cs="Times New Roman"/>
          <w:i/>
          <w:iCs/>
          <w:color w:val="000000"/>
          <w:sz w:val="24"/>
          <w:szCs w:val="24"/>
          <w:vertAlign w:val="superscript"/>
        </w:rPr>
        <w:t>2</w:t>
      </w:r>
      <w:r w:rsidRPr="004848C3">
        <w:rPr>
          <w:rFonts w:ascii="Times New Roman" w:hAnsi="Times New Roman" w:cs="Times New Roman"/>
          <w:color w:val="000000"/>
          <w:sz w:val="24"/>
          <w:szCs w:val="24"/>
        </w:rPr>
        <w:t>, RMSE, and MAE value of 41.92% and 13.67%, 1.70 and 2.07, and</w:t>
      </w:r>
      <w:r w:rsidRPr="004848C3">
        <w:rPr>
          <w:rFonts w:ascii="Times New Roman" w:hAnsi="Times New Roman" w:cs="Times New Roman"/>
          <w:color w:val="0070C0"/>
          <w:sz w:val="24"/>
          <w:szCs w:val="24"/>
        </w:rPr>
        <w:t xml:space="preserve"> </w:t>
      </w:r>
      <w:r w:rsidRPr="004848C3">
        <w:rPr>
          <w:rFonts w:ascii="Times New Roman" w:hAnsi="Times New Roman" w:cs="Times New Roman"/>
          <w:color w:val="000000"/>
          <w:sz w:val="24"/>
          <w:szCs w:val="24"/>
        </w:rPr>
        <w:t xml:space="preserve">1.07 and 1.56, respectively (Table 2). In terms of accuracy, the ARIMA model performed better over Prophet and SES model (with better </w:t>
      </w:r>
      <w:r w:rsidRPr="004848C3">
        <w:rPr>
          <w:rFonts w:ascii="Times New Roman" w:hAnsi="Times New Roman" w:cs="Times New Roman"/>
          <w:i/>
          <w:iCs/>
          <w:color w:val="000000"/>
          <w:sz w:val="24"/>
          <w:szCs w:val="24"/>
        </w:rPr>
        <w:t>R</w:t>
      </w:r>
      <w:r w:rsidRPr="004848C3">
        <w:rPr>
          <w:rFonts w:ascii="Times New Roman" w:hAnsi="Times New Roman" w:cs="Times New Roman"/>
          <w:i/>
          <w:iCs/>
          <w:color w:val="000000"/>
          <w:sz w:val="24"/>
          <w:szCs w:val="24"/>
          <w:vertAlign w:val="superscript"/>
        </w:rPr>
        <w:t>2</w:t>
      </w:r>
      <w:r w:rsidRPr="004848C3">
        <w:rPr>
          <w:rFonts w:ascii="Times New Roman" w:hAnsi="Times New Roman" w:cs="Times New Roman"/>
          <w:color w:val="000000"/>
          <w:sz w:val="24"/>
          <w:szCs w:val="24"/>
        </w:rPr>
        <w:t xml:space="preserve">, RMSE, and MAE value). The coefficient of determination of the ARIMA model was larger and errors are lower than Prophet and SES model. According to the forecast in both models, the ratio of COVID-19 deaths is expected to decrease considerably in the coming 30 days (Fig 1). </w:t>
      </w:r>
    </w:p>
    <w:p w14:paraId="2BD01E80" w14:textId="77777777" w:rsidR="00A0203D" w:rsidRPr="004848C3" w:rsidRDefault="00A0203D" w:rsidP="004848C3">
      <w:pPr>
        <w:spacing w:after="0" w:line="240" w:lineRule="auto"/>
        <w:jc w:val="both"/>
        <w:rPr>
          <w:rFonts w:ascii="Times New Roman" w:hAnsi="Times New Roman" w:cs="Times New Roman"/>
          <w:sz w:val="24"/>
          <w:szCs w:val="24"/>
        </w:rPr>
      </w:pPr>
    </w:p>
    <w:sectPr w:rsidR="00A0203D" w:rsidRPr="004848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B41D7" w14:textId="77777777" w:rsidR="00675477" w:rsidRDefault="00675477" w:rsidP="00333261">
      <w:pPr>
        <w:spacing w:after="0" w:line="240" w:lineRule="auto"/>
      </w:pPr>
      <w:r>
        <w:separator/>
      </w:r>
    </w:p>
  </w:endnote>
  <w:endnote w:type="continuationSeparator" w:id="0">
    <w:p w14:paraId="30B60A4B" w14:textId="77777777" w:rsidR="00675477" w:rsidRDefault="00675477" w:rsidP="00333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1B151" w14:textId="77777777" w:rsidR="00675477" w:rsidRDefault="00675477" w:rsidP="00333261">
      <w:pPr>
        <w:spacing w:after="0" w:line="240" w:lineRule="auto"/>
      </w:pPr>
      <w:r>
        <w:separator/>
      </w:r>
    </w:p>
  </w:footnote>
  <w:footnote w:type="continuationSeparator" w:id="0">
    <w:p w14:paraId="1C9F69F4" w14:textId="77777777" w:rsidR="00675477" w:rsidRDefault="00675477" w:rsidP="003332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F0"/>
    <w:rsid w:val="002579F0"/>
    <w:rsid w:val="00333261"/>
    <w:rsid w:val="003A663F"/>
    <w:rsid w:val="004527CF"/>
    <w:rsid w:val="004848C3"/>
    <w:rsid w:val="004900F2"/>
    <w:rsid w:val="005B75A9"/>
    <w:rsid w:val="00675477"/>
    <w:rsid w:val="00805882"/>
    <w:rsid w:val="00917AAA"/>
    <w:rsid w:val="00A0203D"/>
    <w:rsid w:val="00A51665"/>
    <w:rsid w:val="00A866AE"/>
    <w:rsid w:val="00B200C3"/>
    <w:rsid w:val="00B34722"/>
    <w:rsid w:val="00BF5836"/>
    <w:rsid w:val="00BF79E0"/>
    <w:rsid w:val="00CC60AA"/>
    <w:rsid w:val="00CD668D"/>
    <w:rsid w:val="00DD4840"/>
    <w:rsid w:val="00E249C1"/>
    <w:rsid w:val="00F91E98"/>
    <w:rsid w:val="00FF2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2DFA"/>
  <w15:chartTrackingRefBased/>
  <w15:docId w15:val="{85EBD0D8-A6DB-4DCA-B8FD-BCC751CC5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gboefpdpvb">
    <w:name w:val="ggboefpdpvb"/>
    <w:basedOn w:val="DefaultParagraphFont"/>
    <w:rsid w:val="00A0203D"/>
  </w:style>
  <w:style w:type="paragraph" w:styleId="Header">
    <w:name w:val="header"/>
    <w:basedOn w:val="Normal"/>
    <w:link w:val="HeaderChar"/>
    <w:uiPriority w:val="99"/>
    <w:unhideWhenUsed/>
    <w:rsid w:val="00333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261"/>
  </w:style>
  <w:style w:type="paragraph" w:styleId="Footer">
    <w:name w:val="footer"/>
    <w:basedOn w:val="Normal"/>
    <w:link w:val="FooterChar"/>
    <w:uiPriority w:val="99"/>
    <w:unhideWhenUsed/>
    <w:rsid w:val="00333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5</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Food for the Hungry</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13</cp:revision>
  <dcterms:created xsi:type="dcterms:W3CDTF">2022-10-15T12:13:00Z</dcterms:created>
  <dcterms:modified xsi:type="dcterms:W3CDTF">2022-11-21T19:17:00Z</dcterms:modified>
</cp:coreProperties>
</file>