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194C" w:rsidRPr="009348FF" w:rsidRDefault="00EA194C" w:rsidP="009348FF">
      <w:pPr>
        <w:spacing w:line="480" w:lineRule="auto"/>
        <w:jc w:val="both"/>
        <w:rPr>
          <w:rFonts w:ascii="Times New Roman" w:hAnsi="Times New Roman" w:cs="Times New Roman"/>
          <w:b/>
          <w:color w:val="1C1C1C"/>
          <w:sz w:val="24"/>
          <w:szCs w:val="24"/>
          <w:shd w:val="clear" w:color="auto" w:fill="FFFFFF"/>
        </w:rPr>
      </w:pPr>
      <w:r w:rsidRPr="009348FF">
        <w:rPr>
          <w:rFonts w:ascii="Times New Roman" w:hAnsi="Times New Roman" w:cs="Times New Roman"/>
          <w:b/>
          <w:color w:val="1C1C1C"/>
          <w:sz w:val="24"/>
          <w:szCs w:val="24"/>
          <w:shd w:val="clear" w:color="auto" w:fill="FFFFFF"/>
        </w:rPr>
        <w:t>METHODS</w:t>
      </w:r>
    </w:p>
    <w:p w:rsidR="00E74266" w:rsidRPr="009348FF" w:rsidRDefault="00E74266" w:rsidP="009348FF">
      <w:pPr>
        <w:spacing w:after="0" w:line="480" w:lineRule="auto"/>
        <w:jc w:val="both"/>
        <w:rPr>
          <w:rFonts w:ascii="Times New Roman" w:hAnsi="Times New Roman" w:cs="Times New Roman"/>
          <w:bCs/>
          <w:color w:val="000000"/>
          <w:sz w:val="24"/>
          <w:szCs w:val="24"/>
        </w:rPr>
      </w:pPr>
      <w:bookmarkStart w:id="0" w:name="_Hlk63244379"/>
      <w:r w:rsidRPr="009348FF">
        <w:rPr>
          <w:rFonts w:ascii="Times New Roman" w:hAnsi="Times New Roman" w:cs="Times New Roman"/>
          <w:color w:val="000000"/>
          <w:sz w:val="24"/>
          <w:szCs w:val="24"/>
        </w:rPr>
        <w:t xml:space="preserve">We used three forecasting models (i.e., </w:t>
      </w:r>
      <w:r w:rsidRPr="009348FF">
        <w:rPr>
          <w:rFonts w:ascii="Times New Roman" w:hAnsi="Times New Roman" w:cs="Times New Roman"/>
          <w:bCs/>
          <w:sz w:val="24"/>
          <w:szCs w:val="24"/>
        </w:rPr>
        <w:t xml:space="preserve">simple exponential smoothing (SES), </w:t>
      </w:r>
      <w:r w:rsidRPr="009348FF">
        <w:rPr>
          <w:rFonts w:ascii="Times New Roman" w:hAnsi="Times New Roman" w:cs="Times New Roman"/>
          <w:sz w:val="24"/>
          <w:szCs w:val="24"/>
        </w:rPr>
        <w:t>auto-regressive integrated moving average, and automatic time-series forecasting models</w:t>
      </w:r>
      <w:r w:rsidRPr="009348FF">
        <w:rPr>
          <w:rFonts w:ascii="Times New Roman" w:hAnsi="Times New Roman" w:cs="Times New Roman"/>
          <w:color w:val="000000"/>
          <w:sz w:val="24"/>
          <w:szCs w:val="24"/>
        </w:rPr>
        <w:t xml:space="preserve">), to identify the global trend of </w:t>
      </w:r>
      <w:proofErr w:type="spellStart"/>
      <w:r w:rsidRPr="009348FF">
        <w:rPr>
          <w:rFonts w:ascii="Times New Roman" w:hAnsi="Times New Roman" w:cs="Times New Roman"/>
          <w:color w:val="000000"/>
          <w:sz w:val="24"/>
          <w:szCs w:val="24"/>
        </w:rPr>
        <w:t>rCFR</w:t>
      </w:r>
      <w:proofErr w:type="spellEnd"/>
      <w:r w:rsidRPr="009348FF">
        <w:rPr>
          <w:rFonts w:ascii="Times New Roman" w:hAnsi="Times New Roman" w:cs="Times New Roman"/>
          <w:color w:val="000000"/>
          <w:sz w:val="24"/>
          <w:szCs w:val="24"/>
        </w:rPr>
        <w:t xml:space="preserve"> for COVID-19. Second, we used the Mann-Kendall (M-K) trend analysis to identify existence of any trend and the direction of the trend (increasing or decreasing). Finally, we developed generalized linear mixed model (GLMM) of explanatory variables to identify whether the variables have any relationship between the country’s </w:t>
      </w:r>
      <w:proofErr w:type="spellStart"/>
      <w:r w:rsidRPr="009348FF">
        <w:rPr>
          <w:rFonts w:ascii="Times New Roman" w:hAnsi="Times New Roman" w:cs="Times New Roman"/>
          <w:color w:val="000000"/>
          <w:sz w:val="24"/>
          <w:szCs w:val="24"/>
        </w:rPr>
        <w:t>rCFR</w:t>
      </w:r>
      <w:proofErr w:type="spellEnd"/>
      <w:r w:rsidRPr="009348FF">
        <w:rPr>
          <w:rFonts w:ascii="Times New Roman" w:hAnsi="Times New Roman" w:cs="Times New Roman"/>
          <w:color w:val="000000"/>
          <w:sz w:val="24"/>
          <w:szCs w:val="24"/>
        </w:rPr>
        <w:t xml:space="preserve"> of COVID-19. All these three different approaches helped us to make a plausible conclusion on the global trend of COVID-19 CFR and factors affecting the CFR of COVID-19</w:t>
      </w:r>
      <w:bookmarkEnd w:id="0"/>
      <w:r w:rsidRPr="009348FF">
        <w:rPr>
          <w:rFonts w:ascii="Times New Roman" w:hAnsi="Times New Roman" w:cs="Times New Roman"/>
          <w:color w:val="000000"/>
          <w:sz w:val="24"/>
          <w:szCs w:val="24"/>
        </w:rPr>
        <w:t xml:space="preserve"> in different phase of pandemic. </w:t>
      </w:r>
      <w:r w:rsidRPr="009348FF">
        <w:rPr>
          <w:rFonts w:ascii="Times New Roman" w:hAnsi="Times New Roman" w:cs="Times New Roman"/>
          <w:bCs/>
          <w:color w:val="000000"/>
          <w:sz w:val="24"/>
          <w:szCs w:val="24"/>
        </w:rPr>
        <w:t xml:space="preserve">All analyses were carried out using the statistical software R version 3.5.2.2. </w:t>
      </w:r>
    </w:p>
    <w:p w:rsidR="00E74266" w:rsidRPr="009348FF" w:rsidRDefault="00E74266" w:rsidP="009348FF">
      <w:pPr>
        <w:spacing w:line="480" w:lineRule="auto"/>
        <w:jc w:val="both"/>
        <w:rPr>
          <w:rFonts w:ascii="Times New Roman" w:hAnsi="Times New Roman" w:cs="Times New Roman"/>
          <w:color w:val="1C1C1C"/>
          <w:sz w:val="24"/>
          <w:szCs w:val="24"/>
          <w:shd w:val="clear" w:color="auto" w:fill="FFFFFF"/>
        </w:rPr>
      </w:pPr>
    </w:p>
    <w:p w:rsidR="00EA194C" w:rsidRPr="009348FF" w:rsidRDefault="00EA194C" w:rsidP="009348FF">
      <w:pPr>
        <w:spacing w:line="480" w:lineRule="auto"/>
        <w:jc w:val="both"/>
        <w:rPr>
          <w:rFonts w:ascii="Times New Roman" w:hAnsi="Times New Roman" w:cs="Times New Roman"/>
          <w:b/>
          <w:color w:val="1C1C1C"/>
          <w:sz w:val="24"/>
          <w:szCs w:val="24"/>
          <w:shd w:val="clear" w:color="auto" w:fill="FFFFFF"/>
        </w:rPr>
      </w:pPr>
      <w:r w:rsidRPr="009348FF">
        <w:rPr>
          <w:rFonts w:ascii="Times New Roman" w:hAnsi="Times New Roman" w:cs="Times New Roman"/>
          <w:b/>
          <w:color w:val="1C1C1C"/>
          <w:sz w:val="24"/>
          <w:szCs w:val="24"/>
          <w:shd w:val="clear" w:color="auto" w:fill="FFFFFF"/>
        </w:rPr>
        <w:t>COVID-19 data</w:t>
      </w:r>
    </w:p>
    <w:p w:rsidR="00E74266" w:rsidRPr="009348FF" w:rsidRDefault="00E74266" w:rsidP="009348FF">
      <w:pPr>
        <w:spacing w:after="0" w:line="480" w:lineRule="auto"/>
        <w:jc w:val="both"/>
        <w:rPr>
          <w:rFonts w:ascii="Times New Roman" w:hAnsi="Times New Roman" w:cs="Times New Roman"/>
          <w:b/>
          <w:bCs/>
          <w:color w:val="000000"/>
          <w:sz w:val="24"/>
          <w:szCs w:val="24"/>
        </w:rPr>
      </w:pPr>
      <w:r w:rsidRPr="009348FF">
        <w:rPr>
          <w:rFonts w:ascii="Times New Roman" w:hAnsi="Times New Roman" w:cs="Times New Roman"/>
          <w:color w:val="000000"/>
          <w:sz w:val="24"/>
          <w:szCs w:val="24"/>
        </w:rPr>
        <w:t xml:space="preserve">The necessary COVID-19 related data, including daily new cases, daily new deaths, total deaths, </w:t>
      </w:r>
      <w:r w:rsidR="00B117B7" w:rsidRPr="009348FF">
        <w:rPr>
          <w:rFonts w:ascii="Times New Roman" w:hAnsi="Times New Roman" w:cs="Times New Roman"/>
          <w:color w:val="000000"/>
          <w:sz w:val="24"/>
          <w:szCs w:val="24"/>
        </w:rPr>
        <w:t>and total</w:t>
      </w:r>
      <w:r w:rsidRPr="009348FF">
        <w:rPr>
          <w:rFonts w:ascii="Times New Roman" w:hAnsi="Times New Roman" w:cs="Times New Roman"/>
          <w:color w:val="000000"/>
          <w:sz w:val="24"/>
          <w:szCs w:val="24"/>
        </w:rPr>
        <w:t xml:space="preserve"> deaths per million, </w:t>
      </w:r>
      <w:r w:rsidR="00B117B7" w:rsidRPr="009348FF">
        <w:rPr>
          <w:rFonts w:ascii="Times New Roman" w:hAnsi="Times New Roman" w:cs="Times New Roman"/>
          <w:color w:val="000000"/>
          <w:sz w:val="24"/>
          <w:szCs w:val="24"/>
        </w:rPr>
        <w:t xml:space="preserve">vaccination, </w:t>
      </w:r>
      <w:r w:rsidRPr="009348FF">
        <w:rPr>
          <w:rFonts w:ascii="Times New Roman" w:hAnsi="Times New Roman" w:cs="Times New Roman"/>
          <w:color w:val="000000"/>
          <w:sz w:val="24"/>
          <w:szCs w:val="24"/>
        </w:rPr>
        <w:t>and total cases from the WHO daily COVID-19 situation reports of 210 countries were collected from January 01</w:t>
      </w:r>
      <w:r w:rsidR="00B22D59" w:rsidRPr="009348FF">
        <w:rPr>
          <w:rFonts w:ascii="Times New Roman" w:hAnsi="Times New Roman" w:cs="Times New Roman"/>
          <w:color w:val="000000"/>
          <w:sz w:val="24"/>
          <w:szCs w:val="24"/>
        </w:rPr>
        <w:t>, 2020</w:t>
      </w:r>
      <w:r w:rsidRPr="009348FF">
        <w:rPr>
          <w:rFonts w:ascii="Times New Roman" w:hAnsi="Times New Roman" w:cs="Times New Roman"/>
          <w:color w:val="000000"/>
          <w:sz w:val="24"/>
          <w:szCs w:val="24"/>
        </w:rPr>
        <w:t xml:space="preserve"> to </w:t>
      </w:r>
      <w:r w:rsidR="00B22D59" w:rsidRPr="009348FF">
        <w:rPr>
          <w:rFonts w:ascii="Times New Roman" w:hAnsi="Times New Roman" w:cs="Times New Roman"/>
          <w:color w:val="000000"/>
          <w:sz w:val="24"/>
          <w:szCs w:val="24"/>
        </w:rPr>
        <w:t xml:space="preserve">August </w:t>
      </w:r>
      <w:r w:rsidR="00B117B7" w:rsidRPr="009348FF">
        <w:rPr>
          <w:rFonts w:ascii="Times New Roman" w:hAnsi="Times New Roman" w:cs="Times New Roman"/>
          <w:color w:val="000000"/>
          <w:sz w:val="24"/>
          <w:szCs w:val="24"/>
        </w:rPr>
        <w:t>31, 2021</w:t>
      </w:r>
      <w:r w:rsidRPr="009348FF">
        <w:rPr>
          <w:rFonts w:ascii="Times New Roman" w:hAnsi="Times New Roman" w:cs="Times New Roman"/>
          <w:color w:val="000000"/>
          <w:sz w:val="24"/>
          <w:szCs w:val="24"/>
        </w:rPr>
        <w:t>. The ARIMA, SES and Prophet models were fitted for the full dataset.</w:t>
      </w:r>
      <w:r w:rsidRPr="009348FF">
        <w:rPr>
          <w:rFonts w:ascii="Times New Roman" w:hAnsi="Times New Roman" w:cs="Times New Roman"/>
          <w:color w:val="000000"/>
          <w:sz w:val="24"/>
          <w:szCs w:val="24"/>
        </w:rPr>
        <w:fldChar w:fldCharType="begin" w:fldLock="1"/>
      </w:r>
      <w:r w:rsidR="00B22D59" w:rsidRPr="009348FF">
        <w:rPr>
          <w:rFonts w:ascii="Times New Roman" w:hAnsi="Times New Roman" w:cs="Times New Roman"/>
          <w:color w:val="000000"/>
          <w:sz w:val="24"/>
          <w:szCs w:val="24"/>
        </w:rPr>
        <w:instrText>ADDIN CSL_CITATION {"citationItems":[{"id":"ITEM-1","itemData":{"URL":"https://ourworldindata.org/coronavirus","accessed":{"date-parts":[["2020","6","2"]]},"author":[{"dropping-particle":"","family":"Max Roser, Hannah Ritchie","given":"Esteban Ortiz-Ospina and Joe Hasell","non-dropping-particle":"","parse-names":false,"suffix":""}],"id":"ITEM-1","issued":{"date-parts":[["2020"]]},"title":"Coronavirus Pandemic (COVID-19) - Statistics and Research - Our World in Data","type":"webpage"},"uris":["http://www.mendeley.com/documents/?uuid=57324342-c726-375c-8eb0-39ce02b0c2ce","http://www.mendeley.com/documents/?uuid=22e86422-15d5-4a63-98aa-850ffce2c21f"]}],"mendeley":{"formattedCitation":"&lt;sup&gt;1&lt;/sup&gt;","plainTextFormattedCitation":"1","previouslyFormattedCitation":"&lt;sup&gt;1&lt;/sup&gt;"},"properties":{"noteIndex":0},"schema":"https://github.com/citation-style-language/schema/raw/master/csl-citation.json"}</w:instrText>
      </w:r>
      <w:r w:rsidRPr="009348FF">
        <w:rPr>
          <w:rFonts w:ascii="Times New Roman" w:hAnsi="Times New Roman" w:cs="Times New Roman"/>
          <w:color w:val="000000"/>
          <w:sz w:val="24"/>
          <w:szCs w:val="24"/>
        </w:rPr>
        <w:fldChar w:fldCharType="separate"/>
      </w:r>
      <w:r w:rsidR="00B22D59" w:rsidRPr="009348FF">
        <w:rPr>
          <w:rFonts w:ascii="Times New Roman" w:hAnsi="Times New Roman" w:cs="Times New Roman"/>
          <w:noProof/>
          <w:color w:val="000000"/>
          <w:sz w:val="24"/>
          <w:szCs w:val="24"/>
          <w:vertAlign w:val="superscript"/>
        </w:rPr>
        <w:t>1</w:t>
      </w:r>
      <w:r w:rsidRPr="009348FF">
        <w:rPr>
          <w:rFonts w:ascii="Times New Roman" w:hAnsi="Times New Roman" w:cs="Times New Roman"/>
          <w:color w:val="000000"/>
          <w:sz w:val="24"/>
          <w:szCs w:val="24"/>
        </w:rPr>
        <w:fldChar w:fldCharType="end"/>
      </w:r>
      <w:r w:rsidRPr="009348FF">
        <w:rPr>
          <w:rFonts w:ascii="Times New Roman" w:hAnsi="Times New Roman" w:cs="Times New Roman"/>
          <w:color w:val="000000"/>
          <w:sz w:val="24"/>
          <w:szCs w:val="24"/>
        </w:rPr>
        <w:t xml:space="preserve"> </w:t>
      </w:r>
    </w:p>
    <w:p w:rsidR="000C147E" w:rsidRPr="009348FF" w:rsidRDefault="000C147E" w:rsidP="009348FF">
      <w:pPr>
        <w:spacing w:line="480" w:lineRule="auto"/>
        <w:jc w:val="both"/>
        <w:rPr>
          <w:rFonts w:ascii="Times New Roman" w:hAnsi="Times New Roman" w:cs="Times New Roman"/>
          <w:color w:val="1C1C1C"/>
          <w:sz w:val="24"/>
          <w:szCs w:val="24"/>
          <w:shd w:val="clear" w:color="auto" w:fill="FFFFFF"/>
        </w:rPr>
      </w:pPr>
    </w:p>
    <w:p w:rsidR="00EA194C" w:rsidRPr="009348FF" w:rsidRDefault="00EA194C" w:rsidP="009348FF">
      <w:pPr>
        <w:spacing w:line="480" w:lineRule="auto"/>
        <w:jc w:val="both"/>
        <w:rPr>
          <w:rFonts w:ascii="Times New Roman" w:hAnsi="Times New Roman" w:cs="Times New Roman"/>
          <w:b/>
          <w:color w:val="1C1C1C"/>
          <w:sz w:val="24"/>
          <w:szCs w:val="24"/>
          <w:shd w:val="clear" w:color="auto" w:fill="FFFFFF"/>
        </w:rPr>
      </w:pPr>
      <w:r w:rsidRPr="009348FF">
        <w:rPr>
          <w:rFonts w:ascii="Times New Roman" w:hAnsi="Times New Roman" w:cs="Times New Roman"/>
          <w:b/>
          <w:color w:val="1C1C1C"/>
          <w:sz w:val="24"/>
          <w:szCs w:val="24"/>
          <w:shd w:val="clear" w:color="auto" w:fill="FFFFFF"/>
        </w:rPr>
        <w:t>Reported case-fatality rate (</w:t>
      </w:r>
      <w:proofErr w:type="spellStart"/>
      <w:r w:rsidRPr="009348FF">
        <w:rPr>
          <w:rFonts w:ascii="Times New Roman" w:hAnsi="Times New Roman" w:cs="Times New Roman"/>
          <w:b/>
          <w:color w:val="1C1C1C"/>
          <w:sz w:val="24"/>
          <w:szCs w:val="24"/>
          <w:shd w:val="clear" w:color="auto" w:fill="FFFFFF"/>
        </w:rPr>
        <w:t>rCFR</w:t>
      </w:r>
      <w:proofErr w:type="spellEnd"/>
      <w:r w:rsidRPr="009348FF">
        <w:rPr>
          <w:rFonts w:ascii="Times New Roman" w:hAnsi="Times New Roman" w:cs="Times New Roman"/>
          <w:b/>
          <w:color w:val="1C1C1C"/>
          <w:sz w:val="24"/>
          <w:szCs w:val="24"/>
          <w:shd w:val="clear" w:color="auto" w:fill="FFFFFF"/>
        </w:rPr>
        <w:t>)</w:t>
      </w:r>
    </w:p>
    <w:p w:rsidR="00B22D59" w:rsidRPr="009348FF" w:rsidRDefault="00B22D59" w:rsidP="009348FF">
      <w:pPr>
        <w:spacing w:after="0" w:line="480" w:lineRule="auto"/>
        <w:jc w:val="both"/>
        <w:rPr>
          <w:rFonts w:ascii="Times New Roman" w:hAnsi="Times New Roman" w:cs="Times New Roman"/>
          <w:color w:val="000000"/>
          <w:sz w:val="24"/>
          <w:szCs w:val="24"/>
        </w:rPr>
      </w:pPr>
      <w:r w:rsidRPr="009348FF">
        <w:rPr>
          <w:rFonts w:ascii="Times New Roman" w:hAnsi="Times New Roman" w:cs="Times New Roman"/>
          <w:color w:val="000000"/>
          <w:sz w:val="24"/>
          <w:szCs w:val="24"/>
        </w:rPr>
        <w:t xml:space="preserve">We estimated cumulative </w:t>
      </w:r>
      <w:proofErr w:type="spellStart"/>
      <w:r w:rsidRPr="009348FF">
        <w:rPr>
          <w:rFonts w:ascii="Times New Roman" w:hAnsi="Times New Roman" w:cs="Times New Roman"/>
          <w:color w:val="000000"/>
          <w:sz w:val="24"/>
          <w:szCs w:val="24"/>
        </w:rPr>
        <w:t>r</w:t>
      </w:r>
      <w:r w:rsidRPr="009348FF">
        <w:rPr>
          <w:rFonts w:ascii="Times New Roman" w:hAnsi="Times New Roman" w:cs="Times New Roman"/>
          <w:bCs/>
          <w:color w:val="000000"/>
          <w:sz w:val="24"/>
          <w:szCs w:val="24"/>
        </w:rPr>
        <w:t>CFR</w:t>
      </w:r>
      <w:proofErr w:type="spellEnd"/>
      <w:r w:rsidRPr="009348FF">
        <w:rPr>
          <w:rFonts w:ascii="Times New Roman" w:hAnsi="Times New Roman" w:cs="Times New Roman"/>
          <w:bCs/>
          <w:color w:val="000000"/>
          <w:sz w:val="24"/>
          <w:szCs w:val="24"/>
        </w:rPr>
        <w:t xml:space="preserve"> </w:t>
      </w:r>
      <w:r w:rsidRPr="009348FF">
        <w:rPr>
          <w:rFonts w:ascii="Times New Roman" w:hAnsi="Times New Roman" w:cs="Times New Roman"/>
          <w:color w:val="000000"/>
          <w:sz w:val="24"/>
          <w:szCs w:val="24"/>
        </w:rPr>
        <w:t>COVID-19 as the number of deaths per 100 COVID-19 confirmed cases. As the number of cases and deaths both are a fraction of total cases or deaths, we considered the term as reported CFR or simply as rCFR.</w:t>
      </w:r>
      <w:r w:rsidRPr="009348FF">
        <w:rPr>
          <w:rFonts w:ascii="Times New Roman" w:hAnsi="Times New Roman" w:cs="Times New Roman"/>
          <w:color w:val="000000"/>
          <w:sz w:val="24"/>
          <w:szCs w:val="24"/>
        </w:rPr>
        <w:fldChar w:fldCharType="begin" w:fldLock="1"/>
      </w:r>
      <w:r w:rsidRPr="009348FF">
        <w:rPr>
          <w:rFonts w:ascii="Times New Roman" w:hAnsi="Times New Roman" w:cs="Times New Roman"/>
          <w:color w:val="000000"/>
          <w:sz w:val="24"/>
          <w:szCs w:val="24"/>
        </w:rPr>
        <w:instrText>ADDIN CSL_CITATION {"citationItems":[{"id":"ITEM-1","itemData":{"DOI":"10.1002/jcp.29868","ISSN":"10974652","PMID":"32542735","abstract":"The emergence of the severe acute respiratory syndrome coronavirus 2 (SARS-CoV-2) in human populations sparked a global pandemic of the coronavirus disease 2019 (COVID-19). According to preliminary data, about 14% of cases are considered severe and 5% of cases result in critical illness and, reported case fatality rates vary from 1% to more than 7%. However, the symptoms of the disease and the clinical outcome are very different in infected people. In view of these differences, it is clearly apparent that to gain insight into the biology of the SARS-CoV-2, it is important to study not just the infectious particle in itself but also to investigate the virus-host cell interactions that occur during infection. This review seeks to consider the various aspects of genetic factors in determining the susceptibility and host resistance to SARS-CoV-2 throughout the recently published literature.","author":[{"dropping-particle":"","family":"Mohammadpour","given":"Somayeh","non-dropping-particle":"","parse-names":false,"suffix":""},{"dropping-particle":"","family":"Torshizi Esfahani","given":"Amir","non-dropping-particle":"","parse-names":false,"suffix":""},{"dropping-particle":"","family":"Halaji","given":"Mehrdad","non-dropping-particle":"","parse-names":false,"suffix":""},{"dropping-particle":"","family":"Lak","given":"Mina","non-dropping-particle":"","parse-names":false,"suffix":""},{"dropping-particle":"","family":"Ranjbar","given":"Reza","non-dropping-particle":"","parse-names":false,"suffix":""}],"container-title":"Journal of Cellular Physiology","id":"ITEM-1","issued":{"date-parts":[["2020"]]},"title":"An updated review of the association of host genetic factors with susceptibility and resistance to COVID-19","type":"article"},"uris":["http://www.mendeley.com/documents/?uuid=b5808770-b33c-40e4-bab5-6f9f85713c3a"]}],"mendeley":{"formattedCitation":"&lt;sup&gt;2&lt;/sup&gt;","plainTextFormattedCitation":"2","previouslyFormattedCitation":"&lt;sup&gt;2&lt;/sup&gt;"},"properties":{"noteIndex":0},"schema":"https://github.com/citation-style-language/schema/raw/master/csl-citation.json"}</w:instrText>
      </w:r>
      <w:r w:rsidRPr="009348FF">
        <w:rPr>
          <w:rFonts w:ascii="Times New Roman" w:hAnsi="Times New Roman" w:cs="Times New Roman"/>
          <w:color w:val="000000"/>
          <w:sz w:val="24"/>
          <w:szCs w:val="24"/>
        </w:rPr>
        <w:fldChar w:fldCharType="separate"/>
      </w:r>
      <w:r w:rsidRPr="009348FF">
        <w:rPr>
          <w:rFonts w:ascii="Times New Roman" w:hAnsi="Times New Roman" w:cs="Times New Roman"/>
          <w:noProof/>
          <w:color w:val="000000"/>
          <w:sz w:val="24"/>
          <w:szCs w:val="24"/>
          <w:vertAlign w:val="superscript"/>
        </w:rPr>
        <w:t>2</w:t>
      </w:r>
      <w:r w:rsidRPr="009348FF">
        <w:rPr>
          <w:rFonts w:ascii="Times New Roman" w:hAnsi="Times New Roman" w:cs="Times New Roman"/>
          <w:color w:val="000000"/>
          <w:sz w:val="24"/>
          <w:szCs w:val="24"/>
        </w:rPr>
        <w:fldChar w:fldCharType="end"/>
      </w:r>
      <w:r w:rsidRPr="009348FF">
        <w:rPr>
          <w:rFonts w:ascii="Times New Roman" w:hAnsi="Times New Roman" w:cs="Times New Roman"/>
          <w:color w:val="000000"/>
          <w:sz w:val="24"/>
          <w:szCs w:val="24"/>
          <w:vertAlign w:val="superscript"/>
        </w:rPr>
        <w:t>,</w:t>
      </w:r>
      <w:r w:rsidRPr="009348FF">
        <w:rPr>
          <w:rFonts w:ascii="Times New Roman" w:hAnsi="Times New Roman" w:cs="Times New Roman"/>
          <w:color w:val="000000"/>
          <w:sz w:val="24"/>
          <w:szCs w:val="24"/>
          <w:vertAlign w:val="superscript"/>
        </w:rPr>
        <w:fldChar w:fldCharType="begin" w:fldLock="1"/>
      </w:r>
      <w:r w:rsidR="004B3292" w:rsidRPr="009348FF">
        <w:rPr>
          <w:rFonts w:ascii="Times New Roman" w:hAnsi="Times New Roman" w:cs="Times New Roman"/>
          <w:color w:val="000000"/>
          <w:sz w:val="24"/>
          <w:szCs w:val="24"/>
          <w:vertAlign w:val="superscript"/>
        </w:rPr>
        <w:instrText>ADDIN CSL_CITATION {"citationItems":[{"id":"ITEM-1","itemData":{"DOI":"10.4269/ajtmh.20-1496","ISSN":"1476-1645","PMID":"33882025","abstract":"The objective of this study was to evaluate the trend of reported case fatality rate (rCFR) of COVID-19 over time, using globally reported COVID-19 cases and mortality data. We collected daily COVID-19 diagnoses and mortality data from the WHO's daily situation reports dated January 1 to December 31, 2020. We performed three time-series models [simple exponential smoothing, auto-regressive integrated moving average, and automatic forecasting time-series (Prophet)] to identify the global trend of rCFR for COVID-19. We used beta regression models to investigate the association between the rCFR and potential predictors of each country and reported incidence rate ratios (IRRs) of each variable. The weekly global cumulative COVID-19 rCFR reached a peak at 7.23% during the 17th week (April 22-28, 2020). We found a positive and increasing trend for global daily rCFR values of COVID-19 until the 17th week (pre-peak period) and then a strong declining trend up until the 53rd week (post-peak period) toward 2.2% (December 29-31, 2020). In pre-peak of rCFR, the percentage of people aged 65 and above and the prevalence of obesity were significantly associated with the COVID-19 rCFR. The declining trend of global COVID-19 rCFR was not merely because of increased COVID-19 testing, because COVID-19 tests per 1,000 population had poor predictive value. Decreasing rCFR could be explained by an increased rate of infection in younger people or by the improvement of health care management, shielding from infection, and/or repurposing of several drugs that had shown a beneficial effect on reducing fatality because of COVID-19.","author":[{"dropping-particle":"","family":"Hasan","given":"Mohammad Nayeem","non-dropping-particle":"","parse-names":false,"suffix":""},{"dropping-particle":"","family":"Haider","given":"Najmul","non-dropping-particle":"","parse-names":false,"suffix":""},{"dropping-particle":"","family":"Stigler","given":"Florian L","non-dropping-particle":"","parse-names":false,"suffix":""},{"dropping-particle":"","family":"Khan","given":"Rumi Ahmed","non-dropping-particle":"","parse-names":false,"suffix":""},{"dropping-particle":"","family":"McCoy","given":"David","non-dropping-particle":"","parse-names":false,"suffix":""},{"dropping-particle":"","family":"Zumla","given":"Alimuddin","non-dropping-particle":"","parse-names":false,"suffix":""},{"dropping-particle":"","family":"Kock","given":"Richard A","non-dropping-particle":"","parse-names":false,"suffix":""},{"dropping-particle":"","family":"Uddin","given":"Md Jamal","non-dropping-particle":"","parse-names":false,"suffix":""}],"container-title":"The American journal of tropical medicine and hygiene","id":"ITEM-1","issued":{"date-parts":[["2021","4","21"]]},"publisher":"Am J Trop Med Hyg","title":"The Global Case-Fatality Rate of COVID-19 Has Been Declining Since May 2020.","type":"article-journal"},"uris":["http://www.mendeley.com/documents/?uuid=0a8b3df6-fb28-36ea-a2c2-ff69607ca19c"]}],"mendeley":{"formattedCitation":"&lt;sup&gt;3&lt;/sup&gt;","plainTextFormattedCitation":"3","previouslyFormattedCitation":"&lt;sup&gt;3&lt;/sup&gt;"},"properties":{"noteIndex":0},"schema":"https://github.com/citation-style-language/schema/raw/master/csl-citation.json"}</w:instrText>
      </w:r>
      <w:r w:rsidRPr="009348FF">
        <w:rPr>
          <w:rFonts w:ascii="Times New Roman" w:hAnsi="Times New Roman" w:cs="Times New Roman"/>
          <w:color w:val="000000"/>
          <w:sz w:val="24"/>
          <w:szCs w:val="24"/>
          <w:vertAlign w:val="superscript"/>
        </w:rPr>
        <w:fldChar w:fldCharType="separate"/>
      </w:r>
      <w:r w:rsidRPr="009348FF">
        <w:rPr>
          <w:rFonts w:ascii="Times New Roman" w:hAnsi="Times New Roman" w:cs="Times New Roman"/>
          <w:noProof/>
          <w:color w:val="000000"/>
          <w:sz w:val="24"/>
          <w:szCs w:val="24"/>
          <w:vertAlign w:val="superscript"/>
        </w:rPr>
        <w:t>3</w:t>
      </w:r>
      <w:r w:rsidRPr="009348FF">
        <w:rPr>
          <w:rFonts w:ascii="Times New Roman" w:hAnsi="Times New Roman" w:cs="Times New Roman"/>
          <w:color w:val="000000"/>
          <w:sz w:val="24"/>
          <w:szCs w:val="24"/>
          <w:vertAlign w:val="superscript"/>
        </w:rPr>
        <w:fldChar w:fldCharType="end"/>
      </w:r>
      <w:r w:rsidR="00B117B7" w:rsidRPr="009348FF">
        <w:rPr>
          <w:rFonts w:ascii="Times New Roman" w:hAnsi="Times New Roman" w:cs="Times New Roman"/>
          <w:color w:val="000000"/>
          <w:sz w:val="24"/>
          <w:szCs w:val="24"/>
          <w:vertAlign w:val="superscript"/>
        </w:rPr>
        <w:t xml:space="preserve"> </w:t>
      </w:r>
    </w:p>
    <w:p w:rsidR="00834C54" w:rsidRPr="009348FF" w:rsidRDefault="00834C54" w:rsidP="009348FF">
      <w:pPr>
        <w:spacing w:after="0" w:line="480" w:lineRule="auto"/>
        <w:jc w:val="both"/>
        <w:rPr>
          <w:rFonts w:ascii="Times New Roman" w:hAnsi="Times New Roman" w:cs="Times New Roman"/>
          <w:b/>
          <w:color w:val="000000"/>
          <w:sz w:val="24"/>
          <w:szCs w:val="24"/>
        </w:rPr>
      </w:pPr>
    </w:p>
    <w:p w:rsidR="00834C54" w:rsidRPr="009348FF" w:rsidRDefault="00834C54" w:rsidP="009348FF">
      <w:pPr>
        <w:spacing w:after="0" w:line="480" w:lineRule="auto"/>
        <w:jc w:val="both"/>
        <w:rPr>
          <w:rFonts w:ascii="Times New Roman" w:hAnsi="Times New Roman" w:cs="Times New Roman"/>
          <w:b/>
          <w:color w:val="000000"/>
          <w:sz w:val="24"/>
          <w:szCs w:val="24"/>
        </w:rPr>
      </w:pPr>
      <w:r w:rsidRPr="009348FF">
        <w:rPr>
          <w:rFonts w:ascii="Times New Roman" w:hAnsi="Times New Roman" w:cs="Times New Roman"/>
          <w:b/>
          <w:color w:val="000000"/>
          <w:sz w:val="24"/>
          <w:szCs w:val="24"/>
        </w:rPr>
        <w:lastRenderedPageBreak/>
        <w:t>Time series model to predict the trend</w:t>
      </w:r>
    </w:p>
    <w:p w:rsidR="00834C54" w:rsidRPr="009348FF" w:rsidRDefault="00834C54" w:rsidP="009348FF">
      <w:pPr>
        <w:spacing w:after="0" w:line="480" w:lineRule="auto"/>
        <w:jc w:val="both"/>
        <w:rPr>
          <w:rFonts w:ascii="Times New Roman" w:hAnsi="Times New Roman" w:cs="Times New Roman"/>
          <w:bCs/>
          <w:color w:val="000000"/>
          <w:sz w:val="24"/>
          <w:szCs w:val="24"/>
        </w:rPr>
      </w:pPr>
      <w:r w:rsidRPr="009348FF">
        <w:rPr>
          <w:rFonts w:ascii="Times New Roman" w:hAnsi="Times New Roman" w:cs="Times New Roman"/>
          <w:bCs/>
          <w:color w:val="000000"/>
          <w:sz w:val="24"/>
          <w:szCs w:val="24"/>
        </w:rPr>
        <w:t xml:space="preserve">We performed three time-series model including SES, ARIMA and Prophet </w:t>
      </w:r>
      <w:proofErr w:type="gramStart"/>
      <w:r w:rsidRPr="009348FF">
        <w:rPr>
          <w:rFonts w:ascii="Times New Roman" w:hAnsi="Times New Roman" w:cs="Times New Roman"/>
          <w:bCs/>
          <w:color w:val="000000"/>
          <w:sz w:val="24"/>
          <w:szCs w:val="24"/>
        </w:rPr>
        <w:t>models</w:t>
      </w:r>
      <w:proofErr w:type="gramEnd"/>
      <w:r w:rsidRPr="009348FF">
        <w:rPr>
          <w:rFonts w:ascii="Times New Roman" w:hAnsi="Times New Roman" w:cs="Times New Roman"/>
          <w:bCs/>
          <w:color w:val="000000"/>
          <w:sz w:val="24"/>
          <w:szCs w:val="24"/>
        </w:rPr>
        <w:t xml:space="preserve"> to identify the global trend of </w:t>
      </w:r>
      <w:proofErr w:type="spellStart"/>
      <w:r w:rsidRPr="009348FF">
        <w:rPr>
          <w:rFonts w:ascii="Times New Roman" w:hAnsi="Times New Roman" w:cs="Times New Roman"/>
          <w:bCs/>
          <w:color w:val="000000"/>
          <w:sz w:val="24"/>
          <w:szCs w:val="24"/>
        </w:rPr>
        <w:t>rCFR</w:t>
      </w:r>
      <w:proofErr w:type="spellEnd"/>
      <w:r w:rsidRPr="009348FF">
        <w:rPr>
          <w:rFonts w:ascii="Times New Roman" w:hAnsi="Times New Roman" w:cs="Times New Roman"/>
          <w:bCs/>
          <w:color w:val="000000"/>
          <w:sz w:val="24"/>
          <w:szCs w:val="24"/>
        </w:rPr>
        <w:t xml:space="preserve"> for COVID-19. </w:t>
      </w:r>
      <w:r w:rsidRPr="009348FF">
        <w:rPr>
          <w:rFonts w:ascii="Times New Roman" w:hAnsi="Times New Roman" w:cs="Times New Roman"/>
          <w:bCs/>
          <w:color w:val="FF0000"/>
          <w:sz w:val="24"/>
          <w:szCs w:val="24"/>
        </w:rPr>
        <w:t xml:space="preserve">We selected all these time series models as the outcome variable (cumulative </w:t>
      </w:r>
      <w:proofErr w:type="spellStart"/>
      <w:r w:rsidRPr="009348FF">
        <w:rPr>
          <w:rFonts w:ascii="Times New Roman" w:hAnsi="Times New Roman" w:cs="Times New Roman"/>
          <w:bCs/>
          <w:color w:val="FF0000"/>
          <w:sz w:val="24"/>
          <w:szCs w:val="24"/>
        </w:rPr>
        <w:t>rCFR</w:t>
      </w:r>
      <w:proofErr w:type="spellEnd"/>
      <w:r w:rsidRPr="009348FF">
        <w:rPr>
          <w:rFonts w:ascii="Times New Roman" w:hAnsi="Times New Roman" w:cs="Times New Roman"/>
          <w:bCs/>
          <w:color w:val="FF0000"/>
          <w:sz w:val="24"/>
          <w:szCs w:val="24"/>
        </w:rPr>
        <w:t>) are dependent on the previous records and all these three models can take this into account.</w:t>
      </w:r>
      <w:r w:rsidRPr="009348FF">
        <w:rPr>
          <w:rFonts w:ascii="Times New Roman" w:hAnsi="Times New Roman" w:cs="Times New Roman"/>
          <w:bCs/>
          <w:color w:val="000000"/>
          <w:sz w:val="24"/>
          <w:szCs w:val="24"/>
        </w:rPr>
        <w:t xml:space="preserve"> Using the time series models with the reported COVID-19 data, we forecasted trends for the prospective 10-days and visualizing in the figure. SES was used as a benchmark to compare the performance of the ARIMA and Prophet models. </w:t>
      </w:r>
      <w:bookmarkStart w:id="1" w:name="_Hlk63244820"/>
      <w:r w:rsidRPr="009348FF">
        <w:rPr>
          <w:rFonts w:ascii="Times New Roman" w:hAnsi="Times New Roman" w:cs="Times New Roman"/>
          <w:bCs/>
          <w:color w:val="000000"/>
          <w:sz w:val="24"/>
          <w:szCs w:val="24"/>
        </w:rPr>
        <w:t xml:space="preserve">We also used M-K trend analysis to identify the daily or weekly cumulative trend (increasing or decreasing) of COVID-19 </w:t>
      </w:r>
      <w:proofErr w:type="spellStart"/>
      <w:r w:rsidRPr="009348FF">
        <w:rPr>
          <w:rFonts w:ascii="Times New Roman" w:hAnsi="Times New Roman" w:cs="Times New Roman"/>
          <w:bCs/>
          <w:color w:val="000000"/>
          <w:sz w:val="24"/>
          <w:szCs w:val="24"/>
        </w:rPr>
        <w:t>rCFR</w:t>
      </w:r>
      <w:bookmarkEnd w:id="1"/>
      <w:proofErr w:type="spellEnd"/>
      <w:r w:rsidRPr="009348FF">
        <w:rPr>
          <w:rFonts w:ascii="Times New Roman" w:hAnsi="Times New Roman" w:cs="Times New Roman"/>
          <w:bCs/>
          <w:color w:val="000000"/>
          <w:sz w:val="24"/>
          <w:szCs w:val="24"/>
        </w:rPr>
        <w:t xml:space="preserve">. </w:t>
      </w:r>
    </w:p>
    <w:p w:rsidR="00834C54" w:rsidRPr="009348FF" w:rsidRDefault="00834C54" w:rsidP="009348FF">
      <w:pPr>
        <w:spacing w:after="0" w:line="480" w:lineRule="auto"/>
        <w:jc w:val="both"/>
        <w:rPr>
          <w:rFonts w:ascii="Times New Roman" w:hAnsi="Times New Roman" w:cs="Times New Roman"/>
          <w:b/>
          <w:i/>
          <w:iCs/>
          <w:color w:val="000000"/>
          <w:sz w:val="24"/>
          <w:szCs w:val="24"/>
        </w:rPr>
      </w:pPr>
      <w:r w:rsidRPr="009348FF">
        <w:rPr>
          <w:rFonts w:ascii="Times New Roman" w:hAnsi="Times New Roman" w:cs="Times New Roman"/>
          <w:b/>
          <w:i/>
          <w:iCs/>
          <w:color w:val="000000"/>
          <w:sz w:val="24"/>
          <w:szCs w:val="24"/>
        </w:rPr>
        <w:t>Simple Exponential Smoothing:</w:t>
      </w:r>
    </w:p>
    <w:p w:rsidR="00834C54" w:rsidRPr="009348FF" w:rsidRDefault="00834C54" w:rsidP="009348FF">
      <w:pPr>
        <w:spacing w:after="0" w:line="480" w:lineRule="auto"/>
        <w:jc w:val="both"/>
        <w:rPr>
          <w:rFonts w:ascii="Times New Roman" w:hAnsi="Times New Roman" w:cs="Times New Roman"/>
          <w:sz w:val="24"/>
          <w:szCs w:val="24"/>
        </w:rPr>
      </w:pPr>
      <w:bookmarkStart w:id="2" w:name="_Hlk63243373"/>
      <w:r w:rsidRPr="009348FF">
        <w:rPr>
          <w:rFonts w:ascii="Times New Roman" w:hAnsi="Times New Roman" w:cs="Times New Roman"/>
          <w:bCs/>
          <w:color w:val="000000"/>
          <w:sz w:val="24"/>
          <w:szCs w:val="24"/>
        </w:rPr>
        <w:t>Simple exponential smoothing is one of the familiar methods for forecasting procedures.</w:t>
      </w:r>
      <w:r w:rsidRPr="009348FF">
        <w:rPr>
          <w:rFonts w:ascii="Times New Roman" w:hAnsi="Times New Roman" w:cs="Times New Roman"/>
          <w:bCs/>
          <w:color w:val="000000"/>
          <w:sz w:val="24"/>
          <w:szCs w:val="24"/>
        </w:rPr>
        <w:fldChar w:fldCharType="begin" w:fldLock="1"/>
      </w:r>
      <w:r w:rsidRPr="009348FF">
        <w:rPr>
          <w:rFonts w:ascii="Times New Roman" w:hAnsi="Times New Roman" w:cs="Times New Roman"/>
          <w:bCs/>
          <w:color w:val="000000"/>
          <w:sz w:val="24"/>
          <w:szCs w:val="24"/>
        </w:rPr>
        <w:instrText>ADDIN CSL_CITATION {"citationItems":[{"id":"ITEM-1","itemData":{"DOI":"10.1198/jasa.2011.tm09771","ISSN":"01621459","abstract":"An innovations state space modeling framework is introduced for forecasting complex seasonal time series such as those with multiple seasonal periods, high-frequency seasonality, non-integer seasonality, and dual-calendar effects. The new framework incorporates Box-Cox transformations, Fourier representations with time varying coefficients, and ARMA error correction. Likelihood evaluation and analytical expressions for point forecasts and interval predictions under the assumption of Gaussian errors are derived, leading to a simple, comprehensive approach to forecasting complex seasonal time series. A key feature of the framework is that it relies on a new method that greatly reduces the computational burden in the maximum likelihood estimation. The modeling framework is useful for a broad range of applications, its versatility being illustrated in three empirical studies. In addition, the proposed trigonometric formulation is presented as a means of decomposing complex seasonal time series, and it is shown that this decomposition leads to the identification and extraction of seasonal components which are otherwise not apparent in the time series plot itself. © 2011 American Statistical Association.","author":[{"dropping-particle":"","family":"Livera","given":"Alysha M.","non-dropping-particle":"de","parse-names":false,"suffix":""},{"dropping-particle":"","family":"Hyndman","given":"Rob J.","non-dropping-particle":"","parse-names":false,"suffix":""},{"dropping-particle":"","family":"Snyder","given":"Ralph D.","non-dropping-particle":"","parse-names":false,"suffix":""}],"container-title":"Journal of the American Statistical Association","id":"ITEM-1","issue":"496","issued":{"date-parts":[["2011","12"]]},"page":"1513-1527","title":"Forecasting time series with complex seasonal patterns using exponential smoothing","type":"article-journal","volume":"106"},"uris":["http://www.mendeley.com/documents/?uuid=6ef8de94-6d2d-3f6f-ad86-b195a35cc603","http://www.mendeley.com/documents/?uuid=59ae5d2a-dd4a-4ddf-9f05-58bcb6d2a67b"]}],"mendeley":{"formattedCitation":"&lt;sup&gt;14&lt;/sup&gt;","plainTextFormattedCitation":"14","previouslyFormattedCitation":"&lt;sup&gt;14&lt;/sup&gt;"},"properties":{"noteIndex":0},"schema":"https://github.com/citation-style-language/schema/raw/master/csl-citation.json"}</w:instrText>
      </w:r>
      <w:r w:rsidRPr="009348FF">
        <w:rPr>
          <w:rFonts w:ascii="Times New Roman" w:hAnsi="Times New Roman" w:cs="Times New Roman"/>
          <w:bCs/>
          <w:color w:val="000000"/>
          <w:sz w:val="24"/>
          <w:szCs w:val="24"/>
        </w:rPr>
        <w:fldChar w:fldCharType="separate"/>
      </w:r>
      <w:r w:rsidRPr="009348FF">
        <w:rPr>
          <w:rFonts w:ascii="Times New Roman" w:hAnsi="Times New Roman" w:cs="Times New Roman"/>
          <w:bCs/>
          <w:noProof/>
          <w:color w:val="000000"/>
          <w:sz w:val="24"/>
          <w:szCs w:val="24"/>
          <w:vertAlign w:val="superscript"/>
        </w:rPr>
        <w:t>14</w:t>
      </w:r>
      <w:r w:rsidRPr="009348FF">
        <w:rPr>
          <w:rFonts w:ascii="Times New Roman" w:hAnsi="Times New Roman" w:cs="Times New Roman"/>
          <w:bCs/>
          <w:color w:val="000000"/>
          <w:sz w:val="24"/>
          <w:szCs w:val="24"/>
        </w:rPr>
        <w:fldChar w:fldCharType="end"/>
      </w:r>
      <w:r w:rsidRPr="009348FF">
        <w:rPr>
          <w:rFonts w:ascii="Times New Roman" w:hAnsi="Times New Roman" w:cs="Times New Roman"/>
          <w:bCs/>
          <w:color w:val="000000"/>
          <w:sz w:val="24"/>
          <w:szCs w:val="24"/>
        </w:rPr>
        <w:t xml:space="preserve"> The SES is a short-term forecasting model that assumes data fluctuates around a relatively stable mean.</w:t>
      </w:r>
      <w:r w:rsidRPr="009348FF">
        <w:rPr>
          <w:rFonts w:ascii="Times New Roman" w:hAnsi="Times New Roman" w:cs="Times New Roman"/>
          <w:bCs/>
          <w:color w:val="000000"/>
          <w:sz w:val="24"/>
          <w:szCs w:val="24"/>
        </w:rPr>
        <w:fldChar w:fldCharType="begin" w:fldLock="1"/>
      </w:r>
      <w:r w:rsidRPr="009348FF">
        <w:rPr>
          <w:rFonts w:ascii="Times New Roman" w:hAnsi="Times New Roman" w:cs="Times New Roman"/>
          <w:bCs/>
          <w:color w:val="000000"/>
          <w:sz w:val="24"/>
          <w:szCs w:val="24"/>
        </w:rPr>
        <w:instrText>ADDIN CSL_CITATION {"citationItems":[{"id":"ITEM-1","itemData":{"DOI":"10.1007/978-3-319-18416-6_78","ISBN":"9783319184159","ISSN":"21945357","abstract":"The present paper aims to identify specific mathematical models of consumer behavior in the European automotive industry in order to increase the forecast accuracy. Thus, industry specific supply chains can obtain valid information of future demand, in order to better scale their structures of production, thereby reducing costs and thus increasing the value provided to the customer, a beneficial approach for improving the competitiveness level attained on the global market. Using historical data on new car registrations in the EU, appropriate autoregressive models were identified for consumers’ behavior that can be used as real solutions to increase the accuracy of forecasts made in the industry.","author":[{"dropping-particle":"","family":"Maistor","given":"S. I.","non-dropping-particle":"","parse-names":false,"suffix":""},{"dropping-particle":"","family":"Negrea","given":"R.","non-dropping-particle":"","parse-names":false,"suffix":""},{"dropping-particle":"","family":"Mocan","given":"M. L.","non-dropping-particle":"","parse-names":false,"suffix":""},{"dropping-particle":"","family":"Turi","given":"A.","non-dropping-particle":"","parse-names":false,"suffix":""}],"container-title":"Advances in Intelligent Systems and Computing","id":"ITEM-1","issued":{"date-parts":[["2016"]]},"page":"981-992","publisher":"Springer Verlag","title":"Aspects of forecasting for the european automotive industry","type":"paper-conference","volume":"357"},"uris":["http://www.mendeley.com/documents/?uuid=4a083db7-e6fe-373b-a9ff-ebd8bd1964d8"]}],"mendeley":{"formattedCitation":"&lt;sup&gt;15&lt;/sup&gt;","plainTextFormattedCitation":"15","previouslyFormattedCitation":"&lt;sup&gt;15&lt;/sup&gt;"},"properties":{"noteIndex":0},"schema":"https://github.com/citation-style-language/schema/raw/master/csl-citation.json"}</w:instrText>
      </w:r>
      <w:r w:rsidRPr="009348FF">
        <w:rPr>
          <w:rFonts w:ascii="Times New Roman" w:hAnsi="Times New Roman" w:cs="Times New Roman"/>
          <w:bCs/>
          <w:color w:val="000000"/>
          <w:sz w:val="24"/>
          <w:szCs w:val="24"/>
        </w:rPr>
        <w:fldChar w:fldCharType="separate"/>
      </w:r>
      <w:r w:rsidRPr="009348FF">
        <w:rPr>
          <w:rFonts w:ascii="Times New Roman" w:hAnsi="Times New Roman" w:cs="Times New Roman"/>
          <w:bCs/>
          <w:noProof/>
          <w:color w:val="000000"/>
          <w:sz w:val="24"/>
          <w:szCs w:val="24"/>
          <w:vertAlign w:val="superscript"/>
        </w:rPr>
        <w:t>15</w:t>
      </w:r>
      <w:r w:rsidRPr="009348FF">
        <w:rPr>
          <w:rFonts w:ascii="Times New Roman" w:hAnsi="Times New Roman" w:cs="Times New Roman"/>
          <w:bCs/>
          <w:color w:val="000000"/>
          <w:sz w:val="24"/>
          <w:szCs w:val="24"/>
        </w:rPr>
        <w:fldChar w:fldCharType="end"/>
      </w:r>
      <w:r w:rsidRPr="009348FF">
        <w:rPr>
          <w:rFonts w:ascii="Times New Roman" w:hAnsi="Times New Roman" w:cs="Times New Roman"/>
          <w:bCs/>
          <w:color w:val="000000"/>
          <w:sz w:val="24"/>
          <w:szCs w:val="24"/>
        </w:rPr>
        <w:t xml:space="preserve">  For infectious diseases in general, this method has been shown to be reasonably accurate and reliable.</w:t>
      </w:r>
      <w:r w:rsidRPr="009348FF">
        <w:rPr>
          <w:rFonts w:ascii="Times New Roman" w:hAnsi="Times New Roman" w:cs="Times New Roman"/>
          <w:bCs/>
          <w:color w:val="000000"/>
          <w:sz w:val="24"/>
          <w:szCs w:val="24"/>
        </w:rPr>
        <w:fldChar w:fldCharType="begin" w:fldLock="1"/>
      </w:r>
      <w:r w:rsidRPr="009348FF">
        <w:rPr>
          <w:rFonts w:ascii="Times New Roman" w:hAnsi="Times New Roman" w:cs="Times New Roman"/>
          <w:bCs/>
          <w:color w:val="000000"/>
          <w:sz w:val="24"/>
          <w:szCs w:val="24"/>
        </w:rPr>
        <w:instrText>ADDIN CSL_CITATION {"citationItems":[{"id":"ITEM-1","itemData":{"DOI":"10.1007/s42600-020-00105-4","ISSN":"24464740","abstract":"Purpose: Coronavirus disease is an irresistible infection caused by the respiratory disease coronavirus 2 (SARS-CoV-2). It was first found in Wuhan, China, in December 2019, and has since spread universally, causing a constant pandemic. On June 3, 2020, 6.37 million cases were found in 188 countries and regions. During pandemic prevention, this can minimize the impact of the disease on individuals and groups. A study was carried out on coronavirus to observe the number of cases, deaths, and recovery cases worldwide within a specific time period of 5 months. Based on this data, this research paper will predict the future spread of this infectious disease in human society. Methods: In our study, the dataset was taken from WHO “Data WHO Coronavirus Covid-19 cases and deaths-WHO-COVID-19-global-data”. This dataset contains information about the observation date, provenance/state, country/region, and latest updates. In this article, we implemented several forecasting techniques: naive method, simple average, moving average, single exponential smoothing, Holt linear trend method, Holt-Winters method and ARIMA, for comparison, and how these methods improve the Root mean square error score. Results: The naive method is best suited as described over all other methods. In the ARIMA model, utilizing grid search, we recognized a lot of boundaries that delivered the best-fit model for our time series data. By continuing the model, future predictions of death cases indicate that the number of deaths will increased by more than 600,000 by January 2021. Conclusion: This survey will support the government and experts in making arrangements for what is about to happen. Based on the findings of instantaneous model, these models can be adjusted to guide long time.","author":[{"dropping-particle":"","family":"Chaurasia","given":"Vikas","non-dropping-particle":"","parse-names":false,"suffix":""},{"dropping-particle":"","family":"Pal","given":"Saurabh","non-dropping-particle":"","parse-names":false,"suffix":""}],"container-title":"Research on Biomedical Engineering","id":"ITEM-1","issued":{"date-parts":[["2020","10","24"]]},"page":"1-13","publisher":"Springer Science and Business Media Deutschland GmbH","title":"Application of machine learning time series analysis for prediction COVID-19 pandemic","type":"article-journal"},"uris":["http://www.mendeley.com/documents/?uuid=ddf2c6d9-d1b9-377c-a1f9-7fc7a51a6342","http://www.mendeley.com/documents/?uuid=f52be3bd-6bc0-4d3a-88c3-f5736f7fd3ab"]},{"id":"ITEM-2","itemData":{"DOI":"10.1080/1206212X.2019.1633762","ISSN":"19257074","abstract":"Seasonal influenza is an important infectious disease monitored by the Centers for Disease Control. Monitoring, early detection, and prediction of influenza outbreaks can accelerate life-saving public health responses. However, ensuring completeness and timeliness of all surveillance systems can be difficult. Current influenza surveillance systems can be supported through the estimation of influenza activity, which we aim to achieve by defining influenza cases through electronic medical records (EMRs) from Chang Gung Memorial Hospital and constructing predictive models for predicting the epidemic trend for influenza. In total, 84,820 influenza cases were matching the case definition in 2010–2015. Using the exponential smoothing model, autoregressive integrated moving average (ARIMA) model, and Prophet model, we trained the models with influenza cases from 2010 to 2014; we then renewed the models at different intervals and compared their capacities. The results show that the ARIMA model performs best in both Linkou and Kaohsiung branches. In conclusion, we successfully constructed an influenza epidemic predictive model based on EMRs, which may be used as a decision support tool for improving influenza surveillance, controlling infection, and managing resources.","author":[{"dropping-particle":"","family":"Tseng","given":"Yi Ju","non-dropping-particle":"","parse-names":false,"suffix":""},{"dropping-particle":"","family":"Shih","given":"Yu Lien","non-dropping-particle":"","parse-names":false,"suffix":""}],"container-title":"International Journal of Computers and Applications","id":"ITEM-2","issue":"6","issued":{"date-parts":[["2020","8","17"]]},"page":"616-621","publisher":"Taylor and Francis Ltd.","title":"Developing epidemic forecasting models to assist disease surveillance for influenza with electronic health records","type":"article-journal","volume":"42"},"uris":["http://www.mendeley.com/documents/?uuid=5c27877a-adec-32d6-a4db-e833d70bed55","http://www.mendeley.com/documents/?uuid=a8230725-a03c-4e5d-b516-d397360bd664"]},{"id":"ITEM-3","itemData":{"DOI":"10.1371/journal.pone.0242762","ISSN":"1932-6203","abstract":"Objectives Forecasting epidemics like COVID-19 is of crucial importance, it will not only help the governments but also, the medical practitioners to know the future trajectory of the spread, which might help them with the best possible treatments, precautionary measures and protections. In this study, the popular autoregressive integrated moving average (ARIMA) will be used to forecast the cumulative number of confirmed, recovered cases, and the number of deaths in Pakistan from COVID-19 spanning June 25, 2020 to July 04, 2020 (10 days ahead forecast). Methods To meet the desire objectives, data for this study have been taken from the Ministry of National Health Service of Pakistan’s website from February 27, 2020 to June 24, 2020. Two different ARIMA models will be used to obtain the next 10 days ahead point and 95% interval forecast of the cumulative confirmed cases, recovered cases, and deaths. Statistical software, RStudio, with “forecast”, “ggplot2”, “tseries”, and “seasonal” packages have been used for data analysis. Results The forecasted cumulative confirmed cases, recovered, and the number of deaths up to July 04, 2020 are 231239 with a 95% prediction interval of (219648, 242832), 111616 with a prediction interval of (101063, 122168), and 5043 with a 95% prediction interval of (4791, 5295) respectively. Statistical measures i.e. root mean square error (RMSE) and mean absolute error (MAE) are used for model accuracy. It is evident from the analysis results that the ARIMA and seasonal ARIMA model is better than the other time series models in terms of forecasting accuracy and hence recommended to be used for forecasting epidemics like COVID-19. Conclusion It is concluded from this study that the forecasting accuracy of ARIMA models in terms of RMSE, and MAE are better than the other time series models, and therefore could be considered a good forecasting tool in forecasting the spread, recoveries, and deaths from the current outbreak of COVID-19. Besides, this study can also help the decision-makers in developing short-term strategies with regards to the current number of disease occurrences until an appropriate medication is developed.","author":[{"dropping-particle":"","family":"Ali","given":"Muhammad","non-dropping-particle":"","parse-names":false,"suffix":""},{"dropping-particle":"","family":"Khan","given":"Dost Muhammad","non-dropping-particle":"","parse-names":false,"suffix":""},{"dropping-particle":"","family":"Aamir","given":"Muhammad","non-dropping-particle":"","parse-names":false,"suffix":""},{"dropping-particle":"","family":"Khalil","given":"Umair","non-dropping-particle":"","parse-names":false,"suffix":""},{"dropping-particle":"","family":"Khan","given":"Zardad","non-dropping-particle":"","parse-names":false,"suffix":""}],"container-title":"PLOS ONE","editor":[{"dropping-particle":"","family":"Zeng","given":"Qiang","non-dropping-particle":"","parse-names":false,"suffix":""}],"id":"ITEM-3","issue":"11","issued":{"date-parts":[["2020","11","30"]]},"page":"e0242762","publisher":"Public Library of Science","title":"Forecasting COVID-19 in Pakistan","type":"article-journal","volume":"15"},"uris":["http://www.mendeley.com/documents/?uuid=beaac8b4-bc1a-3daf-b78a-1363c5101fd4","http://www.mendeley.com/documents/?uuid=0d1fde68-fca0-43f5-b9ae-334918e73a95"]}],"mendeley":{"formattedCitation":"&lt;sup&gt;16–18&lt;/sup&gt;","plainTextFormattedCitation":"16–18","previouslyFormattedCitation":"&lt;sup&gt;15–17&lt;/sup&gt;"},"properties":{"noteIndex":0},"schema":"https://github.com/citation-style-language/schema/raw/master/csl-citation.json"}</w:instrText>
      </w:r>
      <w:r w:rsidRPr="009348FF">
        <w:rPr>
          <w:rFonts w:ascii="Times New Roman" w:hAnsi="Times New Roman" w:cs="Times New Roman"/>
          <w:bCs/>
          <w:color w:val="000000"/>
          <w:sz w:val="24"/>
          <w:szCs w:val="24"/>
        </w:rPr>
        <w:fldChar w:fldCharType="separate"/>
      </w:r>
      <w:r w:rsidRPr="009348FF">
        <w:rPr>
          <w:rFonts w:ascii="Times New Roman" w:hAnsi="Times New Roman" w:cs="Times New Roman"/>
          <w:bCs/>
          <w:noProof/>
          <w:color w:val="000000"/>
          <w:sz w:val="24"/>
          <w:szCs w:val="24"/>
          <w:vertAlign w:val="superscript"/>
        </w:rPr>
        <w:t>16–18</w:t>
      </w:r>
      <w:r w:rsidRPr="009348FF">
        <w:rPr>
          <w:rFonts w:ascii="Times New Roman" w:hAnsi="Times New Roman" w:cs="Times New Roman"/>
          <w:bCs/>
          <w:color w:val="000000"/>
          <w:sz w:val="24"/>
          <w:szCs w:val="24"/>
        </w:rPr>
        <w:fldChar w:fldCharType="end"/>
      </w:r>
      <w:bookmarkStart w:id="3" w:name="_Hlk63243199"/>
      <w:r w:rsidRPr="009348FF">
        <w:rPr>
          <w:rFonts w:ascii="Times New Roman" w:hAnsi="Times New Roman" w:cs="Times New Roman"/>
          <w:bCs/>
          <w:color w:val="000000"/>
          <w:sz w:val="24"/>
          <w:szCs w:val="24"/>
        </w:rPr>
        <w:t xml:space="preserve"> It takes into account the </w:t>
      </w:r>
      <w:bookmarkEnd w:id="2"/>
      <w:r w:rsidRPr="009348FF">
        <w:rPr>
          <w:rFonts w:ascii="Times New Roman" w:hAnsi="Times New Roman" w:cs="Times New Roman"/>
          <w:bCs/>
          <w:color w:val="000000"/>
          <w:sz w:val="24"/>
          <w:szCs w:val="24"/>
        </w:rPr>
        <w:t>more recent observations and exponentially reduces the weights of older observations.</w:t>
      </w:r>
      <w:bookmarkEnd w:id="3"/>
      <w:r w:rsidRPr="009348FF">
        <w:rPr>
          <w:rFonts w:ascii="Times New Roman" w:hAnsi="Times New Roman" w:cs="Times New Roman"/>
          <w:bCs/>
          <w:color w:val="000000"/>
          <w:sz w:val="24"/>
          <w:szCs w:val="24"/>
        </w:rPr>
        <w:fldChar w:fldCharType="begin" w:fldLock="1"/>
      </w:r>
      <w:r w:rsidRPr="009348FF">
        <w:rPr>
          <w:rFonts w:ascii="Times New Roman" w:hAnsi="Times New Roman" w:cs="Times New Roman"/>
          <w:bCs/>
          <w:color w:val="000000"/>
          <w:sz w:val="24"/>
          <w:szCs w:val="24"/>
        </w:rPr>
        <w:instrText>ADDIN CSL_CITATION {"citationItems":[{"id":"ITEM-1","itemData":{"DOI":"10.3390/app10113880","ISSN":"2076-3417","abstract":"&lt;p&gt;The ongoing COVID-19 pandemic has caused worldwide socioeconomic unrest, forcing governments to introduce extreme measures to reduce its spread. Being able to accurately forecast when the outbreak will hit its peak would significantly diminish the impact of the disease, as it would allow governments to alter their policy accordingly and plan ahead for the preventive steps needed such as public health messaging, raising awareness of citizens and increasing the capacity of the health system. This study investigated the accuracy of a variety of time series modeling approaches for coronavirus outbreak detection in ten different countries with the highest number of confirmed cases as of 4 May 2020. For each of these countries, six different time series approaches were developed and compared using two publicly available datasets regarding the progression of the virus in each country and the population of each country, respectively. The results demonstrate that, given data produced using actual testing for a small portion of the population, machine learning time series methods can learn and scale to accurately estimate the percentage of the total population that will become affected in the future.&lt;/p&gt;","author":[{"dropping-particle":"","family":"Papastefanopoulos","given":"Vasilis","non-dropping-particle":"","parse-names":false,"suffix":""},{"dropping-particle":"","family":"Linardatos","given":"Pantelis","non-dropping-particle":"","parse-names":false,"suffix":""},{"dropping-particle":"","family":"Kotsiantis","given":"Sotiris","non-dropping-particle":"","parse-names":false,"suffix":""}],"container-title":"Applied Sciences","id":"ITEM-1","issue":"11","issued":{"date-parts":[["2020","6","3"]]},"page":"3880","publisher":"MDPI AG","title":"COVID-19: A Comparison of Time Series Methods to Forecast Percentage of Active Cases per Population","type":"article-journal","volume":"10"},"uris":["http://www.mendeley.com/documents/?uuid=0db35f11-d4b2-3765-aa4c-9648d0b26569","http://www.mendeley.com/documents/?uuid=d3659ef3-db55-47d6-b131-3c25077b1f63"]}],"mendeley":{"formattedCitation":"&lt;sup&gt;19&lt;/sup&gt;","plainTextFormattedCitation":"19","previouslyFormattedCitation":"&lt;sup&gt;18&lt;/sup&gt;"},"properties":{"noteIndex":0},"schema":"https://github.com/citation-style-language/schema/raw/master/csl-citation.json"}</w:instrText>
      </w:r>
      <w:r w:rsidRPr="009348FF">
        <w:rPr>
          <w:rFonts w:ascii="Times New Roman" w:hAnsi="Times New Roman" w:cs="Times New Roman"/>
          <w:bCs/>
          <w:color w:val="000000"/>
          <w:sz w:val="24"/>
          <w:szCs w:val="24"/>
        </w:rPr>
        <w:fldChar w:fldCharType="separate"/>
      </w:r>
      <w:r w:rsidRPr="009348FF">
        <w:rPr>
          <w:rFonts w:ascii="Times New Roman" w:hAnsi="Times New Roman" w:cs="Times New Roman"/>
          <w:bCs/>
          <w:noProof/>
          <w:color w:val="000000"/>
          <w:sz w:val="24"/>
          <w:szCs w:val="24"/>
          <w:vertAlign w:val="superscript"/>
        </w:rPr>
        <w:t>19</w:t>
      </w:r>
      <w:r w:rsidRPr="009348FF">
        <w:rPr>
          <w:rFonts w:ascii="Times New Roman" w:hAnsi="Times New Roman" w:cs="Times New Roman"/>
          <w:bCs/>
          <w:color w:val="000000"/>
          <w:sz w:val="24"/>
          <w:szCs w:val="24"/>
        </w:rPr>
        <w:fldChar w:fldCharType="end"/>
      </w:r>
      <w:r w:rsidRPr="009348FF">
        <w:rPr>
          <w:rFonts w:ascii="Times New Roman" w:hAnsi="Times New Roman" w:cs="Times New Roman"/>
          <w:sz w:val="24"/>
          <w:szCs w:val="24"/>
        </w:rPr>
        <w:t xml:space="preserve"> The SES model for this study had been carried out using R package ‘fpp2’.</w:t>
      </w:r>
      <w:r w:rsidRPr="009348FF">
        <w:rPr>
          <w:rFonts w:ascii="Times New Roman" w:hAnsi="Times New Roman" w:cs="Times New Roman"/>
          <w:sz w:val="24"/>
          <w:szCs w:val="24"/>
        </w:rPr>
        <w:fldChar w:fldCharType="begin" w:fldLock="1"/>
      </w:r>
      <w:r w:rsidRPr="009348FF">
        <w:rPr>
          <w:rFonts w:ascii="Times New Roman" w:hAnsi="Times New Roman" w:cs="Times New Roman"/>
          <w:sz w:val="24"/>
          <w:szCs w:val="24"/>
        </w:rPr>
        <w:instrText>ADDIN CSL_CITATION {"citationItems":[{"id":"ITEM-1","itemData":{"author":[{"dropping-particle":"","family":"Data","given":"Title","non-dropping-particle":"","parse-names":false,"suffix":""},{"dropping-particle":"","family":"All","given":"Description","non-dropping-particle":"","parse-names":false,"suffix":""},{"dropping-particle":"","family":"Athanasopoulos","given":"George","non-dropping-particle":"","parse-names":false,"suffix":""},{"dropping-particle":"","family":"Ggally","given":"Suggests","non-dropping-particle":"","parse-names":false,"suffix":""},{"dropping-particle":"","family":"Utf-","given":"Encoding","non-dropping-particle":"","parse-names":false,"suffix":""},{"dropping-particle":"","family":"Gpl-","given":"License","non-dropping-particle":"","parse-names":false,"suffix":""},{"dropping-particle":"","family":"Hyndman","given":"Author Rob","non-dropping-particle":"","parse-names":false,"suffix":""}],"id":"ITEM-1","issued":{"date-parts":[["2020"]]},"page":"1-23","title":"Package ‘fpp2’","type":"article-journal"},"uris":["http://www.mendeley.com/documents/?uuid=5618e600-29a0-3869-8bba-c47f635cbcb3","http://www.mendeley.com/documents/?uuid=701f5380-824c-4d28-a2e4-ada31b90be72"]}],"mendeley":{"formattedCitation":"&lt;sup&gt;20&lt;/sup&gt;","plainTextFormattedCitation":"20","previouslyFormattedCitation":"&lt;sup&gt;19&lt;/sup&gt;"},"properties":{"noteIndex":0},"schema":"https://github.com/citation-style-language/schema/raw/master/csl-citation.json"}</w:instrText>
      </w:r>
      <w:r w:rsidRPr="009348FF">
        <w:rPr>
          <w:rFonts w:ascii="Times New Roman" w:hAnsi="Times New Roman" w:cs="Times New Roman"/>
          <w:sz w:val="24"/>
          <w:szCs w:val="24"/>
        </w:rPr>
        <w:fldChar w:fldCharType="separate"/>
      </w:r>
      <w:r w:rsidRPr="009348FF">
        <w:rPr>
          <w:rFonts w:ascii="Times New Roman" w:hAnsi="Times New Roman" w:cs="Times New Roman"/>
          <w:noProof/>
          <w:sz w:val="24"/>
          <w:szCs w:val="24"/>
          <w:vertAlign w:val="superscript"/>
        </w:rPr>
        <w:t>20</w:t>
      </w:r>
      <w:r w:rsidRPr="009348FF">
        <w:rPr>
          <w:rFonts w:ascii="Times New Roman" w:hAnsi="Times New Roman" w:cs="Times New Roman"/>
          <w:sz w:val="24"/>
          <w:szCs w:val="24"/>
        </w:rPr>
        <w:fldChar w:fldCharType="end"/>
      </w:r>
      <w:r w:rsidRPr="009348FF">
        <w:rPr>
          <w:rFonts w:ascii="Times New Roman" w:hAnsi="Times New Roman" w:cs="Times New Roman"/>
          <w:sz w:val="24"/>
          <w:szCs w:val="24"/>
        </w:rPr>
        <w:t xml:space="preserve"> </w:t>
      </w:r>
    </w:p>
    <w:p w:rsidR="00834C54" w:rsidRPr="009348FF" w:rsidRDefault="00834C54" w:rsidP="009348FF">
      <w:pPr>
        <w:spacing w:after="0" w:line="480" w:lineRule="auto"/>
        <w:jc w:val="both"/>
        <w:rPr>
          <w:rFonts w:ascii="Times New Roman" w:hAnsi="Times New Roman" w:cs="Times New Roman"/>
          <w:sz w:val="24"/>
          <w:szCs w:val="24"/>
        </w:rPr>
      </w:pPr>
    </w:p>
    <w:p w:rsidR="00834C54" w:rsidRPr="009348FF" w:rsidRDefault="00834C54" w:rsidP="009348FF">
      <w:pPr>
        <w:spacing w:after="0" w:line="480" w:lineRule="auto"/>
        <w:jc w:val="both"/>
        <w:rPr>
          <w:rFonts w:ascii="Times New Roman" w:hAnsi="Times New Roman" w:cs="Times New Roman"/>
          <w:sz w:val="24"/>
          <w:szCs w:val="24"/>
        </w:rPr>
      </w:pPr>
    </w:p>
    <w:p w:rsidR="00834C54" w:rsidRPr="009348FF" w:rsidRDefault="00834C54" w:rsidP="009348FF">
      <w:pPr>
        <w:spacing w:after="0" w:line="480" w:lineRule="auto"/>
        <w:jc w:val="both"/>
        <w:rPr>
          <w:rFonts w:ascii="Times New Roman" w:hAnsi="Times New Roman" w:cs="Times New Roman"/>
          <w:b/>
          <w:bCs/>
          <w:i/>
          <w:iCs/>
          <w:sz w:val="24"/>
          <w:szCs w:val="24"/>
        </w:rPr>
      </w:pPr>
      <w:r w:rsidRPr="009348FF">
        <w:rPr>
          <w:rFonts w:ascii="Times New Roman" w:hAnsi="Times New Roman" w:cs="Times New Roman"/>
          <w:b/>
          <w:bCs/>
          <w:i/>
          <w:iCs/>
          <w:sz w:val="24"/>
          <w:szCs w:val="24"/>
        </w:rPr>
        <w:t>Auto-Regressive Integrated Moving Average (ARIMA):</w:t>
      </w:r>
    </w:p>
    <w:p w:rsidR="00834C54" w:rsidRPr="009348FF" w:rsidRDefault="00834C54" w:rsidP="009348FF">
      <w:pPr>
        <w:spacing w:after="0" w:line="480" w:lineRule="auto"/>
        <w:jc w:val="both"/>
        <w:rPr>
          <w:rFonts w:ascii="Times New Roman" w:hAnsi="Times New Roman" w:cs="Times New Roman"/>
          <w:sz w:val="24"/>
          <w:szCs w:val="24"/>
        </w:rPr>
      </w:pPr>
      <w:r w:rsidRPr="009348FF">
        <w:rPr>
          <w:rFonts w:ascii="Times New Roman" w:hAnsi="Times New Roman" w:cs="Times New Roman"/>
          <w:sz w:val="24"/>
          <w:szCs w:val="24"/>
        </w:rPr>
        <w:t xml:space="preserve">We performed an ARIMA model to forecast the trend of global weekly cumulative </w:t>
      </w:r>
      <w:proofErr w:type="spellStart"/>
      <w:r w:rsidRPr="009348FF">
        <w:rPr>
          <w:rFonts w:ascii="Times New Roman" w:hAnsi="Times New Roman" w:cs="Times New Roman"/>
          <w:sz w:val="24"/>
          <w:szCs w:val="24"/>
        </w:rPr>
        <w:t>r</w:t>
      </w:r>
      <w:r w:rsidRPr="009348FF">
        <w:rPr>
          <w:rFonts w:ascii="Times New Roman" w:hAnsi="Times New Roman" w:cs="Times New Roman"/>
          <w:bCs/>
          <w:color w:val="000000"/>
          <w:sz w:val="24"/>
          <w:szCs w:val="24"/>
        </w:rPr>
        <w:t>CFR</w:t>
      </w:r>
      <w:proofErr w:type="spellEnd"/>
      <w:r w:rsidRPr="009348FF">
        <w:rPr>
          <w:rFonts w:ascii="Times New Roman" w:hAnsi="Times New Roman" w:cs="Times New Roman"/>
          <w:sz w:val="24"/>
          <w:szCs w:val="24"/>
        </w:rPr>
        <w:t>.</w:t>
      </w:r>
      <w:bookmarkStart w:id="4" w:name="_Hlk60782947"/>
      <w:r w:rsidRPr="009348FF">
        <w:rPr>
          <w:rFonts w:ascii="Times New Roman" w:hAnsi="Times New Roman" w:cs="Times New Roman"/>
          <w:sz w:val="24"/>
          <w:szCs w:val="24"/>
        </w:rPr>
        <w:t xml:space="preserve"> </w:t>
      </w:r>
      <w:bookmarkStart w:id="5" w:name="_Hlk63243342"/>
      <w:r w:rsidRPr="009348FF">
        <w:rPr>
          <w:rFonts w:ascii="Times New Roman" w:hAnsi="Times New Roman" w:cs="Times New Roman"/>
          <w:sz w:val="24"/>
          <w:szCs w:val="24"/>
        </w:rPr>
        <w:t>The ARIMA model is an exploratory, data-oriented method that allows the user to fit an appropriate model adapted from the structure of the data itself.</w:t>
      </w:r>
      <w:r w:rsidRPr="009348FF">
        <w:rPr>
          <w:rStyle w:val="FootnoteReference"/>
          <w:rFonts w:ascii="Times New Roman" w:hAnsi="Times New Roman" w:cs="Times New Roman"/>
          <w:sz w:val="24"/>
          <w:szCs w:val="24"/>
        </w:rPr>
        <w:t xml:space="preserve"> </w:t>
      </w:r>
      <w:r w:rsidRPr="009348FF">
        <w:rPr>
          <w:rStyle w:val="FootnoteReference"/>
          <w:rFonts w:ascii="Times New Roman" w:hAnsi="Times New Roman" w:cs="Times New Roman"/>
          <w:sz w:val="24"/>
          <w:szCs w:val="24"/>
        </w:rPr>
        <w:fldChar w:fldCharType="begin" w:fldLock="1"/>
      </w:r>
      <w:r w:rsidRPr="009348FF">
        <w:rPr>
          <w:rFonts w:ascii="Times New Roman" w:hAnsi="Times New Roman" w:cs="Times New Roman"/>
          <w:sz w:val="24"/>
          <w:szCs w:val="24"/>
        </w:rPr>
        <w:instrText>ADDIN CSL_CITATION {"citationItems":[{"id":"ITEM-1","itemData":{"DOI":"10.1136/bmj.m4057","ISSN":"1756-1833","PMID":"33077424","author":[{"dropping-particle":"","family":"Dyer","given":"Owen","non-dropping-particle":"","parse-names":false,"suffix":""}],"container-title":"BMJ","id":"ITEM-1","issued":{"date-parts":[["2020","10"]]},"page":"m4057","title":"Covid-19: Remdesivir has little or no impact on survival, WHO trial shows","type":"article-journal","volume":"371"},"uris":["http://www.mendeley.com/documents/?uuid=4e255f4b-ed96-4f90-8676-1d1013a547d6"]}],"mendeley":{"formattedCitation":"&lt;sup&gt;21&lt;/sup&gt;","plainTextFormattedCitation":"21","previouslyFormattedCitation":"&lt;sup&gt;20&lt;/sup&gt;"},"properties":{"noteIndex":0},"schema":"https://github.com/citation-style-language/schema/raw/master/csl-citation.json"}</w:instrText>
      </w:r>
      <w:r w:rsidRPr="009348FF">
        <w:rPr>
          <w:rStyle w:val="FootnoteReference"/>
          <w:rFonts w:ascii="Times New Roman" w:hAnsi="Times New Roman" w:cs="Times New Roman"/>
          <w:sz w:val="24"/>
          <w:szCs w:val="24"/>
        </w:rPr>
        <w:fldChar w:fldCharType="separate"/>
      </w:r>
      <w:r w:rsidRPr="009348FF">
        <w:rPr>
          <w:rFonts w:ascii="Times New Roman" w:hAnsi="Times New Roman" w:cs="Times New Roman"/>
          <w:noProof/>
          <w:sz w:val="24"/>
          <w:szCs w:val="24"/>
          <w:vertAlign w:val="superscript"/>
        </w:rPr>
        <w:t>21</w:t>
      </w:r>
      <w:r w:rsidRPr="009348FF">
        <w:rPr>
          <w:rStyle w:val="FootnoteReference"/>
          <w:rFonts w:ascii="Times New Roman" w:hAnsi="Times New Roman" w:cs="Times New Roman"/>
          <w:sz w:val="24"/>
          <w:szCs w:val="24"/>
        </w:rPr>
        <w:fldChar w:fldCharType="end"/>
      </w:r>
      <w:r w:rsidRPr="009348FF">
        <w:rPr>
          <w:rFonts w:ascii="Times New Roman" w:hAnsi="Times New Roman" w:cs="Times New Roman"/>
          <w:sz w:val="24"/>
          <w:szCs w:val="24"/>
        </w:rPr>
        <w:t> </w:t>
      </w:r>
      <w:bookmarkEnd w:id="4"/>
      <w:r w:rsidRPr="009348FF">
        <w:rPr>
          <w:rFonts w:ascii="Times New Roman" w:hAnsi="Times New Roman" w:cs="Times New Roman"/>
          <w:sz w:val="24"/>
          <w:szCs w:val="24"/>
        </w:rPr>
        <w:t xml:space="preserve">This model assumes that the time series </w:t>
      </w:r>
      <w:r w:rsidRPr="009348FF">
        <w:rPr>
          <w:rFonts w:ascii="Times New Roman" w:hAnsi="Times New Roman" w:cs="Times New Roman"/>
          <w:sz w:val="24"/>
          <w:szCs w:val="24"/>
        </w:rPr>
        <w:lastRenderedPageBreak/>
        <w:t>values are linearly related and intends to extract local patterns by eliminating high-frequency noise from the data.</w:t>
      </w:r>
      <w:r w:rsidRPr="009348FF">
        <w:rPr>
          <w:rFonts w:ascii="Times New Roman" w:hAnsi="Times New Roman" w:cs="Times New Roman"/>
          <w:sz w:val="24"/>
          <w:szCs w:val="24"/>
        </w:rPr>
        <w:fldChar w:fldCharType="begin" w:fldLock="1"/>
      </w:r>
      <w:r w:rsidRPr="009348FF">
        <w:rPr>
          <w:rFonts w:ascii="Times New Roman" w:hAnsi="Times New Roman" w:cs="Times New Roman"/>
          <w:sz w:val="24"/>
          <w:szCs w:val="24"/>
        </w:rPr>
        <w:instrText>ADDIN CSL_CITATION {"citationItems":[{"id":"ITEM-1","itemData":{"abstract":"Time series modeling and forecasting has fundamental importance to various practical domains. Thus a lot of active research works is going on in this subject during several years. Many important models have been proposed in literature for improving the accuracy and effectiveness of time series forecasting. The aim of this dissertation work is to present a concise description of some popular time series forecasting models used in practice, with their salient features. In this thesis, we have described three important classes of time series models, viz. the stochastic, neural networks and SVM based models, together with their inherent forecasting strengths and weaknesses. We have also discussed about the basic issues related to time series modeling, such as stationarity, parsimony, overfitting, etc. Our discussion about different time series models is supported by giving the experimental forecast results, performed on six real time series datasets. While fitting a model to a dataset, special care is taken to select the most parsimonious one. To evaluate forecast accuracy as well as to compare among different models fitted to a time series, we have used the five performance measures, viz. MSE, MAD, RMSE, MAPE and Theil's U-statistics. For each of the six datasets, we have shown the obtained forecast diagram which graphically depicts the closeness between the original and forecasted observations. To have authenticity as well as clarity in our discussion about time series modeling and forecasting, we have taken the help of various published research works from reputed journals and some standard books.","author":[{"dropping-particle":"","family":"Adhikari","given":"Ratnadip","non-dropping-particle":"","parse-names":false,"suffix":""},{"dropping-particle":"","family":"Agrawal","given":"R. K.","non-dropping-particle":"","parse-names":false,"suffix":""}],"id":"ITEM-1","issued":{"date-parts":[["2013","2","26"]]},"title":"An Introductory Study on Time Series Modeling and Forecasting","type":"article-journal"},"uris":["http://www.mendeley.com/documents/?uuid=d1725361-51ea-3004-82ed-753c8f94afed","http://www.mendeley.com/documents/?uuid=aebbb7b4-f155-4a1e-91d3-6ed856c355f0"]}],"mendeley":{"formattedCitation":"&lt;sup&gt;22&lt;/sup&gt;","plainTextFormattedCitation":"22","previouslyFormattedCitation":"&lt;sup&gt;21&lt;/sup&gt;"},"properties":{"noteIndex":0},"schema":"https://github.com/citation-style-language/schema/raw/master/csl-citation.json"}</w:instrText>
      </w:r>
      <w:r w:rsidRPr="009348FF">
        <w:rPr>
          <w:rFonts w:ascii="Times New Roman" w:hAnsi="Times New Roman" w:cs="Times New Roman"/>
          <w:sz w:val="24"/>
          <w:szCs w:val="24"/>
        </w:rPr>
        <w:fldChar w:fldCharType="separate"/>
      </w:r>
      <w:r w:rsidRPr="009348FF">
        <w:rPr>
          <w:rFonts w:ascii="Times New Roman" w:hAnsi="Times New Roman" w:cs="Times New Roman"/>
          <w:noProof/>
          <w:sz w:val="24"/>
          <w:szCs w:val="24"/>
          <w:vertAlign w:val="superscript"/>
        </w:rPr>
        <w:t>22</w:t>
      </w:r>
      <w:r w:rsidRPr="009348FF">
        <w:rPr>
          <w:rFonts w:ascii="Times New Roman" w:hAnsi="Times New Roman" w:cs="Times New Roman"/>
          <w:sz w:val="24"/>
          <w:szCs w:val="24"/>
        </w:rPr>
        <w:fldChar w:fldCharType="end"/>
      </w:r>
      <w:r w:rsidRPr="009348FF">
        <w:rPr>
          <w:rFonts w:ascii="Times New Roman" w:hAnsi="Times New Roman" w:cs="Times New Roman"/>
          <w:sz w:val="24"/>
          <w:szCs w:val="24"/>
        </w:rPr>
        <w:t xml:space="preserve"> </w:t>
      </w:r>
    </w:p>
    <w:p w:rsidR="00834C54" w:rsidRPr="009348FF" w:rsidRDefault="00834C54" w:rsidP="009348FF">
      <w:pPr>
        <w:spacing w:after="0" w:line="480" w:lineRule="auto"/>
        <w:jc w:val="both"/>
        <w:rPr>
          <w:rFonts w:ascii="Times New Roman" w:hAnsi="Times New Roman" w:cs="Times New Roman"/>
          <w:sz w:val="24"/>
          <w:szCs w:val="24"/>
        </w:rPr>
      </w:pPr>
      <w:bookmarkStart w:id="6" w:name="_Hlk60783059"/>
      <w:r w:rsidRPr="009348FF">
        <w:rPr>
          <w:rFonts w:ascii="Times New Roman" w:hAnsi="Times New Roman" w:cs="Times New Roman"/>
          <w:sz w:val="24"/>
          <w:szCs w:val="24"/>
        </w:rPr>
        <w:t>The benefit of ARIMA models is the ability to adjust to dynamically oriented system which evolve over time by updating the model to forecast the system's future state based on recent events.</w:t>
      </w:r>
      <w:r w:rsidRPr="009348FF">
        <w:rPr>
          <w:rFonts w:ascii="Times New Roman" w:hAnsi="Times New Roman" w:cs="Times New Roman"/>
          <w:sz w:val="24"/>
          <w:szCs w:val="24"/>
        </w:rPr>
        <w:fldChar w:fldCharType="begin" w:fldLock="1"/>
      </w:r>
      <w:r w:rsidRPr="009348FF">
        <w:rPr>
          <w:rFonts w:ascii="Times New Roman" w:hAnsi="Times New Roman" w:cs="Times New Roman"/>
          <w:sz w:val="24"/>
          <w:szCs w:val="24"/>
        </w:rPr>
        <w:instrText>ADDIN CSL_CITATION {"citationItems":[{"id":"ITEM-1","itemData":{"DOI":"10.3390/app10113880","ISSN":"2076-3417","abstract":"&lt;p&gt;The ongoing COVID-19 pandemic has caused worldwide socioeconomic unrest, forcing governments to introduce extreme measures to reduce its spread. Being able to accurately forecast when the outbreak will hit its peak would significantly diminish the impact of the disease, as it would allow governments to alter their policy accordingly and plan ahead for the preventive steps needed such as public health messaging, raising awareness of citizens and increasing the capacity of the health system. This study investigated the accuracy of a variety of time series modeling approaches for coronavirus outbreak detection in ten different countries with the highest number of confirmed cases as of 4 May 2020. For each of these countries, six different time series approaches were developed and compared using two publicly available datasets regarding the progression of the virus in each country and the population of each country, respectively. The results demonstrate that, given data produced using actual testing for a small portion of the population, machine learning time series methods can learn and scale to accurately estimate the percentage of the total population that will become affected in the future.&lt;/p&gt;","author":[{"dropping-particle":"","family":"Papastefanopoulos","given":"Vasilis","non-dropping-particle":"","parse-names":false,"suffix":""},{"dropping-particle":"","family":"Linardatos","given":"Pantelis","non-dropping-particle":"","parse-names":false,"suffix":""},{"dropping-particle":"","family":"Kotsiantis","given":"Sotiris","non-dropping-particle":"","parse-names":false,"suffix":""}],"container-title":"Applied Sciences","id":"ITEM-1","issue":"11","issued":{"date-parts":[["2020","6","3"]]},"page":"3880","publisher":"MDPI AG","title":"COVID-19: A Comparison of Time Series Methods to Forecast Percentage of Active Cases per Population","type":"article-journal","volume":"10"},"uris":["http://www.mendeley.com/documents/?uuid=4bfdc0e5-09af-30a0-98df-38ba49d5fe6b"]}],"mendeley":{"formattedCitation":"&lt;sup&gt;23&lt;/sup&gt;","plainTextFormattedCitation":"23","previouslyFormattedCitation":"&lt;sup&gt;23&lt;/sup&gt;"},"properties":{"noteIndex":0},"schema":"https://github.com/citation-style-language/schema/raw/master/csl-citation.json"}</w:instrText>
      </w:r>
      <w:r w:rsidRPr="009348FF">
        <w:rPr>
          <w:rFonts w:ascii="Times New Roman" w:hAnsi="Times New Roman" w:cs="Times New Roman"/>
          <w:sz w:val="24"/>
          <w:szCs w:val="24"/>
        </w:rPr>
        <w:fldChar w:fldCharType="separate"/>
      </w:r>
      <w:r w:rsidRPr="009348FF">
        <w:rPr>
          <w:rFonts w:ascii="Times New Roman" w:hAnsi="Times New Roman" w:cs="Times New Roman"/>
          <w:noProof/>
          <w:sz w:val="24"/>
          <w:szCs w:val="24"/>
          <w:vertAlign w:val="superscript"/>
        </w:rPr>
        <w:t>23</w:t>
      </w:r>
      <w:r w:rsidRPr="009348FF">
        <w:rPr>
          <w:rFonts w:ascii="Times New Roman" w:hAnsi="Times New Roman" w:cs="Times New Roman"/>
          <w:sz w:val="24"/>
          <w:szCs w:val="24"/>
        </w:rPr>
        <w:fldChar w:fldCharType="end"/>
      </w:r>
      <w:r w:rsidRPr="009348FF">
        <w:rPr>
          <w:rFonts w:ascii="Times New Roman" w:hAnsi="Times New Roman" w:cs="Times New Roman"/>
          <w:sz w:val="24"/>
          <w:szCs w:val="24"/>
        </w:rPr>
        <w:t xml:space="preserve"> </w:t>
      </w:r>
      <w:bookmarkEnd w:id="5"/>
      <w:r w:rsidRPr="009348FF">
        <w:rPr>
          <w:rFonts w:ascii="Times New Roman" w:hAnsi="Times New Roman" w:cs="Times New Roman"/>
          <w:sz w:val="24"/>
          <w:szCs w:val="24"/>
        </w:rPr>
        <w:t>The ARIMA model for this study had been carried out using R package ‘forecast’.</w:t>
      </w:r>
      <w:r w:rsidRPr="009348FF">
        <w:rPr>
          <w:rStyle w:val="FootnoteReference"/>
          <w:rFonts w:ascii="Times New Roman" w:hAnsi="Times New Roman" w:cs="Times New Roman"/>
          <w:sz w:val="24"/>
          <w:szCs w:val="24"/>
        </w:rPr>
        <w:fldChar w:fldCharType="begin" w:fldLock="1"/>
      </w:r>
      <w:r w:rsidRPr="009348FF">
        <w:rPr>
          <w:rFonts w:ascii="Times New Roman" w:hAnsi="Times New Roman" w:cs="Times New Roman"/>
          <w:sz w:val="24"/>
          <w:szCs w:val="24"/>
        </w:rPr>
        <w:instrText>ADDIN CSL_CITATION {"citationItems":[{"id":"ITEM-1","itemData":{"author":[{"dropping-particle":"","family":"Hyndman","given":"RJ","non-dropping-particle":"","parse-names":false,"suffix":""},{"dropping-particle":"","family":"…","given":"G Athanasopoulos - Online] https://cran. r","non-dropping-particle":"","parse-names":false,"suffix":""},{"dropping-particle":"","family":"2020","given":"Undefined","non-dropping-particle":"","parse-names":false,"suffix":""}],"container-title":"sunsite.icm.edu.pl","id":"ITEM-1","issued":{"date-parts":[["2020"]]},"title":"Package 'forecast' Title Forecasting Functions for Time Series and Linear Models Description Methods and tools for displaying and analysing univariate time series forecasts including exponential smoothing via state space models and automatic ARIMA modelli","type":"report"},"uris":["http://www.mendeley.com/documents/?uuid=9853b94b-1ba5-36b9-ad0e-d154d36eb7ff","http://www.mendeley.com/documents/?uuid=f3b1257c-02c1-4828-8f51-b3800c36d04f"]}],"mendeley":{"formattedCitation":"&lt;sup&gt;24&lt;/sup&gt;","plainTextFormattedCitation":"24","previouslyFormattedCitation":"&lt;sup&gt;22&lt;/sup&gt;"},"properties":{"noteIndex":0},"schema":"https://github.com/citation-style-language/schema/raw/master/csl-citation.json"}</w:instrText>
      </w:r>
      <w:r w:rsidRPr="009348FF">
        <w:rPr>
          <w:rStyle w:val="FootnoteReference"/>
          <w:rFonts w:ascii="Times New Roman" w:hAnsi="Times New Roman" w:cs="Times New Roman"/>
          <w:sz w:val="24"/>
          <w:szCs w:val="24"/>
        </w:rPr>
        <w:fldChar w:fldCharType="separate"/>
      </w:r>
      <w:r w:rsidRPr="009348FF">
        <w:rPr>
          <w:rFonts w:ascii="Times New Roman" w:hAnsi="Times New Roman" w:cs="Times New Roman"/>
          <w:noProof/>
          <w:sz w:val="24"/>
          <w:szCs w:val="24"/>
          <w:vertAlign w:val="superscript"/>
        </w:rPr>
        <w:t>24</w:t>
      </w:r>
      <w:r w:rsidRPr="009348FF">
        <w:rPr>
          <w:rStyle w:val="FootnoteReference"/>
          <w:rFonts w:ascii="Times New Roman" w:hAnsi="Times New Roman" w:cs="Times New Roman"/>
          <w:sz w:val="24"/>
          <w:szCs w:val="24"/>
        </w:rPr>
        <w:fldChar w:fldCharType="end"/>
      </w:r>
      <w:bookmarkEnd w:id="6"/>
    </w:p>
    <w:p w:rsidR="00834C54" w:rsidRPr="009348FF" w:rsidRDefault="00834C54" w:rsidP="009348FF">
      <w:pPr>
        <w:spacing w:after="0" w:line="480" w:lineRule="auto"/>
        <w:jc w:val="both"/>
        <w:rPr>
          <w:rFonts w:ascii="Times New Roman" w:hAnsi="Times New Roman" w:cs="Times New Roman"/>
          <w:b/>
          <w:bCs/>
          <w:i/>
          <w:iCs/>
          <w:color w:val="000000"/>
          <w:sz w:val="24"/>
          <w:szCs w:val="24"/>
        </w:rPr>
      </w:pPr>
    </w:p>
    <w:p w:rsidR="00834C54" w:rsidRPr="009348FF" w:rsidRDefault="00834C54" w:rsidP="009348FF">
      <w:pPr>
        <w:spacing w:after="0" w:line="480" w:lineRule="auto"/>
        <w:jc w:val="both"/>
        <w:rPr>
          <w:rFonts w:ascii="Times New Roman" w:hAnsi="Times New Roman" w:cs="Times New Roman"/>
          <w:i/>
          <w:iCs/>
          <w:color w:val="000000"/>
          <w:sz w:val="24"/>
          <w:szCs w:val="24"/>
        </w:rPr>
      </w:pPr>
      <w:r w:rsidRPr="009348FF">
        <w:rPr>
          <w:rFonts w:ascii="Times New Roman" w:hAnsi="Times New Roman" w:cs="Times New Roman"/>
          <w:b/>
          <w:bCs/>
          <w:i/>
          <w:iCs/>
          <w:color w:val="000000"/>
          <w:sz w:val="24"/>
          <w:szCs w:val="24"/>
        </w:rPr>
        <w:t>Automatic Forecasting time-series model (Prophet):</w:t>
      </w:r>
    </w:p>
    <w:p w:rsidR="00834C54" w:rsidRPr="009348FF" w:rsidRDefault="00834C54" w:rsidP="009348FF">
      <w:pPr>
        <w:spacing w:after="0" w:line="480" w:lineRule="auto"/>
        <w:jc w:val="both"/>
        <w:rPr>
          <w:rFonts w:ascii="Times New Roman" w:hAnsi="Times New Roman" w:cs="Times New Roman"/>
          <w:color w:val="000000"/>
          <w:sz w:val="24"/>
          <w:szCs w:val="24"/>
        </w:rPr>
      </w:pPr>
      <w:r w:rsidRPr="009348FF">
        <w:rPr>
          <w:rFonts w:ascii="Times New Roman" w:hAnsi="Times New Roman" w:cs="Times New Roman"/>
          <w:color w:val="000000"/>
          <w:sz w:val="24"/>
          <w:szCs w:val="24"/>
        </w:rPr>
        <w:t>We also performed a decomposable automatic forecasting time-series model called ‘Prophet’ using R package “prophet” to predict the 10-days fatality rate and compared with r</w:t>
      </w:r>
      <w:r w:rsidRPr="009348FF">
        <w:rPr>
          <w:rFonts w:ascii="Times New Roman" w:hAnsi="Times New Roman" w:cs="Times New Roman"/>
          <w:bCs/>
          <w:color w:val="000000"/>
          <w:sz w:val="24"/>
          <w:szCs w:val="24"/>
        </w:rPr>
        <w:t>CFR</w:t>
      </w:r>
      <w:r w:rsidRPr="009348FF">
        <w:rPr>
          <w:rFonts w:ascii="Times New Roman" w:hAnsi="Times New Roman" w:cs="Times New Roman"/>
          <w:color w:val="000000"/>
          <w:sz w:val="24"/>
          <w:szCs w:val="24"/>
        </w:rPr>
        <w:t>.</w:t>
      </w:r>
      <w:r w:rsidRPr="009348FF">
        <w:rPr>
          <w:rStyle w:val="FootnoteReference"/>
          <w:rFonts w:ascii="Times New Roman" w:hAnsi="Times New Roman" w:cs="Times New Roman"/>
          <w:sz w:val="24"/>
          <w:szCs w:val="24"/>
        </w:rPr>
        <w:fldChar w:fldCharType="begin" w:fldLock="1"/>
      </w:r>
      <w:r w:rsidRPr="009348FF">
        <w:rPr>
          <w:rFonts w:ascii="Times New Roman" w:hAnsi="Times New Roman" w:cs="Times New Roman"/>
          <w:sz w:val="24"/>
          <w:szCs w:val="24"/>
        </w:rPr>
        <w:instrText>ADDIN CSL_CITATION {"citationItems":[{"id":"ITEM-1","itemData":{"abstract":"Description Implements a procedure for forecasting time series data based on an additive model where non-linear trends are fit with yearly, weekly, and daily seasonality, plus holiday effects. It works best with time series that have strong seasonal effects and several seasons of historical data. Prophet is robust to missing data and shifts in the trend, and typically handles outliers well. Depends R (&gt;= 3.2.3), Rcpp (&gt;= 0.12.0), rlang (&gt;= 0.3.0.1) Imports dplyr (&gt;= 0.7.","author":[{"dropping-particle":"","family":"Letham","given":"Ben","non-dropping-particle":"","parse-names":false,"suffix":""}],"id":"ITEM-1","issued":{"date-parts":[["2019"]]},"page":"1-16","title":"Package 'prophet' Title Automatic Forecasting Procedure","type":"article-journal"},"uris":["http://www.mendeley.com/documents/?uuid=94775be8-9f87-37f2-b17f-a1bba40bf55c","http://www.mendeley.com/documents/?uuid=feec48d4-c89c-47b3-952c-93479bba8eec"]}],"mendeley":{"formattedCitation":"&lt;sup&gt;25&lt;/sup&gt;","plainTextFormattedCitation":"25","previouslyFormattedCitation":"&lt;sup&gt;23&lt;/sup&gt;"},"properties":{"noteIndex":0},"schema":"https://github.com/citation-style-language/schema/raw/master/csl-citation.json"}</w:instrText>
      </w:r>
      <w:r w:rsidRPr="009348FF">
        <w:rPr>
          <w:rStyle w:val="FootnoteReference"/>
          <w:rFonts w:ascii="Times New Roman" w:hAnsi="Times New Roman" w:cs="Times New Roman"/>
          <w:sz w:val="24"/>
          <w:szCs w:val="24"/>
        </w:rPr>
        <w:fldChar w:fldCharType="separate"/>
      </w:r>
      <w:r w:rsidRPr="009348FF">
        <w:rPr>
          <w:rFonts w:ascii="Times New Roman" w:hAnsi="Times New Roman" w:cs="Times New Roman"/>
          <w:noProof/>
          <w:sz w:val="24"/>
          <w:szCs w:val="24"/>
          <w:vertAlign w:val="superscript"/>
        </w:rPr>
        <w:t>25</w:t>
      </w:r>
      <w:r w:rsidRPr="009348FF">
        <w:rPr>
          <w:rStyle w:val="FootnoteReference"/>
          <w:rFonts w:ascii="Times New Roman" w:hAnsi="Times New Roman" w:cs="Times New Roman"/>
          <w:sz w:val="24"/>
          <w:szCs w:val="24"/>
        </w:rPr>
        <w:fldChar w:fldCharType="end"/>
      </w:r>
      <w:r w:rsidRPr="009348FF">
        <w:rPr>
          <w:rFonts w:ascii="Times New Roman" w:hAnsi="Times New Roman" w:cs="Times New Roman"/>
          <w:color w:val="000000"/>
          <w:sz w:val="24"/>
          <w:szCs w:val="24"/>
        </w:rPr>
        <w:t xml:space="preserve"> </w:t>
      </w:r>
      <w:bookmarkStart w:id="7" w:name="_Hlk63243743"/>
      <w:r w:rsidRPr="009348FF">
        <w:rPr>
          <w:rFonts w:ascii="Times New Roman" w:hAnsi="Times New Roman" w:cs="Times New Roman"/>
          <w:sz w:val="24"/>
          <w:szCs w:val="24"/>
        </w:rPr>
        <w:t>The Prophet model ignores the temporal dependence of the data. Moreover, the irregular observations are allowed in the data set and the model fits very quickly.</w:t>
      </w:r>
      <w:r w:rsidRPr="009348FF">
        <w:rPr>
          <w:rStyle w:val="FootnoteReference"/>
          <w:rFonts w:ascii="Times New Roman" w:hAnsi="Times New Roman" w:cs="Times New Roman"/>
          <w:sz w:val="24"/>
          <w:szCs w:val="24"/>
        </w:rPr>
        <w:fldChar w:fldCharType="begin" w:fldLock="1"/>
      </w:r>
      <w:r w:rsidRPr="009348FF">
        <w:rPr>
          <w:rFonts w:ascii="Times New Roman" w:hAnsi="Times New Roman" w:cs="Times New Roman"/>
          <w:sz w:val="24"/>
          <w:szCs w:val="24"/>
        </w:rPr>
        <w:instrText>ADDIN CSL_CITATION {"citationItems":[{"id":"ITEM-1","itemData":{"abstract":"Millions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author":[{"dropping-particle":"","family":"Kumar","given":"Naresh","non-dropping-particle":"","parse-names":false,"suffix":""},{"dropping-particle":"","family":"Susan","given":"Seba","non-dropping-particle":"","parse-names":false,"suffix":""}],"id":"ITEM-1","issued":{"date-parts":[["0"]]},"title":"COVID-19 Pandemic Prediction using Time Series Forecasting Models","type":"report"},"uris":["http://www.mendeley.com/documents/?uuid=c8169fd7-1b0e-3424-a1e7-e91eef4f7c41","http://www.mendeley.com/documents/?uuid=f7c65f45-165b-4d3f-abe1-e028ec2d7cce"]}],"mendeley":{"formattedCitation":"&lt;sup&gt;26&lt;/sup&gt;","plainTextFormattedCitation":"26","previouslyFormattedCitation":"&lt;sup&gt;24&lt;/sup&gt;"},"properties":{"noteIndex":0},"schema":"https://github.com/citation-style-language/schema/raw/master/csl-citation.json"}</w:instrText>
      </w:r>
      <w:r w:rsidRPr="009348FF">
        <w:rPr>
          <w:rStyle w:val="FootnoteReference"/>
          <w:rFonts w:ascii="Times New Roman" w:hAnsi="Times New Roman" w:cs="Times New Roman"/>
          <w:sz w:val="24"/>
          <w:szCs w:val="24"/>
        </w:rPr>
        <w:fldChar w:fldCharType="separate"/>
      </w:r>
      <w:r w:rsidRPr="009348FF">
        <w:rPr>
          <w:rFonts w:ascii="Times New Roman" w:hAnsi="Times New Roman" w:cs="Times New Roman"/>
          <w:noProof/>
          <w:sz w:val="24"/>
          <w:szCs w:val="24"/>
          <w:vertAlign w:val="superscript"/>
        </w:rPr>
        <w:t>26</w:t>
      </w:r>
      <w:r w:rsidRPr="009348FF">
        <w:rPr>
          <w:rStyle w:val="FootnoteReference"/>
          <w:rFonts w:ascii="Times New Roman" w:hAnsi="Times New Roman" w:cs="Times New Roman"/>
          <w:sz w:val="24"/>
          <w:szCs w:val="24"/>
        </w:rPr>
        <w:fldChar w:fldCharType="end"/>
      </w:r>
      <w:r w:rsidRPr="009348FF">
        <w:rPr>
          <w:rFonts w:ascii="Times New Roman" w:hAnsi="Times New Roman" w:cs="Times New Roman"/>
          <w:sz w:val="24"/>
          <w:szCs w:val="24"/>
        </w:rPr>
        <w:t xml:space="preserve"> It is also robust for missing data and generally manages outliers well.</w:t>
      </w:r>
      <w:r w:rsidRPr="009348FF">
        <w:rPr>
          <w:rFonts w:ascii="Times New Roman" w:hAnsi="Times New Roman" w:cs="Times New Roman"/>
          <w:sz w:val="24"/>
          <w:szCs w:val="24"/>
        </w:rPr>
        <w:fldChar w:fldCharType="begin" w:fldLock="1"/>
      </w:r>
      <w:r w:rsidRPr="009348FF">
        <w:rPr>
          <w:rFonts w:ascii="Times New Roman" w:hAnsi="Times New Roman" w:cs="Times New Roman"/>
          <w:sz w:val="24"/>
          <w:szCs w:val="24"/>
        </w:rPr>
        <w:instrText>ADDIN CSL_CITATION {"citationItems":[{"id":"ITEM-1","itemData":{"DOI":"10.1145/3355402.3355417","ISBN":"9781450372282","abstract":"Air pollution severely affects many countries around the world causing serious health effects or death. Increasing dependency on fossil fuels through the last century has been responsible for the degradation in our atmospheric condition. Pollution emitting from various vehicles also cause an immense amount of pollution. Pollutants like RSPM, SO2, NO2, SPM, etc. are the major contributors to air pollution which can lead to acute and chronic effects on human health. The research focus of this paper is to identify the usefulness of analytics models to build a system that is capable of giving a rough estimate of the future levels of pollution within a considerable confidence interval. Rendered linear regression techniques are found to be insufficient for the time-dependent data. In this regard, we have used time series forecasting approach for predicting the future levels of various pollutants within a considerable confidence interval. The experimental analysis of the forecasting for the air pollution levels of Bhubaneswar City indicates the effectiveness of our proposed method using SARIMA and Prophet model.","author":[{"dropping-particle":"","family":"Samal","given":"K. Krishna Rani","non-dropping-particle":"","parse-names":false,"suffix":""},{"dropping-particle":"","family":"Babu","given":"Korra Sathya","non-dropping-particle":"","parse-names":false,"suffix":""},{"dropping-particle":"","family":"Das","given":"Santosh Kumar","non-dropping-particle":"","parse-names":false,"suffix":""},{"dropping-particle":"","family":"Acharaya","given":"Abhirup","non-dropping-particle":"","parse-names":false,"suffix":""}],"container-title":"ACM International Conference Proceeding Series","id":"ITEM-1","issued":{"date-parts":[["2019","8","16"]]},"page":"80-85","publisher":"Association for Computing Machinery","publisher-place":"New York, New York, USA","title":"Time series based air pollution forecasting using SARIMA and prophet model","type":"paper-conference"},"uris":["http://www.mendeley.com/documents/?uuid=0c809dbb-2d72-32d9-a2c7-4123a74e48b7"]}],"mendeley":{"formattedCitation":"&lt;sup&gt;27&lt;/sup&gt;","plainTextFormattedCitation":"27","previouslyFormattedCitation":"&lt;sup&gt;27&lt;/sup&gt;"},"properties":{"noteIndex":0},"schema":"https://github.com/citation-style-language/schema/raw/master/csl-citation.json"}</w:instrText>
      </w:r>
      <w:r w:rsidRPr="009348FF">
        <w:rPr>
          <w:rFonts w:ascii="Times New Roman" w:hAnsi="Times New Roman" w:cs="Times New Roman"/>
          <w:sz w:val="24"/>
          <w:szCs w:val="24"/>
        </w:rPr>
        <w:fldChar w:fldCharType="separate"/>
      </w:r>
      <w:r w:rsidRPr="009348FF">
        <w:rPr>
          <w:rFonts w:ascii="Times New Roman" w:hAnsi="Times New Roman" w:cs="Times New Roman"/>
          <w:noProof/>
          <w:sz w:val="24"/>
          <w:szCs w:val="24"/>
          <w:vertAlign w:val="superscript"/>
        </w:rPr>
        <w:t>27</w:t>
      </w:r>
      <w:r w:rsidRPr="009348FF">
        <w:rPr>
          <w:rFonts w:ascii="Times New Roman" w:hAnsi="Times New Roman" w:cs="Times New Roman"/>
          <w:sz w:val="24"/>
          <w:szCs w:val="24"/>
        </w:rPr>
        <w:fldChar w:fldCharType="end"/>
      </w:r>
      <w:r w:rsidRPr="009348FF">
        <w:rPr>
          <w:rFonts w:ascii="Times New Roman" w:hAnsi="Times New Roman" w:cs="Times New Roman"/>
          <w:sz w:val="24"/>
          <w:szCs w:val="24"/>
        </w:rPr>
        <w:t xml:space="preserve"> </w:t>
      </w:r>
      <w:r w:rsidRPr="009348FF">
        <w:rPr>
          <w:rFonts w:ascii="Times New Roman" w:hAnsi="Times New Roman" w:cs="Times New Roman"/>
          <w:color w:val="000000"/>
          <w:sz w:val="24"/>
          <w:szCs w:val="24"/>
        </w:rPr>
        <w:t>There are three main features of the model, i.e., trend, seasonality, holidays. It can be represented as,</w:t>
      </w:r>
    </w:p>
    <w:p w:rsidR="00834C54" w:rsidRPr="009348FF" w:rsidRDefault="00834C54" w:rsidP="009348FF">
      <w:pPr>
        <w:spacing w:after="0" w:line="480" w:lineRule="auto"/>
        <w:jc w:val="both"/>
        <w:rPr>
          <w:rFonts w:ascii="Times New Roman" w:hAnsi="Times New Roman" w:cs="Times New Roman"/>
          <w:i/>
          <w:iCs/>
          <w:color w:val="000000"/>
          <w:sz w:val="24"/>
          <w:szCs w:val="24"/>
        </w:rPr>
      </w:pPr>
      <w:r w:rsidRPr="009348FF">
        <w:rPr>
          <w:rFonts w:ascii="Times New Roman" w:hAnsi="Times New Roman" w:cs="Times New Roman"/>
          <w:i/>
          <w:iCs/>
          <w:color w:val="000000"/>
          <w:sz w:val="24"/>
          <w:szCs w:val="24"/>
        </w:rPr>
        <w:t xml:space="preserve">Y (t) = </w:t>
      </w:r>
      <w:proofErr w:type="gramStart"/>
      <w:r w:rsidRPr="009348FF">
        <w:rPr>
          <w:rFonts w:ascii="Times New Roman" w:hAnsi="Times New Roman" w:cs="Times New Roman"/>
          <w:i/>
          <w:iCs/>
          <w:color w:val="000000"/>
          <w:sz w:val="24"/>
          <w:szCs w:val="24"/>
        </w:rPr>
        <w:t>g(</w:t>
      </w:r>
      <w:proofErr w:type="gramEnd"/>
      <w:r w:rsidRPr="009348FF">
        <w:rPr>
          <w:rFonts w:ascii="Times New Roman" w:hAnsi="Times New Roman" w:cs="Times New Roman"/>
          <w:i/>
          <w:iCs/>
          <w:color w:val="000000"/>
          <w:sz w:val="24"/>
          <w:szCs w:val="24"/>
        </w:rPr>
        <w:t xml:space="preserve">t) + s(t) + h(t) + </w:t>
      </w:r>
      <w:r w:rsidRPr="009348FF">
        <w:rPr>
          <w:rFonts w:ascii="Cambria Math" w:hAnsi="Cambria Math" w:cs="Cambria Math"/>
          <w:i/>
          <w:iCs/>
          <w:color w:val="000000"/>
          <w:sz w:val="24"/>
          <w:szCs w:val="24"/>
        </w:rPr>
        <w:t>∈</w:t>
      </w:r>
      <w:r w:rsidRPr="009348FF">
        <w:rPr>
          <w:rFonts w:ascii="Times New Roman" w:hAnsi="Times New Roman" w:cs="Times New Roman"/>
          <w:i/>
          <w:iCs/>
          <w:color w:val="000000"/>
          <w:sz w:val="24"/>
          <w:szCs w:val="24"/>
          <w:vertAlign w:val="subscript"/>
        </w:rPr>
        <w:t>t</w:t>
      </w:r>
    </w:p>
    <w:p w:rsidR="00834C54" w:rsidRPr="009348FF" w:rsidRDefault="00834C54" w:rsidP="009348FF">
      <w:pPr>
        <w:spacing w:after="0" w:line="480" w:lineRule="auto"/>
        <w:jc w:val="both"/>
        <w:rPr>
          <w:rFonts w:ascii="Times New Roman" w:hAnsi="Times New Roman" w:cs="Times New Roman"/>
          <w:b/>
          <w:bCs/>
          <w:i/>
          <w:iCs/>
          <w:color w:val="000000"/>
          <w:sz w:val="24"/>
          <w:szCs w:val="24"/>
          <w:shd w:val="clear" w:color="auto" w:fill="FFFFFF"/>
        </w:rPr>
      </w:pPr>
      <w:bookmarkStart w:id="8" w:name="_Hlk60783288"/>
      <w:bookmarkStart w:id="9" w:name="_Hlk63244087"/>
      <w:r w:rsidRPr="009348FF">
        <w:rPr>
          <w:rFonts w:ascii="Times New Roman" w:hAnsi="Times New Roman" w:cs="Times New Roman"/>
          <w:color w:val="000000"/>
          <w:sz w:val="24"/>
          <w:szCs w:val="24"/>
        </w:rPr>
        <w:t xml:space="preserve">where the model parameters g(t), s(t), h(t), </w:t>
      </w:r>
      <w:r w:rsidRPr="009348FF">
        <w:rPr>
          <w:rFonts w:ascii="Cambria Math" w:hAnsi="Cambria Math" w:cs="Cambria Math"/>
          <w:color w:val="000000"/>
          <w:sz w:val="24"/>
          <w:szCs w:val="24"/>
        </w:rPr>
        <w:t>∈</w:t>
      </w:r>
      <w:r w:rsidRPr="009348FF">
        <w:rPr>
          <w:rFonts w:ascii="Times New Roman" w:hAnsi="Times New Roman" w:cs="Times New Roman"/>
          <w:color w:val="000000"/>
          <w:sz w:val="24"/>
          <w:szCs w:val="24"/>
          <w:vertAlign w:val="subscript"/>
        </w:rPr>
        <w:t>t</w:t>
      </w:r>
      <w:r w:rsidRPr="009348FF">
        <w:rPr>
          <w:rFonts w:ascii="Times New Roman" w:hAnsi="Times New Roman" w:cs="Times New Roman"/>
          <w:color w:val="000000"/>
          <w:sz w:val="24"/>
          <w:szCs w:val="24"/>
        </w:rPr>
        <w:t xml:space="preserve"> is piecewise linear curve</w:t>
      </w:r>
      <w:bookmarkEnd w:id="8"/>
      <w:r w:rsidRPr="009348FF">
        <w:rPr>
          <w:rFonts w:ascii="Times New Roman" w:hAnsi="Times New Roman" w:cs="Times New Roman"/>
          <w:color w:val="000000"/>
          <w:sz w:val="24"/>
          <w:szCs w:val="24"/>
        </w:rPr>
        <w:t xml:space="preserve"> for modelling non-periodic changes in time series, periodic changes, the effects of holidays with irregular schedules considered in the model by some parameters, respectively. The error term accounts for any unexpected changes that the model does not account for.</w:t>
      </w:r>
      <w:r w:rsidRPr="009348FF">
        <w:rPr>
          <w:rFonts w:ascii="Times New Roman" w:hAnsi="Times New Roman" w:cs="Times New Roman"/>
          <w:sz w:val="24"/>
          <w:szCs w:val="24"/>
        </w:rPr>
        <w:fldChar w:fldCharType="begin" w:fldLock="1"/>
      </w:r>
      <w:r w:rsidRPr="009348FF">
        <w:rPr>
          <w:rFonts w:ascii="Times New Roman" w:hAnsi="Times New Roman" w:cs="Times New Roman"/>
          <w:sz w:val="24"/>
          <w:szCs w:val="24"/>
        </w:rPr>
        <w:instrText>ADDIN CSL_CITATION {"citationItems":[{"id":"ITEM-1","itemData":{"DOI":"10.1145/3355402.3355417","ISBN":"9781450372282","abstract":"Air pollution severely affects many countries around the world causing serious health effects or death. Increasing dependency on fossil fuels through the last century has been responsible for the degradation in our atmospheric condition. Pollution emitting from various vehicles also cause an immense amount of pollution. Pollutants like RSPM, SO2, NO2, SPM, etc. are the major contributors to air pollution which can lead to acute and chronic effects on human health. The research focus of this paper is to identify the usefulness of analytics models to build a system that is capable of giving a rough estimate of the future levels of pollution within a considerable confidence interval. Rendered linear regression techniques are found to be insufficient for the time-dependent data. In this regard, we have used time series forecasting approach for predicting the future levels of various pollutants within a considerable confidence interval. The experimental analysis of the forecasting for the air pollution levels of Bhubaneswar City indicates the effectiveness of our proposed method using SARIMA and Prophet model.","author":[{"dropping-particle":"","family":"Samal","given":"K. Krishna Rani","non-dropping-particle":"","parse-names":false,"suffix":""},{"dropping-particle":"","family":"Babu","given":"Korra Sathya","non-dropping-particle":"","parse-names":false,"suffix":""},{"dropping-particle":"","family":"Das","given":"Santosh Kumar","non-dropping-particle":"","parse-names":false,"suffix":""},{"dropping-particle":"","family":"Acharaya","given":"Abhirup","non-dropping-particle":"","parse-names":false,"suffix":""}],"container-title":"ACM International Conference Proceeding Series","id":"ITEM-1","issued":{"date-parts":[["2019","8","16"]]},"page":"80-85","publisher":"Association for Computing Machinery","publisher-place":"New York, New York, USA","title":"Time series based air pollution forecasting using SARIMA and prophet model","type":"paper-conference"},"uris":["http://www.mendeley.com/documents/?uuid=0c809dbb-2d72-32d9-a2c7-4123a74e48b7"]}],"mendeley":{"formattedCitation":"&lt;sup&gt;27&lt;/sup&gt;","plainTextFormattedCitation":"27","previouslyFormattedCitation":"&lt;sup&gt;27&lt;/sup&gt;"},"properties":{"noteIndex":0},"schema":"https://github.com/citation-style-language/schema/raw/master/csl-citation.json"}</w:instrText>
      </w:r>
      <w:r w:rsidRPr="009348FF">
        <w:rPr>
          <w:rFonts w:ascii="Times New Roman" w:hAnsi="Times New Roman" w:cs="Times New Roman"/>
          <w:sz w:val="24"/>
          <w:szCs w:val="24"/>
        </w:rPr>
        <w:fldChar w:fldCharType="separate"/>
      </w:r>
      <w:r w:rsidRPr="009348FF">
        <w:rPr>
          <w:rFonts w:ascii="Times New Roman" w:hAnsi="Times New Roman" w:cs="Times New Roman"/>
          <w:noProof/>
          <w:sz w:val="24"/>
          <w:szCs w:val="24"/>
          <w:vertAlign w:val="superscript"/>
        </w:rPr>
        <w:t>27</w:t>
      </w:r>
      <w:r w:rsidRPr="009348FF">
        <w:rPr>
          <w:rFonts w:ascii="Times New Roman" w:hAnsi="Times New Roman" w:cs="Times New Roman"/>
          <w:sz w:val="24"/>
          <w:szCs w:val="24"/>
        </w:rPr>
        <w:fldChar w:fldCharType="end"/>
      </w:r>
      <w:r w:rsidRPr="009348FF">
        <w:rPr>
          <w:rFonts w:ascii="Times New Roman" w:hAnsi="Times New Roman" w:cs="Times New Roman"/>
          <w:color w:val="000000"/>
          <w:sz w:val="24"/>
          <w:szCs w:val="24"/>
        </w:rPr>
        <w:t xml:space="preserve"> </w:t>
      </w:r>
      <w:bookmarkEnd w:id="7"/>
      <w:bookmarkEnd w:id="9"/>
    </w:p>
    <w:p w:rsidR="00834C54" w:rsidRPr="009348FF" w:rsidRDefault="00834C54" w:rsidP="009348FF">
      <w:pPr>
        <w:spacing w:after="0" w:line="480" w:lineRule="auto"/>
        <w:jc w:val="both"/>
        <w:rPr>
          <w:rFonts w:ascii="Times New Roman" w:hAnsi="Times New Roman" w:cs="Times New Roman"/>
          <w:b/>
          <w:bCs/>
          <w:i/>
          <w:iCs/>
          <w:color w:val="000000"/>
          <w:sz w:val="24"/>
          <w:szCs w:val="24"/>
          <w:shd w:val="clear" w:color="auto" w:fill="FFFFFF"/>
        </w:rPr>
      </w:pPr>
    </w:p>
    <w:p w:rsidR="00834C54" w:rsidRPr="009348FF" w:rsidRDefault="00834C54" w:rsidP="009348FF">
      <w:pPr>
        <w:spacing w:after="0" w:line="480" w:lineRule="auto"/>
        <w:jc w:val="both"/>
        <w:rPr>
          <w:rFonts w:ascii="Times New Roman" w:hAnsi="Times New Roman" w:cs="Times New Roman"/>
          <w:b/>
          <w:bCs/>
          <w:i/>
          <w:iCs/>
          <w:color w:val="000000"/>
          <w:sz w:val="24"/>
          <w:szCs w:val="24"/>
          <w:shd w:val="clear" w:color="auto" w:fill="FFFFFF"/>
          <w:lang w:val="da-DK"/>
        </w:rPr>
      </w:pPr>
      <w:r w:rsidRPr="009348FF">
        <w:rPr>
          <w:rFonts w:ascii="Times New Roman" w:hAnsi="Times New Roman" w:cs="Times New Roman"/>
          <w:b/>
          <w:bCs/>
          <w:i/>
          <w:iCs/>
          <w:color w:val="000000"/>
          <w:sz w:val="24"/>
          <w:szCs w:val="24"/>
          <w:shd w:val="clear" w:color="auto" w:fill="FFFFFF"/>
          <w:lang w:val="da-DK"/>
        </w:rPr>
        <w:t xml:space="preserve">Mann-Kendall (M-K) trend: </w:t>
      </w:r>
    </w:p>
    <w:p w:rsidR="00834C54" w:rsidRPr="009348FF" w:rsidRDefault="00834C54" w:rsidP="009348FF">
      <w:pPr>
        <w:spacing w:after="0" w:line="480" w:lineRule="auto"/>
        <w:jc w:val="both"/>
        <w:rPr>
          <w:rFonts w:ascii="Times New Roman" w:hAnsi="Times New Roman" w:cs="Times New Roman"/>
          <w:color w:val="000000"/>
          <w:sz w:val="24"/>
          <w:szCs w:val="24"/>
          <w:shd w:val="clear" w:color="auto" w:fill="FFFFFF"/>
        </w:rPr>
      </w:pPr>
      <w:r w:rsidRPr="009348FF">
        <w:rPr>
          <w:rFonts w:ascii="Times New Roman" w:hAnsi="Times New Roman" w:cs="Times New Roman"/>
          <w:color w:val="000000"/>
          <w:sz w:val="24"/>
          <w:szCs w:val="24"/>
          <w:shd w:val="clear" w:color="auto" w:fill="FFFFFF"/>
        </w:rPr>
        <w:t xml:space="preserve">We used weekly cumulative </w:t>
      </w:r>
      <w:proofErr w:type="spellStart"/>
      <w:r w:rsidRPr="009348FF">
        <w:rPr>
          <w:rFonts w:ascii="Times New Roman" w:hAnsi="Times New Roman" w:cs="Times New Roman"/>
          <w:color w:val="000000"/>
          <w:sz w:val="24"/>
          <w:szCs w:val="24"/>
          <w:shd w:val="clear" w:color="auto" w:fill="FFFFFF"/>
        </w:rPr>
        <w:t>rCFR</w:t>
      </w:r>
      <w:proofErr w:type="spellEnd"/>
      <w:r w:rsidRPr="009348FF">
        <w:rPr>
          <w:rFonts w:ascii="Times New Roman" w:hAnsi="Times New Roman" w:cs="Times New Roman"/>
          <w:color w:val="000000"/>
          <w:sz w:val="24"/>
          <w:szCs w:val="24"/>
          <w:shd w:val="clear" w:color="auto" w:fill="FFFFFF"/>
        </w:rPr>
        <w:t xml:space="preserve"> data and performed the M-K trend test to identify the trend of COVID-19 </w:t>
      </w:r>
      <w:proofErr w:type="spellStart"/>
      <w:r w:rsidRPr="009348FF">
        <w:rPr>
          <w:rFonts w:ascii="Times New Roman" w:hAnsi="Times New Roman" w:cs="Times New Roman"/>
          <w:color w:val="000000"/>
          <w:sz w:val="24"/>
          <w:szCs w:val="24"/>
          <w:shd w:val="clear" w:color="auto" w:fill="FFFFFF"/>
        </w:rPr>
        <w:t>rCFR</w:t>
      </w:r>
      <w:proofErr w:type="spellEnd"/>
      <w:r w:rsidRPr="009348FF">
        <w:rPr>
          <w:rFonts w:ascii="Times New Roman" w:hAnsi="Times New Roman" w:cs="Times New Roman"/>
          <w:color w:val="000000"/>
          <w:sz w:val="24"/>
          <w:szCs w:val="24"/>
          <w:shd w:val="clear" w:color="auto" w:fill="FFFFFF"/>
        </w:rPr>
        <w:t xml:space="preserve"> for both pre-peak and post-peak period.</w:t>
      </w:r>
      <w:r w:rsidRPr="009348FF">
        <w:rPr>
          <w:rFonts w:ascii="Times New Roman" w:hAnsi="Times New Roman" w:cs="Times New Roman"/>
          <w:color w:val="000000"/>
          <w:sz w:val="24"/>
          <w:szCs w:val="24"/>
          <w:shd w:val="clear" w:color="auto" w:fill="FFFFFF"/>
        </w:rPr>
        <w:fldChar w:fldCharType="begin" w:fldLock="1"/>
      </w:r>
      <w:r w:rsidRPr="009348FF">
        <w:rPr>
          <w:rFonts w:ascii="Times New Roman" w:hAnsi="Times New Roman" w:cs="Times New Roman"/>
          <w:color w:val="000000"/>
          <w:sz w:val="24"/>
          <w:szCs w:val="24"/>
          <w:shd w:val="clear" w:color="auto" w:fill="FFFFFF"/>
        </w:rPr>
        <w:instrText>ADDIN CSL_CITATION {"citationItems":[{"id":"ITEM-1","itemData":{"DOI":"10.1623/hysj.49.1.21.53996","ISSN":"0262-6667","abstract":"Monte Carlo simulation is applied to compare the power of the statistical tests: the parametric t test, the non-parametric Mann-Kendall (MK), bootstrap-based slope (BS-slope), and bootstrap-based MK (BS-MK) tests to assess the significance of monotonic (linear and nonlinear) trends. Simulation results indicate that (a) the t test and the BS-slope test, which are slope-based tests, have the same power; (b) the MK and BS-based MK tests, which are rank-based tests, have the same power; (c) for normally-distributed data, the power of the slope-based tests is slightly higher than that of the rank-based tests; and (d) for non-normally distributed series such as time series with the Pearson type III (P3), Gumbel, extreme value type II (EV2), or Weibull distributions, the power of the rank-based tests is higher than that of the slope-based tests. The power of the tests is slightly sensitive to the shape of trend. Practical assessment of the significance of trends in the annual maximum daily flows of 30 Canadian pristine river basins demonstrates a similar tendency to that obtained in the simulation studies.","author":[{"dropping-particle":"","family":"Yue","given":"Sheng","non-dropping-particle":"","parse-names":false,"suffix":""},{"dropping-particle":"","family":"Pilon","given":"Paul","non-dropping-particle":"","parse-names":false,"suffix":""}],"container-title":"Hydrological Sciences Journal","id":"ITEM-1","issue":"1","issued":{"date-parts":[["2004","2"]]},"page":"21-37","title":"A comparison of the power of the t test, Mann-Kendall and bootstrap tests for trend detection / Une comparaison de la puissance des tests t de Student, de Mann-Kendall et du bootstrap pour la détection de tendance","type":"article-journal","volume":"49"},"uris":["http://www.mendeley.com/documents/?uuid=b1894c1d-73a3-4424-afac-9d08eb7d2feb"]}],"mendeley":{"formattedCitation":"&lt;sup&gt;28&lt;/sup&gt;","plainTextFormattedCitation":"28","previouslyFormattedCitation":"&lt;sup&gt;26&lt;/sup&gt;"},"properties":{"noteIndex":0},"schema":"https://github.com/citation-style-language/schema/raw/master/csl-citation.json"}</w:instrText>
      </w:r>
      <w:r w:rsidRPr="009348FF">
        <w:rPr>
          <w:rFonts w:ascii="Times New Roman" w:hAnsi="Times New Roman" w:cs="Times New Roman"/>
          <w:color w:val="000000"/>
          <w:sz w:val="24"/>
          <w:szCs w:val="24"/>
          <w:shd w:val="clear" w:color="auto" w:fill="FFFFFF"/>
        </w:rPr>
        <w:fldChar w:fldCharType="separate"/>
      </w:r>
      <w:r w:rsidRPr="009348FF">
        <w:rPr>
          <w:rFonts w:ascii="Times New Roman" w:hAnsi="Times New Roman" w:cs="Times New Roman"/>
          <w:noProof/>
          <w:color w:val="000000"/>
          <w:sz w:val="24"/>
          <w:szCs w:val="24"/>
          <w:shd w:val="clear" w:color="auto" w:fill="FFFFFF"/>
          <w:vertAlign w:val="superscript"/>
        </w:rPr>
        <w:t>28</w:t>
      </w:r>
      <w:r w:rsidRPr="009348FF">
        <w:rPr>
          <w:rFonts w:ascii="Times New Roman" w:hAnsi="Times New Roman" w:cs="Times New Roman"/>
          <w:color w:val="000000"/>
          <w:sz w:val="24"/>
          <w:szCs w:val="24"/>
          <w:shd w:val="clear" w:color="auto" w:fill="FFFFFF"/>
        </w:rPr>
        <w:fldChar w:fldCharType="end"/>
      </w:r>
      <w:r w:rsidRPr="009348FF">
        <w:rPr>
          <w:rFonts w:ascii="Times New Roman" w:hAnsi="Times New Roman" w:cs="Times New Roman"/>
          <w:color w:val="000000"/>
          <w:sz w:val="24"/>
          <w:szCs w:val="24"/>
          <w:shd w:val="clear" w:color="auto" w:fill="FFFFFF"/>
        </w:rPr>
        <w:t xml:space="preserve"> </w:t>
      </w:r>
      <w:bookmarkStart w:id="10" w:name="_Hlk63244011"/>
    </w:p>
    <w:p w:rsidR="00834C54" w:rsidRPr="009348FF" w:rsidRDefault="00834C54" w:rsidP="009348FF">
      <w:pPr>
        <w:spacing w:after="0" w:line="480" w:lineRule="auto"/>
        <w:jc w:val="both"/>
        <w:rPr>
          <w:rFonts w:ascii="Times New Roman" w:hAnsi="Times New Roman" w:cs="Times New Roman"/>
          <w:sz w:val="24"/>
          <w:szCs w:val="24"/>
          <w:shd w:val="clear" w:color="auto" w:fill="FFFFFF"/>
        </w:rPr>
      </w:pPr>
      <w:r w:rsidRPr="009348FF">
        <w:rPr>
          <w:rFonts w:ascii="Times New Roman" w:hAnsi="Times New Roman" w:cs="Times New Roman"/>
          <w:sz w:val="24"/>
          <w:szCs w:val="24"/>
          <w:shd w:val="clear" w:color="auto" w:fill="FFFFFF"/>
        </w:rPr>
        <w:lastRenderedPageBreak/>
        <w:t>The M-K method is a non-parametric test that provides an indicator of whether there is a monotonous trend and whether there is a positive or negative trend.</w:t>
      </w:r>
      <w:r w:rsidRPr="009348FF">
        <w:rPr>
          <w:rFonts w:ascii="Times New Roman" w:hAnsi="Times New Roman" w:cs="Times New Roman"/>
          <w:sz w:val="24"/>
          <w:szCs w:val="24"/>
          <w:shd w:val="clear" w:color="auto" w:fill="FFFFFF"/>
        </w:rPr>
        <w:fldChar w:fldCharType="begin" w:fldLock="1"/>
      </w:r>
      <w:r w:rsidRPr="009348FF">
        <w:rPr>
          <w:rFonts w:ascii="Times New Roman" w:hAnsi="Times New Roman" w:cs="Times New Roman"/>
          <w:sz w:val="24"/>
          <w:szCs w:val="24"/>
          <w:shd w:val="clear" w:color="auto" w:fill="FFFFFF"/>
        </w:rPr>
        <w:instrText>ADDIN CSL_CITATION {"citationItems":[{"id":"ITEM-1","itemData":{"DOI":"10.1623/hysj.49.1.21.53996","ISSN":"0262-6667","abstract":"Monte Carlo simulation is applied to compare the power of the statistical tests: the parametric t test, the non-parametric Mann-Kendall (MK), bootstrap-based slope (BS-slope), and bootstrap-based MK (BS-MK) tests to assess the significance of monotonic (linear and nonlinear) trends. Simulation results indicate that (a) the t test and the BS-slope test, which are slope-based tests, have the same power; (b) the MK and BS-based MK tests, which are rank-based tests, have the same power; (c) for normally-distributed data, the power of the slope-based tests is slightly higher than that of the rank-based tests; and (d) for non-normally distributed series such as time series with the Pearson type III (P3), Gumbel, extreme value type II (EV2), or Weibull distributions, the power of the rank-based tests is higher than that of the slope-based tests. The power of the tests is slightly sensitive to the shape of trend. Practical assessment of the significance of trends in the annual maximum daily flows of 30 Canadian pristine river basins demonstrates a similar tendency to that obtained in the simulation studies.","author":[{"dropping-particle":"","family":"Yue","given":"Sheng","non-dropping-particle":"","parse-names":false,"suffix":""},{"dropping-particle":"","family":"Pilon","given":"Paul","non-dropping-particle":"","parse-names":false,"suffix":""}],"container-title":"Hydrological Sciences Journal","id":"ITEM-1","issue":"1","issued":{"date-parts":[["2004","2"]]},"page":"21-37","title":"A comparison of the power of the t test, Mann-Kendall and bootstrap tests for trend detection / Une comparaison de la puissance des tests t de Student, de Mann-Kendall et du bootstrap pour la détection de tendance","type":"article-journal","volume":"49"},"uris":["http://www.mendeley.com/documents/?uuid=b1894c1d-73a3-4424-afac-9d08eb7d2feb"]}],"mendeley":{"formattedCitation":"&lt;sup&gt;28&lt;/sup&gt;","plainTextFormattedCitation":"28","previouslyFormattedCitation":"&lt;sup&gt;26&lt;/sup&gt;"},"properties":{"noteIndex":0},"schema":"https://github.com/citation-style-language/schema/raw/master/csl-citation.json"}</w:instrText>
      </w:r>
      <w:r w:rsidRPr="009348FF">
        <w:rPr>
          <w:rFonts w:ascii="Times New Roman" w:hAnsi="Times New Roman" w:cs="Times New Roman"/>
          <w:sz w:val="24"/>
          <w:szCs w:val="24"/>
          <w:shd w:val="clear" w:color="auto" w:fill="FFFFFF"/>
        </w:rPr>
        <w:fldChar w:fldCharType="separate"/>
      </w:r>
      <w:r w:rsidRPr="009348FF">
        <w:rPr>
          <w:rFonts w:ascii="Times New Roman" w:hAnsi="Times New Roman" w:cs="Times New Roman"/>
          <w:noProof/>
          <w:sz w:val="24"/>
          <w:szCs w:val="24"/>
          <w:shd w:val="clear" w:color="auto" w:fill="FFFFFF"/>
          <w:vertAlign w:val="superscript"/>
        </w:rPr>
        <w:t>28</w:t>
      </w:r>
      <w:r w:rsidRPr="009348FF">
        <w:rPr>
          <w:rFonts w:ascii="Times New Roman" w:hAnsi="Times New Roman" w:cs="Times New Roman"/>
          <w:sz w:val="24"/>
          <w:szCs w:val="24"/>
          <w:shd w:val="clear" w:color="auto" w:fill="FFFFFF"/>
        </w:rPr>
        <w:fldChar w:fldCharType="end"/>
      </w:r>
      <w:r w:rsidRPr="009348FF">
        <w:rPr>
          <w:rFonts w:ascii="Times New Roman" w:hAnsi="Times New Roman" w:cs="Times New Roman"/>
          <w:sz w:val="24"/>
          <w:szCs w:val="24"/>
          <w:shd w:val="clear" w:color="auto" w:fill="FFFFFF"/>
        </w:rPr>
        <w:t xml:space="preserve"> . The M-K test statistic is robust when dealing with non-normally distributed data, censored data, and time series with missing values because it is calculated by ranks and sequences of time series rather than the original values.</w:t>
      </w:r>
      <w:r w:rsidRPr="009348FF">
        <w:rPr>
          <w:rFonts w:ascii="Times New Roman" w:hAnsi="Times New Roman" w:cs="Times New Roman"/>
          <w:sz w:val="24"/>
          <w:szCs w:val="24"/>
          <w:shd w:val="clear" w:color="auto" w:fill="FFFFFF"/>
        </w:rPr>
        <w:fldChar w:fldCharType="begin" w:fldLock="1"/>
      </w:r>
      <w:r w:rsidRPr="009348FF">
        <w:rPr>
          <w:rFonts w:ascii="Times New Roman" w:hAnsi="Times New Roman" w:cs="Times New Roman"/>
          <w:sz w:val="24"/>
          <w:szCs w:val="24"/>
          <w:shd w:val="clear" w:color="auto" w:fill="FFFFFF"/>
        </w:rPr>
        <w:instrText>ADDIN CSL_CITATION {"citationItems":[{"id":"ITEM-1","itemData":{"DOI":"10.3389/feart.2020.00014","ISSN":"22966463","abstract":"The Mann-Kendall (MK) statistical test has been widely applied in the trend detection of the hydrometeorological time series. Previous studies have mainly focused on the null hypothesis of “no trend” or the “Type I Error.” However, few studies address the capability of the MK test to successfully recognize the trends. In some cases, especially when the trend test is jointly applied with hydropower station design, flood risk assessment, and water quality evaluation, the “Type II error” is equally important and should not be neglected. To cope with this problem, we carry out Monte Carlo simulations and the results indicate that in addition to the significance level and the sample length, the MK test power has a close relationship with the sample variance and the magnitude of the trend. For a given time series with fixed length, the power of the MK test increases as the slope increases and declines with increasing sample variance. A deterministic relationship between the slope and the standard deviation of the white noise that can be used for evaluating the power of the MK test has also been detected. Furthermore, we find that a positive autocorrelation contained in the time series will increase both the Type I and the Type II errors due to the enlargement of the variance in the MK statistics. Finally, we recommend that researchers slightly increase the significance level and lengthen the time series sample to improve the power of the MK test in future studies.","author":[{"dropping-particle":"","family":"Wang","given":"Fan","non-dropping-particle":"","parse-names":false,"suffix":""},{"dropping-particle":"","family":"Shao","given":"Wei","non-dropping-particle":"","parse-names":false,"suffix":""},{"dropping-particle":"","family":"Yu","given":"Haijun","non-dropping-particle":"","parse-names":false,"suffix":""},{"dropping-particle":"","family":"Kan","given":"Guangyuan","non-dropping-particle":"","parse-names":false,"suffix":""},{"dropping-particle":"","family":"He","given":"Xiaoyan","non-dropping-particle":"","parse-names":false,"suffix":""},{"dropping-particle":"","family":"Zhang","given":"Dawei","non-dropping-particle":"","parse-names":false,"suffix":""},{"dropping-particle":"","family":"Ren","given":"Minglei","non-dropping-particle":"","parse-names":false,"suffix":""},{"dropping-particle":"","family":"Wang","given":"Gang","non-dropping-particle":"","parse-names":false,"suffix":""}],"container-title":"Frontiers in Earth Science","id":"ITEM-1","issued":{"date-parts":[["2020","2","6"]]},"page":"14","publisher":"Frontiers Media S.A.","title":"Re-evaluation of the Power of the Mann-Kendall Test for Detecting Monotonic Trends in Hydrometeorological Time Series","type":"article-journal","volume":"8"},"uris":["http://www.mendeley.com/documents/?uuid=ac9b850c-0d19-3592-8721-2dfbbd7ac778","http://www.mendeley.com/documents/?uuid=7ddad716-9a63-4822-bcc6-ea360c1deee8"]}],"mendeley":{"formattedCitation":"&lt;sup&gt;29&lt;/sup&gt;","plainTextFormattedCitation":"29","previouslyFormattedCitation":"&lt;sup&gt;27&lt;/sup&gt;"},"properties":{"noteIndex":0},"schema":"https://github.com/citation-style-language/schema/raw/master/csl-citation.json"}</w:instrText>
      </w:r>
      <w:r w:rsidRPr="009348FF">
        <w:rPr>
          <w:rFonts w:ascii="Times New Roman" w:hAnsi="Times New Roman" w:cs="Times New Roman"/>
          <w:sz w:val="24"/>
          <w:szCs w:val="24"/>
          <w:shd w:val="clear" w:color="auto" w:fill="FFFFFF"/>
        </w:rPr>
        <w:fldChar w:fldCharType="separate"/>
      </w:r>
      <w:r w:rsidRPr="009348FF">
        <w:rPr>
          <w:rFonts w:ascii="Times New Roman" w:hAnsi="Times New Roman" w:cs="Times New Roman"/>
          <w:noProof/>
          <w:sz w:val="24"/>
          <w:szCs w:val="24"/>
          <w:shd w:val="clear" w:color="auto" w:fill="FFFFFF"/>
          <w:vertAlign w:val="superscript"/>
        </w:rPr>
        <w:t>29</w:t>
      </w:r>
      <w:r w:rsidRPr="009348FF">
        <w:rPr>
          <w:rFonts w:ascii="Times New Roman" w:hAnsi="Times New Roman" w:cs="Times New Roman"/>
          <w:sz w:val="24"/>
          <w:szCs w:val="24"/>
          <w:shd w:val="clear" w:color="auto" w:fill="FFFFFF"/>
        </w:rPr>
        <w:fldChar w:fldCharType="end"/>
      </w:r>
      <w:r w:rsidRPr="009348FF">
        <w:rPr>
          <w:rFonts w:ascii="Times New Roman" w:hAnsi="Times New Roman" w:cs="Times New Roman"/>
          <w:sz w:val="24"/>
          <w:szCs w:val="24"/>
          <w:shd w:val="clear" w:color="auto" w:fill="FFFFFF"/>
        </w:rPr>
        <w:t xml:space="preserve"> </w:t>
      </w:r>
    </w:p>
    <w:p w:rsidR="00834C54" w:rsidRPr="009348FF" w:rsidRDefault="00834C54" w:rsidP="009348FF">
      <w:pPr>
        <w:spacing w:after="0" w:line="480" w:lineRule="auto"/>
        <w:jc w:val="both"/>
        <w:rPr>
          <w:rFonts w:ascii="Times New Roman" w:hAnsi="Times New Roman" w:cs="Times New Roman"/>
          <w:sz w:val="24"/>
          <w:szCs w:val="24"/>
        </w:rPr>
      </w:pPr>
      <w:r w:rsidRPr="009348FF">
        <w:rPr>
          <w:rFonts w:ascii="Times New Roman" w:hAnsi="Times New Roman" w:cs="Times New Roman"/>
          <w:color w:val="000000"/>
          <w:sz w:val="24"/>
          <w:szCs w:val="24"/>
          <w:shd w:val="clear" w:color="auto" w:fill="FFFFFF"/>
        </w:rPr>
        <w:t xml:space="preserve">In addition, the Sen’s slope test was applied to determine the changes in COVID-19 </w:t>
      </w:r>
      <w:proofErr w:type="spellStart"/>
      <w:r w:rsidRPr="009348FF">
        <w:rPr>
          <w:rFonts w:ascii="Times New Roman" w:hAnsi="Times New Roman" w:cs="Times New Roman"/>
          <w:color w:val="000000"/>
          <w:sz w:val="24"/>
          <w:szCs w:val="24"/>
          <w:shd w:val="clear" w:color="auto" w:fill="FFFFFF"/>
        </w:rPr>
        <w:t>rCFR</w:t>
      </w:r>
      <w:proofErr w:type="spellEnd"/>
      <w:r w:rsidRPr="009348FF">
        <w:rPr>
          <w:rFonts w:ascii="Times New Roman" w:hAnsi="Times New Roman" w:cs="Times New Roman"/>
          <w:color w:val="000000"/>
          <w:sz w:val="24"/>
          <w:szCs w:val="24"/>
          <w:shd w:val="clear" w:color="auto" w:fill="FFFFFF"/>
        </w:rPr>
        <w:t xml:space="preserve"> in both periods</w:t>
      </w:r>
      <w:bookmarkEnd w:id="10"/>
      <w:r w:rsidRPr="009348FF">
        <w:rPr>
          <w:rFonts w:ascii="Times New Roman" w:hAnsi="Times New Roman" w:cs="Times New Roman"/>
          <w:color w:val="000000"/>
          <w:sz w:val="24"/>
          <w:szCs w:val="24"/>
          <w:shd w:val="clear" w:color="auto" w:fill="FFFFFF"/>
        </w:rPr>
        <w:t>.</w:t>
      </w:r>
      <w:r w:rsidRPr="009348FF">
        <w:rPr>
          <w:rFonts w:ascii="Times New Roman" w:hAnsi="Times New Roman" w:cs="Times New Roman"/>
          <w:color w:val="000000"/>
          <w:sz w:val="24"/>
          <w:szCs w:val="24"/>
          <w:shd w:val="clear" w:color="auto" w:fill="FFFFFF"/>
        </w:rPr>
        <w:fldChar w:fldCharType="begin" w:fldLock="1"/>
      </w:r>
      <w:r w:rsidRPr="009348FF">
        <w:rPr>
          <w:rFonts w:ascii="Times New Roman" w:hAnsi="Times New Roman" w:cs="Times New Roman"/>
          <w:color w:val="000000"/>
          <w:sz w:val="24"/>
          <w:szCs w:val="24"/>
          <w:shd w:val="clear" w:color="auto" w:fill="FFFFFF"/>
        </w:rPr>
        <w:instrText>ADDIN CSL_CITATION {"citationItems":[{"id":"ITEM-1","itemData":{"DOI":"10.1080/01621459.1968.10480934","ISSN":"1537274X","abstract":"The least squares estimator of a regression coefficient β is vulnerable to gross errors and the associated confidence interval is, in addition, sensitive to non-normality of the parent distribution. In this paper, a simple and robust (point as well as interval) estimator of β based on Kendall's [6] rank correlation tau is studied. The point estimator is the median of the set of slopes (Yj - Yi)/(tj-ti) joining pairs of points with ti ≠ ti, and is unbiased. The confidence interval is also determined by two order statistics of this set of slopes. Various properties of these estimators are studied and compared with those of the least squares and some other nonparametric estimators. © Taylor &amp; Francis Group, LLC.","author":[{"dropping-particle":"","family":"Sen","given":"Pranab Kumar","non-dropping-particle":"","parse-names":false,"suffix":""}],"container-title":"Journal of the American Statistical Association","id":"ITEM-1","issued":{"date-parts":[["1968"]]},"title":"Estimates of the Regression Coefficient Based on Kendall's Tau","type":"article-journal"},"uris":["http://www.mendeley.com/documents/?uuid=c2c66690-7deb-47c0-bc74-9f5be327e9b8","http://www.mendeley.com/documents/?uuid=3453e673-fba5-49d6-ae0f-78baa80aab84"]}],"mendeley":{"formattedCitation":"&lt;sup&gt;30&lt;/sup&gt;","plainTextFormattedCitation":"30","previouslyFormattedCitation":"&lt;sup&gt;28&lt;/sup&gt;"},"properties":{"noteIndex":0},"schema":"https://github.com/citation-style-language/schema/raw/master/csl-citation.json"}</w:instrText>
      </w:r>
      <w:r w:rsidRPr="009348FF">
        <w:rPr>
          <w:rFonts w:ascii="Times New Roman" w:hAnsi="Times New Roman" w:cs="Times New Roman"/>
          <w:color w:val="000000"/>
          <w:sz w:val="24"/>
          <w:szCs w:val="24"/>
          <w:shd w:val="clear" w:color="auto" w:fill="FFFFFF"/>
        </w:rPr>
        <w:fldChar w:fldCharType="separate"/>
      </w:r>
      <w:r w:rsidRPr="009348FF">
        <w:rPr>
          <w:rFonts w:ascii="Times New Roman" w:hAnsi="Times New Roman" w:cs="Times New Roman"/>
          <w:noProof/>
          <w:color w:val="000000"/>
          <w:sz w:val="24"/>
          <w:szCs w:val="24"/>
          <w:shd w:val="clear" w:color="auto" w:fill="FFFFFF"/>
          <w:vertAlign w:val="superscript"/>
        </w:rPr>
        <w:t>30</w:t>
      </w:r>
      <w:r w:rsidRPr="009348FF">
        <w:rPr>
          <w:rFonts w:ascii="Times New Roman" w:hAnsi="Times New Roman" w:cs="Times New Roman"/>
          <w:color w:val="000000"/>
          <w:sz w:val="24"/>
          <w:szCs w:val="24"/>
          <w:shd w:val="clear" w:color="auto" w:fill="FFFFFF"/>
        </w:rPr>
        <w:fldChar w:fldCharType="end"/>
      </w:r>
      <w:r w:rsidRPr="009348FF">
        <w:rPr>
          <w:rFonts w:ascii="Times New Roman" w:hAnsi="Times New Roman" w:cs="Times New Roman"/>
          <w:color w:val="000000"/>
          <w:sz w:val="24"/>
          <w:szCs w:val="24"/>
          <w:shd w:val="clear" w:color="auto" w:fill="FFFFFF"/>
        </w:rPr>
        <w:t xml:space="preserve"> </w:t>
      </w:r>
      <w:bookmarkStart w:id="11" w:name="_Hlk60783438"/>
      <w:r w:rsidRPr="009348FF">
        <w:rPr>
          <w:rFonts w:ascii="Times New Roman" w:hAnsi="Times New Roman" w:cs="Times New Roman"/>
          <w:sz w:val="24"/>
          <w:szCs w:val="24"/>
        </w:rPr>
        <w:t>M-K and Sen’s slope trend analysis had been carried out using R package ‘trend’.</w:t>
      </w:r>
      <w:r w:rsidRPr="009348FF">
        <w:rPr>
          <w:rStyle w:val="FootnoteReference"/>
          <w:rFonts w:ascii="Times New Roman" w:hAnsi="Times New Roman" w:cs="Times New Roman"/>
          <w:sz w:val="24"/>
          <w:szCs w:val="24"/>
        </w:rPr>
        <w:fldChar w:fldCharType="begin" w:fldLock="1"/>
      </w:r>
      <w:r w:rsidRPr="009348FF">
        <w:rPr>
          <w:rFonts w:ascii="Times New Roman" w:hAnsi="Times New Roman" w:cs="Times New Roman"/>
          <w:sz w:val="24"/>
          <w:szCs w:val="24"/>
        </w:rPr>
        <w:instrText>ADDIN CSL_CITATION {"citationItems":[{"id":"ITEM-1","itemData":{"URL":"https://orcid.org/0000-0003-3855-3025","abstract":"The analysis of environmental data often requires the detection of trends and change-points. This package includes tests for trend detection (Cox-Stuart Trend Test, Mann-Kendall Trend Test, (correlated) Hirsch-Slack Test, partial Mann-Kendall Trend Test, multivariate (multisite) Mann-Kendall Trend Test, (Seasonal) Sen's slope, partial Pearson and Spearman correlation trend test), change-point detection (Lanzante's test procedures, Pettitt's test, Buishand Range Test, Buishand U Test, Standard Normal Homogeinity Test), detection of non-randomness (Wallis-Moore Phase Frequency Test, Bartels rank von Neumann's ratio test, Wald-Wolfowitz Test) and","accessed":{"date-parts":[["2020","12","29"]]},"author":[{"dropping-particle":"","family":"Pohlert","given":"","non-dropping-particle":"","parse-names":false,"suffix":""}],"container-title":"Package 'trend'","id":"ITEM-1","issued":{"date-parts":[["2020"]]},"page":"1-18","title":"Package 'trend'","type":"webpage"},"uris":["http://www.mendeley.com/documents/?uuid=dacf0b24-14df-3d80-865c-f5dabd1d6831","http://www.mendeley.com/documents/?uuid=f3ccc066-a702-41c4-8e8a-7f9f10dfaef1"]}],"mendeley":{"formattedCitation":"&lt;sup&gt;31&lt;/sup&gt;","plainTextFormattedCitation":"31","previouslyFormattedCitation":"&lt;sup&gt;29&lt;/sup&gt;"},"properties":{"noteIndex":0},"schema":"https://github.com/citation-style-language/schema/raw/master/csl-citation.json"}</w:instrText>
      </w:r>
      <w:r w:rsidRPr="009348FF">
        <w:rPr>
          <w:rStyle w:val="FootnoteReference"/>
          <w:rFonts w:ascii="Times New Roman" w:hAnsi="Times New Roman" w:cs="Times New Roman"/>
          <w:sz w:val="24"/>
          <w:szCs w:val="24"/>
        </w:rPr>
        <w:fldChar w:fldCharType="separate"/>
      </w:r>
      <w:r w:rsidRPr="009348FF">
        <w:rPr>
          <w:rFonts w:ascii="Times New Roman" w:hAnsi="Times New Roman" w:cs="Times New Roman"/>
          <w:noProof/>
          <w:sz w:val="24"/>
          <w:szCs w:val="24"/>
          <w:vertAlign w:val="superscript"/>
        </w:rPr>
        <w:t>31</w:t>
      </w:r>
      <w:r w:rsidRPr="009348FF">
        <w:rPr>
          <w:rStyle w:val="FootnoteReference"/>
          <w:rFonts w:ascii="Times New Roman" w:hAnsi="Times New Roman" w:cs="Times New Roman"/>
          <w:sz w:val="24"/>
          <w:szCs w:val="24"/>
        </w:rPr>
        <w:fldChar w:fldCharType="end"/>
      </w:r>
      <w:bookmarkEnd w:id="11"/>
    </w:p>
    <w:p w:rsidR="00834C54" w:rsidRPr="009348FF" w:rsidRDefault="00834C54" w:rsidP="009348FF">
      <w:pPr>
        <w:spacing w:after="0" w:line="480" w:lineRule="auto"/>
        <w:jc w:val="both"/>
        <w:rPr>
          <w:rFonts w:ascii="Times New Roman" w:hAnsi="Times New Roman" w:cs="Times New Roman"/>
          <w:b/>
          <w:bCs/>
          <w:sz w:val="24"/>
          <w:szCs w:val="24"/>
        </w:rPr>
      </w:pPr>
    </w:p>
    <w:p w:rsidR="00834C54" w:rsidRPr="009348FF" w:rsidRDefault="00834C54" w:rsidP="009348FF">
      <w:pPr>
        <w:spacing w:after="0" w:line="480" w:lineRule="auto"/>
        <w:jc w:val="both"/>
        <w:rPr>
          <w:rFonts w:ascii="Times New Roman" w:hAnsi="Times New Roman" w:cs="Times New Roman"/>
          <w:b/>
          <w:bCs/>
          <w:sz w:val="24"/>
          <w:szCs w:val="24"/>
        </w:rPr>
      </w:pPr>
      <w:r w:rsidRPr="009348FF">
        <w:rPr>
          <w:rFonts w:ascii="Times New Roman" w:hAnsi="Times New Roman" w:cs="Times New Roman"/>
          <w:b/>
          <w:bCs/>
          <w:sz w:val="24"/>
          <w:szCs w:val="24"/>
        </w:rPr>
        <w:t>Empirical evaluation</w:t>
      </w:r>
    </w:p>
    <w:p w:rsidR="00B22D59" w:rsidRPr="009348FF" w:rsidRDefault="00834C54" w:rsidP="009348FF">
      <w:pPr>
        <w:spacing w:after="0" w:line="480" w:lineRule="auto"/>
        <w:jc w:val="both"/>
        <w:rPr>
          <w:rFonts w:ascii="Times New Roman" w:hAnsi="Times New Roman" w:cs="Times New Roman"/>
          <w:bCs/>
          <w:color w:val="000000"/>
          <w:sz w:val="24"/>
          <w:szCs w:val="24"/>
        </w:rPr>
      </w:pPr>
      <w:r w:rsidRPr="009348FF">
        <w:rPr>
          <w:rFonts w:ascii="Times New Roman" w:hAnsi="Times New Roman" w:cs="Times New Roman"/>
          <w:bCs/>
          <w:color w:val="000000"/>
          <w:sz w:val="24"/>
          <w:szCs w:val="24"/>
        </w:rPr>
        <w:t xml:space="preserve">The ARIMA and Prophet models are empirically assessed by comparing their results to benchmarks in predicting the </w:t>
      </w:r>
      <w:proofErr w:type="spellStart"/>
      <w:r w:rsidRPr="009348FF">
        <w:rPr>
          <w:rFonts w:ascii="Times New Roman" w:hAnsi="Times New Roman" w:cs="Times New Roman"/>
          <w:bCs/>
          <w:color w:val="000000"/>
          <w:sz w:val="24"/>
          <w:szCs w:val="24"/>
        </w:rPr>
        <w:t>rCFR</w:t>
      </w:r>
      <w:proofErr w:type="spellEnd"/>
      <w:proofErr w:type="gramStart"/>
      <w:r w:rsidRPr="009348FF">
        <w:rPr>
          <w:rFonts w:ascii="Times New Roman" w:hAnsi="Times New Roman" w:cs="Times New Roman"/>
          <w:bCs/>
          <w:color w:val="000000"/>
          <w:sz w:val="24"/>
          <w:szCs w:val="24"/>
        </w:rPr>
        <w:t>..</w:t>
      </w:r>
      <w:proofErr w:type="gramEnd"/>
      <w:r w:rsidRPr="009348FF">
        <w:rPr>
          <w:rFonts w:ascii="Times New Roman" w:hAnsi="Times New Roman" w:cs="Times New Roman"/>
          <w:bCs/>
          <w:color w:val="000000"/>
          <w:sz w:val="24"/>
          <w:szCs w:val="24"/>
        </w:rPr>
        <w:t xml:space="preserve"> This benchmark permitted us to assess the performance gains made by their counterparts.</w:t>
      </w:r>
      <w:r w:rsidRPr="009348FF">
        <w:rPr>
          <w:rFonts w:ascii="Times New Roman" w:hAnsi="Times New Roman" w:cs="Times New Roman"/>
          <w:bCs/>
          <w:color w:val="000000"/>
          <w:sz w:val="24"/>
          <w:szCs w:val="24"/>
        </w:rPr>
        <w:fldChar w:fldCharType="begin" w:fldLock="1"/>
      </w:r>
      <w:r w:rsidRPr="009348FF">
        <w:rPr>
          <w:rFonts w:ascii="Times New Roman" w:hAnsi="Times New Roman" w:cs="Times New Roman"/>
          <w:bCs/>
          <w:color w:val="000000"/>
          <w:sz w:val="24"/>
          <w:szCs w:val="24"/>
        </w:rPr>
        <w:instrText>ADDIN CSL_CITATION {"citationItems":[{"id":"ITEM-1","itemData":{"DOI":"10.1016/j.ijpe.2015.09.011","ISSN":"09255273","abstract":"Demand forecasting is central to decision making and operations in organisations. As the volume of forecasts increases, for example due to an increased product customisation that leads to more SKUs being traded, or a reduction in the length of the forecasting cycle, there is a pressing need for reliable automated forecasting. Conventionally, companies rely on a statistical baseline forecast that captures only past demand patterns, which is subsequently adjusted by human experts to incorporate additional information such as promotions. Although there is evidence that such process adds value to forecasting, it is questionable how much it can scale up, due to the human element. Instead, in the literature it has been proposed to enhance the baseline forecasts with external well-structured information, such as the promotional plan of the company, and let experts focus on the less structured information, thus reducing their workload and allowing them to focus where they can add most value. This change in forecasting support systems requires reliable multivariate forecasting models that can be automated, accurate and robust. This paper proposes an extension of the recently proposed Multiple Aggregation Prediction Algorithm (MAPA), which uses temporal aggregation to improve upon the established exponential smoothing family of methods. MAPA is attractive as it has been found to increase both the accuracy and robustness of exponential smoothing. The extended multivariate MAPA is evaluated against established benchmarks in modelling a number of heavily promoted products and is found to perform well in terms of forecast bias and accuracy. Furthermore, we demonstrate that modelling time series using multiple temporal aggregation levels makes the final forecast robust to model mis-specification.","author":[{"dropping-particle":"","family":"Kourentzes","given":"Nikolaos","non-dropping-particle":"","parse-names":false,"suffix":""},{"dropping-particle":"","family":"Petropoulos","given":"Fotios","non-dropping-particle":"","parse-names":false,"suffix":""}],"container-title":"International Journal of Production Economics","id":"ITEM-1","issued":{"date-parts":[["2016","11","1"]]},"page":"145-153","publisher":"Elsevier B.V.","title":"Forecasting with multivariate temporal aggregation: The case of promotional modelling","type":"article-journal","volume":"181"},"uris":["http://www.mendeley.com/documents/?uuid=993c8ef3-a04a-32a7-baa9-54c0f1201632","http://www.mendeley.com/documents/?uuid=866db48b-5fbc-47ae-95b6-774947375c88"]}],"mendeley":{"formattedCitation":"&lt;sup&gt;32&lt;/sup&gt;","plainTextFormattedCitation":"32","previouslyFormattedCitation":"&lt;sup&gt;30&lt;/sup&gt;"},"properties":{"noteIndex":0},"schema":"https://github.com/citation-style-language/schema/raw/master/csl-citation.json"}</w:instrText>
      </w:r>
      <w:r w:rsidRPr="009348FF">
        <w:rPr>
          <w:rFonts w:ascii="Times New Roman" w:hAnsi="Times New Roman" w:cs="Times New Roman"/>
          <w:bCs/>
          <w:color w:val="000000"/>
          <w:sz w:val="24"/>
          <w:szCs w:val="24"/>
        </w:rPr>
        <w:fldChar w:fldCharType="separate"/>
      </w:r>
      <w:r w:rsidRPr="009348FF">
        <w:rPr>
          <w:rFonts w:ascii="Times New Roman" w:hAnsi="Times New Roman" w:cs="Times New Roman"/>
          <w:bCs/>
          <w:noProof/>
          <w:color w:val="000000"/>
          <w:sz w:val="24"/>
          <w:szCs w:val="24"/>
          <w:vertAlign w:val="superscript"/>
        </w:rPr>
        <w:t>32</w:t>
      </w:r>
      <w:r w:rsidRPr="009348FF">
        <w:rPr>
          <w:rFonts w:ascii="Times New Roman" w:hAnsi="Times New Roman" w:cs="Times New Roman"/>
          <w:bCs/>
          <w:color w:val="000000"/>
          <w:sz w:val="24"/>
          <w:szCs w:val="24"/>
        </w:rPr>
        <w:fldChar w:fldCharType="end"/>
      </w:r>
      <w:r w:rsidRPr="009348FF">
        <w:rPr>
          <w:rFonts w:ascii="Times New Roman" w:hAnsi="Times New Roman" w:cs="Times New Roman"/>
          <w:sz w:val="24"/>
          <w:szCs w:val="24"/>
        </w:rPr>
        <w:t xml:space="preserve"> </w:t>
      </w:r>
      <w:r w:rsidRPr="009348FF">
        <w:rPr>
          <w:rFonts w:ascii="Times New Roman" w:hAnsi="Times New Roman" w:cs="Times New Roman"/>
          <w:bCs/>
          <w:color w:val="000000"/>
          <w:sz w:val="24"/>
          <w:szCs w:val="24"/>
        </w:rPr>
        <w:t xml:space="preserve">   The SES also allows the most appropriate non-seasonal model for each series, allowing for any kind of error or trend component. Then, we </w:t>
      </w:r>
      <w:proofErr w:type="spellStart"/>
      <w:r w:rsidRPr="009348FF">
        <w:rPr>
          <w:rFonts w:ascii="Times New Roman" w:hAnsi="Times New Roman" w:cs="Times New Roman"/>
          <w:bCs/>
          <w:color w:val="000000"/>
          <w:sz w:val="24"/>
          <w:szCs w:val="24"/>
        </w:rPr>
        <w:t>analyse</w:t>
      </w:r>
      <w:proofErr w:type="spellEnd"/>
      <w:r w:rsidRPr="009348FF">
        <w:rPr>
          <w:rFonts w:ascii="Times New Roman" w:hAnsi="Times New Roman" w:cs="Times New Roman"/>
          <w:bCs/>
          <w:color w:val="000000"/>
          <w:sz w:val="24"/>
          <w:szCs w:val="24"/>
        </w:rPr>
        <w:t xml:space="preserve"> and compare the performance of the studied time series models with some of the commonly used measures to evaluate the prediction significance including coefficient of determination (R</w:t>
      </w:r>
      <w:r w:rsidRPr="009348FF">
        <w:rPr>
          <w:rFonts w:ascii="Times New Roman" w:hAnsi="Times New Roman" w:cs="Times New Roman"/>
          <w:bCs/>
          <w:color w:val="000000"/>
          <w:sz w:val="24"/>
          <w:szCs w:val="24"/>
          <w:vertAlign w:val="superscript"/>
        </w:rPr>
        <w:t>2</w:t>
      </w:r>
      <w:r w:rsidRPr="009348FF">
        <w:rPr>
          <w:rFonts w:ascii="Times New Roman" w:hAnsi="Times New Roman" w:cs="Times New Roman"/>
          <w:bCs/>
          <w:color w:val="000000"/>
          <w:sz w:val="24"/>
          <w:szCs w:val="24"/>
        </w:rPr>
        <w:t>), root mean square error (RMSE), and mean absolute error (MAE).</w:t>
      </w:r>
    </w:p>
    <w:p w:rsidR="00834C54" w:rsidRPr="009348FF" w:rsidRDefault="00834C54" w:rsidP="009348FF">
      <w:pPr>
        <w:spacing w:after="0" w:line="480" w:lineRule="auto"/>
        <w:jc w:val="both"/>
        <w:rPr>
          <w:rFonts w:ascii="Times New Roman" w:hAnsi="Times New Roman" w:cs="Times New Roman"/>
          <w:b/>
          <w:bCs/>
          <w:color w:val="000000"/>
          <w:sz w:val="24"/>
          <w:szCs w:val="24"/>
        </w:rPr>
      </w:pPr>
    </w:p>
    <w:p w:rsidR="00B22D59" w:rsidRPr="009348FF" w:rsidRDefault="00B22D59" w:rsidP="009348FF">
      <w:pPr>
        <w:spacing w:after="0" w:line="480" w:lineRule="auto"/>
        <w:jc w:val="both"/>
        <w:rPr>
          <w:rFonts w:ascii="Times New Roman" w:hAnsi="Times New Roman" w:cs="Times New Roman"/>
          <w:b/>
          <w:bCs/>
          <w:color w:val="000000"/>
          <w:sz w:val="24"/>
          <w:szCs w:val="24"/>
        </w:rPr>
      </w:pPr>
      <w:r w:rsidRPr="009348FF">
        <w:rPr>
          <w:rFonts w:ascii="Times New Roman" w:hAnsi="Times New Roman" w:cs="Times New Roman"/>
          <w:b/>
          <w:bCs/>
          <w:color w:val="000000"/>
          <w:sz w:val="24"/>
          <w:szCs w:val="24"/>
        </w:rPr>
        <w:t>Outcome and predictor variables</w:t>
      </w:r>
    </w:p>
    <w:p w:rsidR="00834C54" w:rsidRPr="009348FF" w:rsidRDefault="00B22D59" w:rsidP="009348FF">
      <w:pPr>
        <w:spacing w:after="0" w:line="480" w:lineRule="auto"/>
        <w:jc w:val="both"/>
        <w:rPr>
          <w:rFonts w:ascii="Times New Roman" w:hAnsi="Times New Roman" w:cs="Times New Roman"/>
          <w:color w:val="000000"/>
          <w:sz w:val="24"/>
          <w:szCs w:val="24"/>
        </w:rPr>
      </w:pPr>
      <w:r w:rsidRPr="009348FF">
        <w:rPr>
          <w:rFonts w:ascii="Times New Roman" w:hAnsi="Times New Roman" w:cs="Times New Roman"/>
          <w:color w:val="000000"/>
          <w:sz w:val="24"/>
          <w:szCs w:val="24"/>
        </w:rPr>
        <w:t xml:space="preserve">We used </w:t>
      </w:r>
      <w:proofErr w:type="spellStart"/>
      <w:r w:rsidRPr="009348FF">
        <w:rPr>
          <w:rFonts w:ascii="Times New Roman" w:hAnsi="Times New Roman" w:cs="Times New Roman"/>
          <w:color w:val="000000"/>
          <w:sz w:val="24"/>
          <w:szCs w:val="24"/>
        </w:rPr>
        <w:t>rCFR</w:t>
      </w:r>
      <w:proofErr w:type="spellEnd"/>
      <w:r w:rsidRPr="009348FF">
        <w:rPr>
          <w:rFonts w:ascii="Times New Roman" w:hAnsi="Times New Roman" w:cs="Times New Roman"/>
          <w:color w:val="000000"/>
          <w:sz w:val="24"/>
          <w:szCs w:val="24"/>
        </w:rPr>
        <w:t xml:space="preserve"> as the outcome variable, we also collected and used several predictors data from the World Bank and other UN sources such as population density,</w:t>
      </w:r>
      <w:r w:rsidRPr="009348FF">
        <w:rPr>
          <w:rFonts w:ascii="Times New Roman" w:hAnsi="Times New Roman" w:cs="Times New Roman"/>
          <w:color w:val="000000"/>
          <w:sz w:val="24"/>
          <w:szCs w:val="24"/>
        </w:rPr>
        <w:fldChar w:fldCharType="begin" w:fldLock="1"/>
      </w:r>
      <w:r w:rsidR="0053756F" w:rsidRPr="009348FF">
        <w:rPr>
          <w:rFonts w:ascii="Times New Roman" w:hAnsi="Times New Roman" w:cs="Times New Roman"/>
          <w:color w:val="000000"/>
          <w:sz w:val="24"/>
          <w:szCs w:val="24"/>
        </w:rPr>
        <w:instrText>ADDIN CSL_CITATION {"citationItems":[{"id":"ITEM-1","itemData":{"URL":"https://data.worldbank.org/indicator/EN.POP.DNST","accessed":{"date-parts":[["2020","6","2"]]},"author":[{"dropping-particle":"","family":"World Data Bank","given":"","non-dropping-particle":"","parse-names":false,"suffix":""}],"container-title":"World Development Indecators","id":"ITEM-1","issued":{"date-parts":[["2018"]]},"title":"Population density (people per sq. km of land area)","type":"webpage"},"uris":["http://www.mendeley.com/documents/?uuid=58ec5d7c-5b98-3ef3-920b-acf90047ac56","http://www.mendeley.com/documents/?uuid=db9e2eeb-86af-462e-8555-e1ec9447c259"]}],"mendeley":{"formattedCitation":"&lt;sup&gt;5&lt;/sup&gt;","plainTextFormattedCitation":"5","previouslyFormattedCitation":"&lt;sup&gt;5&lt;/sup&gt;"},"properties":{"noteIndex":0},"schema":"https://github.com/citation-style-language/schema/raw/master/csl-citation.json"}</w:instrText>
      </w:r>
      <w:r w:rsidRPr="009348FF">
        <w:rPr>
          <w:rFonts w:ascii="Times New Roman" w:hAnsi="Times New Roman" w:cs="Times New Roman"/>
          <w:color w:val="000000"/>
          <w:sz w:val="24"/>
          <w:szCs w:val="24"/>
        </w:rPr>
        <w:fldChar w:fldCharType="separate"/>
      </w:r>
      <w:r w:rsidR="004B3292" w:rsidRPr="009348FF">
        <w:rPr>
          <w:rFonts w:ascii="Times New Roman" w:hAnsi="Times New Roman" w:cs="Times New Roman"/>
          <w:noProof/>
          <w:color w:val="000000"/>
          <w:sz w:val="24"/>
          <w:szCs w:val="24"/>
          <w:vertAlign w:val="superscript"/>
        </w:rPr>
        <w:t>5</w:t>
      </w:r>
      <w:r w:rsidRPr="009348FF">
        <w:rPr>
          <w:rFonts w:ascii="Times New Roman" w:hAnsi="Times New Roman" w:cs="Times New Roman"/>
          <w:color w:val="000000"/>
          <w:sz w:val="24"/>
          <w:szCs w:val="24"/>
        </w:rPr>
        <w:fldChar w:fldCharType="end"/>
      </w:r>
      <w:r w:rsidRPr="009348FF">
        <w:rPr>
          <w:rFonts w:ascii="Times New Roman" w:hAnsi="Times New Roman" w:cs="Times New Roman"/>
          <w:color w:val="000000"/>
          <w:sz w:val="24"/>
          <w:szCs w:val="24"/>
        </w:rPr>
        <w:t xml:space="preserve"> percentage of people above 65 years of age,</w:t>
      </w:r>
      <w:r w:rsidRPr="009348FF">
        <w:rPr>
          <w:rFonts w:ascii="Times New Roman" w:hAnsi="Times New Roman" w:cs="Times New Roman"/>
          <w:color w:val="000000"/>
          <w:sz w:val="24"/>
          <w:szCs w:val="24"/>
        </w:rPr>
        <w:fldChar w:fldCharType="begin" w:fldLock="1"/>
      </w:r>
      <w:r w:rsidR="0053756F" w:rsidRPr="009348FF">
        <w:rPr>
          <w:rFonts w:ascii="Times New Roman" w:hAnsi="Times New Roman" w:cs="Times New Roman"/>
          <w:color w:val="000000"/>
          <w:sz w:val="24"/>
          <w:szCs w:val="24"/>
        </w:rPr>
        <w:instrText>ADDIN CSL_CITATION {"citationItems":[{"id":"ITEM-1","itemData":{"URL":"https://data.worldbank.org/indicator/SP.POP.65UP.TO.ZS","abstract":"World Bank staff estimates based on age/sex distributions of United Nations Population Division's World Population Prospects.","accessed":{"date-parts":[["2020","6","2"]]},"author":[{"dropping-particle":"","family":"The World Bank","given":"","non-dropping-particle":"","parse-names":false,"suffix":""}],"container-title":"World Bank Data","id":"ITEM-1","issued":{"date-parts":[["2018"]]},"title":"Population ages 65 and above, total","type":"webpage"},"uris":["http://www.mendeley.com/documents/?uuid=fb03869b-19a6-3431-8de2-4642f202166d","http://www.mendeley.com/documents/?uuid=89ae3ec8-9913-4829-b687-d89c4e7cba4d"]}],"mendeley":{"formattedCitation":"&lt;sup&gt;6&lt;/sup&gt;","plainTextFormattedCitation":"6","previouslyFormattedCitation":"&lt;sup&gt;6&lt;/sup&gt;"},"properties":{"noteIndex":0},"schema":"https://github.com/citation-style-language/schema/raw/master/csl-citation.json"}</w:instrText>
      </w:r>
      <w:r w:rsidRPr="009348FF">
        <w:rPr>
          <w:rFonts w:ascii="Times New Roman" w:hAnsi="Times New Roman" w:cs="Times New Roman"/>
          <w:color w:val="000000"/>
          <w:sz w:val="24"/>
          <w:szCs w:val="24"/>
        </w:rPr>
        <w:fldChar w:fldCharType="separate"/>
      </w:r>
      <w:r w:rsidR="004B3292" w:rsidRPr="009348FF">
        <w:rPr>
          <w:rFonts w:ascii="Times New Roman" w:hAnsi="Times New Roman" w:cs="Times New Roman"/>
          <w:noProof/>
          <w:color w:val="000000"/>
          <w:sz w:val="24"/>
          <w:szCs w:val="24"/>
          <w:vertAlign w:val="superscript"/>
        </w:rPr>
        <w:t>6</w:t>
      </w:r>
      <w:r w:rsidRPr="009348FF">
        <w:rPr>
          <w:rFonts w:ascii="Times New Roman" w:hAnsi="Times New Roman" w:cs="Times New Roman"/>
          <w:color w:val="000000"/>
          <w:sz w:val="24"/>
          <w:szCs w:val="24"/>
        </w:rPr>
        <w:fldChar w:fldCharType="end"/>
      </w:r>
      <w:r w:rsidRPr="009348FF">
        <w:rPr>
          <w:rFonts w:ascii="Times New Roman" w:hAnsi="Times New Roman" w:cs="Times New Roman"/>
          <w:color w:val="000000"/>
          <w:sz w:val="24"/>
          <w:szCs w:val="24"/>
        </w:rPr>
        <w:t xml:space="preserve"> Gross Domestic Product (GDP),</w:t>
      </w:r>
      <w:r w:rsidRPr="009348FF">
        <w:rPr>
          <w:rFonts w:ascii="Times New Roman" w:hAnsi="Times New Roman" w:cs="Times New Roman"/>
          <w:color w:val="000000"/>
          <w:sz w:val="24"/>
          <w:szCs w:val="24"/>
        </w:rPr>
        <w:fldChar w:fldCharType="begin" w:fldLock="1"/>
      </w:r>
      <w:r w:rsidR="0053756F" w:rsidRPr="009348FF">
        <w:rPr>
          <w:rFonts w:ascii="Times New Roman" w:hAnsi="Times New Roman" w:cs="Times New Roman"/>
          <w:color w:val="000000"/>
          <w:sz w:val="24"/>
          <w:szCs w:val="24"/>
        </w:rPr>
        <w:instrText>ADDIN CSL_CITATION {"citationItems":[{"id":"ITEM-1","itemData":{"URL":"https://data.worldbank.org/indicator/NY.GDP.MKTP.CD","abstract":"GDP (current US$)","accessed":{"date-parts":[["2020","6","2"]]},"author":[{"dropping-particle":"","family":"The World Bank","given":"","non-dropping-particle":"","parse-names":false,"suffix":""}],"container-title":"The World Bank","id":"ITEM-1","issued":{"date-parts":[["2018"]]},"title":"GDP (current US$) | Data","type":"webpage"},"uris":["http://www.mendeley.com/documents/?uuid=3e295498-0759-3afd-8a10-c29d0589b474"]}],"mendeley":{"formattedCitation":"&lt;sup&gt;7&lt;/sup&gt;","plainTextFormattedCitation":"7","previouslyFormattedCitation":"&lt;sup&gt;7&lt;/sup&gt;"},"properties":{"noteIndex":0},"schema":"https://github.com/citation-style-language/schema/raw/master/csl-citation.json"}</w:instrText>
      </w:r>
      <w:r w:rsidRPr="009348FF">
        <w:rPr>
          <w:rFonts w:ascii="Times New Roman" w:hAnsi="Times New Roman" w:cs="Times New Roman"/>
          <w:color w:val="000000"/>
          <w:sz w:val="24"/>
          <w:szCs w:val="24"/>
        </w:rPr>
        <w:fldChar w:fldCharType="separate"/>
      </w:r>
      <w:r w:rsidR="004B3292" w:rsidRPr="009348FF">
        <w:rPr>
          <w:rFonts w:ascii="Times New Roman" w:hAnsi="Times New Roman" w:cs="Times New Roman"/>
          <w:noProof/>
          <w:color w:val="000000"/>
          <w:sz w:val="24"/>
          <w:szCs w:val="24"/>
          <w:vertAlign w:val="superscript"/>
        </w:rPr>
        <w:t>7</w:t>
      </w:r>
      <w:r w:rsidRPr="009348FF">
        <w:rPr>
          <w:rFonts w:ascii="Times New Roman" w:hAnsi="Times New Roman" w:cs="Times New Roman"/>
          <w:color w:val="000000"/>
          <w:sz w:val="24"/>
          <w:szCs w:val="24"/>
        </w:rPr>
        <w:fldChar w:fldCharType="end"/>
      </w:r>
      <w:r w:rsidRPr="009348FF">
        <w:rPr>
          <w:rFonts w:ascii="Times New Roman" w:hAnsi="Times New Roman" w:cs="Times New Roman"/>
          <w:color w:val="000000"/>
          <w:sz w:val="24"/>
          <w:szCs w:val="24"/>
        </w:rPr>
        <w:t xml:space="preserve"> worldwide governance indicators (WGI)</w:t>
      </w:r>
      <w:r w:rsidRPr="009348FF">
        <w:rPr>
          <w:rFonts w:ascii="Times New Roman" w:hAnsi="Times New Roman" w:cs="Times New Roman"/>
          <w:color w:val="000000"/>
          <w:sz w:val="24"/>
          <w:szCs w:val="24"/>
        </w:rPr>
        <w:fldChar w:fldCharType="begin" w:fldLock="1"/>
      </w:r>
      <w:r w:rsidR="0053756F" w:rsidRPr="009348FF">
        <w:rPr>
          <w:rFonts w:ascii="Times New Roman" w:hAnsi="Times New Roman" w:cs="Times New Roman"/>
          <w:color w:val="000000"/>
          <w:sz w:val="24"/>
          <w:szCs w:val="24"/>
        </w:rPr>
        <w:instrText>ADDIN CSL_CITATION {"citationItems":[{"id":"ITEM-1","itemData":{"URL":"http://info.worldbank.org/governance/wgi/","accessed":{"date-parts":[["2020","6","2"]]},"author":[{"dropping-particle":"","family":"WGI","given":"","non-dropping-particle":"","parse-names":false,"suffix":""}],"container-title":"WGI 2019","id":"ITEM-1","issued":{"date-parts":[["2019"]]},"page":"1","title":"WGI 2019 Interactive","type":"webpage"},"uris":["http://www.mendeley.com/documents/?uuid=f75543cb-448f-3b08-87cd-f0dbf01a4f6e"]}],"mendeley":{"formattedCitation":"&lt;sup&gt;8&lt;/sup&gt;","plainTextFormattedCitation":"8","previouslyFormattedCitation":"&lt;sup&gt;8&lt;/sup&gt;"},"properties":{"noteIndex":0},"schema":"https://github.com/citation-style-language/schema/raw/master/csl-citation.json"}</w:instrText>
      </w:r>
      <w:r w:rsidRPr="009348FF">
        <w:rPr>
          <w:rFonts w:ascii="Times New Roman" w:hAnsi="Times New Roman" w:cs="Times New Roman"/>
          <w:color w:val="000000"/>
          <w:sz w:val="24"/>
          <w:szCs w:val="24"/>
        </w:rPr>
        <w:fldChar w:fldCharType="separate"/>
      </w:r>
      <w:r w:rsidR="004B3292" w:rsidRPr="009348FF">
        <w:rPr>
          <w:rFonts w:ascii="Times New Roman" w:hAnsi="Times New Roman" w:cs="Times New Roman"/>
          <w:noProof/>
          <w:color w:val="000000"/>
          <w:sz w:val="24"/>
          <w:szCs w:val="24"/>
          <w:vertAlign w:val="superscript"/>
        </w:rPr>
        <w:t>8</w:t>
      </w:r>
      <w:r w:rsidRPr="009348FF">
        <w:rPr>
          <w:rFonts w:ascii="Times New Roman" w:hAnsi="Times New Roman" w:cs="Times New Roman"/>
          <w:color w:val="000000"/>
          <w:sz w:val="24"/>
          <w:szCs w:val="24"/>
        </w:rPr>
        <w:fldChar w:fldCharType="end"/>
      </w:r>
      <w:r w:rsidRPr="009348FF">
        <w:rPr>
          <w:rFonts w:ascii="Times New Roman" w:hAnsi="Times New Roman" w:cs="Times New Roman"/>
          <w:color w:val="000000"/>
          <w:sz w:val="24"/>
          <w:szCs w:val="24"/>
        </w:rPr>
        <w:t xml:space="preserve"> and Global Health Security Index (GHSI),</w:t>
      </w:r>
      <w:r w:rsidRPr="009348FF">
        <w:rPr>
          <w:rFonts w:ascii="Times New Roman" w:hAnsi="Times New Roman" w:cs="Times New Roman"/>
          <w:color w:val="000000"/>
          <w:sz w:val="24"/>
          <w:szCs w:val="24"/>
        </w:rPr>
        <w:fldChar w:fldCharType="begin" w:fldLock="1"/>
      </w:r>
      <w:r w:rsidR="0053756F" w:rsidRPr="009348FF">
        <w:rPr>
          <w:rFonts w:ascii="Times New Roman" w:hAnsi="Times New Roman" w:cs="Times New Roman"/>
          <w:color w:val="000000"/>
          <w:sz w:val="24"/>
          <w:szCs w:val="24"/>
        </w:rPr>
        <w:instrText>ADDIN CSL_CITATION {"citationItems":[{"id":"ITEM-1","itemData":{"URL":"https://www.ghsindex.org/","accessed":{"date-parts":[["2020","6","2"]]},"author":[{"dropping-particle":"","family":"Nuclear Threat Initiative (NTI)","given":"","non-dropping-particle":"","parse-names":false,"suffix":""},{"dropping-particle":"","family":"Johns Hopkins Center for Health Security (JHU)","given":"","non-dropping-particle":"","parse-names":false,"suffix":""}],"id":"ITEM-1","issued":{"date-parts":[["2020"]]},"title":"GHS Index","type":"webpage"},"uris":["http://www.mendeley.com/documents/?uuid=7416cc26-1a9e-35c9-9231-31329fc0e299","http://www.mendeley.com/documents/?uuid=9cb0b549-7d58-4ecf-9d8e-396605c13696"]}],"mendeley":{"formattedCitation":"&lt;sup&gt;9&lt;/sup&gt;","plainTextFormattedCitation":"9","previouslyFormattedCitation":"&lt;sup&gt;9&lt;/sup&gt;"},"properties":{"noteIndex":0},"schema":"https://github.com/citation-style-language/schema/raw/master/csl-citation.json"}</w:instrText>
      </w:r>
      <w:r w:rsidRPr="009348FF">
        <w:rPr>
          <w:rFonts w:ascii="Times New Roman" w:hAnsi="Times New Roman" w:cs="Times New Roman"/>
          <w:color w:val="000000"/>
          <w:sz w:val="24"/>
          <w:szCs w:val="24"/>
        </w:rPr>
        <w:fldChar w:fldCharType="separate"/>
      </w:r>
      <w:r w:rsidR="004B3292" w:rsidRPr="009348FF">
        <w:rPr>
          <w:rFonts w:ascii="Times New Roman" w:hAnsi="Times New Roman" w:cs="Times New Roman"/>
          <w:noProof/>
          <w:color w:val="000000"/>
          <w:sz w:val="24"/>
          <w:szCs w:val="24"/>
          <w:vertAlign w:val="superscript"/>
        </w:rPr>
        <w:t>9</w:t>
      </w:r>
      <w:r w:rsidRPr="009348FF">
        <w:rPr>
          <w:rFonts w:ascii="Times New Roman" w:hAnsi="Times New Roman" w:cs="Times New Roman"/>
          <w:color w:val="000000"/>
          <w:sz w:val="24"/>
          <w:szCs w:val="24"/>
        </w:rPr>
        <w:fldChar w:fldCharType="end"/>
      </w:r>
      <w:r w:rsidRPr="009348FF">
        <w:rPr>
          <w:rFonts w:ascii="Times New Roman" w:hAnsi="Times New Roman" w:cs="Times New Roman"/>
          <w:color w:val="000000"/>
          <w:sz w:val="24"/>
          <w:szCs w:val="24"/>
        </w:rPr>
        <w:t xml:space="preserve"> the prevalence of obesity </w:t>
      </w:r>
      <w:r w:rsidRPr="009348FF">
        <w:rPr>
          <w:rFonts w:ascii="Times New Roman" w:hAnsi="Times New Roman" w:cs="Times New Roman"/>
          <w:color w:val="000000"/>
          <w:sz w:val="24"/>
          <w:szCs w:val="24"/>
        </w:rPr>
        <w:fldChar w:fldCharType="begin" w:fldLock="1"/>
      </w:r>
      <w:r w:rsidR="0053756F" w:rsidRPr="009348FF">
        <w:rPr>
          <w:rFonts w:ascii="Times New Roman" w:hAnsi="Times New Roman" w:cs="Times New Roman"/>
          <w:color w:val="000000"/>
          <w:sz w:val="24"/>
          <w:szCs w:val="24"/>
        </w:rPr>
        <w:instrText>ADDIN CSL_CITATION {"citationItems":[{"id":"ITEM-1","itemData":{"author":[{"dropping-particle":"","family":"WHO","given":"","non-dropping-particle":"","parse-names":false,"suffix":""}],"id":"ITEM-1","issued":{"date-parts":[["2020"]]},"number-of-pages":"Available at: https://www.who.int/gho/ncd/risk_fac","title":"Global health services data, obesity and overweight","type":"report"},"uris":["http://www.mendeley.com/documents/?uuid=0acc0ae3-59aa-4958-9bef-25cffde625d9"]}],"mendeley":{"formattedCitation":"&lt;sup&gt;10&lt;/sup&gt;","plainTextFormattedCitation":"10","previouslyFormattedCitation":"&lt;sup&gt;10&lt;/sup&gt;"},"properties":{"noteIndex":0},"schema":"https://github.com/citation-style-language/schema/raw/master/csl-citation.json"}</w:instrText>
      </w:r>
      <w:r w:rsidRPr="009348FF">
        <w:rPr>
          <w:rFonts w:ascii="Times New Roman" w:hAnsi="Times New Roman" w:cs="Times New Roman"/>
          <w:color w:val="000000"/>
          <w:sz w:val="24"/>
          <w:szCs w:val="24"/>
        </w:rPr>
        <w:fldChar w:fldCharType="separate"/>
      </w:r>
      <w:r w:rsidR="004B3292" w:rsidRPr="009348FF">
        <w:rPr>
          <w:rFonts w:ascii="Times New Roman" w:hAnsi="Times New Roman" w:cs="Times New Roman"/>
          <w:noProof/>
          <w:color w:val="000000"/>
          <w:sz w:val="24"/>
          <w:szCs w:val="24"/>
          <w:vertAlign w:val="superscript"/>
        </w:rPr>
        <w:t>10</w:t>
      </w:r>
      <w:r w:rsidRPr="009348FF">
        <w:rPr>
          <w:rFonts w:ascii="Times New Roman" w:hAnsi="Times New Roman" w:cs="Times New Roman"/>
          <w:color w:val="000000"/>
          <w:sz w:val="24"/>
          <w:szCs w:val="24"/>
        </w:rPr>
        <w:fldChar w:fldCharType="end"/>
      </w:r>
      <w:r w:rsidRPr="009348FF">
        <w:rPr>
          <w:rFonts w:ascii="Times New Roman" w:hAnsi="Times New Roman" w:cs="Times New Roman"/>
          <w:color w:val="000000"/>
          <w:sz w:val="24"/>
          <w:szCs w:val="24"/>
        </w:rPr>
        <w:t xml:space="preserve"> in our analyses. We also included country-specific prevalence of diabetes and cardiovascular disease to explain the </w:t>
      </w:r>
      <w:r w:rsidRPr="009348FF">
        <w:rPr>
          <w:rFonts w:ascii="Times New Roman" w:hAnsi="Times New Roman" w:cs="Times New Roman"/>
          <w:color w:val="000000"/>
          <w:sz w:val="24"/>
          <w:szCs w:val="24"/>
        </w:rPr>
        <w:lastRenderedPageBreak/>
        <w:t xml:space="preserve">variation of COVID-19 </w:t>
      </w:r>
      <w:proofErr w:type="spellStart"/>
      <w:r w:rsidRPr="009348FF">
        <w:rPr>
          <w:rFonts w:ascii="Times New Roman" w:hAnsi="Times New Roman" w:cs="Times New Roman"/>
          <w:color w:val="000000"/>
          <w:sz w:val="24"/>
          <w:szCs w:val="24"/>
        </w:rPr>
        <w:t>r</w:t>
      </w:r>
      <w:r w:rsidRPr="009348FF">
        <w:rPr>
          <w:rFonts w:ascii="Times New Roman" w:hAnsi="Times New Roman" w:cs="Times New Roman"/>
          <w:bCs/>
          <w:color w:val="000000"/>
          <w:sz w:val="24"/>
          <w:szCs w:val="24"/>
        </w:rPr>
        <w:t>CFR</w:t>
      </w:r>
      <w:proofErr w:type="spellEnd"/>
      <w:r w:rsidRPr="009348FF">
        <w:rPr>
          <w:rFonts w:ascii="Times New Roman" w:hAnsi="Times New Roman" w:cs="Times New Roman"/>
          <w:color w:val="000000"/>
          <w:sz w:val="24"/>
          <w:szCs w:val="24"/>
        </w:rPr>
        <w:t>. The GHSI index scored between 0 and 100 to indicate the country’s capacity for early detection and reporting for epidemics.</w:t>
      </w:r>
      <w:r w:rsidRPr="009348FF">
        <w:rPr>
          <w:rFonts w:ascii="Times New Roman" w:hAnsi="Times New Roman" w:cs="Times New Roman"/>
          <w:color w:val="000000"/>
          <w:sz w:val="24"/>
          <w:szCs w:val="24"/>
        </w:rPr>
        <w:fldChar w:fldCharType="begin" w:fldLock="1"/>
      </w:r>
      <w:r w:rsidR="0053756F" w:rsidRPr="009348FF">
        <w:rPr>
          <w:rFonts w:ascii="Times New Roman" w:hAnsi="Times New Roman" w:cs="Times New Roman"/>
          <w:color w:val="000000"/>
          <w:sz w:val="24"/>
          <w:szCs w:val="24"/>
        </w:rPr>
        <w:instrText>ADDIN CSL_CITATION {"citationItems":[{"id":"ITEM-1","itemData":{"URL":"https://www.ghsindex.org/","accessed":{"date-parts":[["2020","6","2"]]},"author":[{"dropping-particle":"","family":"Nuclear Threat Initiative (NTI)","given":"","non-dropping-particle":"","parse-names":false,"suffix":""},{"dropping-particle":"","family":"Johns Hopkins Center for Health Security (JHU)","given":"","non-dropping-particle":"","parse-names":false,"suffix":""}],"id":"ITEM-1","issued":{"date-parts":[["2020"]]},"title":"GHS Index","type":"webpage"},"uris":["http://www.mendeley.com/documents/?uuid=9cb0b549-7d58-4ecf-9d8e-396605c13696","http://www.mendeley.com/documents/?uuid=7416cc26-1a9e-35c9-9231-31329fc0e299"]}],"mendeley":{"formattedCitation":"&lt;sup&gt;9&lt;/sup&gt;","plainTextFormattedCitation":"9","previouslyFormattedCitation":"&lt;sup&gt;9&lt;/sup&gt;"},"properties":{"noteIndex":0},"schema":"https://github.com/citation-style-language/schema/raw/master/csl-citation.json"}</w:instrText>
      </w:r>
      <w:r w:rsidRPr="009348FF">
        <w:rPr>
          <w:rFonts w:ascii="Times New Roman" w:hAnsi="Times New Roman" w:cs="Times New Roman"/>
          <w:color w:val="000000"/>
          <w:sz w:val="24"/>
          <w:szCs w:val="24"/>
        </w:rPr>
        <w:fldChar w:fldCharType="separate"/>
      </w:r>
      <w:r w:rsidR="004B3292" w:rsidRPr="009348FF">
        <w:rPr>
          <w:rFonts w:ascii="Times New Roman" w:hAnsi="Times New Roman" w:cs="Times New Roman"/>
          <w:noProof/>
          <w:color w:val="000000"/>
          <w:sz w:val="24"/>
          <w:szCs w:val="24"/>
          <w:vertAlign w:val="superscript"/>
        </w:rPr>
        <w:t>9</w:t>
      </w:r>
      <w:r w:rsidRPr="009348FF">
        <w:rPr>
          <w:rFonts w:ascii="Times New Roman" w:hAnsi="Times New Roman" w:cs="Times New Roman"/>
          <w:color w:val="000000"/>
          <w:sz w:val="24"/>
          <w:szCs w:val="24"/>
        </w:rPr>
        <w:fldChar w:fldCharType="end"/>
      </w:r>
      <w:r w:rsidRPr="009348FF">
        <w:rPr>
          <w:rFonts w:ascii="Times New Roman" w:hAnsi="Times New Roman" w:cs="Times New Roman"/>
          <w:color w:val="000000"/>
          <w:sz w:val="24"/>
          <w:szCs w:val="24"/>
        </w:rPr>
        <w:t xml:space="preserve"> The WGI scored between -2.5 and 2.5, where -2.5 indicates the weakest and  2.5 indicates the strongest governance performance.</w:t>
      </w:r>
      <w:r w:rsidRPr="009348FF">
        <w:rPr>
          <w:rFonts w:ascii="Times New Roman" w:hAnsi="Times New Roman" w:cs="Times New Roman"/>
          <w:color w:val="000000"/>
          <w:sz w:val="24"/>
          <w:szCs w:val="24"/>
        </w:rPr>
        <w:fldChar w:fldCharType="begin" w:fldLock="1"/>
      </w:r>
      <w:r w:rsidR="0053756F" w:rsidRPr="009348FF">
        <w:rPr>
          <w:rFonts w:ascii="Times New Roman" w:hAnsi="Times New Roman" w:cs="Times New Roman"/>
          <w:color w:val="000000"/>
          <w:sz w:val="24"/>
          <w:szCs w:val="24"/>
        </w:rPr>
        <w:instrText>ADDIN CSL_CITATION {"citationItems":[{"id":"ITEM-1","itemData":{"URL":"http://info.worldbank.org/governance/wgi/","accessed":{"date-parts":[["2020","6","2"]]},"author":[{"dropping-particle":"","family":"WGI","given":"","non-dropping-particle":"","parse-names":false,"suffix":""}],"container-title":"WGI 2019","id":"ITEM-1","issued":{"date-parts":[["2019"]]},"page":"1","title":"WGI 2019 Interactive","type":"webpage"},"uris":["http://www.mendeley.com/documents/?uuid=f75543cb-448f-3b08-87cd-f0dbf01a4f6e"]}],"mendeley":{"formattedCitation":"&lt;sup&gt;8&lt;/sup&gt;","plainTextFormattedCitation":"8","previouslyFormattedCitation":"&lt;sup&gt;8&lt;/sup&gt;"},"properties":{"noteIndex":0},"schema":"https://github.com/citation-style-language/schema/raw/master/csl-citation.json"}</w:instrText>
      </w:r>
      <w:r w:rsidRPr="009348FF">
        <w:rPr>
          <w:rFonts w:ascii="Times New Roman" w:hAnsi="Times New Roman" w:cs="Times New Roman"/>
          <w:color w:val="000000"/>
          <w:sz w:val="24"/>
          <w:szCs w:val="24"/>
        </w:rPr>
        <w:fldChar w:fldCharType="separate"/>
      </w:r>
      <w:r w:rsidR="004B3292" w:rsidRPr="009348FF">
        <w:rPr>
          <w:rFonts w:ascii="Times New Roman" w:hAnsi="Times New Roman" w:cs="Times New Roman"/>
          <w:noProof/>
          <w:color w:val="000000"/>
          <w:sz w:val="24"/>
          <w:szCs w:val="24"/>
          <w:vertAlign w:val="superscript"/>
        </w:rPr>
        <w:t>8</w:t>
      </w:r>
      <w:r w:rsidRPr="009348FF">
        <w:rPr>
          <w:rFonts w:ascii="Times New Roman" w:hAnsi="Times New Roman" w:cs="Times New Roman"/>
          <w:color w:val="000000"/>
          <w:sz w:val="24"/>
          <w:szCs w:val="24"/>
        </w:rPr>
        <w:fldChar w:fldCharType="end"/>
      </w:r>
      <w:r w:rsidRPr="009348FF">
        <w:rPr>
          <w:rFonts w:ascii="Times New Roman" w:hAnsi="Times New Roman" w:cs="Times New Roman"/>
          <w:color w:val="000000"/>
          <w:sz w:val="24"/>
          <w:szCs w:val="24"/>
        </w:rPr>
        <w:t xml:space="preserve"> The median age of the diagnosed people (daily) is an important variable which we could not include in the model as these data are not publicly available for most countries of the world.</w:t>
      </w:r>
      <w:r w:rsidR="00834C54" w:rsidRPr="009348FF">
        <w:rPr>
          <w:rFonts w:ascii="Times New Roman" w:hAnsi="Times New Roman" w:cs="Times New Roman"/>
          <w:color w:val="000000"/>
          <w:sz w:val="24"/>
          <w:szCs w:val="24"/>
        </w:rPr>
        <w:t xml:space="preserve"> </w:t>
      </w:r>
      <w:r w:rsidR="00834C54" w:rsidRPr="009348FF">
        <w:rPr>
          <w:rFonts w:ascii="Times New Roman" w:hAnsi="Times New Roman" w:cs="Times New Roman"/>
          <w:color w:val="000000"/>
          <w:sz w:val="24"/>
          <w:szCs w:val="24"/>
        </w:rPr>
        <w:t xml:space="preserve">The </w:t>
      </w:r>
      <w:proofErr w:type="spellStart"/>
      <w:r w:rsidR="00834C54" w:rsidRPr="009348FF">
        <w:rPr>
          <w:rFonts w:ascii="Times New Roman" w:hAnsi="Times New Roman" w:cs="Times New Roman"/>
          <w:color w:val="000000"/>
          <w:sz w:val="24"/>
          <w:szCs w:val="24"/>
        </w:rPr>
        <w:t>OxCGRT</w:t>
      </w:r>
      <w:proofErr w:type="spellEnd"/>
      <w:r w:rsidR="00834C54" w:rsidRPr="009348FF">
        <w:rPr>
          <w:rFonts w:ascii="Times New Roman" w:hAnsi="Times New Roman" w:cs="Times New Roman"/>
          <w:color w:val="000000"/>
          <w:sz w:val="24"/>
          <w:szCs w:val="24"/>
        </w:rPr>
        <w:t xml:space="preserve"> systematically collects information from 148 countries on several policy responses that governments have taken, scores stringency of such measures, and aggregates them into a common Stringency Index (SI) in a daily basis [10, 11]. In the Our World in Data</w:t>
      </w:r>
      <w:r w:rsidR="00834C54" w:rsidRPr="009348FF">
        <w:rPr>
          <w:rFonts w:ascii="Times New Roman" w:hAnsi="Times New Roman" w:cs="Times New Roman"/>
          <w:color w:val="000000"/>
          <w:sz w:val="24"/>
          <w:szCs w:val="24"/>
        </w:rPr>
        <w:fldChar w:fldCharType="begin" w:fldLock="1"/>
      </w:r>
      <w:r w:rsidR="00834C54" w:rsidRPr="009348FF">
        <w:rPr>
          <w:rFonts w:ascii="Times New Roman" w:hAnsi="Times New Roman" w:cs="Times New Roman"/>
          <w:color w:val="000000"/>
          <w:sz w:val="24"/>
          <w:szCs w:val="24"/>
        </w:rPr>
        <w:instrText>ADDIN CSL_CITATION {"citationItems":[{"id":"ITEM-1","itemData":{"URL":"https://ourworldindata.org/grapher/covid-stringency-index","accessed":{"date-parts":[["2021","10","3"]]},"author":[{"dropping-particle":"","family":"Data","given":"Our World in","non-dropping-particle":"","parse-names":false,"suffix":""}],"id":"ITEM-1","issued":{"date-parts":[["2021"]]},"title":"COVID-19: Stringency Index, Oct 2, 2021","type":"webpage"},"uris":["http://www.mendeley.com/documents/?uuid=60006d91-17ab-3b51-bdab-e9309d5f5b58"]}],"mendeley":{"formattedCitation":"&lt;sup&gt;4&lt;/sup&gt;","plainTextFormattedCitation":"4","previouslyFormattedCitation":"&lt;sup&gt;4&lt;/sup&gt;"},"properties":{"noteIndex":0},"schema":"https://github.com/citation-style-language/schema/raw/master/csl-citation.json"}</w:instrText>
      </w:r>
      <w:r w:rsidR="00834C54" w:rsidRPr="009348FF">
        <w:rPr>
          <w:rFonts w:ascii="Times New Roman" w:hAnsi="Times New Roman" w:cs="Times New Roman"/>
          <w:color w:val="000000"/>
          <w:sz w:val="24"/>
          <w:szCs w:val="24"/>
        </w:rPr>
        <w:fldChar w:fldCharType="separate"/>
      </w:r>
      <w:r w:rsidR="00834C54" w:rsidRPr="009348FF">
        <w:rPr>
          <w:rFonts w:ascii="Times New Roman" w:hAnsi="Times New Roman" w:cs="Times New Roman"/>
          <w:noProof/>
          <w:color w:val="000000"/>
          <w:sz w:val="24"/>
          <w:szCs w:val="24"/>
          <w:vertAlign w:val="superscript"/>
        </w:rPr>
        <w:t>4</w:t>
      </w:r>
      <w:r w:rsidR="00834C54" w:rsidRPr="009348FF">
        <w:rPr>
          <w:rFonts w:ascii="Times New Roman" w:hAnsi="Times New Roman" w:cs="Times New Roman"/>
          <w:color w:val="000000"/>
          <w:sz w:val="24"/>
          <w:szCs w:val="24"/>
        </w:rPr>
        <w:fldChar w:fldCharType="end"/>
      </w:r>
      <w:r w:rsidR="00834C54" w:rsidRPr="009348FF">
        <w:rPr>
          <w:rFonts w:ascii="Times New Roman" w:hAnsi="Times New Roman" w:cs="Times New Roman"/>
          <w:color w:val="000000"/>
          <w:sz w:val="24"/>
          <w:szCs w:val="24"/>
        </w:rPr>
        <w:t>, the SI was calculated by using nine response indicators including school closures, workplace closures, and travel bans, rescaled to a value from 0 to 100 (100 = strictest). The value of the SI on any given day is the average value of these nine indicators. Thus, the index reports a number that reflects the overall stringency of the government’s response. Higher index indicates higher overall response level. A detailed description of the calculation of SI can be found in a file (https://www.bsg.ox.ac.uk/sites/default/files/Calculation%20and%20presentation%20of%20the%20Stringency%20Index.pdf).</w:t>
      </w:r>
    </w:p>
    <w:p w:rsidR="00834C54" w:rsidRPr="009348FF" w:rsidRDefault="00834C54" w:rsidP="009348FF">
      <w:pPr>
        <w:spacing w:line="480" w:lineRule="auto"/>
        <w:jc w:val="both"/>
        <w:rPr>
          <w:rFonts w:ascii="Times New Roman" w:hAnsi="Times New Roman" w:cs="Times New Roman"/>
          <w:b/>
          <w:color w:val="1C1C1C"/>
          <w:sz w:val="24"/>
          <w:szCs w:val="24"/>
          <w:shd w:val="clear" w:color="auto" w:fill="FFFFFF"/>
        </w:rPr>
      </w:pPr>
    </w:p>
    <w:p w:rsidR="00834C54" w:rsidRPr="009348FF" w:rsidRDefault="00A12620" w:rsidP="009348FF">
      <w:pPr>
        <w:spacing w:line="480" w:lineRule="auto"/>
        <w:jc w:val="both"/>
        <w:rPr>
          <w:rFonts w:ascii="Times New Roman" w:hAnsi="Times New Roman" w:cs="Times New Roman"/>
          <w:b/>
          <w:color w:val="1C1C1C"/>
          <w:sz w:val="24"/>
          <w:szCs w:val="24"/>
          <w:shd w:val="clear" w:color="auto" w:fill="FFFFFF"/>
        </w:rPr>
      </w:pPr>
      <w:r w:rsidRPr="009348FF">
        <w:rPr>
          <w:rFonts w:ascii="Times New Roman" w:hAnsi="Times New Roman" w:cs="Times New Roman"/>
          <w:b/>
          <w:color w:val="1C1C1C"/>
          <w:sz w:val="24"/>
          <w:szCs w:val="24"/>
          <w:shd w:val="clear" w:color="auto" w:fill="FFFFFF"/>
        </w:rPr>
        <w:t>Statistical analysis</w:t>
      </w:r>
    </w:p>
    <w:p w:rsidR="00252040" w:rsidRPr="009348FF" w:rsidRDefault="00252040" w:rsidP="009348FF">
      <w:pPr>
        <w:spacing w:after="0" w:line="480" w:lineRule="auto"/>
        <w:jc w:val="both"/>
        <w:rPr>
          <w:rFonts w:ascii="Times New Roman" w:hAnsi="Times New Roman" w:cs="Times New Roman"/>
          <w:bCs/>
          <w:color w:val="000000"/>
          <w:sz w:val="24"/>
          <w:szCs w:val="24"/>
        </w:rPr>
      </w:pPr>
      <w:r w:rsidRPr="009348FF">
        <w:rPr>
          <w:rFonts w:ascii="Times New Roman" w:hAnsi="Times New Roman" w:cs="Times New Roman"/>
          <w:bCs/>
          <w:color w:val="000000"/>
          <w:sz w:val="24"/>
          <w:szCs w:val="24"/>
        </w:rPr>
        <w:t xml:space="preserve">We observed that the </w:t>
      </w:r>
      <w:proofErr w:type="spellStart"/>
      <w:r w:rsidRPr="009348FF">
        <w:rPr>
          <w:rFonts w:ascii="Times New Roman" w:hAnsi="Times New Roman" w:cs="Times New Roman"/>
          <w:bCs/>
          <w:color w:val="000000"/>
          <w:sz w:val="24"/>
          <w:szCs w:val="24"/>
        </w:rPr>
        <w:t>rCFR</w:t>
      </w:r>
      <w:proofErr w:type="spellEnd"/>
      <w:r w:rsidRPr="009348FF">
        <w:rPr>
          <w:rFonts w:ascii="Times New Roman" w:hAnsi="Times New Roman" w:cs="Times New Roman"/>
          <w:bCs/>
          <w:color w:val="000000"/>
          <w:sz w:val="24"/>
          <w:szCs w:val="24"/>
        </w:rPr>
        <w:t xml:space="preserve"> of COVID-19 has changed over time (</w:t>
      </w:r>
      <w:r w:rsidRPr="009348FF">
        <w:rPr>
          <w:rFonts w:ascii="Times New Roman" w:hAnsi="Times New Roman" w:cs="Times New Roman"/>
          <w:b/>
          <w:color w:val="000000"/>
          <w:sz w:val="24"/>
          <w:szCs w:val="24"/>
        </w:rPr>
        <w:t>Fig. 1</w:t>
      </w:r>
      <w:r w:rsidRPr="009348FF">
        <w:rPr>
          <w:rFonts w:ascii="Times New Roman" w:hAnsi="Times New Roman" w:cs="Times New Roman"/>
          <w:bCs/>
          <w:color w:val="000000"/>
          <w:sz w:val="24"/>
          <w:szCs w:val="24"/>
        </w:rPr>
        <w:t xml:space="preserve">). Using time-series model alone would not allow us to identify the reason behind the increasing and decreasing trend of COVID-19 </w:t>
      </w:r>
      <w:proofErr w:type="spellStart"/>
      <w:r w:rsidRPr="009348FF">
        <w:rPr>
          <w:rFonts w:ascii="Times New Roman" w:hAnsi="Times New Roman" w:cs="Times New Roman"/>
          <w:bCs/>
          <w:color w:val="000000"/>
          <w:sz w:val="24"/>
          <w:szCs w:val="24"/>
        </w:rPr>
        <w:t>rCFR</w:t>
      </w:r>
      <w:proofErr w:type="spellEnd"/>
      <w:r w:rsidRPr="009348FF">
        <w:rPr>
          <w:rFonts w:ascii="Times New Roman" w:hAnsi="Times New Roman" w:cs="Times New Roman"/>
          <w:bCs/>
          <w:color w:val="000000"/>
          <w:sz w:val="24"/>
          <w:szCs w:val="24"/>
        </w:rPr>
        <w:t xml:space="preserve">. We explored whether the relationship between the </w:t>
      </w:r>
      <w:proofErr w:type="spellStart"/>
      <w:r w:rsidRPr="009348FF">
        <w:rPr>
          <w:rFonts w:ascii="Times New Roman" w:hAnsi="Times New Roman" w:cs="Times New Roman"/>
          <w:bCs/>
          <w:color w:val="000000"/>
          <w:sz w:val="24"/>
          <w:szCs w:val="24"/>
        </w:rPr>
        <w:t>rCFR</w:t>
      </w:r>
      <w:proofErr w:type="spellEnd"/>
      <w:r w:rsidRPr="009348FF">
        <w:rPr>
          <w:rFonts w:ascii="Times New Roman" w:hAnsi="Times New Roman" w:cs="Times New Roman"/>
          <w:bCs/>
          <w:color w:val="000000"/>
          <w:sz w:val="24"/>
          <w:szCs w:val="24"/>
        </w:rPr>
        <w:t xml:space="preserve"> of COVID-19 and country-level explanatory variables vary over time through </w:t>
      </w:r>
      <w:r w:rsidRPr="009348FF">
        <w:rPr>
          <w:rFonts w:ascii="Times New Roman" w:hAnsi="Times New Roman" w:cs="Times New Roman"/>
          <w:sz w:val="24"/>
          <w:szCs w:val="24"/>
        </w:rPr>
        <w:t>generalized linear mixed m</w:t>
      </w:r>
      <w:r w:rsidRPr="009348FF">
        <w:rPr>
          <w:rFonts w:ascii="Times New Roman" w:hAnsi="Times New Roman" w:cs="Times New Roman"/>
          <w:sz w:val="24"/>
          <w:szCs w:val="24"/>
        </w:rPr>
        <w:t>odels</w:t>
      </w:r>
      <w:r w:rsidRPr="009348FF">
        <w:rPr>
          <w:rFonts w:ascii="Times New Roman" w:hAnsi="Times New Roman" w:cs="Times New Roman"/>
          <w:bCs/>
          <w:color w:val="000000"/>
          <w:sz w:val="24"/>
          <w:szCs w:val="24"/>
        </w:rPr>
        <w:t xml:space="preserve">. </w:t>
      </w:r>
      <w:r w:rsidRPr="009348FF">
        <w:rPr>
          <w:rFonts w:ascii="Times New Roman" w:hAnsi="Times New Roman" w:cs="Times New Roman"/>
          <w:bCs/>
          <w:color w:val="000000"/>
          <w:sz w:val="24"/>
          <w:szCs w:val="24"/>
        </w:rPr>
        <w:t xml:space="preserve">As the trend of </w:t>
      </w:r>
      <w:proofErr w:type="spellStart"/>
      <w:r w:rsidRPr="009348FF">
        <w:rPr>
          <w:rFonts w:ascii="Times New Roman" w:hAnsi="Times New Roman" w:cs="Times New Roman"/>
          <w:bCs/>
          <w:color w:val="000000"/>
          <w:sz w:val="24"/>
          <w:szCs w:val="24"/>
        </w:rPr>
        <w:t>rCFR</w:t>
      </w:r>
      <w:proofErr w:type="spellEnd"/>
      <w:r w:rsidRPr="009348FF">
        <w:rPr>
          <w:rFonts w:ascii="Times New Roman" w:hAnsi="Times New Roman" w:cs="Times New Roman"/>
          <w:bCs/>
          <w:color w:val="000000"/>
          <w:sz w:val="24"/>
          <w:szCs w:val="24"/>
        </w:rPr>
        <w:t xml:space="preserve"> in both periods is different, we ran </w:t>
      </w:r>
      <w:r w:rsidR="00270999" w:rsidRPr="009348FF">
        <w:rPr>
          <w:rFonts w:ascii="Times New Roman" w:hAnsi="Times New Roman" w:cs="Times New Roman"/>
          <w:sz w:val="24"/>
          <w:szCs w:val="24"/>
        </w:rPr>
        <w:t>generalized linear mixed models</w:t>
      </w:r>
      <w:r w:rsidR="00270999" w:rsidRPr="009348FF">
        <w:rPr>
          <w:rFonts w:ascii="Times New Roman" w:hAnsi="Times New Roman" w:cs="Times New Roman"/>
          <w:bCs/>
          <w:color w:val="000000"/>
          <w:sz w:val="24"/>
          <w:szCs w:val="24"/>
        </w:rPr>
        <w:t xml:space="preserve"> </w:t>
      </w:r>
      <w:r w:rsidRPr="009348FF">
        <w:rPr>
          <w:rFonts w:ascii="Times New Roman" w:hAnsi="Times New Roman" w:cs="Times New Roman"/>
          <w:bCs/>
          <w:color w:val="000000"/>
          <w:sz w:val="24"/>
          <w:szCs w:val="24"/>
        </w:rPr>
        <w:t xml:space="preserve">to </w:t>
      </w:r>
      <w:r w:rsidRPr="009348FF">
        <w:rPr>
          <w:rFonts w:ascii="Times New Roman" w:hAnsi="Times New Roman" w:cs="Times New Roman"/>
          <w:bCs/>
          <w:color w:val="000000"/>
          <w:sz w:val="24"/>
          <w:szCs w:val="24"/>
        </w:rPr>
        <w:lastRenderedPageBreak/>
        <w:t>investigate the association between possible explanatory variables and tried to investigate which variables affect the most in both periods separately.</w:t>
      </w:r>
    </w:p>
    <w:p w:rsidR="00252040" w:rsidRPr="009348FF" w:rsidRDefault="00252040" w:rsidP="009348FF">
      <w:pPr>
        <w:spacing w:line="480" w:lineRule="auto"/>
        <w:jc w:val="both"/>
        <w:rPr>
          <w:rFonts w:ascii="Times New Roman" w:hAnsi="Times New Roman" w:cs="Times New Roman"/>
          <w:b/>
          <w:color w:val="1C1C1C"/>
          <w:sz w:val="24"/>
          <w:szCs w:val="24"/>
          <w:shd w:val="clear" w:color="auto" w:fill="FFFFFF"/>
        </w:rPr>
      </w:pPr>
    </w:p>
    <w:p w:rsidR="009A7586" w:rsidRPr="009348FF" w:rsidRDefault="009A7586" w:rsidP="009348FF">
      <w:pPr>
        <w:spacing w:line="480" w:lineRule="auto"/>
        <w:jc w:val="both"/>
        <w:rPr>
          <w:rFonts w:ascii="Times New Roman" w:hAnsi="Times New Roman" w:cs="Times New Roman"/>
          <w:b/>
          <w:color w:val="1C1C1C"/>
          <w:sz w:val="24"/>
          <w:szCs w:val="24"/>
          <w:shd w:val="clear" w:color="auto" w:fill="FFFFFF"/>
        </w:rPr>
      </w:pPr>
      <w:r w:rsidRPr="009348FF">
        <w:rPr>
          <w:rFonts w:ascii="Times New Roman" w:hAnsi="Times New Roman" w:cs="Times New Roman"/>
          <w:b/>
          <w:sz w:val="24"/>
          <w:szCs w:val="24"/>
        </w:rPr>
        <w:t xml:space="preserve">Generalized Linear Mixed Models </w:t>
      </w:r>
    </w:p>
    <w:p w:rsidR="00397B27" w:rsidRPr="009348FF" w:rsidRDefault="009A7586" w:rsidP="009348FF">
      <w:pPr>
        <w:spacing w:line="480" w:lineRule="auto"/>
        <w:jc w:val="both"/>
        <w:rPr>
          <w:rFonts w:ascii="Times New Roman" w:hAnsi="Times New Roman" w:cs="Times New Roman"/>
          <w:sz w:val="24"/>
          <w:szCs w:val="24"/>
        </w:rPr>
      </w:pPr>
      <w:r w:rsidRPr="009348FF">
        <w:rPr>
          <w:rFonts w:ascii="Times New Roman" w:hAnsi="Times New Roman" w:cs="Times New Roman"/>
          <w:sz w:val="24"/>
          <w:szCs w:val="24"/>
        </w:rPr>
        <w:t>Generalized Linear Models have been largely used to model the behavior of single subjects. As the name suggests, GLMs are a generalization of Linear Models (LMs) to response variables that are not normally distributed</w:t>
      </w:r>
      <w:r w:rsidR="0053756F" w:rsidRPr="009348FF">
        <w:rPr>
          <w:rFonts w:ascii="Times New Roman" w:hAnsi="Times New Roman" w:cs="Times New Roman"/>
          <w:sz w:val="24"/>
          <w:szCs w:val="24"/>
        </w:rPr>
        <w:fldChar w:fldCharType="begin" w:fldLock="1"/>
      </w:r>
      <w:r w:rsidR="0053756F" w:rsidRPr="009348FF">
        <w:rPr>
          <w:rFonts w:ascii="Times New Roman" w:hAnsi="Times New Roman" w:cs="Times New Roman"/>
          <w:sz w:val="24"/>
          <w:szCs w:val="24"/>
        </w:rPr>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Vision","id":"ITEM-1","issue":"11","issued":{"date-parts":[["2012","10","1"]]},"page":"26-26","publisher":"The Association for Research in Vision and Ophthalmology","title":"Modeling psychophysical data at the population-level: The generalized linear mixed model","type":"article-journal","volume":"12"},"uris":["http://www.mendeley.com/documents/?uuid=4404be2a-7c71-306f-ac67-30c6a754ef21"]}],"mendeley":{"formattedCitation":"&lt;sup&gt;11&lt;/sup&gt;","plainTextFormattedCitation":"11","previouslyFormattedCitation":"&lt;sup&gt;11&lt;/sup&gt;"},"properties":{"noteIndex":0},"schema":"https://github.com/citation-style-language/schema/raw/master/csl-citation.json"}</w:instrText>
      </w:r>
      <w:r w:rsidR="0053756F" w:rsidRPr="009348FF">
        <w:rPr>
          <w:rFonts w:ascii="Times New Roman" w:hAnsi="Times New Roman" w:cs="Times New Roman"/>
          <w:sz w:val="24"/>
          <w:szCs w:val="24"/>
        </w:rPr>
        <w:fldChar w:fldCharType="separate"/>
      </w:r>
      <w:r w:rsidR="0053756F" w:rsidRPr="009348FF">
        <w:rPr>
          <w:rFonts w:ascii="Times New Roman" w:hAnsi="Times New Roman" w:cs="Times New Roman"/>
          <w:noProof/>
          <w:sz w:val="24"/>
          <w:szCs w:val="24"/>
          <w:vertAlign w:val="superscript"/>
        </w:rPr>
        <w:t>11</w:t>
      </w:r>
      <w:r w:rsidR="0053756F" w:rsidRPr="009348FF">
        <w:rPr>
          <w:rFonts w:ascii="Times New Roman" w:hAnsi="Times New Roman" w:cs="Times New Roman"/>
          <w:sz w:val="24"/>
          <w:szCs w:val="24"/>
        </w:rPr>
        <w:fldChar w:fldCharType="end"/>
      </w:r>
      <w:r w:rsidRPr="009348FF">
        <w:rPr>
          <w:rFonts w:ascii="Times New Roman" w:hAnsi="Times New Roman" w:cs="Times New Roman"/>
          <w:sz w:val="24"/>
          <w:szCs w:val="24"/>
        </w:rPr>
        <w:t xml:space="preserve">. </w:t>
      </w:r>
      <w:r w:rsidR="00397B27" w:rsidRPr="009348FF">
        <w:rPr>
          <w:rFonts w:ascii="Times New Roman" w:hAnsi="Times New Roman" w:cs="Times New Roman"/>
          <w:sz w:val="24"/>
          <w:szCs w:val="24"/>
        </w:rPr>
        <w:t>The GLMM is an extension of the GLM that allows the analysis of clustered categorical data, as in the case of repeated responses from different subjects</w:t>
      </w:r>
      <w:r w:rsidR="0053756F" w:rsidRPr="009348FF">
        <w:rPr>
          <w:rFonts w:ascii="Times New Roman" w:hAnsi="Times New Roman" w:cs="Times New Roman"/>
          <w:sz w:val="24"/>
          <w:szCs w:val="24"/>
        </w:rPr>
        <w:fldChar w:fldCharType="begin" w:fldLock="1"/>
      </w:r>
      <w:r w:rsidR="0053756F" w:rsidRPr="009348FF">
        <w:rPr>
          <w:rFonts w:ascii="Times New Roman" w:hAnsi="Times New Roman" w:cs="Times New Roman"/>
          <w:sz w:val="24"/>
          <w:szCs w:val="24"/>
        </w:rPr>
        <w:instrText>ADDIN CSL_CITATION {"citationItems":[{"id":"ITEM-1","itemData":{"DOI":"10.7717/PEERJ.648","PMID":"25374787","abstract":"Longitudinal data with binary repeated responses are now widespread among clinical studies and standard statistical analysis methods have become inadequate in the answering of clinical hypotheses. Instead of such conventional approaches, statisticians have started proposing better techniques, such as the Generalized Estimating Equations (GEE) approach and Generalized LinearMixedModels (GLMM) technique. In this research, we undertook a comparative study of modeling binary repeated responses using an anesthesiology dataset which has 375 patient data with clinical variables.We modeled the relationship between hypotension and age, gender, surgical department, positions of patients during surgery, diastolic blood pressure, pulse, electrocardiography and doses of Marcain-heavy, chirocaine, fentanyl, and midazolam.Moreover, parameter estimates between the GEE and the GLMM were compared. The parameter estimates, except time-after,Marcain-Heavy, and Fentanyl from the GLMM, are larger than those from GEE. The standard errors from the GLMM are larger than those from GEE. GLMM appears to be more suitable approach than the GEE approach for the analysis hypotension during spinal anesthesia.","author":[{"dropping-particle":"","family":"Samur","given":"Anil Aktas","non-dropping-particle":"","parse-names":false,"suffix":""},{"dropping-particle":"","family":"Coskunfirat","given":"Nesil","non-dropping-particle":"","parse-names":false,"suffix":""},{"dropping-particle":"","family":"Saka","given":"Osman","non-dropping-particle":"","parse-names":false,"suffix":""}],"container-title":"PeerJ","id":"ITEM-1","issue":"1","issued":{"date-parts":[["2014"]]},"publisher":"PeerJ, Inc","title":"Comparison of predictor approaches for longitudinal binary outcomes: application to anesthesiology data","type":"article-journal","volume":"2"},"uris":["http://www.mendeley.com/documents/?uuid=2858d534-c46b-3534-9f4d-be7aa42589bf"]}],"mendeley":{"formattedCitation":"&lt;sup&gt;12&lt;/sup&gt;","plainTextFormattedCitation":"12","previouslyFormattedCitation":"&lt;sup&gt;12&lt;/sup&gt;"},"properties":{"noteIndex":0},"schema":"https://github.com/citation-style-language/schema/raw/master/csl-citation.json"}</w:instrText>
      </w:r>
      <w:r w:rsidR="0053756F" w:rsidRPr="009348FF">
        <w:rPr>
          <w:rFonts w:ascii="Times New Roman" w:hAnsi="Times New Roman" w:cs="Times New Roman"/>
          <w:sz w:val="24"/>
          <w:szCs w:val="24"/>
        </w:rPr>
        <w:fldChar w:fldCharType="separate"/>
      </w:r>
      <w:r w:rsidR="0053756F" w:rsidRPr="009348FF">
        <w:rPr>
          <w:rFonts w:ascii="Times New Roman" w:hAnsi="Times New Roman" w:cs="Times New Roman"/>
          <w:noProof/>
          <w:sz w:val="24"/>
          <w:szCs w:val="24"/>
          <w:vertAlign w:val="superscript"/>
        </w:rPr>
        <w:t>12</w:t>
      </w:r>
      <w:r w:rsidR="0053756F" w:rsidRPr="009348FF">
        <w:rPr>
          <w:rFonts w:ascii="Times New Roman" w:hAnsi="Times New Roman" w:cs="Times New Roman"/>
          <w:sz w:val="24"/>
          <w:szCs w:val="24"/>
        </w:rPr>
        <w:fldChar w:fldCharType="end"/>
      </w:r>
      <w:r w:rsidR="00397B27" w:rsidRPr="009348FF">
        <w:rPr>
          <w:rFonts w:ascii="Times New Roman" w:hAnsi="Times New Roman" w:cs="Times New Roman"/>
          <w:sz w:val="24"/>
          <w:szCs w:val="24"/>
        </w:rPr>
        <w:t>. Some of the advantages of the GLMM analysis are: (a) the GLMM takes the whole ensemble of the responses as input data, (b) it separately estimates the variability of fixed and random effects, and (c) it allows an easier assessment of the goodness of fit</w:t>
      </w:r>
      <w:r w:rsidR="0053756F" w:rsidRPr="009348FF">
        <w:rPr>
          <w:rFonts w:ascii="Times New Roman" w:hAnsi="Times New Roman" w:cs="Times New Roman"/>
          <w:sz w:val="24"/>
          <w:szCs w:val="24"/>
        </w:rPr>
        <w:fldChar w:fldCharType="begin" w:fldLock="1"/>
      </w:r>
      <w:r w:rsidR="0053756F" w:rsidRPr="009348FF">
        <w:rPr>
          <w:rFonts w:ascii="Times New Roman" w:hAnsi="Times New Roman" w:cs="Times New Roman"/>
          <w:sz w:val="24"/>
          <w:szCs w:val="24"/>
        </w:rPr>
        <w:instrText>ADDIN CSL_CITATION {"citationItems":[{"id":"ITEM-1","itemData":{"DOI":"10.7717/PEERJ.4794","PMID":"29844961","abstract":"The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questions.","author":[{"dropping-particle":"","family":"Harrison","given":"Xavier A.","non-dropping-particle":"","parse-names":false,"suffix":""},{"dropping-particle":"","family":"Donaldson","given":"Lynda","non-dropping-particle":"","parse-names":false,"suffix":""},{"dropping-particle":"","family":"Correa-Cano","given":"Maria Eugenia","non-dropping-particle":"","parse-names":false,"suffix":""},{"dropping-particle":"","family":"Evans","given":"Julian","non-dropping-particle":"","parse-names":false,"suffix":""},{"dropping-particle":"","family":"Fisher","given":"David N.","non-dropping-particle":"","parse-names":false,"suffix":""},{"dropping-particle":"","family":"Goodwin","given":"Cecily E.D.","non-dropping-particle":"","parse-names":false,"suffix":""},{"dropping-particle":"","family":"Robinson","given":"Beth S.","non-dropping-particle":"","parse-names":false,"suffix":""},{"dropping-particle":"","family":"Hodgson","given":"David J.","non-dropping-particle":"","parse-names":false,"suffix":""},{"dropping-particle":"","family":"Inger","given":"Richard","non-dropping-particle":"","parse-names":false,"suffix":""}],"container-title":"PeerJ","id":"ITEM-1","issue":"5","issued":{"date-parts":[["2018"]]},"publisher":"PeerJ, Inc","title":"A brief introduction to mixed effects modelling and multi-model inference in ecology","type":"article-journal","volume":"6"},"uris":["http://www.mendeley.com/documents/?uuid=16fe5422-9893-3ae9-b811-8ee390436bb3"]}],"mendeley":{"formattedCitation":"&lt;sup&gt;13&lt;/sup&gt;","plainTextFormattedCitation":"13","previouslyFormattedCitation":"&lt;sup&gt;13&lt;/sup&gt;"},"properties":{"noteIndex":0},"schema":"https://github.com/citation-style-language/schema/raw/master/csl-citation.json"}</w:instrText>
      </w:r>
      <w:r w:rsidR="0053756F" w:rsidRPr="009348FF">
        <w:rPr>
          <w:rFonts w:ascii="Times New Roman" w:hAnsi="Times New Roman" w:cs="Times New Roman"/>
          <w:sz w:val="24"/>
          <w:szCs w:val="24"/>
        </w:rPr>
        <w:fldChar w:fldCharType="separate"/>
      </w:r>
      <w:r w:rsidR="0053756F" w:rsidRPr="009348FF">
        <w:rPr>
          <w:rFonts w:ascii="Times New Roman" w:hAnsi="Times New Roman" w:cs="Times New Roman"/>
          <w:noProof/>
          <w:sz w:val="24"/>
          <w:szCs w:val="24"/>
          <w:vertAlign w:val="superscript"/>
        </w:rPr>
        <w:t>13</w:t>
      </w:r>
      <w:r w:rsidR="0053756F" w:rsidRPr="009348FF">
        <w:rPr>
          <w:rFonts w:ascii="Times New Roman" w:hAnsi="Times New Roman" w:cs="Times New Roman"/>
          <w:sz w:val="24"/>
          <w:szCs w:val="24"/>
        </w:rPr>
        <w:fldChar w:fldCharType="end"/>
      </w:r>
      <w:r w:rsidR="00397B27" w:rsidRPr="009348FF">
        <w:rPr>
          <w:rFonts w:ascii="Times New Roman" w:hAnsi="Times New Roman" w:cs="Times New Roman"/>
          <w:sz w:val="24"/>
          <w:szCs w:val="24"/>
        </w:rPr>
        <w:t>. The fixed component usually estimates the effect of interest, such as the experimental effect, whereas the random component estimates the heterogeneity between clusters (i.e., between subjects). In this way, we estimate a single model across all subjects, but we allow each subject to have a different variability and a different sample size</w:t>
      </w:r>
      <w:r w:rsidR="0053756F" w:rsidRPr="009348FF">
        <w:rPr>
          <w:rFonts w:ascii="Times New Roman" w:hAnsi="Times New Roman" w:cs="Times New Roman"/>
          <w:sz w:val="24"/>
          <w:szCs w:val="24"/>
        </w:rPr>
        <w:fldChar w:fldCharType="begin" w:fldLock="1"/>
      </w:r>
      <w:r w:rsidR="0053756F" w:rsidRPr="009348FF">
        <w:rPr>
          <w:rFonts w:ascii="Times New Roman" w:hAnsi="Times New Roman" w:cs="Times New Roman"/>
          <w:sz w:val="24"/>
          <w:szCs w:val="24"/>
        </w:rPr>
        <w:instrText>ADDIN CSL_CITATION {"citationItems":[{"id":"ITEM-1","itemData":{"DOI":"10.1007/S11135-018-0802-X","ISSN":"1573-7845","abstract":"This paper assesses the options available to researchers analysing multilevel (including longitudinal) data, with the aim of supporting good methodological decision-making. Given the confusion in the literature about the key properties of fixed and random effects (FE and RE) models, we present these models’ capabilities and limitations. We also discuss the within-between RE model, sometimes misleadingly labelled a ‘hybrid’ model, showing that it is the most general of the three, with all the strengths of the other two. As such, and because it allows for important extensions—notably random slopes—we argue it should be used (as a starting point at least) in all multilevel analyses. We develop the argument through simulations, evaluating how these models cope with some likely mis-specifications. These simulations reveal that (1) failing to include random slopes can generate anti-conservative standard errors, and (2) assuming random intercepts are Normally distributed, when they are not, introduces only modest biases. These results strengthen the case for the use of, and need for, these models.","author":[{"dropping-particle":"","family":"Bell","given":"Andrew","non-dropping-particle":"","parse-names":false,"suffix":""},{"dropping-particle":"","family":"Fairbrother","given":"Malcolm","non-dropping-particle":"","parse-names":false,"suffix":""},{"dropping-particle":"","family":"Jones","given":"Kelvyn","non-dropping-particle":"","parse-names":false,"suffix":""}],"container-title":"Quality &amp; Quantity 2018 53:2","id":"ITEM-1","issue":"2","issued":{"date-parts":[["2018","8","7"]]},"page":"1051-1074","publisher":"Springer","title":"Fixed and random effects models: making an informed choice","type":"article-journal","volume":"53"},"uris":["http://www.mendeley.com/documents/?uuid=b268b8f4-7f2b-3081-907d-409aedf5e9a5"]}],"mendeley":{"formattedCitation":"&lt;sup&gt;14&lt;/sup&gt;","plainTextFormattedCitation":"14"},"properties":{"noteIndex":0},"schema":"https://github.com/citation-style-language/schema/raw/master/csl-citation.json"}</w:instrText>
      </w:r>
      <w:r w:rsidR="0053756F" w:rsidRPr="009348FF">
        <w:rPr>
          <w:rFonts w:ascii="Times New Roman" w:hAnsi="Times New Roman" w:cs="Times New Roman"/>
          <w:sz w:val="24"/>
          <w:szCs w:val="24"/>
        </w:rPr>
        <w:fldChar w:fldCharType="separate"/>
      </w:r>
      <w:r w:rsidR="0053756F" w:rsidRPr="009348FF">
        <w:rPr>
          <w:rFonts w:ascii="Times New Roman" w:hAnsi="Times New Roman" w:cs="Times New Roman"/>
          <w:noProof/>
          <w:sz w:val="24"/>
          <w:szCs w:val="24"/>
          <w:vertAlign w:val="superscript"/>
        </w:rPr>
        <w:t>14</w:t>
      </w:r>
      <w:r w:rsidR="0053756F" w:rsidRPr="009348FF">
        <w:rPr>
          <w:rFonts w:ascii="Times New Roman" w:hAnsi="Times New Roman" w:cs="Times New Roman"/>
          <w:sz w:val="24"/>
          <w:szCs w:val="24"/>
        </w:rPr>
        <w:fldChar w:fldCharType="end"/>
      </w:r>
      <w:r w:rsidR="00397B27" w:rsidRPr="009348FF">
        <w:rPr>
          <w:rFonts w:ascii="Times New Roman" w:hAnsi="Times New Roman" w:cs="Times New Roman"/>
          <w:sz w:val="24"/>
          <w:szCs w:val="24"/>
        </w:rPr>
        <w:t>.</w:t>
      </w:r>
      <w:r w:rsidR="005F7CD6" w:rsidRPr="009348FF">
        <w:rPr>
          <w:rFonts w:ascii="Times New Roman" w:hAnsi="Times New Roman" w:cs="Times New Roman"/>
          <w:sz w:val="24"/>
          <w:szCs w:val="24"/>
        </w:rPr>
        <w:t xml:space="preserve"> The main advantage of GLMM is that it separates the levels of the models to account for the group effect nesting the lower level observations. In this study, locations are treated as the second level which group sequential observations within the same area, and independent variables are treated as repeated observations at the lower level. While the location data are assumed to be time-invariant, the independent data are assumed to be universal over the whole study areas at a certain time point. </w:t>
      </w:r>
      <w:r w:rsidR="00FF6CF9" w:rsidRPr="009348FF">
        <w:rPr>
          <w:rFonts w:ascii="Times New Roman" w:hAnsi="Times New Roman" w:cs="Times New Roman"/>
          <w:sz w:val="24"/>
          <w:szCs w:val="24"/>
        </w:rPr>
        <w:t xml:space="preserve">A reduction in the value of random effects represents more variation in the dependent variable and is explained by the selected variables (fixed effects). </w:t>
      </w:r>
      <w:r w:rsidR="008B28B3" w:rsidRPr="009348FF">
        <w:rPr>
          <w:rFonts w:ascii="Times New Roman" w:hAnsi="Times New Roman" w:cs="Times New Roman"/>
          <w:sz w:val="24"/>
          <w:szCs w:val="24"/>
        </w:rPr>
        <w:t xml:space="preserve">This model has a log link as stated in the top line of the summary. The </w:t>
      </w:r>
      <w:r w:rsidR="00FC6B2E" w:rsidRPr="009348FF">
        <w:rPr>
          <w:rFonts w:ascii="Times New Roman" w:hAnsi="Times New Roman" w:cs="Times New Roman"/>
          <w:sz w:val="24"/>
          <w:szCs w:val="24"/>
        </w:rPr>
        <w:t>model describes</w:t>
      </w:r>
      <w:r w:rsidR="008B28B3" w:rsidRPr="009348FF">
        <w:rPr>
          <w:rFonts w:ascii="Times New Roman" w:hAnsi="Times New Roman" w:cs="Times New Roman"/>
          <w:sz w:val="24"/>
          <w:szCs w:val="24"/>
        </w:rPr>
        <w:t xml:space="preserve"> </w:t>
      </w:r>
      <w:r w:rsidR="00FC6B2E" w:rsidRPr="009348FF">
        <w:rPr>
          <w:rFonts w:ascii="Times New Roman" w:hAnsi="Times New Roman" w:cs="Times New Roman"/>
          <w:sz w:val="24"/>
          <w:szCs w:val="24"/>
        </w:rPr>
        <w:t xml:space="preserve">beta distribution family that </w:t>
      </w:r>
      <w:r w:rsidR="008B28B3" w:rsidRPr="009348FF">
        <w:rPr>
          <w:rFonts w:ascii="Times New Roman" w:hAnsi="Times New Roman" w:cs="Times New Roman"/>
          <w:sz w:val="24"/>
          <w:szCs w:val="24"/>
        </w:rPr>
        <w:t xml:space="preserve">has a logit link. </w:t>
      </w:r>
      <w:r w:rsidR="005F7CD6" w:rsidRPr="009348FF">
        <w:rPr>
          <w:rFonts w:ascii="Times New Roman" w:hAnsi="Times New Roman" w:cs="Times New Roman"/>
          <w:sz w:val="24"/>
          <w:szCs w:val="24"/>
        </w:rPr>
        <w:t>We conducted GLMMs using the R software.</w:t>
      </w:r>
    </w:p>
    <w:p w:rsidR="00B558A2" w:rsidRPr="009348FF" w:rsidRDefault="00A12620" w:rsidP="009348FF">
      <w:pPr>
        <w:spacing w:line="480" w:lineRule="auto"/>
        <w:jc w:val="both"/>
        <w:rPr>
          <w:rFonts w:ascii="Times New Roman" w:hAnsi="Times New Roman" w:cs="Times New Roman"/>
          <w:b/>
          <w:color w:val="1C1C1C"/>
          <w:sz w:val="24"/>
          <w:szCs w:val="24"/>
          <w:shd w:val="clear" w:color="auto" w:fill="FFFFFF"/>
        </w:rPr>
      </w:pPr>
      <w:r w:rsidRPr="009348FF">
        <w:rPr>
          <w:rFonts w:ascii="Times New Roman" w:hAnsi="Times New Roman" w:cs="Times New Roman"/>
          <w:b/>
          <w:color w:val="1C1C1C"/>
          <w:sz w:val="24"/>
          <w:szCs w:val="24"/>
          <w:shd w:val="clear" w:color="auto" w:fill="FFFFFF"/>
        </w:rPr>
        <w:lastRenderedPageBreak/>
        <w:t>RESULTS</w:t>
      </w:r>
    </w:p>
    <w:p w:rsidR="000013DC" w:rsidRPr="009348FF" w:rsidRDefault="000013DC" w:rsidP="009348FF">
      <w:pPr>
        <w:spacing w:after="0" w:line="480" w:lineRule="auto"/>
        <w:jc w:val="both"/>
        <w:rPr>
          <w:rFonts w:ascii="Times New Roman" w:hAnsi="Times New Roman" w:cs="Times New Roman"/>
          <w:color w:val="000000"/>
          <w:sz w:val="24"/>
          <w:szCs w:val="24"/>
        </w:rPr>
      </w:pPr>
      <w:r w:rsidRPr="009348FF">
        <w:rPr>
          <w:rFonts w:ascii="Times New Roman" w:hAnsi="Times New Roman" w:cs="Times New Roman"/>
          <w:color w:val="000000"/>
          <w:sz w:val="24"/>
          <w:szCs w:val="24"/>
        </w:rPr>
        <w:t xml:space="preserve">More than </w:t>
      </w:r>
      <w:r w:rsidRPr="009348FF">
        <w:rPr>
          <w:rFonts w:ascii="Times New Roman" w:hAnsi="Times New Roman" w:cs="Times New Roman"/>
          <w:color w:val="000000"/>
          <w:sz w:val="24"/>
          <w:szCs w:val="24"/>
        </w:rPr>
        <w:t xml:space="preserve">233.77 </w:t>
      </w:r>
      <w:r w:rsidRPr="009348FF">
        <w:rPr>
          <w:rFonts w:ascii="Times New Roman" w:hAnsi="Times New Roman" w:cs="Times New Roman"/>
          <w:color w:val="000000"/>
          <w:sz w:val="24"/>
          <w:szCs w:val="24"/>
        </w:rPr>
        <w:t xml:space="preserve">million cumulative confirmed cases and 4.78 million deaths had been documented globally and the global </w:t>
      </w:r>
      <w:proofErr w:type="spellStart"/>
      <w:r w:rsidRPr="009348FF">
        <w:rPr>
          <w:rFonts w:ascii="Times New Roman" w:hAnsi="Times New Roman" w:cs="Times New Roman"/>
          <w:color w:val="000000"/>
          <w:sz w:val="24"/>
          <w:szCs w:val="24"/>
        </w:rPr>
        <w:t>r</w:t>
      </w:r>
      <w:r w:rsidRPr="009348FF">
        <w:rPr>
          <w:rFonts w:ascii="Times New Roman" w:hAnsi="Times New Roman" w:cs="Times New Roman"/>
          <w:bCs/>
          <w:color w:val="000000"/>
          <w:sz w:val="24"/>
          <w:szCs w:val="24"/>
        </w:rPr>
        <w:t>CFR</w:t>
      </w:r>
      <w:proofErr w:type="spellEnd"/>
      <w:r w:rsidRPr="009348FF" w:rsidDel="00C42152">
        <w:rPr>
          <w:rFonts w:ascii="Times New Roman" w:hAnsi="Times New Roman" w:cs="Times New Roman"/>
          <w:color w:val="000000"/>
          <w:sz w:val="24"/>
          <w:szCs w:val="24"/>
        </w:rPr>
        <w:t xml:space="preserve"> </w:t>
      </w:r>
      <w:r w:rsidRPr="009348FF">
        <w:rPr>
          <w:rFonts w:ascii="Times New Roman" w:hAnsi="Times New Roman" w:cs="Times New Roman"/>
          <w:color w:val="000000"/>
          <w:sz w:val="24"/>
          <w:szCs w:val="24"/>
        </w:rPr>
        <w:t>of COVID-19 is reported as 2.</w:t>
      </w:r>
      <w:r w:rsidRPr="009348FF">
        <w:rPr>
          <w:rFonts w:ascii="Times New Roman" w:hAnsi="Times New Roman" w:cs="Times New Roman"/>
          <w:color w:val="000000"/>
          <w:sz w:val="24"/>
          <w:szCs w:val="24"/>
        </w:rPr>
        <w:t>05</w:t>
      </w:r>
      <w:r w:rsidRPr="009348FF">
        <w:rPr>
          <w:rFonts w:ascii="Times New Roman" w:hAnsi="Times New Roman" w:cs="Times New Roman"/>
          <w:color w:val="000000"/>
          <w:sz w:val="24"/>
          <w:szCs w:val="24"/>
        </w:rPr>
        <w:t xml:space="preserve">% as of </w:t>
      </w:r>
      <w:r w:rsidRPr="009348FF">
        <w:rPr>
          <w:rFonts w:ascii="Times New Roman" w:hAnsi="Times New Roman" w:cs="Times New Roman"/>
          <w:color w:val="000000"/>
          <w:sz w:val="24"/>
          <w:szCs w:val="24"/>
        </w:rPr>
        <w:t>September</w:t>
      </w:r>
      <w:r w:rsidRPr="009348FF">
        <w:rPr>
          <w:rFonts w:ascii="Times New Roman" w:hAnsi="Times New Roman" w:cs="Times New Roman"/>
          <w:color w:val="000000"/>
          <w:sz w:val="24"/>
          <w:szCs w:val="24"/>
        </w:rPr>
        <w:t xml:space="preserve"> </w:t>
      </w:r>
      <w:r w:rsidRPr="009348FF">
        <w:rPr>
          <w:rFonts w:ascii="Times New Roman" w:hAnsi="Times New Roman" w:cs="Times New Roman"/>
          <w:color w:val="000000"/>
          <w:sz w:val="24"/>
          <w:szCs w:val="24"/>
        </w:rPr>
        <w:t>30</w:t>
      </w:r>
      <w:r w:rsidRPr="009348FF">
        <w:rPr>
          <w:rFonts w:ascii="Times New Roman" w:hAnsi="Times New Roman" w:cs="Times New Roman"/>
          <w:color w:val="000000"/>
          <w:sz w:val="24"/>
          <w:szCs w:val="24"/>
          <w:vertAlign w:val="superscript"/>
        </w:rPr>
        <w:t>th</w:t>
      </w:r>
      <w:r w:rsidRPr="009348FF">
        <w:rPr>
          <w:rFonts w:ascii="Times New Roman" w:hAnsi="Times New Roman" w:cs="Times New Roman"/>
          <w:color w:val="000000"/>
          <w:sz w:val="24"/>
          <w:szCs w:val="24"/>
        </w:rPr>
        <w:t>, 2021</w:t>
      </w:r>
      <w:r w:rsidRPr="009348FF">
        <w:rPr>
          <w:rFonts w:ascii="Times New Roman" w:hAnsi="Times New Roman" w:cs="Times New Roman"/>
          <w:color w:val="000000"/>
          <w:sz w:val="24"/>
          <w:szCs w:val="24"/>
        </w:rPr>
        <w:t xml:space="preserve">.  The weekly global cumulative </w:t>
      </w:r>
      <w:proofErr w:type="spellStart"/>
      <w:r w:rsidRPr="009348FF">
        <w:rPr>
          <w:rFonts w:ascii="Times New Roman" w:hAnsi="Times New Roman" w:cs="Times New Roman"/>
          <w:color w:val="000000"/>
          <w:sz w:val="24"/>
          <w:szCs w:val="24"/>
        </w:rPr>
        <w:t>r</w:t>
      </w:r>
      <w:r w:rsidRPr="009348FF">
        <w:rPr>
          <w:rFonts w:ascii="Times New Roman" w:hAnsi="Times New Roman" w:cs="Times New Roman"/>
          <w:bCs/>
          <w:color w:val="000000"/>
          <w:sz w:val="24"/>
          <w:szCs w:val="24"/>
        </w:rPr>
        <w:t>CFR</w:t>
      </w:r>
      <w:proofErr w:type="spellEnd"/>
      <w:r w:rsidRPr="009348FF">
        <w:rPr>
          <w:rFonts w:ascii="Times New Roman" w:hAnsi="Times New Roman" w:cs="Times New Roman"/>
          <w:color w:val="000000"/>
          <w:sz w:val="24"/>
          <w:szCs w:val="24"/>
        </w:rPr>
        <w:t xml:space="preserve"> of COVID-19 reached a peak at 7.23% during the 17</w:t>
      </w:r>
      <w:r w:rsidRPr="009348FF">
        <w:rPr>
          <w:rFonts w:ascii="Times New Roman" w:hAnsi="Times New Roman" w:cs="Times New Roman"/>
          <w:color w:val="000000"/>
          <w:sz w:val="24"/>
          <w:szCs w:val="24"/>
          <w:vertAlign w:val="superscript"/>
        </w:rPr>
        <w:t>th</w:t>
      </w:r>
      <w:r w:rsidRPr="009348FF">
        <w:rPr>
          <w:rFonts w:ascii="Times New Roman" w:hAnsi="Times New Roman" w:cs="Times New Roman"/>
          <w:color w:val="000000"/>
          <w:sz w:val="24"/>
          <w:szCs w:val="24"/>
        </w:rPr>
        <w:t xml:space="preserve"> Epidemiological week (April 22-28, 2020). The top five countries with COVID-19 </w:t>
      </w:r>
      <w:proofErr w:type="spellStart"/>
      <w:r w:rsidRPr="009348FF">
        <w:rPr>
          <w:rFonts w:ascii="Times New Roman" w:hAnsi="Times New Roman" w:cs="Times New Roman"/>
          <w:color w:val="000000"/>
          <w:sz w:val="24"/>
          <w:szCs w:val="24"/>
        </w:rPr>
        <w:t>r</w:t>
      </w:r>
      <w:r w:rsidRPr="009348FF">
        <w:rPr>
          <w:rFonts w:ascii="Times New Roman" w:hAnsi="Times New Roman" w:cs="Times New Roman"/>
          <w:bCs/>
          <w:color w:val="000000"/>
          <w:sz w:val="24"/>
          <w:szCs w:val="24"/>
        </w:rPr>
        <w:t>CFR</w:t>
      </w:r>
      <w:proofErr w:type="spellEnd"/>
      <w:r w:rsidR="00D429B5" w:rsidRPr="009348FF">
        <w:rPr>
          <w:rFonts w:ascii="Times New Roman" w:hAnsi="Times New Roman" w:cs="Times New Roman"/>
          <w:color w:val="000000"/>
          <w:sz w:val="24"/>
          <w:szCs w:val="24"/>
        </w:rPr>
        <w:t xml:space="preserve"> are Yemen (18.74</w:t>
      </w:r>
      <w:r w:rsidRPr="009348FF">
        <w:rPr>
          <w:rFonts w:ascii="Times New Roman" w:hAnsi="Times New Roman" w:cs="Times New Roman"/>
          <w:color w:val="000000"/>
          <w:sz w:val="24"/>
          <w:szCs w:val="24"/>
        </w:rPr>
        <w:t xml:space="preserve">%), </w:t>
      </w:r>
      <w:r w:rsidR="00D429B5" w:rsidRPr="009348FF">
        <w:rPr>
          <w:rFonts w:ascii="Times New Roman" w:hAnsi="Times New Roman" w:cs="Times New Roman"/>
          <w:color w:val="000000"/>
          <w:sz w:val="24"/>
          <w:szCs w:val="24"/>
        </w:rPr>
        <w:t>Peru (9</w:t>
      </w:r>
      <w:r w:rsidRPr="009348FF">
        <w:rPr>
          <w:rFonts w:ascii="Times New Roman" w:hAnsi="Times New Roman" w:cs="Times New Roman"/>
          <w:color w:val="000000"/>
          <w:sz w:val="24"/>
          <w:szCs w:val="24"/>
        </w:rPr>
        <w:t>.2</w:t>
      </w:r>
      <w:r w:rsidR="00D429B5" w:rsidRPr="009348FF">
        <w:rPr>
          <w:rFonts w:ascii="Times New Roman" w:hAnsi="Times New Roman" w:cs="Times New Roman"/>
          <w:color w:val="000000"/>
          <w:sz w:val="24"/>
          <w:szCs w:val="24"/>
        </w:rPr>
        <w:t>3</w:t>
      </w:r>
      <w:r w:rsidRPr="009348FF">
        <w:rPr>
          <w:rFonts w:ascii="Times New Roman" w:hAnsi="Times New Roman" w:cs="Times New Roman"/>
          <w:color w:val="000000"/>
          <w:sz w:val="24"/>
          <w:szCs w:val="24"/>
        </w:rPr>
        <w:t xml:space="preserve">%), </w:t>
      </w:r>
      <w:r w:rsidR="00D429B5" w:rsidRPr="009348FF">
        <w:rPr>
          <w:rFonts w:ascii="Times New Roman" w:hAnsi="Times New Roman" w:cs="Times New Roman"/>
          <w:color w:val="000000"/>
          <w:sz w:val="24"/>
          <w:szCs w:val="24"/>
        </w:rPr>
        <w:t>Mexico</w:t>
      </w:r>
      <w:r w:rsidRPr="009348FF">
        <w:rPr>
          <w:rFonts w:ascii="Times New Roman" w:hAnsi="Times New Roman" w:cs="Times New Roman"/>
          <w:color w:val="000000"/>
          <w:sz w:val="24"/>
          <w:szCs w:val="24"/>
        </w:rPr>
        <w:t xml:space="preserve"> (</w:t>
      </w:r>
      <w:r w:rsidR="00D429B5" w:rsidRPr="009348FF">
        <w:rPr>
          <w:rFonts w:ascii="Times New Roman" w:hAnsi="Times New Roman" w:cs="Times New Roman"/>
          <w:color w:val="000000"/>
          <w:sz w:val="24"/>
          <w:szCs w:val="24"/>
        </w:rPr>
        <w:t>7</w:t>
      </w:r>
      <w:r w:rsidRPr="009348FF">
        <w:rPr>
          <w:rFonts w:ascii="Times New Roman" w:hAnsi="Times New Roman" w:cs="Times New Roman"/>
          <w:color w:val="000000"/>
          <w:sz w:val="24"/>
          <w:szCs w:val="24"/>
        </w:rPr>
        <w:t>.</w:t>
      </w:r>
      <w:r w:rsidR="00D429B5" w:rsidRPr="009348FF">
        <w:rPr>
          <w:rFonts w:ascii="Times New Roman" w:hAnsi="Times New Roman" w:cs="Times New Roman"/>
          <w:color w:val="000000"/>
          <w:sz w:val="24"/>
          <w:szCs w:val="24"/>
        </w:rPr>
        <w:t>74</w:t>
      </w:r>
      <w:r w:rsidRPr="009348FF">
        <w:rPr>
          <w:rFonts w:ascii="Times New Roman" w:hAnsi="Times New Roman" w:cs="Times New Roman"/>
          <w:color w:val="000000"/>
          <w:sz w:val="24"/>
          <w:szCs w:val="24"/>
        </w:rPr>
        <w:t xml:space="preserve">%), </w:t>
      </w:r>
      <w:r w:rsidR="00D429B5" w:rsidRPr="009348FF">
        <w:rPr>
          <w:rFonts w:ascii="Times New Roman" w:hAnsi="Times New Roman" w:cs="Times New Roman"/>
          <w:color w:val="000000"/>
          <w:sz w:val="24"/>
          <w:szCs w:val="24"/>
        </w:rPr>
        <w:t>Sudan</w:t>
      </w:r>
      <w:r w:rsidRPr="009348FF">
        <w:rPr>
          <w:rFonts w:ascii="Times New Roman" w:hAnsi="Times New Roman" w:cs="Times New Roman"/>
          <w:color w:val="000000"/>
          <w:sz w:val="24"/>
          <w:szCs w:val="24"/>
        </w:rPr>
        <w:t xml:space="preserve"> (</w:t>
      </w:r>
      <w:r w:rsidR="00D429B5" w:rsidRPr="009348FF">
        <w:rPr>
          <w:rFonts w:ascii="Times New Roman" w:hAnsi="Times New Roman" w:cs="Times New Roman"/>
          <w:color w:val="000000"/>
          <w:sz w:val="24"/>
          <w:szCs w:val="24"/>
        </w:rPr>
        <w:t>7.51</w:t>
      </w:r>
      <w:r w:rsidRPr="009348FF">
        <w:rPr>
          <w:rFonts w:ascii="Times New Roman" w:hAnsi="Times New Roman" w:cs="Times New Roman"/>
          <w:color w:val="000000"/>
          <w:sz w:val="24"/>
          <w:szCs w:val="24"/>
        </w:rPr>
        <w:t xml:space="preserve">%), and </w:t>
      </w:r>
      <w:r w:rsidR="00D429B5" w:rsidRPr="009348FF">
        <w:rPr>
          <w:rFonts w:ascii="Times New Roman" w:hAnsi="Times New Roman" w:cs="Times New Roman"/>
          <w:color w:val="000000"/>
          <w:sz w:val="24"/>
          <w:szCs w:val="24"/>
        </w:rPr>
        <w:t>Syria</w:t>
      </w:r>
      <w:r w:rsidRPr="009348FF">
        <w:rPr>
          <w:rFonts w:ascii="Times New Roman" w:hAnsi="Times New Roman" w:cs="Times New Roman"/>
          <w:color w:val="000000"/>
          <w:sz w:val="24"/>
          <w:szCs w:val="24"/>
        </w:rPr>
        <w:t xml:space="preserve"> (</w:t>
      </w:r>
      <w:r w:rsidR="00D429B5" w:rsidRPr="009348FF">
        <w:rPr>
          <w:rFonts w:ascii="Times New Roman" w:hAnsi="Times New Roman" w:cs="Times New Roman"/>
          <w:color w:val="000000"/>
          <w:sz w:val="24"/>
          <w:szCs w:val="24"/>
        </w:rPr>
        <w:t>7</w:t>
      </w:r>
      <w:r w:rsidRPr="009348FF">
        <w:rPr>
          <w:rFonts w:ascii="Times New Roman" w:hAnsi="Times New Roman" w:cs="Times New Roman"/>
          <w:color w:val="000000"/>
          <w:sz w:val="24"/>
          <w:szCs w:val="24"/>
        </w:rPr>
        <w:t>.</w:t>
      </w:r>
      <w:r w:rsidR="00D429B5" w:rsidRPr="009348FF">
        <w:rPr>
          <w:rFonts w:ascii="Times New Roman" w:hAnsi="Times New Roman" w:cs="Times New Roman"/>
          <w:color w:val="000000"/>
          <w:sz w:val="24"/>
          <w:szCs w:val="24"/>
        </w:rPr>
        <w:t>24</w:t>
      </w:r>
      <w:r w:rsidRPr="009348FF">
        <w:rPr>
          <w:rFonts w:ascii="Times New Roman" w:hAnsi="Times New Roman" w:cs="Times New Roman"/>
          <w:color w:val="000000"/>
          <w:sz w:val="24"/>
          <w:szCs w:val="24"/>
        </w:rPr>
        <w:t>%) (</w:t>
      </w:r>
      <w:r w:rsidRPr="009348FF">
        <w:rPr>
          <w:rFonts w:ascii="Times New Roman" w:hAnsi="Times New Roman" w:cs="Times New Roman"/>
          <w:b/>
          <w:color w:val="000000"/>
          <w:sz w:val="24"/>
          <w:szCs w:val="24"/>
        </w:rPr>
        <w:t>Fig. 2 and S1</w:t>
      </w:r>
      <w:r w:rsidRPr="009348FF">
        <w:rPr>
          <w:rFonts w:ascii="Times New Roman" w:hAnsi="Times New Roman" w:cs="Times New Roman"/>
          <w:color w:val="000000"/>
          <w:sz w:val="24"/>
          <w:szCs w:val="24"/>
        </w:rPr>
        <w:t xml:space="preserve">). The weekly mean cumulative </w:t>
      </w:r>
      <w:proofErr w:type="spellStart"/>
      <w:r w:rsidRPr="009348FF">
        <w:rPr>
          <w:rFonts w:ascii="Times New Roman" w:hAnsi="Times New Roman" w:cs="Times New Roman"/>
          <w:color w:val="000000"/>
          <w:sz w:val="24"/>
          <w:szCs w:val="24"/>
        </w:rPr>
        <w:t>r</w:t>
      </w:r>
      <w:r w:rsidRPr="009348FF">
        <w:rPr>
          <w:rFonts w:ascii="Times New Roman" w:hAnsi="Times New Roman" w:cs="Times New Roman"/>
          <w:bCs/>
          <w:color w:val="000000"/>
          <w:sz w:val="24"/>
          <w:szCs w:val="24"/>
        </w:rPr>
        <w:t>CFR</w:t>
      </w:r>
      <w:proofErr w:type="spellEnd"/>
      <w:r w:rsidRPr="009348FF">
        <w:rPr>
          <w:rFonts w:ascii="Times New Roman" w:hAnsi="Times New Roman" w:cs="Times New Roman"/>
          <w:color w:val="000000"/>
          <w:sz w:val="24"/>
          <w:szCs w:val="24"/>
        </w:rPr>
        <w:t xml:space="preserve"> was 3.6</w:t>
      </w:r>
      <w:r w:rsidR="00F100A2" w:rsidRPr="009348FF">
        <w:rPr>
          <w:rFonts w:ascii="Times New Roman" w:hAnsi="Times New Roman" w:cs="Times New Roman"/>
          <w:color w:val="000000"/>
          <w:sz w:val="24"/>
          <w:szCs w:val="24"/>
        </w:rPr>
        <w:t>1</w:t>
      </w:r>
      <w:r w:rsidRPr="009348FF">
        <w:rPr>
          <w:rFonts w:ascii="Times New Roman" w:hAnsi="Times New Roman" w:cs="Times New Roman"/>
          <w:color w:val="000000"/>
          <w:sz w:val="24"/>
          <w:szCs w:val="24"/>
        </w:rPr>
        <w:t>%</w:t>
      </w:r>
      <w:r w:rsidR="00F100A2" w:rsidRPr="009348FF">
        <w:rPr>
          <w:rFonts w:ascii="Times New Roman" w:hAnsi="Times New Roman" w:cs="Times New Roman"/>
          <w:color w:val="000000"/>
          <w:sz w:val="24"/>
          <w:szCs w:val="24"/>
        </w:rPr>
        <w:t xml:space="preserve"> (95% CI: 2.87</w:t>
      </w:r>
      <w:r w:rsidRPr="009348FF">
        <w:rPr>
          <w:rFonts w:ascii="Times New Roman" w:hAnsi="Times New Roman" w:cs="Times New Roman"/>
          <w:color w:val="000000"/>
          <w:sz w:val="24"/>
          <w:szCs w:val="24"/>
        </w:rPr>
        <w:t>-4.</w:t>
      </w:r>
      <w:r w:rsidR="00F100A2" w:rsidRPr="009348FF">
        <w:rPr>
          <w:rFonts w:ascii="Times New Roman" w:hAnsi="Times New Roman" w:cs="Times New Roman"/>
          <w:color w:val="000000"/>
          <w:sz w:val="24"/>
          <w:szCs w:val="24"/>
        </w:rPr>
        <w:t>36).</w:t>
      </w:r>
    </w:p>
    <w:p w:rsidR="009407C2" w:rsidRPr="009348FF" w:rsidRDefault="009407C2" w:rsidP="009348FF">
      <w:pPr>
        <w:tabs>
          <w:tab w:val="left" w:pos="1200"/>
        </w:tabs>
        <w:spacing w:after="0" w:line="480" w:lineRule="auto"/>
        <w:jc w:val="both"/>
        <w:rPr>
          <w:rFonts w:ascii="Times New Roman" w:hAnsi="Times New Roman" w:cs="Times New Roman"/>
          <w:color w:val="000000"/>
          <w:sz w:val="24"/>
          <w:szCs w:val="24"/>
        </w:rPr>
      </w:pPr>
    </w:p>
    <w:p w:rsidR="009407C2" w:rsidRPr="009348FF" w:rsidRDefault="009407C2" w:rsidP="009348FF">
      <w:pPr>
        <w:tabs>
          <w:tab w:val="left" w:pos="1200"/>
        </w:tabs>
        <w:spacing w:after="0" w:line="480" w:lineRule="auto"/>
        <w:jc w:val="both"/>
        <w:rPr>
          <w:rFonts w:ascii="Times New Roman" w:hAnsi="Times New Roman" w:cs="Times New Roman"/>
          <w:sz w:val="24"/>
          <w:szCs w:val="24"/>
          <w:shd w:val="clear" w:color="auto" w:fill="FFFFFF"/>
        </w:rPr>
      </w:pPr>
      <w:r w:rsidRPr="009348FF">
        <w:rPr>
          <w:rFonts w:ascii="Times New Roman" w:hAnsi="Times New Roman" w:cs="Times New Roman"/>
          <w:color w:val="000000"/>
          <w:sz w:val="24"/>
          <w:szCs w:val="24"/>
        </w:rPr>
        <w:t xml:space="preserve">In the SES model, we found a constant trend between observed and predictive global </w:t>
      </w:r>
      <w:proofErr w:type="spellStart"/>
      <w:r w:rsidRPr="009348FF">
        <w:rPr>
          <w:rFonts w:ascii="Times New Roman" w:hAnsi="Times New Roman" w:cs="Times New Roman"/>
          <w:color w:val="000000"/>
          <w:sz w:val="24"/>
          <w:szCs w:val="24"/>
        </w:rPr>
        <w:t>rCFR</w:t>
      </w:r>
      <w:proofErr w:type="spellEnd"/>
      <w:r w:rsidRPr="009348FF">
        <w:rPr>
          <w:rFonts w:ascii="Times New Roman" w:hAnsi="Times New Roman" w:cs="Times New Roman"/>
          <w:color w:val="000000"/>
          <w:sz w:val="24"/>
          <w:szCs w:val="24"/>
        </w:rPr>
        <w:t xml:space="preserve"> of COVID-19 with a R</w:t>
      </w:r>
      <w:r w:rsidRPr="009348FF">
        <w:rPr>
          <w:rFonts w:ascii="Times New Roman" w:hAnsi="Times New Roman" w:cs="Times New Roman"/>
          <w:color w:val="000000"/>
          <w:sz w:val="24"/>
          <w:szCs w:val="24"/>
          <w:vertAlign w:val="superscript"/>
        </w:rPr>
        <w:t>2</w:t>
      </w:r>
      <w:r w:rsidRPr="009348FF">
        <w:rPr>
          <w:rFonts w:ascii="Times New Roman" w:hAnsi="Times New Roman" w:cs="Times New Roman"/>
          <w:color w:val="000000"/>
          <w:sz w:val="24"/>
          <w:szCs w:val="24"/>
        </w:rPr>
        <w:t>, RMSE and MAE being 99.62%, 0.10 and 0.05</w:t>
      </w:r>
      <w:r w:rsidRPr="009348FF">
        <w:rPr>
          <w:rFonts w:ascii="Times New Roman" w:hAnsi="Times New Roman" w:cs="Times New Roman"/>
          <w:color w:val="000000"/>
          <w:sz w:val="24"/>
          <w:szCs w:val="24"/>
        </w:rPr>
        <w:t>, respectively (</w:t>
      </w:r>
      <w:r w:rsidRPr="009348FF">
        <w:rPr>
          <w:rFonts w:ascii="Times New Roman" w:hAnsi="Times New Roman" w:cs="Times New Roman"/>
          <w:b/>
          <w:bCs/>
          <w:color w:val="000000"/>
          <w:sz w:val="24"/>
          <w:szCs w:val="24"/>
        </w:rPr>
        <w:t>Table 1 and Fig. 3</w:t>
      </w:r>
      <w:r w:rsidRPr="009348FF">
        <w:rPr>
          <w:rFonts w:ascii="Times New Roman" w:hAnsi="Times New Roman" w:cs="Times New Roman"/>
          <w:color w:val="000000"/>
          <w:sz w:val="24"/>
          <w:szCs w:val="24"/>
        </w:rPr>
        <w:t xml:space="preserve">). In the ARIMA and Prophet Model, we found a strong declining trend between observed and predictive global </w:t>
      </w:r>
      <w:proofErr w:type="spellStart"/>
      <w:r w:rsidRPr="009348FF">
        <w:rPr>
          <w:rFonts w:ascii="Times New Roman" w:hAnsi="Times New Roman" w:cs="Times New Roman"/>
          <w:color w:val="000000"/>
          <w:sz w:val="24"/>
          <w:szCs w:val="24"/>
        </w:rPr>
        <w:t>rCFR</w:t>
      </w:r>
      <w:proofErr w:type="spellEnd"/>
      <w:r w:rsidRPr="009348FF">
        <w:rPr>
          <w:rFonts w:ascii="Times New Roman" w:hAnsi="Times New Roman" w:cs="Times New Roman"/>
          <w:color w:val="000000"/>
          <w:sz w:val="24"/>
          <w:szCs w:val="24"/>
        </w:rPr>
        <w:t xml:space="preserve"> of COVID-19 with a R</w:t>
      </w:r>
      <w:r w:rsidRPr="009348FF">
        <w:rPr>
          <w:rFonts w:ascii="Times New Roman" w:hAnsi="Times New Roman" w:cs="Times New Roman"/>
          <w:color w:val="000000"/>
          <w:sz w:val="24"/>
          <w:szCs w:val="24"/>
          <w:vertAlign w:val="superscript"/>
        </w:rPr>
        <w:t>2</w:t>
      </w:r>
      <w:r w:rsidRPr="009348FF">
        <w:rPr>
          <w:rFonts w:ascii="Times New Roman" w:hAnsi="Times New Roman" w:cs="Times New Roman"/>
          <w:color w:val="000000"/>
          <w:sz w:val="24"/>
          <w:szCs w:val="24"/>
        </w:rPr>
        <w:t>, RMSE and MAE value of 99.94% and 99.66%, 0.04 and 0.09</w:t>
      </w:r>
      <w:r w:rsidRPr="009348FF">
        <w:rPr>
          <w:rFonts w:ascii="Times New Roman" w:hAnsi="Times New Roman" w:cs="Times New Roman"/>
          <w:color w:val="000000"/>
          <w:sz w:val="24"/>
          <w:szCs w:val="24"/>
        </w:rPr>
        <w:t>, and</w:t>
      </w:r>
      <w:r w:rsidRPr="009348FF">
        <w:rPr>
          <w:rFonts w:ascii="Times New Roman" w:hAnsi="Times New Roman" w:cs="Times New Roman"/>
          <w:color w:val="0070C0"/>
          <w:sz w:val="24"/>
          <w:szCs w:val="24"/>
        </w:rPr>
        <w:t xml:space="preserve"> </w:t>
      </w:r>
      <w:r w:rsidRPr="009348FF">
        <w:rPr>
          <w:rFonts w:ascii="Times New Roman" w:hAnsi="Times New Roman" w:cs="Times New Roman"/>
          <w:color w:val="000000"/>
          <w:sz w:val="24"/>
          <w:szCs w:val="24"/>
        </w:rPr>
        <w:t>0.01 and 0.04</w:t>
      </w:r>
      <w:r w:rsidRPr="009348FF">
        <w:rPr>
          <w:rFonts w:ascii="Times New Roman" w:hAnsi="Times New Roman" w:cs="Times New Roman"/>
          <w:color w:val="000000"/>
          <w:sz w:val="24"/>
          <w:szCs w:val="24"/>
        </w:rPr>
        <w:t>, respectively (</w:t>
      </w:r>
      <w:r w:rsidRPr="009348FF">
        <w:rPr>
          <w:rFonts w:ascii="Times New Roman" w:hAnsi="Times New Roman" w:cs="Times New Roman"/>
          <w:b/>
          <w:bCs/>
          <w:color w:val="000000"/>
          <w:sz w:val="24"/>
          <w:szCs w:val="24"/>
        </w:rPr>
        <w:t>Table 1</w:t>
      </w:r>
      <w:r w:rsidRPr="009348FF">
        <w:rPr>
          <w:rFonts w:ascii="Times New Roman" w:hAnsi="Times New Roman" w:cs="Times New Roman"/>
          <w:color w:val="000000"/>
          <w:sz w:val="24"/>
          <w:szCs w:val="24"/>
        </w:rPr>
        <w:t xml:space="preserve">). In terms of accuracy, ARIMA model performed better over Prophet and SES model (with better R2, RMSE and MAE value). The coefficient of determination of the ARIMA model was the larger and errors are lower than Prophet and benchmark SES model. According to the forecast in both models, the ratio of COVID-19 </w:t>
      </w:r>
      <w:proofErr w:type="spellStart"/>
      <w:r w:rsidRPr="009348FF">
        <w:rPr>
          <w:rFonts w:ascii="Times New Roman" w:hAnsi="Times New Roman" w:cs="Times New Roman"/>
          <w:color w:val="000000"/>
          <w:sz w:val="24"/>
          <w:szCs w:val="24"/>
        </w:rPr>
        <w:t>rCFR</w:t>
      </w:r>
      <w:proofErr w:type="spellEnd"/>
      <w:r w:rsidRPr="009348FF">
        <w:rPr>
          <w:rFonts w:ascii="Times New Roman" w:hAnsi="Times New Roman" w:cs="Times New Roman"/>
          <w:color w:val="000000"/>
          <w:sz w:val="24"/>
          <w:szCs w:val="24"/>
        </w:rPr>
        <w:t xml:space="preserve"> is expected to decrease considerably in the coming 10 days. The forecasting of global cumulative </w:t>
      </w:r>
      <w:proofErr w:type="spellStart"/>
      <w:r w:rsidRPr="009348FF">
        <w:rPr>
          <w:rFonts w:ascii="Times New Roman" w:hAnsi="Times New Roman" w:cs="Times New Roman"/>
          <w:color w:val="000000"/>
          <w:sz w:val="24"/>
          <w:szCs w:val="24"/>
        </w:rPr>
        <w:t>rCFR</w:t>
      </w:r>
      <w:proofErr w:type="spellEnd"/>
      <w:r w:rsidRPr="009348FF">
        <w:rPr>
          <w:rFonts w:ascii="Times New Roman" w:hAnsi="Times New Roman" w:cs="Times New Roman"/>
          <w:color w:val="000000"/>
          <w:sz w:val="24"/>
          <w:szCs w:val="24"/>
        </w:rPr>
        <w:t xml:space="preserve"> of COVID-19 for each model are shown in </w:t>
      </w:r>
      <w:r w:rsidRPr="009348FF">
        <w:rPr>
          <w:rFonts w:ascii="Times New Roman" w:hAnsi="Times New Roman" w:cs="Times New Roman"/>
          <w:b/>
          <w:bCs/>
          <w:color w:val="000000"/>
          <w:sz w:val="24"/>
          <w:szCs w:val="24"/>
        </w:rPr>
        <w:t xml:space="preserve">Fig. 3. </w:t>
      </w:r>
    </w:p>
    <w:p w:rsidR="009407C2" w:rsidRPr="009348FF" w:rsidRDefault="009407C2" w:rsidP="009348FF">
      <w:pPr>
        <w:tabs>
          <w:tab w:val="left" w:pos="1200"/>
        </w:tabs>
        <w:spacing w:after="0" w:line="480" w:lineRule="auto"/>
        <w:jc w:val="both"/>
        <w:rPr>
          <w:rFonts w:ascii="Times New Roman" w:hAnsi="Times New Roman" w:cs="Times New Roman"/>
          <w:sz w:val="24"/>
          <w:szCs w:val="24"/>
          <w:shd w:val="clear" w:color="auto" w:fill="FFFFFF"/>
        </w:rPr>
      </w:pPr>
    </w:p>
    <w:p w:rsidR="00631F7C" w:rsidRPr="009348FF" w:rsidRDefault="009407C2" w:rsidP="009348FF">
      <w:pPr>
        <w:tabs>
          <w:tab w:val="left" w:pos="1200"/>
        </w:tabs>
        <w:spacing w:after="0" w:line="480" w:lineRule="auto"/>
        <w:jc w:val="both"/>
        <w:rPr>
          <w:rFonts w:ascii="Times New Roman" w:hAnsi="Times New Roman" w:cs="Times New Roman"/>
          <w:sz w:val="24"/>
          <w:szCs w:val="24"/>
          <w:shd w:val="clear" w:color="auto" w:fill="FFFFFF"/>
        </w:rPr>
      </w:pPr>
      <w:r w:rsidRPr="009348FF">
        <w:rPr>
          <w:rFonts w:ascii="Times New Roman" w:hAnsi="Times New Roman" w:cs="Times New Roman"/>
          <w:sz w:val="24"/>
          <w:szCs w:val="24"/>
          <w:shd w:val="clear" w:color="auto" w:fill="FFFFFF"/>
        </w:rPr>
        <w:t xml:space="preserve">In M-K trend analysis, </w:t>
      </w:r>
      <w:r w:rsidRPr="009348FF">
        <w:rPr>
          <w:rFonts w:ascii="Times New Roman" w:hAnsi="Times New Roman" w:cs="Times New Roman"/>
          <w:sz w:val="24"/>
          <w:szCs w:val="24"/>
          <w:shd w:val="clear" w:color="auto" w:fill="FFFFFF"/>
        </w:rPr>
        <w:t>w</w:t>
      </w:r>
      <w:r w:rsidRPr="009348FF">
        <w:rPr>
          <w:rFonts w:ascii="Times New Roman" w:hAnsi="Times New Roman" w:cs="Times New Roman"/>
          <w:sz w:val="24"/>
          <w:szCs w:val="24"/>
          <w:shd w:val="clear" w:color="auto" w:fill="FFFFFF"/>
        </w:rPr>
        <w:t xml:space="preserve">e found a negative trend of cumulative </w:t>
      </w:r>
      <w:proofErr w:type="spellStart"/>
      <w:r w:rsidRPr="009348FF">
        <w:rPr>
          <w:rFonts w:ascii="Times New Roman" w:hAnsi="Times New Roman" w:cs="Times New Roman"/>
          <w:sz w:val="24"/>
          <w:szCs w:val="24"/>
          <w:shd w:val="clear" w:color="auto" w:fill="FFFFFF"/>
        </w:rPr>
        <w:t>r</w:t>
      </w:r>
      <w:r w:rsidRPr="009348FF">
        <w:rPr>
          <w:rFonts w:ascii="Times New Roman" w:hAnsi="Times New Roman" w:cs="Times New Roman"/>
          <w:bCs/>
          <w:sz w:val="24"/>
          <w:szCs w:val="24"/>
        </w:rPr>
        <w:t>CFR</w:t>
      </w:r>
      <w:proofErr w:type="spellEnd"/>
      <w:r w:rsidRPr="009348FF">
        <w:rPr>
          <w:rFonts w:ascii="Times New Roman" w:hAnsi="Times New Roman" w:cs="Times New Roman"/>
          <w:sz w:val="24"/>
          <w:szCs w:val="24"/>
          <w:shd w:val="clear" w:color="auto" w:fill="FFFFFF"/>
        </w:rPr>
        <w:t xml:space="preserve"> (p &lt;0.001 and tau = -0.82). In Sen’s slop test</w:t>
      </w:r>
      <w:r w:rsidRPr="009348FF">
        <w:rPr>
          <w:rFonts w:ascii="Times New Roman" w:hAnsi="Times New Roman" w:cs="Times New Roman"/>
          <w:sz w:val="24"/>
          <w:szCs w:val="24"/>
          <w:shd w:val="clear" w:color="auto" w:fill="FFFFFF"/>
        </w:rPr>
        <w:t>, the slope was -0.</w:t>
      </w:r>
      <w:r w:rsidRPr="009348FF">
        <w:rPr>
          <w:rFonts w:ascii="Times New Roman" w:hAnsi="Times New Roman" w:cs="Times New Roman"/>
          <w:sz w:val="24"/>
          <w:szCs w:val="24"/>
          <w:shd w:val="clear" w:color="auto" w:fill="FFFFFF"/>
        </w:rPr>
        <w:t>04</w:t>
      </w:r>
      <w:r w:rsidRPr="009348FF">
        <w:rPr>
          <w:rFonts w:ascii="Times New Roman" w:hAnsi="Times New Roman" w:cs="Times New Roman"/>
          <w:sz w:val="24"/>
          <w:szCs w:val="24"/>
          <w:shd w:val="clear" w:color="auto" w:fill="FFFFFF"/>
        </w:rPr>
        <w:t xml:space="preserve"> (95% CI: -</w:t>
      </w:r>
      <w:r w:rsidRPr="009348FF">
        <w:rPr>
          <w:rFonts w:ascii="Times New Roman" w:hAnsi="Times New Roman" w:cs="Times New Roman"/>
          <w:sz w:val="24"/>
          <w:szCs w:val="24"/>
          <w:shd w:val="clear" w:color="auto" w:fill="FFFFFF"/>
        </w:rPr>
        <w:t>0.05</w:t>
      </w:r>
      <w:r w:rsidRPr="009348FF">
        <w:rPr>
          <w:rFonts w:ascii="Times New Roman" w:hAnsi="Times New Roman" w:cs="Times New Roman"/>
          <w:sz w:val="24"/>
          <w:szCs w:val="24"/>
          <w:shd w:val="clear" w:color="auto" w:fill="FFFFFF"/>
        </w:rPr>
        <w:t xml:space="preserve"> to -0.</w:t>
      </w:r>
      <w:r w:rsidRPr="009348FF">
        <w:rPr>
          <w:rFonts w:ascii="Times New Roman" w:hAnsi="Times New Roman" w:cs="Times New Roman"/>
          <w:sz w:val="24"/>
          <w:szCs w:val="24"/>
          <w:shd w:val="clear" w:color="auto" w:fill="FFFFFF"/>
        </w:rPr>
        <w:t>03</w:t>
      </w:r>
      <w:r w:rsidRPr="009348FF">
        <w:rPr>
          <w:rFonts w:ascii="Times New Roman" w:hAnsi="Times New Roman" w:cs="Times New Roman"/>
          <w:sz w:val="24"/>
          <w:szCs w:val="24"/>
          <w:shd w:val="clear" w:color="auto" w:fill="FFFFFF"/>
        </w:rPr>
        <w:t>) (</w:t>
      </w:r>
      <w:r w:rsidRPr="009348FF">
        <w:rPr>
          <w:rFonts w:ascii="Times New Roman" w:hAnsi="Times New Roman" w:cs="Times New Roman"/>
          <w:b/>
          <w:sz w:val="24"/>
          <w:szCs w:val="24"/>
          <w:shd w:val="clear" w:color="auto" w:fill="FFFFFF"/>
        </w:rPr>
        <w:t>Table 1</w:t>
      </w:r>
      <w:r w:rsidRPr="009348FF">
        <w:rPr>
          <w:rFonts w:ascii="Times New Roman" w:hAnsi="Times New Roman" w:cs="Times New Roman"/>
          <w:sz w:val="24"/>
          <w:szCs w:val="24"/>
          <w:shd w:val="clear" w:color="auto" w:fill="FFFFFF"/>
        </w:rPr>
        <w:t xml:space="preserve">). </w:t>
      </w:r>
    </w:p>
    <w:p w:rsidR="00135D48" w:rsidRPr="009348FF" w:rsidRDefault="00631F7C" w:rsidP="009348FF">
      <w:pPr>
        <w:spacing w:line="480" w:lineRule="auto"/>
        <w:jc w:val="both"/>
        <w:rPr>
          <w:rFonts w:ascii="Times New Roman" w:hAnsi="Times New Roman" w:cs="Times New Roman"/>
          <w:sz w:val="24"/>
          <w:szCs w:val="24"/>
          <w:shd w:val="clear" w:color="auto" w:fill="FFFFFF"/>
        </w:rPr>
      </w:pPr>
      <w:r w:rsidRPr="009348FF">
        <w:rPr>
          <w:rFonts w:ascii="Times New Roman" w:hAnsi="Times New Roman" w:cs="Times New Roman"/>
          <w:b/>
          <w:sz w:val="24"/>
          <w:szCs w:val="24"/>
        </w:rPr>
        <w:t>Figure 3.</w:t>
      </w:r>
      <w:r w:rsidRPr="009348FF">
        <w:rPr>
          <w:rFonts w:ascii="Times New Roman" w:hAnsi="Times New Roman" w:cs="Times New Roman"/>
          <w:sz w:val="24"/>
          <w:szCs w:val="24"/>
        </w:rPr>
        <w:t xml:space="preserve"> </w:t>
      </w:r>
      <w:r w:rsidRPr="009348FF">
        <w:rPr>
          <w:rFonts w:ascii="Times New Roman" w:hAnsi="Times New Roman" w:cs="Times New Roman"/>
          <w:bCs/>
          <w:sz w:val="24"/>
          <w:szCs w:val="24"/>
        </w:rPr>
        <w:t xml:space="preserve">Top: Observed and predicted daily worldwide daily </w:t>
      </w:r>
      <w:proofErr w:type="spellStart"/>
      <w:r w:rsidRPr="009348FF">
        <w:rPr>
          <w:rFonts w:ascii="Times New Roman" w:hAnsi="Times New Roman" w:cs="Times New Roman"/>
          <w:bCs/>
          <w:sz w:val="24"/>
          <w:szCs w:val="24"/>
        </w:rPr>
        <w:t>rCFR</w:t>
      </w:r>
      <w:proofErr w:type="spellEnd"/>
      <w:r w:rsidRPr="009348FF">
        <w:rPr>
          <w:rFonts w:ascii="Times New Roman" w:hAnsi="Times New Roman" w:cs="Times New Roman"/>
          <w:bCs/>
          <w:sz w:val="24"/>
          <w:szCs w:val="24"/>
        </w:rPr>
        <w:t xml:space="preserve"> using Simple Exponential Smoothing (SES) model. Middle: Observed and predicted daily worldwide daily cumulative </w:t>
      </w:r>
      <w:proofErr w:type="spellStart"/>
      <w:r w:rsidRPr="009348FF">
        <w:rPr>
          <w:rFonts w:ascii="Times New Roman" w:hAnsi="Times New Roman" w:cs="Times New Roman"/>
          <w:bCs/>
          <w:sz w:val="24"/>
          <w:szCs w:val="24"/>
        </w:rPr>
        <w:t>rCFR</w:t>
      </w:r>
      <w:proofErr w:type="spellEnd"/>
      <w:r w:rsidRPr="009348FF">
        <w:rPr>
          <w:rFonts w:ascii="Times New Roman" w:hAnsi="Times New Roman" w:cs="Times New Roman"/>
          <w:bCs/>
          <w:sz w:val="24"/>
          <w:szCs w:val="24"/>
        </w:rPr>
        <w:t xml:space="preserve"> </w:t>
      </w:r>
      <w:r w:rsidRPr="009348FF">
        <w:rPr>
          <w:rFonts w:ascii="Times New Roman" w:hAnsi="Times New Roman" w:cs="Times New Roman"/>
          <w:bCs/>
          <w:sz w:val="24"/>
          <w:szCs w:val="24"/>
        </w:rPr>
        <w:lastRenderedPageBreak/>
        <w:t xml:space="preserve">using Auto-Regressive Integrated Moving Average (ARIMA) model. Bottom: Observed and predicted daily worldwide daily cumulative </w:t>
      </w:r>
      <w:proofErr w:type="spellStart"/>
      <w:r w:rsidRPr="009348FF">
        <w:rPr>
          <w:rFonts w:ascii="Times New Roman" w:hAnsi="Times New Roman" w:cs="Times New Roman"/>
          <w:bCs/>
          <w:sz w:val="24"/>
          <w:szCs w:val="24"/>
        </w:rPr>
        <w:t>rCFR</w:t>
      </w:r>
      <w:proofErr w:type="spellEnd"/>
      <w:r w:rsidRPr="009348FF">
        <w:rPr>
          <w:rFonts w:ascii="Times New Roman" w:hAnsi="Times New Roman" w:cs="Times New Roman"/>
          <w:bCs/>
          <w:sz w:val="24"/>
          <w:szCs w:val="24"/>
        </w:rPr>
        <w:t xml:space="preserve"> using Automatic Forecasting time-series model (Prophet). The black dots indicate observed data, blue line indicate the predictive CFR and shaded area indicate 95% confidence interval of predicted CFR.</w:t>
      </w:r>
    </w:p>
    <w:tbl>
      <w:tblPr>
        <w:tblStyle w:val="TableGrid"/>
        <w:tblW w:w="0" w:type="auto"/>
        <w:tblInd w:w="2785" w:type="dxa"/>
        <w:tblLook w:val="04A0" w:firstRow="1" w:lastRow="0" w:firstColumn="1" w:lastColumn="0" w:noHBand="0" w:noVBand="1"/>
      </w:tblPr>
      <w:tblGrid>
        <w:gridCol w:w="5650"/>
      </w:tblGrid>
      <w:tr w:rsidR="00135D48" w:rsidRPr="009348FF" w:rsidTr="00135D48">
        <w:trPr>
          <w:trHeight w:val="2447"/>
        </w:trPr>
        <w:tc>
          <w:tcPr>
            <w:tcW w:w="0" w:type="auto"/>
            <w:vAlign w:val="center"/>
          </w:tcPr>
          <w:p w:rsidR="00135D48" w:rsidRPr="009348FF" w:rsidRDefault="00135D48" w:rsidP="009348FF">
            <w:pPr>
              <w:tabs>
                <w:tab w:val="left" w:pos="1200"/>
              </w:tabs>
              <w:spacing w:line="480" w:lineRule="auto"/>
              <w:jc w:val="both"/>
              <w:rPr>
                <w:rFonts w:ascii="Times New Roman" w:hAnsi="Times New Roman" w:cs="Times New Roman"/>
                <w:sz w:val="24"/>
                <w:szCs w:val="24"/>
                <w:shd w:val="clear" w:color="auto" w:fill="FFFFFF"/>
              </w:rPr>
            </w:pPr>
            <w:r w:rsidRPr="009348FF">
              <w:rPr>
                <w:rFonts w:ascii="Times New Roman" w:hAnsi="Times New Roman" w:cs="Times New Roman"/>
                <w:noProof/>
                <w:sz w:val="24"/>
                <w:szCs w:val="24"/>
                <w:shd w:val="clear" w:color="auto" w:fill="FFFFFF"/>
              </w:rPr>
              <w:drawing>
                <wp:inline distT="0" distB="0" distL="0" distR="0">
                  <wp:extent cx="3077155" cy="2291311"/>
                  <wp:effectExtent l="0" t="0" r="9525" b="0"/>
                  <wp:docPr id="4" name="Picture 4" descr="C:\Users\PHD_Mamoni\AppData\Local\Microsoft\Windows\INetCache\Content.Word\DRplotDailySE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C:\Users\PHD_Mamoni\AppData\Local\Microsoft\Windows\INetCache\Content.Word\DRplotDailySES.TIF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91310" cy="2301851"/>
                          </a:xfrm>
                          <a:prstGeom prst="rect">
                            <a:avLst/>
                          </a:prstGeom>
                          <a:noFill/>
                          <a:ln>
                            <a:noFill/>
                          </a:ln>
                        </pic:spPr>
                      </pic:pic>
                    </a:graphicData>
                  </a:graphic>
                </wp:inline>
              </w:drawing>
            </w:r>
          </w:p>
        </w:tc>
      </w:tr>
      <w:tr w:rsidR="00135D48" w:rsidRPr="009348FF" w:rsidTr="0006627D">
        <w:tc>
          <w:tcPr>
            <w:tcW w:w="0" w:type="auto"/>
            <w:vAlign w:val="center"/>
          </w:tcPr>
          <w:p w:rsidR="00135D48" w:rsidRPr="009348FF" w:rsidRDefault="00135D48" w:rsidP="009348FF">
            <w:pPr>
              <w:tabs>
                <w:tab w:val="left" w:pos="1200"/>
              </w:tabs>
              <w:spacing w:line="480" w:lineRule="auto"/>
              <w:jc w:val="both"/>
              <w:rPr>
                <w:rFonts w:ascii="Times New Roman" w:hAnsi="Times New Roman" w:cs="Times New Roman"/>
                <w:sz w:val="24"/>
                <w:szCs w:val="24"/>
                <w:shd w:val="clear" w:color="auto" w:fill="FFFFFF"/>
              </w:rPr>
            </w:pPr>
            <w:r w:rsidRPr="009348FF">
              <w:rPr>
                <w:rFonts w:ascii="Times New Roman" w:hAnsi="Times New Roman" w:cs="Times New Roman"/>
                <w:noProof/>
                <w:sz w:val="24"/>
                <w:szCs w:val="24"/>
                <w:shd w:val="clear" w:color="auto" w:fill="FFFFFF"/>
              </w:rPr>
              <w:drawing>
                <wp:inline distT="0" distB="0" distL="0" distR="0" wp14:anchorId="36E6099E" wp14:editId="320BC904">
                  <wp:extent cx="3450866" cy="1967813"/>
                  <wp:effectExtent l="0" t="0" r="0" b="0"/>
                  <wp:docPr id="2" name="Picture 2" descr="C:\Users\PHD_Mamoni\AppData\Local\Microsoft\Windows\INetCache\Content.Word\DRplotDailyProph.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HD_Mamoni\AppData\Local\Microsoft\Windows\INetCache\Content.Word\DRplotDailyProph.tif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83694" cy="1986533"/>
                          </a:xfrm>
                          <a:prstGeom prst="rect">
                            <a:avLst/>
                          </a:prstGeom>
                          <a:noFill/>
                          <a:ln>
                            <a:noFill/>
                          </a:ln>
                        </pic:spPr>
                      </pic:pic>
                    </a:graphicData>
                  </a:graphic>
                </wp:inline>
              </w:drawing>
            </w:r>
          </w:p>
        </w:tc>
      </w:tr>
      <w:tr w:rsidR="00135D48" w:rsidRPr="009348FF" w:rsidTr="0006627D">
        <w:tc>
          <w:tcPr>
            <w:tcW w:w="0" w:type="auto"/>
            <w:vAlign w:val="center"/>
          </w:tcPr>
          <w:p w:rsidR="00135D48" w:rsidRPr="009348FF" w:rsidRDefault="00135D48" w:rsidP="009348FF">
            <w:pPr>
              <w:tabs>
                <w:tab w:val="left" w:pos="1200"/>
              </w:tabs>
              <w:spacing w:line="480" w:lineRule="auto"/>
              <w:jc w:val="both"/>
              <w:rPr>
                <w:rFonts w:ascii="Times New Roman" w:hAnsi="Times New Roman" w:cs="Times New Roman"/>
                <w:sz w:val="24"/>
                <w:szCs w:val="24"/>
                <w:shd w:val="clear" w:color="auto" w:fill="FFFFFF"/>
              </w:rPr>
            </w:pPr>
            <w:r w:rsidRPr="009348FF">
              <w:rPr>
                <w:rFonts w:ascii="Times New Roman" w:hAnsi="Times New Roman" w:cs="Times New Roman"/>
                <w:noProof/>
                <w:sz w:val="24"/>
                <w:szCs w:val="24"/>
                <w:shd w:val="clear" w:color="auto" w:fill="FFFFFF"/>
              </w:rPr>
              <w:lastRenderedPageBreak/>
              <w:drawing>
                <wp:inline distT="0" distB="0" distL="0" distR="0" wp14:anchorId="092B7766" wp14:editId="63902878">
                  <wp:extent cx="3315694" cy="2049376"/>
                  <wp:effectExtent l="0" t="0" r="0" b="8255"/>
                  <wp:docPr id="3" name="Picture 3" descr="E:\ResearchProject\Jamal Sir\Vaccination\Update2\DRplotDailyARIMA.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ResearchProject\Jamal Sir\Vaccination\Update2\DRplotDailyARIMA.tif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3122" cy="2078690"/>
                          </a:xfrm>
                          <a:prstGeom prst="rect">
                            <a:avLst/>
                          </a:prstGeom>
                          <a:noFill/>
                          <a:ln>
                            <a:noFill/>
                          </a:ln>
                        </pic:spPr>
                      </pic:pic>
                    </a:graphicData>
                  </a:graphic>
                </wp:inline>
              </w:drawing>
            </w:r>
          </w:p>
        </w:tc>
      </w:tr>
    </w:tbl>
    <w:p w:rsidR="009407C2" w:rsidRPr="009348FF" w:rsidRDefault="009407C2" w:rsidP="009348FF">
      <w:pPr>
        <w:tabs>
          <w:tab w:val="left" w:pos="1200"/>
        </w:tabs>
        <w:spacing w:after="0" w:line="480" w:lineRule="auto"/>
        <w:jc w:val="both"/>
        <w:rPr>
          <w:rFonts w:ascii="Times New Roman" w:hAnsi="Times New Roman" w:cs="Times New Roman"/>
          <w:sz w:val="24"/>
          <w:szCs w:val="24"/>
          <w:shd w:val="clear" w:color="auto" w:fill="FFFFFF"/>
        </w:rPr>
      </w:pPr>
    </w:p>
    <w:p w:rsidR="009407C2" w:rsidRPr="009348FF" w:rsidRDefault="009407C2" w:rsidP="009348FF">
      <w:pPr>
        <w:spacing w:after="0" w:line="480" w:lineRule="auto"/>
        <w:jc w:val="both"/>
        <w:rPr>
          <w:rFonts w:ascii="Times New Roman" w:hAnsi="Times New Roman" w:cs="Times New Roman"/>
          <w:color w:val="000000"/>
          <w:sz w:val="24"/>
          <w:szCs w:val="24"/>
        </w:rPr>
      </w:pPr>
    </w:p>
    <w:p w:rsidR="00747772" w:rsidRPr="009348FF" w:rsidRDefault="00747772" w:rsidP="009348FF">
      <w:pPr>
        <w:spacing w:after="0" w:line="480" w:lineRule="auto"/>
        <w:jc w:val="both"/>
        <w:rPr>
          <w:rFonts w:ascii="Times New Roman" w:hAnsi="Times New Roman" w:cs="Times New Roman"/>
          <w:b/>
          <w:color w:val="1C1C1C"/>
          <w:sz w:val="24"/>
          <w:szCs w:val="24"/>
          <w:shd w:val="clear" w:color="auto" w:fill="FFFFFF"/>
        </w:rPr>
      </w:pPr>
      <w:bookmarkStart w:id="12" w:name="_Hlk60788798"/>
    </w:p>
    <w:p w:rsidR="00747772" w:rsidRPr="009348FF" w:rsidRDefault="00747772" w:rsidP="009348FF">
      <w:pPr>
        <w:spacing w:after="0" w:line="480" w:lineRule="auto"/>
        <w:jc w:val="both"/>
        <w:rPr>
          <w:rFonts w:ascii="Times New Roman" w:hAnsi="Times New Roman" w:cs="Times New Roman"/>
          <w:color w:val="000000"/>
          <w:sz w:val="24"/>
          <w:szCs w:val="24"/>
          <w:shd w:val="clear" w:color="auto" w:fill="FFFFFF"/>
        </w:rPr>
      </w:pPr>
      <w:r w:rsidRPr="009348FF">
        <w:rPr>
          <w:rFonts w:ascii="Times New Roman" w:hAnsi="Times New Roman" w:cs="Times New Roman"/>
          <w:b/>
          <w:iCs/>
          <w:color w:val="000000"/>
          <w:sz w:val="24"/>
          <w:szCs w:val="24"/>
        </w:rPr>
        <w:t>Table 1.</w:t>
      </w:r>
      <w:r w:rsidRPr="009348FF">
        <w:rPr>
          <w:rFonts w:ascii="Times New Roman" w:hAnsi="Times New Roman" w:cs="Times New Roman"/>
          <w:bCs/>
          <w:iCs/>
          <w:color w:val="000000"/>
          <w:sz w:val="24"/>
          <w:szCs w:val="24"/>
        </w:rPr>
        <w:t xml:space="preserve"> The summary of Simple Exponential Smoothing (SES), Auto-Regressive Integrated Moving Average (ARIMA), Automatic forecasting time-series model (Prophet), Mann-Kendall (M-K) trend and Sen’s slope analysis. The SES, ARIMA and Prophet models used daily cumulative case-fatality rate (</w:t>
      </w:r>
      <w:r w:rsidRPr="009348FF">
        <w:rPr>
          <w:rFonts w:ascii="Times New Roman" w:hAnsi="Times New Roman" w:cs="Times New Roman"/>
          <w:bCs/>
          <w:color w:val="000000"/>
          <w:sz w:val="24"/>
          <w:szCs w:val="24"/>
        </w:rPr>
        <w:t>CFR)</w:t>
      </w:r>
      <w:r w:rsidRPr="009348FF">
        <w:rPr>
          <w:rFonts w:ascii="Times New Roman" w:hAnsi="Times New Roman" w:cs="Times New Roman"/>
          <w:bCs/>
          <w:iCs/>
          <w:color w:val="000000"/>
          <w:sz w:val="24"/>
          <w:szCs w:val="24"/>
        </w:rPr>
        <w:t xml:space="preserve"> data whereas the M-K trend analysis and Sen’s slop used weekly cumulative </w:t>
      </w:r>
      <w:r w:rsidRPr="009348FF">
        <w:rPr>
          <w:rFonts w:ascii="Times New Roman" w:hAnsi="Times New Roman" w:cs="Times New Roman"/>
          <w:bCs/>
          <w:color w:val="000000"/>
          <w:sz w:val="24"/>
          <w:szCs w:val="24"/>
        </w:rPr>
        <w:t>CFR</w:t>
      </w:r>
      <w:r w:rsidRPr="009348FF">
        <w:rPr>
          <w:rFonts w:ascii="Times New Roman" w:hAnsi="Times New Roman" w:cs="Times New Roman"/>
          <w:bCs/>
          <w:iCs/>
          <w:color w:val="000000"/>
          <w:sz w:val="24"/>
          <w:szCs w:val="24"/>
        </w:rPr>
        <w:t xml:space="preserve"> data. </w:t>
      </w:r>
      <w:r w:rsidRPr="009348FF">
        <w:rPr>
          <w:rFonts w:ascii="Times New Roman" w:hAnsi="Times New Roman" w:cs="Times New Roman"/>
          <w:color w:val="000000"/>
          <w:sz w:val="24"/>
          <w:szCs w:val="24"/>
          <w:shd w:val="clear" w:color="auto" w:fill="FFFFFF"/>
        </w:rPr>
        <w:t xml:space="preserve">The Kendall’s Tau value permits a comparison of the strength of correlation between two data series (here, week of the year 2020 and </w:t>
      </w:r>
      <w:proofErr w:type="spellStart"/>
      <w:r w:rsidRPr="009348FF">
        <w:rPr>
          <w:rFonts w:ascii="Times New Roman" w:hAnsi="Times New Roman" w:cs="Times New Roman"/>
          <w:color w:val="000000"/>
          <w:sz w:val="24"/>
          <w:szCs w:val="24"/>
          <w:shd w:val="clear" w:color="auto" w:fill="FFFFFF"/>
        </w:rPr>
        <w:t>rCFR</w:t>
      </w:r>
      <w:proofErr w:type="spellEnd"/>
      <w:r w:rsidRPr="009348FF">
        <w:rPr>
          <w:rFonts w:ascii="Times New Roman" w:hAnsi="Times New Roman" w:cs="Times New Roman"/>
          <w:color w:val="000000"/>
          <w:sz w:val="24"/>
          <w:szCs w:val="24"/>
          <w:shd w:val="clear" w:color="auto" w:fill="FFFFFF"/>
        </w:rPr>
        <w:t xml:space="preserve">) </w:t>
      </w:r>
      <w:r w:rsidRPr="009348FF">
        <w:rPr>
          <w:rFonts w:ascii="Times New Roman" w:hAnsi="Times New Roman" w:cs="Times New Roman"/>
          <w:color w:val="000000"/>
          <w:sz w:val="24"/>
          <w:szCs w:val="24"/>
          <w:shd w:val="clear" w:color="auto" w:fill="FFFFFF"/>
        </w:rPr>
        <w:fldChar w:fldCharType="begin" w:fldLock="1"/>
      </w:r>
      <w:r w:rsidRPr="009348FF">
        <w:rPr>
          <w:rFonts w:ascii="Times New Roman" w:hAnsi="Times New Roman" w:cs="Times New Roman"/>
          <w:color w:val="000000"/>
          <w:sz w:val="24"/>
          <w:szCs w:val="24"/>
          <w:shd w:val="clear" w:color="auto" w:fill="FFFFFF"/>
        </w:rPr>
        <w:instrText>ADDIN CSL_CITATION {"citationItems":[{"id":"ITEM-1","itemData":{"DOI":"10.1623/hysj.49.1.21.53996","ISSN":"0262-6667","abstract":"Monte Carlo simulation is applied to compare the power of the statistical tests: the parametric t test, the non-parametric Mann-Kendall (MK), bootstrap-based slope (BS-slope), and bootstrap-based MK (BS-MK) tests to assess the significance of monotonic (linear and nonlinear) trends. Simulation results indicate that (a) the t test and the BS-slope test, which are slope-based tests, have the same power; (b) the MK and BS-based MK tests, which are rank-based tests, have the same power; (c) for normally-distributed data, the power of the slope-based tests is slightly higher than that of the rank-based tests; and (d) for non-normally distributed series such as time series with the Pearson type III (P3), Gumbel, extreme value type II (EV2), or Weibull distributions, the power of the rank-based tests is higher than that of the slope-based tests. The power of the tests is slightly sensitive to the shape of trend. Practical assessment of the significance of trends in the annual maximum daily flows of 30 Canadian pristine river basins demonstrates a similar tendency to that obtained in the simulation studies.","author":[{"dropping-particle":"","family":"Yue","given":"Sheng","non-dropping-particle":"","parse-names":false,"suffix":""},{"dropping-particle":"","family":"Pilon","given":"Paul","non-dropping-particle":"","parse-names":false,"suffix":""}],"container-title":"Hydrological Sciences Journal","id":"ITEM-1","issue":"1","issued":{"date-parts":[["2004","2"]]},"page":"21-37","title":"A comparison of the power of the t test, Mann-Kendall and bootstrap tests for trend detection / Une comparaison de la puissance des tests t de Student, de Mann-Kendall et du bootstrap pour la détection de tendance","type":"article-journal","volume":"49"},"uris":["http://www.mendeley.com/documents/?uuid=b1894c1d-73a3-4424-afac-9d08eb7d2feb"]}],"mendeley":{"formattedCitation":"&lt;sup&gt;28&lt;/sup&gt;","plainTextFormattedCitation":"28","previouslyFormattedCitation":"&lt;sup&gt;26&lt;/sup&gt;"},"properties":{"noteIndex":0},"schema":"https://github.com/citation-style-language/schema/raw/master/csl-citation.json"}</w:instrText>
      </w:r>
      <w:r w:rsidRPr="009348FF">
        <w:rPr>
          <w:rFonts w:ascii="Times New Roman" w:hAnsi="Times New Roman" w:cs="Times New Roman"/>
          <w:color w:val="000000"/>
          <w:sz w:val="24"/>
          <w:szCs w:val="24"/>
          <w:shd w:val="clear" w:color="auto" w:fill="FFFFFF"/>
        </w:rPr>
        <w:fldChar w:fldCharType="separate"/>
      </w:r>
      <w:r w:rsidRPr="009348FF">
        <w:rPr>
          <w:rFonts w:ascii="Times New Roman" w:hAnsi="Times New Roman" w:cs="Times New Roman"/>
          <w:noProof/>
          <w:color w:val="000000"/>
          <w:sz w:val="24"/>
          <w:szCs w:val="24"/>
          <w:shd w:val="clear" w:color="auto" w:fill="FFFFFF"/>
          <w:vertAlign w:val="superscript"/>
        </w:rPr>
        <w:t>28</w:t>
      </w:r>
      <w:r w:rsidRPr="009348FF">
        <w:rPr>
          <w:rFonts w:ascii="Times New Roman" w:hAnsi="Times New Roman" w:cs="Times New Roman"/>
          <w:color w:val="000000"/>
          <w:sz w:val="24"/>
          <w:szCs w:val="24"/>
          <w:shd w:val="clear" w:color="auto" w:fill="FFFFFF"/>
        </w:rPr>
        <w:fldChar w:fldCharType="end"/>
      </w:r>
      <w:r w:rsidRPr="009348FF">
        <w:rPr>
          <w:rFonts w:ascii="Times New Roman" w:hAnsi="Times New Roman" w:cs="Times New Roman"/>
          <w:color w:val="000000"/>
          <w:sz w:val="24"/>
          <w:szCs w:val="24"/>
          <w:shd w:val="clear" w:color="auto" w:fill="FFFFFF"/>
        </w:rPr>
        <w:t>.</w:t>
      </w:r>
    </w:p>
    <w:p w:rsidR="00747772" w:rsidRPr="009348FF" w:rsidRDefault="00747772" w:rsidP="009348FF">
      <w:pPr>
        <w:spacing w:after="0" w:line="480" w:lineRule="auto"/>
        <w:jc w:val="both"/>
        <w:rPr>
          <w:rFonts w:ascii="Times New Roman" w:hAnsi="Times New Roman" w:cs="Times New Roman"/>
          <w:bCs/>
          <w:iCs/>
          <w:color w:val="000000"/>
          <w:sz w:val="24"/>
          <w:szCs w:val="24"/>
        </w:rPr>
      </w:pPr>
    </w:p>
    <w:tbl>
      <w:tblPr>
        <w:tblW w:w="5000" w:type="pct"/>
        <w:tblBorders>
          <w:top w:val="single" w:sz="4" w:space="0" w:color="auto"/>
        </w:tblBorders>
        <w:tblLook w:val="04A0" w:firstRow="1" w:lastRow="0" w:firstColumn="1" w:lastColumn="0" w:noHBand="0" w:noVBand="1"/>
      </w:tblPr>
      <w:tblGrid>
        <w:gridCol w:w="5648"/>
        <w:gridCol w:w="1524"/>
        <w:gridCol w:w="1383"/>
        <w:gridCol w:w="805"/>
      </w:tblGrid>
      <w:tr w:rsidR="00747772" w:rsidRPr="009348FF" w:rsidTr="0006627D">
        <w:tc>
          <w:tcPr>
            <w:tcW w:w="3017" w:type="pct"/>
            <w:tcBorders>
              <w:top w:val="single" w:sz="4" w:space="0" w:color="auto"/>
              <w:bottom w:val="single" w:sz="4" w:space="0" w:color="auto"/>
            </w:tcBorders>
            <w:shd w:val="clear" w:color="auto" w:fill="auto"/>
          </w:tcPr>
          <w:p w:rsidR="00747772" w:rsidRPr="009348FF" w:rsidRDefault="00747772" w:rsidP="009348FF">
            <w:pPr>
              <w:spacing w:after="0" w:line="240" w:lineRule="auto"/>
              <w:jc w:val="both"/>
              <w:rPr>
                <w:rFonts w:ascii="Times New Roman" w:hAnsi="Times New Roman" w:cs="Times New Roman"/>
                <w:b/>
                <w:bCs/>
                <w:sz w:val="24"/>
                <w:szCs w:val="24"/>
              </w:rPr>
            </w:pPr>
            <w:r w:rsidRPr="009348FF">
              <w:rPr>
                <w:rFonts w:ascii="Times New Roman" w:hAnsi="Times New Roman" w:cs="Times New Roman"/>
                <w:b/>
                <w:bCs/>
                <w:sz w:val="24"/>
                <w:szCs w:val="24"/>
              </w:rPr>
              <w:br w:type="page"/>
              <w:t xml:space="preserve">Method &amp; Period </w:t>
            </w:r>
          </w:p>
        </w:tc>
        <w:tc>
          <w:tcPr>
            <w:tcW w:w="814" w:type="pct"/>
            <w:tcBorders>
              <w:top w:val="single" w:sz="4" w:space="0" w:color="auto"/>
              <w:bottom w:val="single" w:sz="4" w:space="0" w:color="auto"/>
            </w:tcBorders>
            <w:shd w:val="clear" w:color="auto" w:fill="auto"/>
          </w:tcPr>
          <w:p w:rsidR="00747772" w:rsidRPr="009348FF" w:rsidRDefault="00747772" w:rsidP="009348FF">
            <w:pPr>
              <w:spacing w:after="0" w:line="240" w:lineRule="auto"/>
              <w:jc w:val="both"/>
              <w:rPr>
                <w:rFonts w:ascii="Times New Roman" w:hAnsi="Times New Roman" w:cs="Times New Roman"/>
                <w:b/>
                <w:bCs/>
                <w:sz w:val="24"/>
                <w:szCs w:val="24"/>
              </w:rPr>
            </w:pPr>
            <w:r w:rsidRPr="009348FF">
              <w:rPr>
                <w:rFonts w:ascii="Times New Roman" w:hAnsi="Times New Roman" w:cs="Times New Roman"/>
                <w:b/>
                <w:bCs/>
                <w:sz w:val="24"/>
                <w:szCs w:val="24"/>
              </w:rPr>
              <w:t>R</w:t>
            </w:r>
            <w:r w:rsidRPr="009348FF">
              <w:rPr>
                <w:rFonts w:ascii="Times New Roman" w:hAnsi="Times New Roman" w:cs="Times New Roman"/>
                <w:b/>
                <w:bCs/>
                <w:sz w:val="24"/>
                <w:szCs w:val="24"/>
                <w:vertAlign w:val="superscript"/>
              </w:rPr>
              <w:t>2</w:t>
            </w:r>
          </w:p>
        </w:tc>
        <w:tc>
          <w:tcPr>
            <w:tcW w:w="739" w:type="pct"/>
            <w:tcBorders>
              <w:top w:val="single" w:sz="4" w:space="0" w:color="auto"/>
              <w:bottom w:val="single" w:sz="4" w:space="0" w:color="auto"/>
            </w:tcBorders>
            <w:shd w:val="clear" w:color="auto" w:fill="auto"/>
          </w:tcPr>
          <w:p w:rsidR="00747772" w:rsidRPr="009348FF" w:rsidRDefault="00747772" w:rsidP="009348FF">
            <w:pPr>
              <w:spacing w:after="0" w:line="240" w:lineRule="auto"/>
              <w:jc w:val="both"/>
              <w:rPr>
                <w:rFonts w:ascii="Times New Roman" w:hAnsi="Times New Roman" w:cs="Times New Roman"/>
                <w:b/>
                <w:bCs/>
                <w:sz w:val="24"/>
                <w:szCs w:val="24"/>
              </w:rPr>
            </w:pPr>
            <w:r w:rsidRPr="009348FF">
              <w:rPr>
                <w:rFonts w:ascii="Times New Roman" w:hAnsi="Times New Roman" w:cs="Times New Roman"/>
                <w:b/>
                <w:bCs/>
                <w:sz w:val="24"/>
                <w:szCs w:val="24"/>
              </w:rPr>
              <w:t>RMSE</w:t>
            </w:r>
          </w:p>
        </w:tc>
        <w:tc>
          <w:tcPr>
            <w:tcW w:w="430" w:type="pct"/>
            <w:tcBorders>
              <w:top w:val="single" w:sz="4" w:space="0" w:color="auto"/>
              <w:bottom w:val="single" w:sz="4" w:space="0" w:color="auto"/>
            </w:tcBorders>
            <w:shd w:val="clear" w:color="auto" w:fill="auto"/>
          </w:tcPr>
          <w:p w:rsidR="00747772" w:rsidRPr="009348FF" w:rsidRDefault="00747772" w:rsidP="009348FF">
            <w:pPr>
              <w:spacing w:after="0" w:line="240" w:lineRule="auto"/>
              <w:jc w:val="both"/>
              <w:rPr>
                <w:rFonts w:ascii="Times New Roman" w:hAnsi="Times New Roman" w:cs="Times New Roman"/>
                <w:b/>
                <w:bCs/>
                <w:sz w:val="24"/>
                <w:szCs w:val="24"/>
              </w:rPr>
            </w:pPr>
            <w:r w:rsidRPr="009348FF">
              <w:rPr>
                <w:rFonts w:ascii="Times New Roman" w:hAnsi="Times New Roman" w:cs="Times New Roman"/>
                <w:b/>
                <w:bCs/>
                <w:sz w:val="24"/>
                <w:szCs w:val="24"/>
              </w:rPr>
              <w:t>MAE</w:t>
            </w:r>
          </w:p>
        </w:tc>
      </w:tr>
      <w:tr w:rsidR="00747772" w:rsidRPr="009348FF" w:rsidTr="0006627D">
        <w:tc>
          <w:tcPr>
            <w:tcW w:w="5000" w:type="pct"/>
            <w:gridSpan w:val="4"/>
            <w:tcBorders>
              <w:top w:val="single" w:sz="4" w:space="0" w:color="auto"/>
            </w:tcBorders>
            <w:shd w:val="clear" w:color="auto" w:fill="auto"/>
          </w:tcPr>
          <w:p w:rsidR="00747772" w:rsidRPr="009348FF" w:rsidRDefault="00747772" w:rsidP="009348FF">
            <w:pPr>
              <w:spacing w:after="0" w:line="240" w:lineRule="auto"/>
              <w:jc w:val="both"/>
              <w:rPr>
                <w:rFonts w:ascii="Times New Roman" w:hAnsi="Times New Roman" w:cs="Times New Roman"/>
                <w:b/>
                <w:bCs/>
                <w:i/>
                <w:iCs/>
                <w:sz w:val="24"/>
                <w:szCs w:val="24"/>
              </w:rPr>
            </w:pPr>
          </w:p>
          <w:p w:rsidR="00747772" w:rsidRPr="009348FF" w:rsidRDefault="00747772" w:rsidP="009348FF">
            <w:pPr>
              <w:spacing w:after="0" w:line="240" w:lineRule="auto"/>
              <w:jc w:val="both"/>
              <w:rPr>
                <w:rFonts w:ascii="Times New Roman" w:hAnsi="Times New Roman" w:cs="Times New Roman"/>
                <w:b/>
                <w:bCs/>
                <w:i/>
                <w:iCs/>
                <w:sz w:val="24"/>
                <w:szCs w:val="24"/>
              </w:rPr>
            </w:pPr>
            <w:r w:rsidRPr="009348FF">
              <w:rPr>
                <w:rFonts w:ascii="Times New Roman" w:hAnsi="Times New Roman" w:cs="Times New Roman"/>
                <w:b/>
                <w:bCs/>
                <w:i/>
                <w:iCs/>
                <w:sz w:val="24"/>
                <w:szCs w:val="24"/>
              </w:rPr>
              <w:t>Simple Exponential Smoothing</w:t>
            </w:r>
          </w:p>
          <w:p w:rsidR="00747772" w:rsidRPr="009348FF" w:rsidRDefault="00747772" w:rsidP="009348FF">
            <w:pPr>
              <w:spacing w:after="0" w:line="240" w:lineRule="auto"/>
              <w:jc w:val="both"/>
              <w:rPr>
                <w:rFonts w:ascii="Times New Roman" w:hAnsi="Times New Roman" w:cs="Times New Roman"/>
                <w:b/>
                <w:bCs/>
                <w:sz w:val="24"/>
                <w:szCs w:val="24"/>
              </w:rPr>
            </w:pPr>
          </w:p>
        </w:tc>
      </w:tr>
      <w:tr w:rsidR="00747772" w:rsidRPr="009348FF" w:rsidTr="0006627D">
        <w:tc>
          <w:tcPr>
            <w:tcW w:w="3017" w:type="pct"/>
            <w:shd w:val="clear" w:color="auto" w:fill="auto"/>
          </w:tcPr>
          <w:p w:rsidR="00747772" w:rsidRPr="009348FF" w:rsidRDefault="00747772" w:rsidP="009348FF">
            <w:pPr>
              <w:spacing w:after="0" w:line="240" w:lineRule="auto"/>
              <w:jc w:val="both"/>
              <w:rPr>
                <w:rFonts w:ascii="Times New Roman" w:hAnsi="Times New Roman" w:cs="Times New Roman"/>
                <w:sz w:val="24"/>
                <w:szCs w:val="24"/>
              </w:rPr>
            </w:pPr>
            <w:r w:rsidRPr="009348FF">
              <w:rPr>
                <w:rFonts w:ascii="Times New Roman" w:hAnsi="Times New Roman" w:cs="Times New Roman"/>
                <w:sz w:val="24"/>
                <w:szCs w:val="24"/>
              </w:rPr>
              <w:t>Overall</w:t>
            </w:r>
          </w:p>
        </w:tc>
        <w:tc>
          <w:tcPr>
            <w:tcW w:w="814" w:type="pct"/>
            <w:shd w:val="clear" w:color="auto" w:fill="auto"/>
          </w:tcPr>
          <w:p w:rsidR="00747772" w:rsidRPr="009348FF" w:rsidRDefault="00747772" w:rsidP="009348FF">
            <w:pPr>
              <w:spacing w:after="0" w:line="240" w:lineRule="auto"/>
              <w:jc w:val="both"/>
              <w:rPr>
                <w:rFonts w:ascii="Times New Roman" w:hAnsi="Times New Roman" w:cs="Times New Roman"/>
                <w:sz w:val="24"/>
                <w:szCs w:val="24"/>
              </w:rPr>
            </w:pPr>
            <w:r w:rsidRPr="009348FF">
              <w:rPr>
                <w:rFonts w:ascii="Times New Roman" w:hAnsi="Times New Roman" w:cs="Times New Roman"/>
                <w:sz w:val="24"/>
                <w:szCs w:val="24"/>
              </w:rPr>
              <w:t>9</w:t>
            </w:r>
            <w:r w:rsidR="00F5717D" w:rsidRPr="009348FF">
              <w:rPr>
                <w:rFonts w:ascii="Times New Roman" w:hAnsi="Times New Roman" w:cs="Times New Roman"/>
                <w:sz w:val="24"/>
                <w:szCs w:val="24"/>
              </w:rPr>
              <w:t>9.62</w:t>
            </w:r>
            <w:r w:rsidRPr="009348FF">
              <w:rPr>
                <w:rFonts w:ascii="Times New Roman" w:hAnsi="Times New Roman" w:cs="Times New Roman"/>
                <w:sz w:val="24"/>
                <w:szCs w:val="24"/>
              </w:rPr>
              <w:t>%</w:t>
            </w:r>
          </w:p>
        </w:tc>
        <w:tc>
          <w:tcPr>
            <w:tcW w:w="739" w:type="pct"/>
            <w:shd w:val="clear" w:color="auto" w:fill="auto"/>
          </w:tcPr>
          <w:p w:rsidR="00747772" w:rsidRPr="009348FF" w:rsidRDefault="00F5717D" w:rsidP="009348FF">
            <w:pPr>
              <w:spacing w:after="0" w:line="240" w:lineRule="auto"/>
              <w:jc w:val="both"/>
              <w:rPr>
                <w:rFonts w:ascii="Times New Roman" w:hAnsi="Times New Roman" w:cs="Times New Roman"/>
                <w:sz w:val="24"/>
                <w:szCs w:val="24"/>
              </w:rPr>
            </w:pPr>
            <w:r w:rsidRPr="009348FF">
              <w:rPr>
                <w:rFonts w:ascii="Times New Roman" w:hAnsi="Times New Roman" w:cs="Times New Roman"/>
                <w:sz w:val="24"/>
                <w:szCs w:val="24"/>
              </w:rPr>
              <w:t>0.10</w:t>
            </w:r>
          </w:p>
        </w:tc>
        <w:tc>
          <w:tcPr>
            <w:tcW w:w="430" w:type="pct"/>
            <w:shd w:val="clear" w:color="auto" w:fill="auto"/>
          </w:tcPr>
          <w:p w:rsidR="00747772" w:rsidRPr="009348FF" w:rsidRDefault="00747772" w:rsidP="009348FF">
            <w:pPr>
              <w:spacing w:after="0" w:line="240" w:lineRule="auto"/>
              <w:jc w:val="both"/>
              <w:rPr>
                <w:rFonts w:ascii="Times New Roman" w:hAnsi="Times New Roman" w:cs="Times New Roman"/>
                <w:sz w:val="24"/>
                <w:szCs w:val="24"/>
              </w:rPr>
            </w:pPr>
            <w:r w:rsidRPr="009348FF">
              <w:rPr>
                <w:rFonts w:ascii="Times New Roman" w:hAnsi="Times New Roman" w:cs="Times New Roman"/>
                <w:sz w:val="24"/>
                <w:szCs w:val="24"/>
              </w:rPr>
              <w:t>0.</w:t>
            </w:r>
            <w:r w:rsidR="00F5717D" w:rsidRPr="009348FF">
              <w:rPr>
                <w:rFonts w:ascii="Times New Roman" w:hAnsi="Times New Roman" w:cs="Times New Roman"/>
                <w:sz w:val="24"/>
                <w:szCs w:val="24"/>
              </w:rPr>
              <w:t>05</w:t>
            </w:r>
          </w:p>
        </w:tc>
      </w:tr>
      <w:tr w:rsidR="00747772" w:rsidRPr="009348FF" w:rsidTr="0006627D">
        <w:tc>
          <w:tcPr>
            <w:tcW w:w="3017" w:type="pct"/>
            <w:shd w:val="clear" w:color="auto" w:fill="auto"/>
          </w:tcPr>
          <w:p w:rsidR="00747772" w:rsidRPr="009348FF" w:rsidRDefault="00747772" w:rsidP="009348FF">
            <w:pPr>
              <w:spacing w:after="0" w:line="240" w:lineRule="auto"/>
              <w:jc w:val="both"/>
              <w:rPr>
                <w:rFonts w:ascii="Times New Roman" w:hAnsi="Times New Roman" w:cs="Times New Roman"/>
                <w:sz w:val="24"/>
                <w:szCs w:val="24"/>
              </w:rPr>
            </w:pPr>
          </w:p>
        </w:tc>
        <w:tc>
          <w:tcPr>
            <w:tcW w:w="814" w:type="pct"/>
            <w:shd w:val="clear" w:color="auto" w:fill="auto"/>
          </w:tcPr>
          <w:p w:rsidR="00747772" w:rsidRPr="009348FF" w:rsidRDefault="00747772" w:rsidP="009348FF">
            <w:pPr>
              <w:spacing w:after="0" w:line="240" w:lineRule="auto"/>
              <w:jc w:val="both"/>
              <w:rPr>
                <w:rFonts w:ascii="Times New Roman" w:hAnsi="Times New Roman" w:cs="Times New Roman"/>
                <w:sz w:val="24"/>
                <w:szCs w:val="24"/>
              </w:rPr>
            </w:pPr>
          </w:p>
        </w:tc>
        <w:tc>
          <w:tcPr>
            <w:tcW w:w="739" w:type="pct"/>
            <w:shd w:val="clear" w:color="auto" w:fill="auto"/>
          </w:tcPr>
          <w:p w:rsidR="00747772" w:rsidRPr="009348FF" w:rsidRDefault="00747772" w:rsidP="009348FF">
            <w:pPr>
              <w:spacing w:after="0" w:line="240" w:lineRule="auto"/>
              <w:jc w:val="both"/>
              <w:rPr>
                <w:rFonts w:ascii="Times New Roman" w:hAnsi="Times New Roman" w:cs="Times New Roman"/>
                <w:sz w:val="24"/>
                <w:szCs w:val="24"/>
              </w:rPr>
            </w:pPr>
          </w:p>
        </w:tc>
        <w:tc>
          <w:tcPr>
            <w:tcW w:w="430" w:type="pct"/>
            <w:shd w:val="clear" w:color="auto" w:fill="auto"/>
          </w:tcPr>
          <w:p w:rsidR="00747772" w:rsidRPr="009348FF" w:rsidRDefault="00747772" w:rsidP="009348FF">
            <w:pPr>
              <w:spacing w:after="0" w:line="240" w:lineRule="auto"/>
              <w:jc w:val="both"/>
              <w:rPr>
                <w:rFonts w:ascii="Times New Roman" w:hAnsi="Times New Roman" w:cs="Times New Roman"/>
                <w:sz w:val="24"/>
                <w:szCs w:val="24"/>
              </w:rPr>
            </w:pPr>
          </w:p>
        </w:tc>
      </w:tr>
      <w:tr w:rsidR="00747772" w:rsidRPr="009348FF" w:rsidTr="009348FF">
        <w:trPr>
          <w:trHeight w:val="87"/>
        </w:trPr>
        <w:tc>
          <w:tcPr>
            <w:tcW w:w="5000" w:type="pct"/>
            <w:gridSpan w:val="4"/>
            <w:shd w:val="clear" w:color="auto" w:fill="auto"/>
          </w:tcPr>
          <w:p w:rsidR="00747772" w:rsidRPr="009348FF" w:rsidRDefault="00747772" w:rsidP="009348FF">
            <w:pPr>
              <w:spacing w:after="0" w:line="240" w:lineRule="auto"/>
              <w:jc w:val="both"/>
              <w:rPr>
                <w:rFonts w:ascii="Times New Roman" w:hAnsi="Times New Roman" w:cs="Times New Roman"/>
                <w:b/>
                <w:bCs/>
                <w:i/>
                <w:color w:val="000000"/>
                <w:sz w:val="24"/>
                <w:szCs w:val="24"/>
              </w:rPr>
            </w:pPr>
            <w:r w:rsidRPr="009348FF">
              <w:rPr>
                <w:rFonts w:ascii="Times New Roman" w:hAnsi="Times New Roman" w:cs="Times New Roman"/>
                <w:b/>
                <w:bCs/>
                <w:i/>
                <w:color w:val="000000"/>
                <w:sz w:val="24"/>
                <w:szCs w:val="24"/>
              </w:rPr>
              <w:t>Auto-Regressive Integrated Moving Average</w:t>
            </w:r>
          </w:p>
          <w:p w:rsidR="00747772" w:rsidRPr="009348FF" w:rsidRDefault="00747772" w:rsidP="009348FF">
            <w:pPr>
              <w:spacing w:after="0" w:line="240" w:lineRule="auto"/>
              <w:jc w:val="both"/>
              <w:rPr>
                <w:rFonts w:ascii="Times New Roman" w:hAnsi="Times New Roman" w:cs="Times New Roman"/>
                <w:b/>
                <w:sz w:val="24"/>
                <w:szCs w:val="24"/>
              </w:rPr>
            </w:pPr>
            <w:bookmarkStart w:id="13" w:name="_GoBack"/>
            <w:bookmarkEnd w:id="13"/>
          </w:p>
        </w:tc>
      </w:tr>
      <w:tr w:rsidR="00747772" w:rsidRPr="009348FF" w:rsidTr="0006627D">
        <w:tc>
          <w:tcPr>
            <w:tcW w:w="3017" w:type="pct"/>
            <w:shd w:val="clear" w:color="auto" w:fill="auto"/>
          </w:tcPr>
          <w:p w:rsidR="00747772" w:rsidRPr="009348FF" w:rsidRDefault="00747772" w:rsidP="009348FF">
            <w:pPr>
              <w:spacing w:after="0" w:line="240" w:lineRule="auto"/>
              <w:jc w:val="both"/>
              <w:rPr>
                <w:rFonts w:ascii="Times New Roman" w:hAnsi="Times New Roman" w:cs="Times New Roman"/>
                <w:sz w:val="24"/>
                <w:szCs w:val="24"/>
              </w:rPr>
            </w:pPr>
            <w:r w:rsidRPr="009348FF">
              <w:rPr>
                <w:rFonts w:ascii="Times New Roman" w:hAnsi="Times New Roman" w:cs="Times New Roman"/>
                <w:sz w:val="24"/>
                <w:szCs w:val="24"/>
              </w:rPr>
              <w:t xml:space="preserve">Overall </w:t>
            </w:r>
            <w:r w:rsidR="00305496" w:rsidRPr="009348FF">
              <w:rPr>
                <w:rFonts w:ascii="Times New Roman" w:eastAsia="Times New Roman" w:hAnsi="Times New Roman" w:cs="Times New Roman"/>
                <w:color w:val="000000"/>
                <w:sz w:val="24"/>
                <w:szCs w:val="24"/>
                <w:bdr w:val="none" w:sz="0" w:space="0" w:color="auto" w:frame="1"/>
                <w:lang w:eastAsia="en-GB"/>
              </w:rPr>
              <w:t>ARIMA (5</w:t>
            </w:r>
            <w:r w:rsidRPr="009348FF">
              <w:rPr>
                <w:rFonts w:ascii="Times New Roman" w:eastAsia="Times New Roman" w:hAnsi="Times New Roman" w:cs="Times New Roman"/>
                <w:color w:val="000000"/>
                <w:sz w:val="24"/>
                <w:szCs w:val="24"/>
                <w:bdr w:val="none" w:sz="0" w:space="0" w:color="auto" w:frame="1"/>
                <w:lang w:eastAsia="en-GB"/>
              </w:rPr>
              <w:t>,2,1)</w:t>
            </w:r>
          </w:p>
        </w:tc>
        <w:tc>
          <w:tcPr>
            <w:tcW w:w="814" w:type="pct"/>
            <w:shd w:val="clear" w:color="auto" w:fill="auto"/>
          </w:tcPr>
          <w:p w:rsidR="00747772" w:rsidRPr="009348FF" w:rsidRDefault="00305496" w:rsidP="009348FF">
            <w:pPr>
              <w:spacing w:after="0" w:line="240" w:lineRule="auto"/>
              <w:jc w:val="both"/>
              <w:rPr>
                <w:rFonts w:ascii="Times New Roman" w:hAnsi="Times New Roman" w:cs="Times New Roman"/>
                <w:sz w:val="24"/>
                <w:szCs w:val="24"/>
              </w:rPr>
            </w:pPr>
            <w:r w:rsidRPr="009348FF">
              <w:rPr>
                <w:rStyle w:val="ggboefpdpvb"/>
                <w:rFonts w:ascii="Times New Roman" w:hAnsi="Times New Roman" w:cs="Times New Roman"/>
                <w:color w:val="000000"/>
                <w:sz w:val="24"/>
                <w:szCs w:val="24"/>
                <w:bdr w:val="none" w:sz="0" w:space="0" w:color="auto" w:frame="1"/>
              </w:rPr>
              <w:t>99</w:t>
            </w:r>
            <w:r w:rsidR="00747772" w:rsidRPr="009348FF">
              <w:rPr>
                <w:rStyle w:val="ggboefpdpvb"/>
                <w:rFonts w:ascii="Times New Roman" w:hAnsi="Times New Roman" w:cs="Times New Roman"/>
                <w:color w:val="000000"/>
                <w:sz w:val="24"/>
                <w:szCs w:val="24"/>
                <w:bdr w:val="none" w:sz="0" w:space="0" w:color="auto" w:frame="1"/>
              </w:rPr>
              <w:t>.</w:t>
            </w:r>
            <w:r w:rsidRPr="009348FF">
              <w:rPr>
                <w:rStyle w:val="ggboefpdpvb"/>
                <w:rFonts w:ascii="Times New Roman" w:hAnsi="Times New Roman" w:cs="Times New Roman"/>
                <w:color w:val="000000"/>
                <w:sz w:val="24"/>
                <w:szCs w:val="24"/>
                <w:bdr w:val="none" w:sz="0" w:space="0" w:color="auto" w:frame="1"/>
              </w:rPr>
              <w:t>94</w:t>
            </w:r>
            <w:r w:rsidR="00747772" w:rsidRPr="009348FF">
              <w:rPr>
                <w:rStyle w:val="ggboefpdpvb"/>
                <w:rFonts w:ascii="Times New Roman" w:hAnsi="Times New Roman" w:cs="Times New Roman"/>
                <w:color w:val="000000"/>
                <w:sz w:val="24"/>
                <w:szCs w:val="24"/>
                <w:bdr w:val="none" w:sz="0" w:space="0" w:color="auto" w:frame="1"/>
              </w:rPr>
              <w:t>%</w:t>
            </w:r>
          </w:p>
        </w:tc>
        <w:tc>
          <w:tcPr>
            <w:tcW w:w="739" w:type="pct"/>
            <w:shd w:val="clear" w:color="auto" w:fill="auto"/>
          </w:tcPr>
          <w:p w:rsidR="00747772" w:rsidRPr="009348FF" w:rsidRDefault="00747772" w:rsidP="009348FF">
            <w:pPr>
              <w:spacing w:after="0" w:line="240" w:lineRule="auto"/>
              <w:jc w:val="both"/>
              <w:rPr>
                <w:rFonts w:ascii="Times New Roman" w:hAnsi="Times New Roman" w:cs="Times New Roman"/>
                <w:sz w:val="24"/>
                <w:szCs w:val="24"/>
              </w:rPr>
            </w:pPr>
            <w:r w:rsidRPr="009348FF">
              <w:rPr>
                <w:rStyle w:val="ggboefpdpvb"/>
                <w:rFonts w:ascii="Times New Roman" w:hAnsi="Times New Roman" w:cs="Times New Roman"/>
                <w:color w:val="000000"/>
                <w:sz w:val="24"/>
                <w:szCs w:val="24"/>
                <w:bdr w:val="none" w:sz="0" w:space="0" w:color="auto" w:frame="1"/>
              </w:rPr>
              <w:t>0.</w:t>
            </w:r>
            <w:r w:rsidR="003F68DF" w:rsidRPr="009348FF">
              <w:rPr>
                <w:rStyle w:val="ggboefpdpvb"/>
                <w:rFonts w:ascii="Times New Roman" w:hAnsi="Times New Roman" w:cs="Times New Roman"/>
                <w:color w:val="000000"/>
                <w:sz w:val="24"/>
                <w:szCs w:val="24"/>
                <w:bdr w:val="none" w:sz="0" w:space="0" w:color="auto" w:frame="1"/>
              </w:rPr>
              <w:t>04</w:t>
            </w:r>
          </w:p>
        </w:tc>
        <w:tc>
          <w:tcPr>
            <w:tcW w:w="430" w:type="pct"/>
            <w:shd w:val="clear" w:color="auto" w:fill="auto"/>
          </w:tcPr>
          <w:p w:rsidR="00747772" w:rsidRPr="009348FF" w:rsidRDefault="00747772" w:rsidP="009348FF">
            <w:pPr>
              <w:spacing w:after="0" w:line="240" w:lineRule="auto"/>
              <w:jc w:val="both"/>
              <w:rPr>
                <w:rFonts w:ascii="Times New Roman" w:hAnsi="Times New Roman" w:cs="Times New Roman"/>
                <w:sz w:val="24"/>
                <w:szCs w:val="24"/>
              </w:rPr>
            </w:pPr>
            <w:r w:rsidRPr="009348FF">
              <w:rPr>
                <w:rStyle w:val="ggboefpdpvb"/>
                <w:rFonts w:ascii="Times New Roman" w:hAnsi="Times New Roman" w:cs="Times New Roman"/>
                <w:color w:val="000000"/>
                <w:sz w:val="24"/>
                <w:szCs w:val="24"/>
                <w:bdr w:val="none" w:sz="0" w:space="0" w:color="auto" w:frame="1"/>
              </w:rPr>
              <w:t>0.0</w:t>
            </w:r>
            <w:r w:rsidR="003F68DF" w:rsidRPr="009348FF">
              <w:rPr>
                <w:rStyle w:val="ggboefpdpvb"/>
                <w:rFonts w:ascii="Times New Roman" w:hAnsi="Times New Roman" w:cs="Times New Roman"/>
                <w:color w:val="000000"/>
                <w:sz w:val="24"/>
                <w:szCs w:val="24"/>
                <w:bdr w:val="none" w:sz="0" w:space="0" w:color="auto" w:frame="1"/>
              </w:rPr>
              <w:t>1</w:t>
            </w:r>
          </w:p>
        </w:tc>
      </w:tr>
      <w:tr w:rsidR="00747772" w:rsidRPr="009348FF" w:rsidTr="0006627D">
        <w:tc>
          <w:tcPr>
            <w:tcW w:w="3017" w:type="pct"/>
            <w:shd w:val="clear" w:color="auto" w:fill="auto"/>
          </w:tcPr>
          <w:p w:rsidR="00747772" w:rsidRPr="009348FF" w:rsidRDefault="00747772" w:rsidP="009348FF">
            <w:pPr>
              <w:spacing w:after="0" w:line="240" w:lineRule="auto"/>
              <w:jc w:val="both"/>
              <w:rPr>
                <w:rFonts w:ascii="Times New Roman" w:hAnsi="Times New Roman" w:cs="Times New Roman"/>
                <w:sz w:val="24"/>
                <w:szCs w:val="24"/>
              </w:rPr>
            </w:pPr>
            <w:r w:rsidRPr="009348FF">
              <w:rPr>
                <w:rFonts w:ascii="Times New Roman" w:hAnsi="Times New Roman" w:cs="Times New Roman"/>
                <w:sz w:val="24"/>
                <w:szCs w:val="24"/>
              </w:rPr>
              <w:br w:type="page"/>
            </w:r>
          </w:p>
        </w:tc>
        <w:tc>
          <w:tcPr>
            <w:tcW w:w="814" w:type="pct"/>
            <w:shd w:val="clear" w:color="auto" w:fill="auto"/>
          </w:tcPr>
          <w:p w:rsidR="00747772" w:rsidRPr="009348FF" w:rsidRDefault="00747772" w:rsidP="009348FF">
            <w:pPr>
              <w:spacing w:after="0" w:line="240" w:lineRule="auto"/>
              <w:jc w:val="both"/>
              <w:rPr>
                <w:rFonts w:ascii="Times New Roman" w:hAnsi="Times New Roman" w:cs="Times New Roman"/>
                <w:sz w:val="24"/>
                <w:szCs w:val="24"/>
              </w:rPr>
            </w:pPr>
          </w:p>
        </w:tc>
        <w:tc>
          <w:tcPr>
            <w:tcW w:w="739" w:type="pct"/>
            <w:shd w:val="clear" w:color="auto" w:fill="auto"/>
          </w:tcPr>
          <w:p w:rsidR="00747772" w:rsidRPr="009348FF" w:rsidRDefault="00747772" w:rsidP="009348FF">
            <w:pPr>
              <w:spacing w:after="0" w:line="240" w:lineRule="auto"/>
              <w:jc w:val="both"/>
              <w:rPr>
                <w:rFonts w:ascii="Times New Roman" w:hAnsi="Times New Roman" w:cs="Times New Roman"/>
                <w:sz w:val="24"/>
                <w:szCs w:val="24"/>
              </w:rPr>
            </w:pPr>
          </w:p>
        </w:tc>
        <w:tc>
          <w:tcPr>
            <w:tcW w:w="430" w:type="pct"/>
            <w:shd w:val="clear" w:color="auto" w:fill="auto"/>
          </w:tcPr>
          <w:p w:rsidR="00747772" w:rsidRPr="009348FF" w:rsidRDefault="00747772" w:rsidP="009348FF">
            <w:pPr>
              <w:spacing w:after="0" w:line="240" w:lineRule="auto"/>
              <w:jc w:val="both"/>
              <w:rPr>
                <w:rFonts w:ascii="Times New Roman" w:hAnsi="Times New Roman" w:cs="Times New Roman"/>
                <w:sz w:val="24"/>
                <w:szCs w:val="24"/>
              </w:rPr>
            </w:pPr>
          </w:p>
        </w:tc>
      </w:tr>
      <w:tr w:rsidR="00747772" w:rsidRPr="009348FF" w:rsidTr="0006627D">
        <w:tc>
          <w:tcPr>
            <w:tcW w:w="5000" w:type="pct"/>
            <w:gridSpan w:val="4"/>
            <w:shd w:val="clear" w:color="auto" w:fill="auto"/>
          </w:tcPr>
          <w:p w:rsidR="00747772" w:rsidRPr="009348FF" w:rsidRDefault="00747772" w:rsidP="009348FF">
            <w:pPr>
              <w:spacing w:after="0" w:line="240" w:lineRule="auto"/>
              <w:jc w:val="both"/>
              <w:rPr>
                <w:rFonts w:ascii="Times New Roman" w:hAnsi="Times New Roman" w:cs="Times New Roman"/>
                <w:b/>
                <w:bCs/>
                <w:i/>
                <w:color w:val="000000"/>
                <w:sz w:val="24"/>
                <w:szCs w:val="24"/>
              </w:rPr>
            </w:pPr>
            <w:r w:rsidRPr="009348FF">
              <w:rPr>
                <w:rFonts w:ascii="Times New Roman" w:hAnsi="Times New Roman" w:cs="Times New Roman"/>
                <w:b/>
                <w:bCs/>
                <w:i/>
                <w:color w:val="000000"/>
                <w:sz w:val="24"/>
                <w:szCs w:val="24"/>
              </w:rPr>
              <w:t>Automatic Forecasting time-series model</w:t>
            </w:r>
          </w:p>
          <w:p w:rsidR="00747772" w:rsidRPr="009348FF" w:rsidRDefault="00747772" w:rsidP="009348FF">
            <w:pPr>
              <w:spacing w:after="0" w:line="240" w:lineRule="auto"/>
              <w:jc w:val="both"/>
              <w:rPr>
                <w:rFonts w:ascii="Times New Roman" w:hAnsi="Times New Roman" w:cs="Times New Roman"/>
                <w:b/>
                <w:sz w:val="24"/>
                <w:szCs w:val="24"/>
              </w:rPr>
            </w:pPr>
          </w:p>
        </w:tc>
      </w:tr>
      <w:tr w:rsidR="00747772" w:rsidRPr="009348FF" w:rsidTr="0006627D">
        <w:tc>
          <w:tcPr>
            <w:tcW w:w="3017" w:type="pct"/>
            <w:shd w:val="clear" w:color="auto" w:fill="auto"/>
          </w:tcPr>
          <w:p w:rsidR="00747772" w:rsidRPr="009348FF" w:rsidRDefault="00747772" w:rsidP="009348FF">
            <w:pPr>
              <w:spacing w:after="0" w:line="240" w:lineRule="auto"/>
              <w:jc w:val="both"/>
              <w:rPr>
                <w:rFonts w:ascii="Times New Roman" w:hAnsi="Times New Roman" w:cs="Times New Roman"/>
                <w:sz w:val="24"/>
                <w:szCs w:val="24"/>
              </w:rPr>
            </w:pPr>
            <w:r w:rsidRPr="009348FF">
              <w:rPr>
                <w:rFonts w:ascii="Times New Roman" w:hAnsi="Times New Roman" w:cs="Times New Roman"/>
                <w:sz w:val="24"/>
                <w:szCs w:val="24"/>
              </w:rPr>
              <w:t>Overall</w:t>
            </w:r>
          </w:p>
        </w:tc>
        <w:tc>
          <w:tcPr>
            <w:tcW w:w="814" w:type="pct"/>
            <w:shd w:val="clear" w:color="auto" w:fill="auto"/>
          </w:tcPr>
          <w:p w:rsidR="00747772" w:rsidRPr="009348FF" w:rsidRDefault="00747772" w:rsidP="009348FF">
            <w:pPr>
              <w:spacing w:after="0" w:line="240" w:lineRule="auto"/>
              <w:jc w:val="both"/>
              <w:rPr>
                <w:rFonts w:ascii="Times New Roman" w:hAnsi="Times New Roman" w:cs="Times New Roman"/>
                <w:sz w:val="24"/>
                <w:szCs w:val="24"/>
              </w:rPr>
            </w:pPr>
            <w:r w:rsidRPr="009348FF">
              <w:rPr>
                <w:rFonts w:ascii="Times New Roman" w:hAnsi="Times New Roman" w:cs="Times New Roman"/>
                <w:sz w:val="24"/>
                <w:szCs w:val="24"/>
              </w:rPr>
              <w:t>9</w:t>
            </w:r>
            <w:r w:rsidR="00CF2200" w:rsidRPr="009348FF">
              <w:rPr>
                <w:rFonts w:ascii="Times New Roman" w:hAnsi="Times New Roman" w:cs="Times New Roman"/>
                <w:sz w:val="24"/>
                <w:szCs w:val="24"/>
              </w:rPr>
              <w:t>9</w:t>
            </w:r>
            <w:r w:rsidRPr="009348FF">
              <w:rPr>
                <w:rFonts w:ascii="Times New Roman" w:hAnsi="Times New Roman" w:cs="Times New Roman"/>
                <w:sz w:val="24"/>
                <w:szCs w:val="24"/>
              </w:rPr>
              <w:t>.</w:t>
            </w:r>
            <w:r w:rsidR="00CF2200" w:rsidRPr="009348FF">
              <w:rPr>
                <w:rFonts w:ascii="Times New Roman" w:hAnsi="Times New Roman" w:cs="Times New Roman"/>
                <w:sz w:val="24"/>
                <w:szCs w:val="24"/>
              </w:rPr>
              <w:t>66</w:t>
            </w:r>
            <w:r w:rsidRPr="009348FF">
              <w:rPr>
                <w:rFonts w:ascii="Times New Roman" w:hAnsi="Times New Roman" w:cs="Times New Roman"/>
                <w:sz w:val="24"/>
                <w:szCs w:val="24"/>
              </w:rPr>
              <w:t>%</w:t>
            </w:r>
          </w:p>
        </w:tc>
        <w:tc>
          <w:tcPr>
            <w:tcW w:w="739" w:type="pct"/>
            <w:shd w:val="clear" w:color="auto" w:fill="auto"/>
          </w:tcPr>
          <w:p w:rsidR="00747772" w:rsidRPr="009348FF" w:rsidRDefault="00CF2200" w:rsidP="009348FF">
            <w:pPr>
              <w:spacing w:after="0" w:line="240" w:lineRule="auto"/>
              <w:jc w:val="both"/>
              <w:rPr>
                <w:rFonts w:ascii="Times New Roman" w:hAnsi="Times New Roman" w:cs="Times New Roman"/>
                <w:sz w:val="24"/>
                <w:szCs w:val="24"/>
              </w:rPr>
            </w:pPr>
            <w:r w:rsidRPr="009348FF">
              <w:rPr>
                <w:rFonts w:ascii="Times New Roman" w:hAnsi="Times New Roman" w:cs="Times New Roman"/>
                <w:sz w:val="24"/>
                <w:szCs w:val="24"/>
              </w:rPr>
              <w:t>0.09</w:t>
            </w:r>
          </w:p>
        </w:tc>
        <w:tc>
          <w:tcPr>
            <w:tcW w:w="430" w:type="pct"/>
            <w:shd w:val="clear" w:color="auto" w:fill="auto"/>
          </w:tcPr>
          <w:p w:rsidR="00747772" w:rsidRPr="009348FF" w:rsidRDefault="00747772" w:rsidP="009348FF">
            <w:pPr>
              <w:spacing w:after="0" w:line="240" w:lineRule="auto"/>
              <w:jc w:val="both"/>
              <w:rPr>
                <w:rFonts w:ascii="Times New Roman" w:hAnsi="Times New Roman" w:cs="Times New Roman"/>
                <w:sz w:val="24"/>
                <w:szCs w:val="24"/>
              </w:rPr>
            </w:pPr>
            <w:r w:rsidRPr="009348FF">
              <w:rPr>
                <w:rFonts w:ascii="Times New Roman" w:hAnsi="Times New Roman" w:cs="Times New Roman"/>
                <w:sz w:val="24"/>
                <w:szCs w:val="24"/>
              </w:rPr>
              <w:t>0.</w:t>
            </w:r>
            <w:r w:rsidR="00CF2200" w:rsidRPr="009348FF">
              <w:rPr>
                <w:rFonts w:ascii="Times New Roman" w:hAnsi="Times New Roman" w:cs="Times New Roman"/>
                <w:sz w:val="24"/>
                <w:szCs w:val="24"/>
              </w:rPr>
              <w:t>04</w:t>
            </w:r>
          </w:p>
        </w:tc>
      </w:tr>
      <w:tr w:rsidR="00747772" w:rsidRPr="009348FF" w:rsidTr="0006627D">
        <w:trPr>
          <w:trHeight w:val="547"/>
        </w:trPr>
        <w:tc>
          <w:tcPr>
            <w:tcW w:w="5000" w:type="pct"/>
            <w:gridSpan w:val="4"/>
            <w:shd w:val="clear" w:color="auto" w:fill="auto"/>
          </w:tcPr>
          <w:p w:rsidR="00747772" w:rsidRPr="009348FF" w:rsidRDefault="00747772" w:rsidP="009348FF">
            <w:pPr>
              <w:spacing w:after="0" w:line="240" w:lineRule="auto"/>
              <w:jc w:val="both"/>
              <w:rPr>
                <w:rFonts w:ascii="Times New Roman" w:hAnsi="Times New Roman" w:cs="Times New Roman"/>
                <w:sz w:val="24"/>
                <w:szCs w:val="24"/>
              </w:rPr>
            </w:pPr>
          </w:p>
          <w:p w:rsidR="00747772" w:rsidRPr="009348FF" w:rsidRDefault="00747772" w:rsidP="009348FF">
            <w:pPr>
              <w:spacing w:after="0" w:line="240" w:lineRule="auto"/>
              <w:jc w:val="both"/>
              <w:rPr>
                <w:rFonts w:ascii="Times New Roman" w:hAnsi="Times New Roman" w:cs="Times New Roman"/>
                <w:b/>
                <w:i/>
                <w:iCs/>
                <w:sz w:val="24"/>
                <w:szCs w:val="24"/>
              </w:rPr>
            </w:pPr>
            <w:r w:rsidRPr="009348FF">
              <w:rPr>
                <w:rFonts w:ascii="Times New Roman" w:hAnsi="Times New Roman" w:cs="Times New Roman"/>
                <w:b/>
                <w:i/>
                <w:iCs/>
                <w:sz w:val="24"/>
                <w:szCs w:val="24"/>
              </w:rPr>
              <w:t>Mann-Kendell trend analysis</w:t>
            </w:r>
          </w:p>
          <w:p w:rsidR="00747772" w:rsidRPr="009348FF" w:rsidRDefault="00747772" w:rsidP="009348FF">
            <w:pPr>
              <w:spacing w:after="0" w:line="240" w:lineRule="auto"/>
              <w:jc w:val="both"/>
              <w:rPr>
                <w:rFonts w:ascii="Times New Roman" w:hAnsi="Times New Roman" w:cs="Times New Roman"/>
                <w:b/>
                <w:sz w:val="24"/>
                <w:szCs w:val="24"/>
              </w:rPr>
            </w:pPr>
            <w:r w:rsidRPr="009348FF">
              <w:rPr>
                <w:rFonts w:ascii="Times New Roman" w:hAnsi="Times New Roman" w:cs="Times New Roman"/>
                <w:b/>
                <w:sz w:val="24"/>
                <w:szCs w:val="24"/>
              </w:rPr>
              <w:t xml:space="preserve"> </w:t>
            </w:r>
          </w:p>
        </w:tc>
      </w:tr>
      <w:tr w:rsidR="00747772" w:rsidRPr="009348FF" w:rsidTr="0006627D">
        <w:tc>
          <w:tcPr>
            <w:tcW w:w="3017" w:type="pct"/>
            <w:shd w:val="clear" w:color="auto" w:fill="auto"/>
          </w:tcPr>
          <w:p w:rsidR="00747772" w:rsidRPr="009348FF" w:rsidRDefault="00747772" w:rsidP="009348FF">
            <w:pPr>
              <w:spacing w:after="0" w:line="240" w:lineRule="auto"/>
              <w:jc w:val="both"/>
              <w:rPr>
                <w:rFonts w:ascii="Times New Roman" w:hAnsi="Times New Roman" w:cs="Times New Roman"/>
                <w:sz w:val="24"/>
                <w:szCs w:val="24"/>
              </w:rPr>
            </w:pPr>
          </w:p>
        </w:tc>
        <w:tc>
          <w:tcPr>
            <w:tcW w:w="814" w:type="pct"/>
            <w:shd w:val="clear" w:color="auto" w:fill="auto"/>
          </w:tcPr>
          <w:p w:rsidR="00747772" w:rsidRPr="009348FF" w:rsidRDefault="00747772" w:rsidP="009348FF">
            <w:pPr>
              <w:spacing w:after="0" w:line="240" w:lineRule="auto"/>
              <w:jc w:val="both"/>
              <w:rPr>
                <w:rFonts w:ascii="Times New Roman" w:hAnsi="Times New Roman" w:cs="Times New Roman"/>
                <w:b/>
                <w:bCs/>
                <w:sz w:val="24"/>
                <w:szCs w:val="24"/>
              </w:rPr>
            </w:pPr>
            <w:r w:rsidRPr="009348FF">
              <w:rPr>
                <w:rFonts w:ascii="Times New Roman" w:hAnsi="Times New Roman" w:cs="Times New Roman"/>
                <w:b/>
                <w:bCs/>
                <w:sz w:val="24"/>
                <w:szCs w:val="24"/>
              </w:rPr>
              <w:t>tau</w:t>
            </w:r>
          </w:p>
        </w:tc>
        <w:tc>
          <w:tcPr>
            <w:tcW w:w="1169" w:type="pct"/>
            <w:gridSpan w:val="2"/>
            <w:shd w:val="clear" w:color="auto" w:fill="auto"/>
          </w:tcPr>
          <w:p w:rsidR="00747772" w:rsidRPr="009348FF" w:rsidRDefault="00747772" w:rsidP="009348FF">
            <w:pPr>
              <w:spacing w:after="0" w:line="240" w:lineRule="auto"/>
              <w:jc w:val="both"/>
              <w:rPr>
                <w:rFonts w:ascii="Times New Roman" w:hAnsi="Times New Roman" w:cs="Times New Roman"/>
                <w:b/>
                <w:bCs/>
                <w:sz w:val="24"/>
                <w:szCs w:val="24"/>
              </w:rPr>
            </w:pPr>
            <w:r w:rsidRPr="009348FF">
              <w:rPr>
                <w:rFonts w:ascii="Times New Roman" w:hAnsi="Times New Roman" w:cs="Times New Roman"/>
                <w:b/>
                <w:bCs/>
                <w:sz w:val="24"/>
                <w:szCs w:val="24"/>
              </w:rPr>
              <w:t xml:space="preserve">P </w:t>
            </w:r>
          </w:p>
        </w:tc>
      </w:tr>
      <w:tr w:rsidR="00747772" w:rsidRPr="009348FF" w:rsidTr="0006627D">
        <w:tc>
          <w:tcPr>
            <w:tcW w:w="3017" w:type="pct"/>
            <w:shd w:val="clear" w:color="auto" w:fill="auto"/>
          </w:tcPr>
          <w:p w:rsidR="00747772" w:rsidRPr="009348FF" w:rsidRDefault="00747772" w:rsidP="009348FF">
            <w:pPr>
              <w:spacing w:after="0" w:line="240" w:lineRule="auto"/>
              <w:jc w:val="both"/>
              <w:rPr>
                <w:rFonts w:ascii="Times New Roman" w:hAnsi="Times New Roman" w:cs="Times New Roman"/>
                <w:sz w:val="24"/>
                <w:szCs w:val="24"/>
              </w:rPr>
            </w:pPr>
          </w:p>
        </w:tc>
        <w:tc>
          <w:tcPr>
            <w:tcW w:w="814" w:type="pct"/>
            <w:shd w:val="clear" w:color="auto" w:fill="auto"/>
          </w:tcPr>
          <w:p w:rsidR="00747772" w:rsidRPr="009348FF" w:rsidRDefault="00F03BB1" w:rsidP="009348FF">
            <w:pPr>
              <w:spacing w:after="0" w:line="240" w:lineRule="auto"/>
              <w:jc w:val="both"/>
              <w:rPr>
                <w:rFonts w:ascii="Times New Roman" w:hAnsi="Times New Roman" w:cs="Times New Roman"/>
                <w:sz w:val="24"/>
                <w:szCs w:val="24"/>
              </w:rPr>
            </w:pPr>
            <w:r w:rsidRPr="009348FF">
              <w:rPr>
                <w:rFonts w:ascii="Times New Roman" w:hAnsi="Times New Roman" w:cs="Times New Roman"/>
                <w:sz w:val="24"/>
                <w:szCs w:val="24"/>
              </w:rPr>
              <w:t>-0.82</w:t>
            </w:r>
          </w:p>
        </w:tc>
        <w:tc>
          <w:tcPr>
            <w:tcW w:w="1169" w:type="pct"/>
            <w:gridSpan w:val="2"/>
            <w:shd w:val="clear" w:color="auto" w:fill="auto"/>
          </w:tcPr>
          <w:p w:rsidR="00747772" w:rsidRPr="009348FF" w:rsidRDefault="00747772" w:rsidP="009348FF">
            <w:pPr>
              <w:spacing w:after="0" w:line="240" w:lineRule="auto"/>
              <w:jc w:val="both"/>
              <w:rPr>
                <w:rFonts w:ascii="Times New Roman" w:hAnsi="Times New Roman" w:cs="Times New Roman"/>
                <w:sz w:val="24"/>
                <w:szCs w:val="24"/>
              </w:rPr>
            </w:pPr>
            <w:r w:rsidRPr="009348FF">
              <w:rPr>
                <w:rFonts w:ascii="Times New Roman" w:hAnsi="Times New Roman" w:cs="Times New Roman"/>
                <w:sz w:val="24"/>
                <w:szCs w:val="24"/>
              </w:rPr>
              <w:t>&lt;0.001</w:t>
            </w:r>
          </w:p>
        </w:tc>
      </w:tr>
      <w:tr w:rsidR="00747772" w:rsidRPr="009348FF" w:rsidTr="0006627D">
        <w:trPr>
          <w:trHeight w:val="547"/>
        </w:trPr>
        <w:tc>
          <w:tcPr>
            <w:tcW w:w="5000" w:type="pct"/>
            <w:gridSpan w:val="4"/>
            <w:shd w:val="clear" w:color="auto" w:fill="auto"/>
          </w:tcPr>
          <w:p w:rsidR="00747772" w:rsidRPr="009348FF" w:rsidRDefault="00747772" w:rsidP="009348FF">
            <w:pPr>
              <w:spacing w:after="0" w:line="240" w:lineRule="auto"/>
              <w:jc w:val="both"/>
              <w:rPr>
                <w:rFonts w:ascii="Times New Roman" w:hAnsi="Times New Roman" w:cs="Times New Roman"/>
                <w:i/>
                <w:iCs/>
                <w:sz w:val="24"/>
                <w:szCs w:val="24"/>
              </w:rPr>
            </w:pPr>
          </w:p>
          <w:p w:rsidR="00747772" w:rsidRPr="009348FF" w:rsidRDefault="00747772" w:rsidP="009348FF">
            <w:pPr>
              <w:spacing w:after="0" w:line="240" w:lineRule="auto"/>
              <w:jc w:val="both"/>
              <w:rPr>
                <w:rFonts w:ascii="Times New Roman" w:hAnsi="Times New Roman" w:cs="Times New Roman"/>
                <w:b/>
                <w:i/>
                <w:iCs/>
                <w:sz w:val="24"/>
                <w:szCs w:val="24"/>
              </w:rPr>
            </w:pPr>
            <w:r w:rsidRPr="009348FF">
              <w:rPr>
                <w:rFonts w:ascii="Times New Roman" w:hAnsi="Times New Roman" w:cs="Times New Roman"/>
                <w:b/>
                <w:i/>
                <w:iCs/>
                <w:sz w:val="24"/>
                <w:szCs w:val="24"/>
              </w:rPr>
              <w:t xml:space="preserve">Sen’s slop test </w:t>
            </w:r>
          </w:p>
        </w:tc>
      </w:tr>
      <w:tr w:rsidR="00747772" w:rsidRPr="009348FF" w:rsidTr="0006627D">
        <w:tc>
          <w:tcPr>
            <w:tcW w:w="3017" w:type="pct"/>
            <w:shd w:val="clear" w:color="auto" w:fill="auto"/>
          </w:tcPr>
          <w:p w:rsidR="00747772" w:rsidRPr="009348FF" w:rsidRDefault="00747772" w:rsidP="009348FF">
            <w:pPr>
              <w:spacing w:after="0" w:line="240" w:lineRule="auto"/>
              <w:jc w:val="both"/>
              <w:rPr>
                <w:rFonts w:ascii="Times New Roman" w:hAnsi="Times New Roman" w:cs="Times New Roman"/>
                <w:sz w:val="24"/>
                <w:szCs w:val="24"/>
              </w:rPr>
            </w:pPr>
          </w:p>
        </w:tc>
        <w:tc>
          <w:tcPr>
            <w:tcW w:w="814" w:type="pct"/>
            <w:shd w:val="clear" w:color="auto" w:fill="auto"/>
          </w:tcPr>
          <w:p w:rsidR="00747772" w:rsidRPr="009348FF" w:rsidRDefault="00747772" w:rsidP="009348FF">
            <w:pPr>
              <w:spacing w:after="0" w:line="240" w:lineRule="auto"/>
              <w:jc w:val="both"/>
              <w:rPr>
                <w:rFonts w:ascii="Times New Roman" w:hAnsi="Times New Roman" w:cs="Times New Roman"/>
                <w:b/>
                <w:sz w:val="24"/>
                <w:szCs w:val="24"/>
              </w:rPr>
            </w:pPr>
            <w:r w:rsidRPr="009348FF">
              <w:rPr>
                <w:rFonts w:ascii="Times New Roman" w:hAnsi="Times New Roman" w:cs="Times New Roman"/>
                <w:b/>
                <w:sz w:val="24"/>
                <w:szCs w:val="24"/>
              </w:rPr>
              <w:t xml:space="preserve">Sen’s Slope </w:t>
            </w:r>
          </w:p>
        </w:tc>
        <w:tc>
          <w:tcPr>
            <w:tcW w:w="1169" w:type="pct"/>
            <w:gridSpan w:val="2"/>
            <w:shd w:val="clear" w:color="auto" w:fill="auto"/>
          </w:tcPr>
          <w:p w:rsidR="00747772" w:rsidRPr="009348FF" w:rsidRDefault="00747772" w:rsidP="009348FF">
            <w:pPr>
              <w:tabs>
                <w:tab w:val="left" w:pos="1200"/>
              </w:tabs>
              <w:spacing w:after="0" w:line="240" w:lineRule="auto"/>
              <w:jc w:val="both"/>
              <w:rPr>
                <w:rFonts w:ascii="Times New Roman" w:hAnsi="Times New Roman" w:cs="Times New Roman"/>
                <w:b/>
                <w:sz w:val="24"/>
                <w:szCs w:val="24"/>
              </w:rPr>
            </w:pPr>
            <w:r w:rsidRPr="009348FF">
              <w:rPr>
                <w:rFonts w:ascii="Times New Roman" w:hAnsi="Times New Roman" w:cs="Times New Roman"/>
                <w:b/>
                <w:sz w:val="24"/>
                <w:szCs w:val="24"/>
              </w:rPr>
              <w:t>95% CI</w:t>
            </w:r>
          </w:p>
        </w:tc>
      </w:tr>
      <w:tr w:rsidR="00747772" w:rsidRPr="009348FF" w:rsidTr="0006627D">
        <w:tc>
          <w:tcPr>
            <w:tcW w:w="3017" w:type="pct"/>
            <w:tcBorders>
              <w:top w:val="nil"/>
              <w:bottom w:val="single" w:sz="4" w:space="0" w:color="auto"/>
            </w:tcBorders>
            <w:shd w:val="clear" w:color="auto" w:fill="auto"/>
          </w:tcPr>
          <w:p w:rsidR="00747772" w:rsidRPr="009348FF" w:rsidRDefault="00747772" w:rsidP="009348FF">
            <w:pPr>
              <w:spacing w:after="0" w:line="240" w:lineRule="auto"/>
              <w:jc w:val="both"/>
              <w:rPr>
                <w:rFonts w:ascii="Times New Roman" w:hAnsi="Times New Roman" w:cs="Times New Roman"/>
                <w:sz w:val="24"/>
                <w:szCs w:val="24"/>
              </w:rPr>
            </w:pPr>
          </w:p>
        </w:tc>
        <w:tc>
          <w:tcPr>
            <w:tcW w:w="814" w:type="pct"/>
            <w:tcBorders>
              <w:top w:val="nil"/>
              <w:bottom w:val="single" w:sz="4" w:space="0" w:color="auto"/>
            </w:tcBorders>
            <w:shd w:val="clear" w:color="auto" w:fill="auto"/>
          </w:tcPr>
          <w:p w:rsidR="00747772" w:rsidRPr="009348FF" w:rsidRDefault="00A92C88" w:rsidP="009348FF">
            <w:pPr>
              <w:spacing w:after="0" w:line="240" w:lineRule="auto"/>
              <w:jc w:val="both"/>
              <w:rPr>
                <w:rFonts w:ascii="Times New Roman" w:hAnsi="Times New Roman" w:cs="Times New Roman"/>
                <w:sz w:val="24"/>
                <w:szCs w:val="24"/>
              </w:rPr>
            </w:pPr>
            <w:r w:rsidRPr="009348FF">
              <w:rPr>
                <w:rFonts w:ascii="Times New Roman" w:hAnsi="Times New Roman" w:cs="Times New Roman"/>
                <w:sz w:val="24"/>
                <w:szCs w:val="24"/>
              </w:rPr>
              <w:t>-0.04</w:t>
            </w:r>
          </w:p>
        </w:tc>
        <w:tc>
          <w:tcPr>
            <w:tcW w:w="1169" w:type="pct"/>
            <w:gridSpan w:val="2"/>
            <w:tcBorders>
              <w:top w:val="nil"/>
              <w:bottom w:val="single" w:sz="4" w:space="0" w:color="auto"/>
            </w:tcBorders>
            <w:shd w:val="clear" w:color="auto" w:fill="auto"/>
          </w:tcPr>
          <w:p w:rsidR="00747772" w:rsidRPr="009348FF" w:rsidRDefault="00747772" w:rsidP="009348FF">
            <w:pPr>
              <w:spacing w:after="0" w:line="240" w:lineRule="auto"/>
              <w:jc w:val="both"/>
              <w:rPr>
                <w:rFonts w:ascii="Times New Roman" w:hAnsi="Times New Roman" w:cs="Times New Roman"/>
                <w:sz w:val="24"/>
                <w:szCs w:val="24"/>
              </w:rPr>
            </w:pPr>
            <w:r w:rsidRPr="009348FF">
              <w:rPr>
                <w:rFonts w:ascii="Times New Roman" w:hAnsi="Times New Roman" w:cs="Times New Roman"/>
                <w:sz w:val="24"/>
                <w:szCs w:val="24"/>
              </w:rPr>
              <w:t>-0.</w:t>
            </w:r>
            <w:r w:rsidR="00F03BB1" w:rsidRPr="009348FF">
              <w:rPr>
                <w:rFonts w:ascii="Times New Roman" w:hAnsi="Times New Roman" w:cs="Times New Roman"/>
                <w:sz w:val="24"/>
                <w:szCs w:val="24"/>
              </w:rPr>
              <w:t>0</w:t>
            </w:r>
            <w:r w:rsidR="00A92C88" w:rsidRPr="009348FF">
              <w:rPr>
                <w:rFonts w:ascii="Times New Roman" w:hAnsi="Times New Roman" w:cs="Times New Roman"/>
                <w:sz w:val="24"/>
                <w:szCs w:val="24"/>
              </w:rPr>
              <w:t>5</w:t>
            </w:r>
            <w:r w:rsidRPr="009348FF">
              <w:rPr>
                <w:rFonts w:ascii="Times New Roman" w:hAnsi="Times New Roman" w:cs="Times New Roman"/>
                <w:sz w:val="24"/>
                <w:szCs w:val="24"/>
              </w:rPr>
              <w:t xml:space="preserve"> to -0.</w:t>
            </w:r>
            <w:r w:rsidR="00F03BB1" w:rsidRPr="009348FF">
              <w:rPr>
                <w:rFonts w:ascii="Times New Roman" w:hAnsi="Times New Roman" w:cs="Times New Roman"/>
                <w:sz w:val="24"/>
                <w:szCs w:val="24"/>
              </w:rPr>
              <w:t>03</w:t>
            </w:r>
          </w:p>
        </w:tc>
      </w:tr>
    </w:tbl>
    <w:p w:rsidR="00747772" w:rsidRPr="009348FF" w:rsidRDefault="00747772" w:rsidP="009348FF">
      <w:pPr>
        <w:spacing w:after="0" w:line="480" w:lineRule="auto"/>
        <w:jc w:val="both"/>
        <w:rPr>
          <w:rFonts w:ascii="Times New Roman" w:hAnsi="Times New Roman" w:cs="Times New Roman"/>
          <w:i/>
          <w:iCs/>
          <w:sz w:val="24"/>
          <w:szCs w:val="24"/>
        </w:rPr>
      </w:pPr>
      <w:r w:rsidRPr="009348FF">
        <w:rPr>
          <w:rFonts w:ascii="Times New Roman" w:hAnsi="Times New Roman" w:cs="Times New Roman"/>
          <w:i/>
          <w:iCs/>
          <w:sz w:val="24"/>
          <w:szCs w:val="24"/>
        </w:rPr>
        <w:t>RMSE: Root Mean Square Error; MAE: Mean Absolute Error</w:t>
      </w:r>
    </w:p>
    <w:bookmarkEnd w:id="12"/>
    <w:p w:rsidR="009407C2" w:rsidRPr="009348FF" w:rsidRDefault="009407C2" w:rsidP="009348FF">
      <w:pPr>
        <w:spacing w:line="480" w:lineRule="auto"/>
        <w:jc w:val="both"/>
        <w:rPr>
          <w:rFonts w:ascii="Times New Roman" w:hAnsi="Times New Roman" w:cs="Times New Roman"/>
          <w:color w:val="1C1C1C"/>
          <w:sz w:val="24"/>
          <w:szCs w:val="24"/>
          <w:shd w:val="clear" w:color="auto" w:fill="FFFFFF"/>
        </w:rPr>
      </w:pPr>
    </w:p>
    <w:p w:rsidR="006F6DAD" w:rsidRPr="009348FF" w:rsidRDefault="00882009" w:rsidP="009348FF">
      <w:pPr>
        <w:spacing w:line="480" w:lineRule="auto"/>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The r</w:t>
      </w:r>
      <w:r w:rsidR="008D6F72" w:rsidRPr="009348FF">
        <w:rPr>
          <w:rFonts w:ascii="Times New Roman" w:hAnsi="Times New Roman" w:cs="Times New Roman"/>
          <w:color w:val="1C1C1C"/>
          <w:sz w:val="24"/>
          <w:szCs w:val="24"/>
          <w:shd w:val="clear" w:color="auto" w:fill="FFFFFF"/>
        </w:rPr>
        <w:t>esults of all</w:t>
      </w:r>
      <w:r w:rsidR="00CC4814" w:rsidRPr="009348FF">
        <w:rPr>
          <w:rFonts w:ascii="Times New Roman" w:hAnsi="Times New Roman" w:cs="Times New Roman"/>
          <w:color w:val="1C1C1C"/>
          <w:sz w:val="24"/>
          <w:szCs w:val="24"/>
          <w:shd w:val="clear" w:color="auto" w:fill="FFFFFF"/>
        </w:rPr>
        <w:t xml:space="preserve"> GLMMs are summarized in Table</w:t>
      </w:r>
      <w:r w:rsidRPr="009348FF">
        <w:rPr>
          <w:rFonts w:ascii="Times New Roman" w:hAnsi="Times New Roman" w:cs="Times New Roman"/>
          <w:color w:val="1C1C1C"/>
          <w:sz w:val="24"/>
          <w:szCs w:val="24"/>
          <w:shd w:val="clear" w:color="auto" w:fill="FFFFFF"/>
        </w:rPr>
        <w:t>.</w:t>
      </w:r>
      <w:r w:rsidRPr="009348FF">
        <w:rPr>
          <w:rFonts w:ascii="Times New Roman" w:hAnsi="Times New Roman" w:cs="Times New Roman"/>
          <w:sz w:val="24"/>
          <w:szCs w:val="24"/>
        </w:rPr>
        <w:t xml:space="preserve"> </w:t>
      </w:r>
      <w:r w:rsidRPr="009348FF">
        <w:rPr>
          <w:rFonts w:ascii="Times New Roman" w:hAnsi="Times New Roman" w:cs="Times New Roman"/>
          <w:color w:val="1C1C1C"/>
          <w:sz w:val="24"/>
          <w:szCs w:val="24"/>
          <w:shd w:val="clear" w:color="auto" w:fill="FFFFFF"/>
        </w:rPr>
        <w:t>The estimated effect of each variable is presented in relative risk (RR) and its significance is shown by its p-value. The 95% confidence intervals are also provided.</w:t>
      </w:r>
    </w:p>
    <w:p w:rsidR="000C7556" w:rsidRPr="009348FF" w:rsidRDefault="008D6F72" w:rsidP="009348FF">
      <w:pPr>
        <w:spacing w:line="480" w:lineRule="auto"/>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The table</w:t>
      </w:r>
      <w:r w:rsidR="005A157E" w:rsidRPr="009348FF">
        <w:rPr>
          <w:rFonts w:ascii="Times New Roman" w:hAnsi="Times New Roman" w:cs="Times New Roman"/>
          <w:color w:val="1C1C1C"/>
          <w:sz w:val="24"/>
          <w:szCs w:val="24"/>
          <w:shd w:val="clear" w:color="auto" w:fill="FFFFFF"/>
        </w:rPr>
        <w:t xml:space="preserve"> includes the various</w:t>
      </w:r>
      <w:r w:rsidR="000C7556" w:rsidRPr="009348FF">
        <w:rPr>
          <w:rFonts w:ascii="Times New Roman" w:hAnsi="Times New Roman" w:cs="Times New Roman"/>
          <w:color w:val="1C1C1C"/>
          <w:sz w:val="24"/>
          <w:szCs w:val="24"/>
          <w:shd w:val="clear" w:color="auto" w:fill="FFFFFF"/>
        </w:rPr>
        <w:t xml:space="preserve"> covariates and the random intercept in the model. The </w:t>
      </w:r>
      <w:proofErr w:type="spellStart"/>
      <w:r w:rsidR="000C7556" w:rsidRPr="009348FF">
        <w:rPr>
          <w:rFonts w:ascii="Times New Roman" w:hAnsi="Times New Roman" w:cs="Times New Roman"/>
          <w:color w:val="1C1C1C"/>
          <w:sz w:val="24"/>
          <w:szCs w:val="24"/>
          <w:shd w:val="clear" w:color="auto" w:fill="FFFFFF"/>
        </w:rPr>
        <w:t>intraclass</w:t>
      </w:r>
      <w:proofErr w:type="spellEnd"/>
      <w:r w:rsidR="000C7556" w:rsidRPr="009348FF">
        <w:rPr>
          <w:rFonts w:ascii="Times New Roman" w:hAnsi="Times New Roman" w:cs="Times New Roman"/>
          <w:color w:val="1C1C1C"/>
          <w:sz w:val="24"/>
          <w:szCs w:val="24"/>
          <w:shd w:val="clear" w:color="auto" w:fill="FFFFFF"/>
        </w:rPr>
        <w:t xml:space="preserve"> corre</w:t>
      </w:r>
      <w:r w:rsidR="00C74DFD" w:rsidRPr="009348FF">
        <w:rPr>
          <w:rFonts w:ascii="Times New Roman" w:hAnsi="Times New Roman" w:cs="Times New Roman"/>
          <w:color w:val="1C1C1C"/>
          <w:sz w:val="24"/>
          <w:szCs w:val="24"/>
          <w:shd w:val="clear" w:color="auto" w:fill="FFFFFF"/>
        </w:rPr>
        <w:t>lation coefficient (ICC) of .648</w:t>
      </w:r>
      <w:r w:rsidR="000C7556" w:rsidRPr="009348FF">
        <w:rPr>
          <w:rFonts w:ascii="Times New Roman" w:hAnsi="Times New Roman" w:cs="Times New Roman"/>
          <w:color w:val="1C1C1C"/>
          <w:sz w:val="24"/>
          <w:szCs w:val="24"/>
          <w:shd w:val="clear" w:color="auto" w:fill="FFFFFF"/>
        </w:rPr>
        <w:t xml:space="preserve"> was calculated by dividing the variance of the random effect by the total variance. Thus, the spatial unit effe</w:t>
      </w:r>
      <w:r w:rsidR="00C74DFD" w:rsidRPr="009348FF">
        <w:rPr>
          <w:rFonts w:ascii="Times New Roman" w:hAnsi="Times New Roman" w:cs="Times New Roman"/>
          <w:color w:val="1C1C1C"/>
          <w:sz w:val="24"/>
          <w:szCs w:val="24"/>
          <w:shd w:val="clear" w:color="auto" w:fill="FFFFFF"/>
        </w:rPr>
        <w:t>cts account for approximately 64.8</w:t>
      </w:r>
      <w:r w:rsidR="000C7556" w:rsidRPr="009348FF">
        <w:rPr>
          <w:rFonts w:ascii="Times New Roman" w:hAnsi="Times New Roman" w:cs="Times New Roman"/>
          <w:color w:val="1C1C1C"/>
          <w:sz w:val="24"/>
          <w:szCs w:val="24"/>
          <w:shd w:val="clear" w:color="auto" w:fill="FFFFFF"/>
        </w:rPr>
        <w:t>% of the t</w:t>
      </w:r>
      <w:r w:rsidR="00C74DFD" w:rsidRPr="009348FF">
        <w:rPr>
          <w:rFonts w:ascii="Times New Roman" w:hAnsi="Times New Roman" w:cs="Times New Roman"/>
          <w:color w:val="1C1C1C"/>
          <w:sz w:val="24"/>
          <w:szCs w:val="24"/>
          <w:shd w:val="clear" w:color="auto" w:fill="FFFFFF"/>
        </w:rPr>
        <w:t xml:space="preserve">otal variance of weekly </w:t>
      </w:r>
      <w:proofErr w:type="spellStart"/>
      <w:r w:rsidR="00C74DFD" w:rsidRPr="009348FF">
        <w:rPr>
          <w:rFonts w:ascii="Times New Roman" w:hAnsi="Times New Roman" w:cs="Times New Roman"/>
          <w:color w:val="1C1C1C"/>
          <w:sz w:val="24"/>
          <w:szCs w:val="24"/>
          <w:shd w:val="clear" w:color="auto" w:fill="FFFFFF"/>
        </w:rPr>
        <w:t>rCFR</w:t>
      </w:r>
      <w:proofErr w:type="spellEnd"/>
      <w:r w:rsidR="000C7556" w:rsidRPr="009348FF">
        <w:rPr>
          <w:rFonts w:ascii="Times New Roman" w:hAnsi="Times New Roman" w:cs="Times New Roman"/>
          <w:color w:val="1C1C1C"/>
          <w:sz w:val="24"/>
          <w:szCs w:val="24"/>
          <w:shd w:val="clear" w:color="auto" w:fill="FFFFFF"/>
        </w:rPr>
        <w:t xml:space="preserve">, which suggests </w:t>
      </w:r>
      <w:r w:rsidR="00C74DFD" w:rsidRPr="009348FF">
        <w:rPr>
          <w:rFonts w:ascii="Times New Roman" w:hAnsi="Times New Roman" w:cs="Times New Roman"/>
          <w:color w:val="1C1C1C"/>
          <w:sz w:val="24"/>
          <w:szCs w:val="24"/>
          <w:shd w:val="clear" w:color="auto" w:fill="FFFFFF"/>
        </w:rPr>
        <w:t xml:space="preserve">Moderate reliability on location effects on weekly </w:t>
      </w:r>
      <w:proofErr w:type="spellStart"/>
      <w:r w:rsidR="00C74DFD" w:rsidRPr="009348FF">
        <w:rPr>
          <w:rFonts w:ascii="Times New Roman" w:hAnsi="Times New Roman" w:cs="Times New Roman"/>
          <w:color w:val="1C1C1C"/>
          <w:sz w:val="24"/>
          <w:szCs w:val="24"/>
          <w:shd w:val="clear" w:color="auto" w:fill="FFFFFF"/>
        </w:rPr>
        <w:t>rCFR</w:t>
      </w:r>
      <w:proofErr w:type="spellEnd"/>
      <w:r w:rsidR="000C7556" w:rsidRPr="009348FF">
        <w:rPr>
          <w:rFonts w:ascii="Times New Roman" w:hAnsi="Times New Roman" w:cs="Times New Roman"/>
          <w:color w:val="1C1C1C"/>
          <w:sz w:val="24"/>
          <w:szCs w:val="24"/>
          <w:shd w:val="clear" w:color="auto" w:fill="FFFFFF"/>
        </w:rPr>
        <w:t>. It is also to be noted that with the introduction of</w:t>
      </w:r>
      <w:r w:rsidR="00C74DFD" w:rsidRPr="009348FF">
        <w:rPr>
          <w:rFonts w:ascii="Times New Roman" w:hAnsi="Times New Roman" w:cs="Times New Roman"/>
          <w:color w:val="1C1C1C"/>
          <w:sz w:val="24"/>
          <w:szCs w:val="24"/>
          <w:shd w:val="clear" w:color="auto" w:fill="FFFFFF"/>
        </w:rPr>
        <w:t xml:space="preserve"> a random intercept, vaccination, population density, GDP, weeks and stringency index has significantly negative effects on weekly </w:t>
      </w:r>
      <w:proofErr w:type="spellStart"/>
      <w:r w:rsidR="00C74DFD" w:rsidRPr="009348FF">
        <w:rPr>
          <w:rFonts w:ascii="Times New Roman" w:hAnsi="Times New Roman" w:cs="Times New Roman"/>
          <w:color w:val="1C1C1C"/>
          <w:sz w:val="24"/>
          <w:szCs w:val="24"/>
          <w:shd w:val="clear" w:color="auto" w:fill="FFFFFF"/>
        </w:rPr>
        <w:t>rCFR</w:t>
      </w:r>
      <w:proofErr w:type="spellEnd"/>
      <w:r w:rsidR="00C74DFD" w:rsidRPr="009348FF">
        <w:rPr>
          <w:rFonts w:ascii="Times New Roman" w:hAnsi="Times New Roman" w:cs="Times New Roman"/>
          <w:color w:val="1C1C1C"/>
          <w:sz w:val="24"/>
          <w:szCs w:val="24"/>
          <w:shd w:val="clear" w:color="auto" w:fill="FFFFFF"/>
        </w:rPr>
        <w:t xml:space="preserve"> and the percentage of people aged 65 and above, GHSI, WGI, and obesity have significantly positive</w:t>
      </w:r>
      <w:r w:rsidR="000C7556" w:rsidRPr="009348FF">
        <w:rPr>
          <w:rFonts w:ascii="Times New Roman" w:hAnsi="Times New Roman" w:cs="Times New Roman"/>
          <w:color w:val="1C1C1C"/>
          <w:sz w:val="24"/>
          <w:szCs w:val="24"/>
          <w:shd w:val="clear" w:color="auto" w:fill="FFFFFF"/>
        </w:rPr>
        <w:t xml:space="preserve"> effects. </w:t>
      </w:r>
    </w:p>
    <w:p w:rsidR="00390897" w:rsidRPr="009348FF" w:rsidRDefault="00390897" w:rsidP="009348FF">
      <w:pPr>
        <w:spacing w:line="480" w:lineRule="auto"/>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In the generalized linear mixed model, the percentage of people aged 65 years or above the age of the population of the country were significantly positively</w:t>
      </w:r>
      <w:r w:rsidR="00CC4814" w:rsidRPr="009348FF">
        <w:rPr>
          <w:rFonts w:ascii="Times New Roman" w:hAnsi="Times New Roman" w:cs="Times New Roman"/>
          <w:color w:val="1C1C1C"/>
          <w:sz w:val="24"/>
          <w:szCs w:val="24"/>
          <w:shd w:val="clear" w:color="auto" w:fill="FFFFFF"/>
        </w:rPr>
        <w:t xml:space="preserve"> (RR: 1.18, 95% CI: 1.01–1.39)</w:t>
      </w:r>
      <w:r w:rsidRPr="009348FF">
        <w:rPr>
          <w:rFonts w:ascii="Times New Roman" w:hAnsi="Times New Roman" w:cs="Times New Roman"/>
          <w:color w:val="1C1C1C"/>
          <w:sz w:val="24"/>
          <w:szCs w:val="24"/>
          <w:shd w:val="clear" w:color="auto" w:fill="FFFFFF"/>
        </w:rPr>
        <w:t xml:space="preserve"> associ</w:t>
      </w:r>
      <w:r w:rsidR="00CC4814" w:rsidRPr="009348FF">
        <w:rPr>
          <w:rFonts w:ascii="Times New Roman" w:hAnsi="Times New Roman" w:cs="Times New Roman"/>
          <w:color w:val="1C1C1C"/>
          <w:sz w:val="24"/>
          <w:szCs w:val="24"/>
          <w:shd w:val="clear" w:color="auto" w:fill="FFFFFF"/>
        </w:rPr>
        <w:t xml:space="preserve">ated with COVID-19 </w:t>
      </w:r>
      <w:proofErr w:type="spellStart"/>
      <w:r w:rsidR="00CC4814" w:rsidRPr="009348FF">
        <w:rPr>
          <w:rFonts w:ascii="Times New Roman" w:hAnsi="Times New Roman" w:cs="Times New Roman"/>
          <w:color w:val="1C1C1C"/>
          <w:sz w:val="24"/>
          <w:szCs w:val="24"/>
          <w:shd w:val="clear" w:color="auto" w:fill="FFFFFF"/>
        </w:rPr>
        <w:t>rCFR</w:t>
      </w:r>
      <w:proofErr w:type="spellEnd"/>
      <w:r w:rsidR="00CC4814" w:rsidRPr="009348FF">
        <w:rPr>
          <w:rFonts w:ascii="Times New Roman" w:hAnsi="Times New Roman" w:cs="Times New Roman"/>
          <w:color w:val="1C1C1C"/>
          <w:sz w:val="24"/>
          <w:szCs w:val="24"/>
          <w:shd w:val="clear" w:color="auto" w:fill="FFFFFF"/>
        </w:rPr>
        <w:t xml:space="preserve"> (Table</w:t>
      </w:r>
      <w:r w:rsidRPr="009348FF">
        <w:rPr>
          <w:rFonts w:ascii="Times New Roman" w:hAnsi="Times New Roman" w:cs="Times New Roman"/>
          <w:color w:val="1C1C1C"/>
          <w:sz w:val="24"/>
          <w:szCs w:val="24"/>
          <w:shd w:val="clear" w:color="auto" w:fill="FFFFFF"/>
        </w:rPr>
        <w:t xml:space="preserve">). The COVID-19 </w:t>
      </w:r>
      <w:r w:rsidR="00695752" w:rsidRPr="009348FF">
        <w:rPr>
          <w:rFonts w:ascii="Times New Roman" w:hAnsi="Times New Roman" w:cs="Times New Roman"/>
          <w:color w:val="1C1C1C"/>
          <w:sz w:val="24"/>
          <w:szCs w:val="24"/>
          <w:shd w:val="clear" w:color="auto" w:fill="FFFFFF"/>
        </w:rPr>
        <w:t>vaccination (0.34 [0.16–0.71]), GDP (0.75 [0.65–0.88]), and stringency index (0.86 [0.85–0.87]) was</w:t>
      </w:r>
      <w:r w:rsidRPr="009348FF">
        <w:rPr>
          <w:rFonts w:ascii="Times New Roman" w:hAnsi="Times New Roman" w:cs="Times New Roman"/>
          <w:color w:val="1C1C1C"/>
          <w:sz w:val="24"/>
          <w:szCs w:val="24"/>
          <w:shd w:val="clear" w:color="auto" w:fill="FFFFFF"/>
        </w:rPr>
        <w:t xml:space="preserve"> negatively </w:t>
      </w:r>
      <w:r w:rsidR="00695752" w:rsidRPr="009348FF">
        <w:rPr>
          <w:rFonts w:ascii="Times New Roman" w:hAnsi="Times New Roman" w:cs="Times New Roman"/>
          <w:color w:val="1C1C1C"/>
          <w:sz w:val="24"/>
          <w:szCs w:val="24"/>
          <w:shd w:val="clear" w:color="auto" w:fill="FFFFFF"/>
        </w:rPr>
        <w:t xml:space="preserve">significantly </w:t>
      </w:r>
      <w:r w:rsidRPr="009348FF">
        <w:rPr>
          <w:rFonts w:ascii="Times New Roman" w:hAnsi="Times New Roman" w:cs="Times New Roman"/>
          <w:color w:val="1C1C1C"/>
          <w:sz w:val="24"/>
          <w:szCs w:val="24"/>
          <w:shd w:val="clear" w:color="auto" w:fill="FFFFFF"/>
        </w:rPr>
        <w:t>as</w:t>
      </w:r>
      <w:r w:rsidR="00695752" w:rsidRPr="009348FF">
        <w:rPr>
          <w:rFonts w:ascii="Times New Roman" w:hAnsi="Times New Roman" w:cs="Times New Roman"/>
          <w:color w:val="1C1C1C"/>
          <w:sz w:val="24"/>
          <w:szCs w:val="24"/>
          <w:shd w:val="clear" w:color="auto" w:fill="FFFFFF"/>
        </w:rPr>
        <w:t xml:space="preserve">sociated with the COVID-19 </w:t>
      </w:r>
      <w:proofErr w:type="spellStart"/>
      <w:r w:rsidR="00695752" w:rsidRPr="009348FF">
        <w:rPr>
          <w:rFonts w:ascii="Times New Roman" w:hAnsi="Times New Roman" w:cs="Times New Roman"/>
          <w:color w:val="1C1C1C"/>
          <w:sz w:val="24"/>
          <w:szCs w:val="24"/>
          <w:shd w:val="clear" w:color="auto" w:fill="FFFFFF"/>
        </w:rPr>
        <w:t>rCFR</w:t>
      </w:r>
      <w:proofErr w:type="spellEnd"/>
      <w:r w:rsidR="00695752" w:rsidRPr="009348FF">
        <w:rPr>
          <w:rFonts w:ascii="Times New Roman" w:hAnsi="Times New Roman" w:cs="Times New Roman"/>
          <w:color w:val="1C1C1C"/>
          <w:sz w:val="24"/>
          <w:szCs w:val="24"/>
          <w:shd w:val="clear" w:color="auto" w:fill="FFFFFF"/>
        </w:rPr>
        <w:t>.</w:t>
      </w:r>
    </w:p>
    <w:p w:rsidR="00390897" w:rsidRPr="009348FF" w:rsidRDefault="00390897" w:rsidP="009348FF">
      <w:pPr>
        <w:spacing w:line="480" w:lineRule="auto"/>
        <w:jc w:val="both"/>
        <w:rPr>
          <w:rFonts w:ascii="Times New Roman" w:hAnsi="Times New Roman" w:cs="Times New Roman"/>
          <w:color w:val="1C1C1C"/>
          <w:sz w:val="24"/>
          <w:szCs w:val="24"/>
          <w:shd w:val="clear" w:color="auto" w:fill="FFFFFF"/>
        </w:rPr>
      </w:pPr>
    </w:p>
    <w:p w:rsidR="00965E50" w:rsidRPr="009348FF" w:rsidRDefault="00965E50" w:rsidP="009348FF">
      <w:pPr>
        <w:spacing w:line="480" w:lineRule="auto"/>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Table:</w:t>
      </w:r>
      <w:r w:rsidR="009A1169" w:rsidRPr="009348FF">
        <w:rPr>
          <w:rFonts w:ascii="Times New Roman" w:hAnsi="Times New Roman" w:cs="Times New Roman"/>
          <w:color w:val="1C1C1C"/>
          <w:sz w:val="24"/>
          <w:szCs w:val="24"/>
          <w:shd w:val="clear" w:color="auto" w:fill="FFFFFF"/>
        </w:rPr>
        <w:t xml:space="preserve"> Factors associated with </w:t>
      </w:r>
      <w:proofErr w:type="spellStart"/>
      <w:r w:rsidR="009A1169" w:rsidRPr="009348FF">
        <w:rPr>
          <w:rFonts w:ascii="Times New Roman" w:hAnsi="Times New Roman" w:cs="Times New Roman"/>
          <w:color w:val="1C1C1C"/>
          <w:sz w:val="24"/>
          <w:szCs w:val="24"/>
          <w:shd w:val="clear" w:color="auto" w:fill="FFFFFF"/>
        </w:rPr>
        <w:t>rCFR</w:t>
      </w:r>
      <w:proofErr w:type="spellEnd"/>
      <w:r w:rsidR="009A1169" w:rsidRPr="009348FF">
        <w:rPr>
          <w:rFonts w:ascii="Times New Roman" w:hAnsi="Times New Roman" w:cs="Times New Roman"/>
          <w:color w:val="1C1C1C"/>
          <w:sz w:val="24"/>
          <w:szCs w:val="24"/>
          <w:shd w:val="clear" w:color="auto" w:fill="FFFFFF"/>
        </w:rPr>
        <w:t xml:space="preserve"> of COVID-19 using generalized linear mixed model</w:t>
      </w:r>
    </w:p>
    <w:tbl>
      <w:tblPr>
        <w:tblStyle w:val="TableGrid"/>
        <w:tblW w:w="0" w:type="auto"/>
        <w:tblLook w:val="04A0" w:firstRow="1" w:lastRow="0" w:firstColumn="1" w:lastColumn="0" w:noHBand="0" w:noVBand="1"/>
      </w:tblPr>
      <w:tblGrid>
        <w:gridCol w:w="3235"/>
        <w:gridCol w:w="1645"/>
        <w:gridCol w:w="2235"/>
        <w:gridCol w:w="2235"/>
      </w:tblGrid>
      <w:tr w:rsidR="007C29E9" w:rsidRPr="009348FF" w:rsidTr="00166E33">
        <w:tc>
          <w:tcPr>
            <w:tcW w:w="3235" w:type="dxa"/>
          </w:tcPr>
          <w:p w:rsidR="007C29E9" w:rsidRPr="009348FF" w:rsidRDefault="007C29E9" w:rsidP="009348FF">
            <w:pPr>
              <w:jc w:val="both"/>
              <w:rPr>
                <w:rFonts w:ascii="Times New Roman" w:hAnsi="Times New Roman" w:cs="Times New Roman"/>
                <w:b/>
                <w:color w:val="1C1C1C"/>
                <w:sz w:val="24"/>
                <w:szCs w:val="24"/>
                <w:shd w:val="clear" w:color="auto" w:fill="FFFFFF"/>
              </w:rPr>
            </w:pPr>
            <w:r w:rsidRPr="009348FF">
              <w:rPr>
                <w:rFonts w:ascii="Times New Roman" w:hAnsi="Times New Roman" w:cs="Times New Roman"/>
                <w:b/>
                <w:color w:val="1C1C1C"/>
                <w:sz w:val="24"/>
                <w:szCs w:val="24"/>
                <w:shd w:val="clear" w:color="auto" w:fill="FFFFFF"/>
              </w:rPr>
              <w:t>Variables</w:t>
            </w:r>
          </w:p>
        </w:tc>
        <w:tc>
          <w:tcPr>
            <w:tcW w:w="1645" w:type="dxa"/>
          </w:tcPr>
          <w:p w:rsidR="007C29E9" w:rsidRPr="009348FF" w:rsidRDefault="007C29E9" w:rsidP="009348FF">
            <w:pPr>
              <w:jc w:val="both"/>
              <w:rPr>
                <w:rFonts w:ascii="Times New Roman" w:hAnsi="Times New Roman" w:cs="Times New Roman"/>
                <w:b/>
                <w:color w:val="1C1C1C"/>
                <w:sz w:val="24"/>
                <w:szCs w:val="24"/>
                <w:shd w:val="clear" w:color="auto" w:fill="FFFFFF"/>
              </w:rPr>
            </w:pPr>
            <w:r w:rsidRPr="009348FF">
              <w:rPr>
                <w:rFonts w:ascii="Times New Roman" w:hAnsi="Times New Roman" w:cs="Times New Roman"/>
                <w:b/>
                <w:color w:val="1C1C1C"/>
                <w:sz w:val="24"/>
                <w:szCs w:val="24"/>
                <w:shd w:val="clear" w:color="auto" w:fill="FFFFFF"/>
              </w:rPr>
              <w:t>RR</w:t>
            </w:r>
          </w:p>
        </w:tc>
        <w:tc>
          <w:tcPr>
            <w:tcW w:w="2235" w:type="dxa"/>
          </w:tcPr>
          <w:p w:rsidR="007C29E9" w:rsidRPr="009348FF" w:rsidRDefault="007C29E9" w:rsidP="009348FF">
            <w:pPr>
              <w:jc w:val="both"/>
              <w:rPr>
                <w:rFonts w:ascii="Times New Roman" w:hAnsi="Times New Roman" w:cs="Times New Roman"/>
                <w:b/>
                <w:color w:val="1C1C1C"/>
                <w:sz w:val="24"/>
                <w:szCs w:val="24"/>
                <w:shd w:val="clear" w:color="auto" w:fill="FFFFFF"/>
              </w:rPr>
            </w:pPr>
            <w:r w:rsidRPr="009348FF">
              <w:rPr>
                <w:rFonts w:ascii="Times New Roman" w:hAnsi="Times New Roman" w:cs="Times New Roman"/>
                <w:b/>
                <w:color w:val="1C1C1C"/>
                <w:sz w:val="24"/>
                <w:szCs w:val="24"/>
                <w:shd w:val="clear" w:color="auto" w:fill="FFFFFF"/>
              </w:rPr>
              <w:t>95% CI</w:t>
            </w:r>
          </w:p>
        </w:tc>
        <w:tc>
          <w:tcPr>
            <w:tcW w:w="2235" w:type="dxa"/>
          </w:tcPr>
          <w:p w:rsidR="007C29E9" w:rsidRPr="009348FF" w:rsidRDefault="007C29E9" w:rsidP="009348FF">
            <w:pPr>
              <w:jc w:val="both"/>
              <w:rPr>
                <w:rFonts w:ascii="Times New Roman" w:hAnsi="Times New Roman" w:cs="Times New Roman"/>
                <w:b/>
                <w:color w:val="1C1C1C"/>
                <w:sz w:val="24"/>
                <w:szCs w:val="24"/>
                <w:shd w:val="clear" w:color="auto" w:fill="FFFFFF"/>
              </w:rPr>
            </w:pPr>
            <w:r w:rsidRPr="009348FF">
              <w:rPr>
                <w:rFonts w:ascii="Times New Roman" w:hAnsi="Times New Roman" w:cs="Times New Roman"/>
                <w:b/>
                <w:color w:val="1C1C1C"/>
                <w:sz w:val="24"/>
                <w:szCs w:val="24"/>
                <w:shd w:val="clear" w:color="auto" w:fill="FFFFFF"/>
              </w:rPr>
              <w:t>P-value</w:t>
            </w:r>
          </w:p>
        </w:tc>
      </w:tr>
      <w:tr w:rsidR="0091250D" w:rsidRPr="009348FF" w:rsidTr="00166E33">
        <w:tc>
          <w:tcPr>
            <w:tcW w:w="3235" w:type="dxa"/>
          </w:tcPr>
          <w:p w:rsidR="0091250D" w:rsidRPr="009348FF" w:rsidRDefault="0091250D"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Vaccination</w:t>
            </w:r>
          </w:p>
        </w:tc>
        <w:tc>
          <w:tcPr>
            <w:tcW w:w="1645" w:type="dxa"/>
          </w:tcPr>
          <w:p w:rsidR="0091250D" w:rsidRPr="009348FF" w:rsidRDefault="0008287B"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0.335</w:t>
            </w:r>
          </w:p>
        </w:tc>
        <w:tc>
          <w:tcPr>
            <w:tcW w:w="2235" w:type="dxa"/>
          </w:tcPr>
          <w:p w:rsidR="0091250D" w:rsidRPr="009348FF" w:rsidRDefault="0008287B"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0.159-</w:t>
            </w:r>
            <w:r w:rsidRPr="009348FF">
              <w:rPr>
                <w:rFonts w:ascii="Times New Roman" w:hAnsi="Times New Roman" w:cs="Times New Roman"/>
                <w:sz w:val="24"/>
                <w:szCs w:val="24"/>
              </w:rPr>
              <w:t xml:space="preserve"> </w:t>
            </w:r>
            <w:r w:rsidRPr="009348FF">
              <w:rPr>
                <w:rFonts w:ascii="Times New Roman" w:hAnsi="Times New Roman" w:cs="Times New Roman"/>
                <w:color w:val="1C1C1C"/>
                <w:sz w:val="24"/>
                <w:szCs w:val="24"/>
                <w:shd w:val="clear" w:color="auto" w:fill="FFFFFF"/>
              </w:rPr>
              <w:t>0.705</w:t>
            </w:r>
          </w:p>
        </w:tc>
        <w:tc>
          <w:tcPr>
            <w:tcW w:w="2235" w:type="dxa"/>
          </w:tcPr>
          <w:p w:rsidR="0091250D" w:rsidRPr="009348FF" w:rsidRDefault="0091250D"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0.004</w:t>
            </w:r>
            <w:r w:rsidR="00AE1F9E" w:rsidRPr="009348FF">
              <w:rPr>
                <w:rFonts w:ascii="Times New Roman" w:hAnsi="Times New Roman" w:cs="Times New Roman"/>
                <w:sz w:val="24"/>
                <w:szCs w:val="24"/>
              </w:rPr>
              <w:t xml:space="preserve"> </w:t>
            </w:r>
            <w:r w:rsidR="00AE1F9E" w:rsidRPr="009348FF">
              <w:rPr>
                <w:rFonts w:ascii="Times New Roman" w:hAnsi="Times New Roman" w:cs="Times New Roman"/>
                <w:color w:val="1C1C1C"/>
                <w:sz w:val="24"/>
                <w:szCs w:val="24"/>
                <w:shd w:val="clear" w:color="auto" w:fill="FFFFFF"/>
              </w:rPr>
              <w:t>**</w:t>
            </w:r>
          </w:p>
        </w:tc>
      </w:tr>
      <w:tr w:rsidR="0091250D" w:rsidRPr="009348FF" w:rsidTr="00166E33">
        <w:tc>
          <w:tcPr>
            <w:tcW w:w="3235" w:type="dxa"/>
          </w:tcPr>
          <w:p w:rsidR="0091250D" w:rsidRPr="009348FF" w:rsidRDefault="0091250D"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Weeks</w:t>
            </w:r>
          </w:p>
        </w:tc>
        <w:tc>
          <w:tcPr>
            <w:tcW w:w="1645" w:type="dxa"/>
          </w:tcPr>
          <w:p w:rsidR="0091250D" w:rsidRPr="009348FF" w:rsidRDefault="0008287B"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0.885</w:t>
            </w:r>
          </w:p>
        </w:tc>
        <w:tc>
          <w:tcPr>
            <w:tcW w:w="2235" w:type="dxa"/>
          </w:tcPr>
          <w:p w:rsidR="0091250D" w:rsidRPr="009348FF" w:rsidRDefault="0008287B"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0.808-</w:t>
            </w:r>
            <w:r w:rsidRPr="009348FF">
              <w:rPr>
                <w:rFonts w:ascii="Times New Roman" w:hAnsi="Times New Roman" w:cs="Times New Roman"/>
                <w:sz w:val="24"/>
                <w:szCs w:val="24"/>
              </w:rPr>
              <w:t xml:space="preserve"> </w:t>
            </w:r>
            <w:r w:rsidRPr="009348FF">
              <w:rPr>
                <w:rFonts w:ascii="Times New Roman" w:hAnsi="Times New Roman" w:cs="Times New Roman"/>
                <w:color w:val="1C1C1C"/>
                <w:sz w:val="24"/>
                <w:szCs w:val="24"/>
                <w:shd w:val="clear" w:color="auto" w:fill="FFFFFF"/>
              </w:rPr>
              <w:t>0.970</w:t>
            </w:r>
          </w:p>
        </w:tc>
        <w:tc>
          <w:tcPr>
            <w:tcW w:w="2235" w:type="dxa"/>
          </w:tcPr>
          <w:p w:rsidR="0091250D" w:rsidRPr="009348FF" w:rsidRDefault="0091250D"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0.009</w:t>
            </w:r>
            <w:r w:rsidR="00AE1F9E" w:rsidRPr="009348FF">
              <w:rPr>
                <w:rFonts w:ascii="Times New Roman" w:hAnsi="Times New Roman" w:cs="Times New Roman"/>
                <w:sz w:val="24"/>
                <w:szCs w:val="24"/>
              </w:rPr>
              <w:t xml:space="preserve"> </w:t>
            </w:r>
            <w:r w:rsidR="00AE1F9E" w:rsidRPr="009348FF">
              <w:rPr>
                <w:rFonts w:ascii="Times New Roman" w:hAnsi="Times New Roman" w:cs="Times New Roman"/>
                <w:color w:val="1C1C1C"/>
                <w:sz w:val="24"/>
                <w:szCs w:val="24"/>
                <w:shd w:val="clear" w:color="auto" w:fill="FFFFFF"/>
              </w:rPr>
              <w:t>**</w:t>
            </w:r>
          </w:p>
        </w:tc>
      </w:tr>
      <w:tr w:rsidR="0091250D" w:rsidRPr="009348FF" w:rsidTr="00166E33">
        <w:tc>
          <w:tcPr>
            <w:tcW w:w="3235" w:type="dxa"/>
          </w:tcPr>
          <w:p w:rsidR="0091250D" w:rsidRPr="009348FF" w:rsidRDefault="0091250D"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The percentage of people aged 65 and above</w:t>
            </w:r>
          </w:p>
        </w:tc>
        <w:tc>
          <w:tcPr>
            <w:tcW w:w="1645" w:type="dxa"/>
          </w:tcPr>
          <w:p w:rsidR="0091250D" w:rsidRPr="009348FF" w:rsidRDefault="0008287B"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1.181</w:t>
            </w:r>
          </w:p>
        </w:tc>
        <w:tc>
          <w:tcPr>
            <w:tcW w:w="2235" w:type="dxa"/>
          </w:tcPr>
          <w:p w:rsidR="0091250D" w:rsidRPr="009348FF" w:rsidRDefault="0008287B"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1.003-</w:t>
            </w:r>
            <w:r w:rsidRPr="009348FF">
              <w:rPr>
                <w:rFonts w:ascii="Times New Roman" w:hAnsi="Times New Roman" w:cs="Times New Roman"/>
                <w:sz w:val="24"/>
                <w:szCs w:val="24"/>
              </w:rPr>
              <w:t xml:space="preserve"> </w:t>
            </w:r>
            <w:r w:rsidRPr="009348FF">
              <w:rPr>
                <w:rFonts w:ascii="Times New Roman" w:hAnsi="Times New Roman" w:cs="Times New Roman"/>
                <w:color w:val="1C1C1C"/>
                <w:sz w:val="24"/>
                <w:szCs w:val="24"/>
                <w:shd w:val="clear" w:color="auto" w:fill="FFFFFF"/>
              </w:rPr>
              <w:t>1.390</w:t>
            </w:r>
          </w:p>
        </w:tc>
        <w:tc>
          <w:tcPr>
            <w:tcW w:w="2235" w:type="dxa"/>
          </w:tcPr>
          <w:p w:rsidR="0091250D" w:rsidRPr="009348FF" w:rsidRDefault="0091250D"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0.046</w:t>
            </w:r>
            <w:r w:rsidR="00AE1F9E" w:rsidRPr="009348FF">
              <w:rPr>
                <w:rFonts w:ascii="Times New Roman" w:hAnsi="Times New Roman" w:cs="Times New Roman"/>
                <w:sz w:val="24"/>
                <w:szCs w:val="24"/>
              </w:rPr>
              <w:t xml:space="preserve"> </w:t>
            </w:r>
            <w:r w:rsidR="00AE1F9E" w:rsidRPr="009348FF">
              <w:rPr>
                <w:rFonts w:ascii="Times New Roman" w:hAnsi="Times New Roman" w:cs="Times New Roman"/>
                <w:color w:val="1C1C1C"/>
                <w:sz w:val="24"/>
                <w:szCs w:val="24"/>
                <w:shd w:val="clear" w:color="auto" w:fill="FFFFFF"/>
              </w:rPr>
              <w:t>*</w:t>
            </w:r>
          </w:p>
        </w:tc>
      </w:tr>
      <w:tr w:rsidR="0091250D" w:rsidRPr="009348FF" w:rsidTr="00166E33">
        <w:tc>
          <w:tcPr>
            <w:tcW w:w="3235" w:type="dxa"/>
          </w:tcPr>
          <w:p w:rsidR="0091250D" w:rsidRPr="009348FF" w:rsidRDefault="0091250D"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Population density</w:t>
            </w:r>
          </w:p>
        </w:tc>
        <w:tc>
          <w:tcPr>
            <w:tcW w:w="1645" w:type="dxa"/>
          </w:tcPr>
          <w:p w:rsidR="0091250D" w:rsidRPr="009348FF" w:rsidRDefault="0008287B"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0.888</w:t>
            </w:r>
          </w:p>
        </w:tc>
        <w:tc>
          <w:tcPr>
            <w:tcW w:w="2235" w:type="dxa"/>
          </w:tcPr>
          <w:p w:rsidR="0091250D" w:rsidRPr="009348FF" w:rsidRDefault="0008287B"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0.792-</w:t>
            </w:r>
            <w:r w:rsidRPr="009348FF">
              <w:rPr>
                <w:rFonts w:ascii="Times New Roman" w:hAnsi="Times New Roman" w:cs="Times New Roman"/>
                <w:sz w:val="24"/>
                <w:szCs w:val="24"/>
              </w:rPr>
              <w:t xml:space="preserve"> </w:t>
            </w:r>
            <w:r w:rsidRPr="009348FF">
              <w:rPr>
                <w:rFonts w:ascii="Times New Roman" w:hAnsi="Times New Roman" w:cs="Times New Roman"/>
                <w:color w:val="1C1C1C"/>
                <w:sz w:val="24"/>
                <w:szCs w:val="24"/>
                <w:shd w:val="clear" w:color="auto" w:fill="FFFFFF"/>
              </w:rPr>
              <w:t>0.996</w:t>
            </w:r>
          </w:p>
        </w:tc>
        <w:tc>
          <w:tcPr>
            <w:tcW w:w="2235" w:type="dxa"/>
          </w:tcPr>
          <w:p w:rsidR="0091250D" w:rsidRPr="009348FF" w:rsidRDefault="0091250D"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0.042</w:t>
            </w:r>
            <w:r w:rsidR="00AE1F9E" w:rsidRPr="009348FF">
              <w:rPr>
                <w:rFonts w:ascii="Times New Roman" w:hAnsi="Times New Roman" w:cs="Times New Roman"/>
                <w:sz w:val="24"/>
                <w:szCs w:val="24"/>
              </w:rPr>
              <w:t xml:space="preserve"> </w:t>
            </w:r>
            <w:r w:rsidR="00AE1F9E" w:rsidRPr="009348FF">
              <w:rPr>
                <w:rFonts w:ascii="Times New Roman" w:hAnsi="Times New Roman" w:cs="Times New Roman"/>
                <w:color w:val="1C1C1C"/>
                <w:sz w:val="24"/>
                <w:szCs w:val="24"/>
                <w:shd w:val="clear" w:color="auto" w:fill="FFFFFF"/>
              </w:rPr>
              <w:t>*</w:t>
            </w:r>
          </w:p>
        </w:tc>
      </w:tr>
      <w:tr w:rsidR="0091250D" w:rsidRPr="009348FF" w:rsidTr="00166E33">
        <w:tc>
          <w:tcPr>
            <w:tcW w:w="3235" w:type="dxa"/>
          </w:tcPr>
          <w:p w:rsidR="0091250D" w:rsidRPr="009348FF" w:rsidRDefault="0091250D"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GDP</w:t>
            </w:r>
          </w:p>
        </w:tc>
        <w:tc>
          <w:tcPr>
            <w:tcW w:w="1645" w:type="dxa"/>
          </w:tcPr>
          <w:p w:rsidR="0091250D" w:rsidRPr="009348FF" w:rsidRDefault="0008287B"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0.753</w:t>
            </w:r>
          </w:p>
        </w:tc>
        <w:tc>
          <w:tcPr>
            <w:tcW w:w="2235" w:type="dxa"/>
          </w:tcPr>
          <w:p w:rsidR="0091250D" w:rsidRPr="009348FF" w:rsidRDefault="0008287B"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0.647-</w:t>
            </w:r>
            <w:r w:rsidRPr="009348FF">
              <w:rPr>
                <w:rFonts w:ascii="Times New Roman" w:hAnsi="Times New Roman" w:cs="Times New Roman"/>
                <w:sz w:val="24"/>
                <w:szCs w:val="24"/>
              </w:rPr>
              <w:t xml:space="preserve"> </w:t>
            </w:r>
            <w:r w:rsidRPr="009348FF">
              <w:rPr>
                <w:rFonts w:ascii="Times New Roman" w:hAnsi="Times New Roman" w:cs="Times New Roman"/>
                <w:color w:val="1C1C1C"/>
                <w:sz w:val="24"/>
                <w:szCs w:val="24"/>
                <w:shd w:val="clear" w:color="auto" w:fill="FFFFFF"/>
              </w:rPr>
              <w:t>0.877</w:t>
            </w:r>
          </w:p>
        </w:tc>
        <w:tc>
          <w:tcPr>
            <w:tcW w:w="2235" w:type="dxa"/>
          </w:tcPr>
          <w:p w:rsidR="0091250D" w:rsidRPr="009348FF" w:rsidRDefault="0091250D"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0.002</w:t>
            </w:r>
            <w:r w:rsidR="00AE1F9E" w:rsidRPr="009348FF">
              <w:rPr>
                <w:rFonts w:ascii="Times New Roman" w:hAnsi="Times New Roman" w:cs="Times New Roman"/>
                <w:sz w:val="24"/>
                <w:szCs w:val="24"/>
              </w:rPr>
              <w:t xml:space="preserve"> </w:t>
            </w:r>
            <w:r w:rsidR="00AE1F9E" w:rsidRPr="009348FF">
              <w:rPr>
                <w:rFonts w:ascii="Times New Roman" w:hAnsi="Times New Roman" w:cs="Times New Roman"/>
                <w:color w:val="1C1C1C"/>
                <w:sz w:val="24"/>
                <w:szCs w:val="24"/>
                <w:shd w:val="clear" w:color="auto" w:fill="FFFFFF"/>
              </w:rPr>
              <w:t>***</w:t>
            </w:r>
          </w:p>
        </w:tc>
      </w:tr>
      <w:tr w:rsidR="0091250D" w:rsidRPr="009348FF" w:rsidTr="00166E33">
        <w:tc>
          <w:tcPr>
            <w:tcW w:w="3235" w:type="dxa"/>
          </w:tcPr>
          <w:p w:rsidR="0091250D" w:rsidRPr="009348FF" w:rsidRDefault="0091250D"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GHSI</w:t>
            </w:r>
          </w:p>
        </w:tc>
        <w:tc>
          <w:tcPr>
            <w:tcW w:w="1645" w:type="dxa"/>
          </w:tcPr>
          <w:p w:rsidR="0091250D" w:rsidRPr="009348FF" w:rsidRDefault="0008287B"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1.121</w:t>
            </w:r>
          </w:p>
        </w:tc>
        <w:tc>
          <w:tcPr>
            <w:tcW w:w="2235" w:type="dxa"/>
          </w:tcPr>
          <w:p w:rsidR="0091250D" w:rsidRPr="009348FF" w:rsidRDefault="0008287B"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0.952-</w:t>
            </w:r>
            <w:r w:rsidRPr="009348FF">
              <w:rPr>
                <w:rFonts w:ascii="Times New Roman" w:hAnsi="Times New Roman" w:cs="Times New Roman"/>
                <w:sz w:val="24"/>
                <w:szCs w:val="24"/>
              </w:rPr>
              <w:t xml:space="preserve"> </w:t>
            </w:r>
            <w:r w:rsidRPr="009348FF">
              <w:rPr>
                <w:rFonts w:ascii="Times New Roman" w:hAnsi="Times New Roman" w:cs="Times New Roman"/>
                <w:color w:val="1C1C1C"/>
                <w:sz w:val="24"/>
                <w:szCs w:val="24"/>
                <w:shd w:val="clear" w:color="auto" w:fill="FFFFFF"/>
              </w:rPr>
              <w:t>1.321</w:t>
            </w:r>
          </w:p>
        </w:tc>
        <w:tc>
          <w:tcPr>
            <w:tcW w:w="2235" w:type="dxa"/>
          </w:tcPr>
          <w:p w:rsidR="0091250D" w:rsidRPr="009348FF" w:rsidRDefault="0091250D"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0.171</w:t>
            </w:r>
          </w:p>
        </w:tc>
      </w:tr>
      <w:tr w:rsidR="0091250D" w:rsidRPr="009348FF" w:rsidTr="00166E33">
        <w:tc>
          <w:tcPr>
            <w:tcW w:w="3235" w:type="dxa"/>
          </w:tcPr>
          <w:p w:rsidR="0091250D" w:rsidRPr="009348FF" w:rsidRDefault="0091250D"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WGI</w:t>
            </w:r>
          </w:p>
        </w:tc>
        <w:tc>
          <w:tcPr>
            <w:tcW w:w="1645" w:type="dxa"/>
          </w:tcPr>
          <w:p w:rsidR="0091250D" w:rsidRPr="009348FF" w:rsidRDefault="0008287B"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1.059</w:t>
            </w:r>
          </w:p>
        </w:tc>
        <w:tc>
          <w:tcPr>
            <w:tcW w:w="2235" w:type="dxa"/>
          </w:tcPr>
          <w:p w:rsidR="0091250D" w:rsidRPr="009348FF" w:rsidRDefault="0008287B"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0.914-</w:t>
            </w:r>
            <w:r w:rsidRPr="009348FF">
              <w:rPr>
                <w:rFonts w:ascii="Times New Roman" w:hAnsi="Times New Roman" w:cs="Times New Roman"/>
                <w:sz w:val="24"/>
                <w:szCs w:val="24"/>
              </w:rPr>
              <w:t xml:space="preserve"> </w:t>
            </w:r>
            <w:r w:rsidRPr="009348FF">
              <w:rPr>
                <w:rFonts w:ascii="Times New Roman" w:hAnsi="Times New Roman" w:cs="Times New Roman"/>
                <w:color w:val="1C1C1C"/>
                <w:sz w:val="24"/>
                <w:szCs w:val="24"/>
                <w:shd w:val="clear" w:color="auto" w:fill="FFFFFF"/>
              </w:rPr>
              <w:t>1.228</w:t>
            </w:r>
          </w:p>
        </w:tc>
        <w:tc>
          <w:tcPr>
            <w:tcW w:w="2235" w:type="dxa"/>
          </w:tcPr>
          <w:p w:rsidR="0091250D" w:rsidRPr="009348FF" w:rsidRDefault="0091250D"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0.443</w:t>
            </w:r>
          </w:p>
        </w:tc>
      </w:tr>
      <w:tr w:rsidR="0091250D" w:rsidRPr="009348FF" w:rsidTr="00166E33">
        <w:tc>
          <w:tcPr>
            <w:tcW w:w="3235" w:type="dxa"/>
          </w:tcPr>
          <w:p w:rsidR="0091250D" w:rsidRPr="009348FF" w:rsidRDefault="0091250D"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Obesity (%)</w:t>
            </w:r>
          </w:p>
        </w:tc>
        <w:tc>
          <w:tcPr>
            <w:tcW w:w="1645" w:type="dxa"/>
          </w:tcPr>
          <w:p w:rsidR="0091250D" w:rsidRPr="009348FF" w:rsidRDefault="0008287B"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1.129</w:t>
            </w:r>
          </w:p>
        </w:tc>
        <w:tc>
          <w:tcPr>
            <w:tcW w:w="2235" w:type="dxa"/>
          </w:tcPr>
          <w:p w:rsidR="0091250D" w:rsidRPr="009348FF" w:rsidRDefault="0008287B"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0.997-</w:t>
            </w:r>
            <w:r w:rsidRPr="009348FF">
              <w:rPr>
                <w:rFonts w:ascii="Times New Roman" w:hAnsi="Times New Roman" w:cs="Times New Roman"/>
                <w:sz w:val="24"/>
                <w:szCs w:val="24"/>
              </w:rPr>
              <w:t xml:space="preserve"> </w:t>
            </w:r>
            <w:r w:rsidRPr="009348FF">
              <w:rPr>
                <w:rFonts w:ascii="Times New Roman" w:hAnsi="Times New Roman" w:cs="Times New Roman"/>
                <w:color w:val="1C1C1C"/>
                <w:sz w:val="24"/>
                <w:szCs w:val="24"/>
                <w:shd w:val="clear" w:color="auto" w:fill="FFFFFF"/>
              </w:rPr>
              <w:t>1.277</w:t>
            </w:r>
          </w:p>
        </w:tc>
        <w:tc>
          <w:tcPr>
            <w:tcW w:w="2235" w:type="dxa"/>
          </w:tcPr>
          <w:p w:rsidR="0091250D" w:rsidRPr="009348FF" w:rsidRDefault="0091250D"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0.055</w:t>
            </w:r>
          </w:p>
        </w:tc>
      </w:tr>
      <w:tr w:rsidR="0091250D" w:rsidRPr="009348FF" w:rsidTr="00166E33">
        <w:tc>
          <w:tcPr>
            <w:tcW w:w="3235" w:type="dxa"/>
          </w:tcPr>
          <w:p w:rsidR="0091250D" w:rsidRPr="009348FF" w:rsidRDefault="00C74DFD" w:rsidP="009348FF">
            <w:pPr>
              <w:jc w:val="both"/>
              <w:rPr>
                <w:rFonts w:ascii="Times New Roman" w:hAnsi="Times New Roman" w:cs="Times New Roman"/>
                <w:color w:val="000000"/>
                <w:sz w:val="24"/>
                <w:szCs w:val="24"/>
              </w:rPr>
            </w:pPr>
            <w:r w:rsidRPr="009348FF">
              <w:rPr>
                <w:rFonts w:ascii="Times New Roman" w:hAnsi="Times New Roman" w:cs="Times New Roman"/>
                <w:color w:val="000000"/>
                <w:sz w:val="24"/>
                <w:szCs w:val="24"/>
              </w:rPr>
              <w:t>Stringency index</w:t>
            </w:r>
          </w:p>
        </w:tc>
        <w:tc>
          <w:tcPr>
            <w:tcW w:w="1645" w:type="dxa"/>
          </w:tcPr>
          <w:p w:rsidR="0091250D" w:rsidRPr="009348FF" w:rsidRDefault="0008287B"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0.861</w:t>
            </w:r>
          </w:p>
        </w:tc>
        <w:tc>
          <w:tcPr>
            <w:tcW w:w="2235" w:type="dxa"/>
          </w:tcPr>
          <w:p w:rsidR="0091250D" w:rsidRPr="009348FF" w:rsidRDefault="0008287B" w:rsidP="009348FF">
            <w:pPr>
              <w:tabs>
                <w:tab w:val="left" w:pos="940"/>
              </w:tabs>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0.849-</w:t>
            </w:r>
            <w:r w:rsidRPr="009348FF">
              <w:rPr>
                <w:rFonts w:ascii="Times New Roman" w:hAnsi="Times New Roman" w:cs="Times New Roman"/>
                <w:sz w:val="24"/>
                <w:szCs w:val="24"/>
              </w:rPr>
              <w:t xml:space="preserve"> </w:t>
            </w:r>
            <w:r w:rsidRPr="009348FF">
              <w:rPr>
                <w:rFonts w:ascii="Times New Roman" w:hAnsi="Times New Roman" w:cs="Times New Roman"/>
                <w:color w:val="1C1C1C"/>
                <w:sz w:val="24"/>
                <w:szCs w:val="24"/>
                <w:shd w:val="clear" w:color="auto" w:fill="FFFFFF"/>
              </w:rPr>
              <w:t>0.873</w:t>
            </w:r>
          </w:p>
        </w:tc>
        <w:tc>
          <w:tcPr>
            <w:tcW w:w="2235" w:type="dxa"/>
          </w:tcPr>
          <w:p w:rsidR="0091250D" w:rsidRPr="009348FF" w:rsidRDefault="0091250D"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&lt;0.001</w:t>
            </w:r>
            <w:r w:rsidR="00AE1F9E" w:rsidRPr="009348FF">
              <w:rPr>
                <w:rFonts w:ascii="Times New Roman" w:hAnsi="Times New Roman" w:cs="Times New Roman"/>
                <w:sz w:val="24"/>
                <w:szCs w:val="24"/>
              </w:rPr>
              <w:t xml:space="preserve"> </w:t>
            </w:r>
            <w:r w:rsidR="00AE1F9E" w:rsidRPr="009348FF">
              <w:rPr>
                <w:rFonts w:ascii="Times New Roman" w:hAnsi="Times New Roman" w:cs="Times New Roman"/>
                <w:color w:val="1C1C1C"/>
                <w:sz w:val="24"/>
                <w:szCs w:val="24"/>
                <w:shd w:val="clear" w:color="auto" w:fill="FFFFFF"/>
              </w:rPr>
              <w:t>***</w:t>
            </w:r>
          </w:p>
        </w:tc>
      </w:tr>
      <w:tr w:rsidR="0091250D" w:rsidRPr="009348FF" w:rsidTr="00166E33">
        <w:tc>
          <w:tcPr>
            <w:tcW w:w="3235" w:type="dxa"/>
          </w:tcPr>
          <w:p w:rsidR="0091250D" w:rsidRPr="009348FF" w:rsidRDefault="0091250D"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Vaccination: Weeks</w:t>
            </w:r>
          </w:p>
        </w:tc>
        <w:tc>
          <w:tcPr>
            <w:tcW w:w="1645" w:type="dxa"/>
          </w:tcPr>
          <w:p w:rsidR="0091250D" w:rsidRPr="009348FF" w:rsidRDefault="0008287B"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1.252</w:t>
            </w:r>
          </w:p>
        </w:tc>
        <w:tc>
          <w:tcPr>
            <w:tcW w:w="2235" w:type="dxa"/>
          </w:tcPr>
          <w:p w:rsidR="0091250D" w:rsidRPr="009348FF" w:rsidRDefault="0008287B"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1.057</w:t>
            </w:r>
            <w:r w:rsidR="00D13AFE" w:rsidRPr="009348FF">
              <w:rPr>
                <w:rFonts w:ascii="Times New Roman" w:hAnsi="Times New Roman" w:cs="Times New Roman"/>
                <w:color w:val="1C1C1C"/>
                <w:sz w:val="24"/>
                <w:szCs w:val="24"/>
                <w:shd w:val="clear" w:color="auto" w:fill="FFFFFF"/>
              </w:rPr>
              <w:t>-</w:t>
            </w:r>
            <w:r w:rsidR="00D13AFE" w:rsidRPr="009348FF">
              <w:rPr>
                <w:rFonts w:ascii="Times New Roman" w:hAnsi="Times New Roman" w:cs="Times New Roman"/>
                <w:sz w:val="24"/>
                <w:szCs w:val="24"/>
              </w:rPr>
              <w:t xml:space="preserve"> </w:t>
            </w:r>
            <w:r w:rsidR="00D13AFE" w:rsidRPr="009348FF">
              <w:rPr>
                <w:rFonts w:ascii="Times New Roman" w:hAnsi="Times New Roman" w:cs="Times New Roman"/>
                <w:color w:val="1C1C1C"/>
                <w:sz w:val="24"/>
                <w:szCs w:val="24"/>
                <w:shd w:val="clear" w:color="auto" w:fill="FFFFFF"/>
              </w:rPr>
              <w:t>1.482</w:t>
            </w:r>
          </w:p>
        </w:tc>
        <w:tc>
          <w:tcPr>
            <w:tcW w:w="2235" w:type="dxa"/>
          </w:tcPr>
          <w:p w:rsidR="0091250D" w:rsidRPr="009348FF" w:rsidRDefault="0091250D"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0.009</w:t>
            </w:r>
            <w:r w:rsidR="00AE1F9E" w:rsidRPr="009348FF">
              <w:rPr>
                <w:rFonts w:ascii="Times New Roman" w:hAnsi="Times New Roman" w:cs="Times New Roman"/>
                <w:sz w:val="24"/>
                <w:szCs w:val="24"/>
              </w:rPr>
              <w:t xml:space="preserve"> </w:t>
            </w:r>
            <w:r w:rsidR="00AE1F9E" w:rsidRPr="009348FF">
              <w:rPr>
                <w:rFonts w:ascii="Times New Roman" w:hAnsi="Times New Roman" w:cs="Times New Roman"/>
                <w:color w:val="1C1C1C"/>
                <w:sz w:val="24"/>
                <w:szCs w:val="24"/>
                <w:shd w:val="clear" w:color="auto" w:fill="FFFFFF"/>
              </w:rPr>
              <w:t>**</w:t>
            </w:r>
          </w:p>
        </w:tc>
      </w:tr>
      <w:tr w:rsidR="008D6F72" w:rsidRPr="009348FF" w:rsidTr="00166E33">
        <w:tc>
          <w:tcPr>
            <w:tcW w:w="3235" w:type="dxa"/>
          </w:tcPr>
          <w:p w:rsidR="008D6F72" w:rsidRPr="009348FF" w:rsidRDefault="008D6F72" w:rsidP="009348FF">
            <w:pPr>
              <w:jc w:val="both"/>
              <w:rPr>
                <w:rFonts w:ascii="Times New Roman" w:hAnsi="Times New Roman" w:cs="Times New Roman"/>
                <w:color w:val="1C1C1C"/>
                <w:sz w:val="24"/>
                <w:szCs w:val="24"/>
                <w:shd w:val="clear" w:color="auto" w:fill="FFFFFF"/>
              </w:rPr>
            </w:pPr>
          </w:p>
        </w:tc>
        <w:tc>
          <w:tcPr>
            <w:tcW w:w="1645" w:type="dxa"/>
          </w:tcPr>
          <w:p w:rsidR="008D6F72" w:rsidRPr="009348FF" w:rsidRDefault="008D6F72" w:rsidP="009348FF">
            <w:pPr>
              <w:jc w:val="both"/>
              <w:rPr>
                <w:rFonts w:ascii="Times New Roman" w:hAnsi="Times New Roman" w:cs="Times New Roman"/>
                <w:color w:val="1C1C1C"/>
                <w:sz w:val="24"/>
                <w:szCs w:val="24"/>
                <w:shd w:val="clear" w:color="auto" w:fill="FFFFFF"/>
              </w:rPr>
            </w:pPr>
          </w:p>
        </w:tc>
        <w:tc>
          <w:tcPr>
            <w:tcW w:w="2235" w:type="dxa"/>
          </w:tcPr>
          <w:p w:rsidR="008D6F72" w:rsidRPr="009348FF" w:rsidRDefault="008D6F72" w:rsidP="009348FF">
            <w:pPr>
              <w:jc w:val="both"/>
              <w:rPr>
                <w:rFonts w:ascii="Times New Roman" w:hAnsi="Times New Roman" w:cs="Times New Roman"/>
                <w:color w:val="1C1C1C"/>
                <w:sz w:val="24"/>
                <w:szCs w:val="24"/>
                <w:shd w:val="clear" w:color="auto" w:fill="FFFFFF"/>
              </w:rPr>
            </w:pPr>
          </w:p>
        </w:tc>
        <w:tc>
          <w:tcPr>
            <w:tcW w:w="2235" w:type="dxa"/>
          </w:tcPr>
          <w:p w:rsidR="008D6F72" w:rsidRPr="009348FF" w:rsidRDefault="008D6F72" w:rsidP="009348FF">
            <w:pPr>
              <w:jc w:val="both"/>
              <w:rPr>
                <w:rFonts w:ascii="Times New Roman" w:hAnsi="Times New Roman" w:cs="Times New Roman"/>
                <w:color w:val="1C1C1C"/>
                <w:sz w:val="24"/>
                <w:szCs w:val="24"/>
                <w:shd w:val="clear" w:color="auto" w:fill="FFFFFF"/>
              </w:rPr>
            </w:pPr>
          </w:p>
        </w:tc>
      </w:tr>
      <w:tr w:rsidR="008D6F72" w:rsidRPr="009348FF" w:rsidTr="00166E33">
        <w:tc>
          <w:tcPr>
            <w:tcW w:w="3235" w:type="dxa"/>
          </w:tcPr>
          <w:p w:rsidR="008D6F72" w:rsidRPr="009348FF" w:rsidRDefault="008D6F72" w:rsidP="009348FF">
            <w:pPr>
              <w:jc w:val="both"/>
              <w:rPr>
                <w:rFonts w:ascii="Times New Roman" w:hAnsi="Times New Roman" w:cs="Times New Roman"/>
                <w:b/>
                <w:color w:val="1C1C1C"/>
                <w:sz w:val="24"/>
                <w:szCs w:val="24"/>
                <w:shd w:val="clear" w:color="auto" w:fill="FFFFFF"/>
              </w:rPr>
            </w:pPr>
            <w:r w:rsidRPr="009348FF">
              <w:rPr>
                <w:rFonts w:ascii="Times New Roman" w:hAnsi="Times New Roman" w:cs="Times New Roman"/>
                <w:b/>
                <w:color w:val="1C1C1C"/>
                <w:sz w:val="24"/>
                <w:szCs w:val="24"/>
                <w:shd w:val="clear" w:color="auto" w:fill="FFFFFF"/>
              </w:rPr>
              <w:t>Groups   Name</w:t>
            </w:r>
          </w:p>
        </w:tc>
        <w:tc>
          <w:tcPr>
            <w:tcW w:w="1645" w:type="dxa"/>
          </w:tcPr>
          <w:p w:rsidR="008D6F72" w:rsidRPr="009348FF" w:rsidRDefault="008D6F72" w:rsidP="009348FF">
            <w:pPr>
              <w:jc w:val="both"/>
              <w:rPr>
                <w:rFonts w:ascii="Times New Roman" w:hAnsi="Times New Roman" w:cs="Times New Roman"/>
                <w:b/>
                <w:color w:val="1C1C1C"/>
                <w:sz w:val="24"/>
                <w:szCs w:val="24"/>
                <w:shd w:val="clear" w:color="auto" w:fill="FFFFFF"/>
              </w:rPr>
            </w:pPr>
            <w:r w:rsidRPr="009348FF">
              <w:rPr>
                <w:rFonts w:ascii="Times New Roman" w:hAnsi="Times New Roman" w:cs="Times New Roman"/>
                <w:b/>
                <w:color w:val="1C1C1C"/>
                <w:sz w:val="24"/>
                <w:szCs w:val="24"/>
                <w:shd w:val="clear" w:color="auto" w:fill="FFFFFF"/>
              </w:rPr>
              <w:t>Variance</w:t>
            </w:r>
          </w:p>
        </w:tc>
        <w:tc>
          <w:tcPr>
            <w:tcW w:w="2235" w:type="dxa"/>
          </w:tcPr>
          <w:p w:rsidR="008D6F72" w:rsidRPr="009348FF" w:rsidRDefault="008D6F72" w:rsidP="009348FF">
            <w:pPr>
              <w:jc w:val="both"/>
              <w:rPr>
                <w:rFonts w:ascii="Times New Roman" w:hAnsi="Times New Roman" w:cs="Times New Roman"/>
                <w:b/>
                <w:color w:val="1C1C1C"/>
                <w:sz w:val="24"/>
                <w:szCs w:val="24"/>
                <w:shd w:val="clear" w:color="auto" w:fill="FFFFFF"/>
              </w:rPr>
            </w:pPr>
            <w:proofErr w:type="spellStart"/>
            <w:r w:rsidRPr="009348FF">
              <w:rPr>
                <w:rFonts w:ascii="Times New Roman" w:hAnsi="Times New Roman" w:cs="Times New Roman"/>
                <w:b/>
                <w:color w:val="1C1C1C"/>
                <w:sz w:val="24"/>
                <w:szCs w:val="24"/>
                <w:shd w:val="clear" w:color="auto" w:fill="FFFFFF"/>
              </w:rPr>
              <w:t>Std.Dev</w:t>
            </w:r>
            <w:proofErr w:type="spellEnd"/>
            <w:r w:rsidRPr="009348FF">
              <w:rPr>
                <w:rFonts w:ascii="Times New Roman" w:hAnsi="Times New Roman" w:cs="Times New Roman"/>
                <w:b/>
                <w:color w:val="1C1C1C"/>
                <w:sz w:val="24"/>
                <w:szCs w:val="24"/>
                <w:shd w:val="clear" w:color="auto" w:fill="FFFFFF"/>
              </w:rPr>
              <w:t>.</w:t>
            </w:r>
          </w:p>
        </w:tc>
        <w:tc>
          <w:tcPr>
            <w:tcW w:w="2235" w:type="dxa"/>
          </w:tcPr>
          <w:p w:rsidR="008D6F72" w:rsidRPr="009348FF" w:rsidRDefault="008D6F72" w:rsidP="009348FF">
            <w:pPr>
              <w:jc w:val="both"/>
              <w:rPr>
                <w:rFonts w:ascii="Times New Roman" w:hAnsi="Times New Roman" w:cs="Times New Roman"/>
                <w:color w:val="1C1C1C"/>
                <w:sz w:val="24"/>
                <w:szCs w:val="24"/>
                <w:shd w:val="clear" w:color="auto" w:fill="FFFFFF"/>
              </w:rPr>
            </w:pPr>
          </w:p>
        </w:tc>
      </w:tr>
      <w:tr w:rsidR="008D6F72" w:rsidRPr="009348FF" w:rsidTr="00166E33">
        <w:tc>
          <w:tcPr>
            <w:tcW w:w="3235" w:type="dxa"/>
          </w:tcPr>
          <w:p w:rsidR="008D6F72" w:rsidRPr="009348FF" w:rsidRDefault="008D6F72"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Location (Intercept)</w:t>
            </w:r>
          </w:p>
        </w:tc>
        <w:tc>
          <w:tcPr>
            <w:tcW w:w="1645" w:type="dxa"/>
          </w:tcPr>
          <w:p w:rsidR="008D6F72" w:rsidRPr="009348FF" w:rsidRDefault="008D6F72"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 xml:space="preserve">0.3645   </w:t>
            </w:r>
          </w:p>
        </w:tc>
        <w:tc>
          <w:tcPr>
            <w:tcW w:w="2235" w:type="dxa"/>
          </w:tcPr>
          <w:p w:rsidR="008D6F72" w:rsidRPr="009348FF" w:rsidRDefault="008D6F72"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 xml:space="preserve">0.6038  </w:t>
            </w:r>
          </w:p>
        </w:tc>
        <w:tc>
          <w:tcPr>
            <w:tcW w:w="2235" w:type="dxa"/>
          </w:tcPr>
          <w:p w:rsidR="008D6F72" w:rsidRPr="009348FF" w:rsidRDefault="008D6F72" w:rsidP="009348FF">
            <w:pPr>
              <w:jc w:val="both"/>
              <w:rPr>
                <w:rFonts w:ascii="Times New Roman" w:hAnsi="Times New Roman" w:cs="Times New Roman"/>
                <w:color w:val="1C1C1C"/>
                <w:sz w:val="24"/>
                <w:szCs w:val="24"/>
                <w:shd w:val="clear" w:color="auto" w:fill="FFFFFF"/>
              </w:rPr>
            </w:pPr>
          </w:p>
        </w:tc>
      </w:tr>
      <w:tr w:rsidR="008D6F72" w:rsidRPr="009348FF" w:rsidTr="00166E33">
        <w:tc>
          <w:tcPr>
            <w:tcW w:w="3235" w:type="dxa"/>
          </w:tcPr>
          <w:p w:rsidR="008D6F72" w:rsidRPr="009348FF" w:rsidRDefault="008D6F72"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Weeks (Intercept)</w:t>
            </w:r>
          </w:p>
        </w:tc>
        <w:tc>
          <w:tcPr>
            <w:tcW w:w="1645" w:type="dxa"/>
          </w:tcPr>
          <w:p w:rsidR="008D6F72" w:rsidRPr="009348FF" w:rsidRDefault="008D6F72"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 xml:space="preserve">0.0405   </w:t>
            </w:r>
          </w:p>
        </w:tc>
        <w:tc>
          <w:tcPr>
            <w:tcW w:w="2235" w:type="dxa"/>
          </w:tcPr>
          <w:p w:rsidR="008D6F72" w:rsidRPr="009348FF" w:rsidRDefault="008D6F72"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0.2012</w:t>
            </w:r>
          </w:p>
        </w:tc>
        <w:tc>
          <w:tcPr>
            <w:tcW w:w="2235" w:type="dxa"/>
          </w:tcPr>
          <w:p w:rsidR="008D6F72" w:rsidRPr="009348FF" w:rsidRDefault="008D6F72" w:rsidP="009348FF">
            <w:pPr>
              <w:jc w:val="both"/>
              <w:rPr>
                <w:rFonts w:ascii="Times New Roman" w:hAnsi="Times New Roman" w:cs="Times New Roman"/>
                <w:color w:val="1C1C1C"/>
                <w:sz w:val="24"/>
                <w:szCs w:val="24"/>
                <w:shd w:val="clear" w:color="auto" w:fill="FFFFFF"/>
              </w:rPr>
            </w:pPr>
          </w:p>
        </w:tc>
      </w:tr>
      <w:tr w:rsidR="00FC786E" w:rsidRPr="009348FF" w:rsidTr="00166E33">
        <w:tc>
          <w:tcPr>
            <w:tcW w:w="3235" w:type="dxa"/>
          </w:tcPr>
          <w:p w:rsidR="00FC786E" w:rsidRPr="009348FF" w:rsidRDefault="00FC786E" w:rsidP="009348FF">
            <w:pPr>
              <w:jc w:val="both"/>
              <w:rPr>
                <w:rFonts w:ascii="Times New Roman" w:hAnsi="Times New Roman" w:cs="Times New Roman"/>
                <w:color w:val="1C1C1C"/>
                <w:sz w:val="24"/>
                <w:szCs w:val="24"/>
                <w:shd w:val="clear" w:color="auto" w:fill="FFFFFF"/>
              </w:rPr>
            </w:pPr>
          </w:p>
        </w:tc>
        <w:tc>
          <w:tcPr>
            <w:tcW w:w="1645" w:type="dxa"/>
          </w:tcPr>
          <w:p w:rsidR="00FC786E" w:rsidRPr="009348FF" w:rsidRDefault="00FC786E" w:rsidP="009348FF">
            <w:pPr>
              <w:jc w:val="both"/>
              <w:rPr>
                <w:rFonts w:ascii="Times New Roman" w:hAnsi="Times New Roman" w:cs="Times New Roman"/>
                <w:color w:val="1C1C1C"/>
                <w:sz w:val="24"/>
                <w:szCs w:val="24"/>
                <w:shd w:val="clear" w:color="auto" w:fill="FFFFFF"/>
              </w:rPr>
            </w:pPr>
          </w:p>
        </w:tc>
        <w:tc>
          <w:tcPr>
            <w:tcW w:w="2235" w:type="dxa"/>
          </w:tcPr>
          <w:p w:rsidR="00FC786E" w:rsidRPr="009348FF" w:rsidRDefault="00FC786E" w:rsidP="009348FF">
            <w:pPr>
              <w:jc w:val="both"/>
              <w:rPr>
                <w:rFonts w:ascii="Times New Roman" w:hAnsi="Times New Roman" w:cs="Times New Roman"/>
                <w:color w:val="1C1C1C"/>
                <w:sz w:val="24"/>
                <w:szCs w:val="24"/>
                <w:shd w:val="clear" w:color="auto" w:fill="FFFFFF"/>
              </w:rPr>
            </w:pPr>
          </w:p>
        </w:tc>
        <w:tc>
          <w:tcPr>
            <w:tcW w:w="2235" w:type="dxa"/>
          </w:tcPr>
          <w:p w:rsidR="00FC786E" w:rsidRPr="009348FF" w:rsidRDefault="00FC786E" w:rsidP="009348FF">
            <w:pPr>
              <w:jc w:val="both"/>
              <w:rPr>
                <w:rFonts w:ascii="Times New Roman" w:hAnsi="Times New Roman" w:cs="Times New Roman"/>
                <w:color w:val="1C1C1C"/>
                <w:sz w:val="24"/>
                <w:szCs w:val="24"/>
                <w:shd w:val="clear" w:color="auto" w:fill="FFFFFF"/>
              </w:rPr>
            </w:pPr>
          </w:p>
        </w:tc>
      </w:tr>
      <w:tr w:rsidR="00FC786E" w:rsidRPr="009348FF" w:rsidTr="00166E33">
        <w:tc>
          <w:tcPr>
            <w:tcW w:w="3235" w:type="dxa"/>
          </w:tcPr>
          <w:p w:rsidR="00FC786E" w:rsidRPr="009348FF" w:rsidRDefault="00FC786E" w:rsidP="009348FF">
            <w:pPr>
              <w:jc w:val="both"/>
              <w:rPr>
                <w:rFonts w:ascii="Times New Roman" w:hAnsi="Times New Roman" w:cs="Times New Roman"/>
                <w:b/>
                <w:color w:val="1C1C1C"/>
                <w:sz w:val="24"/>
                <w:szCs w:val="24"/>
                <w:shd w:val="clear" w:color="auto" w:fill="FFFFFF"/>
              </w:rPr>
            </w:pPr>
            <w:r w:rsidRPr="009348FF">
              <w:rPr>
                <w:rFonts w:ascii="Times New Roman" w:hAnsi="Times New Roman" w:cs="Times New Roman"/>
                <w:b/>
                <w:color w:val="1C1C1C"/>
                <w:sz w:val="24"/>
                <w:szCs w:val="24"/>
                <w:shd w:val="clear" w:color="auto" w:fill="FFFFFF"/>
              </w:rPr>
              <w:t>AIC</w:t>
            </w:r>
          </w:p>
        </w:tc>
        <w:tc>
          <w:tcPr>
            <w:tcW w:w="1645" w:type="dxa"/>
          </w:tcPr>
          <w:p w:rsidR="00FC786E" w:rsidRPr="009348FF" w:rsidRDefault="00FC786E"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-161199.0</w:t>
            </w:r>
          </w:p>
        </w:tc>
        <w:tc>
          <w:tcPr>
            <w:tcW w:w="2235" w:type="dxa"/>
          </w:tcPr>
          <w:p w:rsidR="00FC786E" w:rsidRPr="009348FF" w:rsidRDefault="00FC786E" w:rsidP="009348FF">
            <w:pPr>
              <w:jc w:val="both"/>
              <w:rPr>
                <w:rFonts w:ascii="Times New Roman" w:hAnsi="Times New Roman" w:cs="Times New Roman"/>
                <w:b/>
                <w:color w:val="1C1C1C"/>
                <w:sz w:val="24"/>
                <w:szCs w:val="24"/>
                <w:shd w:val="clear" w:color="auto" w:fill="FFFFFF"/>
              </w:rPr>
            </w:pPr>
            <w:r w:rsidRPr="009348FF">
              <w:rPr>
                <w:rFonts w:ascii="Times New Roman" w:hAnsi="Times New Roman" w:cs="Times New Roman"/>
                <w:b/>
                <w:color w:val="1C1C1C"/>
                <w:sz w:val="24"/>
                <w:szCs w:val="24"/>
                <w:shd w:val="clear" w:color="auto" w:fill="FFFFFF"/>
              </w:rPr>
              <w:t>Conditional R2</w:t>
            </w:r>
          </w:p>
        </w:tc>
        <w:tc>
          <w:tcPr>
            <w:tcW w:w="2235" w:type="dxa"/>
          </w:tcPr>
          <w:p w:rsidR="00FC786E" w:rsidRPr="009348FF" w:rsidRDefault="00FC786E"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0.717</w:t>
            </w:r>
          </w:p>
        </w:tc>
      </w:tr>
      <w:tr w:rsidR="00FC786E" w:rsidRPr="009348FF" w:rsidTr="00166E33">
        <w:tc>
          <w:tcPr>
            <w:tcW w:w="3235" w:type="dxa"/>
          </w:tcPr>
          <w:p w:rsidR="00FC786E" w:rsidRPr="009348FF" w:rsidRDefault="00FC786E" w:rsidP="009348FF">
            <w:pPr>
              <w:jc w:val="both"/>
              <w:rPr>
                <w:rFonts w:ascii="Times New Roman" w:hAnsi="Times New Roman" w:cs="Times New Roman"/>
                <w:b/>
                <w:color w:val="1C1C1C"/>
                <w:sz w:val="24"/>
                <w:szCs w:val="24"/>
                <w:shd w:val="clear" w:color="auto" w:fill="FFFFFF"/>
              </w:rPr>
            </w:pPr>
            <w:r w:rsidRPr="009348FF">
              <w:rPr>
                <w:rFonts w:ascii="Times New Roman" w:hAnsi="Times New Roman" w:cs="Times New Roman"/>
                <w:b/>
                <w:color w:val="1C1C1C"/>
                <w:sz w:val="24"/>
                <w:szCs w:val="24"/>
                <w:shd w:val="clear" w:color="auto" w:fill="FFFFFF"/>
              </w:rPr>
              <w:t>BIC</w:t>
            </w:r>
          </w:p>
        </w:tc>
        <w:tc>
          <w:tcPr>
            <w:tcW w:w="1645" w:type="dxa"/>
          </w:tcPr>
          <w:p w:rsidR="00FC786E" w:rsidRPr="009348FF" w:rsidRDefault="00FC786E"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-161097.5</w:t>
            </w:r>
          </w:p>
        </w:tc>
        <w:tc>
          <w:tcPr>
            <w:tcW w:w="2235" w:type="dxa"/>
          </w:tcPr>
          <w:p w:rsidR="00FC786E" w:rsidRPr="009348FF" w:rsidRDefault="00FC786E" w:rsidP="009348FF">
            <w:pPr>
              <w:jc w:val="both"/>
              <w:rPr>
                <w:rFonts w:ascii="Times New Roman" w:hAnsi="Times New Roman" w:cs="Times New Roman"/>
                <w:b/>
                <w:color w:val="1C1C1C"/>
                <w:sz w:val="24"/>
                <w:szCs w:val="24"/>
                <w:shd w:val="clear" w:color="auto" w:fill="FFFFFF"/>
              </w:rPr>
            </w:pPr>
            <w:r w:rsidRPr="009348FF">
              <w:rPr>
                <w:rFonts w:ascii="Times New Roman" w:hAnsi="Times New Roman" w:cs="Times New Roman"/>
                <w:b/>
                <w:color w:val="1C1C1C"/>
                <w:sz w:val="24"/>
                <w:szCs w:val="24"/>
                <w:shd w:val="clear" w:color="auto" w:fill="FFFFFF"/>
              </w:rPr>
              <w:t>Marginal R2</w:t>
            </w:r>
          </w:p>
        </w:tc>
        <w:tc>
          <w:tcPr>
            <w:tcW w:w="2235" w:type="dxa"/>
          </w:tcPr>
          <w:p w:rsidR="00FC786E" w:rsidRPr="009348FF" w:rsidRDefault="00FC786E"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0.197</w:t>
            </w:r>
          </w:p>
        </w:tc>
      </w:tr>
      <w:tr w:rsidR="00FC786E" w:rsidRPr="009348FF" w:rsidTr="00166E33">
        <w:tc>
          <w:tcPr>
            <w:tcW w:w="3235" w:type="dxa"/>
          </w:tcPr>
          <w:p w:rsidR="00FC786E" w:rsidRPr="009348FF" w:rsidRDefault="00FC786E" w:rsidP="009348FF">
            <w:pPr>
              <w:jc w:val="both"/>
              <w:rPr>
                <w:rFonts w:ascii="Times New Roman" w:hAnsi="Times New Roman" w:cs="Times New Roman"/>
                <w:b/>
                <w:color w:val="1C1C1C"/>
                <w:sz w:val="24"/>
                <w:szCs w:val="24"/>
                <w:shd w:val="clear" w:color="auto" w:fill="FFFFFF"/>
              </w:rPr>
            </w:pPr>
            <w:r w:rsidRPr="009348FF">
              <w:rPr>
                <w:rFonts w:ascii="Times New Roman" w:hAnsi="Times New Roman" w:cs="Times New Roman"/>
                <w:b/>
                <w:color w:val="1C1C1C"/>
                <w:sz w:val="24"/>
                <w:szCs w:val="24"/>
                <w:shd w:val="clear" w:color="auto" w:fill="FFFFFF"/>
              </w:rPr>
              <w:t>RMSE</w:t>
            </w:r>
          </w:p>
        </w:tc>
        <w:tc>
          <w:tcPr>
            <w:tcW w:w="1645" w:type="dxa"/>
          </w:tcPr>
          <w:p w:rsidR="00FC786E" w:rsidRPr="009348FF" w:rsidRDefault="00FC786E"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0.0002244</w:t>
            </w:r>
          </w:p>
        </w:tc>
        <w:tc>
          <w:tcPr>
            <w:tcW w:w="2235" w:type="dxa"/>
          </w:tcPr>
          <w:p w:rsidR="00FC786E" w:rsidRPr="009348FF" w:rsidRDefault="00FC786E" w:rsidP="009348FF">
            <w:pPr>
              <w:jc w:val="both"/>
              <w:rPr>
                <w:rFonts w:ascii="Times New Roman" w:hAnsi="Times New Roman" w:cs="Times New Roman"/>
                <w:b/>
                <w:color w:val="1C1C1C"/>
                <w:sz w:val="24"/>
                <w:szCs w:val="24"/>
                <w:shd w:val="clear" w:color="auto" w:fill="FFFFFF"/>
              </w:rPr>
            </w:pPr>
            <w:r w:rsidRPr="009348FF">
              <w:rPr>
                <w:rFonts w:ascii="Times New Roman" w:hAnsi="Times New Roman" w:cs="Times New Roman"/>
                <w:b/>
                <w:color w:val="1C1C1C"/>
                <w:sz w:val="24"/>
                <w:szCs w:val="24"/>
                <w:shd w:val="clear" w:color="auto" w:fill="FFFFFF"/>
              </w:rPr>
              <w:t>ICC</w:t>
            </w:r>
          </w:p>
        </w:tc>
        <w:tc>
          <w:tcPr>
            <w:tcW w:w="2235" w:type="dxa"/>
          </w:tcPr>
          <w:p w:rsidR="00FC786E" w:rsidRPr="009348FF" w:rsidRDefault="00FC786E" w:rsidP="009348FF">
            <w:pPr>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0.648</w:t>
            </w:r>
          </w:p>
        </w:tc>
      </w:tr>
    </w:tbl>
    <w:p w:rsidR="001F3025" w:rsidRPr="009348FF" w:rsidRDefault="00D13AFE" w:rsidP="009348FF">
      <w:pPr>
        <w:spacing w:line="240" w:lineRule="auto"/>
        <w:jc w:val="both"/>
        <w:rPr>
          <w:rFonts w:ascii="Times New Roman" w:hAnsi="Times New Roman" w:cs="Times New Roman"/>
          <w:i/>
          <w:color w:val="1C1C1C"/>
          <w:sz w:val="24"/>
          <w:szCs w:val="24"/>
          <w:shd w:val="clear" w:color="auto" w:fill="FFFFFF"/>
        </w:rPr>
      </w:pPr>
      <w:r w:rsidRPr="009348FF">
        <w:rPr>
          <w:rFonts w:ascii="Times New Roman" w:hAnsi="Times New Roman" w:cs="Times New Roman"/>
          <w:i/>
          <w:color w:val="1C1C1C"/>
          <w:sz w:val="24"/>
          <w:szCs w:val="24"/>
          <w:shd w:val="clear" w:color="auto" w:fill="FFFFFF"/>
        </w:rPr>
        <w:t>Note. RR = relative risk; CI = confidence interval.</w:t>
      </w:r>
    </w:p>
    <w:p w:rsidR="00CD7223" w:rsidRPr="009348FF" w:rsidRDefault="00CD7223" w:rsidP="009348FF">
      <w:pPr>
        <w:spacing w:line="240" w:lineRule="auto"/>
        <w:jc w:val="both"/>
        <w:rPr>
          <w:rFonts w:ascii="Times New Roman" w:hAnsi="Times New Roman" w:cs="Times New Roman"/>
          <w:i/>
          <w:color w:val="1C1C1C"/>
          <w:sz w:val="24"/>
          <w:szCs w:val="24"/>
          <w:shd w:val="clear" w:color="auto" w:fill="FFFFFF"/>
        </w:rPr>
      </w:pPr>
      <w:r w:rsidRPr="009348FF">
        <w:rPr>
          <w:rFonts w:ascii="Times New Roman" w:hAnsi="Times New Roman" w:cs="Times New Roman"/>
          <w:i/>
          <w:color w:val="1C1C1C"/>
          <w:sz w:val="24"/>
          <w:szCs w:val="24"/>
          <w:shd w:val="clear" w:color="auto" w:fill="FFFFFF"/>
        </w:rPr>
        <w:t>*p &lt; 0.1. **p &lt; .05. ***p &lt; .01.</w:t>
      </w:r>
    </w:p>
    <w:p w:rsidR="00B22D59" w:rsidRPr="009348FF" w:rsidRDefault="00B22D59" w:rsidP="009348FF">
      <w:pPr>
        <w:spacing w:line="480" w:lineRule="auto"/>
        <w:jc w:val="both"/>
        <w:rPr>
          <w:rFonts w:ascii="Times New Roman" w:hAnsi="Times New Roman" w:cs="Times New Roman"/>
          <w:color w:val="1C1C1C"/>
          <w:sz w:val="24"/>
          <w:szCs w:val="24"/>
          <w:shd w:val="clear" w:color="auto" w:fill="FFFFFF"/>
        </w:rPr>
      </w:pPr>
    </w:p>
    <w:p w:rsidR="00B22D59" w:rsidRPr="009348FF" w:rsidRDefault="00B22D59" w:rsidP="009348FF">
      <w:pPr>
        <w:spacing w:line="480" w:lineRule="auto"/>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t>Reference:</w:t>
      </w:r>
    </w:p>
    <w:p w:rsidR="0053756F" w:rsidRPr="009348FF" w:rsidRDefault="00B22D59" w:rsidP="009348FF">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9348FF">
        <w:rPr>
          <w:rFonts w:ascii="Times New Roman" w:hAnsi="Times New Roman" w:cs="Times New Roman"/>
          <w:color w:val="1C1C1C"/>
          <w:sz w:val="24"/>
          <w:szCs w:val="24"/>
          <w:shd w:val="clear" w:color="auto" w:fill="FFFFFF"/>
        </w:rPr>
        <w:fldChar w:fldCharType="begin" w:fldLock="1"/>
      </w:r>
      <w:r w:rsidRPr="009348FF">
        <w:rPr>
          <w:rFonts w:ascii="Times New Roman" w:hAnsi="Times New Roman" w:cs="Times New Roman"/>
          <w:color w:val="1C1C1C"/>
          <w:sz w:val="24"/>
          <w:szCs w:val="24"/>
          <w:shd w:val="clear" w:color="auto" w:fill="FFFFFF"/>
        </w:rPr>
        <w:instrText xml:space="preserve">ADDIN Mendeley Bibliography CSL_BIBLIOGRAPHY </w:instrText>
      </w:r>
      <w:r w:rsidRPr="009348FF">
        <w:rPr>
          <w:rFonts w:ascii="Times New Roman" w:hAnsi="Times New Roman" w:cs="Times New Roman"/>
          <w:color w:val="1C1C1C"/>
          <w:sz w:val="24"/>
          <w:szCs w:val="24"/>
          <w:shd w:val="clear" w:color="auto" w:fill="FFFFFF"/>
        </w:rPr>
        <w:fldChar w:fldCharType="separate"/>
      </w:r>
      <w:r w:rsidR="0053756F" w:rsidRPr="009348FF">
        <w:rPr>
          <w:rFonts w:ascii="Times New Roman" w:hAnsi="Times New Roman" w:cs="Times New Roman"/>
          <w:noProof/>
          <w:sz w:val="24"/>
          <w:szCs w:val="24"/>
        </w:rPr>
        <w:t>1.</w:t>
      </w:r>
      <w:r w:rsidR="0053756F" w:rsidRPr="009348FF">
        <w:rPr>
          <w:rFonts w:ascii="Times New Roman" w:hAnsi="Times New Roman" w:cs="Times New Roman"/>
          <w:noProof/>
          <w:sz w:val="24"/>
          <w:szCs w:val="24"/>
        </w:rPr>
        <w:tab/>
        <w:t>Max Roser, Hannah Ritchie, E. O.-O. and J. H. Coronavirus Pandemic (COVID-19) - Statistics and Research - Our World in Data. https://ourworldindata.org/coronavirus (2020).</w:t>
      </w:r>
    </w:p>
    <w:p w:rsidR="0053756F" w:rsidRPr="009348FF" w:rsidRDefault="0053756F" w:rsidP="009348FF">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9348FF">
        <w:rPr>
          <w:rFonts w:ascii="Times New Roman" w:hAnsi="Times New Roman" w:cs="Times New Roman"/>
          <w:noProof/>
          <w:sz w:val="24"/>
          <w:szCs w:val="24"/>
        </w:rPr>
        <w:t>2.</w:t>
      </w:r>
      <w:r w:rsidRPr="009348FF">
        <w:rPr>
          <w:rFonts w:ascii="Times New Roman" w:hAnsi="Times New Roman" w:cs="Times New Roman"/>
          <w:noProof/>
          <w:sz w:val="24"/>
          <w:szCs w:val="24"/>
        </w:rPr>
        <w:tab/>
        <w:t xml:space="preserve">Mohammadpour, S., Torshizi Esfahani, A., Halaji, M., Lak, M. &amp; Ranjbar, R. An updated review of the association of host genetic factors with susceptibility and resistance to COVID-19. </w:t>
      </w:r>
      <w:r w:rsidRPr="009348FF">
        <w:rPr>
          <w:rFonts w:ascii="Times New Roman" w:hAnsi="Times New Roman" w:cs="Times New Roman"/>
          <w:i/>
          <w:iCs/>
          <w:noProof/>
          <w:sz w:val="24"/>
          <w:szCs w:val="24"/>
        </w:rPr>
        <w:t>Journal of Cellular Physiology</w:t>
      </w:r>
      <w:r w:rsidRPr="009348FF">
        <w:rPr>
          <w:rFonts w:ascii="Times New Roman" w:hAnsi="Times New Roman" w:cs="Times New Roman"/>
          <w:noProof/>
          <w:sz w:val="24"/>
          <w:szCs w:val="24"/>
        </w:rPr>
        <w:t xml:space="preserve"> (2020) doi:10.1002/jcp.29868.</w:t>
      </w:r>
    </w:p>
    <w:p w:rsidR="0053756F" w:rsidRPr="009348FF" w:rsidRDefault="0053756F" w:rsidP="009348FF">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9348FF">
        <w:rPr>
          <w:rFonts w:ascii="Times New Roman" w:hAnsi="Times New Roman" w:cs="Times New Roman"/>
          <w:noProof/>
          <w:sz w:val="24"/>
          <w:szCs w:val="24"/>
        </w:rPr>
        <w:t>3.</w:t>
      </w:r>
      <w:r w:rsidRPr="009348FF">
        <w:rPr>
          <w:rFonts w:ascii="Times New Roman" w:hAnsi="Times New Roman" w:cs="Times New Roman"/>
          <w:noProof/>
          <w:sz w:val="24"/>
          <w:szCs w:val="24"/>
        </w:rPr>
        <w:tab/>
        <w:t xml:space="preserve">Hasan, M. N. </w:t>
      </w:r>
      <w:r w:rsidRPr="009348FF">
        <w:rPr>
          <w:rFonts w:ascii="Times New Roman" w:hAnsi="Times New Roman" w:cs="Times New Roman"/>
          <w:i/>
          <w:iCs/>
          <w:noProof/>
          <w:sz w:val="24"/>
          <w:szCs w:val="24"/>
        </w:rPr>
        <w:t>et al.</w:t>
      </w:r>
      <w:r w:rsidRPr="009348FF">
        <w:rPr>
          <w:rFonts w:ascii="Times New Roman" w:hAnsi="Times New Roman" w:cs="Times New Roman"/>
          <w:noProof/>
          <w:sz w:val="24"/>
          <w:szCs w:val="24"/>
        </w:rPr>
        <w:t xml:space="preserve"> The Global Case-Fatality Rate of COVID-19 Has Been Declining Since </w:t>
      </w:r>
      <w:r w:rsidRPr="009348FF">
        <w:rPr>
          <w:rFonts w:ascii="Times New Roman" w:hAnsi="Times New Roman" w:cs="Times New Roman"/>
          <w:noProof/>
          <w:sz w:val="24"/>
          <w:szCs w:val="24"/>
        </w:rPr>
        <w:lastRenderedPageBreak/>
        <w:t xml:space="preserve">May 2020. </w:t>
      </w:r>
      <w:r w:rsidRPr="009348FF">
        <w:rPr>
          <w:rFonts w:ascii="Times New Roman" w:hAnsi="Times New Roman" w:cs="Times New Roman"/>
          <w:i/>
          <w:iCs/>
          <w:noProof/>
          <w:sz w:val="24"/>
          <w:szCs w:val="24"/>
        </w:rPr>
        <w:t>Am. J. Trop. Med. Hyg.</w:t>
      </w:r>
      <w:r w:rsidRPr="009348FF">
        <w:rPr>
          <w:rFonts w:ascii="Times New Roman" w:hAnsi="Times New Roman" w:cs="Times New Roman"/>
          <w:noProof/>
          <w:sz w:val="24"/>
          <w:szCs w:val="24"/>
        </w:rPr>
        <w:t xml:space="preserve"> (2021) doi:10.4269/ajtmh.20-1496.</w:t>
      </w:r>
    </w:p>
    <w:p w:rsidR="0053756F" w:rsidRPr="009348FF" w:rsidRDefault="0053756F" w:rsidP="009348FF">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9348FF">
        <w:rPr>
          <w:rFonts w:ascii="Times New Roman" w:hAnsi="Times New Roman" w:cs="Times New Roman"/>
          <w:noProof/>
          <w:sz w:val="24"/>
          <w:szCs w:val="24"/>
        </w:rPr>
        <w:t>4.</w:t>
      </w:r>
      <w:r w:rsidRPr="009348FF">
        <w:rPr>
          <w:rFonts w:ascii="Times New Roman" w:hAnsi="Times New Roman" w:cs="Times New Roman"/>
          <w:noProof/>
          <w:sz w:val="24"/>
          <w:szCs w:val="24"/>
        </w:rPr>
        <w:tab/>
        <w:t>Data, O. W. in. COVID-19: Stringency Index, Oct 2, 2021. https://ourworldindata.org/grapher/covid-stringency-index (2021).</w:t>
      </w:r>
    </w:p>
    <w:p w:rsidR="0053756F" w:rsidRPr="009348FF" w:rsidRDefault="0053756F" w:rsidP="009348FF">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9348FF">
        <w:rPr>
          <w:rFonts w:ascii="Times New Roman" w:hAnsi="Times New Roman" w:cs="Times New Roman"/>
          <w:noProof/>
          <w:sz w:val="24"/>
          <w:szCs w:val="24"/>
        </w:rPr>
        <w:t>5.</w:t>
      </w:r>
      <w:r w:rsidRPr="009348FF">
        <w:rPr>
          <w:rFonts w:ascii="Times New Roman" w:hAnsi="Times New Roman" w:cs="Times New Roman"/>
          <w:noProof/>
          <w:sz w:val="24"/>
          <w:szCs w:val="24"/>
        </w:rPr>
        <w:tab/>
        <w:t xml:space="preserve">World Data Bank. Population density (people per sq. km of land area). </w:t>
      </w:r>
      <w:r w:rsidRPr="009348FF">
        <w:rPr>
          <w:rFonts w:ascii="Times New Roman" w:hAnsi="Times New Roman" w:cs="Times New Roman"/>
          <w:i/>
          <w:iCs/>
          <w:noProof/>
          <w:sz w:val="24"/>
          <w:szCs w:val="24"/>
        </w:rPr>
        <w:t>World Development Indecators</w:t>
      </w:r>
      <w:r w:rsidRPr="009348FF">
        <w:rPr>
          <w:rFonts w:ascii="Times New Roman" w:hAnsi="Times New Roman" w:cs="Times New Roman"/>
          <w:noProof/>
          <w:sz w:val="24"/>
          <w:szCs w:val="24"/>
        </w:rPr>
        <w:t xml:space="preserve"> https://data.worldbank.org/indicator/EN.POP.DNST (2018).</w:t>
      </w:r>
    </w:p>
    <w:p w:rsidR="0053756F" w:rsidRPr="009348FF" w:rsidRDefault="0053756F" w:rsidP="009348FF">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9348FF">
        <w:rPr>
          <w:rFonts w:ascii="Times New Roman" w:hAnsi="Times New Roman" w:cs="Times New Roman"/>
          <w:noProof/>
          <w:sz w:val="24"/>
          <w:szCs w:val="24"/>
        </w:rPr>
        <w:t>6.</w:t>
      </w:r>
      <w:r w:rsidRPr="009348FF">
        <w:rPr>
          <w:rFonts w:ascii="Times New Roman" w:hAnsi="Times New Roman" w:cs="Times New Roman"/>
          <w:noProof/>
          <w:sz w:val="24"/>
          <w:szCs w:val="24"/>
        </w:rPr>
        <w:tab/>
        <w:t xml:space="preserve">The World Bank. Population ages 65 and above, total. </w:t>
      </w:r>
      <w:r w:rsidRPr="009348FF">
        <w:rPr>
          <w:rFonts w:ascii="Times New Roman" w:hAnsi="Times New Roman" w:cs="Times New Roman"/>
          <w:i/>
          <w:iCs/>
          <w:noProof/>
          <w:sz w:val="24"/>
          <w:szCs w:val="24"/>
        </w:rPr>
        <w:t>World Bank Data</w:t>
      </w:r>
      <w:r w:rsidRPr="009348FF">
        <w:rPr>
          <w:rFonts w:ascii="Times New Roman" w:hAnsi="Times New Roman" w:cs="Times New Roman"/>
          <w:noProof/>
          <w:sz w:val="24"/>
          <w:szCs w:val="24"/>
        </w:rPr>
        <w:t xml:space="preserve"> https://data.worldbank.org/indicator/SP.POP.65UP.TO.ZS (2018).</w:t>
      </w:r>
    </w:p>
    <w:p w:rsidR="0053756F" w:rsidRPr="009348FF" w:rsidRDefault="0053756F" w:rsidP="009348FF">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9348FF">
        <w:rPr>
          <w:rFonts w:ascii="Times New Roman" w:hAnsi="Times New Roman" w:cs="Times New Roman"/>
          <w:noProof/>
          <w:sz w:val="24"/>
          <w:szCs w:val="24"/>
        </w:rPr>
        <w:t>7.</w:t>
      </w:r>
      <w:r w:rsidRPr="009348FF">
        <w:rPr>
          <w:rFonts w:ascii="Times New Roman" w:hAnsi="Times New Roman" w:cs="Times New Roman"/>
          <w:noProof/>
          <w:sz w:val="24"/>
          <w:szCs w:val="24"/>
        </w:rPr>
        <w:tab/>
        <w:t xml:space="preserve">The World Bank. GDP (current US$) | Data. </w:t>
      </w:r>
      <w:r w:rsidRPr="009348FF">
        <w:rPr>
          <w:rFonts w:ascii="Times New Roman" w:hAnsi="Times New Roman" w:cs="Times New Roman"/>
          <w:i/>
          <w:iCs/>
          <w:noProof/>
          <w:sz w:val="24"/>
          <w:szCs w:val="24"/>
        </w:rPr>
        <w:t>The World Bank</w:t>
      </w:r>
      <w:r w:rsidRPr="009348FF">
        <w:rPr>
          <w:rFonts w:ascii="Times New Roman" w:hAnsi="Times New Roman" w:cs="Times New Roman"/>
          <w:noProof/>
          <w:sz w:val="24"/>
          <w:szCs w:val="24"/>
        </w:rPr>
        <w:t xml:space="preserve"> https://data.worldbank.org/indicator/NY.GDP.MKTP.CD (2018).</w:t>
      </w:r>
    </w:p>
    <w:p w:rsidR="0053756F" w:rsidRPr="009348FF" w:rsidRDefault="0053756F" w:rsidP="009348FF">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9348FF">
        <w:rPr>
          <w:rFonts w:ascii="Times New Roman" w:hAnsi="Times New Roman" w:cs="Times New Roman"/>
          <w:noProof/>
          <w:sz w:val="24"/>
          <w:szCs w:val="24"/>
        </w:rPr>
        <w:t>8.</w:t>
      </w:r>
      <w:r w:rsidRPr="009348FF">
        <w:rPr>
          <w:rFonts w:ascii="Times New Roman" w:hAnsi="Times New Roman" w:cs="Times New Roman"/>
          <w:noProof/>
          <w:sz w:val="24"/>
          <w:szCs w:val="24"/>
        </w:rPr>
        <w:tab/>
        <w:t xml:space="preserve">WGI. WGI 2019 Interactive. </w:t>
      </w:r>
      <w:r w:rsidRPr="009348FF">
        <w:rPr>
          <w:rFonts w:ascii="Times New Roman" w:hAnsi="Times New Roman" w:cs="Times New Roman"/>
          <w:i/>
          <w:iCs/>
          <w:noProof/>
          <w:sz w:val="24"/>
          <w:szCs w:val="24"/>
        </w:rPr>
        <w:t>WGI 2019</w:t>
      </w:r>
      <w:r w:rsidRPr="009348FF">
        <w:rPr>
          <w:rFonts w:ascii="Times New Roman" w:hAnsi="Times New Roman" w:cs="Times New Roman"/>
          <w:noProof/>
          <w:sz w:val="24"/>
          <w:szCs w:val="24"/>
        </w:rPr>
        <w:t xml:space="preserve"> 1 http://info.worldbank.org/governance/wgi/ (2019).</w:t>
      </w:r>
    </w:p>
    <w:p w:rsidR="0053756F" w:rsidRPr="009348FF" w:rsidRDefault="0053756F" w:rsidP="009348FF">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9348FF">
        <w:rPr>
          <w:rFonts w:ascii="Times New Roman" w:hAnsi="Times New Roman" w:cs="Times New Roman"/>
          <w:noProof/>
          <w:sz w:val="24"/>
          <w:szCs w:val="24"/>
        </w:rPr>
        <w:t>9.</w:t>
      </w:r>
      <w:r w:rsidRPr="009348FF">
        <w:rPr>
          <w:rFonts w:ascii="Times New Roman" w:hAnsi="Times New Roman" w:cs="Times New Roman"/>
          <w:noProof/>
          <w:sz w:val="24"/>
          <w:szCs w:val="24"/>
        </w:rPr>
        <w:tab/>
        <w:t>Nuclear Threat Initiative (NTI) &amp; Johns Hopkins Center for Health Security (JHU). GHS Index. https://www.ghsindex.org/ (2020).</w:t>
      </w:r>
    </w:p>
    <w:p w:rsidR="0053756F" w:rsidRPr="009348FF" w:rsidRDefault="0053756F" w:rsidP="009348FF">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9348FF">
        <w:rPr>
          <w:rFonts w:ascii="Times New Roman" w:hAnsi="Times New Roman" w:cs="Times New Roman"/>
          <w:noProof/>
          <w:sz w:val="24"/>
          <w:szCs w:val="24"/>
        </w:rPr>
        <w:t>10.</w:t>
      </w:r>
      <w:r w:rsidRPr="009348FF">
        <w:rPr>
          <w:rFonts w:ascii="Times New Roman" w:hAnsi="Times New Roman" w:cs="Times New Roman"/>
          <w:noProof/>
          <w:sz w:val="24"/>
          <w:szCs w:val="24"/>
        </w:rPr>
        <w:tab/>
        <w:t xml:space="preserve">WHO. </w:t>
      </w:r>
      <w:r w:rsidRPr="009348FF">
        <w:rPr>
          <w:rFonts w:ascii="Times New Roman" w:hAnsi="Times New Roman" w:cs="Times New Roman"/>
          <w:i/>
          <w:iCs/>
          <w:noProof/>
          <w:sz w:val="24"/>
          <w:szCs w:val="24"/>
        </w:rPr>
        <w:t>Global health services data, obesity and overweight</w:t>
      </w:r>
      <w:r w:rsidRPr="009348FF">
        <w:rPr>
          <w:rFonts w:ascii="Times New Roman" w:hAnsi="Times New Roman" w:cs="Times New Roman"/>
          <w:noProof/>
          <w:sz w:val="24"/>
          <w:szCs w:val="24"/>
        </w:rPr>
        <w:t>. (2020).</w:t>
      </w:r>
    </w:p>
    <w:p w:rsidR="0053756F" w:rsidRPr="009348FF" w:rsidRDefault="0053756F" w:rsidP="009348FF">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9348FF">
        <w:rPr>
          <w:rFonts w:ascii="Times New Roman" w:hAnsi="Times New Roman" w:cs="Times New Roman"/>
          <w:noProof/>
          <w:sz w:val="24"/>
          <w:szCs w:val="24"/>
        </w:rPr>
        <w:t>11.</w:t>
      </w:r>
      <w:r w:rsidRPr="009348FF">
        <w:rPr>
          <w:rFonts w:ascii="Times New Roman" w:hAnsi="Times New Roman" w:cs="Times New Roman"/>
          <w:noProof/>
          <w:sz w:val="24"/>
          <w:szCs w:val="24"/>
        </w:rPr>
        <w:tab/>
        <w:t xml:space="preserve">Moscatelli, A., Mezzetti, M. &amp; Lacquaniti, F. Modeling psychophysical data at the population-level: The generalized linear mixed model. </w:t>
      </w:r>
      <w:r w:rsidRPr="009348FF">
        <w:rPr>
          <w:rFonts w:ascii="Times New Roman" w:hAnsi="Times New Roman" w:cs="Times New Roman"/>
          <w:i/>
          <w:iCs/>
          <w:noProof/>
          <w:sz w:val="24"/>
          <w:szCs w:val="24"/>
        </w:rPr>
        <w:t>J. Vis.</w:t>
      </w:r>
      <w:r w:rsidRPr="009348FF">
        <w:rPr>
          <w:rFonts w:ascii="Times New Roman" w:hAnsi="Times New Roman" w:cs="Times New Roman"/>
          <w:noProof/>
          <w:sz w:val="24"/>
          <w:szCs w:val="24"/>
        </w:rPr>
        <w:t xml:space="preserve"> </w:t>
      </w:r>
      <w:r w:rsidRPr="009348FF">
        <w:rPr>
          <w:rFonts w:ascii="Times New Roman" w:hAnsi="Times New Roman" w:cs="Times New Roman"/>
          <w:b/>
          <w:bCs/>
          <w:noProof/>
          <w:sz w:val="24"/>
          <w:szCs w:val="24"/>
        </w:rPr>
        <w:t>12</w:t>
      </w:r>
      <w:r w:rsidRPr="009348FF">
        <w:rPr>
          <w:rFonts w:ascii="Times New Roman" w:hAnsi="Times New Roman" w:cs="Times New Roman"/>
          <w:noProof/>
          <w:sz w:val="24"/>
          <w:szCs w:val="24"/>
        </w:rPr>
        <w:t>, 26–26 (2012).</w:t>
      </w:r>
    </w:p>
    <w:p w:rsidR="0053756F" w:rsidRPr="009348FF" w:rsidRDefault="0053756F" w:rsidP="009348FF">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9348FF">
        <w:rPr>
          <w:rFonts w:ascii="Times New Roman" w:hAnsi="Times New Roman" w:cs="Times New Roman"/>
          <w:noProof/>
          <w:sz w:val="24"/>
          <w:szCs w:val="24"/>
        </w:rPr>
        <w:t>12.</w:t>
      </w:r>
      <w:r w:rsidRPr="009348FF">
        <w:rPr>
          <w:rFonts w:ascii="Times New Roman" w:hAnsi="Times New Roman" w:cs="Times New Roman"/>
          <w:noProof/>
          <w:sz w:val="24"/>
          <w:szCs w:val="24"/>
        </w:rPr>
        <w:tab/>
        <w:t xml:space="preserve">Samur, A. A., Coskunfirat, N. &amp; Saka, O. Comparison of predictor approaches for longitudinal binary outcomes: application to anesthesiology data. </w:t>
      </w:r>
      <w:r w:rsidRPr="009348FF">
        <w:rPr>
          <w:rFonts w:ascii="Times New Roman" w:hAnsi="Times New Roman" w:cs="Times New Roman"/>
          <w:i/>
          <w:iCs/>
          <w:noProof/>
          <w:sz w:val="24"/>
          <w:szCs w:val="24"/>
        </w:rPr>
        <w:t>PeerJ</w:t>
      </w:r>
      <w:r w:rsidRPr="009348FF">
        <w:rPr>
          <w:rFonts w:ascii="Times New Roman" w:hAnsi="Times New Roman" w:cs="Times New Roman"/>
          <w:noProof/>
          <w:sz w:val="24"/>
          <w:szCs w:val="24"/>
        </w:rPr>
        <w:t xml:space="preserve"> </w:t>
      </w:r>
      <w:r w:rsidRPr="009348FF">
        <w:rPr>
          <w:rFonts w:ascii="Times New Roman" w:hAnsi="Times New Roman" w:cs="Times New Roman"/>
          <w:b/>
          <w:bCs/>
          <w:noProof/>
          <w:sz w:val="24"/>
          <w:szCs w:val="24"/>
        </w:rPr>
        <w:t>2</w:t>
      </w:r>
      <w:r w:rsidRPr="009348FF">
        <w:rPr>
          <w:rFonts w:ascii="Times New Roman" w:hAnsi="Times New Roman" w:cs="Times New Roman"/>
          <w:noProof/>
          <w:sz w:val="24"/>
          <w:szCs w:val="24"/>
        </w:rPr>
        <w:t>, (2014).</w:t>
      </w:r>
    </w:p>
    <w:p w:rsidR="0053756F" w:rsidRPr="009348FF" w:rsidRDefault="0053756F" w:rsidP="009348FF">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9348FF">
        <w:rPr>
          <w:rFonts w:ascii="Times New Roman" w:hAnsi="Times New Roman" w:cs="Times New Roman"/>
          <w:noProof/>
          <w:sz w:val="24"/>
          <w:szCs w:val="24"/>
        </w:rPr>
        <w:t>13.</w:t>
      </w:r>
      <w:r w:rsidRPr="009348FF">
        <w:rPr>
          <w:rFonts w:ascii="Times New Roman" w:hAnsi="Times New Roman" w:cs="Times New Roman"/>
          <w:noProof/>
          <w:sz w:val="24"/>
          <w:szCs w:val="24"/>
        </w:rPr>
        <w:tab/>
        <w:t xml:space="preserve">Harrison, X. A. </w:t>
      </w:r>
      <w:r w:rsidRPr="009348FF">
        <w:rPr>
          <w:rFonts w:ascii="Times New Roman" w:hAnsi="Times New Roman" w:cs="Times New Roman"/>
          <w:i/>
          <w:iCs/>
          <w:noProof/>
          <w:sz w:val="24"/>
          <w:szCs w:val="24"/>
        </w:rPr>
        <w:t>et al.</w:t>
      </w:r>
      <w:r w:rsidRPr="009348FF">
        <w:rPr>
          <w:rFonts w:ascii="Times New Roman" w:hAnsi="Times New Roman" w:cs="Times New Roman"/>
          <w:noProof/>
          <w:sz w:val="24"/>
          <w:szCs w:val="24"/>
        </w:rPr>
        <w:t xml:space="preserve"> A brief introduction to mixed effects modelling and multi-model inference in ecology. </w:t>
      </w:r>
      <w:r w:rsidRPr="009348FF">
        <w:rPr>
          <w:rFonts w:ascii="Times New Roman" w:hAnsi="Times New Roman" w:cs="Times New Roman"/>
          <w:i/>
          <w:iCs/>
          <w:noProof/>
          <w:sz w:val="24"/>
          <w:szCs w:val="24"/>
        </w:rPr>
        <w:t>PeerJ</w:t>
      </w:r>
      <w:r w:rsidRPr="009348FF">
        <w:rPr>
          <w:rFonts w:ascii="Times New Roman" w:hAnsi="Times New Roman" w:cs="Times New Roman"/>
          <w:noProof/>
          <w:sz w:val="24"/>
          <w:szCs w:val="24"/>
        </w:rPr>
        <w:t xml:space="preserve"> </w:t>
      </w:r>
      <w:r w:rsidRPr="009348FF">
        <w:rPr>
          <w:rFonts w:ascii="Times New Roman" w:hAnsi="Times New Roman" w:cs="Times New Roman"/>
          <w:b/>
          <w:bCs/>
          <w:noProof/>
          <w:sz w:val="24"/>
          <w:szCs w:val="24"/>
        </w:rPr>
        <w:t>6</w:t>
      </w:r>
      <w:r w:rsidRPr="009348FF">
        <w:rPr>
          <w:rFonts w:ascii="Times New Roman" w:hAnsi="Times New Roman" w:cs="Times New Roman"/>
          <w:noProof/>
          <w:sz w:val="24"/>
          <w:szCs w:val="24"/>
        </w:rPr>
        <w:t>, (2018).</w:t>
      </w:r>
    </w:p>
    <w:p w:rsidR="0053756F" w:rsidRPr="009348FF" w:rsidRDefault="0053756F" w:rsidP="009348FF">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9348FF">
        <w:rPr>
          <w:rFonts w:ascii="Times New Roman" w:hAnsi="Times New Roman" w:cs="Times New Roman"/>
          <w:noProof/>
          <w:sz w:val="24"/>
          <w:szCs w:val="24"/>
        </w:rPr>
        <w:lastRenderedPageBreak/>
        <w:t>14.</w:t>
      </w:r>
      <w:r w:rsidRPr="009348FF">
        <w:rPr>
          <w:rFonts w:ascii="Times New Roman" w:hAnsi="Times New Roman" w:cs="Times New Roman"/>
          <w:noProof/>
          <w:sz w:val="24"/>
          <w:szCs w:val="24"/>
        </w:rPr>
        <w:tab/>
        <w:t xml:space="preserve">Bell, A., Fairbrother, M. &amp; Jones, K. Fixed and random effects models: making an informed choice. </w:t>
      </w:r>
      <w:r w:rsidRPr="009348FF">
        <w:rPr>
          <w:rFonts w:ascii="Times New Roman" w:hAnsi="Times New Roman" w:cs="Times New Roman"/>
          <w:i/>
          <w:iCs/>
          <w:noProof/>
          <w:sz w:val="24"/>
          <w:szCs w:val="24"/>
        </w:rPr>
        <w:t>Qual. Quant. 2018 532</w:t>
      </w:r>
      <w:r w:rsidRPr="009348FF">
        <w:rPr>
          <w:rFonts w:ascii="Times New Roman" w:hAnsi="Times New Roman" w:cs="Times New Roman"/>
          <w:noProof/>
          <w:sz w:val="24"/>
          <w:szCs w:val="24"/>
        </w:rPr>
        <w:t xml:space="preserve"> </w:t>
      </w:r>
      <w:r w:rsidRPr="009348FF">
        <w:rPr>
          <w:rFonts w:ascii="Times New Roman" w:hAnsi="Times New Roman" w:cs="Times New Roman"/>
          <w:b/>
          <w:bCs/>
          <w:noProof/>
          <w:sz w:val="24"/>
          <w:szCs w:val="24"/>
        </w:rPr>
        <w:t>53</w:t>
      </w:r>
      <w:r w:rsidRPr="009348FF">
        <w:rPr>
          <w:rFonts w:ascii="Times New Roman" w:hAnsi="Times New Roman" w:cs="Times New Roman"/>
          <w:noProof/>
          <w:sz w:val="24"/>
          <w:szCs w:val="24"/>
        </w:rPr>
        <w:t>, 1051–1074 (2018).</w:t>
      </w:r>
    </w:p>
    <w:p w:rsidR="00B22D59" w:rsidRPr="009348FF" w:rsidRDefault="00B22D59" w:rsidP="009348FF">
      <w:pPr>
        <w:spacing w:line="480" w:lineRule="auto"/>
        <w:jc w:val="both"/>
        <w:rPr>
          <w:rFonts w:ascii="Times New Roman" w:hAnsi="Times New Roman" w:cs="Times New Roman"/>
          <w:color w:val="1C1C1C"/>
          <w:sz w:val="24"/>
          <w:szCs w:val="24"/>
          <w:shd w:val="clear" w:color="auto" w:fill="FFFFFF"/>
        </w:rPr>
      </w:pPr>
      <w:r w:rsidRPr="009348FF">
        <w:rPr>
          <w:rFonts w:ascii="Times New Roman" w:hAnsi="Times New Roman" w:cs="Times New Roman"/>
          <w:color w:val="1C1C1C"/>
          <w:sz w:val="24"/>
          <w:szCs w:val="24"/>
          <w:shd w:val="clear" w:color="auto" w:fill="FFFFFF"/>
        </w:rPr>
        <w:fldChar w:fldCharType="end"/>
      </w:r>
    </w:p>
    <w:sectPr w:rsidR="00B22D59" w:rsidRPr="009348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073"/>
    <w:rsid w:val="000013DC"/>
    <w:rsid w:val="0008287B"/>
    <w:rsid w:val="000C147E"/>
    <w:rsid w:val="000C441C"/>
    <w:rsid w:val="000C7556"/>
    <w:rsid w:val="00111761"/>
    <w:rsid w:val="00135D48"/>
    <w:rsid w:val="00152C1D"/>
    <w:rsid w:val="00166E33"/>
    <w:rsid w:val="001F3025"/>
    <w:rsid w:val="001F7AB1"/>
    <w:rsid w:val="00252040"/>
    <w:rsid w:val="00270999"/>
    <w:rsid w:val="00275A24"/>
    <w:rsid w:val="00305496"/>
    <w:rsid w:val="00385CD4"/>
    <w:rsid w:val="00390897"/>
    <w:rsid w:val="00397B27"/>
    <w:rsid w:val="003A5ED4"/>
    <w:rsid w:val="003D3949"/>
    <w:rsid w:val="003F68DF"/>
    <w:rsid w:val="00433951"/>
    <w:rsid w:val="00444943"/>
    <w:rsid w:val="004B3292"/>
    <w:rsid w:val="004E0DB7"/>
    <w:rsid w:val="0053756F"/>
    <w:rsid w:val="005A157E"/>
    <w:rsid w:val="005F7CD6"/>
    <w:rsid w:val="00631F7C"/>
    <w:rsid w:val="00672996"/>
    <w:rsid w:val="00695752"/>
    <w:rsid w:val="006F6DAD"/>
    <w:rsid w:val="00747772"/>
    <w:rsid w:val="007C29E9"/>
    <w:rsid w:val="007C7BE0"/>
    <w:rsid w:val="00830BD0"/>
    <w:rsid w:val="00834C54"/>
    <w:rsid w:val="00882009"/>
    <w:rsid w:val="008A4808"/>
    <w:rsid w:val="008B1073"/>
    <w:rsid w:val="008B28B3"/>
    <w:rsid w:val="008D6F72"/>
    <w:rsid w:val="0091250D"/>
    <w:rsid w:val="009348FF"/>
    <w:rsid w:val="009407C2"/>
    <w:rsid w:val="00965E50"/>
    <w:rsid w:val="009A1169"/>
    <w:rsid w:val="009A7586"/>
    <w:rsid w:val="009E2F51"/>
    <w:rsid w:val="009E7BD4"/>
    <w:rsid w:val="00A12620"/>
    <w:rsid w:val="00A92C88"/>
    <w:rsid w:val="00AC2764"/>
    <w:rsid w:val="00AD26EC"/>
    <w:rsid w:val="00AE1F9E"/>
    <w:rsid w:val="00B117B7"/>
    <w:rsid w:val="00B22D59"/>
    <w:rsid w:val="00B558A2"/>
    <w:rsid w:val="00C51ACD"/>
    <w:rsid w:val="00C74DFD"/>
    <w:rsid w:val="00C94E1F"/>
    <w:rsid w:val="00CC4814"/>
    <w:rsid w:val="00CD7223"/>
    <w:rsid w:val="00CE77B9"/>
    <w:rsid w:val="00CF2200"/>
    <w:rsid w:val="00D13AFE"/>
    <w:rsid w:val="00D429B5"/>
    <w:rsid w:val="00D62B44"/>
    <w:rsid w:val="00D87945"/>
    <w:rsid w:val="00E74266"/>
    <w:rsid w:val="00E83173"/>
    <w:rsid w:val="00EA194C"/>
    <w:rsid w:val="00F03BB1"/>
    <w:rsid w:val="00F100A2"/>
    <w:rsid w:val="00F5717D"/>
    <w:rsid w:val="00FC6B2E"/>
    <w:rsid w:val="00FC786E"/>
    <w:rsid w:val="00FF6CF9"/>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C25EE0-0EAF-4C94-8110-43AB4ECDF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65E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834C54"/>
    <w:rPr>
      <w:vertAlign w:val="superscript"/>
    </w:rPr>
  </w:style>
  <w:style w:type="character" w:customStyle="1" w:styleId="ggboefpdpvb">
    <w:name w:val="ggboefpdpvb"/>
    <w:basedOn w:val="DefaultParagraphFont"/>
    <w:rsid w:val="007477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1446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F96D8-E469-442B-BA69-94EB79629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1862</TotalTime>
  <Pages>13</Pages>
  <Words>13415</Words>
  <Characters>76468</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57</cp:revision>
  <dcterms:created xsi:type="dcterms:W3CDTF">2021-09-24T20:08:00Z</dcterms:created>
  <dcterms:modified xsi:type="dcterms:W3CDTF">2021-10-15T18:25:00Z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581aea56-d1c8-3b3e-94e1-a6917669d042</vt:lpwstr>
  </property>
  <property fmtid="{D5CDD505-2E9C-101B-9397-08002B2CF9AE}" pid="4" name="Mendeley Citation Style_1">
    <vt:lpwstr>http://www.zotero.org/styles/nature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http://www.zotero.org/styles/the-american-journal-of-tropical-medicine-and-hygiene</vt:lpwstr>
  </property>
  <property fmtid="{D5CDD505-2E9C-101B-9397-08002B2CF9AE}" pid="22" name="Mendeley Recent Style Name 8_1">
    <vt:lpwstr>The American Journal of Tropical Medicine and Hygiene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